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F35BAF" w:rsidRPr="00DB58B5" w:rsidRDefault="00F35BAF" w:rsidP="004C2D77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35BAF" w:rsidRPr="00DB58B5" w:rsidRDefault="004C2D77" w:rsidP="004C2D77">
            <w:pPr>
              <w:jc w:val="right"/>
            </w:pPr>
            <w:r w:rsidRPr="004C2D77">
              <w:rPr>
                <w:sz w:val="40"/>
              </w:rPr>
              <w:t>ECE</w:t>
            </w:r>
            <w:r>
              <w:t>/TRANS/WP.29/GRSG/2021/3</w:t>
            </w:r>
          </w:p>
        </w:tc>
      </w:tr>
      <w:tr w:rsidR="00F35BAF" w:rsidRPr="00DB58B5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DD7C114" wp14:editId="39170DA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Default="004C2D77" w:rsidP="00C97039">
            <w:pPr>
              <w:spacing w:before="240"/>
            </w:pPr>
            <w:r>
              <w:t>Distr. générale</w:t>
            </w:r>
          </w:p>
          <w:p w:rsidR="004C2D77" w:rsidRDefault="004C2D77" w:rsidP="004C2D77">
            <w:pPr>
              <w:spacing w:line="240" w:lineRule="exact"/>
            </w:pPr>
            <w:r>
              <w:t>29 janvier 2021</w:t>
            </w:r>
          </w:p>
          <w:p w:rsidR="004C2D77" w:rsidRDefault="004C2D77" w:rsidP="004C2D77">
            <w:pPr>
              <w:spacing w:line="240" w:lineRule="exact"/>
            </w:pPr>
            <w:r>
              <w:t>Français</w:t>
            </w:r>
          </w:p>
          <w:p w:rsidR="004C2D77" w:rsidRPr="00DB58B5" w:rsidRDefault="004C2D77" w:rsidP="004C2D77">
            <w:pPr>
              <w:spacing w:line="240" w:lineRule="exact"/>
            </w:pPr>
            <w:r>
              <w:t>Original</w:t>
            </w:r>
            <w:r w:rsidR="00C96F9F">
              <w:t> :</w:t>
            </w:r>
            <w:r>
              <w:t xml:space="preserve"> anglais</w:t>
            </w:r>
          </w:p>
        </w:tc>
      </w:tr>
    </w:tbl>
    <w:p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:rsidR="00C96F9F" w:rsidRPr="00C96F9F" w:rsidRDefault="00C96F9F" w:rsidP="00C96F9F">
      <w:pPr>
        <w:spacing w:before="120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C96F9F">
        <w:rPr>
          <w:b/>
          <w:bCs/>
          <w:sz w:val="24"/>
          <w:szCs w:val="24"/>
          <w:lang w:val="fr-FR"/>
        </w:rPr>
        <w:t xml:space="preserve">Forum mondial de l’harmonisation </w:t>
      </w:r>
      <w:r>
        <w:rPr>
          <w:b/>
          <w:bCs/>
          <w:sz w:val="24"/>
          <w:szCs w:val="24"/>
          <w:lang w:val="fr-FR"/>
        </w:rPr>
        <w:br/>
      </w:r>
      <w:r w:rsidRPr="00C96F9F">
        <w:rPr>
          <w:b/>
          <w:bCs/>
          <w:sz w:val="24"/>
          <w:szCs w:val="24"/>
          <w:lang w:val="fr-FR"/>
        </w:rPr>
        <w:t>des Règlements concernant les véhicules</w:t>
      </w:r>
    </w:p>
    <w:p w:rsidR="00C96F9F" w:rsidRPr="003029BD" w:rsidRDefault="00C96F9F" w:rsidP="00C96F9F">
      <w:pPr>
        <w:spacing w:before="120"/>
        <w:rPr>
          <w:rFonts w:asciiTheme="majorBidi" w:hAnsiTheme="majorBidi" w:cstheme="majorBidi"/>
          <w:b/>
          <w:lang w:val="fr-FR"/>
        </w:rPr>
      </w:pPr>
      <w:r w:rsidRPr="003029BD">
        <w:rPr>
          <w:b/>
          <w:bCs/>
          <w:lang w:val="fr-FR"/>
        </w:rPr>
        <w:t>Groupe de travail des dispositions générales de sécurité</w:t>
      </w:r>
    </w:p>
    <w:p w:rsidR="00C96F9F" w:rsidRPr="003029BD" w:rsidRDefault="00C96F9F" w:rsidP="00C96F9F">
      <w:pPr>
        <w:spacing w:before="120"/>
        <w:rPr>
          <w:rFonts w:asciiTheme="majorBidi" w:hAnsiTheme="majorBidi" w:cstheme="majorBidi"/>
          <w:b/>
          <w:lang w:val="fr-FR"/>
        </w:rPr>
      </w:pPr>
      <w:r w:rsidRPr="003029BD">
        <w:rPr>
          <w:b/>
          <w:bCs/>
          <w:lang w:val="fr-FR"/>
        </w:rPr>
        <w:t>121</w:t>
      </w:r>
      <w:r w:rsidRPr="003029BD">
        <w:rPr>
          <w:b/>
          <w:bCs/>
          <w:vertAlign w:val="superscript"/>
          <w:lang w:val="fr-FR"/>
        </w:rPr>
        <w:t>e</w:t>
      </w:r>
      <w:r w:rsidRPr="003029BD">
        <w:rPr>
          <w:b/>
          <w:bCs/>
          <w:lang w:val="fr-FR"/>
        </w:rPr>
        <w:t> session</w:t>
      </w:r>
    </w:p>
    <w:p w:rsidR="00C96F9F" w:rsidRPr="003029BD" w:rsidRDefault="00C96F9F" w:rsidP="00C96F9F">
      <w:pPr>
        <w:rPr>
          <w:rFonts w:asciiTheme="majorBidi" w:hAnsiTheme="majorBidi" w:cstheme="majorBidi"/>
          <w:lang w:val="fr-FR"/>
        </w:rPr>
      </w:pPr>
      <w:r w:rsidRPr="003029BD">
        <w:rPr>
          <w:lang w:val="fr-FR"/>
        </w:rPr>
        <w:t>Genève, 12-16 avril 2021</w:t>
      </w:r>
    </w:p>
    <w:p w:rsidR="00C96F9F" w:rsidRPr="003029BD" w:rsidRDefault="00C96F9F" w:rsidP="00C96F9F">
      <w:pPr>
        <w:rPr>
          <w:rFonts w:asciiTheme="majorBidi" w:hAnsiTheme="majorBidi" w:cstheme="majorBidi"/>
          <w:lang w:val="fr-FR"/>
        </w:rPr>
      </w:pPr>
      <w:r w:rsidRPr="003029BD">
        <w:rPr>
          <w:lang w:val="fr-FR"/>
        </w:rPr>
        <w:t>Point 2 b) de l</w:t>
      </w:r>
      <w:r>
        <w:rPr>
          <w:lang w:val="fr-FR"/>
        </w:rPr>
        <w:t>’</w:t>
      </w:r>
      <w:r w:rsidRPr="003029BD">
        <w:rPr>
          <w:lang w:val="fr-FR"/>
        </w:rPr>
        <w:t>ordre du jour provisoire</w:t>
      </w:r>
    </w:p>
    <w:p w:rsidR="00C96F9F" w:rsidRPr="003029BD" w:rsidRDefault="00C96F9F" w:rsidP="00C96F9F">
      <w:pPr>
        <w:rPr>
          <w:rFonts w:asciiTheme="majorBidi" w:hAnsiTheme="majorBidi" w:cstheme="majorBidi"/>
          <w:b/>
          <w:lang w:val="fr-FR"/>
        </w:rPr>
      </w:pPr>
      <w:r w:rsidRPr="003029BD">
        <w:rPr>
          <w:b/>
          <w:bCs/>
          <w:lang w:val="fr-FR"/>
        </w:rPr>
        <w:t>Amendements aux Règlements sur les autobus et les autocars</w:t>
      </w:r>
      <w:r>
        <w:rPr>
          <w:b/>
          <w:bCs/>
          <w:lang w:val="fr-FR"/>
        </w:rPr>
        <w:t> :</w:t>
      </w:r>
      <w:r>
        <w:rPr>
          <w:b/>
          <w:bCs/>
          <w:lang w:val="fr-FR"/>
        </w:rPr>
        <w:br/>
      </w:r>
      <w:r w:rsidRPr="003029BD">
        <w:rPr>
          <w:b/>
          <w:bCs/>
          <w:lang w:val="fr-FR"/>
        </w:rPr>
        <w:t>Règlement ONU n</w:t>
      </w:r>
      <w:r w:rsidRPr="003029BD">
        <w:rPr>
          <w:b/>
          <w:bCs/>
          <w:vertAlign w:val="superscript"/>
          <w:lang w:val="fr-FR"/>
        </w:rPr>
        <w:t>o</w:t>
      </w:r>
      <w:r w:rsidRPr="003029BD">
        <w:rPr>
          <w:b/>
          <w:bCs/>
          <w:lang w:val="fr-FR"/>
        </w:rPr>
        <w:t> 118 (Comportement au feu des matériaux)</w:t>
      </w:r>
    </w:p>
    <w:p w:rsidR="00C96F9F" w:rsidRPr="00C96F9F" w:rsidRDefault="00C96F9F" w:rsidP="00C96F9F">
      <w:pPr>
        <w:pStyle w:val="HChG"/>
        <w:rPr>
          <w:spacing w:val="-2"/>
          <w:lang w:val="fr-FR"/>
        </w:rPr>
      </w:pPr>
      <w:r w:rsidRPr="003029BD">
        <w:rPr>
          <w:lang w:val="fr-FR"/>
        </w:rPr>
        <w:tab/>
      </w:r>
      <w:r w:rsidRPr="003029BD">
        <w:rPr>
          <w:lang w:val="fr-FR"/>
        </w:rPr>
        <w:tab/>
      </w:r>
      <w:r w:rsidRPr="00C96F9F">
        <w:rPr>
          <w:spacing w:val="-2"/>
          <w:lang w:val="fr-FR"/>
        </w:rPr>
        <w:t>Proposition de complément</w:t>
      </w:r>
      <w:r>
        <w:rPr>
          <w:spacing w:val="-2"/>
          <w:lang w:val="fr-FR"/>
        </w:rPr>
        <w:t xml:space="preserve"> </w:t>
      </w:r>
      <w:r w:rsidRPr="00C96F9F">
        <w:rPr>
          <w:spacing w:val="-2"/>
          <w:lang w:val="fr-FR"/>
        </w:rPr>
        <w:t>2 à la série</w:t>
      </w:r>
      <w:r>
        <w:rPr>
          <w:spacing w:val="-2"/>
          <w:lang w:val="fr-FR"/>
        </w:rPr>
        <w:t xml:space="preserve"> </w:t>
      </w:r>
      <w:r w:rsidRPr="00C96F9F">
        <w:rPr>
          <w:spacing w:val="-2"/>
          <w:lang w:val="fr-FR"/>
        </w:rPr>
        <w:t>03 d’amendements et</w:t>
      </w:r>
      <w:r w:rsidRPr="00C96F9F">
        <w:rPr>
          <w:spacing w:val="-2"/>
          <w:lang w:val="fr-FR"/>
        </w:rPr>
        <w:t> </w:t>
      </w:r>
      <w:r w:rsidRPr="00C96F9F">
        <w:rPr>
          <w:spacing w:val="-2"/>
          <w:lang w:val="fr-FR"/>
        </w:rPr>
        <w:t>de complément</w:t>
      </w:r>
      <w:r>
        <w:rPr>
          <w:spacing w:val="-2"/>
          <w:lang w:val="fr-FR"/>
        </w:rPr>
        <w:t xml:space="preserve"> </w:t>
      </w:r>
      <w:r w:rsidRPr="00C96F9F">
        <w:rPr>
          <w:spacing w:val="-2"/>
          <w:lang w:val="fr-FR"/>
        </w:rPr>
        <w:t>5 à la série</w:t>
      </w:r>
      <w:r>
        <w:rPr>
          <w:spacing w:val="-2"/>
          <w:lang w:val="fr-FR"/>
        </w:rPr>
        <w:t xml:space="preserve"> </w:t>
      </w:r>
      <w:r w:rsidRPr="00C96F9F">
        <w:rPr>
          <w:spacing w:val="-2"/>
          <w:lang w:val="fr-FR"/>
        </w:rPr>
        <w:t>02 d’amendements au</w:t>
      </w:r>
      <w:r>
        <w:rPr>
          <w:spacing w:val="-2"/>
          <w:lang w:val="fr-FR"/>
        </w:rPr>
        <w:t xml:space="preserve"> </w:t>
      </w:r>
      <w:r w:rsidRPr="00C96F9F">
        <w:rPr>
          <w:spacing w:val="-2"/>
          <w:lang w:val="fr-FR"/>
        </w:rPr>
        <w:t>Règlement</w:t>
      </w:r>
      <w:r w:rsidRPr="00C96F9F">
        <w:rPr>
          <w:spacing w:val="-2"/>
          <w:lang w:val="fr-FR"/>
        </w:rPr>
        <w:t xml:space="preserve"> </w:t>
      </w:r>
      <w:r w:rsidRPr="00C96F9F">
        <w:rPr>
          <w:spacing w:val="-2"/>
          <w:lang w:val="fr-FR"/>
        </w:rPr>
        <w:t>ONU n</w:t>
      </w:r>
      <w:r w:rsidRPr="00C96F9F">
        <w:rPr>
          <w:spacing w:val="-2"/>
          <w:vertAlign w:val="superscript"/>
          <w:lang w:val="fr-FR"/>
        </w:rPr>
        <w:t>o</w:t>
      </w:r>
      <w:r w:rsidRPr="00C96F9F">
        <w:rPr>
          <w:spacing w:val="-2"/>
          <w:lang w:val="fr-FR"/>
        </w:rPr>
        <w:t> 118 (Comportement au feu des</w:t>
      </w:r>
      <w:r>
        <w:rPr>
          <w:spacing w:val="-2"/>
          <w:lang w:val="fr-FR"/>
        </w:rPr>
        <w:t xml:space="preserve"> </w:t>
      </w:r>
      <w:r w:rsidRPr="00C96F9F">
        <w:rPr>
          <w:spacing w:val="-2"/>
          <w:lang w:val="fr-FR"/>
        </w:rPr>
        <w:t>matériaux)</w:t>
      </w:r>
    </w:p>
    <w:p w:rsidR="00C96F9F" w:rsidRPr="00C96F9F" w:rsidRDefault="00C96F9F" w:rsidP="00C96F9F">
      <w:pPr>
        <w:pStyle w:val="H1G"/>
        <w:rPr>
          <w:lang w:val="fr-FR"/>
        </w:rPr>
      </w:pPr>
      <w:r w:rsidRPr="003029BD">
        <w:rPr>
          <w:lang w:val="fr-FR"/>
        </w:rPr>
        <w:tab/>
      </w:r>
      <w:r w:rsidRPr="003029BD">
        <w:rPr>
          <w:lang w:val="fr-FR"/>
        </w:rPr>
        <w:tab/>
        <w:t>Communication de l</w:t>
      </w:r>
      <w:r>
        <w:rPr>
          <w:lang w:val="fr-FR"/>
        </w:rPr>
        <w:t>’</w:t>
      </w:r>
      <w:r w:rsidRPr="003029BD">
        <w:rPr>
          <w:lang w:val="fr-FR"/>
        </w:rPr>
        <w:t>expert de l</w:t>
      </w:r>
      <w:r>
        <w:rPr>
          <w:lang w:val="fr-FR"/>
        </w:rPr>
        <w:t>’</w:t>
      </w:r>
      <w:r w:rsidRPr="003029BD">
        <w:rPr>
          <w:lang w:val="fr-FR"/>
        </w:rPr>
        <w:t>Espagne</w:t>
      </w:r>
      <w:r w:rsidRPr="00C96F9F">
        <w:rPr>
          <w:b w:val="0"/>
          <w:bCs/>
          <w:sz w:val="20"/>
          <w:lang w:val="fr-FR"/>
        </w:rPr>
        <w:footnoteReference w:customMarkFollows="1" w:id="2"/>
        <w:t>*</w:t>
      </w:r>
    </w:p>
    <w:p w:rsidR="00C96F9F" w:rsidRPr="003029BD" w:rsidRDefault="00C96F9F" w:rsidP="00C96F9F">
      <w:pPr>
        <w:pStyle w:val="SingleTxtG"/>
        <w:ind w:firstLine="567"/>
        <w:rPr>
          <w:lang w:val="fr-FR"/>
        </w:rPr>
      </w:pPr>
      <w:r w:rsidRPr="003029BD">
        <w:rPr>
          <w:lang w:val="fr-FR"/>
        </w:rPr>
        <w:t>Le texte ci-après a été établi par l</w:t>
      </w:r>
      <w:r>
        <w:rPr>
          <w:lang w:val="fr-FR"/>
        </w:rPr>
        <w:t>’</w:t>
      </w:r>
      <w:r w:rsidRPr="003029BD">
        <w:rPr>
          <w:lang w:val="fr-FR"/>
        </w:rPr>
        <w:t>expert de l</w:t>
      </w:r>
      <w:r>
        <w:rPr>
          <w:lang w:val="fr-FR"/>
        </w:rPr>
        <w:t>’</w:t>
      </w:r>
      <w:r w:rsidRPr="003029BD">
        <w:rPr>
          <w:lang w:val="fr-FR"/>
        </w:rPr>
        <w:t>Espagne afin de préciser que les pièces faites de vitrage en plastique doivent être soumises aux essais décrits aux annexes</w:t>
      </w:r>
      <w:r>
        <w:rPr>
          <w:lang w:val="fr-FR"/>
        </w:rPr>
        <w:t xml:space="preserve"> </w:t>
      </w:r>
      <w:r w:rsidRPr="003029BD">
        <w:rPr>
          <w:lang w:val="fr-FR"/>
        </w:rPr>
        <w:t>6 à</w:t>
      </w:r>
      <w:r>
        <w:rPr>
          <w:lang w:val="fr-FR"/>
        </w:rPr>
        <w:t xml:space="preserve"> </w:t>
      </w:r>
      <w:r w:rsidRPr="003029BD">
        <w:rPr>
          <w:lang w:val="fr-FR"/>
        </w:rPr>
        <w:t>8 du Règlement ONU n</w:t>
      </w:r>
      <w:r w:rsidRPr="003029BD">
        <w:rPr>
          <w:vertAlign w:val="superscript"/>
          <w:lang w:val="fr-FR"/>
        </w:rPr>
        <w:t>o</w:t>
      </w:r>
      <w:r w:rsidRPr="003029BD">
        <w:rPr>
          <w:lang w:val="fr-FR"/>
        </w:rPr>
        <w:t> 118. Les modifications qu</w:t>
      </w:r>
      <w:r>
        <w:rPr>
          <w:lang w:val="fr-FR"/>
        </w:rPr>
        <w:t>’</w:t>
      </w:r>
      <w:r w:rsidRPr="003029BD">
        <w:rPr>
          <w:lang w:val="fr-FR"/>
        </w:rPr>
        <w:t>il est proposé d</w:t>
      </w:r>
      <w:r>
        <w:rPr>
          <w:lang w:val="fr-FR"/>
        </w:rPr>
        <w:t>’</w:t>
      </w:r>
      <w:r w:rsidRPr="003029BD">
        <w:rPr>
          <w:lang w:val="fr-FR"/>
        </w:rPr>
        <w:t>apporter au texte actuel du Règlement ONU n</w:t>
      </w:r>
      <w:r w:rsidRPr="003029BD">
        <w:rPr>
          <w:vertAlign w:val="superscript"/>
          <w:lang w:val="fr-FR"/>
        </w:rPr>
        <w:t>o</w:t>
      </w:r>
      <w:r w:rsidRPr="003029BD">
        <w:rPr>
          <w:lang w:val="fr-FR"/>
        </w:rPr>
        <w:t> 118 figurent en caractères gras pour les ajouts et biffés pour les</w:t>
      </w:r>
      <w:r>
        <w:rPr>
          <w:lang w:val="fr-FR"/>
        </w:rPr>
        <w:t> </w:t>
      </w:r>
      <w:r w:rsidRPr="003029BD">
        <w:rPr>
          <w:lang w:val="fr-FR"/>
        </w:rPr>
        <w:t>suppressions.</w:t>
      </w:r>
    </w:p>
    <w:p w:rsidR="00C96F9F" w:rsidRPr="003029BD" w:rsidRDefault="00C96F9F" w:rsidP="00C96F9F">
      <w:pPr>
        <w:pStyle w:val="SingleTxtG"/>
        <w:ind w:firstLine="567"/>
        <w:rPr>
          <w:lang w:val="fr-FR"/>
        </w:rPr>
      </w:pPr>
      <w:r w:rsidRPr="003029BD">
        <w:rPr>
          <w:lang w:val="fr-FR"/>
        </w:rPr>
        <w:br w:type="page"/>
      </w:r>
    </w:p>
    <w:p w:rsidR="00C96F9F" w:rsidRPr="003029BD" w:rsidRDefault="00C96F9F" w:rsidP="00C96F9F">
      <w:pPr>
        <w:pStyle w:val="HChG"/>
        <w:rPr>
          <w:rFonts w:asciiTheme="majorBidi" w:hAnsiTheme="majorBidi" w:cstheme="majorBidi"/>
          <w:szCs w:val="28"/>
          <w:lang w:val="fr-FR"/>
        </w:rPr>
      </w:pPr>
      <w:r w:rsidRPr="003029BD">
        <w:rPr>
          <w:lang w:val="fr-FR"/>
        </w:rPr>
        <w:lastRenderedPageBreak/>
        <w:tab/>
        <w:t>I.</w:t>
      </w:r>
      <w:r w:rsidRPr="003029BD">
        <w:rPr>
          <w:lang w:val="fr-FR"/>
        </w:rPr>
        <w:tab/>
        <w:t>Proposition</w:t>
      </w:r>
    </w:p>
    <w:p w:rsidR="00C96F9F" w:rsidRDefault="00C96F9F" w:rsidP="00C96F9F">
      <w:pPr>
        <w:pStyle w:val="SingleTxtG"/>
        <w:rPr>
          <w:lang w:val="fr-FR"/>
        </w:rPr>
      </w:pPr>
      <w:r w:rsidRPr="00C96F9F">
        <w:rPr>
          <w:i/>
          <w:iCs/>
          <w:lang w:val="fr-FR"/>
        </w:rPr>
        <w:t>Ajouter le nouveau paragraphe</w:t>
      </w:r>
      <w:r w:rsidRPr="00C96F9F">
        <w:rPr>
          <w:i/>
          <w:iCs/>
          <w:lang w:val="fr-FR"/>
        </w:rPr>
        <w:t xml:space="preserve"> </w:t>
      </w:r>
      <w:r w:rsidRPr="00C96F9F">
        <w:rPr>
          <w:i/>
          <w:iCs/>
          <w:lang w:val="fr-FR"/>
        </w:rPr>
        <w:t>6.1.9 à la deuxième partie des séries 02 et 03 d’amendements</w:t>
      </w:r>
      <w:r w:rsidRPr="003029BD">
        <w:rPr>
          <w:lang w:val="fr-FR"/>
        </w:rPr>
        <w:t>, comme suit</w:t>
      </w:r>
      <w:r>
        <w:rPr>
          <w:lang w:val="fr-FR"/>
        </w:rPr>
        <w:t> :</w:t>
      </w:r>
    </w:p>
    <w:p w:rsidR="00C96F9F" w:rsidRPr="003029BD" w:rsidRDefault="00C96F9F" w:rsidP="00C96F9F">
      <w:pPr>
        <w:pStyle w:val="SingleTxtG"/>
        <w:ind w:left="2268" w:hanging="1134"/>
        <w:rPr>
          <w:lang w:val="fr-FR"/>
        </w:rPr>
      </w:pPr>
      <w:r w:rsidRPr="003029BD">
        <w:rPr>
          <w:lang w:val="fr-FR"/>
        </w:rPr>
        <w:t>« </w:t>
      </w:r>
      <w:r w:rsidRPr="00C96F9F">
        <w:rPr>
          <w:b/>
          <w:bCs/>
          <w:lang w:val="fr-FR"/>
        </w:rPr>
        <w:t>6.1.9</w:t>
      </w:r>
      <w:r w:rsidRPr="00C96F9F">
        <w:rPr>
          <w:b/>
          <w:bCs/>
          <w:lang w:val="fr-FR"/>
        </w:rPr>
        <w:tab/>
        <w:t xml:space="preserve">Par </w:t>
      </w:r>
      <w:r>
        <w:rPr>
          <w:b/>
          <w:bCs/>
          <w:lang w:val="fr-FR"/>
        </w:rPr>
        <w:t>“</w:t>
      </w:r>
      <w:r w:rsidRPr="00C96F9F">
        <w:rPr>
          <w:b/>
          <w:bCs/>
          <w:i/>
          <w:iCs/>
          <w:lang w:val="fr-FR"/>
        </w:rPr>
        <w:t>vitrage en plastique</w:t>
      </w:r>
      <w:r w:rsidRPr="00C96F9F">
        <w:rPr>
          <w:b/>
          <w:bCs/>
          <w:lang w:val="fr-FR"/>
        </w:rPr>
        <w:t>”</w:t>
      </w:r>
      <w:r w:rsidRPr="00C96F9F">
        <w:rPr>
          <w:b/>
          <w:bCs/>
          <w:lang w:val="fr-FR"/>
        </w:rPr>
        <w:t>, un vitrage contenant comme éléments essentiels une ou plusieurs substances polymères organiques de haut poids moléculaire, solide à l’état fini et qui, à un certain stade de sa fabrication ou de sa transformation en produit fini, peut être façonné par soufflage.</w:t>
      </w:r>
      <w:r w:rsidRPr="003029BD">
        <w:rPr>
          <w:lang w:val="fr-FR"/>
        </w:rPr>
        <w:t> ».</w:t>
      </w:r>
    </w:p>
    <w:p w:rsidR="00C96F9F" w:rsidRPr="003029BD" w:rsidRDefault="00C96F9F" w:rsidP="00C96F9F">
      <w:pPr>
        <w:pStyle w:val="SingleTxtG"/>
        <w:rPr>
          <w:sz w:val="24"/>
          <w:lang w:val="fr-FR"/>
        </w:rPr>
      </w:pPr>
      <w:r w:rsidRPr="00C96F9F">
        <w:rPr>
          <w:i/>
          <w:iCs/>
          <w:lang w:val="fr-FR"/>
        </w:rPr>
        <w:t>Paragraphe</w:t>
      </w:r>
      <w:r>
        <w:rPr>
          <w:i/>
          <w:iCs/>
          <w:lang w:val="fr-FR"/>
        </w:rPr>
        <w:t xml:space="preserve"> </w:t>
      </w:r>
      <w:r w:rsidRPr="00C96F9F">
        <w:rPr>
          <w:i/>
          <w:iCs/>
          <w:lang w:val="fr-FR"/>
        </w:rPr>
        <w:t>6.2.8.1 de la deuxième partie de la série</w:t>
      </w:r>
      <w:r>
        <w:rPr>
          <w:i/>
          <w:iCs/>
          <w:lang w:val="fr-FR"/>
        </w:rPr>
        <w:t xml:space="preserve"> </w:t>
      </w:r>
      <w:r w:rsidRPr="00C96F9F">
        <w:rPr>
          <w:i/>
          <w:iCs/>
          <w:lang w:val="fr-FR"/>
        </w:rPr>
        <w:t>03 et paragraphe</w:t>
      </w:r>
      <w:r>
        <w:rPr>
          <w:i/>
          <w:iCs/>
          <w:lang w:val="fr-FR"/>
        </w:rPr>
        <w:t xml:space="preserve"> </w:t>
      </w:r>
      <w:r w:rsidRPr="00C96F9F">
        <w:rPr>
          <w:i/>
          <w:iCs/>
          <w:lang w:val="fr-FR"/>
        </w:rPr>
        <w:t>6.2.7.1 de la deuxième partie de la série</w:t>
      </w:r>
      <w:r>
        <w:rPr>
          <w:i/>
          <w:iCs/>
          <w:lang w:val="fr-FR"/>
        </w:rPr>
        <w:t xml:space="preserve"> </w:t>
      </w:r>
      <w:r w:rsidRPr="00C96F9F">
        <w:rPr>
          <w:i/>
          <w:iCs/>
          <w:lang w:val="fr-FR"/>
        </w:rPr>
        <w:t>02</w:t>
      </w:r>
      <w:r w:rsidRPr="003029BD">
        <w:rPr>
          <w:lang w:val="fr-FR"/>
        </w:rPr>
        <w:t>, lire</w:t>
      </w:r>
      <w:r>
        <w:rPr>
          <w:lang w:val="fr-FR"/>
        </w:rPr>
        <w:t> :</w:t>
      </w:r>
    </w:p>
    <w:p w:rsidR="00C96F9F" w:rsidRDefault="00C96F9F" w:rsidP="00C96F9F">
      <w:pPr>
        <w:pStyle w:val="SingleTxtG"/>
        <w:ind w:left="2268" w:hanging="1134"/>
        <w:rPr>
          <w:lang w:val="fr-FR"/>
        </w:rPr>
      </w:pPr>
      <w:r w:rsidRPr="003029BD">
        <w:rPr>
          <w:lang w:val="fr-FR"/>
        </w:rPr>
        <w:t>« 6.2.8</w:t>
      </w:r>
      <w:r w:rsidRPr="003029BD">
        <w:rPr>
          <w:lang w:val="fr-FR"/>
        </w:rPr>
        <w:tab/>
        <w:t>Les matériaux ci-après ne doivent pas être soumis aux essais décrits aux annexes 6 à 8</w:t>
      </w:r>
      <w:r>
        <w:rPr>
          <w:lang w:val="fr-FR"/>
        </w:rPr>
        <w:t> :</w:t>
      </w:r>
    </w:p>
    <w:p w:rsidR="00C96F9F" w:rsidRPr="003029BD" w:rsidRDefault="00C96F9F" w:rsidP="00C96F9F">
      <w:pPr>
        <w:pStyle w:val="SingleTxtG"/>
        <w:ind w:left="2268" w:hanging="1134"/>
        <w:rPr>
          <w:b/>
          <w:bCs/>
          <w:lang w:val="fr-FR"/>
        </w:rPr>
      </w:pPr>
      <w:r w:rsidRPr="003029BD">
        <w:rPr>
          <w:lang w:val="fr-FR"/>
        </w:rPr>
        <w:t>6.2.8.1</w:t>
      </w:r>
      <w:r w:rsidRPr="003029BD">
        <w:rPr>
          <w:lang w:val="fr-FR"/>
        </w:rPr>
        <w:tab/>
        <w:t>Les pièces métalliques ou en verre</w:t>
      </w:r>
      <w:r>
        <w:rPr>
          <w:lang w:val="fr-FR"/>
        </w:rPr>
        <w:t> ;</w:t>
      </w:r>
      <w:r w:rsidRPr="003029BD">
        <w:rPr>
          <w:lang w:val="fr-FR"/>
        </w:rPr>
        <w:t xml:space="preserve"> </w:t>
      </w:r>
      <w:r w:rsidRPr="003029BD">
        <w:rPr>
          <w:b/>
          <w:bCs/>
          <w:lang w:val="fr-FR"/>
        </w:rPr>
        <w:t>les pièces faites de vitrage en plastique ne sont pas visées par cette exemption</w:t>
      </w:r>
      <w:r>
        <w:rPr>
          <w:b/>
          <w:bCs/>
          <w:lang w:val="fr-FR"/>
        </w:rPr>
        <w:t> ;</w:t>
      </w:r>
      <w:r w:rsidRPr="003029BD">
        <w:rPr>
          <w:lang w:val="fr-FR"/>
        </w:rPr>
        <w:t> ».</w:t>
      </w:r>
    </w:p>
    <w:p w:rsidR="00C96F9F" w:rsidRPr="003029BD" w:rsidRDefault="00C96F9F" w:rsidP="00C96F9F">
      <w:pPr>
        <w:pStyle w:val="HChG"/>
        <w:rPr>
          <w:lang w:val="fr-FR"/>
        </w:rPr>
      </w:pPr>
      <w:r>
        <w:rPr>
          <w:lang w:val="fr-FR"/>
        </w:rPr>
        <w:tab/>
      </w:r>
      <w:r w:rsidRPr="003029BD">
        <w:rPr>
          <w:lang w:val="fr-FR"/>
        </w:rPr>
        <w:t>II.</w:t>
      </w:r>
      <w:r w:rsidRPr="003029BD">
        <w:rPr>
          <w:lang w:val="fr-FR"/>
        </w:rPr>
        <w:tab/>
        <w:t>Justification</w:t>
      </w:r>
    </w:p>
    <w:p w:rsidR="00C96F9F" w:rsidRPr="003029BD" w:rsidRDefault="00C96F9F" w:rsidP="00C96F9F">
      <w:pPr>
        <w:pStyle w:val="SingleTxtG"/>
        <w:rPr>
          <w:lang w:val="fr-FR"/>
        </w:rPr>
      </w:pPr>
      <w:r w:rsidRPr="003029BD">
        <w:rPr>
          <w:lang w:val="fr-FR"/>
        </w:rPr>
        <w:t>1.</w:t>
      </w:r>
      <w:r w:rsidRPr="003029BD">
        <w:rPr>
          <w:lang w:val="fr-FR"/>
        </w:rPr>
        <w:tab/>
        <w:t>L</w:t>
      </w:r>
      <w:r>
        <w:rPr>
          <w:lang w:val="fr-FR"/>
        </w:rPr>
        <w:t>’</w:t>
      </w:r>
      <w:r w:rsidRPr="003029BD">
        <w:rPr>
          <w:lang w:val="fr-FR"/>
        </w:rPr>
        <w:t>exemption applicable aux pièces composées d</w:t>
      </w:r>
      <w:r>
        <w:rPr>
          <w:lang w:val="fr-FR"/>
        </w:rPr>
        <w:t>’</w:t>
      </w:r>
      <w:r w:rsidRPr="003029BD">
        <w:rPr>
          <w:lang w:val="fr-FR"/>
        </w:rPr>
        <w:t>éléments métalliques ou en verre s</w:t>
      </w:r>
      <w:r>
        <w:rPr>
          <w:lang w:val="fr-FR"/>
        </w:rPr>
        <w:t>’</w:t>
      </w:r>
      <w:r w:rsidRPr="003029BD">
        <w:rPr>
          <w:lang w:val="fr-FR"/>
        </w:rPr>
        <w:t>explique par le fait que les essais effectués conformément aux annexes</w:t>
      </w:r>
      <w:r>
        <w:rPr>
          <w:lang w:val="fr-FR"/>
        </w:rPr>
        <w:t xml:space="preserve"> </w:t>
      </w:r>
      <w:r w:rsidRPr="003029BD">
        <w:rPr>
          <w:lang w:val="fr-FR"/>
        </w:rPr>
        <w:t>6 à</w:t>
      </w:r>
      <w:r>
        <w:rPr>
          <w:lang w:val="fr-FR"/>
        </w:rPr>
        <w:t xml:space="preserve"> </w:t>
      </w:r>
      <w:r w:rsidRPr="003029BD">
        <w:rPr>
          <w:lang w:val="fr-FR"/>
        </w:rPr>
        <w:t>8 du Règlement ONU n</w:t>
      </w:r>
      <w:r w:rsidRPr="003029BD">
        <w:rPr>
          <w:vertAlign w:val="superscript"/>
          <w:lang w:val="fr-FR"/>
        </w:rPr>
        <w:t>o</w:t>
      </w:r>
      <w:r w:rsidRPr="003029BD">
        <w:rPr>
          <w:lang w:val="fr-FR"/>
        </w:rPr>
        <w:t> 118 n</w:t>
      </w:r>
      <w:r>
        <w:rPr>
          <w:lang w:val="fr-FR"/>
        </w:rPr>
        <w:t>’</w:t>
      </w:r>
      <w:r w:rsidRPr="003029BD">
        <w:rPr>
          <w:lang w:val="fr-FR"/>
        </w:rPr>
        <w:t>ont pas d</w:t>
      </w:r>
      <w:r>
        <w:rPr>
          <w:lang w:val="fr-FR"/>
        </w:rPr>
        <w:t>’</w:t>
      </w:r>
      <w:r w:rsidRPr="003029BD">
        <w:rPr>
          <w:lang w:val="fr-FR"/>
        </w:rPr>
        <w:t>effet sur ces matériaux.</w:t>
      </w:r>
    </w:p>
    <w:p w:rsidR="00C96F9F" w:rsidRPr="003029BD" w:rsidRDefault="00C96F9F" w:rsidP="00C96F9F">
      <w:pPr>
        <w:pStyle w:val="SingleTxtG"/>
        <w:ind w:left="2268" w:hanging="567"/>
        <w:rPr>
          <w:lang w:val="fr-FR"/>
        </w:rPr>
      </w:pPr>
      <w:r w:rsidRPr="003029BD">
        <w:rPr>
          <w:lang w:val="fr-FR"/>
        </w:rPr>
        <w:t>a)</w:t>
      </w:r>
      <w:r w:rsidRPr="003029BD">
        <w:rPr>
          <w:lang w:val="fr-FR"/>
        </w:rPr>
        <w:tab/>
        <w:t>Annexe</w:t>
      </w:r>
      <w:r>
        <w:rPr>
          <w:lang w:val="fr-FR"/>
        </w:rPr>
        <w:t xml:space="preserve"> </w:t>
      </w:r>
      <w:r w:rsidRPr="003029BD">
        <w:rPr>
          <w:lang w:val="fr-FR"/>
        </w:rPr>
        <w:t>6</w:t>
      </w:r>
      <w:r>
        <w:rPr>
          <w:lang w:val="fr-FR"/>
        </w:rPr>
        <w:t> :</w:t>
      </w:r>
      <w:r w:rsidRPr="003029BD">
        <w:rPr>
          <w:lang w:val="fr-FR"/>
        </w:rPr>
        <w:t xml:space="preserve"> Essai visant à déterminer la vitesse de combustion horizontale des matériaux</w:t>
      </w:r>
    </w:p>
    <w:p w:rsidR="00C96F9F" w:rsidRPr="003029BD" w:rsidRDefault="00C96F9F" w:rsidP="00C96F9F">
      <w:pPr>
        <w:pStyle w:val="SingleTxtG"/>
        <w:ind w:left="2268" w:hanging="567"/>
        <w:rPr>
          <w:lang w:val="fr-FR"/>
        </w:rPr>
      </w:pPr>
      <w:r w:rsidRPr="003029BD">
        <w:rPr>
          <w:lang w:val="fr-FR"/>
        </w:rPr>
        <w:t>b)</w:t>
      </w:r>
      <w:r w:rsidRPr="003029BD">
        <w:rPr>
          <w:lang w:val="fr-FR"/>
        </w:rPr>
        <w:tab/>
        <w:t>Annexe</w:t>
      </w:r>
      <w:r>
        <w:rPr>
          <w:lang w:val="fr-FR"/>
        </w:rPr>
        <w:t xml:space="preserve"> </w:t>
      </w:r>
      <w:r w:rsidRPr="003029BD">
        <w:rPr>
          <w:lang w:val="fr-FR"/>
        </w:rPr>
        <w:t>7</w:t>
      </w:r>
      <w:r>
        <w:rPr>
          <w:lang w:val="fr-FR"/>
        </w:rPr>
        <w:t> :</w:t>
      </w:r>
      <w:r w:rsidRPr="003029BD">
        <w:rPr>
          <w:lang w:val="fr-FR"/>
        </w:rPr>
        <w:t xml:space="preserve"> Essai visant à déterminer le comportement à la fusion des matériaux</w:t>
      </w:r>
    </w:p>
    <w:p w:rsidR="00C96F9F" w:rsidRPr="003029BD" w:rsidRDefault="00C96F9F" w:rsidP="00C96F9F">
      <w:pPr>
        <w:pStyle w:val="SingleTxtG"/>
        <w:ind w:left="2268" w:hanging="567"/>
        <w:rPr>
          <w:lang w:val="fr-FR"/>
        </w:rPr>
      </w:pPr>
      <w:r w:rsidRPr="003029BD">
        <w:rPr>
          <w:lang w:val="fr-FR"/>
        </w:rPr>
        <w:t>c)</w:t>
      </w:r>
      <w:r w:rsidRPr="003029BD">
        <w:rPr>
          <w:lang w:val="fr-FR"/>
        </w:rPr>
        <w:tab/>
        <w:t>Annexe</w:t>
      </w:r>
      <w:r>
        <w:rPr>
          <w:lang w:val="fr-FR"/>
        </w:rPr>
        <w:t xml:space="preserve"> </w:t>
      </w:r>
      <w:r w:rsidRPr="003029BD">
        <w:rPr>
          <w:lang w:val="fr-FR"/>
        </w:rPr>
        <w:t>8</w:t>
      </w:r>
      <w:r>
        <w:rPr>
          <w:lang w:val="fr-FR"/>
        </w:rPr>
        <w:t> :</w:t>
      </w:r>
      <w:r w:rsidRPr="003029BD">
        <w:rPr>
          <w:lang w:val="fr-FR"/>
        </w:rPr>
        <w:t xml:space="preserve"> Essai visant à déterminer la vitesse de combustion verticale des matériaux</w:t>
      </w:r>
    </w:p>
    <w:p w:rsidR="00C96F9F" w:rsidRPr="003029BD" w:rsidRDefault="00C96F9F" w:rsidP="00C96F9F">
      <w:pPr>
        <w:pStyle w:val="SingleTxtG"/>
        <w:rPr>
          <w:lang w:val="fr-FR"/>
        </w:rPr>
      </w:pPr>
      <w:r w:rsidRPr="003029BD">
        <w:rPr>
          <w:lang w:val="fr-FR"/>
        </w:rPr>
        <w:t>2.</w:t>
      </w:r>
      <w:r w:rsidRPr="003029BD">
        <w:rPr>
          <w:lang w:val="fr-FR"/>
        </w:rPr>
        <w:tab/>
        <w:t xml:space="preserve">Les matériaux plastiques utilisés dans </w:t>
      </w:r>
      <w:r>
        <w:rPr>
          <w:lang w:val="fr-FR"/>
        </w:rPr>
        <w:t xml:space="preserve">la composition </w:t>
      </w:r>
      <w:r w:rsidRPr="003029BD">
        <w:rPr>
          <w:lang w:val="fr-FR"/>
        </w:rPr>
        <w:t>de nombreux éléments montés à l</w:t>
      </w:r>
      <w:r>
        <w:rPr>
          <w:lang w:val="fr-FR"/>
        </w:rPr>
        <w:t>’</w:t>
      </w:r>
      <w:r w:rsidRPr="003029BD">
        <w:rPr>
          <w:lang w:val="fr-FR"/>
        </w:rPr>
        <w:t>intérieur des véhicules ne présentent pas ce comportement (résistance au feu). Par conséquent, l</w:t>
      </w:r>
      <w:r>
        <w:rPr>
          <w:lang w:val="fr-FR"/>
        </w:rPr>
        <w:t>’</w:t>
      </w:r>
      <w:r w:rsidRPr="003029BD">
        <w:rPr>
          <w:lang w:val="fr-FR"/>
        </w:rPr>
        <w:t>exemption énoncée au paragraphe</w:t>
      </w:r>
      <w:r w:rsidR="005475FC">
        <w:rPr>
          <w:lang w:val="fr-FR"/>
        </w:rPr>
        <w:t xml:space="preserve"> </w:t>
      </w:r>
      <w:r w:rsidRPr="003029BD">
        <w:rPr>
          <w:lang w:val="fr-FR"/>
        </w:rPr>
        <w:t>6.2.8 ne devrait pas s</w:t>
      </w:r>
      <w:r>
        <w:rPr>
          <w:lang w:val="fr-FR"/>
        </w:rPr>
        <w:t>’</w:t>
      </w:r>
      <w:r w:rsidRPr="003029BD">
        <w:rPr>
          <w:lang w:val="fr-FR"/>
        </w:rPr>
        <w:t>appliquer aux pièces faites de vitrage en plastique, qui devraient donc être soumises aux essais.</w:t>
      </w:r>
    </w:p>
    <w:p w:rsidR="00C96F9F" w:rsidRPr="003029BD" w:rsidRDefault="00C96F9F" w:rsidP="00C96F9F">
      <w:pPr>
        <w:pStyle w:val="SingleTxtG"/>
        <w:rPr>
          <w:lang w:val="fr-FR"/>
        </w:rPr>
      </w:pPr>
      <w:r w:rsidRPr="003029BD">
        <w:rPr>
          <w:lang w:val="fr-FR"/>
        </w:rPr>
        <w:t>3.</w:t>
      </w:r>
      <w:r w:rsidRPr="003029BD">
        <w:rPr>
          <w:lang w:val="fr-FR"/>
        </w:rPr>
        <w:tab/>
        <w:t>Il est proposé d</w:t>
      </w:r>
      <w:r>
        <w:rPr>
          <w:lang w:val="fr-FR"/>
        </w:rPr>
        <w:t>’</w:t>
      </w:r>
      <w:r w:rsidRPr="003029BD">
        <w:rPr>
          <w:lang w:val="fr-FR"/>
        </w:rPr>
        <w:t>ajouter cette précision dans le Règlement ONU n</w:t>
      </w:r>
      <w:r w:rsidRPr="003029BD">
        <w:rPr>
          <w:vertAlign w:val="superscript"/>
          <w:lang w:val="fr-FR"/>
        </w:rPr>
        <w:t>o</w:t>
      </w:r>
      <w:r w:rsidRPr="003029BD">
        <w:rPr>
          <w:lang w:val="fr-FR"/>
        </w:rPr>
        <w:t> 118 afin d</w:t>
      </w:r>
      <w:r>
        <w:rPr>
          <w:lang w:val="fr-FR"/>
        </w:rPr>
        <w:t>’</w:t>
      </w:r>
      <w:r w:rsidRPr="003029BD">
        <w:rPr>
          <w:lang w:val="fr-FR"/>
        </w:rPr>
        <w:t>éviter toute interprétation erronée pouvant donner lieu à des exemptions, ce qui poserait un risque pour la sécurité.</w:t>
      </w:r>
    </w:p>
    <w:p w:rsidR="00C96F9F" w:rsidRPr="003029BD" w:rsidRDefault="00C96F9F" w:rsidP="00C96F9F">
      <w:pPr>
        <w:pStyle w:val="SingleTxtG"/>
        <w:rPr>
          <w:lang w:val="fr-FR"/>
        </w:rPr>
      </w:pPr>
      <w:r w:rsidRPr="003029BD">
        <w:rPr>
          <w:lang w:val="fr-FR"/>
        </w:rPr>
        <w:t>4.</w:t>
      </w:r>
      <w:r w:rsidRPr="003029BD">
        <w:rPr>
          <w:lang w:val="fr-FR"/>
        </w:rPr>
        <w:tab/>
        <w:t>Il est également proposé d</w:t>
      </w:r>
      <w:r>
        <w:rPr>
          <w:lang w:val="fr-FR"/>
        </w:rPr>
        <w:t>’</w:t>
      </w:r>
      <w:r w:rsidRPr="003029BD">
        <w:rPr>
          <w:lang w:val="fr-FR"/>
        </w:rPr>
        <w:t>ajouter, dans la deuxième partie du Règlement ONU n</w:t>
      </w:r>
      <w:r w:rsidRPr="003029BD">
        <w:rPr>
          <w:vertAlign w:val="superscript"/>
          <w:lang w:val="fr-FR"/>
        </w:rPr>
        <w:t>o</w:t>
      </w:r>
      <w:r w:rsidRPr="003029BD">
        <w:rPr>
          <w:lang w:val="fr-FR"/>
        </w:rPr>
        <w:t> 118, la définition du vitrage en plastique qui figure dans le Règlement ONU n</w:t>
      </w:r>
      <w:r w:rsidRPr="003029BD">
        <w:rPr>
          <w:vertAlign w:val="superscript"/>
          <w:lang w:val="fr-FR"/>
        </w:rPr>
        <w:t>o</w:t>
      </w:r>
      <w:r w:rsidRPr="003029BD">
        <w:rPr>
          <w:lang w:val="fr-FR"/>
        </w:rPr>
        <w:t> 43, afin de définir précisément les matériaux</w:t>
      </w:r>
      <w:r>
        <w:rPr>
          <w:lang w:val="fr-FR"/>
        </w:rPr>
        <w:t xml:space="preserve"> qui ne sont pas </w:t>
      </w:r>
      <w:r w:rsidRPr="003029BD">
        <w:rPr>
          <w:lang w:val="fr-FR"/>
        </w:rPr>
        <w:t>visés par le parag</w:t>
      </w:r>
      <w:bookmarkStart w:id="0" w:name="_GoBack"/>
      <w:bookmarkEnd w:id="0"/>
      <w:r w:rsidRPr="003029BD">
        <w:rPr>
          <w:lang w:val="fr-FR"/>
        </w:rPr>
        <w:t>raphe</w:t>
      </w:r>
      <w:r w:rsidR="005475FC">
        <w:rPr>
          <w:lang w:val="fr-FR"/>
        </w:rPr>
        <w:t xml:space="preserve"> </w:t>
      </w:r>
      <w:r w:rsidRPr="003029BD">
        <w:rPr>
          <w:lang w:val="fr-FR"/>
        </w:rPr>
        <w:t>6.2.8.</w:t>
      </w:r>
    </w:p>
    <w:p w:rsidR="00F9573C" w:rsidRPr="00C96F9F" w:rsidRDefault="00C96F9F" w:rsidP="00C96F9F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F9573C" w:rsidRPr="00C96F9F" w:rsidSect="004C2D7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34A" w:rsidRDefault="00F2434A" w:rsidP="00F95C08">
      <w:pPr>
        <w:spacing w:line="240" w:lineRule="auto"/>
      </w:pPr>
    </w:p>
  </w:endnote>
  <w:endnote w:type="continuationSeparator" w:id="0">
    <w:p w:rsidR="00F2434A" w:rsidRPr="00AC3823" w:rsidRDefault="00F2434A" w:rsidP="00AC3823">
      <w:pPr>
        <w:pStyle w:val="Pieddepage"/>
      </w:pPr>
    </w:p>
  </w:endnote>
  <w:endnote w:type="continuationNotice" w:id="1">
    <w:p w:rsidR="00F2434A" w:rsidRDefault="00F243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D77" w:rsidRPr="004C2D77" w:rsidRDefault="004C2D77" w:rsidP="004C2D77">
    <w:pPr>
      <w:pStyle w:val="Pieddepage"/>
      <w:tabs>
        <w:tab w:val="right" w:pos="9638"/>
      </w:tabs>
    </w:pPr>
    <w:r w:rsidRPr="004C2D77">
      <w:rPr>
        <w:b/>
        <w:sz w:val="18"/>
      </w:rPr>
      <w:fldChar w:fldCharType="begin"/>
    </w:r>
    <w:r w:rsidRPr="004C2D77">
      <w:rPr>
        <w:b/>
        <w:sz w:val="18"/>
      </w:rPr>
      <w:instrText xml:space="preserve"> PAGE  \* MERGEFORMAT </w:instrText>
    </w:r>
    <w:r w:rsidRPr="004C2D77">
      <w:rPr>
        <w:b/>
        <w:sz w:val="18"/>
      </w:rPr>
      <w:fldChar w:fldCharType="separate"/>
    </w:r>
    <w:r w:rsidRPr="004C2D77">
      <w:rPr>
        <w:b/>
        <w:noProof/>
        <w:sz w:val="18"/>
      </w:rPr>
      <w:t>2</w:t>
    </w:r>
    <w:r w:rsidRPr="004C2D77">
      <w:rPr>
        <w:b/>
        <w:sz w:val="18"/>
      </w:rPr>
      <w:fldChar w:fldCharType="end"/>
    </w:r>
    <w:r>
      <w:rPr>
        <w:b/>
        <w:sz w:val="18"/>
      </w:rPr>
      <w:tab/>
    </w:r>
    <w:r>
      <w:t>GE.21-01170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D77" w:rsidRPr="004C2D77" w:rsidRDefault="004C2D77" w:rsidP="004C2D77">
    <w:pPr>
      <w:pStyle w:val="Pieddepage"/>
      <w:tabs>
        <w:tab w:val="right" w:pos="9638"/>
      </w:tabs>
      <w:rPr>
        <w:b/>
        <w:sz w:val="18"/>
      </w:rPr>
    </w:pPr>
    <w:r>
      <w:t>GE.21-01170</w:t>
    </w:r>
    <w:r>
      <w:tab/>
    </w:r>
    <w:r w:rsidRPr="004C2D77">
      <w:rPr>
        <w:b/>
        <w:sz w:val="18"/>
      </w:rPr>
      <w:fldChar w:fldCharType="begin"/>
    </w:r>
    <w:r w:rsidRPr="004C2D77">
      <w:rPr>
        <w:b/>
        <w:sz w:val="18"/>
      </w:rPr>
      <w:instrText xml:space="preserve"> PAGE  \* MERGEFORMAT </w:instrText>
    </w:r>
    <w:r w:rsidRPr="004C2D77">
      <w:rPr>
        <w:b/>
        <w:sz w:val="18"/>
      </w:rPr>
      <w:fldChar w:fldCharType="separate"/>
    </w:r>
    <w:r w:rsidRPr="004C2D77">
      <w:rPr>
        <w:b/>
        <w:noProof/>
        <w:sz w:val="18"/>
      </w:rPr>
      <w:t>3</w:t>
    </w:r>
    <w:r w:rsidRPr="004C2D7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FA" w:rsidRPr="004C2D77" w:rsidRDefault="004C2D77" w:rsidP="004C2D77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16F634A7" wp14:editId="7E4EAD8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21-01170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120221    120221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34A" w:rsidRPr="00AC3823" w:rsidRDefault="00F2434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F2434A" w:rsidRPr="00AC3823" w:rsidRDefault="00F2434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F2434A" w:rsidRPr="00AC3823" w:rsidRDefault="00F2434A">
      <w:pPr>
        <w:spacing w:line="240" w:lineRule="auto"/>
        <w:rPr>
          <w:sz w:val="2"/>
          <w:szCs w:val="2"/>
        </w:rPr>
      </w:pPr>
    </w:p>
  </w:footnote>
  <w:footnote w:id="2">
    <w:p w:rsidR="00C96F9F" w:rsidRPr="005A6D43" w:rsidRDefault="00C96F9F" w:rsidP="00C96F9F">
      <w:pPr>
        <w:pStyle w:val="Notedebasdepage"/>
        <w:rPr>
          <w:lang w:val="fr-FR"/>
        </w:rPr>
      </w:pPr>
      <w:r w:rsidRPr="00C96F9F">
        <w:rPr>
          <w:sz w:val="20"/>
          <w:lang w:val="fr-FR"/>
        </w:rPr>
        <w:tab/>
        <w:t>*</w:t>
      </w:r>
      <w:r w:rsidRPr="00C96F9F">
        <w:rPr>
          <w:sz w:val="20"/>
          <w:lang w:val="fr-FR"/>
        </w:rPr>
        <w:tab/>
      </w:r>
      <w:r w:rsidRPr="005A6D43">
        <w:rPr>
          <w:lang w:val="fr-FR"/>
        </w:rPr>
        <w:t>Conformément au programme de travail du Comité des transports intérieurs pour 2021 tel qu’il figure dans le projet de budget-programme pour 2021 (A/75/6 (Sect. 20), par. 20.51),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D77" w:rsidRPr="004C2D77" w:rsidRDefault="004C2D77">
    <w:pPr>
      <w:pStyle w:val="En-tte"/>
    </w:pPr>
    <w:fldSimple w:instr=" TITLE  \* MERGEFORMAT ">
      <w:r>
        <w:t>ECE/TRANS/WP.29/GRSG/2021/3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D77" w:rsidRPr="004C2D77" w:rsidRDefault="004C2D77" w:rsidP="004C2D77">
    <w:pPr>
      <w:pStyle w:val="En-tte"/>
      <w:jc w:val="right"/>
    </w:pPr>
    <w:fldSimple w:instr=" TITLE  \* MERGEFORMAT ">
      <w:r>
        <w:t>ECE/TRANS/WP.29/GRSG/2021/3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4A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C2D77"/>
    <w:rsid w:val="004E2EED"/>
    <w:rsid w:val="004E468C"/>
    <w:rsid w:val="005475FC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6F9F"/>
    <w:rsid w:val="00C97039"/>
    <w:rsid w:val="00CD22DA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2434A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E1676F"/>
  <w15:docId w15:val="{873DE39E-E257-407D-AD53-6B4C85C3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locked/>
    <w:rsid w:val="00C96F9F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locked/>
    <w:rsid w:val="00C96F9F"/>
    <w:rPr>
      <w:rFonts w:ascii="Times New Roman" w:eastAsiaTheme="minorHAnsi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398</Words>
  <Characters>2786</Characters>
  <Application>Microsoft Office Word</Application>
  <DocSecurity>0</DocSecurity>
  <Lines>232</Lines>
  <Paragraphs>127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ECE/TRANS/WP.29/GRSG/2021/3</vt:lpstr>
    </vt:vector>
  </TitlesOfParts>
  <Company>DCM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ECE/TRANS/WP.29/GRSG/2021/3</dc:title>
  <dc:subject/>
  <dc:creator>Nicolas MORIN</dc:creator>
  <cp:keywords/>
  <cp:lastModifiedBy>Nicolas Morin</cp:lastModifiedBy>
  <cp:revision>2</cp:revision>
  <cp:lastPrinted>2014-05-14T10:59:00Z</cp:lastPrinted>
  <dcterms:created xsi:type="dcterms:W3CDTF">2021-02-12T07:43:00Z</dcterms:created>
  <dcterms:modified xsi:type="dcterms:W3CDTF">2021-02-12T07:43:00Z</dcterms:modified>
</cp:coreProperties>
</file>