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FC051" w14:textId="77777777" w:rsidR="0018065F" w:rsidRPr="00C1435B" w:rsidRDefault="00546BFF" w:rsidP="00C035A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1435B">
        <w:rPr>
          <w:rFonts w:ascii="Times New Roman" w:hAnsi="Times New Roman" w:cs="Times New Roman"/>
          <w:b/>
          <w:sz w:val="24"/>
          <w:szCs w:val="24"/>
          <w:lang w:val="en-GB"/>
        </w:rPr>
        <w:t>Concept</w:t>
      </w:r>
    </w:p>
    <w:p w14:paraId="44E59D41" w14:textId="1F068857" w:rsidR="00374FBA" w:rsidRPr="00C1435B" w:rsidRDefault="002717D9" w:rsidP="00C035A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</w:t>
      </w:r>
      <w:r w:rsidR="0018065F" w:rsidRPr="00C1435B">
        <w:rPr>
          <w:rFonts w:ascii="Times New Roman" w:hAnsi="Times New Roman" w:cs="Times New Roman"/>
          <w:b/>
          <w:sz w:val="24"/>
          <w:szCs w:val="24"/>
          <w:lang w:val="en-GB"/>
        </w:rPr>
        <w:t>egional meeting of representatives of the SPECA countries</w:t>
      </w:r>
      <w:r w:rsidR="00374FBA" w:rsidRPr="00C1435B">
        <w:rPr>
          <w:rFonts w:ascii="Times New Roman" w:hAnsi="Times New Roman" w:cs="Times New Roman"/>
          <w:b/>
          <w:sz w:val="24"/>
          <w:szCs w:val="24"/>
          <w:lang w:val="en-GB"/>
        </w:rPr>
        <w:t>’</w:t>
      </w:r>
      <w:r w:rsidR="0018065F" w:rsidRPr="00C1435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Customs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services</w:t>
      </w:r>
    </w:p>
    <w:p w14:paraId="2DA2EC88" w14:textId="2DBAF18C" w:rsidR="0058502E" w:rsidRPr="00C1435B" w:rsidRDefault="00374FBA" w:rsidP="0058502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1435B">
        <w:rPr>
          <w:rFonts w:ascii="Times New Roman" w:hAnsi="Times New Roman" w:cs="Times New Roman"/>
          <w:b/>
          <w:sz w:val="24"/>
          <w:szCs w:val="24"/>
          <w:lang w:val="en-GB"/>
        </w:rPr>
        <w:t xml:space="preserve">on </w:t>
      </w:r>
      <w:r w:rsidR="003105E2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information </w:t>
      </w:r>
      <w:r w:rsidR="00626B5C" w:rsidRPr="00C1435B">
        <w:rPr>
          <w:rFonts w:ascii="Times New Roman" w:hAnsi="Times New Roman" w:cs="Times New Roman"/>
          <w:b/>
          <w:sz w:val="24"/>
          <w:szCs w:val="24"/>
          <w:lang w:val="en-GB"/>
        </w:rPr>
        <w:t xml:space="preserve">availability </w:t>
      </w:r>
      <w:r w:rsidR="003105E2">
        <w:rPr>
          <w:rFonts w:ascii="Times New Roman" w:hAnsi="Times New Roman" w:cs="Times New Roman"/>
          <w:b/>
          <w:sz w:val="24"/>
          <w:szCs w:val="24"/>
          <w:lang w:val="en-GB"/>
        </w:rPr>
        <w:t>under</w:t>
      </w:r>
      <w:bookmarkStart w:id="0" w:name="_GoBack"/>
      <w:bookmarkEnd w:id="0"/>
      <w:r w:rsidR="00626B5C" w:rsidRPr="00C1435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 Roadmap for Implementation of the SPECA Trade Facilitation </w:t>
      </w:r>
      <w:r w:rsidR="0058502E" w:rsidRPr="00C1435B">
        <w:rPr>
          <w:rFonts w:ascii="Times New Roman" w:hAnsi="Times New Roman" w:cs="Times New Roman"/>
          <w:b/>
          <w:sz w:val="24"/>
          <w:szCs w:val="24"/>
          <w:lang w:val="en-GB"/>
        </w:rPr>
        <w:t>Strategy</w:t>
      </w:r>
    </w:p>
    <w:p w14:paraId="155FC594" w14:textId="4B3D1FD0" w:rsidR="00C035AC" w:rsidRPr="00C1435B" w:rsidRDefault="00C035AC" w:rsidP="003629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62B8B1F" w14:textId="77777777" w:rsidR="00C035AC" w:rsidRPr="00C1435B" w:rsidRDefault="00C035AC" w:rsidP="00C035A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CDFFE3D" w14:textId="54B7422C" w:rsidR="0058502E" w:rsidRPr="00C1435B" w:rsidRDefault="0058502E" w:rsidP="004E25DE">
      <w:pPr>
        <w:pStyle w:val="ListParagraph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Trade facilitation is becoming </w:t>
      </w:r>
      <w:r w:rsidR="002C47B1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key </w:t>
      </w:r>
      <w:r w:rsidR="00F91B39">
        <w:rPr>
          <w:rFonts w:ascii="Times New Roman" w:hAnsi="Times New Roman" w:cs="Times New Roman"/>
          <w:sz w:val="24"/>
          <w:szCs w:val="24"/>
          <w:lang w:val="en-GB"/>
        </w:rPr>
        <w:t xml:space="preserve">factor </w:t>
      </w:r>
      <w:r w:rsidR="002C47B1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6C0A97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increasing competitiveness and economic growth of individual countries and whole regions. Trade facilitation can </w:t>
      </w:r>
      <w:r w:rsidR="00C90CA5" w:rsidRPr="00C1435B">
        <w:rPr>
          <w:rFonts w:ascii="Times New Roman" w:hAnsi="Times New Roman" w:cs="Times New Roman"/>
          <w:sz w:val="24"/>
          <w:szCs w:val="24"/>
          <w:lang w:val="en-GB"/>
        </w:rPr>
        <w:t>foster economic c</w:t>
      </w:r>
      <w:r w:rsidR="0079287E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ooperation between countries </w:t>
      </w:r>
      <w:r w:rsidR="008325A8">
        <w:rPr>
          <w:rFonts w:ascii="Times New Roman" w:hAnsi="Times New Roman" w:cs="Times New Roman"/>
          <w:sz w:val="24"/>
          <w:szCs w:val="24"/>
          <w:lang w:val="en-GB"/>
        </w:rPr>
        <w:t xml:space="preserve">with </w:t>
      </w:r>
      <w:r w:rsidR="0079287E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diverging </w:t>
      </w:r>
      <w:r w:rsidR="002626A8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trade policy </w:t>
      </w:r>
      <w:r w:rsidR="008325A8">
        <w:rPr>
          <w:rFonts w:ascii="Times New Roman" w:hAnsi="Times New Roman" w:cs="Times New Roman"/>
          <w:sz w:val="24"/>
          <w:szCs w:val="24"/>
          <w:lang w:val="en-GB"/>
        </w:rPr>
        <w:t>objectives</w:t>
      </w:r>
      <w:r w:rsidR="00F251FD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325A8">
        <w:rPr>
          <w:rFonts w:ascii="Times New Roman" w:hAnsi="Times New Roman" w:cs="Times New Roman"/>
          <w:sz w:val="24"/>
          <w:szCs w:val="24"/>
          <w:lang w:val="en-GB"/>
        </w:rPr>
        <w:t xml:space="preserve">different </w:t>
      </w:r>
      <w:r w:rsidR="00F251FD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levels of economic development or belonging to </w:t>
      </w:r>
      <w:r w:rsidR="00C5084E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different economic </w:t>
      </w:r>
      <w:r w:rsidR="00B62823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blocs, thus </w:t>
      </w:r>
      <w:r w:rsidR="006B6E97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further </w:t>
      </w:r>
      <w:r w:rsidR="00670F0E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integrating those countries between themselves and </w:t>
      </w:r>
      <w:r w:rsidR="006B6E97" w:rsidRPr="00C1435B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F94420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6B6E97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 global econom</w:t>
      </w:r>
      <w:r w:rsidR="008325A8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6B6E97" w:rsidRPr="00C1435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0D0F290" w14:textId="2860C163" w:rsidR="004E25DE" w:rsidRPr="00C1435B" w:rsidRDefault="00590947" w:rsidP="004E25DE">
      <w:pPr>
        <w:pStyle w:val="ListParagraph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1435B">
        <w:rPr>
          <w:rFonts w:ascii="Times New Roman" w:hAnsi="Times New Roman" w:cs="Times New Roman"/>
          <w:sz w:val="24"/>
          <w:szCs w:val="24"/>
          <w:lang w:val="en-GB"/>
        </w:rPr>
        <w:t>The World Trade Organization</w:t>
      </w:r>
      <w:r w:rsidR="00EC16CF">
        <w:rPr>
          <w:rFonts w:ascii="Times New Roman" w:hAnsi="Times New Roman" w:cs="Times New Roman"/>
          <w:sz w:val="24"/>
          <w:szCs w:val="24"/>
          <w:lang w:val="en-GB"/>
        </w:rPr>
        <w:t>’s</w:t>
      </w:r>
      <w:r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 Trade Facilitation Agreement (WTO TFA)</w:t>
      </w:r>
      <w:r w:rsidR="00EC16CF">
        <w:rPr>
          <w:rFonts w:ascii="Times New Roman" w:hAnsi="Times New Roman" w:cs="Times New Roman"/>
          <w:sz w:val="24"/>
          <w:szCs w:val="24"/>
          <w:lang w:val="en-GB"/>
        </w:rPr>
        <w:t xml:space="preserve">, which </w:t>
      </w:r>
      <w:r w:rsidRPr="00C1435B">
        <w:rPr>
          <w:rFonts w:ascii="Times New Roman" w:hAnsi="Times New Roman" w:cs="Times New Roman"/>
          <w:sz w:val="24"/>
          <w:szCs w:val="24"/>
          <w:lang w:val="en-GB"/>
        </w:rPr>
        <w:t>entered into force on 22 February 2017</w:t>
      </w:r>
      <w:r w:rsidR="00EC16C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F60FA" w:rsidRPr="00C1435B">
        <w:rPr>
          <w:rFonts w:ascii="Times New Roman" w:hAnsi="Times New Roman" w:cs="Times New Roman"/>
          <w:sz w:val="24"/>
          <w:szCs w:val="24"/>
          <w:lang w:val="en-GB"/>
        </w:rPr>
        <w:t>encourage</w:t>
      </w:r>
      <w:r w:rsidR="000A1F8F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8F60FA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A1F8F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8F60FA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significant acceleration of </w:t>
      </w:r>
      <w:r w:rsidR="00873A94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implementation of trade facilitation </w:t>
      </w:r>
      <w:r w:rsidR="001B737D" w:rsidRPr="00C1435B">
        <w:rPr>
          <w:rFonts w:ascii="Times New Roman" w:hAnsi="Times New Roman" w:cs="Times New Roman"/>
          <w:sz w:val="24"/>
          <w:szCs w:val="24"/>
          <w:lang w:val="en-GB"/>
        </w:rPr>
        <w:t>measures</w:t>
      </w:r>
      <w:r w:rsidR="00873A94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 worldwide. </w:t>
      </w:r>
    </w:p>
    <w:p w14:paraId="23084AA6" w14:textId="3448BC9D" w:rsidR="00700499" w:rsidRPr="00C1435B" w:rsidRDefault="00873A94" w:rsidP="00700499">
      <w:pPr>
        <w:pStyle w:val="ListParagraph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An </w:t>
      </w:r>
      <w:r w:rsidR="00B07738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essential precondition of establishing transparent and </w:t>
      </w:r>
      <w:r w:rsidR="001B737D" w:rsidRPr="00C1435B">
        <w:rPr>
          <w:rFonts w:ascii="Times New Roman" w:hAnsi="Times New Roman" w:cs="Times New Roman"/>
          <w:sz w:val="24"/>
          <w:szCs w:val="24"/>
          <w:lang w:val="en-GB"/>
        </w:rPr>
        <w:t>predicable</w:t>
      </w:r>
      <w:r w:rsidR="00B07738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 conditions f</w:t>
      </w:r>
      <w:r w:rsidR="000A1F8F">
        <w:rPr>
          <w:rFonts w:ascii="Times New Roman" w:hAnsi="Times New Roman" w:cs="Times New Roman"/>
          <w:sz w:val="24"/>
          <w:szCs w:val="24"/>
          <w:lang w:val="en-GB"/>
        </w:rPr>
        <w:t>or</w:t>
      </w:r>
      <w:r w:rsidR="00B07738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 international trade operations is the availability of information on </w:t>
      </w:r>
      <w:r w:rsidR="003520D7" w:rsidRPr="00C1435B">
        <w:rPr>
          <w:rFonts w:ascii="Times New Roman" w:hAnsi="Times New Roman" w:cs="Times New Roman"/>
          <w:sz w:val="24"/>
          <w:szCs w:val="24"/>
          <w:lang w:val="en-GB"/>
        </w:rPr>
        <w:t>existing legal framework and regulations</w:t>
      </w:r>
      <w:r w:rsidR="00644BC3">
        <w:rPr>
          <w:rFonts w:ascii="Times New Roman" w:hAnsi="Times New Roman" w:cs="Times New Roman"/>
          <w:sz w:val="24"/>
          <w:szCs w:val="24"/>
          <w:lang w:val="en-GB"/>
        </w:rPr>
        <w:t>. TFA’s a</w:t>
      </w:r>
      <w:r w:rsidR="00A671A8" w:rsidRPr="00C1435B">
        <w:rPr>
          <w:rFonts w:ascii="Times New Roman" w:hAnsi="Times New Roman" w:cs="Times New Roman"/>
          <w:sz w:val="24"/>
          <w:szCs w:val="24"/>
          <w:lang w:val="en-GB"/>
        </w:rPr>
        <w:t>rt. 1 is dedicated to th</w:t>
      </w:r>
      <w:r w:rsidR="00644BC3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A671A8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0499" w:rsidRPr="00C1435B">
        <w:rPr>
          <w:rFonts w:ascii="Times New Roman" w:hAnsi="Times New Roman" w:cs="Times New Roman"/>
          <w:sz w:val="24"/>
          <w:szCs w:val="24"/>
          <w:lang w:val="en-GB"/>
        </w:rPr>
        <w:t>requirement.</w:t>
      </w:r>
    </w:p>
    <w:p w14:paraId="745C21B0" w14:textId="528F4BF9" w:rsidR="00700499" w:rsidRPr="00C1435B" w:rsidRDefault="00022D8D" w:rsidP="00700499">
      <w:pPr>
        <w:pStyle w:val="ListParagraph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 key </w:t>
      </w:r>
      <w:r w:rsidR="00700499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obligation under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700499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TFA is that the </w:t>
      </w:r>
      <w:r>
        <w:rPr>
          <w:rFonts w:ascii="Times New Roman" w:hAnsi="Times New Roman" w:cs="Times New Roman"/>
          <w:sz w:val="24"/>
          <w:szCs w:val="24"/>
          <w:lang w:val="en-GB"/>
        </w:rPr>
        <w:t>WTO M</w:t>
      </w:r>
      <w:r w:rsidR="00B80DD0" w:rsidRPr="00C1435B">
        <w:rPr>
          <w:rFonts w:ascii="Times New Roman" w:hAnsi="Times New Roman" w:cs="Times New Roman"/>
          <w:sz w:val="24"/>
          <w:szCs w:val="24"/>
          <w:lang w:val="en-GB"/>
        </w:rPr>
        <w:t>ember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="00640C64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must </w:t>
      </w:r>
      <w:r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publish </w:t>
      </w:r>
      <w:r w:rsidR="00640C64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in « timely manner » a wide range of specialized information related to </w:t>
      </w:r>
      <w:r w:rsidR="00793D65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Customs clearance </w:t>
      </w:r>
      <w:r w:rsidR="0073395C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requirements and procedures for exported and imported goods. </w:t>
      </w:r>
      <w:r w:rsidR="00C2582F">
        <w:rPr>
          <w:rFonts w:ascii="Times New Roman" w:hAnsi="Times New Roman" w:cs="Times New Roman"/>
          <w:sz w:val="24"/>
          <w:szCs w:val="24"/>
          <w:lang w:val="en-GB"/>
        </w:rPr>
        <w:t>This includes</w:t>
      </w:r>
      <w:r w:rsidR="00C2582F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3395C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information </w:t>
      </w:r>
      <w:r w:rsidR="00C2582F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="00861330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procedures, forms and documents, Customs tariffs and </w:t>
      </w:r>
      <w:r w:rsidR="00C2582F">
        <w:rPr>
          <w:rFonts w:ascii="Times New Roman" w:hAnsi="Times New Roman" w:cs="Times New Roman"/>
          <w:sz w:val="24"/>
          <w:szCs w:val="24"/>
          <w:lang w:val="en-GB"/>
        </w:rPr>
        <w:t>fees</w:t>
      </w:r>
      <w:r w:rsidR="00861330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F4B6D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rules on classification and Customs valuation of goods, rules on </w:t>
      </w:r>
      <w:r w:rsidR="001B737D" w:rsidRPr="00C1435B">
        <w:rPr>
          <w:rFonts w:ascii="Times New Roman" w:hAnsi="Times New Roman" w:cs="Times New Roman"/>
          <w:sz w:val="24"/>
          <w:szCs w:val="24"/>
          <w:lang w:val="en-GB"/>
        </w:rPr>
        <w:t>origin</w:t>
      </w:r>
      <w:r w:rsidR="00CF4B6D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, limitations and procedures related to transit, </w:t>
      </w:r>
      <w:r w:rsidR="00DD2713" w:rsidRPr="00C1435B">
        <w:rPr>
          <w:rFonts w:ascii="Times New Roman" w:hAnsi="Times New Roman" w:cs="Times New Roman"/>
          <w:sz w:val="24"/>
          <w:szCs w:val="24"/>
          <w:lang w:val="en-GB"/>
        </w:rPr>
        <w:t>sanctions, appeal procedures, trade agreements and</w:t>
      </w:r>
      <w:r w:rsidR="005A169C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 rules of management of tariff quotas. </w:t>
      </w:r>
      <w:r w:rsidR="00D47851">
        <w:rPr>
          <w:rFonts w:ascii="Times New Roman" w:hAnsi="Times New Roman" w:cs="Times New Roman"/>
          <w:sz w:val="24"/>
          <w:szCs w:val="24"/>
          <w:lang w:val="en-GB"/>
        </w:rPr>
        <w:t xml:space="preserve">WTO </w:t>
      </w:r>
      <w:r w:rsidR="009058A6" w:rsidRPr="00C1435B">
        <w:rPr>
          <w:rFonts w:ascii="Times New Roman" w:hAnsi="Times New Roman" w:cs="Times New Roman"/>
          <w:sz w:val="24"/>
          <w:szCs w:val="24"/>
          <w:lang w:val="en-GB"/>
        </w:rPr>
        <w:t>Member</w:t>
      </w:r>
      <w:r w:rsidR="00D4785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80DD0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 must publish specific information online</w:t>
      </w:r>
      <w:r w:rsidR="00947E45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, namely: procedures, forms, documents and data on national enquiry points </w:t>
      </w:r>
      <w:r w:rsidR="009A6B17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with their respective denominations, </w:t>
      </w:r>
      <w:r w:rsidR="00251BCE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9A6B17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all these </w:t>
      </w:r>
      <w:r w:rsidR="00251BCE">
        <w:rPr>
          <w:rFonts w:ascii="Times New Roman" w:hAnsi="Times New Roman" w:cs="Times New Roman"/>
          <w:sz w:val="24"/>
          <w:szCs w:val="24"/>
          <w:lang w:val="en-GB"/>
        </w:rPr>
        <w:t xml:space="preserve">must </w:t>
      </w:r>
      <w:r w:rsidR="009A6B17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be notified to the WTO. Information related to </w:t>
      </w:r>
      <w:r w:rsidR="00F07626" w:rsidRPr="00C1435B">
        <w:rPr>
          <w:rFonts w:ascii="Times New Roman" w:hAnsi="Times New Roman" w:cs="Times New Roman"/>
          <w:sz w:val="24"/>
          <w:szCs w:val="24"/>
          <w:lang w:val="en-GB"/>
        </w:rPr>
        <w:t>requirements and procedures for Customs clearance of export, import and transit must be published in a free, non-discriminatory and easy-to-access form.</w:t>
      </w:r>
    </w:p>
    <w:p w14:paraId="204B20FB" w14:textId="36ADC478" w:rsidR="00A86688" w:rsidRPr="00C1435B" w:rsidRDefault="00F07626" w:rsidP="00A86688">
      <w:pPr>
        <w:pStyle w:val="ListParagraph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The importance of publication of trade information is underlined in other international agreements, namely in the revised Kyoto Convention that </w:t>
      </w:r>
      <w:r w:rsidR="00A86688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was also </w:t>
      </w:r>
      <w:r w:rsidR="001B737D" w:rsidRPr="00C1435B">
        <w:rPr>
          <w:rFonts w:ascii="Times New Roman" w:hAnsi="Times New Roman" w:cs="Times New Roman"/>
          <w:sz w:val="24"/>
          <w:szCs w:val="24"/>
          <w:lang w:val="en-GB"/>
        </w:rPr>
        <w:t>ratified</w:t>
      </w:r>
      <w:r w:rsidR="00A86688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 by some SPECA countries.</w:t>
      </w:r>
    </w:p>
    <w:p w14:paraId="3EABB2A6" w14:textId="77777777" w:rsidR="0062115F" w:rsidRPr="00C1435B" w:rsidRDefault="00A86688" w:rsidP="0062115F">
      <w:pPr>
        <w:pStyle w:val="ListParagraph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1435B">
        <w:rPr>
          <w:rFonts w:ascii="Times New Roman" w:hAnsi="Times New Roman" w:cs="Times New Roman"/>
          <w:sz w:val="24"/>
          <w:szCs w:val="24"/>
          <w:lang w:val="en-GB"/>
        </w:rPr>
        <w:t>In the majority of the SPECA countries information on</w:t>
      </w:r>
      <w:r w:rsidR="00F87A10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 legislation and laws, related to formalities of import and export, </w:t>
      </w:r>
      <w:r w:rsidR="0062115F" w:rsidRPr="00C1435B">
        <w:rPr>
          <w:rFonts w:ascii="Times New Roman" w:hAnsi="Times New Roman" w:cs="Times New Roman"/>
          <w:sz w:val="24"/>
          <w:szCs w:val="24"/>
          <w:lang w:val="en-GB"/>
        </w:rPr>
        <w:t>procedures and limitations, as well as on Customs tariffs, duties and payments is published on electronic resources (web pages) of Customs authorities.</w:t>
      </w:r>
    </w:p>
    <w:p w14:paraId="32EC0B12" w14:textId="6850D349" w:rsidR="0010101D" w:rsidRPr="00C1435B" w:rsidRDefault="0062115F" w:rsidP="002C2A8E">
      <w:pPr>
        <w:pStyle w:val="ListParagraph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In general, </w:t>
      </w:r>
      <w:r w:rsidR="00C25712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r w:rsidRPr="00C1435B">
        <w:rPr>
          <w:rFonts w:ascii="Times New Roman" w:hAnsi="Times New Roman" w:cs="Times New Roman"/>
          <w:sz w:val="24"/>
          <w:szCs w:val="24"/>
          <w:lang w:val="en-GB"/>
        </w:rPr>
        <w:t>practice</w:t>
      </w:r>
      <w:r w:rsidR="00020B7B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25712">
        <w:rPr>
          <w:rFonts w:ascii="Times New Roman" w:hAnsi="Times New Roman" w:cs="Times New Roman"/>
          <w:sz w:val="24"/>
          <w:szCs w:val="24"/>
          <w:lang w:val="en-GB"/>
        </w:rPr>
        <w:t xml:space="preserve">has </w:t>
      </w:r>
      <w:r w:rsidR="00C25712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demonstrated </w:t>
      </w:r>
      <w:r w:rsidR="00020B7B" w:rsidRPr="00C1435B">
        <w:rPr>
          <w:rFonts w:ascii="Times New Roman" w:hAnsi="Times New Roman" w:cs="Times New Roman"/>
          <w:sz w:val="24"/>
          <w:szCs w:val="24"/>
          <w:lang w:val="en-GB"/>
        </w:rPr>
        <w:t>and results of studies undertaken in the region</w:t>
      </w:r>
      <w:r w:rsidR="00C25712">
        <w:rPr>
          <w:rFonts w:ascii="Times New Roman" w:hAnsi="Times New Roman" w:cs="Times New Roman"/>
          <w:sz w:val="24"/>
          <w:szCs w:val="24"/>
          <w:lang w:val="en-GB"/>
        </w:rPr>
        <w:t xml:space="preserve"> have </w:t>
      </w:r>
      <w:r w:rsidR="00C25712" w:rsidRPr="00C1435B">
        <w:rPr>
          <w:rFonts w:ascii="Times New Roman" w:hAnsi="Times New Roman" w:cs="Times New Roman"/>
          <w:sz w:val="24"/>
          <w:szCs w:val="24"/>
          <w:lang w:val="en-GB"/>
        </w:rPr>
        <w:t>confirmed</w:t>
      </w:r>
      <w:r w:rsidR="00020B7B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B4CD3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information resources in the SPECA countries are often incomplete and their contents do not cover the </w:t>
      </w:r>
      <w:r w:rsidR="00CF7166" w:rsidRPr="00C1435B">
        <w:rPr>
          <w:rFonts w:ascii="Times New Roman" w:hAnsi="Times New Roman" w:cs="Times New Roman"/>
          <w:sz w:val="24"/>
          <w:szCs w:val="24"/>
          <w:lang w:val="en-GB"/>
        </w:rPr>
        <w:t>whole range of information that a foreign trade operat</w:t>
      </w:r>
      <w:r w:rsidR="00D650AE">
        <w:rPr>
          <w:rFonts w:ascii="Times New Roman" w:hAnsi="Times New Roman" w:cs="Times New Roman"/>
          <w:sz w:val="24"/>
          <w:szCs w:val="24"/>
          <w:lang w:val="en-GB"/>
        </w:rPr>
        <w:t>or</w:t>
      </w:r>
      <w:r w:rsidR="00CF7166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 would need to obtain to ensure compliance with import, export and transit formalities. </w:t>
      </w:r>
      <w:r w:rsidR="00D15EDB">
        <w:rPr>
          <w:rFonts w:ascii="Times New Roman" w:hAnsi="Times New Roman" w:cs="Times New Roman"/>
          <w:sz w:val="24"/>
          <w:szCs w:val="24"/>
          <w:lang w:val="en-GB"/>
        </w:rPr>
        <w:t xml:space="preserve">Obtaining up-to-date information on languages </w:t>
      </w:r>
      <w:r w:rsidR="00D650AE">
        <w:rPr>
          <w:rFonts w:ascii="Times New Roman" w:hAnsi="Times New Roman" w:cs="Times New Roman"/>
          <w:sz w:val="24"/>
          <w:szCs w:val="24"/>
          <w:lang w:val="en-GB"/>
        </w:rPr>
        <w:t xml:space="preserve">used in the </w:t>
      </w:r>
      <w:r w:rsidR="00D15EDB">
        <w:rPr>
          <w:rFonts w:ascii="Times New Roman" w:hAnsi="Times New Roman" w:cs="Times New Roman"/>
          <w:sz w:val="24"/>
          <w:szCs w:val="24"/>
          <w:lang w:val="en-GB"/>
        </w:rPr>
        <w:t xml:space="preserve">SPECA countries is a major problem. </w:t>
      </w:r>
      <w:r w:rsidR="00CF7166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Another issue </w:t>
      </w:r>
      <w:r w:rsidR="005B7AC9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complicating the traders’ search for information </w:t>
      </w:r>
      <w:r w:rsidR="00CF7166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is the existence of </w:t>
      </w:r>
      <w:r w:rsidR="0090187E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numerous and </w:t>
      </w:r>
      <w:r w:rsidR="005B7AC9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often </w:t>
      </w:r>
      <w:r w:rsidR="0090187E" w:rsidRPr="00C1435B">
        <w:rPr>
          <w:rFonts w:ascii="Times New Roman" w:hAnsi="Times New Roman" w:cs="Times New Roman"/>
          <w:sz w:val="24"/>
          <w:szCs w:val="24"/>
          <w:lang w:val="en-GB"/>
        </w:rPr>
        <w:t>unrelated between themselves information resources</w:t>
      </w:r>
      <w:r w:rsidR="005B7AC9" w:rsidRPr="00C1435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3681D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 Trade portals, established in some SPECA countries </w:t>
      </w:r>
      <w:r w:rsidR="00003B68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should </w:t>
      </w:r>
      <w:r w:rsidR="00B3681D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not </w:t>
      </w:r>
      <w:r w:rsidR="00754330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limit themselves </w:t>
      </w:r>
      <w:r w:rsidR="002805C0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003B68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step-by-step guides on foreign trade </w:t>
      </w:r>
      <w:r w:rsidR="00754330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procedures, but should provide </w:t>
      </w:r>
      <w:r w:rsidR="001E78F5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in a </w:t>
      </w:r>
      <w:r w:rsidR="00A17F15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standard and </w:t>
      </w:r>
      <w:r w:rsidR="009A49B7" w:rsidRPr="00C1435B">
        <w:rPr>
          <w:rFonts w:ascii="Times New Roman" w:hAnsi="Times New Roman" w:cs="Times New Roman"/>
          <w:sz w:val="24"/>
          <w:szCs w:val="24"/>
          <w:lang w:val="en-GB"/>
        </w:rPr>
        <w:t>accessible</w:t>
      </w:r>
      <w:r w:rsidR="00A17F15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 for traders </w:t>
      </w:r>
      <w:r w:rsidR="009A49B7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format the </w:t>
      </w:r>
      <w:r w:rsidR="00754330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full range of </w:t>
      </w:r>
      <w:r w:rsidR="009C4D7C" w:rsidRPr="00C1435B">
        <w:rPr>
          <w:rFonts w:ascii="Times New Roman" w:hAnsi="Times New Roman" w:cs="Times New Roman"/>
          <w:sz w:val="24"/>
          <w:szCs w:val="24"/>
          <w:lang w:val="en-GB"/>
        </w:rPr>
        <w:t>up-to-date information</w:t>
      </w:r>
      <w:r w:rsidR="00FD1531" w:rsidRPr="00FD15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1531" w:rsidRPr="00C1435B">
        <w:rPr>
          <w:rFonts w:ascii="Times New Roman" w:hAnsi="Times New Roman" w:cs="Times New Roman"/>
          <w:sz w:val="24"/>
          <w:szCs w:val="24"/>
          <w:lang w:val="en-GB"/>
        </w:rPr>
        <w:t>related</w:t>
      </w:r>
      <w:r w:rsidR="00FD1531" w:rsidRPr="00FD15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1531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FD1531" w:rsidRPr="00C1435B">
        <w:rPr>
          <w:rFonts w:ascii="Times New Roman" w:hAnsi="Times New Roman" w:cs="Times New Roman"/>
          <w:sz w:val="24"/>
          <w:szCs w:val="24"/>
          <w:lang w:val="en-GB"/>
        </w:rPr>
        <w:t>foreign trade</w:t>
      </w:r>
      <w:r w:rsidR="009C4D7C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1E78F5" w:rsidRPr="00C1435B">
        <w:rPr>
          <w:rFonts w:ascii="Times New Roman" w:hAnsi="Times New Roman" w:cs="Times New Roman"/>
          <w:sz w:val="24"/>
          <w:szCs w:val="24"/>
          <w:lang w:val="en-GB"/>
        </w:rPr>
        <w:t>with due consideration of requirements of other countries and potential markets (at least within the region itself).</w:t>
      </w:r>
      <w:r w:rsidR="007B0BD6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B737D" w:rsidRPr="00C1435B">
        <w:rPr>
          <w:rFonts w:ascii="Times New Roman" w:hAnsi="Times New Roman" w:cs="Times New Roman"/>
          <w:sz w:val="24"/>
          <w:szCs w:val="24"/>
          <w:lang w:val="en-GB"/>
        </w:rPr>
        <w:t>However,</w:t>
      </w:r>
      <w:r w:rsidR="007B0BD6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 the issue of sustainability of such trade portals </w:t>
      </w:r>
      <w:r w:rsidR="002C2A8E" w:rsidRPr="00C1435B">
        <w:rPr>
          <w:rFonts w:ascii="Times New Roman" w:hAnsi="Times New Roman" w:cs="Times New Roman"/>
          <w:sz w:val="24"/>
          <w:szCs w:val="24"/>
          <w:lang w:val="en-GB"/>
        </w:rPr>
        <w:t>is not yet properly treated within the region.</w:t>
      </w:r>
      <w:r w:rsidR="008E0E6F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6CE85B6" w14:textId="7F60AD1E" w:rsidR="0010101D" w:rsidRPr="00C1435B" w:rsidRDefault="002C2A8E" w:rsidP="00980E09">
      <w:pPr>
        <w:pStyle w:val="ListParagraph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The issue of availability of information </w:t>
      </w:r>
      <w:r w:rsidR="002927A6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became more acute during the ongoing pandemic. Closure of checkpoints, </w:t>
      </w:r>
      <w:r w:rsidR="006115A2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prohibition of entry and transit, complex procedures, </w:t>
      </w:r>
      <w:r w:rsidR="00E76468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and requirement of </w:t>
      </w:r>
      <w:r w:rsidR="006115A2" w:rsidRPr="00C1435B">
        <w:rPr>
          <w:rFonts w:ascii="Times New Roman" w:hAnsi="Times New Roman" w:cs="Times New Roman"/>
          <w:sz w:val="24"/>
          <w:szCs w:val="24"/>
          <w:lang w:val="en-GB"/>
        </w:rPr>
        <w:lastRenderedPageBreak/>
        <w:t>additional permi</w:t>
      </w:r>
      <w:r w:rsidR="00E76468" w:rsidRPr="00C1435B">
        <w:rPr>
          <w:rFonts w:ascii="Times New Roman" w:hAnsi="Times New Roman" w:cs="Times New Roman"/>
          <w:sz w:val="24"/>
          <w:szCs w:val="24"/>
          <w:lang w:val="en-GB"/>
        </w:rPr>
        <w:t>ts</w:t>
      </w:r>
      <w:r w:rsidR="006115A2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76468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have put transporters in a </w:t>
      </w:r>
      <w:r w:rsidR="00A476DF">
        <w:rPr>
          <w:rFonts w:ascii="Times New Roman" w:hAnsi="Times New Roman" w:cs="Times New Roman"/>
          <w:sz w:val="24"/>
          <w:szCs w:val="24"/>
          <w:lang w:val="en-GB"/>
        </w:rPr>
        <w:t>difficult situation</w:t>
      </w:r>
      <w:r w:rsidR="00030C25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, they </w:t>
      </w:r>
      <w:r w:rsidR="00554481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were forced </w:t>
      </w:r>
      <w:r w:rsidR="00030C25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to change </w:t>
      </w:r>
      <w:r w:rsidR="00554481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their </w:t>
      </w:r>
      <w:r w:rsidR="00DF66D2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traditional routes for new ones, that sometimes also </w:t>
      </w:r>
      <w:r w:rsidR="00F07846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prolonged the </w:t>
      </w:r>
      <w:r w:rsidR="00980E09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duration of deliveries </w:t>
      </w:r>
      <w:r w:rsidR="00AB2FCD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980E09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 increased the cost.</w:t>
      </w:r>
      <w:r w:rsidR="0010101D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18E53B0" w14:textId="5F6FDF03" w:rsidR="00980E09" w:rsidRDefault="00AB2FCD" w:rsidP="005F7AEB">
      <w:pPr>
        <w:pStyle w:val="ListParagraph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OECD </w:t>
      </w:r>
      <w:r w:rsidR="005F7AEB">
        <w:rPr>
          <w:rFonts w:ascii="Times New Roman" w:hAnsi="Times New Roman" w:cs="Times New Roman"/>
          <w:sz w:val="24"/>
          <w:szCs w:val="24"/>
          <w:lang w:val="en-GB"/>
        </w:rPr>
        <w:t xml:space="preserve">Indicators confirm the </w:t>
      </w:r>
      <w:r w:rsidR="00980E09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difficulty </w:t>
      </w:r>
      <w:r w:rsidR="005F7AEB">
        <w:rPr>
          <w:rFonts w:ascii="Times New Roman" w:hAnsi="Times New Roman" w:cs="Times New Roman"/>
          <w:sz w:val="24"/>
          <w:szCs w:val="24"/>
          <w:lang w:val="en-GB"/>
        </w:rPr>
        <w:t xml:space="preserve">of finding </w:t>
      </w:r>
      <w:r w:rsidR="00980E09" w:rsidRPr="00C1435B">
        <w:rPr>
          <w:rFonts w:ascii="Times New Roman" w:hAnsi="Times New Roman" w:cs="Times New Roman"/>
          <w:sz w:val="24"/>
          <w:szCs w:val="24"/>
          <w:lang w:val="en-GB"/>
        </w:rPr>
        <w:t>information</w:t>
      </w:r>
      <w:r w:rsidR="006101AC" w:rsidRPr="00C1435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726AB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 In comparison with world best practices (</w:t>
      </w:r>
      <w:r w:rsidR="003747FB" w:rsidRPr="00C1435B">
        <w:rPr>
          <w:rFonts w:ascii="Times New Roman" w:hAnsi="Times New Roman" w:cs="Times New Roman"/>
          <w:sz w:val="24"/>
          <w:szCs w:val="24"/>
          <w:lang w:val="en-GB"/>
        </w:rPr>
        <w:t>index</w:t>
      </w:r>
      <w:r w:rsidR="00B726AB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 of 1.571)</w:t>
      </w:r>
      <w:r w:rsidR="0082507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726AB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F4B86" w:rsidRPr="00C1435B">
        <w:rPr>
          <w:rFonts w:ascii="Times New Roman" w:hAnsi="Times New Roman" w:cs="Times New Roman"/>
          <w:sz w:val="24"/>
          <w:szCs w:val="24"/>
          <w:lang w:val="en-GB"/>
        </w:rPr>
        <w:t>Azerbaijan has the best results (1.476)</w:t>
      </w:r>
      <w:r w:rsidR="00825072">
        <w:rPr>
          <w:rFonts w:ascii="Times New Roman" w:hAnsi="Times New Roman" w:cs="Times New Roman"/>
          <w:sz w:val="24"/>
          <w:szCs w:val="24"/>
          <w:lang w:val="en-GB"/>
        </w:rPr>
        <w:t xml:space="preserve"> from the </w:t>
      </w:r>
      <w:r w:rsidR="00825072" w:rsidRPr="00C1435B">
        <w:rPr>
          <w:rFonts w:ascii="Times New Roman" w:hAnsi="Times New Roman" w:cs="Times New Roman"/>
          <w:sz w:val="24"/>
          <w:szCs w:val="24"/>
          <w:lang w:val="en-GB"/>
        </w:rPr>
        <w:t>countries of the region</w:t>
      </w:r>
      <w:r w:rsidR="001F4B86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. In other SPECA countries </w:t>
      </w:r>
      <w:r w:rsidR="003747FB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the results are </w:t>
      </w:r>
      <w:r w:rsidR="00C1435B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lower: Kazakhstan – </w:t>
      </w:r>
      <w:r w:rsidR="001B737D" w:rsidRPr="00C1435B">
        <w:rPr>
          <w:rFonts w:ascii="Times New Roman" w:hAnsi="Times New Roman" w:cs="Times New Roman"/>
          <w:sz w:val="24"/>
          <w:szCs w:val="24"/>
          <w:lang w:val="en-GB"/>
        </w:rPr>
        <w:t>0.75;</w:t>
      </w:r>
      <w:r w:rsidR="00C1435B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 Kyrgyzstan – 1.095; Uzbekistan – 0.6; Tajikistan – 0.286. </w:t>
      </w:r>
    </w:p>
    <w:p w14:paraId="1641001B" w14:textId="7F1BBFE4" w:rsidR="0036738B" w:rsidRDefault="004260D6" w:rsidP="0036738B">
      <w:pPr>
        <w:pStyle w:val="ListParagraph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Foreign trade operators raise questions on </w:t>
      </w:r>
      <w:r w:rsidR="001E464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lack of up-to-date information </w:t>
      </w:r>
      <w:r w:rsidR="003B0649">
        <w:rPr>
          <w:rFonts w:ascii="Times New Roman" w:hAnsi="Times New Roman" w:cs="Times New Roman"/>
          <w:sz w:val="24"/>
          <w:szCs w:val="24"/>
          <w:lang w:val="en-GB"/>
        </w:rPr>
        <w:t>at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various </w:t>
      </w:r>
      <w:r w:rsidR="003B0649">
        <w:rPr>
          <w:rFonts w:ascii="Times New Roman" w:hAnsi="Times New Roman" w:cs="Times New Roman"/>
          <w:sz w:val="24"/>
          <w:szCs w:val="24"/>
          <w:lang w:val="en-GB"/>
        </w:rPr>
        <w:t>places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87BBF">
        <w:rPr>
          <w:rFonts w:ascii="Times New Roman" w:hAnsi="Times New Roman" w:cs="Times New Roman"/>
          <w:sz w:val="24"/>
          <w:szCs w:val="24"/>
          <w:lang w:val="en-GB"/>
        </w:rPr>
        <w:t>through public-private dialogue</w:t>
      </w:r>
      <w:r w:rsidR="0036738B">
        <w:rPr>
          <w:rFonts w:ascii="Times New Roman" w:hAnsi="Times New Roman" w:cs="Times New Roman"/>
          <w:sz w:val="24"/>
          <w:szCs w:val="24"/>
          <w:lang w:val="en-GB"/>
        </w:rPr>
        <w:t xml:space="preserve"> in the framework of national trade facilitation committees of the SPECA countries.</w:t>
      </w:r>
    </w:p>
    <w:p w14:paraId="32112872" w14:textId="21002017" w:rsidR="003704CD" w:rsidRPr="00C1435B" w:rsidRDefault="00823E2A" w:rsidP="0036738B">
      <w:pPr>
        <w:pStyle w:val="ListParagraph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Several </w:t>
      </w:r>
      <w:r w:rsidR="00387C55">
        <w:rPr>
          <w:rFonts w:ascii="Times New Roman" w:hAnsi="Times New Roman" w:cs="Times New Roman"/>
          <w:sz w:val="24"/>
          <w:szCs w:val="24"/>
          <w:lang w:val="en-GB"/>
        </w:rPr>
        <w:t>discussion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 took place </w:t>
      </w:r>
      <w:r w:rsidR="00387C55">
        <w:rPr>
          <w:rFonts w:ascii="Times New Roman" w:hAnsi="Times New Roman" w:cs="Times New Roman"/>
          <w:sz w:val="24"/>
          <w:szCs w:val="24"/>
          <w:lang w:val="en-GB"/>
        </w:rPr>
        <w:t xml:space="preserve">with an objective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36738B">
        <w:rPr>
          <w:rFonts w:ascii="Times New Roman" w:hAnsi="Times New Roman" w:cs="Times New Roman"/>
          <w:sz w:val="24"/>
          <w:szCs w:val="24"/>
          <w:lang w:val="en-GB"/>
        </w:rPr>
        <w:t>establish</w:t>
      </w:r>
      <w:r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C205D7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="0036738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0015">
        <w:rPr>
          <w:rFonts w:ascii="Times New Roman" w:hAnsi="Times New Roman" w:cs="Times New Roman"/>
          <w:sz w:val="24"/>
          <w:szCs w:val="24"/>
          <w:lang w:val="en-GB"/>
        </w:rPr>
        <w:t xml:space="preserve">uniform approach in solving the </w:t>
      </w:r>
      <w:r w:rsidR="00CC6826">
        <w:rPr>
          <w:rFonts w:ascii="Times New Roman" w:hAnsi="Times New Roman" w:cs="Times New Roman"/>
          <w:sz w:val="24"/>
          <w:szCs w:val="24"/>
          <w:lang w:val="en-GB"/>
        </w:rPr>
        <w:t xml:space="preserve">aforementioned </w:t>
      </w:r>
      <w:r w:rsidR="006C6125">
        <w:rPr>
          <w:rFonts w:ascii="Times New Roman" w:hAnsi="Times New Roman" w:cs="Times New Roman"/>
          <w:sz w:val="24"/>
          <w:szCs w:val="24"/>
          <w:lang w:val="en-GB"/>
        </w:rPr>
        <w:t xml:space="preserve">issues on the availability of information within the framework of </w:t>
      </w:r>
      <w:r w:rsidR="00FA5F7D">
        <w:rPr>
          <w:rFonts w:ascii="Times New Roman" w:hAnsi="Times New Roman" w:cs="Times New Roman"/>
          <w:sz w:val="24"/>
          <w:szCs w:val="24"/>
          <w:lang w:val="en-GB"/>
        </w:rPr>
        <w:t xml:space="preserve">implementation of </w:t>
      </w:r>
      <w:r w:rsidR="006C612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A5F7D">
        <w:rPr>
          <w:rFonts w:ascii="Times New Roman" w:hAnsi="Times New Roman" w:cs="Times New Roman"/>
          <w:sz w:val="24"/>
          <w:szCs w:val="24"/>
          <w:lang w:val="en-GB"/>
        </w:rPr>
        <w:t>Roadmap for implementation of the SPECA Trade Facilitation Strategy</w:t>
      </w:r>
      <w:r w:rsidR="00387C5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E692F23" w14:textId="2D09C07E" w:rsidR="003704CD" w:rsidRPr="00C1435B" w:rsidRDefault="00CC6826" w:rsidP="009051A2">
      <w:pPr>
        <w:pStyle w:val="ListParagraph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 w:rsidR="00FE66A8">
        <w:rPr>
          <w:rFonts w:ascii="Times New Roman" w:hAnsi="Times New Roman" w:cs="Times New Roman"/>
          <w:b/>
          <w:sz w:val="24"/>
          <w:szCs w:val="24"/>
          <w:lang w:val="en-GB"/>
        </w:rPr>
        <w:t xml:space="preserve">purpose of this webinar </w:t>
      </w:r>
      <w:r w:rsidR="00FE66A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is the alignment of proposals on establishing a mechanism of publication of up-to-date operational information on the information resources of the Customs authorities (web </w:t>
      </w:r>
      <w:r w:rsidR="00095BE9">
        <w:rPr>
          <w:rFonts w:ascii="Times New Roman" w:hAnsi="Times New Roman" w:cs="Times New Roman"/>
          <w:bCs/>
          <w:sz w:val="24"/>
          <w:szCs w:val="24"/>
          <w:lang w:val="en-GB"/>
        </w:rPr>
        <w:t>sites</w:t>
      </w:r>
      <w:r w:rsidR="00FE66A8"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  <w:r w:rsidR="00095BE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including creation of a separate page </w:t>
      </w:r>
      <w:r w:rsidR="009051A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with information for traders and its further integration with web sites of Customs authorities of other countries. </w:t>
      </w:r>
    </w:p>
    <w:p w14:paraId="465D5CFC" w14:textId="57D3D622" w:rsidR="003704CD" w:rsidRPr="00C1435B" w:rsidRDefault="00EE6E5C" w:rsidP="003704CD">
      <w:pPr>
        <w:pStyle w:val="ListParagraph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Objectives</w:t>
      </w:r>
      <w:r w:rsidR="003704CD" w:rsidRPr="00C1435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</w:p>
    <w:p w14:paraId="4FBA2D64" w14:textId="32259C4A" w:rsidR="003704CD" w:rsidRPr="00C1435B" w:rsidRDefault="00DD4E84" w:rsidP="00DD4E84">
      <w:pPr>
        <w:pStyle w:val="ListParagraph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4017B">
        <w:rPr>
          <w:rFonts w:ascii="Times New Roman" w:hAnsi="Times New Roman" w:cs="Times New Roman"/>
          <w:sz w:val="24"/>
          <w:szCs w:val="24"/>
          <w:lang w:val="en-GB"/>
        </w:rPr>
        <w:t>Discuss parameters of required information: procedures, forms and do</w:t>
      </w:r>
      <w:r w:rsidR="00D8094A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A4017B">
        <w:rPr>
          <w:rFonts w:ascii="Times New Roman" w:hAnsi="Times New Roman" w:cs="Times New Roman"/>
          <w:sz w:val="24"/>
          <w:szCs w:val="24"/>
          <w:lang w:val="en-GB"/>
        </w:rPr>
        <w:t>uments, Customs tariffs and taxes rates, rules of classification</w:t>
      </w:r>
      <w:r w:rsidR="001C1BB1">
        <w:rPr>
          <w:rFonts w:ascii="Times New Roman" w:hAnsi="Times New Roman" w:cs="Times New Roman"/>
          <w:sz w:val="24"/>
          <w:szCs w:val="24"/>
          <w:lang w:val="en-GB"/>
        </w:rPr>
        <w:t xml:space="preserve"> and Customs valuation of goods, rules on origin of goods, limitations and procedures related to transit, border procedures and their time frames;</w:t>
      </w:r>
    </w:p>
    <w:p w14:paraId="069F77AC" w14:textId="6B58E052" w:rsidR="003704CD" w:rsidRPr="00C1435B" w:rsidRDefault="00DD4E84" w:rsidP="00DD4E84">
      <w:pPr>
        <w:pStyle w:val="ListParagraph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C1BB1">
        <w:rPr>
          <w:rFonts w:ascii="Times New Roman" w:hAnsi="Times New Roman" w:cs="Times New Roman"/>
          <w:sz w:val="24"/>
          <w:szCs w:val="24"/>
          <w:lang w:val="en-GB"/>
        </w:rPr>
        <w:t>Discuss key technical issues</w:t>
      </w:r>
      <w:r w:rsidR="003704CD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14:paraId="61B498EE" w14:textId="2D9856FC" w:rsidR="00DD4E84" w:rsidRPr="00C1435B" w:rsidRDefault="001C1BB1" w:rsidP="00DD4E84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Establishment of a separate page with information for traders on each respective web site;</w:t>
      </w:r>
    </w:p>
    <w:p w14:paraId="3244FC2A" w14:textId="0C2DE648" w:rsidR="003704CD" w:rsidRPr="00C1435B" w:rsidRDefault="001C1BB1" w:rsidP="00DD4E84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Mechanisms of integrati</w:t>
      </w:r>
      <w:r w:rsidR="007022FB">
        <w:rPr>
          <w:rFonts w:ascii="Times New Roman" w:hAnsi="Times New Roman" w:cs="Times New Roman"/>
          <w:sz w:val="24"/>
          <w:szCs w:val="24"/>
          <w:lang w:val="en-GB"/>
        </w:rPr>
        <w:t xml:space="preserve">ng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web sites of </w:t>
      </w:r>
      <w:r w:rsidR="007022FB">
        <w:rPr>
          <w:rFonts w:ascii="Times New Roman" w:hAnsi="Times New Roman" w:cs="Times New Roman"/>
          <w:sz w:val="24"/>
          <w:szCs w:val="24"/>
          <w:lang w:val="en-GB"/>
        </w:rPr>
        <w:t xml:space="preserve">Customs authorities between themselves. </w:t>
      </w:r>
    </w:p>
    <w:p w14:paraId="5276344D" w14:textId="67CDE49E" w:rsidR="00DD4E84" w:rsidRPr="00C1435B" w:rsidRDefault="007022FB" w:rsidP="00DD4E84">
      <w:pPr>
        <w:pStyle w:val="ListParagraph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Discuss the necessity of </w:t>
      </w:r>
      <w:r w:rsidR="00696FE0">
        <w:rPr>
          <w:rFonts w:ascii="Times New Roman" w:hAnsi="Times New Roman" w:cs="Times New Roman"/>
          <w:sz w:val="24"/>
          <w:szCs w:val="24"/>
          <w:lang w:val="en-GB"/>
        </w:rPr>
        <w:t xml:space="preserve">formalizing the </w:t>
      </w:r>
      <w:r w:rsidR="001F1C2E">
        <w:rPr>
          <w:rFonts w:ascii="Times New Roman" w:hAnsi="Times New Roman" w:cs="Times New Roman"/>
          <w:sz w:val="24"/>
          <w:szCs w:val="24"/>
          <w:lang w:val="en-GB"/>
        </w:rPr>
        <w:t>proposed regional cooperation (within the framework of existing agreements, including the</w:t>
      </w:r>
      <w:r w:rsidR="00F10684">
        <w:rPr>
          <w:rFonts w:ascii="Times New Roman" w:hAnsi="Times New Roman" w:cs="Times New Roman"/>
          <w:sz w:val="24"/>
          <w:szCs w:val="24"/>
          <w:lang w:val="en-GB"/>
        </w:rPr>
        <w:t xml:space="preserve"> Agreement on</w:t>
      </w:r>
      <w:r w:rsidR="003A4084">
        <w:rPr>
          <w:rFonts w:ascii="Times New Roman" w:hAnsi="Times New Roman" w:cs="Times New Roman"/>
          <w:sz w:val="24"/>
          <w:szCs w:val="24"/>
          <w:lang w:val="en-GB"/>
        </w:rPr>
        <w:t xml:space="preserve"> Customs Cooperation and Mutual Assistance of 1994 or a </w:t>
      </w:r>
      <w:r w:rsidR="00E1205C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3A4084">
        <w:rPr>
          <w:rFonts w:ascii="Times New Roman" w:hAnsi="Times New Roman" w:cs="Times New Roman"/>
          <w:sz w:val="24"/>
          <w:szCs w:val="24"/>
          <w:lang w:val="en-GB"/>
        </w:rPr>
        <w:t>emorandum o</w:t>
      </w:r>
      <w:r w:rsidR="002607BC">
        <w:rPr>
          <w:rFonts w:ascii="Times New Roman" w:hAnsi="Times New Roman" w:cs="Times New Roman"/>
          <w:sz w:val="24"/>
          <w:szCs w:val="24"/>
          <w:lang w:val="en-GB"/>
        </w:rPr>
        <w:t xml:space="preserve">f intent and cooperation); </w:t>
      </w:r>
      <w:r w:rsidR="003E28B9">
        <w:rPr>
          <w:rFonts w:ascii="Times New Roman" w:hAnsi="Times New Roman" w:cs="Times New Roman"/>
          <w:sz w:val="24"/>
          <w:szCs w:val="24"/>
          <w:lang w:val="en-GB"/>
        </w:rPr>
        <w:t>and</w:t>
      </w:r>
    </w:p>
    <w:p w14:paraId="0945FD96" w14:textId="4F6FA60D" w:rsidR="00DD4E84" w:rsidRPr="00C1435B" w:rsidRDefault="00DD4E84" w:rsidP="00DD4E84">
      <w:pPr>
        <w:pStyle w:val="ListParagraph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607BC">
        <w:rPr>
          <w:rFonts w:ascii="Times New Roman" w:hAnsi="Times New Roman" w:cs="Times New Roman"/>
          <w:sz w:val="24"/>
          <w:szCs w:val="24"/>
          <w:lang w:val="en-GB"/>
        </w:rPr>
        <w:t>Exchange of experience and best practices related to the availability of information</w:t>
      </w:r>
      <w:r w:rsidRPr="00C1435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630E5C5" w14:textId="1B8A930E" w:rsidR="007E3F24" w:rsidRPr="00C1435B" w:rsidRDefault="007E3F24" w:rsidP="003704CD">
      <w:pPr>
        <w:pStyle w:val="ListParagraph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47452ED" w14:textId="0650CB4F" w:rsidR="000F0426" w:rsidRPr="00C1435B" w:rsidRDefault="004B2769" w:rsidP="009405C9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Expected results</w:t>
      </w:r>
      <w:r w:rsidR="000F0426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14:paraId="748FD839" w14:textId="06602B49" w:rsidR="00F223CE" w:rsidRPr="00C1435B" w:rsidRDefault="004B2769" w:rsidP="00DD4E84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Establishment of </w:t>
      </w:r>
      <w:r w:rsidR="00E1205C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1B1F7D">
        <w:rPr>
          <w:rFonts w:ascii="Times New Roman" w:hAnsi="Times New Roman" w:cs="Times New Roman"/>
          <w:sz w:val="24"/>
          <w:szCs w:val="24"/>
          <w:lang w:val="en-GB"/>
        </w:rPr>
        <w:t xml:space="preserve">common approach to the facilitation of availability of information </w:t>
      </w:r>
      <w:r w:rsidR="00E60547">
        <w:rPr>
          <w:rFonts w:ascii="Times New Roman" w:hAnsi="Times New Roman" w:cs="Times New Roman"/>
          <w:sz w:val="24"/>
          <w:szCs w:val="24"/>
          <w:lang w:val="en-GB"/>
        </w:rPr>
        <w:t>to conduct affairs in the SPECA countries;</w:t>
      </w:r>
    </w:p>
    <w:p w14:paraId="5828EC67" w14:textId="4792D0DF" w:rsidR="00F223CE" w:rsidRPr="00C1435B" w:rsidRDefault="00F54571" w:rsidP="00DD4E84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Improved</w:t>
      </w:r>
      <w:r w:rsidR="00877FC1">
        <w:rPr>
          <w:rFonts w:ascii="Times New Roman" w:hAnsi="Times New Roman" w:cs="Times New Roman"/>
          <w:sz w:val="24"/>
          <w:szCs w:val="24"/>
          <w:lang w:val="en-GB"/>
        </w:rPr>
        <w:t xml:space="preserve"> environment for the implementation of the WTO TFA;</w:t>
      </w:r>
      <w:r w:rsidR="00F223CE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D9E30B5" w14:textId="5E6AB171" w:rsidR="002706C9" w:rsidRPr="00C1435B" w:rsidRDefault="002803BB" w:rsidP="00DD4E84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Development of new opportunities to obtain information between the SPECA countries; </w:t>
      </w:r>
    </w:p>
    <w:p w14:paraId="08BF44BB" w14:textId="15E037E9" w:rsidR="00077ADA" w:rsidRPr="00C1435B" w:rsidRDefault="002803BB" w:rsidP="00DD4E84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Ensuring synergies between Customs authorities and </w:t>
      </w:r>
      <w:r w:rsidR="00BC227D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private</w:t>
      </w:r>
      <w:r w:rsidR="00C10469">
        <w:rPr>
          <w:rFonts w:ascii="Times New Roman" w:hAnsi="Times New Roman" w:cs="Times New Roman"/>
          <w:sz w:val="24"/>
          <w:szCs w:val="24"/>
          <w:lang w:val="en-GB"/>
        </w:rPr>
        <w:t xml:space="preserve"> sector through establishment of dialogue</w:t>
      </w:r>
      <w:r w:rsidR="00606900">
        <w:rPr>
          <w:rFonts w:ascii="Times New Roman" w:hAnsi="Times New Roman" w:cs="Times New Roman"/>
          <w:sz w:val="24"/>
          <w:szCs w:val="24"/>
          <w:lang w:val="en-GB"/>
        </w:rPr>
        <w:t xml:space="preserve"> and possibility to obtain the necessary information from one integrated source;</w:t>
      </w:r>
      <w:r w:rsidR="003E28B9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</w:p>
    <w:p w14:paraId="2CBC7D85" w14:textId="7F909E64" w:rsidR="007E3F24" w:rsidRPr="00C1435B" w:rsidRDefault="00606900" w:rsidP="00DD4E84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Rais</w:t>
      </w:r>
      <w:r w:rsidR="00465E41">
        <w:rPr>
          <w:rFonts w:ascii="Times New Roman" w:hAnsi="Times New Roman" w:cs="Times New Roman"/>
          <w:sz w:val="24"/>
          <w:szCs w:val="24"/>
          <w:lang w:val="en-GB"/>
        </w:rPr>
        <w:t>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awareness of </w:t>
      </w:r>
      <w:r w:rsidR="00EE2AE4">
        <w:rPr>
          <w:rFonts w:ascii="Times New Roman" w:hAnsi="Times New Roman" w:cs="Times New Roman"/>
          <w:sz w:val="24"/>
          <w:szCs w:val="24"/>
          <w:lang w:val="en-GB"/>
        </w:rPr>
        <w:t xml:space="preserve">participants on the issues discussed and search for solution of common challenges. </w:t>
      </w:r>
    </w:p>
    <w:p w14:paraId="56282B03" w14:textId="3618119B" w:rsidR="007E3F24" w:rsidRPr="00C1435B" w:rsidRDefault="00EE2AE4" w:rsidP="009405C9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Participants of the webinar</w:t>
      </w:r>
      <w:r w:rsidR="007E3F24" w:rsidRPr="00C1435B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5E06E7CE" w14:textId="1CA189DF" w:rsidR="007E3F24" w:rsidRPr="00C1435B" w:rsidRDefault="00EE2AE4" w:rsidP="007C7A1F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Representati</w:t>
      </w:r>
      <w:r w:rsidR="00465E41">
        <w:rPr>
          <w:rFonts w:ascii="Times New Roman" w:hAnsi="Times New Roman" w:cs="Times New Roman"/>
          <w:sz w:val="24"/>
          <w:szCs w:val="24"/>
          <w:lang w:val="en-GB"/>
        </w:rPr>
        <w:t>ves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Customs authorities</w:t>
      </w:r>
      <w:r w:rsidR="006617B1">
        <w:rPr>
          <w:rFonts w:ascii="Times New Roman" w:hAnsi="Times New Roman" w:cs="Times New Roman"/>
          <w:sz w:val="24"/>
          <w:szCs w:val="24"/>
          <w:lang w:val="en-GB"/>
        </w:rPr>
        <w:t xml:space="preserve"> who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54B2E">
        <w:rPr>
          <w:rFonts w:ascii="Times New Roman" w:hAnsi="Times New Roman" w:cs="Times New Roman"/>
          <w:sz w:val="24"/>
          <w:szCs w:val="24"/>
          <w:lang w:val="en-GB"/>
        </w:rPr>
        <w:t>manag</w:t>
      </w:r>
      <w:r w:rsidR="00256542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754B2E">
        <w:rPr>
          <w:rFonts w:ascii="Times New Roman" w:hAnsi="Times New Roman" w:cs="Times New Roman"/>
          <w:sz w:val="24"/>
          <w:szCs w:val="24"/>
          <w:lang w:val="en-GB"/>
        </w:rPr>
        <w:t xml:space="preserve"> content of web sit</w:t>
      </w:r>
      <w:r w:rsidR="007B76AF">
        <w:rPr>
          <w:rFonts w:ascii="Times New Roman" w:hAnsi="Times New Roman" w:cs="Times New Roman"/>
          <w:sz w:val="24"/>
          <w:szCs w:val="24"/>
          <w:lang w:val="en-GB"/>
        </w:rPr>
        <w:t xml:space="preserve">es, </w:t>
      </w:r>
      <w:r w:rsidR="00754B2E">
        <w:rPr>
          <w:rFonts w:ascii="Times New Roman" w:hAnsi="Times New Roman" w:cs="Times New Roman"/>
          <w:sz w:val="24"/>
          <w:szCs w:val="24"/>
          <w:lang w:val="en-GB"/>
        </w:rPr>
        <w:t xml:space="preserve">publication of </w:t>
      </w:r>
      <w:r w:rsidR="007B76AF">
        <w:rPr>
          <w:rFonts w:ascii="Times New Roman" w:hAnsi="Times New Roman" w:cs="Times New Roman"/>
          <w:sz w:val="24"/>
          <w:szCs w:val="24"/>
          <w:lang w:val="en-GB"/>
        </w:rPr>
        <w:t xml:space="preserve">information or </w:t>
      </w:r>
      <w:r w:rsidR="00957405">
        <w:rPr>
          <w:rFonts w:ascii="Times New Roman" w:hAnsi="Times New Roman" w:cs="Times New Roman"/>
          <w:sz w:val="24"/>
          <w:szCs w:val="24"/>
          <w:lang w:val="en-GB"/>
        </w:rPr>
        <w:t xml:space="preserve">international </w:t>
      </w:r>
      <w:r w:rsidR="007B6E84">
        <w:rPr>
          <w:rFonts w:ascii="Times New Roman" w:hAnsi="Times New Roman" w:cs="Times New Roman"/>
          <w:sz w:val="24"/>
          <w:szCs w:val="24"/>
          <w:lang w:val="en-GB"/>
        </w:rPr>
        <w:t>cooperation;</w:t>
      </w:r>
      <w:r w:rsidR="00EE4A3D" w:rsidRPr="00C143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9F7C23F" w14:textId="56DCB95B" w:rsidR="00DC77F1" w:rsidRPr="00C1435B" w:rsidRDefault="00F80DE4" w:rsidP="007C7A1F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Private sector r</w:t>
      </w:r>
      <w:r w:rsidR="007B6E84">
        <w:rPr>
          <w:rFonts w:ascii="Times New Roman" w:hAnsi="Times New Roman" w:cs="Times New Roman"/>
          <w:sz w:val="24"/>
          <w:szCs w:val="24"/>
          <w:lang w:val="en-GB"/>
        </w:rPr>
        <w:t xml:space="preserve">epresentatives </w:t>
      </w:r>
      <w:r w:rsidR="00243C1E">
        <w:rPr>
          <w:rFonts w:ascii="Times New Roman" w:hAnsi="Times New Roman" w:cs="Times New Roman"/>
          <w:sz w:val="24"/>
          <w:szCs w:val="24"/>
          <w:lang w:val="en-GB"/>
        </w:rPr>
        <w:t>(from</w:t>
      </w:r>
      <w:r w:rsidR="0079332B">
        <w:rPr>
          <w:rFonts w:ascii="Times New Roman" w:hAnsi="Times New Roman" w:cs="Times New Roman"/>
          <w:sz w:val="24"/>
          <w:szCs w:val="24"/>
          <w:lang w:val="en-GB"/>
        </w:rPr>
        <w:t xml:space="preserve"> the Partnership on transport and logistics in CA</w:t>
      </w:r>
      <w:r w:rsidR="00243C1E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3E28B9">
        <w:rPr>
          <w:rFonts w:ascii="Times New Roman" w:hAnsi="Times New Roman" w:cs="Times New Roman"/>
          <w:sz w:val="24"/>
          <w:szCs w:val="24"/>
          <w:lang w:val="en-GB"/>
        </w:rPr>
        <w:t>; and</w:t>
      </w:r>
    </w:p>
    <w:p w14:paraId="7C668C18" w14:textId="075B1EC8" w:rsidR="00596448" w:rsidRPr="00C1435B" w:rsidRDefault="0079332B" w:rsidP="007C7A1F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UNECE </w:t>
      </w:r>
      <w:r w:rsidR="003629D5" w:rsidRPr="00C1435B"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  <w:lang w:val="en-GB"/>
        </w:rPr>
        <w:t>SPECA</w:t>
      </w:r>
      <w:r w:rsidR="003629D5" w:rsidRPr="00C1435B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50462C34" w14:textId="67B995F4" w:rsidR="00596448" w:rsidRPr="00C1435B" w:rsidRDefault="0079332B" w:rsidP="00596448">
      <w:pPr>
        <w:jc w:val="center"/>
        <w:rPr>
          <w:rFonts w:ascii="Arial" w:hAnsi="Arial"/>
          <w:b/>
          <w:bCs/>
          <w:sz w:val="28"/>
          <w:szCs w:val="28"/>
          <w:lang w:val="en-GB"/>
        </w:rPr>
      </w:pPr>
      <w:r>
        <w:rPr>
          <w:rFonts w:ascii="Arial" w:hAnsi="Arial"/>
          <w:b/>
          <w:bCs/>
          <w:sz w:val="28"/>
          <w:szCs w:val="28"/>
          <w:lang w:val="en-GB"/>
        </w:rPr>
        <w:lastRenderedPageBreak/>
        <w:t>Agenda</w:t>
      </w:r>
    </w:p>
    <w:p w14:paraId="2F1AAF91" w14:textId="0BDBA45E" w:rsidR="00596448" w:rsidRPr="00C1435B" w:rsidRDefault="00525758" w:rsidP="00596448">
      <w:pPr>
        <w:jc w:val="center"/>
        <w:rPr>
          <w:rFonts w:ascii="Arial" w:hAnsi="Arial"/>
          <w:b/>
          <w:bCs/>
          <w:sz w:val="28"/>
          <w:szCs w:val="28"/>
          <w:lang w:val="en-GB"/>
        </w:rPr>
      </w:pPr>
      <w:r>
        <w:rPr>
          <w:rFonts w:ascii="Arial" w:hAnsi="Arial"/>
          <w:b/>
          <w:bCs/>
          <w:sz w:val="28"/>
          <w:szCs w:val="28"/>
          <w:lang w:val="en-GB"/>
        </w:rPr>
        <w:t>o</w:t>
      </w:r>
      <w:r w:rsidR="0079332B">
        <w:rPr>
          <w:rFonts w:ascii="Arial" w:hAnsi="Arial"/>
          <w:b/>
          <w:bCs/>
          <w:sz w:val="28"/>
          <w:szCs w:val="28"/>
          <w:lang w:val="en-GB"/>
        </w:rPr>
        <w:t xml:space="preserve">f the regional </w:t>
      </w:r>
      <w:r w:rsidR="008710A2">
        <w:rPr>
          <w:rFonts w:ascii="Arial" w:hAnsi="Arial"/>
          <w:b/>
          <w:bCs/>
          <w:sz w:val="28"/>
          <w:szCs w:val="28"/>
          <w:lang w:val="en-GB"/>
        </w:rPr>
        <w:t xml:space="preserve">working meeting of representatives </w:t>
      </w:r>
      <w:r>
        <w:rPr>
          <w:rFonts w:ascii="Arial" w:hAnsi="Arial"/>
          <w:b/>
          <w:bCs/>
          <w:sz w:val="28"/>
          <w:szCs w:val="28"/>
          <w:lang w:val="en-GB"/>
        </w:rPr>
        <w:br/>
      </w:r>
      <w:r w:rsidR="008710A2">
        <w:rPr>
          <w:rFonts w:ascii="Arial" w:hAnsi="Arial"/>
          <w:b/>
          <w:bCs/>
          <w:sz w:val="28"/>
          <w:szCs w:val="28"/>
          <w:lang w:val="en-GB"/>
        </w:rPr>
        <w:t xml:space="preserve">of Customs authorities of the SPECA countries </w:t>
      </w:r>
      <w:r>
        <w:rPr>
          <w:rFonts w:ascii="Arial" w:hAnsi="Arial"/>
          <w:b/>
          <w:bCs/>
          <w:sz w:val="28"/>
          <w:szCs w:val="28"/>
          <w:lang w:val="en-GB"/>
        </w:rPr>
        <w:br/>
      </w:r>
      <w:r w:rsidR="008710A2">
        <w:rPr>
          <w:rFonts w:ascii="Arial" w:hAnsi="Arial"/>
          <w:b/>
          <w:bCs/>
          <w:sz w:val="28"/>
          <w:szCs w:val="28"/>
          <w:lang w:val="en-GB"/>
        </w:rPr>
        <w:t>on the</w:t>
      </w:r>
      <w:r>
        <w:rPr>
          <w:rFonts w:ascii="Arial" w:hAnsi="Arial"/>
          <w:b/>
          <w:bCs/>
          <w:sz w:val="28"/>
          <w:szCs w:val="28"/>
          <w:lang w:val="en-GB"/>
        </w:rPr>
        <w:t xml:space="preserve"> availability of information </w:t>
      </w:r>
      <w:r w:rsidR="00D40EA6">
        <w:rPr>
          <w:rFonts w:ascii="Arial" w:hAnsi="Arial"/>
          <w:b/>
          <w:bCs/>
          <w:sz w:val="28"/>
          <w:szCs w:val="28"/>
          <w:lang w:val="en-GB"/>
        </w:rPr>
        <w:t>on trade facilitation</w:t>
      </w:r>
    </w:p>
    <w:p w14:paraId="5761B50C" w14:textId="3E38D1EF" w:rsidR="00596448" w:rsidRPr="00C1435B" w:rsidRDefault="00525758" w:rsidP="00596448">
      <w:pPr>
        <w:rPr>
          <w:rFonts w:ascii="Arial" w:hAnsi="Arial"/>
          <w:b/>
          <w:bCs/>
          <w:sz w:val="24"/>
          <w:szCs w:val="24"/>
          <w:lang w:val="en-GB"/>
        </w:rPr>
      </w:pPr>
      <w:r>
        <w:rPr>
          <w:rFonts w:ascii="Arial" w:hAnsi="Arial"/>
          <w:b/>
          <w:bCs/>
          <w:sz w:val="24"/>
          <w:szCs w:val="24"/>
          <w:lang w:val="en-GB"/>
        </w:rPr>
        <w:t>Date</w:t>
      </w:r>
      <w:r w:rsidR="00596448" w:rsidRPr="00C1435B">
        <w:rPr>
          <w:rFonts w:ascii="Arial" w:hAnsi="Arial"/>
          <w:b/>
          <w:bCs/>
          <w:sz w:val="24"/>
          <w:szCs w:val="24"/>
          <w:lang w:val="en-GB"/>
        </w:rPr>
        <w:t xml:space="preserve">: </w:t>
      </w:r>
      <w:r w:rsidR="00620D75" w:rsidRPr="00C1435B">
        <w:rPr>
          <w:rFonts w:ascii="Arial" w:hAnsi="Arial"/>
          <w:b/>
          <w:bCs/>
          <w:sz w:val="24"/>
          <w:szCs w:val="24"/>
          <w:lang w:val="en-GB"/>
        </w:rPr>
        <w:t>12</w:t>
      </w:r>
      <w:r w:rsidR="00596448" w:rsidRPr="00C1435B">
        <w:rPr>
          <w:rFonts w:ascii="Arial" w:hAnsi="Arial"/>
          <w:b/>
          <w:bCs/>
          <w:sz w:val="24"/>
          <w:szCs w:val="24"/>
          <w:lang w:val="en-GB"/>
        </w:rPr>
        <w:t>.02.2021</w:t>
      </w:r>
    </w:p>
    <w:p w14:paraId="5A6B7F66" w14:textId="636A00F8" w:rsidR="00596448" w:rsidRPr="00C1435B" w:rsidRDefault="00525758" w:rsidP="00596448">
      <w:pPr>
        <w:rPr>
          <w:rFonts w:ascii="Arial" w:hAnsi="Arial"/>
          <w:b/>
          <w:bCs/>
          <w:sz w:val="24"/>
          <w:szCs w:val="24"/>
          <w:lang w:val="en-GB"/>
        </w:rPr>
      </w:pPr>
      <w:r>
        <w:rPr>
          <w:rFonts w:ascii="Arial" w:hAnsi="Arial"/>
          <w:b/>
          <w:bCs/>
          <w:sz w:val="24"/>
          <w:szCs w:val="24"/>
          <w:lang w:val="en-GB"/>
        </w:rPr>
        <w:t>Time</w:t>
      </w:r>
      <w:r w:rsidR="00596448" w:rsidRPr="00C1435B">
        <w:rPr>
          <w:rFonts w:ascii="Arial" w:hAnsi="Arial"/>
          <w:b/>
          <w:bCs/>
          <w:sz w:val="24"/>
          <w:szCs w:val="24"/>
          <w:lang w:val="en-GB"/>
        </w:rPr>
        <w:t>: 14:00-1</w:t>
      </w:r>
      <w:r w:rsidR="00837FCD" w:rsidRPr="00C1435B">
        <w:rPr>
          <w:rFonts w:ascii="Arial" w:hAnsi="Arial"/>
          <w:b/>
          <w:bCs/>
          <w:sz w:val="24"/>
          <w:szCs w:val="24"/>
          <w:lang w:val="en-GB"/>
        </w:rPr>
        <w:t>5</w:t>
      </w:r>
      <w:r w:rsidR="00596448" w:rsidRPr="00C1435B">
        <w:rPr>
          <w:rFonts w:ascii="Arial" w:hAnsi="Arial"/>
          <w:b/>
          <w:bCs/>
          <w:sz w:val="24"/>
          <w:szCs w:val="24"/>
          <w:lang w:val="en-GB"/>
        </w:rPr>
        <w:t xml:space="preserve">:30 </w:t>
      </w:r>
      <w:r>
        <w:rPr>
          <w:rFonts w:ascii="Arial" w:hAnsi="Arial"/>
          <w:b/>
          <w:bCs/>
          <w:sz w:val="24"/>
          <w:szCs w:val="24"/>
          <w:lang w:val="en-GB"/>
        </w:rPr>
        <w:t>Tashkent</w:t>
      </w:r>
      <w:r w:rsidR="00596448" w:rsidRPr="00C1435B">
        <w:rPr>
          <w:rFonts w:ascii="Arial" w:hAnsi="Arial"/>
          <w:b/>
          <w:bCs/>
          <w:sz w:val="24"/>
          <w:szCs w:val="24"/>
          <w:lang w:val="en-GB"/>
        </w:rPr>
        <w:t xml:space="preserve">, </w:t>
      </w:r>
      <w:r>
        <w:rPr>
          <w:rFonts w:ascii="Arial" w:hAnsi="Arial"/>
          <w:b/>
          <w:bCs/>
          <w:sz w:val="24"/>
          <w:szCs w:val="24"/>
          <w:lang w:val="en-GB"/>
        </w:rPr>
        <w:t>Dushanbe</w:t>
      </w:r>
      <w:r w:rsidR="00596448" w:rsidRPr="00C1435B">
        <w:rPr>
          <w:rFonts w:ascii="Arial" w:hAnsi="Arial"/>
          <w:b/>
          <w:bCs/>
          <w:sz w:val="24"/>
          <w:szCs w:val="24"/>
          <w:lang w:val="en-GB"/>
        </w:rPr>
        <w:t xml:space="preserve"> / 15:00-1</w:t>
      </w:r>
      <w:r w:rsidR="00837FCD" w:rsidRPr="00C1435B">
        <w:rPr>
          <w:rFonts w:ascii="Arial" w:hAnsi="Arial"/>
          <w:b/>
          <w:bCs/>
          <w:sz w:val="24"/>
          <w:szCs w:val="24"/>
          <w:lang w:val="en-GB"/>
        </w:rPr>
        <w:t>6</w:t>
      </w:r>
      <w:r w:rsidR="00596448" w:rsidRPr="00C1435B">
        <w:rPr>
          <w:rFonts w:ascii="Arial" w:hAnsi="Arial"/>
          <w:b/>
          <w:bCs/>
          <w:sz w:val="24"/>
          <w:szCs w:val="24"/>
          <w:lang w:val="en-GB"/>
        </w:rPr>
        <w:t xml:space="preserve">:30 – </w:t>
      </w:r>
      <w:r>
        <w:rPr>
          <w:rFonts w:ascii="Arial" w:hAnsi="Arial"/>
          <w:b/>
          <w:bCs/>
          <w:sz w:val="24"/>
          <w:szCs w:val="24"/>
          <w:lang w:val="en-GB"/>
        </w:rPr>
        <w:t>Nur-Sultan</w:t>
      </w:r>
      <w:r w:rsidR="00596448" w:rsidRPr="00C1435B">
        <w:rPr>
          <w:rFonts w:ascii="Arial" w:hAnsi="Arial"/>
          <w:b/>
          <w:bCs/>
          <w:sz w:val="24"/>
          <w:szCs w:val="24"/>
          <w:lang w:val="en-GB"/>
        </w:rPr>
        <w:t xml:space="preserve">, </w:t>
      </w:r>
      <w:r>
        <w:rPr>
          <w:rFonts w:ascii="Arial" w:hAnsi="Arial"/>
          <w:b/>
          <w:bCs/>
          <w:sz w:val="24"/>
          <w:szCs w:val="24"/>
          <w:lang w:val="en-GB"/>
        </w:rPr>
        <w:t>Bishkek</w:t>
      </w:r>
    </w:p>
    <w:p w14:paraId="7492C2BD" w14:textId="2A73FA9E" w:rsidR="0049570B" w:rsidRPr="00C1435B" w:rsidRDefault="00525758" w:rsidP="00596448">
      <w:pPr>
        <w:rPr>
          <w:rFonts w:ascii="Arial" w:hAnsi="Arial"/>
          <w:b/>
          <w:bCs/>
          <w:sz w:val="24"/>
          <w:szCs w:val="24"/>
          <w:lang w:val="en-GB"/>
        </w:rPr>
      </w:pPr>
      <w:r>
        <w:rPr>
          <w:rFonts w:ascii="Arial" w:hAnsi="Arial"/>
          <w:b/>
          <w:bCs/>
          <w:sz w:val="24"/>
          <w:szCs w:val="24"/>
          <w:lang w:val="en-GB"/>
        </w:rPr>
        <w:t>Organizers</w:t>
      </w:r>
      <w:r w:rsidR="0049570B" w:rsidRPr="00C1435B">
        <w:rPr>
          <w:rFonts w:ascii="Arial" w:hAnsi="Arial"/>
          <w:b/>
          <w:bCs/>
          <w:sz w:val="24"/>
          <w:szCs w:val="24"/>
          <w:lang w:val="en-GB"/>
        </w:rPr>
        <w:t xml:space="preserve">: </w:t>
      </w:r>
      <w:r>
        <w:rPr>
          <w:rFonts w:ascii="Arial" w:hAnsi="Arial"/>
          <w:b/>
          <w:bCs/>
          <w:sz w:val="24"/>
          <w:szCs w:val="24"/>
          <w:lang w:val="en-GB"/>
        </w:rPr>
        <w:t xml:space="preserve">Partnership on transport and logistics in CA with </w:t>
      </w:r>
      <w:r w:rsidR="00C9791B">
        <w:rPr>
          <w:rFonts w:ascii="Arial" w:hAnsi="Arial"/>
          <w:b/>
          <w:bCs/>
          <w:sz w:val="24"/>
          <w:szCs w:val="24"/>
          <w:lang w:val="en-GB"/>
        </w:rPr>
        <w:t xml:space="preserve">support from the </w:t>
      </w:r>
      <w:r w:rsidR="00E07F97">
        <w:rPr>
          <w:rFonts w:ascii="Arial" w:hAnsi="Arial"/>
          <w:b/>
          <w:bCs/>
          <w:sz w:val="24"/>
          <w:szCs w:val="24"/>
          <w:lang w:val="en-GB"/>
        </w:rPr>
        <w:t>UNECE (</w:t>
      </w:r>
      <w:r w:rsidR="00C9791B">
        <w:rPr>
          <w:rFonts w:ascii="Arial" w:hAnsi="Arial"/>
          <w:b/>
          <w:bCs/>
          <w:sz w:val="24"/>
          <w:szCs w:val="24"/>
          <w:lang w:val="en-GB"/>
        </w:rPr>
        <w:t>SPECA</w:t>
      </w:r>
      <w:r w:rsidR="00E07F97">
        <w:rPr>
          <w:rFonts w:ascii="Arial" w:hAnsi="Arial"/>
          <w:b/>
          <w:bCs/>
          <w:sz w:val="24"/>
          <w:szCs w:val="24"/>
          <w:lang w:val="en-GB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103"/>
        <w:gridCol w:w="2977"/>
      </w:tblGrid>
      <w:tr w:rsidR="00596448" w:rsidRPr="00C1435B" w14:paraId="63445DFF" w14:textId="77777777" w:rsidTr="00F12AD2">
        <w:tc>
          <w:tcPr>
            <w:tcW w:w="1242" w:type="dxa"/>
            <w:shd w:val="clear" w:color="auto" w:fill="E7E6E6"/>
          </w:tcPr>
          <w:p w14:paraId="403DD59A" w14:textId="51ADB06A" w:rsidR="00596448" w:rsidRPr="00C1435B" w:rsidRDefault="00E07F97" w:rsidP="00955ECF">
            <w:pPr>
              <w:jc w:val="center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Duration</w:t>
            </w:r>
          </w:p>
        </w:tc>
        <w:tc>
          <w:tcPr>
            <w:tcW w:w="5103" w:type="dxa"/>
            <w:shd w:val="clear" w:color="auto" w:fill="E7E6E6"/>
          </w:tcPr>
          <w:p w14:paraId="1F384918" w14:textId="0CF47D9C" w:rsidR="00596448" w:rsidRPr="00C1435B" w:rsidRDefault="00E07F97" w:rsidP="00955ECF">
            <w:pPr>
              <w:jc w:val="center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sz w:val="24"/>
                <w:szCs w:val="24"/>
                <w:lang w:val="en-GB"/>
              </w:rPr>
              <w:t>Contents</w:t>
            </w:r>
          </w:p>
        </w:tc>
        <w:tc>
          <w:tcPr>
            <w:tcW w:w="2977" w:type="dxa"/>
            <w:shd w:val="clear" w:color="auto" w:fill="E7E6E6"/>
          </w:tcPr>
          <w:p w14:paraId="4D58D085" w14:textId="49832478" w:rsidR="00596448" w:rsidRPr="00C1435B" w:rsidRDefault="00E07F97" w:rsidP="00955ECF">
            <w:pPr>
              <w:jc w:val="center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sz w:val="24"/>
                <w:szCs w:val="24"/>
                <w:lang w:val="en-GB"/>
              </w:rPr>
              <w:t>Speakers</w:t>
            </w:r>
          </w:p>
        </w:tc>
      </w:tr>
      <w:tr w:rsidR="00596448" w:rsidRPr="00E93A81" w14:paraId="123AB034" w14:textId="77777777" w:rsidTr="00F12AD2">
        <w:trPr>
          <w:trHeight w:val="571"/>
        </w:trPr>
        <w:tc>
          <w:tcPr>
            <w:tcW w:w="1242" w:type="dxa"/>
            <w:shd w:val="clear" w:color="auto" w:fill="auto"/>
          </w:tcPr>
          <w:p w14:paraId="50D6FE1D" w14:textId="562E1ADA" w:rsidR="00596448" w:rsidRPr="00C1435B" w:rsidRDefault="00596448" w:rsidP="00E07F97">
            <w:pPr>
              <w:ind w:right="-135"/>
              <w:rPr>
                <w:rFonts w:ascii="Arial" w:hAnsi="Arial"/>
                <w:lang w:val="en-GB"/>
              </w:rPr>
            </w:pPr>
            <w:r w:rsidRPr="00C1435B">
              <w:rPr>
                <w:rFonts w:ascii="Arial" w:hAnsi="Arial"/>
                <w:bCs/>
                <w:lang w:val="en-GB"/>
              </w:rPr>
              <w:t xml:space="preserve">10 </w:t>
            </w:r>
            <w:r w:rsidR="00E07F97">
              <w:rPr>
                <w:rFonts w:ascii="Arial" w:hAnsi="Arial"/>
                <w:bCs/>
                <w:lang w:val="en-GB"/>
              </w:rPr>
              <w:t>minutes</w:t>
            </w:r>
          </w:p>
        </w:tc>
        <w:tc>
          <w:tcPr>
            <w:tcW w:w="5103" w:type="dxa"/>
            <w:shd w:val="clear" w:color="auto" w:fill="auto"/>
          </w:tcPr>
          <w:p w14:paraId="62DF8FC0" w14:textId="7829505C" w:rsidR="00596448" w:rsidRPr="00C1435B" w:rsidRDefault="00E07F97" w:rsidP="00837FCD">
            <w:pPr>
              <w:spacing w:after="0" w:line="24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Cs/>
                <w:lang w:val="en-GB"/>
              </w:rPr>
              <w:t>Opening and welcome of participants</w:t>
            </w:r>
          </w:p>
          <w:p w14:paraId="359AA433" w14:textId="77777777" w:rsidR="00596448" w:rsidRPr="00C1435B" w:rsidRDefault="00596448" w:rsidP="00955ECF">
            <w:pPr>
              <w:pStyle w:val="ListParagraph"/>
              <w:ind w:left="456"/>
              <w:rPr>
                <w:rFonts w:ascii="Arial" w:hAnsi="Arial"/>
                <w:lang w:val="en-GB"/>
              </w:rPr>
            </w:pPr>
            <w:r w:rsidRPr="00C1435B">
              <w:rPr>
                <w:rFonts w:ascii="Arial" w:hAnsi="Arial"/>
                <w:bCs/>
                <w:lang w:val="en-GB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0899FE24" w14:textId="088163F5" w:rsidR="00596448" w:rsidRPr="00D34359" w:rsidRDefault="00E07F97" w:rsidP="00955ECF">
            <w:pPr>
              <w:rPr>
                <w:rFonts w:ascii="Arial" w:hAnsi="Arial"/>
                <w:lang w:val="es-ES"/>
              </w:rPr>
            </w:pPr>
            <w:r w:rsidRPr="00D34359">
              <w:rPr>
                <w:rFonts w:ascii="Arial" w:hAnsi="Arial"/>
                <w:lang w:val="es-ES"/>
              </w:rPr>
              <w:t xml:space="preserve">Moderator: Larisa Kislyakova </w:t>
            </w:r>
          </w:p>
          <w:p w14:paraId="16B754BE" w14:textId="2C7F25B5" w:rsidR="00596448" w:rsidRPr="00D34359" w:rsidRDefault="00E07F97" w:rsidP="00955ECF">
            <w:pPr>
              <w:rPr>
                <w:rFonts w:ascii="Arial" w:hAnsi="Arial"/>
                <w:lang w:val="es-ES"/>
              </w:rPr>
            </w:pPr>
            <w:r w:rsidRPr="00D34359">
              <w:rPr>
                <w:rFonts w:ascii="Arial" w:hAnsi="Arial"/>
                <w:lang w:val="es-ES"/>
              </w:rPr>
              <w:t xml:space="preserve">Mario Apostolov, </w:t>
            </w:r>
            <w:r w:rsidRPr="00D34359">
              <w:rPr>
                <w:rFonts w:ascii="Arial" w:hAnsi="Arial"/>
                <w:lang w:val="es-ES"/>
              </w:rPr>
              <w:br/>
              <w:t>Regional Advis</w:t>
            </w:r>
            <w:r w:rsidR="006F34E1">
              <w:rPr>
                <w:rFonts w:ascii="Arial" w:hAnsi="Arial"/>
                <w:lang w:val="es-ES"/>
              </w:rPr>
              <w:t>o</w:t>
            </w:r>
            <w:r w:rsidRPr="00D34359">
              <w:rPr>
                <w:rFonts w:ascii="Arial" w:hAnsi="Arial"/>
                <w:lang w:val="es-ES"/>
              </w:rPr>
              <w:t xml:space="preserve">r, </w:t>
            </w:r>
            <w:r w:rsidRPr="00D34359">
              <w:rPr>
                <w:rFonts w:ascii="Arial" w:hAnsi="Arial"/>
                <w:lang w:val="es-ES"/>
              </w:rPr>
              <w:br/>
              <w:t>ECTD, UNECE</w:t>
            </w:r>
            <w:r w:rsidR="00596448" w:rsidRPr="00D34359">
              <w:rPr>
                <w:rFonts w:ascii="Arial" w:hAnsi="Arial"/>
                <w:lang w:val="es-ES"/>
              </w:rPr>
              <w:t xml:space="preserve"> </w:t>
            </w:r>
          </w:p>
        </w:tc>
      </w:tr>
      <w:tr w:rsidR="00596448" w:rsidRPr="00C1435B" w14:paraId="34203B73" w14:textId="77777777" w:rsidTr="00F12AD2">
        <w:trPr>
          <w:trHeight w:val="2549"/>
        </w:trPr>
        <w:tc>
          <w:tcPr>
            <w:tcW w:w="1242" w:type="dxa"/>
            <w:shd w:val="clear" w:color="auto" w:fill="auto"/>
          </w:tcPr>
          <w:p w14:paraId="708670B0" w14:textId="11656810" w:rsidR="00596448" w:rsidRPr="00E07F97" w:rsidRDefault="00596448" w:rsidP="00E07F97">
            <w:pPr>
              <w:ind w:right="-135"/>
              <w:rPr>
                <w:rFonts w:ascii="Arial" w:hAnsi="Arial"/>
                <w:bCs/>
                <w:lang w:val="en-GB"/>
              </w:rPr>
            </w:pPr>
            <w:r w:rsidRPr="00C1435B">
              <w:rPr>
                <w:rFonts w:ascii="Arial" w:hAnsi="Arial"/>
                <w:bCs/>
                <w:lang w:val="en-GB"/>
              </w:rPr>
              <w:t xml:space="preserve">50 </w:t>
            </w:r>
            <w:r w:rsidR="00E07F97">
              <w:rPr>
                <w:rFonts w:ascii="Arial" w:hAnsi="Arial"/>
                <w:bCs/>
                <w:lang w:val="en-GB"/>
              </w:rPr>
              <w:t>minutes</w:t>
            </w:r>
          </w:p>
        </w:tc>
        <w:tc>
          <w:tcPr>
            <w:tcW w:w="5103" w:type="dxa"/>
            <w:shd w:val="clear" w:color="auto" w:fill="auto"/>
          </w:tcPr>
          <w:p w14:paraId="709DF9CF" w14:textId="460C5D2C" w:rsidR="00AC16A3" w:rsidRPr="00C1435B" w:rsidRDefault="00812A8B" w:rsidP="00955ECF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Session</w:t>
            </w:r>
            <w:r w:rsidR="00596448" w:rsidRPr="00C1435B">
              <w:rPr>
                <w:rFonts w:ascii="Arial" w:hAnsi="Arial"/>
                <w:lang w:val="en-GB"/>
              </w:rPr>
              <w:t xml:space="preserve"> 1: </w:t>
            </w:r>
          </w:p>
          <w:p w14:paraId="77856D5C" w14:textId="5DDB9EDA" w:rsidR="00596448" w:rsidRPr="00C1435B" w:rsidRDefault="00812A8B" w:rsidP="00955ECF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Exchange of experience on functioning of web sites of Customs authorities (structure, contents, </w:t>
            </w:r>
            <w:r w:rsidR="006F1F18">
              <w:rPr>
                <w:rFonts w:ascii="Arial" w:hAnsi="Arial"/>
                <w:lang w:val="en-GB"/>
              </w:rPr>
              <w:t xml:space="preserve">frequency of updating, online Q&amp;A, electronic services, etc.) </w:t>
            </w:r>
          </w:p>
          <w:p w14:paraId="5AB8DE17" w14:textId="778FABE3" w:rsidR="00596448" w:rsidRPr="00C1435B" w:rsidRDefault="006F1F18" w:rsidP="00F12AD2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Presentation of the web sites</w:t>
            </w:r>
            <w:r w:rsidR="00596448" w:rsidRPr="00C1435B">
              <w:rPr>
                <w:rFonts w:ascii="Arial" w:hAnsi="Arial"/>
                <w:lang w:val="en-GB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373F9836" w14:textId="7BDED9F6" w:rsidR="00596448" w:rsidRPr="00C1435B" w:rsidRDefault="00812A8B" w:rsidP="00955ECF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Moderator</w:t>
            </w:r>
          </w:p>
          <w:p w14:paraId="1DBF2BB5" w14:textId="0305F3D5" w:rsidR="00596448" w:rsidRPr="00C1435B" w:rsidRDefault="001F0253" w:rsidP="001F0253">
            <w:pPr>
              <w:spacing w:after="0" w:line="240" w:lineRule="auto"/>
              <w:ind w:right="-132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Representatives of countries</w:t>
            </w:r>
            <w:r w:rsidR="00596448" w:rsidRPr="00C1435B">
              <w:rPr>
                <w:rFonts w:ascii="Arial" w:hAnsi="Arial"/>
                <w:lang w:val="en-GB"/>
              </w:rPr>
              <w:t>:</w:t>
            </w:r>
          </w:p>
          <w:p w14:paraId="49FC86C2" w14:textId="674FC264" w:rsidR="00596448" w:rsidRPr="00C1435B" w:rsidRDefault="001F0253" w:rsidP="00D04513">
            <w:pPr>
              <w:spacing w:after="0" w:line="24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Azerbaijan</w:t>
            </w:r>
          </w:p>
          <w:p w14:paraId="77CAAFAB" w14:textId="642F05C4" w:rsidR="00596448" w:rsidRPr="00C1435B" w:rsidRDefault="001F0253" w:rsidP="00D04513">
            <w:pPr>
              <w:spacing w:after="0" w:line="24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Kazakhstan</w:t>
            </w:r>
          </w:p>
          <w:p w14:paraId="35C2223E" w14:textId="372A95E6" w:rsidR="00596448" w:rsidRPr="00C1435B" w:rsidRDefault="001F0253" w:rsidP="00D04513">
            <w:pPr>
              <w:spacing w:after="0" w:line="24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Kyrgyzstan</w:t>
            </w:r>
          </w:p>
          <w:p w14:paraId="73A86662" w14:textId="23C9278C" w:rsidR="00596448" w:rsidRPr="00C1435B" w:rsidRDefault="001F0253" w:rsidP="00D04513">
            <w:pPr>
              <w:spacing w:after="0" w:line="24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Tajikistan</w:t>
            </w:r>
          </w:p>
          <w:p w14:paraId="1E6CB0D8" w14:textId="76A00E8D" w:rsidR="00596448" w:rsidRPr="00C1435B" w:rsidRDefault="001F0253" w:rsidP="00D04513">
            <w:pPr>
              <w:spacing w:after="0" w:line="24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Uzbekistan</w:t>
            </w:r>
          </w:p>
          <w:p w14:paraId="1D5A8154" w14:textId="2B95DFFC" w:rsidR="00596448" w:rsidRPr="00C1435B" w:rsidRDefault="001F0253" w:rsidP="00D04513">
            <w:pPr>
              <w:spacing w:after="0" w:line="24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Turkmenistan</w:t>
            </w:r>
          </w:p>
        </w:tc>
      </w:tr>
      <w:tr w:rsidR="00D04513" w:rsidRPr="00E93A81" w14:paraId="727D0FE1" w14:textId="77777777" w:rsidTr="00F12AD2">
        <w:tc>
          <w:tcPr>
            <w:tcW w:w="1242" w:type="dxa"/>
            <w:shd w:val="clear" w:color="auto" w:fill="auto"/>
          </w:tcPr>
          <w:p w14:paraId="1AC17011" w14:textId="4D06B62A" w:rsidR="00D04513" w:rsidRPr="00E07F97" w:rsidRDefault="00D04513" w:rsidP="00E07F97">
            <w:pPr>
              <w:ind w:right="-135"/>
              <w:rPr>
                <w:rFonts w:ascii="Arial" w:hAnsi="Arial"/>
                <w:bCs/>
                <w:lang w:val="en-GB"/>
              </w:rPr>
            </w:pPr>
            <w:r w:rsidRPr="00E07F97">
              <w:rPr>
                <w:rFonts w:ascii="Arial" w:hAnsi="Arial"/>
                <w:bCs/>
                <w:lang w:val="en-GB"/>
              </w:rPr>
              <w:t xml:space="preserve">10 </w:t>
            </w:r>
            <w:r w:rsidR="00E07F97">
              <w:rPr>
                <w:rFonts w:ascii="Arial" w:hAnsi="Arial"/>
                <w:bCs/>
                <w:lang w:val="en-GB"/>
              </w:rPr>
              <w:t>minutes</w:t>
            </w:r>
          </w:p>
        </w:tc>
        <w:tc>
          <w:tcPr>
            <w:tcW w:w="5103" w:type="dxa"/>
            <w:shd w:val="clear" w:color="auto" w:fill="auto"/>
          </w:tcPr>
          <w:p w14:paraId="3D4050C6" w14:textId="4B2B9C4B" w:rsidR="00D04513" w:rsidRPr="00C1435B" w:rsidRDefault="006F1F18" w:rsidP="00D0451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Session </w:t>
            </w:r>
            <w:r w:rsidR="00D04513" w:rsidRPr="00C1435B">
              <w:rPr>
                <w:rFonts w:ascii="Arial" w:hAnsi="Arial"/>
                <w:lang w:val="en-GB"/>
              </w:rPr>
              <w:t xml:space="preserve">2: </w:t>
            </w:r>
          </w:p>
          <w:p w14:paraId="09F50708" w14:textId="1CC61C11" w:rsidR="00D04513" w:rsidRPr="00C1435B" w:rsidRDefault="006F1F18" w:rsidP="00D0451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Presentation of proposals on establishing a mechanism of publication of up-to-date operational information on information resources of the Customs authorities (web sites)</w:t>
            </w:r>
            <w:r w:rsidR="00D04513" w:rsidRPr="00C1435B">
              <w:rPr>
                <w:rFonts w:ascii="Arial" w:hAnsi="Arial"/>
                <w:lang w:val="en-GB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034E7234" w14:textId="77777777" w:rsidR="007B773D" w:rsidRPr="00C1435B" w:rsidRDefault="007B773D" w:rsidP="007B773D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Moderator</w:t>
            </w:r>
          </w:p>
          <w:p w14:paraId="0DBD32C0" w14:textId="5F508334" w:rsidR="0049570B" w:rsidRPr="00C1435B" w:rsidRDefault="007B773D" w:rsidP="00D0451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Mr. Andrey Kuznetsov, </w:t>
            </w:r>
            <w:r w:rsidR="009D7A1C">
              <w:rPr>
                <w:rFonts w:ascii="Arial" w:hAnsi="Arial"/>
                <w:lang w:val="en-GB"/>
              </w:rPr>
              <w:t>Company “Simurg”</w:t>
            </w:r>
          </w:p>
          <w:p w14:paraId="181B82FE" w14:textId="77777777" w:rsidR="00D04513" w:rsidRPr="00C1435B" w:rsidRDefault="00D04513" w:rsidP="00955ECF">
            <w:pPr>
              <w:rPr>
                <w:rFonts w:ascii="Arial" w:hAnsi="Arial"/>
                <w:lang w:val="en-GB"/>
              </w:rPr>
            </w:pPr>
          </w:p>
        </w:tc>
      </w:tr>
      <w:tr w:rsidR="00596448" w:rsidRPr="00E93A81" w14:paraId="4EBB166A" w14:textId="77777777" w:rsidTr="00F12AD2">
        <w:trPr>
          <w:trHeight w:val="1564"/>
        </w:trPr>
        <w:tc>
          <w:tcPr>
            <w:tcW w:w="1242" w:type="dxa"/>
            <w:shd w:val="clear" w:color="auto" w:fill="auto"/>
          </w:tcPr>
          <w:p w14:paraId="53956CA3" w14:textId="02569A0D" w:rsidR="00596448" w:rsidRPr="00E07F97" w:rsidRDefault="00D04513" w:rsidP="00E07F97">
            <w:pPr>
              <w:ind w:right="-135"/>
              <w:rPr>
                <w:rFonts w:ascii="Arial" w:hAnsi="Arial"/>
                <w:bCs/>
                <w:lang w:val="en-GB"/>
              </w:rPr>
            </w:pPr>
            <w:r w:rsidRPr="00E07F97">
              <w:rPr>
                <w:rFonts w:ascii="Arial" w:hAnsi="Arial"/>
                <w:bCs/>
                <w:lang w:val="en-GB"/>
              </w:rPr>
              <w:t xml:space="preserve">20 </w:t>
            </w:r>
            <w:r w:rsidR="00E07F97">
              <w:rPr>
                <w:rFonts w:ascii="Arial" w:hAnsi="Arial"/>
                <w:bCs/>
                <w:lang w:val="en-GB"/>
              </w:rPr>
              <w:t>minutes</w:t>
            </w:r>
          </w:p>
        </w:tc>
        <w:tc>
          <w:tcPr>
            <w:tcW w:w="5103" w:type="dxa"/>
            <w:shd w:val="clear" w:color="auto" w:fill="auto"/>
          </w:tcPr>
          <w:p w14:paraId="71D23D9A" w14:textId="15FA0ECA" w:rsidR="00D04513" w:rsidRPr="00C1435B" w:rsidRDefault="006F1F18" w:rsidP="00D0451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Discussion</w:t>
            </w:r>
            <w:r w:rsidR="00D04513" w:rsidRPr="00C1435B">
              <w:rPr>
                <w:rFonts w:ascii="Arial" w:hAnsi="Arial" w:cs="Arial"/>
                <w:lang w:val="en-GB"/>
              </w:rPr>
              <w:t xml:space="preserve">: </w:t>
            </w:r>
          </w:p>
          <w:p w14:paraId="71F6CCCB" w14:textId="68B5A7EA" w:rsidR="00D04513" w:rsidRPr="00C1435B" w:rsidRDefault="006F1F18" w:rsidP="00D04513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Parameters of required information </w:t>
            </w:r>
          </w:p>
          <w:p w14:paraId="6F73EF9C" w14:textId="65D3D65D" w:rsidR="00596448" w:rsidRPr="00C1435B" w:rsidRDefault="006F1F18" w:rsidP="00D04513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Technical aspects of establishing the “mechanism”</w:t>
            </w:r>
          </w:p>
        </w:tc>
        <w:tc>
          <w:tcPr>
            <w:tcW w:w="2977" w:type="dxa"/>
            <w:shd w:val="clear" w:color="auto" w:fill="auto"/>
          </w:tcPr>
          <w:p w14:paraId="13F3AA44" w14:textId="77777777" w:rsidR="007B773D" w:rsidRPr="00C1435B" w:rsidRDefault="007B773D" w:rsidP="007B773D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Moderator</w:t>
            </w:r>
          </w:p>
          <w:p w14:paraId="5000EE19" w14:textId="5E3ACC66" w:rsidR="00596448" w:rsidRPr="00C1435B" w:rsidRDefault="007B773D" w:rsidP="007B773D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Participants of the discussion</w:t>
            </w:r>
          </w:p>
        </w:tc>
      </w:tr>
      <w:tr w:rsidR="00596448" w:rsidRPr="00E93A81" w14:paraId="34637224" w14:textId="77777777" w:rsidTr="009D7A1C">
        <w:trPr>
          <w:trHeight w:val="1671"/>
        </w:trPr>
        <w:tc>
          <w:tcPr>
            <w:tcW w:w="1242" w:type="dxa"/>
            <w:shd w:val="clear" w:color="auto" w:fill="auto"/>
          </w:tcPr>
          <w:p w14:paraId="7A57B878" w14:textId="45714896" w:rsidR="00596448" w:rsidRPr="00E07F97" w:rsidRDefault="00837FCD" w:rsidP="00E07F97">
            <w:pPr>
              <w:ind w:right="-135"/>
              <w:rPr>
                <w:rFonts w:ascii="Arial" w:hAnsi="Arial"/>
                <w:bCs/>
                <w:lang w:val="en-GB"/>
              </w:rPr>
            </w:pPr>
            <w:r w:rsidRPr="00E07F97">
              <w:rPr>
                <w:rFonts w:ascii="Arial" w:hAnsi="Arial"/>
                <w:bCs/>
                <w:lang w:val="en-GB"/>
              </w:rPr>
              <w:t xml:space="preserve">10 </w:t>
            </w:r>
            <w:r w:rsidR="00E07F97">
              <w:rPr>
                <w:rFonts w:ascii="Arial" w:hAnsi="Arial"/>
                <w:bCs/>
                <w:lang w:val="en-GB"/>
              </w:rPr>
              <w:t>minutes</w:t>
            </w:r>
          </w:p>
        </w:tc>
        <w:tc>
          <w:tcPr>
            <w:tcW w:w="5103" w:type="dxa"/>
            <w:shd w:val="clear" w:color="auto" w:fill="auto"/>
          </w:tcPr>
          <w:p w14:paraId="124CDD3D" w14:textId="28D1447F" w:rsidR="00596448" w:rsidRPr="00C1435B" w:rsidRDefault="007B773D" w:rsidP="006F1F18">
            <w:pPr>
              <w:rPr>
                <w:rFonts w:ascii="Arial" w:hAnsi="Arial"/>
                <w:bCs/>
                <w:lang w:val="en-GB"/>
              </w:rPr>
            </w:pPr>
            <w:r>
              <w:rPr>
                <w:rFonts w:ascii="Arial" w:hAnsi="Arial"/>
                <w:bCs/>
                <w:lang w:val="en-GB"/>
              </w:rPr>
              <w:t>Conclusions and plans of further activities</w:t>
            </w:r>
            <w:r w:rsidR="00F12AD2" w:rsidRPr="00C1435B">
              <w:rPr>
                <w:rFonts w:ascii="Arial" w:hAnsi="Arial"/>
                <w:bCs/>
                <w:lang w:val="en-GB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14D222FB" w14:textId="5DE7FD60" w:rsidR="00F12AD2" w:rsidRPr="00D34359" w:rsidRDefault="007B773D" w:rsidP="00F12AD2">
            <w:pPr>
              <w:rPr>
                <w:rFonts w:ascii="Arial" w:hAnsi="Arial"/>
                <w:lang w:val="es-ES"/>
              </w:rPr>
            </w:pPr>
            <w:r w:rsidRPr="00D34359">
              <w:rPr>
                <w:rFonts w:ascii="Arial" w:hAnsi="Arial"/>
                <w:lang w:val="es-ES"/>
              </w:rPr>
              <w:t xml:space="preserve">Moderator: Larisa Kislyakova </w:t>
            </w:r>
          </w:p>
          <w:p w14:paraId="29D03A90" w14:textId="4DE43BFF" w:rsidR="00596448" w:rsidRPr="00D34359" w:rsidRDefault="007B773D" w:rsidP="00955ECF">
            <w:pPr>
              <w:rPr>
                <w:rFonts w:ascii="Arial" w:hAnsi="Arial"/>
                <w:lang w:val="es-ES"/>
              </w:rPr>
            </w:pPr>
            <w:r w:rsidRPr="00D34359">
              <w:rPr>
                <w:rFonts w:ascii="Arial" w:hAnsi="Arial"/>
                <w:lang w:val="es-ES"/>
              </w:rPr>
              <w:t xml:space="preserve">Mario Apostolov, </w:t>
            </w:r>
            <w:r w:rsidRPr="00D34359">
              <w:rPr>
                <w:rFonts w:ascii="Arial" w:hAnsi="Arial"/>
                <w:lang w:val="es-ES"/>
              </w:rPr>
              <w:br/>
              <w:t>Regional Advis</w:t>
            </w:r>
            <w:r w:rsidR="006F34E1">
              <w:rPr>
                <w:rFonts w:ascii="Arial" w:hAnsi="Arial"/>
                <w:lang w:val="es-ES"/>
              </w:rPr>
              <w:t>o</w:t>
            </w:r>
            <w:r w:rsidRPr="00D34359">
              <w:rPr>
                <w:rFonts w:ascii="Arial" w:hAnsi="Arial"/>
                <w:lang w:val="es-ES"/>
              </w:rPr>
              <w:t xml:space="preserve">r, </w:t>
            </w:r>
            <w:r w:rsidRPr="00D34359">
              <w:rPr>
                <w:rFonts w:ascii="Arial" w:hAnsi="Arial"/>
                <w:lang w:val="es-ES"/>
              </w:rPr>
              <w:br/>
              <w:t>ECTD, UNECE</w:t>
            </w:r>
          </w:p>
        </w:tc>
      </w:tr>
    </w:tbl>
    <w:p w14:paraId="661EA206" w14:textId="77777777" w:rsidR="00596448" w:rsidRPr="00D34359" w:rsidRDefault="00596448" w:rsidP="009D7A1C">
      <w:pPr>
        <w:rPr>
          <w:lang w:val="es-ES"/>
        </w:rPr>
      </w:pPr>
    </w:p>
    <w:sectPr w:rsidR="00596448" w:rsidRPr="00D34359" w:rsidSect="00D15ED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41CA8" w14:textId="77777777" w:rsidR="00C07420" w:rsidRDefault="00C07420" w:rsidP="00D34359">
      <w:pPr>
        <w:spacing w:after="0" w:line="240" w:lineRule="auto"/>
      </w:pPr>
      <w:r>
        <w:separator/>
      </w:r>
    </w:p>
  </w:endnote>
  <w:endnote w:type="continuationSeparator" w:id="0">
    <w:p w14:paraId="4CC0243F" w14:textId="77777777" w:rsidR="00C07420" w:rsidRDefault="00C07420" w:rsidP="00D3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C8E3F" w14:textId="77777777" w:rsidR="00C07420" w:rsidRDefault="00C07420" w:rsidP="00D34359">
      <w:pPr>
        <w:spacing w:after="0" w:line="240" w:lineRule="auto"/>
      </w:pPr>
      <w:r>
        <w:separator/>
      </w:r>
    </w:p>
  </w:footnote>
  <w:footnote w:type="continuationSeparator" w:id="0">
    <w:p w14:paraId="5AD2F446" w14:textId="77777777" w:rsidR="00C07420" w:rsidRDefault="00C07420" w:rsidP="00D34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169FA"/>
    <w:multiLevelType w:val="hybridMultilevel"/>
    <w:tmpl w:val="EF1A667C"/>
    <w:lvl w:ilvl="0" w:tplc="61580978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F681D"/>
    <w:multiLevelType w:val="hybridMultilevel"/>
    <w:tmpl w:val="007E4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605F3"/>
    <w:multiLevelType w:val="hybridMultilevel"/>
    <w:tmpl w:val="EC4CA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53301"/>
    <w:multiLevelType w:val="hybridMultilevel"/>
    <w:tmpl w:val="F1B8A95A"/>
    <w:lvl w:ilvl="0" w:tplc="35568828">
      <w:start w:val="1"/>
      <w:numFmt w:val="decimal"/>
      <w:lvlText w:val="%1)"/>
      <w:lvlJc w:val="left"/>
      <w:pPr>
        <w:ind w:left="972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074457"/>
    <w:multiLevelType w:val="hybridMultilevel"/>
    <w:tmpl w:val="1AEE8D2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68F6217"/>
    <w:multiLevelType w:val="hybridMultilevel"/>
    <w:tmpl w:val="944A7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67CB2"/>
    <w:multiLevelType w:val="hybridMultilevel"/>
    <w:tmpl w:val="3EC8F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B7089"/>
    <w:multiLevelType w:val="hybridMultilevel"/>
    <w:tmpl w:val="DD4C6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A599D"/>
    <w:multiLevelType w:val="hybridMultilevel"/>
    <w:tmpl w:val="5944E49A"/>
    <w:lvl w:ilvl="0" w:tplc="61580978">
      <w:start w:val="1"/>
      <w:numFmt w:val="bullet"/>
      <w:lvlText w:val="−"/>
      <w:lvlJc w:val="left"/>
      <w:pPr>
        <w:ind w:left="1287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5AC"/>
    <w:rsid w:val="00003B68"/>
    <w:rsid w:val="00007B9C"/>
    <w:rsid w:val="00020B7B"/>
    <w:rsid w:val="00022D8D"/>
    <w:rsid w:val="00030C25"/>
    <w:rsid w:val="00077ADA"/>
    <w:rsid w:val="00095BE9"/>
    <w:rsid w:val="000A1F8F"/>
    <w:rsid w:val="000C21E1"/>
    <w:rsid w:val="000D3420"/>
    <w:rsid w:val="000F0426"/>
    <w:rsid w:val="0010101D"/>
    <w:rsid w:val="0018065F"/>
    <w:rsid w:val="001B1F7D"/>
    <w:rsid w:val="001B737D"/>
    <w:rsid w:val="001C1BB1"/>
    <w:rsid w:val="001E4642"/>
    <w:rsid w:val="001E78F5"/>
    <w:rsid w:val="001F0253"/>
    <w:rsid w:val="001F1C2E"/>
    <w:rsid w:val="001F4B86"/>
    <w:rsid w:val="00243C1E"/>
    <w:rsid w:val="00251BCE"/>
    <w:rsid w:val="00256542"/>
    <w:rsid w:val="002607BC"/>
    <w:rsid w:val="00260BCA"/>
    <w:rsid w:val="002626A8"/>
    <w:rsid w:val="002706C9"/>
    <w:rsid w:val="002717D9"/>
    <w:rsid w:val="002803BB"/>
    <w:rsid w:val="002805C0"/>
    <w:rsid w:val="002927A6"/>
    <w:rsid w:val="002C2A8E"/>
    <w:rsid w:val="002C47B1"/>
    <w:rsid w:val="002F0977"/>
    <w:rsid w:val="003105E2"/>
    <w:rsid w:val="00335CA6"/>
    <w:rsid w:val="003520D7"/>
    <w:rsid w:val="003629D5"/>
    <w:rsid w:val="0036738B"/>
    <w:rsid w:val="003704CD"/>
    <w:rsid w:val="003747FB"/>
    <w:rsid w:val="00374FBA"/>
    <w:rsid w:val="00387BBF"/>
    <w:rsid w:val="00387C55"/>
    <w:rsid w:val="003A4084"/>
    <w:rsid w:val="003B0649"/>
    <w:rsid w:val="003E28B9"/>
    <w:rsid w:val="004260D6"/>
    <w:rsid w:val="00465E41"/>
    <w:rsid w:val="0049570B"/>
    <w:rsid w:val="004B2769"/>
    <w:rsid w:val="004E25DE"/>
    <w:rsid w:val="00525758"/>
    <w:rsid w:val="00546BFF"/>
    <w:rsid w:val="00554481"/>
    <w:rsid w:val="0058502E"/>
    <w:rsid w:val="00590947"/>
    <w:rsid w:val="00596448"/>
    <w:rsid w:val="005A169C"/>
    <w:rsid w:val="005B7AC9"/>
    <w:rsid w:val="005E7C9C"/>
    <w:rsid w:val="005F7AEB"/>
    <w:rsid w:val="00606900"/>
    <w:rsid w:val="006101AC"/>
    <w:rsid w:val="006115A2"/>
    <w:rsid w:val="00620D75"/>
    <w:rsid w:val="0062115F"/>
    <w:rsid w:val="00626B5C"/>
    <w:rsid w:val="006331C2"/>
    <w:rsid w:val="00640C64"/>
    <w:rsid w:val="00644BC3"/>
    <w:rsid w:val="00660A94"/>
    <w:rsid w:val="006617B1"/>
    <w:rsid w:val="00670F0E"/>
    <w:rsid w:val="00696FE0"/>
    <w:rsid w:val="006B6E97"/>
    <w:rsid w:val="006C0A97"/>
    <w:rsid w:val="006C6125"/>
    <w:rsid w:val="006F1F18"/>
    <w:rsid w:val="006F34E1"/>
    <w:rsid w:val="00700499"/>
    <w:rsid w:val="007022FB"/>
    <w:rsid w:val="0073395C"/>
    <w:rsid w:val="00754330"/>
    <w:rsid w:val="00754B2E"/>
    <w:rsid w:val="0079287E"/>
    <w:rsid w:val="0079332B"/>
    <w:rsid w:val="00793D65"/>
    <w:rsid w:val="007A41E6"/>
    <w:rsid w:val="007B0BD6"/>
    <w:rsid w:val="007B6E84"/>
    <w:rsid w:val="007B76AF"/>
    <w:rsid w:val="007B773D"/>
    <w:rsid w:val="007C7A1F"/>
    <w:rsid w:val="007E3F24"/>
    <w:rsid w:val="00812A8B"/>
    <w:rsid w:val="00823E2A"/>
    <w:rsid w:val="00825072"/>
    <w:rsid w:val="008325A8"/>
    <w:rsid w:val="00837FCD"/>
    <w:rsid w:val="00861330"/>
    <w:rsid w:val="008710A2"/>
    <w:rsid w:val="00873A94"/>
    <w:rsid w:val="00877FC1"/>
    <w:rsid w:val="008E0E6F"/>
    <w:rsid w:val="008F60FA"/>
    <w:rsid w:val="00900F96"/>
    <w:rsid w:val="0090187E"/>
    <w:rsid w:val="009051A2"/>
    <w:rsid w:val="009058A6"/>
    <w:rsid w:val="009405C9"/>
    <w:rsid w:val="00947E45"/>
    <w:rsid w:val="00957405"/>
    <w:rsid w:val="00980E09"/>
    <w:rsid w:val="009A49B7"/>
    <w:rsid w:val="009A6B17"/>
    <w:rsid w:val="009C4D7C"/>
    <w:rsid w:val="009D7A1C"/>
    <w:rsid w:val="009F727A"/>
    <w:rsid w:val="00A17F15"/>
    <w:rsid w:val="00A4017B"/>
    <w:rsid w:val="00A476DF"/>
    <w:rsid w:val="00A671A8"/>
    <w:rsid w:val="00A86688"/>
    <w:rsid w:val="00AB2FCD"/>
    <w:rsid w:val="00AC16A3"/>
    <w:rsid w:val="00B07738"/>
    <w:rsid w:val="00B3681D"/>
    <w:rsid w:val="00B44C0B"/>
    <w:rsid w:val="00B62823"/>
    <w:rsid w:val="00B726AB"/>
    <w:rsid w:val="00B80DD0"/>
    <w:rsid w:val="00BC227D"/>
    <w:rsid w:val="00C035AC"/>
    <w:rsid w:val="00C07420"/>
    <w:rsid w:val="00C10469"/>
    <w:rsid w:val="00C1435B"/>
    <w:rsid w:val="00C205D7"/>
    <w:rsid w:val="00C25712"/>
    <w:rsid w:val="00C2582F"/>
    <w:rsid w:val="00C423A5"/>
    <w:rsid w:val="00C5084E"/>
    <w:rsid w:val="00C90CA5"/>
    <w:rsid w:val="00C9791B"/>
    <w:rsid w:val="00CC6826"/>
    <w:rsid w:val="00CF4B6D"/>
    <w:rsid w:val="00CF7166"/>
    <w:rsid w:val="00D04513"/>
    <w:rsid w:val="00D1269A"/>
    <w:rsid w:val="00D15EDB"/>
    <w:rsid w:val="00D34359"/>
    <w:rsid w:val="00D40EA6"/>
    <w:rsid w:val="00D47851"/>
    <w:rsid w:val="00D650AE"/>
    <w:rsid w:val="00D8094A"/>
    <w:rsid w:val="00DB4CD3"/>
    <w:rsid w:val="00DC77F1"/>
    <w:rsid w:val="00DD2713"/>
    <w:rsid w:val="00DD3B6A"/>
    <w:rsid w:val="00DD4E84"/>
    <w:rsid w:val="00DF66D2"/>
    <w:rsid w:val="00E07F97"/>
    <w:rsid w:val="00E1205C"/>
    <w:rsid w:val="00E60547"/>
    <w:rsid w:val="00E76468"/>
    <w:rsid w:val="00E93A81"/>
    <w:rsid w:val="00EC16CF"/>
    <w:rsid w:val="00ED6975"/>
    <w:rsid w:val="00EE2AE4"/>
    <w:rsid w:val="00EE4A3D"/>
    <w:rsid w:val="00EE6E5C"/>
    <w:rsid w:val="00F0356C"/>
    <w:rsid w:val="00F07626"/>
    <w:rsid w:val="00F07846"/>
    <w:rsid w:val="00F10684"/>
    <w:rsid w:val="00F12AD2"/>
    <w:rsid w:val="00F223CE"/>
    <w:rsid w:val="00F251FD"/>
    <w:rsid w:val="00F54571"/>
    <w:rsid w:val="00F80DE4"/>
    <w:rsid w:val="00F87A10"/>
    <w:rsid w:val="00F91B39"/>
    <w:rsid w:val="00F94420"/>
    <w:rsid w:val="00FA0015"/>
    <w:rsid w:val="00FA5F7D"/>
    <w:rsid w:val="00FD1531"/>
    <w:rsid w:val="00FE66A8"/>
    <w:rsid w:val="00FF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39E72"/>
  <w15:docId w15:val="{32C08D60-4658-47E5-AE0A-0469B9DB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5AC"/>
    <w:pPr>
      <w:spacing w:after="160" w:line="259" w:lineRule="auto"/>
      <w:ind w:left="720"/>
      <w:contextualSpacing/>
    </w:pPr>
    <w:rPr>
      <w:rFonts w:ascii="Calibri" w:eastAsia="Calibri" w:hAnsi="Calibri" w:cs="Arial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4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359"/>
  </w:style>
  <w:style w:type="paragraph" w:styleId="Footer">
    <w:name w:val="footer"/>
    <w:basedOn w:val="Normal"/>
    <w:link w:val="FooterChar"/>
    <w:uiPriority w:val="99"/>
    <w:unhideWhenUsed/>
    <w:rsid w:val="00D34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009AA20B2ED4399E9C39C77341190" ma:contentTypeVersion="13" ma:contentTypeDescription="Create a new document." ma:contentTypeScope="" ma:versionID="7aea3282dc470209742c51c311118f37">
  <xsd:schema xmlns:xsd="http://www.w3.org/2001/XMLSchema" xmlns:xs="http://www.w3.org/2001/XMLSchema" xmlns:p="http://schemas.microsoft.com/office/2006/metadata/properties" xmlns:ns3="483dba53-7734-44b0-a8e9-8dd24ce872c9" xmlns:ns4="c7d0f312-d748-48d1-b1de-9d5105df2206" targetNamespace="http://schemas.microsoft.com/office/2006/metadata/properties" ma:root="true" ma:fieldsID="578ae512c04c800b8837865ebeddc0b7" ns3:_="" ns4:_="">
    <xsd:import namespace="483dba53-7734-44b0-a8e9-8dd24ce872c9"/>
    <xsd:import namespace="c7d0f312-d748-48d1-b1de-9d5105df2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dba53-7734-44b0-a8e9-8dd24ce87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f312-d748-48d1-b1de-9d5105df2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95A994-E728-4FA1-9B65-9219375255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F13DBD-710E-4FD7-8498-4085BD0FAD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39203-E843-48FB-A420-7BFCC7432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dba53-7734-44b0-a8e9-8dd24ce872c9"/>
    <ds:schemaRef ds:uri="c7d0f312-d748-48d1-b1de-9d5105df2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1212</Words>
  <Characters>6914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 Apostolov</cp:lastModifiedBy>
  <cp:revision>42</cp:revision>
  <dcterms:created xsi:type="dcterms:W3CDTF">2021-02-12T08:38:00Z</dcterms:created>
  <dcterms:modified xsi:type="dcterms:W3CDTF">2021-02-12T13:00:00Z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0x01010043F009AA20B2ED4399E9C39C77341190</vt:lpwstr>
  </property>
</Properties>
</file>