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7E12AA02" w:rsidR="002D0E0E" w:rsidRPr="00D47EEA" w:rsidRDefault="00066D1F" w:rsidP="00B044E6">
            <w:pPr>
              <w:jc w:val="right"/>
            </w:pPr>
            <w:r>
              <w:rPr>
                <w:b/>
                <w:sz w:val="40"/>
                <w:szCs w:val="40"/>
              </w:rPr>
              <w:t>INF.</w:t>
            </w:r>
            <w:r w:rsidR="008D441F">
              <w:rPr>
                <w:b/>
                <w:sz w:val="40"/>
                <w:szCs w:val="40"/>
              </w:rPr>
              <w:t>2</w:t>
            </w:r>
            <w:r w:rsidR="0007606F">
              <w:rPr>
                <w:b/>
                <w:sz w:val="40"/>
                <w:szCs w:val="40"/>
              </w:rPr>
              <w:t>8</w:t>
            </w:r>
          </w:p>
        </w:tc>
      </w:tr>
      <w:tr w:rsidR="002D0E0E" w14:paraId="4D735252" w14:textId="77777777" w:rsidTr="00671A8B">
        <w:trPr>
          <w:cantSplit/>
          <w:trHeight w:hRule="exact" w:val="3689"/>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19A6022D" w:rsidR="00BE75D7" w:rsidRDefault="00BE75D7" w:rsidP="00BE75D7">
            <w:r>
              <w:t xml:space="preserve">Item </w:t>
            </w:r>
            <w:r w:rsidR="0067625B">
              <w:t>5</w:t>
            </w:r>
            <w:r>
              <w:t xml:space="preserve"> (</w:t>
            </w:r>
            <w:r w:rsidR="0067625B">
              <w:t>b</w:t>
            </w:r>
            <w:r>
              <w:t>) of the provisional agenda</w:t>
            </w:r>
          </w:p>
          <w:p w14:paraId="7092B0CB" w14:textId="13EE4F6F" w:rsidR="008725D5" w:rsidRPr="00D773DF" w:rsidRDefault="00853ECF" w:rsidP="00853ECF">
            <w:r w:rsidRPr="00853ECF">
              <w:rPr>
                <w:b/>
                <w:bCs/>
              </w:rPr>
              <w:t xml:space="preserve">Proposals for amendments to the regulations annexed to the ADN: </w:t>
            </w:r>
            <w:r>
              <w:rPr>
                <w:b/>
                <w:bCs/>
              </w:rPr>
              <w:br/>
            </w:r>
            <w:r w:rsidR="00965538">
              <w:rPr>
                <w:b/>
                <w:bCs/>
              </w:rPr>
              <w:t>o</w:t>
            </w:r>
            <w:r w:rsidRPr="00853ECF">
              <w:rPr>
                <w:b/>
                <w:bCs/>
              </w:rPr>
              <w:t>ther proposals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60DC4A0F" w14:textId="77777777" w:rsidR="008D441F" w:rsidRDefault="008D441F" w:rsidP="00661AEB">
            <w:pPr>
              <w:spacing w:before="120"/>
            </w:pPr>
          </w:p>
          <w:p w14:paraId="6BB3027C" w14:textId="00A7C71C" w:rsidR="00661AEB" w:rsidRDefault="008D441F" w:rsidP="00661AEB">
            <w:pPr>
              <w:spacing w:before="120"/>
            </w:pPr>
            <w:r>
              <w:t>2</w:t>
            </w:r>
            <w:r w:rsidR="0007606F">
              <w:t>8</w:t>
            </w:r>
            <w:r w:rsidR="0064024B">
              <w:t xml:space="preserve"> </w:t>
            </w:r>
            <w:r w:rsidR="00567573">
              <w:t>January</w:t>
            </w:r>
            <w:r w:rsidR="00F81B55">
              <w:t xml:space="preserve"> 20</w:t>
            </w:r>
            <w:r w:rsidR="000228C8">
              <w:t>2</w:t>
            </w:r>
            <w:r w:rsidR="00567573">
              <w:t>1</w:t>
            </w:r>
            <w:r w:rsidR="00F70DC9">
              <w:br/>
            </w:r>
            <w:r w:rsidR="00661AEB">
              <w:t>English</w:t>
            </w:r>
          </w:p>
        </w:tc>
      </w:tr>
    </w:tbl>
    <w:p w14:paraId="50F1ED27" w14:textId="77777777" w:rsidR="000E264F" w:rsidRPr="000E264F" w:rsidRDefault="00F81B55" w:rsidP="000E264F">
      <w:pPr>
        <w:pStyle w:val="HChG"/>
        <w:rPr>
          <w:bCs/>
          <w:sz w:val="32"/>
          <w:lang w:val="en-US"/>
        </w:rPr>
      </w:pPr>
      <w:r>
        <w:tab/>
      </w:r>
      <w:r>
        <w:tab/>
      </w:r>
      <w:r w:rsidR="000E264F" w:rsidRPr="000E264F">
        <w:rPr>
          <w:bCs/>
          <w:sz w:val="32"/>
          <w:lang w:val="en-US"/>
        </w:rPr>
        <w:t xml:space="preserve">Classification of UN 1010, mixtures of </w:t>
      </w:r>
      <w:proofErr w:type="spellStart"/>
      <w:r w:rsidR="000E264F" w:rsidRPr="000E264F">
        <w:rPr>
          <w:bCs/>
          <w:sz w:val="32"/>
          <w:lang w:val="en-US"/>
        </w:rPr>
        <w:t>Butadienes</w:t>
      </w:r>
      <w:proofErr w:type="spellEnd"/>
      <w:r w:rsidR="000E264F" w:rsidRPr="000E264F">
        <w:rPr>
          <w:bCs/>
          <w:sz w:val="32"/>
          <w:lang w:val="en-US"/>
        </w:rPr>
        <w:t xml:space="preserve"> and Hydrocarbons</w:t>
      </w:r>
    </w:p>
    <w:p w14:paraId="6C23BFC4" w14:textId="301E4DBD" w:rsidR="000E264F" w:rsidRDefault="000E264F" w:rsidP="000E264F">
      <w:pPr>
        <w:pStyle w:val="H1G"/>
        <w:rPr>
          <w:lang w:val="en-US"/>
        </w:rPr>
      </w:pPr>
      <w:bookmarkStart w:id="0" w:name="_Hlk531350542"/>
      <w:r w:rsidRPr="000E264F">
        <w:rPr>
          <w:lang w:val="en-US"/>
        </w:rPr>
        <w:tab/>
      </w:r>
      <w:r w:rsidRPr="000E264F">
        <w:rPr>
          <w:lang w:val="en-US"/>
        </w:rPr>
        <w:tab/>
        <w:t>Transmitted by CEFIC</w:t>
      </w:r>
      <w:bookmarkEnd w:id="0"/>
    </w:p>
    <w:p w14:paraId="27BA37F1" w14:textId="77777777" w:rsidR="0025150F" w:rsidRPr="00DB2909" w:rsidRDefault="0025150F" w:rsidP="0025150F">
      <w:pPr>
        <w:pStyle w:val="SingleTxtG"/>
        <w:spacing w:before="240" w:after="0"/>
        <w:ind w:left="3594" w:hanging="2460"/>
        <w:jc w:val="left"/>
        <w:rPr>
          <w:bCs/>
          <w:lang w:val="en-US"/>
        </w:rPr>
      </w:pPr>
      <w:r w:rsidRPr="009506F3">
        <w:rPr>
          <w:b/>
          <w:lang w:val="en-US"/>
        </w:rPr>
        <w:t xml:space="preserve">Executive Summary: </w:t>
      </w:r>
      <w:r w:rsidRPr="00454937">
        <w:rPr>
          <w:bCs/>
          <w:lang w:val="en-US"/>
        </w:rPr>
        <w:tab/>
        <w:t xml:space="preserve">The </w:t>
      </w:r>
      <w:r>
        <w:rPr>
          <w:bCs/>
          <w:lang w:val="en-US"/>
        </w:rPr>
        <w:t xml:space="preserve">concentration of butadiene in the </w:t>
      </w:r>
      <w:proofErr w:type="spellStart"/>
      <w:r w:rsidRPr="00454937">
        <w:rPr>
          <w:bCs/>
          <w:lang w:val="en-US"/>
        </w:rPr>
        <w:t>butadienes</w:t>
      </w:r>
      <w:proofErr w:type="spellEnd"/>
      <w:r w:rsidRPr="00454937">
        <w:rPr>
          <w:bCs/>
          <w:lang w:val="en-US"/>
        </w:rPr>
        <w:t>/hydrocarbon-mixtures</w:t>
      </w:r>
      <w:r>
        <w:rPr>
          <w:bCs/>
          <w:lang w:val="en-US"/>
        </w:rPr>
        <w:t xml:space="preserve"> produced in Europe usually varies between 35% and 45%, which poses a practical problem to comply with the </w:t>
      </w:r>
      <w:r w:rsidRPr="00DB2909">
        <w:rPr>
          <w:bCs/>
          <w:lang w:val="en-US"/>
        </w:rPr>
        <w:t xml:space="preserve">harmonization </w:t>
      </w:r>
      <w:r>
        <w:rPr>
          <w:bCs/>
          <w:lang w:val="en-US"/>
        </w:rPr>
        <w:t>of UN 1010 with the Model Regulations.</w:t>
      </w:r>
    </w:p>
    <w:p w14:paraId="2E00E44E" w14:textId="15FCA61F" w:rsidR="0025150F" w:rsidRPr="00CA6382" w:rsidRDefault="0025150F" w:rsidP="0025150F">
      <w:pPr>
        <w:pStyle w:val="SingleTxtG"/>
        <w:spacing w:before="240" w:after="0"/>
        <w:ind w:left="3594" w:hanging="2460"/>
        <w:jc w:val="left"/>
        <w:rPr>
          <w:bCs/>
          <w:lang w:val="en-US"/>
        </w:rPr>
      </w:pPr>
      <w:r w:rsidRPr="009506F3">
        <w:rPr>
          <w:b/>
          <w:lang w:val="en-US"/>
        </w:rPr>
        <w:t>Action to be taken:</w:t>
      </w:r>
      <w:r w:rsidRPr="009506F3">
        <w:rPr>
          <w:b/>
          <w:lang w:val="en-US"/>
        </w:rPr>
        <w:tab/>
      </w:r>
      <w:r w:rsidR="00A63DA8">
        <w:rPr>
          <w:bCs/>
          <w:lang w:val="en-US"/>
        </w:rPr>
        <w:t>P</w:t>
      </w:r>
      <w:r w:rsidRPr="00CA6382">
        <w:rPr>
          <w:bCs/>
          <w:lang w:val="en-US"/>
        </w:rPr>
        <w:t>aragraph</w:t>
      </w:r>
      <w:r w:rsidR="00A63DA8">
        <w:rPr>
          <w:bCs/>
          <w:lang w:val="en-US"/>
        </w:rPr>
        <w:t>s</w:t>
      </w:r>
      <w:r w:rsidRPr="00CA6382">
        <w:rPr>
          <w:bCs/>
          <w:lang w:val="en-US"/>
        </w:rPr>
        <w:t xml:space="preserve"> </w:t>
      </w:r>
      <w:r>
        <w:rPr>
          <w:bCs/>
          <w:lang w:val="en-US"/>
        </w:rPr>
        <w:t>11 and 12</w:t>
      </w:r>
    </w:p>
    <w:p w14:paraId="7343504F" w14:textId="77777777" w:rsidR="0025150F" w:rsidRDefault="0025150F" w:rsidP="0025150F">
      <w:pPr>
        <w:pStyle w:val="SingleTxtG"/>
        <w:spacing w:before="240" w:after="0"/>
        <w:ind w:left="3594" w:hanging="2460"/>
        <w:jc w:val="left"/>
        <w:rPr>
          <w:lang w:val="en-US"/>
        </w:rPr>
      </w:pPr>
      <w:r w:rsidRPr="009506F3">
        <w:rPr>
          <w:b/>
          <w:lang w:val="en-US"/>
        </w:rPr>
        <w:t>Related documents:</w:t>
      </w:r>
      <w:r w:rsidRPr="009506F3">
        <w:rPr>
          <w:lang w:val="en-US"/>
        </w:rPr>
        <w:t xml:space="preserve"> </w:t>
      </w:r>
      <w:r w:rsidRPr="009506F3">
        <w:rPr>
          <w:lang w:val="en-US"/>
        </w:rPr>
        <w:tab/>
        <w:t>ECE/TRANS/WP.15/AC.2/2021/8 - (Germany) - Tables A and C of ADN – entries for UN No. 1010 BUTADIENES</w:t>
      </w:r>
    </w:p>
    <w:p w14:paraId="786CEDF1" w14:textId="77777777" w:rsidR="0025150F" w:rsidRDefault="0025150F" w:rsidP="0025150F">
      <w:pPr>
        <w:pStyle w:val="SingleTxtG"/>
        <w:spacing w:before="240" w:after="0"/>
        <w:ind w:left="3594" w:hanging="2460"/>
        <w:jc w:val="left"/>
        <w:rPr>
          <w:bCs/>
          <w:lang w:val="en-US"/>
        </w:rPr>
      </w:pPr>
      <w:r w:rsidRPr="006D6F9E">
        <w:rPr>
          <w:bCs/>
          <w:lang w:val="en-US"/>
        </w:rPr>
        <w:tab/>
        <w:t xml:space="preserve">ECE/TRANS/WP.15/AC.1/2019/16 - (Spain) UN No. 1010 </w:t>
      </w:r>
      <w:proofErr w:type="spellStart"/>
      <w:r w:rsidRPr="006D6F9E">
        <w:rPr>
          <w:bCs/>
          <w:lang w:val="en-US"/>
        </w:rPr>
        <w:t>Butadienes</w:t>
      </w:r>
      <w:proofErr w:type="spellEnd"/>
      <w:r w:rsidRPr="006D6F9E">
        <w:rPr>
          <w:bCs/>
          <w:lang w:val="en-US"/>
        </w:rPr>
        <w:t>, stabilized</w:t>
      </w:r>
    </w:p>
    <w:p w14:paraId="2D1DC8FB" w14:textId="3280B0CC" w:rsidR="00631284" w:rsidRPr="00631284" w:rsidRDefault="00631284" w:rsidP="000E264F">
      <w:pPr>
        <w:pStyle w:val="HChG"/>
      </w:pPr>
      <w:r>
        <w:tab/>
      </w:r>
      <w:r w:rsidRPr="00631284">
        <w:t>I.</w:t>
      </w:r>
      <w:r w:rsidRPr="00631284">
        <w:tab/>
        <w:t>Introduction</w:t>
      </w:r>
    </w:p>
    <w:p w14:paraId="3EFB6DF2" w14:textId="0015ED9E" w:rsidR="00F22C2C" w:rsidRPr="00F22C2C" w:rsidRDefault="00F22C2C" w:rsidP="00F22C2C">
      <w:pPr>
        <w:pStyle w:val="SingleTxtG"/>
        <w:rPr>
          <w:lang w:val="en-US"/>
        </w:rPr>
      </w:pPr>
      <w:r>
        <w:rPr>
          <w:lang w:val="en-US"/>
        </w:rPr>
        <w:t>1.</w:t>
      </w:r>
      <w:r>
        <w:rPr>
          <w:lang w:val="en-US"/>
        </w:rPr>
        <w:tab/>
      </w:r>
      <w:r w:rsidRPr="00F22C2C">
        <w:rPr>
          <w:lang w:val="en-US"/>
        </w:rPr>
        <w:t xml:space="preserve">Following the adoption of document “ECE/TRANS/WP.15/AC.1/2019/16 - (Spain) UN No. 1010 </w:t>
      </w:r>
      <w:proofErr w:type="spellStart"/>
      <w:r w:rsidRPr="00F22C2C">
        <w:rPr>
          <w:lang w:val="en-US"/>
        </w:rPr>
        <w:t>Butadienes</w:t>
      </w:r>
      <w:proofErr w:type="spellEnd"/>
      <w:r w:rsidRPr="00F22C2C">
        <w:rPr>
          <w:lang w:val="en-US"/>
        </w:rPr>
        <w:t xml:space="preserve">, stabilized” at the Joint Meeting of March 2019, and for the purpose of harmonization with the UN Model Regulations, RID, ADR and ADN (only Table A) changed the description of </w:t>
      </w:r>
      <w:proofErr w:type="spellStart"/>
      <w:r w:rsidRPr="00F22C2C">
        <w:rPr>
          <w:lang w:val="en-US"/>
        </w:rPr>
        <w:t>butadienes</w:t>
      </w:r>
      <w:proofErr w:type="spellEnd"/>
      <w:r w:rsidRPr="00F22C2C">
        <w:rPr>
          <w:lang w:val="en-US"/>
        </w:rPr>
        <w:t xml:space="preserve">/hydrocarbon-mixtures (UN 1010) from “BUTADIENES AND HYDROCARBON MIXTURE, STABILIZED having a </w:t>
      </w:r>
      <w:proofErr w:type="spellStart"/>
      <w:r w:rsidRPr="00F22C2C">
        <w:rPr>
          <w:lang w:val="en-US"/>
        </w:rPr>
        <w:t>vapour</w:t>
      </w:r>
      <w:proofErr w:type="spellEnd"/>
      <w:r w:rsidRPr="00F22C2C">
        <w:rPr>
          <w:lang w:val="en-US"/>
        </w:rPr>
        <w:t xml:space="preserve"> pressure at 70 °C not exceeding 1.1 MPa (11 bar) and a density at 50 °C not lower than 0.525 kg/l” to “BUTADIENES AND HYDROCARBON MIXTURE, STABILIZED containing more than 40% </w:t>
      </w:r>
      <w:proofErr w:type="spellStart"/>
      <w:r w:rsidRPr="00F22C2C">
        <w:rPr>
          <w:lang w:val="en-US"/>
        </w:rPr>
        <w:t>butadienes</w:t>
      </w:r>
      <w:proofErr w:type="spellEnd"/>
      <w:r w:rsidRPr="00F22C2C">
        <w:rPr>
          <w:lang w:val="en-US"/>
        </w:rPr>
        <w:t>”, with entry into force on 1 January 2021.</w:t>
      </w:r>
    </w:p>
    <w:p w14:paraId="2C421B03" w14:textId="59CFABDE" w:rsidR="00F22C2C" w:rsidRPr="00F22C2C" w:rsidRDefault="00F22C2C" w:rsidP="00F22C2C">
      <w:pPr>
        <w:pStyle w:val="SingleTxtG"/>
        <w:rPr>
          <w:lang w:val="en-US"/>
        </w:rPr>
      </w:pPr>
      <w:r>
        <w:rPr>
          <w:lang w:val="en-US"/>
        </w:rPr>
        <w:t>2.</w:t>
      </w:r>
      <w:r>
        <w:rPr>
          <w:lang w:val="en-US"/>
        </w:rPr>
        <w:tab/>
      </w:r>
      <w:r w:rsidRPr="00F22C2C">
        <w:rPr>
          <w:lang w:val="en-US"/>
        </w:rPr>
        <w:t>Document ECE/TRANS/WP.15/AC.2/2021/8 proposes to further harmonize Table C with Table A.</w:t>
      </w:r>
    </w:p>
    <w:p w14:paraId="175D7697" w14:textId="704242A6" w:rsidR="00F22C2C" w:rsidRPr="00F22C2C" w:rsidRDefault="00F22C2C" w:rsidP="00F22C2C">
      <w:pPr>
        <w:pStyle w:val="SingleTxtG"/>
        <w:rPr>
          <w:lang w:val="en-US"/>
        </w:rPr>
      </w:pPr>
      <w:r>
        <w:rPr>
          <w:lang w:val="en-US"/>
        </w:rPr>
        <w:t>3.</w:t>
      </w:r>
      <w:r>
        <w:rPr>
          <w:lang w:val="en-US"/>
        </w:rPr>
        <w:tab/>
      </w:r>
      <w:proofErr w:type="spellStart"/>
      <w:r w:rsidRPr="00F22C2C">
        <w:rPr>
          <w:lang w:val="en-US"/>
        </w:rPr>
        <w:t>Cefic</w:t>
      </w:r>
      <w:proofErr w:type="spellEnd"/>
      <w:r w:rsidRPr="00F22C2C">
        <w:rPr>
          <w:lang w:val="en-US"/>
        </w:rPr>
        <w:t xml:space="preserve"> would like to draw the attention on this proposal, as it recently </w:t>
      </w:r>
      <w:proofErr w:type="gramStart"/>
      <w:r w:rsidRPr="00F22C2C">
        <w:rPr>
          <w:lang w:val="en-US"/>
        </w:rPr>
        <w:t>came to the conclusion</w:t>
      </w:r>
      <w:proofErr w:type="gramEnd"/>
      <w:r w:rsidRPr="00F22C2C">
        <w:rPr>
          <w:lang w:val="en-US"/>
        </w:rPr>
        <w:t xml:space="preserve"> that these changes have substantial implications for the chemical industry in Europe. The producers of </w:t>
      </w:r>
      <w:proofErr w:type="spellStart"/>
      <w:r w:rsidRPr="00F22C2C">
        <w:rPr>
          <w:lang w:val="en-US"/>
        </w:rPr>
        <w:t>butadienes</w:t>
      </w:r>
      <w:proofErr w:type="spellEnd"/>
      <w:r w:rsidRPr="00F22C2C">
        <w:rPr>
          <w:lang w:val="en-US"/>
        </w:rPr>
        <w:t>/hydrocarbon-mixtures within the European chemical industries have been looking at the sales specifications and typical analytical values of these products and have found that:</w:t>
      </w:r>
    </w:p>
    <w:p w14:paraId="186532DD" w14:textId="58639C25" w:rsidR="00F22C2C" w:rsidRPr="00F22C2C" w:rsidRDefault="004103FB" w:rsidP="004103FB">
      <w:pPr>
        <w:pStyle w:val="SingleTxtG"/>
        <w:ind w:firstLine="567"/>
        <w:rPr>
          <w:lang w:val="en-US"/>
        </w:rPr>
      </w:pPr>
      <w:r>
        <w:rPr>
          <w:lang w:val="en-US"/>
        </w:rPr>
        <w:t>(a)</w:t>
      </w:r>
      <w:r>
        <w:rPr>
          <w:lang w:val="en-US"/>
        </w:rPr>
        <w:tab/>
      </w:r>
      <w:r w:rsidR="00F22C2C" w:rsidRPr="00F22C2C">
        <w:rPr>
          <w:lang w:val="en-US"/>
        </w:rPr>
        <w:t>sales specifications have a percentage of Butadiene of at least 30% or 35%;</w:t>
      </w:r>
    </w:p>
    <w:p w14:paraId="7D5D05F3" w14:textId="7D174B60" w:rsidR="00F22C2C" w:rsidRPr="00F22C2C" w:rsidRDefault="004103FB" w:rsidP="004103FB">
      <w:pPr>
        <w:pStyle w:val="SingleTxtG"/>
        <w:ind w:firstLine="567"/>
        <w:rPr>
          <w:lang w:val="en-US"/>
        </w:rPr>
      </w:pPr>
      <w:r>
        <w:rPr>
          <w:lang w:val="en-US"/>
        </w:rPr>
        <w:t>(b)</w:t>
      </w:r>
      <w:r>
        <w:rPr>
          <w:lang w:val="en-US"/>
        </w:rPr>
        <w:tab/>
      </w:r>
      <w:r w:rsidR="00F22C2C" w:rsidRPr="00F22C2C">
        <w:rPr>
          <w:lang w:val="en-US"/>
        </w:rPr>
        <w:t>the typical values are, in about half of the cases, lower than 40%.</w:t>
      </w:r>
    </w:p>
    <w:p w14:paraId="249A7143" w14:textId="2617188C" w:rsidR="00F22C2C" w:rsidRPr="00F22C2C" w:rsidRDefault="004103FB" w:rsidP="00F22C2C">
      <w:pPr>
        <w:pStyle w:val="SingleTxtG"/>
        <w:rPr>
          <w:lang w:val="en-US"/>
        </w:rPr>
      </w:pPr>
      <w:r>
        <w:rPr>
          <w:lang w:val="en-US"/>
        </w:rPr>
        <w:lastRenderedPageBreak/>
        <w:t>4.</w:t>
      </w:r>
      <w:r>
        <w:rPr>
          <w:lang w:val="en-US"/>
        </w:rPr>
        <w:tab/>
      </w:r>
      <w:r w:rsidR="00F22C2C" w:rsidRPr="00F22C2C">
        <w:rPr>
          <w:lang w:val="en-US"/>
        </w:rPr>
        <w:t>This has the following consequences:</w:t>
      </w:r>
    </w:p>
    <w:p w14:paraId="666B6BBB" w14:textId="5D7DB575" w:rsidR="00F22C2C" w:rsidRPr="00F22C2C" w:rsidRDefault="004103FB" w:rsidP="00F76C37">
      <w:pPr>
        <w:pStyle w:val="SingleTxtG"/>
        <w:ind w:firstLine="567"/>
        <w:rPr>
          <w:lang w:val="en-US"/>
        </w:rPr>
      </w:pPr>
      <w:r>
        <w:rPr>
          <w:lang w:val="en-US"/>
        </w:rPr>
        <w:t>(a)</w:t>
      </w:r>
      <w:r w:rsidR="00F76C37">
        <w:rPr>
          <w:lang w:val="en-US"/>
        </w:rPr>
        <w:tab/>
      </w:r>
      <w:r w:rsidR="00F22C2C" w:rsidRPr="00F22C2C">
        <w:rPr>
          <w:lang w:val="en-US"/>
        </w:rPr>
        <w:t>For each shipment, and even each parcel (truckload, rail tank car, ISO-container), the percentage of butadiene must be determined as higher or lower than 40%.</w:t>
      </w:r>
    </w:p>
    <w:p w14:paraId="1A59223D" w14:textId="3AA7413D" w:rsidR="00F22C2C" w:rsidRPr="00F22C2C" w:rsidRDefault="004103FB" w:rsidP="00F76C37">
      <w:pPr>
        <w:pStyle w:val="SingleTxtG"/>
        <w:ind w:firstLine="567"/>
        <w:rPr>
          <w:lang w:val="en-US"/>
        </w:rPr>
      </w:pPr>
      <w:r>
        <w:rPr>
          <w:lang w:val="en-US"/>
        </w:rPr>
        <w:t>(b)</w:t>
      </w:r>
      <w:r w:rsidR="00F76C37">
        <w:rPr>
          <w:lang w:val="en-US"/>
        </w:rPr>
        <w:tab/>
      </w:r>
      <w:r w:rsidR="00F22C2C" w:rsidRPr="00F22C2C">
        <w:rPr>
          <w:lang w:val="en-US"/>
        </w:rPr>
        <w:t>If the butadiene content is below 40%, we should not be able to use UN 1010 but should use a different UN-number, most likely UN 3161 or UN 1965.</w:t>
      </w:r>
    </w:p>
    <w:p w14:paraId="0DA679C9" w14:textId="3D7EA50A" w:rsidR="00F22C2C" w:rsidRPr="00F22C2C" w:rsidRDefault="004103FB" w:rsidP="00F76C37">
      <w:pPr>
        <w:pStyle w:val="SingleTxtG"/>
        <w:ind w:firstLine="567"/>
        <w:rPr>
          <w:lang w:val="en-US"/>
        </w:rPr>
      </w:pPr>
      <w:r>
        <w:rPr>
          <w:lang w:val="en-US"/>
        </w:rPr>
        <w:t>(c)</w:t>
      </w:r>
      <w:r w:rsidR="00F76C37">
        <w:rPr>
          <w:lang w:val="en-US"/>
        </w:rPr>
        <w:tab/>
      </w:r>
      <w:r w:rsidR="00F22C2C" w:rsidRPr="00F22C2C">
        <w:rPr>
          <w:lang w:val="en-US"/>
        </w:rPr>
        <w:t xml:space="preserve">The transport conditions would not differ, so from a technical point of safety, this </w:t>
      </w:r>
      <w:r w:rsidR="00F22C2C" w:rsidRPr="00F22C2C">
        <w:t>change of UN number does to result in stricter or safer transport conditions</w:t>
      </w:r>
      <w:r w:rsidR="00F22C2C" w:rsidRPr="00F22C2C">
        <w:rPr>
          <w:lang w:val="en-US"/>
        </w:rPr>
        <w:t>.</w:t>
      </w:r>
    </w:p>
    <w:p w14:paraId="3A99682C" w14:textId="3E8E4F58" w:rsidR="00F22C2C" w:rsidRPr="00F22C2C" w:rsidRDefault="004103FB" w:rsidP="00F76C37">
      <w:pPr>
        <w:pStyle w:val="SingleTxtG"/>
        <w:ind w:firstLine="567"/>
        <w:rPr>
          <w:lang w:val="en-US"/>
        </w:rPr>
      </w:pPr>
      <w:r>
        <w:rPr>
          <w:lang w:val="en-US"/>
        </w:rPr>
        <w:t>(d)</w:t>
      </w:r>
      <w:r w:rsidR="00F76C37">
        <w:rPr>
          <w:lang w:val="en-US"/>
        </w:rPr>
        <w:tab/>
      </w:r>
      <w:r w:rsidR="00F22C2C" w:rsidRPr="00F22C2C">
        <w:rPr>
          <w:lang w:val="en-US"/>
        </w:rPr>
        <w:t xml:space="preserve">The IT-systems must be accommodated, so it would introduce a reason for human error, leading to administrative mistakes. Therefore, there is both a safety risk and an increase of administrative costs </w:t>
      </w:r>
      <w:r w:rsidR="00F22C2C" w:rsidRPr="00F22C2C">
        <w:t>at all parties like</w:t>
      </w:r>
      <w:r w:rsidR="00F22C2C" w:rsidRPr="00F22C2C">
        <w:rPr>
          <w:lang w:val="en-US"/>
        </w:rPr>
        <w:t xml:space="preserve"> the producers, carriers and customers.</w:t>
      </w:r>
    </w:p>
    <w:p w14:paraId="2EFB33CF" w14:textId="7486AD38" w:rsidR="00F22C2C" w:rsidRPr="00F22C2C" w:rsidRDefault="004103FB" w:rsidP="00F76C37">
      <w:pPr>
        <w:pStyle w:val="SingleTxtG"/>
        <w:ind w:firstLine="567"/>
        <w:rPr>
          <w:lang w:val="en-US"/>
        </w:rPr>
      </w:pPr>
      <w:r>
        <w:rPr>
          <w:lang w:val="en-US"/>
        </w:rPr>
        <w:t>(e)</w:t>
      </w:r>
      <w:r w:rsidR="00F76C37">
        <w:rPr>
          <w:lang w:val="en-US"/>
        </w:rPr>
        <w:tab/>
      </w:r>
      <w:r w:rsidR="00F22C2C" w:rsidRPr="00F22C2C">
        <w:rPr>
          <w:lang w:val="en-US"/>
        </w:rPr>
        <w:t>Having the same product with two UN numbers implies potential issues with local permits.</w:t>
      </w:r>
    </w:p>
    <w:p w14:paraId="62171E02" w14:textId="6DB03DC5" w:rsidR="00F22C2C" w:rsidRPr="00F22C2C" w:rsidRDefault="004103FB" w:rsidP="00F76C37">
      <w:pPr>
        <w:pStyle w:val="SingleTxtG"/>
        <w:ind w:firstLine="567"/>
        <w:rPr>
          <w:lang w:val="en-US"/>
        </w:rPr>
      </w:pPr>
      <w:r>
        <w:rPr>
          <w:lang w:val="en-US"/>
        </w:rPr>
        <w:t>(f)</w:t>
      </w:r>
      <w:r w:rsidR="00F76C37">
        <w:rPr>
          <w:lang w:val="en-US"/>
        </w:rPr>
        <w:tab/>
      </w:r>
      <w:r w:rsidR="00F22C2C" w:rsidRPr="00F22C2C">
        <w:rPr>
          <w:lang w:val="en-US"/>
        </w:rPr>
        <w:t xml:space="preserve">In case of an incident, emergency responders could also be confused. UN 1010 clearly reflects the specific danger of butadiene (e.g. carcinogenic), whereas UN 3161 is a </w:t>
      </w:r>
      <w:proofErr w:type="spellStart"/>
      <w:r w:rsidR="00F22C2C" w:rsidRPr="00F22C2C">
        <w:rPr>
          <w:lang w:val="en-US"/>
        </w:rPr>
        <w:t>n.o.s</w:t>
      </w:r>
      <w:proofErr w:type="spellEnd"/>
      <w:r w:rsidR="00F22C2C" w:rsidRPr="00F22C2C">
        <w:rPr>
          <w:lang w:val="en-US"/>
        </w:rPr>
        <w:t>.-entry, and emergency responders need access to the transport document before realizing butadiene is involved. And UN 1965 is ordinarily referred to as LPG, in which butadiene is not present, and normally referred to as Mixture A - C, not identifying butadiene as component at all.</w:t>
      </w:r>
    </w:p>
    <w:p w14:paraId="5F1B2BD2" w14:textId="1D3E954C" w:rsidR="00F22C2C" w:rsidRPr="00F22C2C" w:rsidRDefault="004103FB" w:rsidP="00F76C37">
      <w:pPr>
        <w:pStyle w:val="SingleTxtG"/>
        <w:ind w:firstLine="567"/>
        <w:rPr>
          <w:lang w:val="en-US"/>
        </w:rPr>
      </w:pPr>
      <w:r>
        <w:rPr>
          <w:lang w:val="en-US"/>
        </w:rPr>
        <w:t>(g)</w:t>
      </w:r>
      <w:r w:rsidR="00F76C37">
        <w:rPr>
          <w:lang w:val="en-US"/>
        </w:rPr>
        <w:tab/>
      </w:r>
      <w:r w:rsidR="00F22C2C" w:rsidRPr="00F22C2C">
        <w:rPr>
          <w:lang w:val="en-US"/>
        </w:rPr>
        <w:t>Neither UN 1965 nor UN 3161 have a description that accommodates ‘stabilized’, so that specific aspects will not be addressed in the transport documents. In fact, unlike UN 1010, UN 1965 doesn’t contain remark 3 of column (20), which requires to have provisions to stabilize the product during transport and extra information on the transport document.</w:t>
      </w:r>
    </w:p>
    <w:p w14:paraId="62876153" w14:textId="04F2394A" w:rsidR="00F22C2C" w:rsidRPr="00F22C2C" w:rsidRDefault="00F76C37" w:rsidP="00F76C37">
      <w:pPr>
        <w:pStyle w:val="SingleTxtG"/>
        <w:ind w:firstLine="567"/>
        <w:rPr>
          <w:lang w:val="en-US"/>
        </w:rPr>
      </w:pPr>
      <w:r>
        <w:rPr>
          <w:lang w:val="en-US"/>
        </w:rPr>
        <w:t>(h)</w:t>
      </w:r>
      <w:r>
        <w:rPr>
          <w:lang w:val="en-US"/>
        </w:rPr>
        <w:tab/>
      </w:r>
      <w:r w:rsidR="00F22C2C" w:rsidRPr="00F22C2C">
        <w:rPr>
          <w:lang w:val="en-US"/>
        </w:rPr>
        <w:t>Furthermore, there might be a definition issue for LPG that makes use of UN 1965 due to composition. Chapter 1.2 states that LPG may only consist of substances with the following UN numbers 1011, 1075, 1965, 1969 and 1978. UN 1010 is not listed, so butadiene/hydrocarbon-mixtures are not LPG by definition and using UN 1965 would again create confusion.</w:t>
      </w:r>
    </w:p>
    <w:p w14:paraId="65FD6375" w14:textId="0E2237E1" w:rsidR="00F22C2C" w:rsidRPr="00F22C2C" w:rsidRDefault="00F76C37" w:rsidP="00F22C2C">
      <w:pPr>
        <w:pStyle w:val="SingleTxtG"/>
        <w:rPr>
          <w:lang w:val="en-US"/>
        </w:rPr>
      </w:pPr>
      <w:r>
        <w:rPr>
          <w:lang w:val="en-US"/>
        </w:rPr>
        <w:t>5.</w:t>
      </w:r>
      <w:r>
        <w:rPr>
          <w:lang w:val="en-US"/>
        </w:rPr>
        <w:tab/>
      </w:r>
      <w:r w:rsidR="00F22C2C" w:rsidRPr="00F22C2C">
        <w:rPr>
          <w:lang w:val="en-US"/>
        </w:rPr>
        <w:t xml:space="preserve">It can be concluded that the use of UN 1010 reflects the risks of butadiene mixtures better than UN 3161 or UN 1965 and is therefore in line with the general classification rule that a substance should be transported under the most specific entry that covers its properties (chapter 2.1.3.6). </w:t>
      </w:r>
    </w:p>
    <w:p w14:paraId="7AF2D40D" w14:textId="225D30D7" w:rsidR="00F22C2C" w:rsidRPr="00F22C2C" w:rsidRDefault="00F76C37" w:rsidP="00F76C37">
      <w:pPr>
        <w:pStyle w:val="HChG"/>
        <w:rPr>
          <w:lang w:val="en-US"/>
        </w:rPr>
      </w:pPr>
      <w:r>
        <w:rPr>
          <w:lang w:val="en-US"/>
        </w:rPr>
        <w:tab/>
        <w:t>II.</w:t>
      </w:r>
      <w:r>
        <w:rPr>
          <w:lang w:val="en-US"/>
        </w:rPr>
        <w:tab/>
      </w:r>
      <w:r w:rsidR="00F22C2C" w:rsidRPr="00F22C2C">
        <w:rPr>
          <w:lang w:val="en-US"/>
        </w:rPr>
        <w:t xml:space="preserve">Historical background </w:t>
      </w:r>
    </w:p>
    <w:p w14:paraId="21CAFE74" w14:textId="074A707C" w:rsidR="00F22C2C" w:rsidRPr="00F22C2C" w:rsidRDefault="00F76C37" w:rsidP="00F22C2C">
      <w:pPr>
        <w:pStyle w:val="SingleTxtG"/>
        <w:rPr>
          <w:lang w:val="en-US"/>
        </w:rPr>
      </w:pPr>
      <w:r>
        <w:rPr>
          <w:lang w:val="en-US"/>
        </w:rPr>
        <w:t>6.</w:t>
      </w:r>
      <w:r>
        <w:rPr>
          <w:lang w:val="en-US"/>
        </w:rPr>
        <w:tab/>
      </w:r>
      <w:r w:rsidR="00F22C2C" w:rsidRPr="00F22C2C">
        <w:rPr>
          <w:lang w:val="en-US"/>
        </w:rPr>
        <w:t>All of this are the downstream consequences of the choice of the current limit of 40%, and all producers in Europe have an issue with it. This concentration limit has been adopted at the UN in the beginning of this century.</w:t>
      </w:r>
    </w:p>
    <w:p w14:paraId="53F7EF7E" w14:textId="4CA55AAC" w:rsidR="00F22C2C" w:rsidRPr="00F22C2C" w:rsidRDefault="00F76C37" w:rsidP="00F22C2C">
      <w:pPr>
        <w:pStyle w:val="SingleTxtG"/>
        <w:rPr>
          <w:lang w:val="en-US"/>
        </w:rPr>
      </w:pPr>
      <w:r>
        <w:rPr>
          <w:lang w:val="en-US"/>
        </w:rPr>
        <w:t>7.</w:t>
      </w:r>
      <w:r>
        <w:rPr>
          <w:lang w:val="en-US"/>
        </w:rPr>
        <w:tab/>
      </w:r>
      <w:r w:rsidR="00F22C2C" w:rsidRPr="00F22C2C">
        <w:rPr>
          <w:lang w:val="en-US"/>
        </w:rPr>
        <w:t xml:space="preserve">In 2001, United States requested to change the entry for UN 1010 in a way that mixtures of hydrocarbons and </w:t>
      </w:r>
      <w:proofErr w:type="spellStart"/>
      <w:r w:rsidR="00F22C2C" w:rsidRPr="00F22C2C">
        <w:rPr>
          <w:lang w:val="en-US"/>
        </w:rPr>
        <w:t>butadienes</w:t>
      </w:r>
      <w:proofErr w:type="spellEnd"/>
      <w:r w:rsidR="00F22C2C" w:rsidRPr="00F22C2C">
        <w:rPr>
          <w:lang w:val="en-US"/>
        </w:rPr>
        <w:t xml:space="preserve"> could be transported under this UN number according to the UN Recommendations (now: Model Regulations). The proposal stated:</w:t>
      </w:r>
    </w:p>
    <w:p w14:paraId="76850374" w14:textId="640D98AE" w:rsidR="00F22C2C" w:rsidRPr="00F22C2C" w:rsidRDefault="00F76C37" w:rsidP="00EA0F10">
      <w:pPr>
        <w:pStyle w:val="SingleTxtG"/>
        <w:ind w:firstLine="567"/>
        <w:rPr>
          <w:lang w:val="en-US"/>
        </w:rPr>
      </w:pPr>
      <w:r>
        <w:rPr>
          <w:lang w:val="en-US"/>
        </w:rPr>
        <w:t>(a)</w:t>
      </w:r>
      <w:r w:rsidR="00EA0F10">
        <w:rPr>
          <w:lang w:val="en-US"/>
        </w:rPr>
        <w:tab/>
      </w:r>
      <w:r w:rsidR="00F22C2C" w:rsidRPr="00F22C2C">
        <w:rPr>
          <w:lang w:val="en-US"/>
        </w:rPr>
        <w:t>“A mixture of 1,3-butadiene (in concentrations greater than 40%), butane, acetylene, propylene, and 1,2-butadiene is produced as a by-product of the process of synthesizing ethylene.</w:t>
      </w:r>
    </w:p>
    <w:p w14:paraId="7447EE4E" w14:textId="78A7456A" w:rsidR="00F22C2C" w:rsidRPr="00F22C2C" w:rsidRDefault="00F76C37" w:rsidP="00EA0F10">
      <w:pPr>
        <w:pStyle w:val="SingleTxtG"/>
        <w:ind w:firstLine="567"/>
        <w:rPr>
          <w:lang w:val="en-US"/>
        </w:rPr>
      </w:pPr>
      <w:r>
        <w:rPr>
          <w:lang w:val="en-US"/>
        </w:rPr>
        <w:t>(b)</w:t>
      </w:r>
      <w:r w:rsidR="00EA0F10">
        <w:rPr>
          <w:lang w:val="en-US"/>
        </w:rPr>
        <w:tab/>
      </w:r>
      <w:r w:rsidR="00F22C2C" w:rsidRPr="00F22C2C">
        <w:rPr>
          <w:lang w:val="en-US"/>
        </w:rPr>
        <w:t xml:space="preserve">This mixture of liquefied petroleum gases is transported to various facilities where the 1,3-butadiene is separated for further use. The mixture has characteristics </w:t>
      </w:r>
      <w:proofErr w:type="gramStart"/>
      <w:r w:rsidR="00F22C2C" w:rsidRPr="00F22C2C">
        <w:rPr>
          <w:lang w:val="en-US"/>
        </w:rPr>
        <w:t>similar to</w:t>
      </w:r>
      <w:proofErr w:type="gramEnd"/>
      <w:r w:rsidR="00F22C2C" w:rsidRPr="00F22C2C">
        <w:rPr>
          <w:lang w:val="en-US"/>
        </w:rPr>
        <w:t xml:space="preserve"> </w:t>
      </w:r>
      <w:proofErr w:type="spellStart"/>
      <w:r w:rsidR="00F22C2C" w:rsidRPr="00F22C2C">
        <w:rPr>
          <w:lang w:val="en-US"/>
        </w:rPr>
        <w:t>butadienes</w:t>
      </w:r>
      <w:proofErr w:type="spellEnd"/>
      <w:r w:rsidR="00F22C2C" w:rsidRPr="00F22C2C">
        <w:rPr>
          <w:lang w:val="en-US"/>
        </w:rPr>
        <w:t xml:space="preserve"> transported under UN 1010 in that it requires stabilization to prevent it from polymerizing violently when exposed to high temperatures. The proper shipping name (PSN) “Mixtures of 1,3-Butadiene and hydrocarbons, stabilized” is currently included in the ADR for UN 1010 but is not listed as an alternative PSN in the Model Regulations.”</w:t>
      </w:r>
    </w:p>
    <w:p w14:paraId="1461055E" w14:textId="7CE73430" w:rsidR="00F22C2C" w:rsidRPr="00F22C2C" w:rsidRDefault="00EA0F10" w:rsidP="00EA0F10">
      <w:pPr>
        <w:pStyle w:val="SingleTxtG"/>
        <w:ind w:firstLine="567"/>
        <w:rPr>
          <w:lang w:val="en-US"/>
        </w:rPr>
      </w:pPr>
      <w:r>
        <w:rPr>
          <w:lang w:val="en-US"/>
        </w:rPr>
        <w:lastRenderedPageBreak/>
        <w:t>(c)</w:t>
      </w:r>
      <w:r>
        <w:rPr>
          <w:lang w:val="en-US"/>
        </w:rPr>
        <w:tab/>
      </w:r>
      <w:r w:rsidR="00F22C2C" w:rsidRPr="00F22C2C">
        <w:rPr>
          <w:lang w:val="en-US"/>
        </w:rPr>
        <w:t>The actual proposal “To more adequately describe this mixture, the expert from the United States of America proposes to introduce an alternative PSN for the entry UN 1010 as follows:</w:t>
      </w:r>
    </w:p>
    <w:p w14:paraId="691792C1" w14:textId="77777777" w:rsidR="00F22C2C" w:rsidRPr="00F22C2C" w:rsidRDefault="00F22C2C" w:rsidP="00EA0F10">
      <w:pPr>
        <w:pStyle w:val="SingleTxtG"/>
        <w:ind w:firstLine="567"/>
        <w:rPr>
          <w:lang w:val="en-US"/>
        </w:rPr>
      </w:pPr>
      <w:r w:rsidRPr="00F22C2C">
        <w:rPr>
          <w:lang w:val="en-US"/>
        </w:rPr>
        <w:t xml:space="preserve">In column 2 of the Dangerous Goods List add the words “or BUTADIENES AND HYDROCARBON MIXTURE, STABILIZED, containing more than 40% </w:t>
      </w:r>
      <w:proofErr w:type="spellStart"/>
      <w:r w:rsidRPr="00F22C2C">
        <w:rPr>
          <w:lang w:val="en-US"/>
        </w:rPr>
        <w:t>butadienes</w:t>
      </w:r>
      <w:proofErr w:type="spellEnd"/>
      <w:r w:rsidRPr="00F22C2C">
        <w:rPr>
          <w:lang w:val="en-US"/>
        </w:rPr>
        <w:t>” after “BUTADIENES, STABILIZED””, was adopted in the July 2001 meeting of UN.</w:t>
      </w:r>
    </w:p>
    <w:p w14:paraId="4865EB60" w14:textId="79C9FAB0" w:rsidR="00F22C2C" w:rsidRPr="00F22C2C" w:rsidRDefault="00EA0F10" w:rsidP="00EA0F10">
      <w:pPr>
        <w:pStyle w:val="SingleTxtG"/>
        <w:ind w:firstLine="567"/>
        <w:rPr>
          <w:lang w:val="en-US"/>
        </w:rPr>
      </w:pPr>
      <w:hyperlink r:id="rId11" w:history="1">
        <w:r w:rsidRPr="00241C55">
          <w:rPr>
            <w:rStyle w:val="Hyperlink"/>
            <w:lang w:val="en-US"/>
          </w:rPr>
          <w:t>https://unece.org/DAM/trans/doc/2001/ac10c3/ST-SG-AC10-C3-2001-32e.pdf</w:t>
        </w:r>
      </w:hyperlink>
      <w:r>
        <w:rPr>
          <w:lang w:val="en-US"/>
        </w:rPr>
        <w:t xml:space="preserve"> </w:t>
      </w:r>
      <w:r w:rsidR="00F22C2C" w:rsidRPr="00F22C2C">
        <w:rPr>
          <w:lang w:val="en-US"/>
        </w:rPr>
        <w:t xml:space="preserve">, </w:t>
      </w:r>
    </w:p>
    <w:p w14:paraId="0903A5FC" w14:textId="54A31BE3" w:rsidR="00F22C2C" w:rsidRPr="00F22C2C" w:rsidRDefault="00EA0F10" w:rsidP="00EA0F10">
      <w:pPr>
        <w:pStyle w:val="SingleTxtG"/>
        <w:ind w:firstLine="567"/>
        <w:rPr>
          <w:lang w:val="en-US"/>
        </w:rPr>
      </w:pPr>
      <w:hyperlink r:id="rId12" w:history="1">
        <w:r w:rsidRPr="00241C55">
          <w:rPr>
            <w:rStyle w:val="Hyperlink"/>
            <w:lang w:val="en-US"/>
          </w:rPr>
          <w:t>https://unece.org/DAM/trans/doc/2001/ac10c3/ST-SG-AC10-C3-38e.pdf</w:t>
        </w:r>
      </w:hyperlink>
      <w:r>
        <w:rPr>
          <w:lang w:val="en-US"/>
        </w:rPr>
        <w:t xml:space="preserve"> </w:t>
      </w:r>
      <w:r w:rsidR="00F22C2C" w:rsidRPr="00F22C2C">
        <w:rPr>
          <w:lang w:val="en-US"/>
        </w:rPr>
        <w:t>.</w:t>
      </w:r>
    </w:p>
    <w:p w14:paraId="57D79594" w14:textId="585CBFBA" w:rsidR="00F22C2C" w:rsidRPr="00F22C2C" w:rsidRDefault="00EA0F10" w:rsidP="00F22C2C">
      <w:pPr>
        <w:pStyle w:val="SingleTxtG"/>
        <w:rPr>
          <w:lang w:val="en-US"/>
        </w:rPr>
      </w:pPr>
      <w:r>
        <w:rPr>
          <w:lang w:val="en-US"/>
        </w:rPr>
        <w:t>8.</w:t>
      </w:r>
      <w:r>
        <w:rPr>
          <w:lang w:val="en-US"/>
        </w:rPr>
        <w:tab/>
      </w:r>
      <w:r w:rsidR="00F22C2C" w:rsidRPr="00F22C2C">
        <w:rPr>
          <w:lang w:val="en-US"/>
        </w:rPr>
        <w:t>Although the US proposal refers to ADR, the Joint Meeting did not take over the 40% concentration limit in the September meeting of 2003.</w:t>
      </w:r>
    </w:p>
    <w:p w14:paraId="76661164" w14:textId="2251F1D1" w:rsidR="00F22C2C" w:rsidRPr="00F22C2C" w:rsidRDefault="00EA0F10" w:rsidP="00F22C2C">
      <w:pPr>
        <w:pStyle w:val="SingleTxtG"/>
        <w:rPr>
          <w:lang w:val="en-US"/>
        </w:rPr>
      </w:pPr>
      <w:r>
        <w:rPr>
          <w:lang w:val="en-US"/>
        </w:rPr>
        <w:t>9.</w:t>
      </w:r>
      <w:r>
        <w:rPr>
          <w:lang w:val="en-US"/>
        </w:rPr>
        <w:tab/>
      </w:r>
      <w:r w:rsidR="00F22C2C" w:rsidRPr="00F22C2C">
        <w:rPr>
          <w:lang w:val="en-US"/>
        </w:rPr>
        <w:t>After a lengthy discussion, the Joint Meeting agreed not to amend the existing description of these mixtures which appeared as a lower-case addition to the proper shipping name, while accepting the new name in upper-case.</w:t>
      </w:r>
    </w:p>
    <w:p w14:paraId="44B62363" w14:textId="77777777" w:rsidR="00F22C2C" w:rsidRPr="00F22C2C" w:rsidRDefault="00F22C2C" w:rsidP="00F22C2C">
      <w:pPr>
        <w:pStyle w:val="SingleTxtG"/>
        <w:rPr>
          <w:lang w:val="en-US"/>
        </w:rPr>
      </w:pPr>
      <w:hyperlink r:id="rId13" w:history="1">
        <w:r w:rsidRPr="00F22C2C">
          <w:rPr>
            <w:rStyle w:val="Hyperlink"/>
            <w:lang w:val="en-US"/>
          </w:rPr>
          <w:t>https://unece.org/DAM/trans/doc/2003/wp15ac1/TRANS-WP15-AC1-94e.pdf</w:t>
        </w:r>
      </w:hyperlink>
    </w:p>
    <w:p w14:paraId="1771857F" w14:textId="518EEA61" w:rsidR="00F22C2C" w:rsidRPr="00F22C2C" w:rsidRDefault="00EA0F10" w:rsidP="00F22C2C">
      <w:pPr>
        <w:pStyle w:val="SingleTxtG"/>
        <w:rPr>
          <w:lang w:val="en-US"/>
        </w:rPr>
      </w:pPr>
      <w:r>
        <w:rPr>
          <w:lang w:val="en-US"/>
        </w:rPr>
        <w:t>10.</w:t>
      </w:r>
      <w:r>
        <w:rPr>
          <w:lang w:val="en-US"/>
        </w:rPr>
        <w:tab/>
      </w:r>
      <w:r w:rsidR="00F22C2C" w:rsidRPr="00F22C2C">
        <w:rPr>
          <w:lang w:val="en-US"/>
        </w:rPr>
        <w:t>More background information can be found in a document (INF.4) from the UIC.</w:t>
      </w:r>
    </w:p>
    <w:p w14:paraId="791B0484" w14:textId="77777777" w:rsidR="00F22C2C" w:rsidRPr="00F22C2C" w:rsidRDefault="00F22C2C" w:rsidP="00F22C2C">
      <w:pPr>
        <w:pStyle w:val="SingleTxtG"/>
        <w:rPr>
          <w:lang w:val="en-US"/>
        </w:rPr>
      </w:pPr>
      <w:hyperlink r:id="rId14" w:history="1">
        <w:r w:rsidRPr="00F22C2C">
          <w:rPr>
            <w:rStyle w:val="Hyperlink"/>
            <w:lang w:val="en-US"/>
          </w:rPr>
          <w:t>https://unece.org/DAM/trans/doc/2003/wp15ac1/TRANS-WP15-AC1-2003-GE-inf04e.pdf</w:t>
        </w:r>
      </w:hyperlink>
    </w:p>
    <w:p w14:paraId="58CFB11A" w14:textId="5AA21407" w:rsidR="00F22C2C" w:rsidRPr="00F22C2C" w:rsidRDefault="00EA0F10" w:rsidP="00864A8A">
      <w:pPr>
        <w:pStyle w:val="SingleTxtG"/>
        <w:ind w:firstLine="567"/>
        <w:rPr>
          <w:lang w:val="en-US"/>
        </w:rPr>
      </w:pPr>
      <w:r>
        <w:rPr>
          <w:lang w:val="en-US"/>
        </w:rPr>
        <w:t>(a)</w:t>
      </w:r>
      <w:r w:rsidR="00864A8A">
        <w:rPr>
          <w:lang w:val="en-US"/>
        </w:rPr>
        <w:tab/>
      </w:r>
      <w:r w:rsidR="00F22C2C" w:rsidRPr="00F22C2C">
        <w:rPr>
          <w:lang w:val="en-US"/>
        </w:rPr>
        <w:t>“The 40% concentration limit value was proposed by the USA because this mixture is produced as a by-product of the process of synthesizing ethylene, and because, according to the expert from the USA, in RID/ADR there has been always such a limit value for the concentration of butadiene. According to our recollection, however, there has never been such a concentration limit in RID/ADR. The RID/ADR, however, specifies limit values for the vapor pressure of the mixtures at 70 °C and density at 50 °C. These values are used to establish test pressure and maximum permissible mass of contents per liter of capacity for pressure receptacles and tanks and they are the basis for the markings of the receptacles and the tanks.</w:t>
      </w:r>
    </w:p>
    <w:p w14:paraId="0C4EBDCF" w14:textId="16E73014" w:rsidR="00F22C2C" w:rsidRPr="00F22C2C" w:rsidRDefault="00EA0F10" w:rsidP="00864A8A">
      <w:pPr>
        <w:pStyle w:val="SingleTxtG"/>
        <w:ind w:firstLine="567"/>
        <w:rPr>
          <w:lang w:val="en-US"/>
        </w:rPr>
      </w:pPr>
      <w:r>
        <w:rPr>
          <w:lang w:val="en-US"/>
        </w:rPr>
        <w:t>(b)</w:t>
      </w:r>
      <w:r w:rsidR="00864A8A">
        <w:rPr>
          <w:lang w:val="en-US"/>
        </w:rPr>
        <w:tab/>
      </w:r>
      <w:r w:rsidR="00F22C2C" w:rsidRPr="00F22C2C">
        <w:rPr>
          <w:lang w:val="en-US"/>
        </w:rPr>
        <w:t xml:space="preserve">According to experts from the petrochemical industries mixtures with a concentration less than 40% </w:t>
      </w:r>
      <w:proofErr w:type="spellStart"/>
      <w:r w:rsidR="00F22C2C" w:rsidRPr="00F22C2C">
        <w:rPr>
          <w:lang w:val="en-US"/>
        </w:rPr>
        <w:t>butadienes</w:t>
      </w:r>
      <w:proofErr w:type="spellEnd"/>
      <w:r w:rsidR="00F22C2C" w:rsidRPr="00F22C2C">
        <w:rPr>
          <w:lang w:val="en-US"/>
        </w:rPr>
        <w:t xml:space="preserve"> should also be stabilized for safety reasons.</w:t>
      </w:r>
    </w:p>
    <w:p w14:paraId="43C871A2" w14:textId="3E2C3972" w:rsidR="00F22C2C" w:rsidRPr="00F22C2C" w:rsidRDefault="00EA0F10" w:rsidP="00864A8A">
      <w:pPr>
        <w:pStyle w:val="SingleTxtG"/>
        <w:ind w:firstLine="567"/>
        <w:rPr>
          <w:lang w:val="en-US"/>
        </w:rPr>
      </w:pPr>
      <w:r>
        <w:rPr>
          <w:lang w:val="en-US"/>
        </w:rPr>
        <w:t>(c)</w:t>
      </w:r>
      <w:r w:rsidR="00864A8A">
        <w:rPr>
          <w:lang w:val="en-US"/>
        </w:rPr>
        <w:tab/>
      </w:r>
      <w:r w:rsidR="00F22C2C" w:rsidRPr="00F22C2C">
        <w:rPr>
          <w:lang w:val="en-US"/>
        </w:rPr>
        <w:t xml:space="preserve">If the 40% limit value is adopted, mixtures with less than 40% </w:t>
      </w:r>
      <w:proofErr w:type="spellStart"/>
      <w:r w:rsidR="00F22C2C" w:rsidRPr="00F22C2C">
        <w:rPr>
          <w:lang w:val="en-US"/>
        </w:rPr>
        <w:t>butadienes</w:t>
      </w:r>
      <w:proofErr w:type="spellEnd"/>
      <w:r w:rsidR="00F22C2C" w:rsidRPr="00F22C2C">
        <w:rPr>
          <w:lang w:val="en-US"/>
        </w:rPr>
        <w:t xml:space="preserve"> cannot be classified under UN 1010, and will have to be classified under UN 1965, mixtures A to C or even under UN 3161. This is </w:t>
      </w:r>
      <w:proofErr w:type="gramStart"/>
      <w:r w:rsidR="00F22C2C" w:rsidRPr="00F22C2C">
        <w:rPr>
          <w:lang w:val="en-US"/>
        </w:rPr>
        <w:t>definitely a</w:t>
      </w:r>
      <w:proofErr w:type="gramEnd"/>
      <w:r w:rsidR="00F22C2C" w:rsidRPr="00F22C2C">
        <w:rPr>
          <w:lang w:val="en-US"/>
        </w:rPr>
        <w:t xml:space="preserve"> misleading situation for emergency response.</w:t>
      </w:r>
    </w:p>
    <w:p w14:paraId="7F3FB94D" w14:textId="77777777" w:rsidR="00F22C2C" w:rsidRPr="00F22C2C" w:rsidRDefault="00F22C2C" w:rsidP="003717BE">
      <w:pPr>
        <w:pStyle w:val="SingleTxtG"/>
        <w:ind w:firstLine="567"/>
        <w:rPr>
          <w:lang w:val="en-US"/>
        </w:rPr>
      </w:pPr>
      <w:r w:rsidRPr="00F22C2C">
        <w:rPr>
          <w:lang w:val="en-US"/>
        </w:rPr>
        <w:t>Because these mixtures are transported on a very large scale between oil refineries and petrochemical industries in Europe in rail tank wagons and other tanks, the UIC/IUR urgently asks the Joint RID/ADR-meeting not to adopt the amendments in the form proposed by the secretariat.</w:t>
      </w:r>
    </w:p>
    <w:p w14:paraId="14FF9D1D" w14:textId="77777777" w:rsidR="00F22C2C" w:rsidRPr="00F22C2C" w:rsidRDefault="00F22C2C" w:rsidP="003717BE">
      <w:pPr>
        <w:pStyle w:val="SingleTxtG"/>
        <w:ind w:firstLine="567"/>
        <w:rPr>
          <w:lang w:val="en-US"/>
        </w:rPr>
      </w:pPr>
      <w:r w:rsidRPr="00F22C2C">
        <w:rPr>
          <w:lang w:val="en-US"/>
        </w:rPr>
        <w:t>The UN-Sub-Committee in its July 2003 session unfortunately did not discuss this matter to an end, but there seemed to be enough sympathy with the experts to delete at least the 40% limit value.”</w:t>
      </w:r>
    </w:p>
    <w:p w14:paraId="4E1ACBD7" w14:textId="23E500A1" w:rsidR="00F22C2C" w:rsidRPr="00F22C2C" w:rsidRDefault="00866FF3" w:rsidP="00866FF3">
      <w:pPr>
        <w:pStyle w:val="HChG"/>
        <w:rPr>
          <w:lang w:val="en-US"/>
        </w:rPr>
      </w:pPr>
      <w:r>
        <w:rPr>
          <w:lang w:val="en-US"/>
        </w:rPr>
        <w:tab/>
        <w:t>III.</w:t>
      </w:r>
      <w:r>
        <w:rPr>
          <w:lang w:val="en-US"/>
        </w:rPr>
        <w:tab/>
      </w:r>
      <w:r w:rsidR="00F22C2C" w:rsidRPr="00F22C2C">
        <w:rPr>
          <w:lang w:val="en-US"/>
        </w:rPr>
        <w:t>Proposal</w:t>
      </w:r>
    </w:p>
    <w:p w14:paraId="3B354321" w14:textId="45277D0A" w:rsidR="00F22C2C" w:rsidRPr="00F22C2C" w:rsidRDefault="004E7F23" w:rsidP="00F22C2C">
      <w:pPr>
        <w:pStyle w:val="SingleTxtG"/>
        <w:rPr>
          <w:lang w:val="en-US"/>
        </w:rPr>
      </w:pPr>
      <w:r>
        <w:rPr>
          <w:lang w:val="en-US"/>
        </w:rPr>
        <w:t>11.</w:t>
      </w:r>
      <w:r>
        <w:rPr>
          <w:lang w:val="en-US"/>
        </w:rPr>
        <w:tab/>
      </w:r>
      <w:proofErr w:type="spellStart"/>
      <w:r w:rsidR="00F22C2C" w:rsidRPr="00F22C2C">
        <w:rPr>
          <w:lang w:val="en-US"/>
        </w:rPr>
        <w:t>Cefic</w:t>
      </w:r>
      <w:proofErr w:type="spellEnd"/>
      <w:r w:rsidR="00F22C2C" w:rsidRPr="00F22C2C">
        <w:rPr>
          <w:lang w:val="en-US"/>
        </w:rPr>
        <w:t xml:space="preserve"> would like to submit the following options to the consideration of the Committee:</w:t>
      </w:r>
    </w:p>
    <w:p w14:paraId="60C3340C" w14:textId="6E46F351" w:rsidR="00F22C2C" w:rsidRPr="00F22C2C" w:rsidRDefault="004E7F23" w:rsidP="004E7F23">
      <w:pPr>
        <w:pStyle w:val="SingleTxtG"/>
        <w:ind w:firstLine="567"/>
        <w:rPr>
          <w:lang w:val="en-US"/>
        </w:rPr>
      </w:pPr>
      <w:r>
        <w:rPr>
          <w:lang w:val="en-US"/>
        </w:rPr>
        <w:t>(a)</w:t>
      </w:r>
      <w:r>
        <w:rPr>
          <w:lang w:val="en-US"/>
        </w:rPr>
        <w:tab/>
      </w:r>
      <w:r w:rsidR="00F22C2C" w:rsidRPr="00F22C2C">
        <w:rPr>
          <w:lang w:val="en-US"/>
        </w:rPr>
        <w:t xml:space="preserve">In RID/ADR/AND, for entry UN 1010, change “more than 40% </w:t>
      </w:r>
      <w:proofErr w:type="spellStart"/>
      <w:r w:rsidR="00F22C2C" w:rsidRPr="00F22C2C">
        <w:rPr>
          <w:lang w:val="en-US"/>
        </w:rPr>
        <w:t>butadienes</w:t>
      </w:r>
      <w:proofErr w:type="spellEnd"/>
      <w:r w:rsidR="00F22C2C" w:rsidRPr="00F22C2C">
        <w:rPr>
          <w:lang w:val="en-US"/>
        </w:rPr>
        <w:t xml:space="preserve">” into “more than 30% </w:t>
      </w:r>
      <w:proofErr w:type="spellStart"/>
      <w:r w:rsidR="00F22C2C" w:rsidRPr="00F22C2C">
        <w:rPr>
          <w:lang w:val="en-US"/>
        </w:rPr>
        <w:t>butadienes</w:t>
      </w:r>
      <w:proofErr w:type="spellEnd"/>
      <w:r w:rsidR="00F22C2C" w:rsidRPr="00F22C2C">
        <w:rPr>
          <w:lang w:val="en-US"/>
        </w:rPr>
        <w:t>”.</w:t>
      </w:r>
    </w:p>
    <w:p w14:paraId="03306479" w14:textId="32F15D4B" w:rsidR="00F22C2C" w:rsidRPr="00F22C2C" w:rsidRDefault="004E7F23" w:rsidP="004E7F23">
      <w:pPr>
        <w:pStyle w:val="SingleTxtG"/>
        <w:ind w:firstLine="567"/>
        <w:rPr>
          <w:lang w:val="en-US"/>
        </w:rPr>
      </w:pPr>
      <w:r>
        <w:rPr>
          <w:lang w:val="en-US"/>
        </w:rPr>
        <w:t>(b)</w:t>
      </w:r>
      <w:r>
        <w:rPr>
          <w:lang w:val="en-US"/>
        </w:rPr>
        <w:tab/>
      </w:r>
      <w:r w:rsidR="00F22C2C" w:rsidRPr="00F22C2C">
        <w:rPr>
          <w:lang w:val="en-US"/>
        </w:rPr>
        <w:t>Add a note to the entry in RID/ADR/ADN stating that mixtures with &gt; 30% butadiene are also allowed to be transported under the current entry UN 1010.</w:t>
      </w:r>
    </w:p>
    <w:p w14:paraId="5FDE17B4" w14:textId="7094CB41" w:rsidR="00F22C2C" w:rsidRPr="00F22C2C" w:rsidRDefault="004E7F23" w:rsidP="004E7F23">
      <w:pPr>
        <w:pStyle w:val="SingleTxtG"/>
        <w:ind w:firstLine="567"/>
        <w:rPr>
          <w:lang w:val="en-US"/>
        </w:rPr>
      </w:pPr>
      <w:r>
        <w:rPr>
          <w:lang w:val="en-US"/>
        </w:rPr>
        <w:t>(c)</w:t>
      </w:r>
      <w:r>
        <w:rPr>
          <w:lang w:val="en-US"/>
        </w:rPr>
        <w:tab/>
      </w:r>
      <w:r w:rsidR="00F22C2C" w:rsidRPr="00F22C2C">
        <w:rPr>
          <w:lang w:val="en-US"/>
        </w:rPr>
        <w:t>Change the entry back to</w:t>
      </w:r>
      <w:bookmarkStart w:id="1" w:name="_GoBack"/>
      <w:bookmarkEnd w:id="1"/>
      <w:r w:rsidR="00F22C2C" w:rsidRPr="00F22C2C">
        <w:rPr>
          <w:lang w:val="en-US"/>
        </w:rPr>
        <w:t xml:space="preserve"> the 2019 entry.</w:t>
      </w:r>
    </w:p>
    <w:p w14:paraId="4A313CF7" w14:textId="1F247F2F" w:rsidR="00F22C2C" w:rsidRPr="00F22C2C" w:rsidRDefault="004E7F23" w:rsidP="0080694E">
      <w:pPr>
        <w:pStyle w:val="SingleTxtG"/>
        <w:keepNext/>
        <w:keepLines/>
        <w:rPr>
          <w:lang w:val="en-US"/>
        </w:rPr>
      </w:pPr>
      <w:r>
        <w:rPr>
          <w:lang w:val="en-US"/>
        </w:rPr>
        <w:lastRenderedPageBreak/>
        <w:t>12.</w:t>
      </w:r>
      <w:r>
        <w:rPr>
          <w:lang w:val="en-US"/>
        </w:rPr>
        <w:tab/>
      </w:r>
      <w:r w:rsidR="00F22C2C" w:rsidRPr="00F22C2C">
        <w:rPr>
          <w:lang w:val="en-US"/>
        </w:rPr>
        <w:t>In addition:</w:t>
      </w:r>
    </w:p>
    <w:p w14:paraId="3EDFF049" w14:textId="1746619F" w:rsidR="00F22C2C" w:rsidRPr="00F22C2C" w:rsidRDefault="004E7F23" w:rsidP="0080694E">
      <w:pPr>
        <w:pStyle w:val="SingleTxtG"/>
        <w:keepNext/>
        <w:keepLines/>
        <w:ind w:firstLine="567"/>
        <w:rPr>
          <w:lang w:val="en-US"/>
        </w:rPr>
      </w:pPr>
      <w:r>
        <w:rPr>
          <w:lang w:val="en-US"/>
        </w:rPr>
        <w:t>(a)</w:t>
      </w:r>
      <w:r>
        <w:rPr>
          <w:lang w:val="en-US"/>
        </w:rPr>
        <w:tab/>
      </w:r>
      <w:r w:rsidR="00F22C2C" w:rsidRPr="00F22C2C">
        <w:rPr>
          <w:lang w:val="en-US"/>
        </w:rPr>
        <w:t>Prepare a Multilateral Agreement to keep it possible for industry to transport the substance under UN 1010.</w:t>
      </w:r>
    </w:p>
    <w:p w14:paraId="394914ED" w14:textId="021BBE8C" w:rsidR="00F22C2C" w:rsidRPr="00F22C2C" w:rsidRDefault="004E7F23" w:rsidP="004E7F23">
      <w:pPr>
        <w:pStyle w:val="SingleTxtG"/>
        <w:ind w:firstLine="567"/>
        <w:rPr>
          <w:lang w:val="en-US"/>
        </w:rPr>
      </w:pPr>
      <w:r>
        <w:rPr>
          <w:lang w:val="en-US"/>
        </w:rPr>
        <w:t>(b)</w:t>
      </w:r>
      <w:r>
        <w:rPr>
          <w:lang w:val="en-US"/>
        </w:rPr>
        <w:tab/>
      </w:r>
      <w:r w:rsidR="00F22C2C" w:rsidRPr="00F22C2C">
        <w:rPr>
          <w:lang w:val="en-US"/>
        </w:rPr>
        <w:t>Propose to UN to reduce the current 40% limit to 30%.</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55BD" w14:textId="77777777" w:rsidR="00280EC3" w:rsidRDefault="00280EC3"/>
  </w:endnote>
  <w:endnote w:type="continuationSeparator" w:id="0">
    <w:p w14:paraId="0883B0E6" w14:textId="77777777" w:rsidR="00280EC3" w:rsidRDefault="00280EC3"/>
  </w:endnote>
  <w:endnote w:type="continuationNotice" w:id="1">
    <w:p w14:paraId="348E8C14" w14:textId="77777777" w:rsidR="00280EC3" w:rsidRDefault="00280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72C5" w14:textId="77777777" w:rsidR="00280EC3" w:rsidRPr="000B175B" w:rsidRDefault="00280EC3" w:rsidP="000B175B">
      <w:pPr>
        <w:tabs>
          <w:tab w:val="right" w:pos="2155"/>
        </w:tabs>
        <w:spacing w:after="80"/>
        <w:ind w:left="680"/>
        <w:rPr>
          <w:u w:val="single"/>
        </w:rPr>
      </w:pPr>
      <w:r>
        <w:rPr>
          <w:u w:val="single"/>
        </w:rPr>
        <w:tab/>
      </w:r>
    </w:p>
  </w:footnote>
  <w:footnote w:type="continuationSeparator" w:id="0">
    <w:p w14:paraId="47581ED2" w14:textId="77777777" w:rsidR="00280EC3" w:rsidRPr="00FC68B7" w:rsidRDefault="00280EC3" w:rsidP="00FC68B7">
      <w:pPr>
        <w:tabs>
          <w:tab w:val="left" w:pos="2155"/>
        </w:tabs>
        <w:spacing w:after="80"/>
        <w:ind w:left="680"/>
        <w:rPr>
          <w:u w:val="single"/>
        </w:rPr>
      </w:pPr>
      <w:r>
        <w:rPr>
          <w:u w:val="single"/>
        </w:rPr>
        <w:tab/>
      </w:r>
    </w:p>
  </w:footnote>
  <w:footnote w:type="continuationNotice" w:id="1">
    <w:p w14:paraId="016E0A05" w14:textId="77777777" w:rsidR="00280EC3" w:rsidRDefault="00280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290F9C15" w:rsidR="00BF0FFC" w:rsidRPr="00B54A1E" w:rsidRDefault="00BF0FFC" w:rsidP="000773EA">
    <w:pPr>
      <w:pStyle w:val="Header"/>
      <w:rPr>
        <w:lang w:val="fr-CH"/>
      </w:rPr>
    </w:pPr>
    <w:r>
      <w:rPr>
        <w:lang w:val="fr-CH"/>
      </w:rPr>
      <w:t>INF.</w:t>
    </w:r>
    <w:r w:rsidR="000124E3">
      <w:rPr>
        <w:lang w:val="fr-CH"/>
      </w:rPr>
      <w:t>2</w:t>
    </w:r>
    <w:r w:rsidR="00EA0F10">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1FB49984" w:rsidR="00BF0FFC" w:rsidRPr="006364CC" w:rsidRDefault="00BF0FFC" w:rsidP="00661AEB">
    <w:pPr>
      <w:pStyle w:val="Header"/>
      <w:jc w:val="right"/>
      <w:rPr>
        <w:lang w:val="fr-CH"/>
      </w:rPr>
    </w:pPr>
    <w:r>
      <w:rPr>
        <w:lang w:val="fr-CH"/>
      </w:rPr>
      <w:t>INF.</w:t>
    </w:r>
    <w:r w:rsidR="000124E3">
      <w:rPr>
        <w:lang w:val="fr-CH"/>
      </w:rPr>
      <w:t>2</w:t>
    </w:r>
    <w:r w:rsidR="00EA0F10">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463724"/>
    <w:multiLevelType w:val="hybridMultilevel"/>
    <w:tmpl w:val="0A3CE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5522A2"/>
    <w:multiLevelType w:val="hybridMultilevel"/>
    <w:tmpl w:val="2F84692A"/>
    <w:lvl w:ilvl="0" w:tplc="EFB466E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0"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5"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2"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6"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4A707951"/>
    <w:multiLevelType w:val="hybridMultilevel"/>
    <w:tmpl w:val="B40CD20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747CC2"/>
    <w:multiLevelType w:val="hybridMultilevel"/>
    <w:tmpl w:val="B7084872"/>
    <w:lvl w:ilvl="0" w:tplc="EFD0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9D3039"/>
    <w:multiLevelType w:val="hybridMultilevel"/>
    <w:tmpl w:val="7C2649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FC6C1B"/>
    <w:multiLevelType w:val="hybridMultilevel"/>
    <w:tmpl w:val="2F3A29CA"/>
    <w:lvl w:ilvl="0" w:tplc="EFD0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3" w15:restartNumberingAfterBreak="0">
    <w:nsid w:val="60C4049A"/>
    <w:multiLevelType w:val="hybridMultilevel"/>
    <w:tmpl w:val="A4EC99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64F71B50"/>
    <w:multiLevelType w:val="hybridMultilevel"/>
    <w:tmpl w:val="B7084872"/>
    <w:lvl w:ilvl="0" w:tplc="EFD0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0" w15:restartNumberingAfterBreak="0">
    <w:nsid w:val="6FF6130F"/>
    <w:multiLevelType w:val="hybridMultilevel"/>
    <w:tmpl w:val="B7084872"/>
    <w:lvl w:ilvl="0" w:tplc="EFD0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2"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3F603A"/>
    <w:multiLevelType w:val="hybridMultilevel"/>
    <w:tmpl w:val="B40CD20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7"/>
  </w:num>
  <w:num w:numId="3">
    <w:abstractNumId w:val="8"/>
  </w:num>
  <w:num w:numId="4">
    <w:abstractNumId w:val="45"/>
  </w:num>
  <w:num w:numId="5">
    <w:abstractNumId w:val="5"/>
  </w:num>
  <w:num w:numId="6">
    <w:abstractNumId w:val="9"/>
  </w:num>
  <w:num w:numId="7">
    <w:abstractNumId w:val="41"/>
  </w:num>
  <w:num w:numId="8">
    <w:abstractNumId w:val="30"/>
  </w:num>
  <w:num w:numId="9">
    <w:abstractNumId w:val="26"/>
  </w:num>
  <w:num w:numId="10">
    <w:abstractNumId w:val="32"/>
  </w:num>
  <w:num w:numId="11">
    <w:abstractNumId w:val="20"/>
  </w:num>
  <w:num w:numId="12">
    <w:abstractNumId w:val="22"/>
  </w:num>
  <w:num w:numId="13">
    <w:abstractNumId w:val="34"/>
  </w:num>
  <w:num w:numId="14">
    <w:abstractNumId w:val="24"/>
  </w:num>
  <w:num w:numId="15">
    <w:abstractNumId w:val="39"/>
  </w:num>
  <w:num w:numId="16">
    <w:abstractNumId w:val="21"/>
  </w:num>
  <w:num w:numId="17">
    <w:abstractNumId w:val="25"/>
  </w:num>
  <w:num w:numId="18">
    <w:abstractNumId w:val="14"/>
  </w:num>
  <w:num w:numId="19">
    <w:abstractNumId w:val="4"/>
  </w:num>
  <w:num w:numId="20">
    <w:abstractNumId w:val="36"/>
  </w:num>
  <w:num w:numId="21">
    <w:abstractNumId w:val="17"/>
  </w:num>
  <w:num w:numId="22">
    <w:abstractNumId w:val="12"/>
  </w:num>
  <w:num w:numId="23">
    <w:abstractNumId w:val="16"/>
  </w:num>
  <w:num w:numId="24">
    <w:abstractNumId w:val="13"/>
  </w:num>
  <w:num w:numId="25">
    <w:abstractNumId w:val="38"/>
  </w:num>
  <w:num w:numId="26">
    <w:abstractNumId w:val="46"/>
  </w:num>
  <w:num w:numId="27">
    <w:abstractNumId w:val="18"/>
  </w:num>
  <w:num w:numId="28">
    <w:abstractNumId w:val="10"/>
  </w:num>
  <w:num w:numId="29">
    <w:abstractNumId w:val="11"/>
  </w:num>
  <w:num w:numId="30">
    <w:abstractNumId w:val="19"/>
  </w:num>
  <w:num w:numId="31">
    <w:abstractNumId w:val="6"/>
  </w:num>
  <w:num w:numId="32">
    <w:abstractNumId w:val="48"/>
  </w:num>
  <w:num w:numId="33">
    <w:abstractNumId w:val="42"/>
  </w:num>
  <w:num w:numId="34">
    <w:abstractNumId w:val="1"/>
  </w:num>
  <w:num w:numId="35">
    <w:abstractNumId w:val="47"/>
  </w:num>
  <w:num w:numId="36">
    <w:abstractNumId w:val="23"/>
  </w:num>
  <w:num w:numId="37">
    <w:abstractNumId w:val="15"/>
  </w:num>
  <w:num w:numId="38">
    <w:abstractNumId w:val="44"/>
  </w:num>
  <w:num w:numId="39">
    <w:abstractNumId w:val="0"/>
  </w:num>
  <w:num w:numId="40">
    <w:abstractNumId w:val="33"/>
  </w:num>
  <w:num w:numId="41">
    <w:abstractNumId w:val="29"/>
  </w:num>
  <w:num w:numId="42">
    <w:abstractNumId w:val="7"/>
  </w:num>
  <w:num w:numId="43">
    <w:abstractNumId w:val="2"/>
  </w:num>
  <w:num w:numId="44">
    <w:abstractNumId w:val="31"/>
  </w:num>
  <w:num w:numId="45">
    <w:abstractNumId w:val="35"/>
  </w:num>
  <w:num w:numId="46">
    <w:abstractNumId w:val="40"/>
  </w:num>
  <w:num w:numId="47">
    <w:abstractNumId w:val="28"/>
  </w:num>
  <w:num w:numId="48">
    <w:abstractNumId w:val="27"/>
  </w:num>
  <w:num w:numId="4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1BBD"/>
    <w:rsid w:val="000124E3"/>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06F"/>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34"/>
    <w:rsid w:val="000D5A49"/>
    <w:rsid w:val="000D6A9F"/>
    <w:rsid w:val="000E0415"/>
    <w:rsid w:val="000E069D"/>
    <w:rsid w:val="000E15E3"/>
    <w:rsid w:val="000E2052"/>
    <w:rsid w:val="000E264F"/>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7B7"/>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0644"/>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099B"/>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0F"/>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0EC3"/>
    <w:rsid w:val="0028275E"/>
    <w:rsid w:val="0028292A"/>
    <w:rsid w:val="00284C6F"/>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1A65"/>
    <w:rsid w:val="002F3094"/>
    <w:rsid w:val="002F43FF"/>
    <w:rsid w:val="002F4E5F"/>
    <w:rsid w:val="002F76DA"/>
    <w:rsid w:val="002F779E"/>
    <w:rsid w:val="002F7BE1"/>
    <w:rsid w:val="00300067"/>
    <w:rsid w:val="0030334A"/>
    <w:rsid w:val="0030481F"/>
    <w:rsid w:val="00306240"/>
    <w:rsid w:val="003078BF"/>
    <w:rsid w:val="0031001A"/>
    <w:rsid w:val="003107FA"/>
    <w:rsid w:val="003109AE"/>
    <w:rsid w:val="00310D56"/>
    <w:rsid w:val="00311016"/>
    <w:rsid w:val="00311D57"/>
    <w:rsid w:val="0031562D"/>
    <w:rsid w:val="00315776"/>
    <w:rsid w:val="00316D3E"/>
    <w:rsid w:val="003210B0"/>
    <w:rsid w:val="00322565"/>
    <w:rsid w:val="003229D8"/>
    <w:rsid w:val="00322C9C"/>
    <w:rsid w:val="00325266"/>
    <w:rsid w:val="00333200"/>
    <w:rsid w:val="003334EE"/>
    <w:rsid w:val="003348B8"/>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17BE"/>
    <w:rsid w:val="00372460"/>
    <w:rsid w:val="003729C4"/>
    <w:rsid w:val="0037357F"/>
    <w:rsid w:val="00373DFD"/>
    <w:rsid w:val="0037459C"/>
    <w:rsid w:val="00374F10"/>
    <w:rsid w:val="00374F9D"/>
    <w:rsid w:val="0037536A"/>
    <w:rsid w:val="00375785"/>
    <w:rsid w:val="00377377"/>
    <w:rsid w:val="00377847"/>
    <w:rsid w:val="00384864"/>
    <w:rsid w:val="0039277A"/>
    <w:rsid w:val="00393056"/>
    <w:rsid w:val="00393FA7"/>
    <w:rsid w:val="0039481F"/>
    <w:rsid w:val="00395DC4"/>
    <w:rsid w:val="00396439"/>
    <w:rsid w:val="003972E0"/>
    <w:rsid w:val="003A0742"/>
    <w:rsid w:val="003A086F"/>
    <w:rsid w:val="003A0EB2"/>
    <w:rsid w:val="003A32B9"/>
    <w:rsid w:val="003A3396"/>
    <w:rsid w:val="003A3E03"/>
    <w:rsid w:val="003A3E39"/>
    <w:rsid w:val="003A6C5A"/>
    <w:rsid w:val="003A6E8B"/>
    <w:rsid w:val="003A7196"/>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EBE"/>
    <w:rsid w:val="003E3FE9"/>
    <w:rsid w:val="003E478D"/>
    <w:rsid w:val="003E57E8"/>
    <w:rsid w:val="003E615B"/>
    <w:rsid w:val="003E6A57"/>
    <w:rsid w:val="003E7BC6"/>
    <w:rsid w:val="003F00D2"/>
    <w:rsid w:val="003F1870"/>
    <w:rsid w:val="003F1ED3"/>
    <w:rsid w:val="003F40B7"/>
    <w:rsid w:val="003F4A0B"/>
    <w:rsid w:val="003F5990"/>
    <w:rsid w:val="003F6195"/>
    <w:rsid w:val="00403610"/>
    <w:rsid w:val="004060F0"/>
    <w:rsid w:val="00406EB9"/>
    <w:rsid w:val="0040798F"/>
    <w:rsid w:val="004103FB"/>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58FD"/>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E7F23"/>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2D6"/>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1EAC"/>
    <w:rsid w:val="00554287"/>
    <w:rsid w:val="005558CB"/>
    <w:rsid w:val="005573B2"/>
    <w:rsid w:val="005573BE"/>
    <w:rsid w:val="0055750C"/>
    <w:rsid w:val="00561EC6"/>
    <w:rsid w:val="00563564"/>
    <w:rsid w:val="00565CD2"/>
    <w:rsid w:val="005664A8"/>
    <w:rsid w:val="00567087"/>
    <w:rsid w:val="00567573"/>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6412"/>
    <w:rsid w:val="006176FB"/>
    <w:rsid w:val="00622477"/>
    <w:rsid w:val="00622AEE"/>
    <w:rsid w:val="0062304B"/>
    <w:rsid w:val="00623135"/>
    <w:rsid w:val="006234CC"/>
    <w:rsid w:val="00624764"/>
    <w:rsid w:val="006262FE"/>
    <w:rsid w:val="00627200"/>
    <w:rsid w:val="00627842"/>
    <w:rsid w:val="00627885"/>
    <w:rsid w:val="00627ED0"/>
    <w:rsid w:val="00631284"/>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A8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4299"/>
    <w:rsid w:val="006A7392"/>
    <w:rsid w:val="006A7935"/>
    <w:rsid w:val="006B08B9"/>
    <w:rsid w:val="006B1604"/>
    <w:rsid w:val="006B25A1"/>
    <w:rsid w:val="006B32CE"/>
    <w:rsid w:val="006B540E"/>
    <w:rsid w:val="006B6F12"/>
    <w:rsid w:val="006B71C3"/>
    <w:rsid w:val="006B7638"/>
    <w:rsid w:val="006C07A9"/>
    <w:rsid w:val="006C237E"/>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1336B"/>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5AD9"/>
    <w:rsid w:val="007A7122"/>
    <w:rsid w:val="007B0284"/>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27E"/>
    <w:rsid w:val="00801D46"/>
    <w:rsid w:val="0080694E"/>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3757E"/>
    <w:rsid w:val="008401FC"/>
    <w:rsid w:val="00846016"/>
    <w:rsid w:val="008473C4"/>
    <w:rsid w:val="00850C39"/>
    <w:rsid w:val="00850F3E"/>
    <w:rsid w:val="00851C8C"/>
    <w:rsid w:val="00853A87"/>
    <w:rsid w:val="00853ECF"/>
    <w:rsid w:val="008541E5"/>
    <w:rsid w:val="00854404"/>
    <w:rsid w:val="008552FA"/>
    <w:rsid w:val="008565BB"/>
    <w:rsid w:val="00860D23"/>
    <w:rsid w:val="00861265"/>
    <w:rsid w:val="0086211B"/>
    <w:rsid w:val="00864A8A"/>
    <w:rsid w:val="00865986"/>
    <w:rsid w:val="008661B5"/>
    <w:rsid w:val="00866B33"/>
    <w:rsid w:val="00866E24"/>
    <w:rsid w:val="00866FF3"/>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3514"/>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41F"/>
    <w:rsid w:val="008D4C74"/>
    <w:rsid w:val="008D58D6"/>
    <w:rsid w:val="008E0990"/>
    <w:rsid w:val="008E0E46"/>
    <w:rsid w:val="008E166D"/>
    <w:rsid w:val="008E255F"/>
    <w:rsid w:val="008E2567"/>
    <w:rsid w:val="008E48A0"/>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6A4D"/>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1035"/>
    <w:rsid w:val="00937B71"/>
    <w:rsid w:val="009409B4"/>
    <w:rsid w:val="00941AE6"/>
    <w:rsid w:val="0094203D"/>
    <w:rsid w:val="00942D77"/>
    <w:rsid w:val="00943155"/>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5538"/>
    <w:rsid w:val="00966C1B"/>
    <w:rsid w:val="00972789"/>
    <w:rsid w:val="009732FA"/>
    <w:rsid w:val="00974602"/>
    <w:rsid w:val="00974A8D"/>
    <w:rsid w:val="00975010"/>
    <w:rsid w:val="00975AB1"/>
    <w:rsid w:val="00980778"/>
    <w:rsid w:val="00980A97"/>
    <w:rsid w:val="00980B9D"/>
    <w:rsid w:val="0098240C"/>
    <w:rsid w:val="009836B0"/>
    <w:rsid w:val="00984E21"/>
    <w:rsid w:val="009856CE"/>
    <w:rsid w:val="00991261"/>
    <w:rsid w:val="0099331F"/>
    <w:rsid w:val="0099368F"/>
    <w:rsid w:val="0099780E"/>
    <w:rsid w:val="00997A64"/>
    <w:rsid w:val="009A0EA1"/>
    <w:rsid w:val="009A1412"/>
    <w:rsid w:val="009A27A4"/>
    <w:rsid w:val="009A33C2"/>
    <w:rsid w:val="009A3CBD"/>
    <w:rsid w:val="009A446E"/>
    <w:rsid w:val="009A4548"/>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44E3"/>
    <w:rsid w:val="009C5755"/>
    <w:rsid w:val="009C5DDA"/>
    <w:rsid w:val="009C6FE6"/>
    <w:rsid w:val="009D001E"/>
    <w:rsid w:val="009D17D0"/>
    <w:rsid w:val="009D39B1"/>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0E47"/>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10C"/>
    <w:rsid w:val="00A33401"/>
    <w:rsid w:val="00A3344B"/>
    <w:rsid w:val="00A33F3A"/>
    <w:rsid w:val="00A3478C"/>
    <w:rsid w:val="00A351DF"/>
    <w:rsid w:val="00A35DF7"/>
    <w:rsid w:val="00A36858"/>
    <w:rsid w:val="00A44551"/>
    <w:rsid w:val="00A45CE8"/>
    <w:rsid w:val="00A46711"/>
    <w:rsid w:val="00A50921"/>
    <w:rsid w:val="00A51B9A"/>
    <w:rsid w:val="00A52035"/>
    <w:rsid w:val="00A54046"/>
    <w:rsid w:val="00A54644"/>
    <w:rsid w:val="00A611BD"/>
    <w:rsid w:val="00A61B62"/>
    <w:rsid w:val="00A63CE6"/>
    <w:rsid w:val="00A63DA8"/>
    <w:rsid w:val="00A641A6"/>
    <w:rsid w:val="00A70422"/>
    <w:rsid w:val="00A70CE7"/>
    <w:rsid w:val="00A71042"/>
    <w:rsid w:val="00A71551"/>
    <w:rsid w:val="00A71882"/>
    <w:rsid w:val="00A71A1C"/>
    <w:rsid w:val="00A72F22"/>
    <w:rsid w:val="00A748A6"/>
    <w:rsid w:val="00A759B2"/>
    <w:rsid w:val="00A80DDD"/>
    <w:rsid w:val="00A80DF2"/>
    <w:rsid w:val="00A8118B"/>
    <w:rsid w:val="00A828CA"/>
    <w:rsid w:val="00A83258"/>
    <w:rsid w:val="00A834FB"/>
    <w:rsid w:val="00A837A9"/>
    <w:rsid w:val="00A85320"/>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46C"/>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1B5"/>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0B9"/>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4E70"/>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428"/>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3CC"/>
    <w:rsid w:val="00E42BA3"/>
    <w:rsid w:val="00E441C4"/>
    <w:rsid w:val="00E506AF"/>
    <w:rsid w:val="00E515C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0"/>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39D2"/>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E7D5F"/>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2C2C"/>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6C37"/>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5AB"/>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PlainText">
    <w:name w:val="Plain Text"/>
    <w:basedOn w:val="Normal"/>
    <w:link w:val="PlainTextChar"/>
    <w:uiPriority w:val="99"/>
    <w:semiHidden/>
    <w:unhideWhenUsed/>
    <w:rsid w:val="00011BBD"/>
    <w:pPr>
      <w:suppressAutoHyphens w:val="0"/>
      <w:spacing w:line="240" w:lineRule="auto"/>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011BBD"/>
    <w:rPr>
      <w:rFonts w:ascii="Calibri" w:eastAsiaTheme="minorEastAsia" w:hAnsi="Calibri" w:cs="Calibri"/>
      <w:sz w:val="22"/>
      <w:szCs w:val="22"/>
      <w:lang w:val="en-GB" w:eastAsia="en-US"/>
    </w:rPr>
  </w:style>
  <w:style w:type="character" w:styleId="UnresolvedMention">
    <w:name w:val="Unresolved Mention"/>
    <w:basedOn w:val="DefaultParagraphFont"/>
    <w:uiPriority w:val="99"/>
    <w:semiHidden/>
    <w:unhideWhenUsed/>
    <w:rsid w:val="0098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8767">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684163258">
      <w:bodyDiv w:val="1"/>
      <w:marLeft w:val="0"/>
      <w:marRight w:val="0"/>
      <w:marTop w:val="0"/>
      <w:marBottom w:val="0"/>
      <w:divBdr>
        <w:top w:val="none" w:sz="0" w:space="0" w:color="auto"/>
        <w:left w:val="none" w:sz="0" w:space="0" w:color="auto"/>
        <w:bottom w:val="none" w:sz="0" w:space="0" w:color="auto"/>
        <w:right w:val="none" w:sz="0" w:space="0" w:color="auto"/>
      </w:divBdr>
    </w:div>
    <w:div w:id="17725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DAM/trans/doc/2003/wp15ac1/TRANS-WP15-AC1-94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DAM/trans/doc/2001/ac10c3/ST-SG-AC10-C3-38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01/ac10c3/ST-SG-AC10-C3-2001-32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DAM/trans/doc/2003/wp15ac1/TRANS-WP15-AC1-2003-GE-inf04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6BB9-9FEC-47A5-A98F-F86D68E37F32}">
  <ds:schemaRefs>
    <ds:schemaRef ds:uri="4b4a1c0d-4a69-4996-a84a-fc699b9f49de"/>
    <ds:schemaRef ds:uri="http://schemas.microsoft.com/office/2006/metadata/properties"/>
    <ds:schemaRef ds:uri="http://purl.org/dc/terms/"/>
    <ds:schemaRef ds:uri="acccb6d4-dbe5-46d2-b4d3-5733603d8cc6"/>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3.xml><?xml version="1.0" encoding="utf-8"?>
<ds:datastoreItem xmlns:ds="http://schemas.openxmlformats.org/officeDocument/2006/customXml" ds:itemID="{5088B890-34B2-48C4-892E-623A9EA0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6B6F5-5CC6-4A2D-99DA-6B989501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4</Pages>
  <Words>1437</Words>
  <Characters>8194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16</cp:revision>
  <cp:lastPrinted>2019-08-22T16:13:00Z</cp:lastPrinted>
  <dcterms:created xsi:type="dcterms:W3CDTF">2021-01-28T10:21:00Z</dcterms:created>
  <dcterms:modified xsi:type="dcterms:W3CDTF">2021-01-28T10:32:00Z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