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746C" w:rsidRPr="00A024AF" w14:paraId="56405A0B" w14:textId="77777777" w:rsidTr="00347348">
        <w:tc>
          <w:tcPr>
            <w:tcW w:w="4672" w:type="dxa"/>
          </w:tcPr>
          <w:p w14:paraId="2476D489" w14:textId="08FA5BE9" w:rsidR="00BF746C" w:rsidRPr="00BB20B9" w:rsidRDefault="005C6C25" w:rsidP="00347348">
            <w:pPr>
              <w:rPr>
                <w:lang w:val="en-US"/>
              </w:rPr>
            </w:pPr>
            <w:r>
              <w:rPr>
                <w:lang w:val="fr"/>
              </w:rPr>
              <w:t>Note du secrétariat</w:t>
            </w:r>
          </w:p>
        </w:tc>
        <w:tc>
          <w:tcPr>
            <w:tcW w:w="4673" w:type="dxa"/>
          </w:tcPr>
          <w:p w14:paraId="7DC442FD" w14:textId="5859450B" w:rsidR="00BF746C" w:rsidRPr="00A85C4B" w:rsidRDefault="005C6C25" w:rsidP="00347348">
            <w:pPr>
              <w:jc w:val="right"/>
              <w:rPr>
                <w:b/>
                <w:bCs/>
                <w:lang w:val="fr-FR"/>
              </w:rPr>
            </w:pPr>
            <w:r>
              <w:rPr>
                <w:u w:val="single"/>
                <w:lang w:val="fr"/>
              </w:rPr>
              <w:t>D</w:t>
            </w:r>
            <w:r w:rsidR="00BF746C" w:rsidRPr="00A85C4B">
              <w:rPr>
                <w:u w:val="single"/>
                <w:lang w:val="fr"/>
              </w:rPr>
              <w:t>ocument</w:t>
            </w:r>
            <w:r>
              <w:rPr>
                <w:u w:val="single"/>
                <w:lang w:val="fr"/>
              </w:rPr>
              <w:t xml:space="preserve"> informel</w:t>
            </w:r>
            <w:r w:rsidR="00BF746C" w:rsidRPr="00A85C4B">
              <w:rPr>
                <w:b/>
                <w:lang w:val="fr"/>
              </w:rPr>
              <w:t xml:space="preserve"> GRVA-0</w:t>
            </w:r>
            <w:r w:rsidR="00D26792">
              <w:rPr>
                <w:b/>
                <w:lang w:val="fr"/>
              </w:rPr>
              <w:t>8</w:t>
            </w:r>
            <w:r w:rsidR="00BF746C" w:rsidRPr="00A85C4B">
              <w:rPr>
                <w:b/>
                <w:lang w:val="fr"/>
              </w:rPr>
              <w:t>-</w:t>
            </w:r>
            <w:r w:rsidR="002A2102">
              <w:rPr>
                <w:b/>
                <w:lang w:val="fr"/>
              </w:rPr>
              <w:t>29</w:t>
            </w:r>
          </w:p>
          <w:p w14:paraId="6D4ADF17" w14:textId="6FCE98EE" w:rsidR="00BF746C" w:rsidRPr="00A85C4B" w:rsidRDefault="00D26792" w:rsidP="00347348">
            <w:pPr>
              <w:jc w:val="right"/>
              <w:rPr>
                <w:lang w:val="fr-FR"/>
              </w:rPr>
            </w:pPr>
            <w:r>
              <w:rPr>
                <w:lang w:val="fr"/>
              </w:rPr>
              <w:t>14</w:t>
            </w:r>
            <w:r w:rsidR="00BF746C" w:rsidRPr="00A85C4B">
              <w:rPr>
                <w:lang w:val="fr"/>
              </w:rPr>
              <w:t>-</w:t>
            </w:r>
            <w:r>
              <w:rPr>
                <w:lang w:val="fr"/>
              </w:rPr>
              <w:t xml:space="preserve">16 </w:t>
            </w:r>
            <w:proofErr w:type="spellStart"/>
            <w:r w:rsidR="005C6C25">
              <w:rPr>
                <w:lang w:val="fr"/>
              </w:rPr>
              <w:t>dé</w:t>
            </w:r>
            <w:r>
              <w:rPr>
                <w:lang w:val="fr"/>
              </w:rPr>
              <w:t>cemb</w:t>
            </w:r>
            <w:r w:rsidR="005C6C25">
              <w:rPr>
                <w:lang w:val="fr"/>
              </w:rPr>
              <w:t>r</w:t>
            </w:r>
            <w:r>
              <w:rPr>
                <w:lang w:val="fr"/>
              </w:rPr>
              <w:t>et</w:t>
            </w:r>
            <w:proofErr w:type="spellEnd"/>
            <w:r>
              <w:rPr>
                <w:lang w:val="fr"/>
              </w:rPr>
              <w:t xml:space="preserve"> </w:t>
            </w:r>
            <w:r w:rsidR="00BF746C" w:rsidRPr="00A85C4B">
              <w:rPr>
                <w:lang w:val="fr"/>
              </w:rPr>
              <w:t>2020</w:t>
            </w:r>
          </w:p>
          <w:p w14:paraId="6C5D66DF" w14:textId="7EC9EDB6" w:rsidR="00BF746C" w:rsidRPr="00A85C4B" w:rsidRDefault="005C6C25" w:rsidP="00CF7732">
            <w:pPr>
              <w:jc w:val="right"/>
              <w:rPr>
                <w:lang w:val="fr-FR"/>
              </w:rPr>
            </w:pPr>
            <w:r>
              <w:rPr>
                <w:lang w:val="fr"/>
              </w:rPr>
              <w:t xml:space="preserve">Point </w:t>
            </w:r>
            <w:r w:rsidR="00CF7732">
              <w:rPr>
                <w:lang w:val="fr"/>
              </w:rPr>
              <w:t>9(d)</w:t>
            </w:r>
            <w:r>
              <w:rPr>
                <w:lang w:val="fr"/>
              </w:rPr>
              <w:t xml:space="preserve"> de l'ordre du jour</w:t>
            </w:r>
          </w:p>
        </w:tc>
      </w:tr>
    </w:tbl>
    <w:p w14:paraId="6C4B6BE3" w14:textId="77777777" w:rsidR="00BF746C" w:rsidRPr="00A85C4B" w:rsidRDefault="00BF746C" w:rsidP="003C63AC">
      <w:pPr>
        <w:jc w:val="center"/>
        <w:rPr>
          <w:b/>
          <w:bCs/>
          <w:lang w:val="fr-FR"/>
        </w:rPr>
      </w:pPr>
    </w:p>
    <w:p w14:paraId="4B97A1CE" w14:textId="43BE4254" w:rsidR="003C63AC" w:rsidRPr="00BC7F92" w:rsidRDefault="00BC7F92" w:rsidP="003C63AC">
      <w:pPr>
        <w:jc w:val="center"/>
        <w:rPr>
          <w:b/>
          <w:bCs/>
        </w:rPr>
      </w:pPr>
      <w:r w:rsidRPr="00BC7F92">
        <w:rPr>
          <w:b/>
          <w:bCs/>
          <w:lang w:val="fr"/>
        </w:rPr>
        <w:t>Points pour décision selon l</w:t>
      </w:r>
      <w:r>
        <w:rPr>
          <w:b/>
          <w:bCs/>
          <w:lang w:val="fr"/>
        </w:rPr>
        <w:t>a procédure d'approbation tacite</w:t>
      </w:r>
    </w:p>
    <w:p w14:paraId="1F19373E" w14:textId="77777777" w:rsidR="003C63AC" w:rsidRPr="00BC7F92" w:rsidRDefault="003C63AC" w:rsidP="003C63AC"/>
    <w:p w14:paraId="01A7688C" w14:textId="339ED253" w:rsidR="00D92959" w:rsidRPr="00026C7A" w:rsidRDefault="00A45C44" w:rsidP="00A45C44">
      <w:pPr>
        <w:jc w:val="center"/>
        <w:rPr>
          <w:b/>
          <w:bCs/>
        </w:rPr>
      </w:pPr>
      <w:r w:rsidRPr="00975CB5">
        <w:rPr>
          <w:b/>
          <w:lang w:val="fr"/>
        </w:rPr>
        <w:t>Réunion informelle virtuelle du Groupe de travail sur les véhicules automatisés/autonomes et connectés (GRVA)</w:t>
      </w:r>
    </w:p>
    <w:p w14:paraId="256918EC" w14:textId="76CF6E82" w:rsidR="00626078" w:rsidRPr="00026C7A" w:rsidRDefault="0046770D" w:rsidP="00A45C44">
      <w:pPr>
        <w:jc w:val="center"/>
      </w:pPr>
      <w:r>
        <w:rPr>
          <w:lang w:val="fr"/>
        </w:rPr>
        <w:t>14</w:t>
      </w:r>
      <w:r w:rsidR="00026C7A">
        <w:rPr>
          <w:lang w:val="fr"/>
        </w:rPr>
        <w:t xml:space="preserve"> </w:t>
      </w:r>
      <w:r w:rsidR="00626078" w:rsidRPr="005D4406">
        <w:rPr>
          <w:lang w:val="fr"/>
        </w:rPr>
        <w:t>au</w:t>
      </w:r>
      <w:r>
        <w:rPr>
          <w:lang w:val="fr"/>
        </w:rPr>
        <w:t>16 décembre</w:t>
      </w:r>
      <w:r w:rsidR="00626078" w:rsidRPr="005D4406">
        <w:rPr>
          <w:lang w:val="fr"/>
        </w:rPr>
        <w:t xml:space="preserve"> 2020</w:t>
      </w:r>
    </w:p>
    <w:p w14:paraId="4BEDCF94" w14:textId="77777777" w:rsidR="00626078" w:rsidRPr="00026C7A" w:rsidRDefault="00626078" w:rsidP="00626078"/>
    <w:p w14:paraId="7D41434B" w14:textId="40E6833D" w:rsidR="00626078" w:rsidRPr="00026C7A" w:rsidRDefault="00626078" w:rsidP="00626078">
      <w:r w:rsidRPr="005D4406">
        <w:rPr>
          <w:lang w:val="fr"/>
        </w:rPr>
        <w:t xml:space="preserve">La documentation référencée dans le projet de décision ci-dessous est disponible sur </w:t>
      </w:r>
      <w:r w:rsidR="009A2784">
        <w:rPr>
          <w:lang w:val="fr"/>
        </w:rPr>
        <w:t>le site Web de l’ONU</w:t>
      </w:r>
      <w:r w:rsidRPr="005D4406">
        <w:rPr>
          <w:lang w:val="fr"/>
        </w:rPr>
        <w:t>:</w:t>
      </w:r>
    </w:p>
    <w:p w14:paraId="66459AEB" w14:textId="29397CCE" w:rsidR="009A2784" w:rsidRPr="00026C7A" w:rsidRDefault="0063792D" w:rsidP="00626078">
      <w:r>
        <w:rPr>
          <w:lang w:val="fr"/>
        </w:rPr>
        <w:t>-</w:t>
      </w:r>
      <w:r w:rsidR="009A2784">
        <w:rPr>
          <w:lang w:val="fr"/>
        </w:rPr>
        <w:t>Les documents officiels sont accessibles comme suit: ww.undocs.org/"</w:t>
      </w:r>
      <w:proofErr w:type="spellStart"/>
      <w:r w:rsidR="009A2784">
        <w:rPr>
          <w:lang w:val="fr"/>
        </w:rPr>
        <w:t>symbol</w:t>
      </w:r>
      <w:proofErr w:type="spellEnd"/>
      <w:r w:rsidR="009A2784">
        <w:rPr>
          <w:lang w:val="fr"/>
        </w:rPr>
        <w:t xml:space="preserve"> » </w:t>
      </w:r>
    </w:p>
    <w:p w14:paraId="0EDBA0DC" w14:textId="3B43DF80" w:rsidR="009A2784" w:rsidRPr="00026C7A" w:rsidRDefault="009A2784" w:rsidP="00B601D4">
      <w:pPr>
        <w:rPr>
          <w:u w:val="single"/>
        </w:rPr>
      </w:pPr>
      <w:r>
        <w:rPr>
          <w:lang w:val="fr"/>
        </w:rPr>
        <w:t xml:space="preserve">Pour ECE/TRANS/WP.29/1155, </w:t>
      </w:r>
      <w:r w:rsidR="00B601D4">
        <w:rPr>
          <w:lang w:val="fr"/>
        </w:rPr>
        <w:t xml:space="preserve">le lien est : </w:t>
      </w:r>
      <w:r>
        <w:rPr>
          <w:lang w:val="fr"/>
        </w:rPr>
        <w:t xml:space="preserve"> </w:t>
      </w:r>
      <w:hyperlink r:id="rId11" w:history="1">
        <w:r w:rsidR="00B601D4" w:rsidRPr="00E055E4">
          <w:rPr>
            <w:rStyle w:val="Hyperlink"/>
            <w:u w:val="single"/>
            <w:lang w:val="fr"/>
          </w:rPr>
          <w:t>https://undocs.org/ECE/TRANS/WP.29/1155</w:t>
        </w:r>
      </w:hyperlink>
    </w:p>
    <w:p w14:paraId="3B91FD83" w14:textId="125A31E9" w:rsidR="00B601D4" w:rsidRPr="00026C7A" w:rsidRDefault="0063792D" w:rsidP="009A2784">
      <w:r>
        <w:rPr>
          <w:lang w:val="fr"/>
        </w:rPr>
        <w:t>-</w:t>
      </w:r>
      <w:r w:rsidR="00B601D4" w:rsidRPr="00B601D4">
        <w:rPr>
          <w:lang w:val="fr"/>
        </w:rPr>
        <w:t>D’autres documents sont disponibles ici:</w:t>
      </w:r>
    </w:p>
    <w:p w14:paraId="500708B9" w14:textId="409BEABB" w:rsidR="005B5AE6" w:rsidRPr="00026C7A" w:rsidRDefault="00A618AA" w:rsidP="009A2784">
      <w:hyperlink r:id="rId12" w:history="1">
        <w:r w:rsidR="00B601D4" w:rsidRPr="00C070FC">
          <w:rPr>
            <w:rStyle w:val="Hyperlink"/>
            <w:lang w:val="fr"/>
          </w:rPr>
          <w:t>https://unece.org/transport/events/wp29grva-eighth-working-party-automatedautonomous-and-connected-vehicles</w:t>
        </w:r>
      </w:hyperlink>
    </w:p>
    <w:p w14:paraId="05F7EDF7" w14:textId="77777777" w:rsidR="005B5AE6" w:rsidRPr="00026C7A" w:rsidRDefault="005B5AE6" w:rsidP="00626078"/>
    <w:p w14:paraId="0EDCFB0B" w14:textId="77777777" w:rsidR="005C6E97" w:rsidRPr="00026C7A" w:rsidRDefault="005C6E97" w:rsidP="003C63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7365"/>
      </w:tblGrid>
      <w:tr w:rsidR="003C63AC" w:rsidRPr="005D4406" w14:paraId="2FFF720A" w14:textId="77777777" w:rsidTr="005D4571">
        <w:tc>
          <w:tcPr>
            <w:tcW w:w="1129" w:type="dxa"/>
          </w:tcPr>
          <w:p w14:paraId="4E978FE4" w14:textId="77777777" w:rsidR="003C63AC" w:rsidRPr="005D4406" w:rsidRDefault="003C63AC" w:rsidP="003C63AC">
            <w:pPr>
              <w:rPr>
                <w:lang w:val="en-GB"/>
              </w:rPr>
            </w:pPr>
            <w:r w:rsidRPr="005D4406">
              <w:rPr>
                <w:lang w:val="fr"/>
              </w:rPr>
              <w:t>Décision no.</w:t>
            </w:r>
          </w:p>
        </w:tc>
        <w:tc>
          <w:tcPr>
            <w:tcW w:w="1134" w:type="dxa"/>
          </w:tcPr>
          <w:p w14:paraId="2777EED4" w14:textId="77777777" w:rsidR="003C63AC" w:rsidRPr="00026C7A" w:rsidRDefault="003C63AC" w:rsidP="003C63AC">
            <w:r w:rsidRPr="005D4406">
              <w:rPr>
                <w:lang w:val="fr"/>
              </w:rPr>
              <w:t>Point de l’ordre du jour</w:t>
            </w:r>
          </w:p>
        </w:tc>
        <w:tc>
          <w:tcPr>
            <w:tcW w:w="7365" w:type="dxa"/>
          </w:tcPr>
          <w:p w14:paraId="3F11FC0E" w14:textId="77777777" w:rsidR="003C63AC" w:rsidRPr="005D4406" w:rsidRDefault="003C63AC" w:rsidP="003C63AC">
            <w:pPr>
              <w:rPr>
                <w:lang w:val="en-GB"/>
              </w:rPr>
            </w:pPr>
            <w:r w:rsidRPr="005D4406">
              <w:rPr>
                <w:lang w:val="fr"/>
              </w:rPr>
              <w:t>Décision</w:t>
            </w:r>
          </w:p>
        </w:tc>
      </w:tr>
      <w:tr w:rsidR="00BD7227" w:rsidRPr="002A2102" w14:paraId="340E7597" w14:textId="77777777" w:rsidTr="005D4571">
        <w:tc>
          <w:tcPr>
            <w:tcW w:w="1129" w:type="dxa"/>
            <w:vAlign w:val="center"/>
          </w:tcPr>
          <w:p w14:paraId="75C6B203" w14:textId="77777777" w:rsidR="00BD7227" w:rsidRPr="00BD7227" w:rsidRDefault="00BD7227" w:rsidP="00517400">
            <w:pPr>
              <w:ind w:left="142"/>
              <w:rPr>
                <w:color w:val="000000"/>
              </w:rPr>
            </w:pPr>
            <w:r w:rsidRPr="00BD7227">
              <w:rPr>
                <w:color w:val="000000"/>
                <w:lang w:val="fr"/>
              </w:rPr>
              <w:t>1</w:t>
            </w:r>
          </w:p>
        </w:tc>
        <w:tc>
          <w:tcPr>
            <w:tcW w:w="1134" w:type="dxa"/>
            <w:vAlign w:val="center"/>
          </w:tcPr>
          <w:p w14:paraId="62A808C3" w14:textId="738CCB49" w:rsidR="00BD7227" w:rsidRPr="000E4C37" w:rsidRDefault="00FF1B1A" w:rsidP="00517400">
            <w:pPr>
              <w:ind w:left="141"/>
              <w:rPr>
                <w:lang w:val="en-GB"/>
              </w:rPr>
            </w:pPr>
            <w:r w:rsidRPr="000E4C37">
              <w:rPr>
                <w:lang w:val="fr"/>
              </w:rPr>
              <w:t>1</w:t>
            </w:r>
          </w:p>
        </w:tc>
        <w:tc>
          <w:tcPr>
            <w:tcW w:w="7365" w:type="dxa"/>
            <w:vAlign w:val="center"/>
          </w:tcPr>
          <w:p w14:paraId="6364FB6D" w14:textId="04DCC115" w:rsidR="00BD7227" w:rsidRPr="00026C7A" w:rsidRDefault="00026C7A" w:rsidP="005C065C">
            <w:pPr>
              <w:spacing w:after="120" w:line="240" w:lineRule="auto"/>
              <w:ind w:left="139" w:right="135"/>
            </w:pPr>
            <w:r>
              <w:rPr>
                <w:lang w:val="fr"/>
              </w:rPr>
              <w:t xml:space="preserve">Le </w:t>
            </w:r>
            <w:r w:rsidRPr="00026C7A">
              <w:rPr>
                <w:lang w:val="fr"/>
              </w:rPr>
              <w:t>Groupe de travail sur les véhicules automatisés/autonomes et connectés (GRVA)</w:t>
            </w:r>
            <w:r w:rsidR="00D56CDB">
              <w:rPr>
                <w:lang w:val="fr"/>
              </w:rPr>
              <w:t xml:space="preserve"> a</w:t>
            </w:r>
            <w:r>
              <w:rPr>
                <w:lang w:val="fr"/>
              </w:rPr>
              <w:t xml:space="preserve"> </w:t>
            </w:r>
            <w:r w:rsidR="00D56CDB" w:rsidRPr="005D4406">
              <w:rPr>
                <w:lang w:val="fr"/>
              </w:rPr>
              <w:t>adopté</w:t>
            </w:r>
            <w:r w:rsidR="00D56CDB">
              <w:rPr>
                <w:lang w:val="fr"/>
              </w:rPr>
              <w:t xml:space="preserve"> son ordre</w:t>
            </w:r>
            <w:r w:rsidR="00FF1B1A">
              <w:rPr>
                <w:lang w:val="fr"/>
              </w:rPr>
              <w:t xml:space="preserve"> du jour </w:t>
            </w:r>
            <w:r w:rsidR="00D56CDB">
              <w:rPr>
                <w:lang w:val="fr"/>
              </w:rPr>
              <w:t xml:space="preserve"> </w:t>
            </w:r>
            <w:r w:rsidR="002A3763">
              <w:rPr>
                <w:lang w:val="fr"/>
              </w:rPr>
              <w:t>(basé sur ECE/TRANS/WP.29/GRVA/</w:t>
            </w:r>
            <w:r w:rsidR="00AB4BBE">
              <w:rPr>
                <w:lang w:val="fr"/>
              </w:rPr>
              <w:t>38</w:t>
            </w:r>
            <w:r w:rsidR="002A3763">
              <w:rPr>
                <w:lang w:val="fr"/>
              </w:rPr>
              <w:t xml:space="preserve">) pour </w:t>
            </w:r>
            <w:r w:rsidR="00FF1B1A">
              <w:rPr>
                <w:lang w:val="fr"/>
              </w:rPr>
              <w:t xml:space="preserve">cette </w:t>
            </w:r>
            <w:r w:rsidR="00D56CDB">
              <w:rPr>
                <w:lang w:val="fr"/>
              </w:rPr>
              <w:t xml:space="preserve">session </w:t>
            </w:r>
            <w:r w:rsidR="00FF1B1A" w:rsidRPr="002950C4">
              <w:rPr>
                <w:u w:val="single"/>
                <w:lang w:val="fr"/>
              </w:rPr>
              <w:t>virtuelle</w:t>
            </w:r>
            <w:r w:rsidR="00FF1B1A">
              <w:rPr>
                <w:lang w:val="fr"/>
              </w:rPr>
              <w:t xml:space="preserve"> </w:t>
            </w:r>
            <w:r w:rsidR="00FF1B1A" w:rsidRPr="002950C4">
              <w:rPr>
                <w:lang w:val="fr"/>
              </w:rPr>
              <w:t>et</w:t>
            </w:r>
            <w:r w:rsidR="00D56CDB">
              <w:rPr>
                <w:lang w:val="fr"/>
              </w:rPr>
              <w:t xml:space="preserve"> </w:t>
            </w:r>
            <w:r w:rsidR="00FF1B1A" w:rsidRPr="002950C4">
              <w:rPr>
                <w:u w:val="single"/>
                <w:lang w:val="fr"/>
              </w:rPr>
              <w:t>informelle</w:t>
            </w:r>
            <w:r w:rsidR="00FF1B1A">
              <w:rPr>
                <w:lang w:val="fr"/>
              </w:rPr>
              <w:t>.</w:t>
            </w:r>
          </w:p>
        </w:tc>
      </w:tr>
      <w:tr w:rsidR="00BD7227" w:rsidRPr="002A2102" w14:paraId="6E326D27" w14:textId="77777777" w:rsidTr="005D4571">
        <w:tc>
          <w:tcPr>
            <w:tcW w:w="1129" w:type="dxa"/>
            <w:vAlign w:val="center"/>
          </w:tcPr>
          <w:p w14:paraId="29C1F866" w14:textId="73F9A8C0" w:rsidR="00BD7227" w:rsidRPr="00BD7227" w:rsidRDefault="00BD7227" w:rsidP="00517400">
            <w:pPr>
              <w:ind w:left="142"/>
              <w:rPr>
                <w:color w:val="000000"/>
              </w:rPr>
            </w:pPr>
            <w:r w:rsidRPr="00BD7227">
              <w:rPr>
                <w:color w:val="000000"/>
                <w:lang w:val="fr"/>
              </w:rPr>
              <w:t>2</w:t>
            </w:r>
          </w:p>
        </w:tc>
        <w:tc>
          <w:tcPr>
            <w:tcW w:w="1134" w:type="dxa"/>
            <w:vAlign w:val="center"/>
          </w:tcPr>
          <w:p w14:paraId="11633308" w14:textId="69B94E91" w:rsidR="00BD7227" w:rsidRPr="000E4C37" w:rsidRDefault="00AB4BBE" w:rsidP="00517400">
            <w:pPr>
              <w:ind w:left="141"/>
              <w:rPr>
                <w:lang w:val="en-GB"/>
              </w:rPr>
            </w:pPr>
            <w:r>
              <w:rPr>
                <w:lang w:val="fr"/>
              </w:rPr>
              <w:t>3</w:t>
            </w:r>
            <w:r w:rsidR="00FF1B1A" w:rsidRPr="000E4C37">
              <w:rPr>
                <w:lang w:val="fr"/>
              </w:rPr>
              <w:t>(a)</w:t>
            </w:r>
          </w:p>
        </w:tc>
        <w:tc>
          <w:tcPr>
            <w:tcW w:w="7365" w:type="dxa"/>
            <w:vAlign w:val="center"/>
          </w:tcPr>
          <w:p w14:paraId="25A96272" w14:textId="42E15A8B" w:rsidR="00BD7227" w:rsidRPr="00026C7A" w:rsidRDefault="00026C7A" w:rsidP="005C065C">
            <w:pPr>
              <w:spacing w:after="120" w:line="240" w:lineRule="auto"/>
              <w:ind w:left="139" w:right="135"/>
            </w:pPr>
            <w:r>
              <w:rPr>
                <w:lang w:val="fr"/>
              </w:rPr>
              <w:t xml:space="preserve">Le </w:t>
            </w:r>
            <w:r w:rsidR="00FF1B1A">
              <w:rPr>
                <w:lang w:val="fr"/>
              </w:rPr>
              <w:t xml:space="preserve">GRVA </w:t>
            </w:r>
            <w:r w:rsidR="005E14D6">
              <w:rPr>
                <w:lang w:val="fr"/>
              </w:rPr>
              <w:t>a reçu</w:t>
            </w:r>
            <w:r w:rsidR="00FF1B1A">
              <w:rPr>
                <w:lang w:val="fr"/>
              </w:rPr>
              <w:t xml:space="preserve"> </w:t>
            </w:r>
            <w:r>
              <w:rPr>
                <w:lang w:val="fr"/>
              </w:rPr>
              <w:t xml:space="preserve">un </w:t>
            </w:r>
            <w:r w:rsidR="00FF1B1A">
              <w:rPr>
                <w:lang w:val="fr"/>
              </w:rPr>
              <w:t>rapport d’éta</w:t>
            </w:r>
            <w:r>
              <w:rPr>
                <w:lang w:val="fr"/>
              </w:rPr>
              <w:t>pe</w:t>
            </w:r>
            <w:r w:rsidR="00FF1B1A">
              <w:rPr>
                <w:lang w:val="fr"/>
              </w:rPr>
              <w:t xml:space="preserve"> soumis par l</w:t>
            </w:r>
            <w:r>
              <w:rPr>
                <w:lang w:val="fr"/>
              </w:rPr>
              <w:t>e Groupe de travail informel (GTI)</w:t>
            </w:r>
            <w:r w:rsidR="00FF1B1A">
              <w:rPr>
                <w:lang w:val="fr"/>
              </w:rPr>
              <w:t xml:space="preserve"> </w:t>
            </w:r>
            <w:r w:rsidRPr="009C57E2">
              <w:rPr>
                <w:lang w:val="fr-FR"/>
              </w:rPr>
              <w:t>des prescriptions fonctionnelles applicables aux véhicules automatisés et autonomes</w:t>
            </w:r>
            <w:r>
              <w:rPr>
                <w:lang w:val="fr"/>
              </w:rPr>
              <w:t xml:space="preserve"> </w:t>
            </w:r>
            <w:r w:rsidR="00A024AF">
              <w:rPr>
                <w:lang w:val="fr"/>
              </w:rPr>
              <w:t>(FRAV)</w:t>
            </w:r>
            <w:r w:rsidR="008871E0">
              <w:rPr>
                <w:lang w:val="fr"/>
              </w:rPr>
              <w:t>.</w:t>
            </w:r>
          </w:p>
        </w:tc>
      </w:tr>
      <w:tr w:rsidR="00FF1B1A" w:rsidRPr="002A2102" w14:paraId="243553EE" w14:textId="77777777" w:rsidTr="005D4571">
        <w:tc>
          <w:tcPr>
            <w:tcW w:w="1129" w:type="dxa"/>
            <w:vAlign w:val="center"/>
          </w:tcPr>
          <w:p w14:paraId="3B62C496" w14:textId="6CE8036E" w:rsidR="00FF1B1A" w:rsidRPr="00BD7227" w:rsidRDefault="00FF1B1A" w:rsidP="00517400">
            <w:pPr>
              <w:ind w:left="142"/>
              <w:rPr>
                <w:color w:val="000000"/>
              </w:rPr>
            </w:pPr>
            <w:r w:rsidRPr="00BD7227">
              <w:rPr>
                <w:color w:val="000000"/>
                <w:lang w:val="fr"/>
              </w:rPr>
              <w:t>3</w:t>
            </w:r>
          </w:p>
        </w:tc>
        <w:tc>
          <w:tcPr>
            <w:tcW w:w="1134" w:type="dxa"/>
            <w:vAlign w:val="center"/>
          </w:tcPr>
          <w:p w14:paraId="571C9106" w14:textId="2199181E" w:rsidR="00FF1B1A" w:rsidRPr="000E4C37" w:rsidRDefault="00AB4BBE" w:rsidP="00517400">
            <w:pPr>
              <w:ind w:left="141"/>
              <w:rPr>
                <w:lang w:val="en-GB"/>
              </w:rPr>
            </w:pPr>
            <w:r>
              <w:rPr>
                <w:lang w:val="fr"/>
              </w:rPr>
              <w:t>3</w:t>
            </w:r>
            <w:r w:rsidR="00FF1B1A" w:rsidRPr="000E4C37">
              <w:rPr>
                <w:lang w:val="fr"/>
              </w:rPr>
              <w:t>(b)</w:t>
            </w:r>
          </w:p>
        </w:tc>
        <w:tc>
          <w:tcPr>
            <w:tcW w:w="7365" w:type="dxa"/>
            <w:vAlign w:val="center"/>
          </w:tcPr>
          <w:p w14:paraId="7DF4678C" w14:textId="07EBD162" w:rsidR="00FF1B1A" w:rsidRPr="00026C7A" w:rsidRDefault="00026C7A" w:rsidP="005C065C">
            <w:pPr>
              <w:spacing w:after="120" w:line="240" w:lineRule="auto"/>
              <w:ind w:left="139" w:right="135"/>
            </w:pPr>
            <w:r>
              <w:rPr>
                <w:lang w:val="fr"/>
              </w:rPr>
              <w:t xml:space="preserve">Le </w:t>
            </w:r>
            <w:r w:rsidR="00FF1B1A">
              <w:rPr>
                <w:lang w:val="fr"/>
              </w:rPr>
              <w:t xml:space="preserve">GRVA </w:t>
            </w:r>
            <w:r w:rsidR="005E14D6">
              <w:rPr>
                <w:lang w:val="fr"/>
              </w:rPr>
              <w:t>a reçu</w:t>
            </w:r>
            <w:r w:rsidR="00FF1B1A">
              <w:rPr>
                <w:lang w:val="fr"/>
              </w:rPr>
              <w:t xml:space="preserve"> le rapport d’éta</w:t>
            </w:r>
            <w:r>
              <w:rPr>
                <w:lang w:val="fr"/>
              </w:rPr>
              <w:t>pe</w:t>
            </w:r>
            <w:r w:rsidR="00FF1B1A">
              <w:rPr>
                <w:lang w:val="fr"/>
              </w:rPr>
              <w:t xml:space="preserve"> soumis par </w:t>
            </w:r>
            <w:r>
              <w:rPr>
                <w:lang w:val="fr"/>
              </w:rPr>
              <w:t xml:space="preserve">le GTI </w:t>
            </w:r>
            <w:r w:rsidRPr="009C57E2">
              <w:rPr>
                <w:lang w:val="fr-FR"/>
              </w:rPr>
              <w:t>des méthodes de validation pour la conduite automatisée (VMAD)</w:t>
            </w:r>
            <w:r w:rsidR="008871E0">
              <w:rPr>
                <w:lang w:val="fr"/>
              </w:rPr>
              <w:t>.</w:t>
            </w:r>
          </w:p>
        </w:tc>
      </w:tr>
      <w:tr w:rsidR="00FF1B1A" w:rsidRPr="002A2102" w14:paraId="47A09943" w14:textId="77777777" w:rsidTr="005D4571">
        <w:tc>
          <w:tcPr>
            <w:tcW w:w="1129" w:type="dxa"/>
            <w:vAlign w:val="center"/>
          </w:tcPr>
          <w:p w14:paraId="353DCAAB" w14:textId="211C4A8B" w:rsidR="00FF1B1A" w:rsidRPr="00BD7227" w:rsidRDefault="00FF1B1A" w:rsidP="00517400">
            <w:pPr>
              <w:ind w:left="142"/>
              <w:rPr>
                <w:color w:val="000000"/>
              </w:rPr>
            </w:pPr>
            <w:r w:rsidRPr="00BD7227">
              <w:rPr>
                <w:color w:val="000000"/>
                <w:lang w:val="fr"/>
              </w:rPr>
              <w:t>4</w:t>
            </w:r>
          </w:p>
        </w:tc>
        <w:tc>
          <w:tcPr>
            <w:tcW w:w="1134" w:type="dxa"/>
            <w:vAlign w:val="center"/>
          </w:tcPr>
          <w:p w14:paraId="1E94C9FB" w14:textId="52F37A06" w:rsidR="00FF1B1A" w:rsidRPr="000E4C37" w:rsidRDefault="00AB4BBE" w:rsidP="00517400">
            <w:pPr>
              <w:ind w:left="141"/>
              <w:rPr>
                <w:lang w:val="en-GB"/>
              </w:rPr>
            </w:pPr>
            <w:r>
              <w:rPr>
                <w:lang w:val="fr"/>
              </w:rPr>
              <w:t>3</w:t>
            </w:r>
            <w:r w:rsidR="00FF1B1A" w:rsidRPr="000E4C37">
              <w:rPr>
                <w:lang w:val="fr"/>
              </w:rPr>
              <w:t>(c)</w:t>
            </w:r>
          </w:p>
        </w:tc>
        <w:tc>
          <w:tcPr>
            <w:tcW w:w="7365" w:type="dxa"/>
            <w:vAlign w:val="center"/>
          </w:tcPr>
          <w:p w14:paraId="4D155D14" w14:textId="01B08719" w:rsidR="00FF1B1A" w:rsidRPr="00026C7A" w:rsidRDefault="00026C7A" w:rsidP="005C065C">
            <w:pPr>
              <w:spacing w:after="120" w:line="240" w:lineRule="auto"/>
              <w:ind w:left="139" w:right="135"/>
            </w:pPr>
            <w:r>
              <w:rPr>
                <w:lang w:val="fr"/>
              </w:rPr>
              <w:t xml:space="preserve">Le </w:t>
            </w:r>
            <w:r w:rsidR="00AB4BBE">
              <w:rPr>
                <w:lang w:val="fr"/>
              </w:rPr>
              <w:t xml:space="preserve">GRVA </w:t>
            </w:r>
            <w:r w:rsidR="005E14D6">
              <w:rPr>
                <w:lang w:val="fr"/>
              </w:rPr>
              <w:t>a reçu</w:t>
            </w:r>
            <w:r w:rsidR="00AB4BBE">
              <w:rPr>
                <w:lang w:val="fr"/>
              </w:rPr>
              <w:t xml:space="preserve"> </w:t>
            </w:r>
            <w:r>
              <w:rPr>
                <w:lang w:val="fr"/>
              </w:rPr>
              <w:t xml:space="preserve">un </w:t>
            </w:r>
            <w:r w:rsidR="00AB4BBE">
              <w:rPr>
                <w:lang w:val="fr"/>
              </w:rPr>
              <w:t xml:space="preserve">rapport </w:t>
            </w:r>
            <w:r>
              <w:rPr>
                <w:lang w:val="fr"/>
              </w:rPr>
              <w:t xml:space="preserve">d'étape oral du GTI </w:t>
            </w:r>
            <w:r w:rsidRPr="009C57E2">
              <w:rPr>
                <w:lang w:val="fr-FR"/>
              </w:rPr>
              <w:t>des enregistreurs de données de</w:t>
            </w:r>
            <w:r>
              <w:rPr>
                <w:lang w:val="fr-FR"/>
              </w:rPr>
              <w:t> </w:t>
            </w:r>
            <w:r w:rsidRPr="009C57E2">
              <w:rPr>
                <w:lang w:val="fr-FR"/>
              </w:rPr>
              <w:t xml:space="preserve">route </w:t>
            </w:r>
            <w:r>
              <w:rPr>
                <w:lang w:val="fr-FR"/>
              </w:rPr>
              <w:t xml:space="preserve">(EDR) </w:t>
            </w:r>
            <w:r w:rsidRPr="009C57E2">
              <w:rPr>
                <w:lang w:val="fr-FR"/>
              </w:rPr>
              <w:t>et des systèmes de stockage des données pour la conduite automatisée</w:t>
            </w:r>
            <w:r>
              <w:rPr>
                <w:lang w:val="fr-FR"/>
              </w:rPr>
              <w:t xml:space="preserve"> (DSSAD)</w:t>
            </w:r>
            <w:r w:rsidR="008871E0" w:rsidRPr="00975CB5">
              <w:rPr>
                <w:lang w:val="fr"/>
              </w:rPr>
              <w:t>.</w:t>
            </w:r>
          </w:p>
        </w:tc>
      </w:tr>
      <w:tr w:rsidR="00FF1B1A" w:rsidRPr="002A2102" w14:paraId="1A0AF111" w14:textId="77777777" w:rsidTr="005D4571">
        <w:tc>
          <w:tcPr>
            <w:tcW w:w="1129" w:type="dxa"/>
            <w:vAlign w:val="center"/>
          </w:tcPr>
          <w:p w14:paraId="06711E13" w14:textId="72CC1ED9" w:rsidR="00FF1B1A" w:rsidRPr="00BD7227" w:rsidRDefault="00FF1B1A" w:rsidP="00517400">
            <w:pPr>
              <w:ind w:left="142"/>
              <w:rPr>
                <w:color w:val="000000"/>
              </w:rPr>
            </w:pPr>
            <w:r w:rsidRPr="00BD7227">
              <w:rPr>
                <w:color w:val="000000"/>
                <w:lang w:val="fr"/>
              </w:rPr>
              <w:t>5</w:t>
            </w:r>
          </w:p>
        </w:tc>
        <w:tc>
          <w:tcPr>
            <w:tcW w:w="1134" w:type="dxa"/>
            <w:vAlign w:val="center"/>
          </w:tcPr>
          <w:p w14:paraId="3C9B6EEF" w14:textId="5A6B1314" w:rsidR="00FF1B1A" w:rsidRPr="000E4C37" w:rsidRDefault="006A5471" w:rsidP="00517400">
            <w:pPr>
              <w:ind w:left="141"/>
              <w:rPr>
                <w:lang w:val="en-GB"/>
              </w:rPr>
            </w:pPr>
            <w:r>
              <w:rPr>
                <w:lang w:val="fr"/>
              </w:rPr>
              <w:t>3</w:t>
            </w:r>
            <w:r w:rsidR="00FF1B1A" w:rsidRPr="000E4C37">
              <w:rPr>
                <w:lang w:val="fr"/>
              </w:rPr>
              <w:t>(d)</w:t>
            </w:r>
          </w:p>
        </w:tc>
        <w:tc>
          <w:tcPr>
            <w:tcW w:w="7365" w:type="dxa"/>
            <w:vAlign w:val="center"/>
          </w:tcPr>
          <w:p w14:paraId="3F86AA7F" w14:textId="5E964C58" w:rsidR="00521B3F" w:rsidRPr="00026C7A" w:rsidRDefault="00026C7A" w:rsidP="005C065C">
            <w:pPr>
              <w:spacing w:after="120" w:line="240" w:lineRule="auto"/>
              <w:ind w:left="139" w:right="135"/>
            </w:pPr>
            <w:r>
              <w:rPr>
                <w:lang w:val="fr"/>
              </w:rPr>
              <w:t xml:space="preserve">Le </w:t>
            </w:r>
            <w:r w:rsidR="00521B3F">
              <w:rPr>
                <w:lang w:val="fr"/>
              </w:rPr>
              <w:t xml:space="preserve">GRVA a pris note des directives fournies par AC.2 sur </w:t>
            </w:r>
            <w:r w:rsidR="00346C73">
              <w:rPr>
                <w:lang w:val="fr"/>
              </w:rPr>
              <w:t xml:space="preserve">les travaux liés </w:t>
            </w:r>
            <w:r>
              <w:rPr>
                <w:lang w:val="fr"/>
              </w:rPr>
              <w:t xml:space="preserve">aux </w:t>
            </w:r>
            <w:r w:rsidRPr="009C57E2">
              <w:rPr>
                <w:lang w:val="fr-FR"/>
              </w:rPr>
              <w:t>systèmes automatisés de maintien dans la voie</w:t>
            </w:r>
            <w:r>
              <w:rPr>
                <w:lang w:val="fr"/>
              </w:rPr>
              <w:t xml:space="preserve"> (</w:t>
            </w:r>
            <w:r w:rsidR="00346C73">
              <w:rPr>
                <w:lang w:val="fr"/>
              </w:rPr>
              <w:t>ALKS</w:t>
            </w:r>
            <w:r>
              <w:rPr>
                <w:lang w:val="fr"/>
              </w:rPr>
              <w:t>)</w:t>
            </w:r>
            <w:r w:rsidR="002D0DE4">
              <w:rPr>
                <w:lang w:val="fr"/>
              </w:rPr>
              <w:t xml:space="preserve"> (voir ECE/TRANS/WP.29/1155, </w:t>
            </w:r>
            <w:r w:rsidR="00521B3F">
              <w:rPr>
                <w:lang w:val="fr"/>
              </w:rPr>
              <w:t xml:space="preserve"> </w:t>
            </w:r>
            <w:r w:rsidR="00857876">
              <w:rPr>
                <w:lang w:val="fr"/>
              </w:rPr>
              <w:t>par. 33</w:t>
            </w:r>
            <w:r w:rsidR="002D0DE4">
              <w:rPr>
                <w:lang w:val="fr"/>
              </w:rPr>
              <w:t>).</w:t>
            </w:r>
          </w:p>
          <w:p w14:paraId="5689454A" w14:textId="46FBBD7C" w:rsidR="00497B76" w:rsidRPr="00026C7A" w:rsidRDefault="00026C7A" w:rsidP="005C065C">
            <w:pPr>
              <w:spacing w:after="120" w:line="240" w:lineRule="auto"/>
              <w:ind w:left="139" w:right="135"/>
            </w:pPr>
            <w:r>
              <w:rPr>
                <w:lang w:val="fr"/>
              </w:rPr>
              <w:t>Le GRVA</w:t>
            </w:r>
            <w:r w:rsidR="0047546F">
              <w:rPr>
                <w:lang w:val="fr"/>
              </w:rPr>
              <w:t xml:space="preserve"> a pris note </w:t>
            </w:r>
            <w:r w:rsidR="00A17B5A">
              <w:rPr>
                <w:lang w:val="fr"/>
              </w:rPr>
              <w:t>des</w:t>
            </w:r>
            <w:r w:rsidR="00616FFD">
              <w:rPr>
                <w:lang w:val="fr"/>
              </w:rPr>
              <w:t xml:space="preserve"> </w:t>
            </w:r>
            <w:r w:rsidR="0047546F">
              <w:rPr>
                <w:lang w:val="fr"/>
              </w:rPr>
              <w:t xml:space="preserve">positions écrites exprimées </w:t>
            </w:r>
            <w:r w:rsidR="00616FFD">
              <w:rPr>
                <w:lang w:val="fr"/>
              </w:rPr>
              <w:t xml:space="preserve">par la Commission </w:t>
            </w:r>
            <w:r w:rsidR="00A17B5A">
              <w:rPr>
                <w:lang w:val="fr"/>
              </w:rPr>
              <w:t xml:space="preserve">européenne, le </w:t>
            </w:r>
            <w:r w:rsidR="0047546F">
              <w:rPr>
                <w:lang w:val="fr"/>
              </w:rPr>
              <w:t>Japon,</w:t>
            </w:r>
            <w:r w:rsidR="00616FFD">
              <w:rPr>
                <w:lang w:val="fr"/>
              </w:rPr>
              <w:t xml:space="preserve"> </w:t>
            </w:r>
            <w:r w:rsidR="00AC6B4D">
              <w:rPr>
                <w:lang w:val="fr"/>
              </w:rPr>
              <w:t xml:space="preserve">l’Allemagne, le CLEPA et l’OICA. GRVA a </w:t>
            </w:r>
            <w:r>
              <w:rPr>
                <w:lang w:val="fr"/>
              </w:rPr>
              <w:t xml:space="preserve">aussi </w:t>
            </w:r>
            <w:r w:rsidR="00AC6B4D">
              <w:rPr>
                <w:lang w:val="fr"/>
              </w:rPr>
              <w:t>reçu des commentaires du Canada,</w:t>
            </w:r>
            <w:r>
              <w:rPr>
                <w:lang w:val="fr"/>
              </w:rPr>
              <w:t xml:space="preserve"> </w:t>
            </w:r>
            <w:r w:rsidR="005F75E5">
              <w:rPr>
                <w:lang w:val="fr"/>
              </w:rPr>
              <w:t>du</w:t>
            </w:r>
            <w:r w:rsidR="00616FFD">
              <w:rPr>
                <w:lang w:val="fr"/>
              </w:rPr>
              <w:t xml:space="preserve"> </w:t>
            </w:r>
            <w:r w:rsidR="00AC6B4D">
              <w:rPr>
                <w:lang w:val="fr"/>
              </w:rPr>
              <w:t xml:space="preserve">Royaume-Uni </w:t>
            </w:r>
            <w:r w:rsidR="005F75E5">
              <w:rPr>
                <w:lang w:val="fr"/>
              </w:rPr>
              <w:t>et des</w:t>
            </w:r>
            <w:r w:rsidR="00616FFD">
              <w:rPr>
                <w:lang w:val="fr"/>
              </w:rPr>
              <w:t xml:space="preserve"> </w:t>
            </w:r>
            <w:r w:rsidR="00AC6B4D">
              <w:rPr>
                <w:lang w:val="fr"/>
              </w:rPr>
              <w:t xml:space="preserve">États-Unis d’Amérique. </w:t>
            </w:r>
            <w:r w:rsidR="00616FFD">
              <w:rPr>
                <w:lang w:val="fr"/>
              </w:rPr>
              <w:t xml:space="preserve"> </w:t>
            </w:r>
          </w:p>
          <w:p w14:paraId="31FB8ADC" w14:textId="7E3BFE43" w:rsidR="00A208B3" w:rsidRPr="00026C7A" w:rsidRDefault="00026C7A" w:rsidP="005C065C">
            <w:pPr>
              <w:spacing w:after="120" w:line="240" w:lineRule="auto"/>
              <w:ind w:left="139" w:right="135"/>
            </w:pPr>
            <w:r>
              <w:rPr>
                <w:lang w:val="fr"/>
              </w:rPr>
              <w:t xml:space="preserve">Le </w:t>
            </w:r>
            <w:r w:rsidR="00726FDD">
              <w:rPr>
                <w:lang w:val="fr"/>
              </w:rPr>
              <w:t>GRVA a</w:t>
            </w:r>
            <w:r w:rsidR="00993C57">
              <w:rPr>
                <w:lang w:val="fr"/>
              </w:rPr>
              <w:t xml:space="preserve"> salué l’offre de l’Allemagne de </w:t>
            </w:r>
            <w:r w:rsidR="00E47FD6">
              <w:rPr>
                <w:lang w:val="fr"/>
              </w:rPr>
              <w:t>faciliter les discussions</w:t>
            </w:r>
            <w:r w:rsidR="00726FDD">
              <w:rPr>
                <w:lang w:val="fr"/>
              </w:rPr>
              <w:t xml:space="preserve"> sur le </w:t>
            </w:r>
            <w:r>
              <w:rPr>
                <w:lang w:val="fr"/>
              </w:rPr>
              <w:t>R</w:t>
            </w:r>
            <w:r w:rsidR="00726FDD">
              <w:rPr>
                <w:lang w:val="fr"/>
              </w:rPr>
              <w:t>èglement</w:t>
            </w:r>
            <w:r w:rsidR="00DB4377">
              <w:rPr>
                <w:lang w:val="fr"/>
              </w:rPr>
              <w:t xml:space="preserve"> </w:t>
            </w:r>
            <w:r>
              <w:rPr>
                <w:lang w:val="fr"/>
              </w:rPr>
              <w:t>ONU n°</w:t>
            </w:r>
            <w:r w:rsidR="00DB4377">
              <w:rPr>
                <w:lang w:val="fr"/>
              </w:rPr>
              <w:t xml:space="preserve">157 </w:t>
            </w:r>
            <w:r>
              <w:rPr>
                <w:lang w:val="fr"/>
              </w:rPr>
              <w:t>(ALKS)</w:t>
            </w:r>
            <w:r w:rsidR="00726FDD">
              <w:rPr>
                <w:lang w:val="fr"/>
              </w:rPr>
              <w:t xml:space="preserve"> </w:t>
            </w:r>
            <w:r w:rsidR="00E47FD6">
              <w:rPr>
                <w:lang w:val="fr"/>
              </w:rPr>
              <w:t xml:space="preserve">et </w:t>
            </w:r>
            <w:r w:rsidR="00DB4377">
              <w:rPr>
                <w:lang w:val="fr"/>
              </w:rPr>
              <w:t>de coordonner entre les parties prenantes.</w:t>
            </w:r>
          </w:p>
        </w:tc>
      </w:tr>
      <w:tr w:rsidR="006A5471" w:rsidRPr="002A2102" w14:paraId="0ACB8276" w14:textId="77777777" w:rsidTr="005D4571">
        <w:tc>
          <w:tcPr>
            <w:tcW w:w="1129" w:type="dxa"/>
            <w:vAlign w:val="center"/>
          </w:tcPr>
          <w:p w14:paraId="292E9A94" w14:textId="3C58A243" w:rsidR="006A5471" w:rsidRPr="00BD7227" w:rsidRDefault="006A5471" w:rsidP="00517400">
            <w:pPr>
              <w:ind w:left="142"/>
              <w:rPr>
                <w:color w:val="000000"/>
              </w:rPr>
            </w:pPr>
            <w:r>
              <w:rPr>
                <w:color w:val="000000"/>
                <w:lang w:val="fr"/>
              </w:rPr>
              <w:t>6</w:t>
            </w:r>
          </w:p>
        </w:tc>
        <w:tc>
          <w:tcPr>
            <w:tcW w:w="1134" w:type="dxa"/>
            <w:vAlign w:val="center"/>
          </w:tcPr>
          <w:p w14:paraId="7BECDBA1" w14:textId="796137D3" w:rsidR="006A5471" w:rsidRPr="000E4C37" w:rsidRDefault="00FC1288" w:rsidP="00517400">
            <w:pPr>
              <w:ind w:left="141"/>
              <w:rPr>
                <w:lang w:val="en-GB"/>
              </w:rPr>
            </w:pPr>
            <w:r>
              <w:rPr>
                <w:lang w:val="fr"/>
              </w:rPr>
              <w:t>4</w:t>
            </w:r>
            <w:r w:rsidR="006A5471">
              <w:rPr>
                <w:lang w:val="fr"/>
              </w:rPr>
              <w:t>(a)</w:t>
            </w:r>
          </w:p>
        </w:tc>
        <w:tc>
          <w:tcPr>
            <w:tcW w:w="7365" w:type="dxa"/>
            <w:vAlign w:val="center"/>
          </w:tcPr>
          <w:p w14:paraId="0BF5891B" w14:textId="4FC56B3A" w:rsidR="00B469B9" w:rsidRPr="00026C7A" w:rsidRDefault="00026C7A" w:rsidP="005C065C">
            <w:pPr>
              <w:spacing w:after="120" w:line="240" w:lineRule="auto"/>
              <w:ind w:left="139" w:right="135"/>
            </w:pPr>
            <w:r>
              <w:rPr>
                <w:lang w:val="fr"/>
              </w:rPr>
              <w:t xml:space="preserve">Le </w:t>
            </w:r>
            <w:r w:rsidR="003D0B27">
              <w:rPr>
                <w:lang w:val="fr"/>
              </w:rPr>
              <w:t xml:space="preserve">GRVA a pris </w:t>
            </w:r>
            <w:r w:rsidR="009F32C4">
              <w:rPr>
                <w:lang w:val="fr"/>
              </w:rPr>
              <w:t xml:space="preserve">note de la </w:t>
            </w:r>
            <w:r w:rsidR="008042B3">
              <w:rPr>
                <w:lang w:val="fr"/>
              </w:rPr>
              <w:t>proposition</w:t>
            </w:r>
            <w:r w:rsidR="003D0B27">
              <w:rPr>
                <w:lang w:val="fr"/>
              </w:rPr>
              <w:t xml:space="preserve"> </w:t>
            </w:r>
            <w:r w:rsidR="004B22D6">
              <w:rPr>
                <w:lang w:val="fr"/>
              </w:rPr>
              <w:t xml:space="preserve">des </w:t>
            </w:r>
            <w:r w:rsidR="003D0B27">
              <w:rPr>
                <w:lang w:val="fr"/>
              </w:rPr>
              <w:t xml:space="preserve">experts </w:t>
            </w:r>
            <w:r w:rsidR="009F32C4">
              <w:rPr>
                <w:lang w:val="fr"/>
              </w:rPr>
              <w:t>de</w:t>
            </w:r>
            <w:r w:rsidR="003D0B27">
              <w:rPr>
                <w:lang w:val="fr"/>
              </w:rPr>
              <w:t xml:space="preserve"> </w:t>
            </w:r>
            <w:r w:rsidR="004B22D6">
              <w:rPr>
                <w:lang w:val="fr"/>
              </w:rPr>
              <w:t>la Commission européenne et de la Fédération de Russie</w:t>
            </w:r>
            <w:r w:rsidR="003D0B27">
              <w:rPr>
                <w:lang w:val="fr"/>
              </w:rPr>
              <w:t xml:space="preserve"> </w:t>
            </w:r>
            <w:r w:rsidR="00CE64A4">
              <w:rPr>
                <w:lang w:val="fr"/>
              </w:rPr>
              <w:t xml:space="preserve">de lancer un groupe de travail sur </w:t>
            </w:r>
            <w:r>
              <w:rPr>
                <w:lang w:val="fr"/>
              </w:rPr>
              <w:t xml:space="preserve">les </w:t>
            </w:r>
            <w:r w:rsidRPr="0071663C">
              <w:rPr>
                <w:lang w:val="fr-FR"/>
              </w:rPr>
              <w:t xml:space="preserve">systèmes avancés d'aide à la conduite </w:t>
            </w:r>
            <w:r>
              <w:rPr>
                <w:lang w:val="fr-FR"/>
              </w:rPr>
              <w:t>(</w:t>
            </w:r>
            <w:r w:rsidR="00CE64A4">
              <w:rPr>
                <w:lang w:val="fr"/>
              </w:rPr>
              <w:t>ADAS</w:t>
            </w:r>
            <w:r>
              <w:rPr>
                <w:lang w:val="fr"/>
              </w:rPr>
              <w:t>)</w:t>
            </w:r>
            <w:r w:rsidR="004B22D6">
              <w:rPr>
                <w:lang w:val="fr"/>
              </w:rPr>
              <w:t>.</w:t>
            </w:r>
            <w:r w:rsidR="003D0B27">
              <w:rPr>
                <w:lang w:val="fr"/>
              </w:rPr>
              <w:t xml:space="preserve"> </w:t>
            </w:r>
            <w:r>
              <w:rPr>
                <w:lang w:val="fr"/>
              </w:rPr>
              <w:t>L'</w:t>
            </w:r>
            <w:r w:rsidR="00497B76">
              <w:rPr>
                <w:lang w:val="fr"/>
              </w:rPr>
              <w:t>industrie (AAPC, AVERE, CLEPA,</w:t>
            </w:r>
            <w:r w:rsidR="003D0B27">
              <w:rPr>
                <w:lang w:val="fr"/>
              </w:rPr>
              <w:t xml:space="preserve"> </w:t>
            </w:r>
            <w:r w:rsidR="004B22D6">
              <w:rPr>
                <w:lang w:val="fr"/>
              </w:rPr>
              <w:t xml:space="preserve"> OICA) a fourni des</w:t>
            </w:r>
            <w:r w:rsidR="003D0B27">
              <w:rPr>
                <w:lang w:val="fr"/>
              </w:rPr>
              <w:t xml:space="preserve"> commentaires et des</w:t>
            </w:r>
            <w:r w:rsidR="00B469B9">
              <w:rPr>
                <w:lang w:val="fr"/>
              </w:rPr>
              <w:t xml:space="preserve"> commentaires.</w:t>
            </w:r>
          </w:p>
          <w:p w14:paraId="48B2B4B6" w14:textId="337016ED" w:rsidR="004B22D6" w:rsidRPr="00026C7A" w:rsidRDefault="00026C7A" w:rsidP="005C065C">
            <w:pPr>
              <w:spacing w:after="120" w:line="240" w:lineRule="auto"/>
              <w:ind w:left="139" w:right="135"/>
            </w:pPr>
            <w:r>
              <w:rPr>
                <w:lang w:val="fr"/>
              </w:rPr>
              <w:t xml:space="preserve">Le </w:t>
            </w:r>
            <w:r w:rsidR="008A2380" w:rsidRPr="008A2380">
              <w:rPr>
                <w:lang w:val="fr"/>
              </w:rPr>
              <w:t xml:space="preserve">GRVA a convenu que la Commission européenne et la Fédération de Russie devraient inviter les participants du GRVA à discuter et à déterminer si une équipe spéciale ou un autre organe de travail devrait être formé pour traiter de toute question relative au </w:t>
            </w:r>
            <w:r w:rsidR="0011701D">
              <w:rPr>
                <w:lang w:val="fr"/>
              </w:rPr>
              <w:t>R</w:t>
            </w:r>
            <w:r w:rsidR="008A2380" w:rsidRPr="008A2380">
              <w:rPr>
                <w:lang w:val="fr"/>
              </w:rPr>
              <w:t xml:space="preserve">èglement </w:t>
            </w:r>
            <w:r w:rsidR="0011701D">
              <w:rPr>
                <w:lang w:val="fr"/>
              </w:rPr>
              <w:t xml:space="preserve">ONU </w:t>
            </w:r>
            <w:r w:rsidR="008A2380" w:rsidRPr="008A2380">
              <w:rPr>
                <w:lang w:val="fr"/>
              </w:rPr>
              <w:t>n</w:t>
            </w:r>
            <w:r w:rsidR="0011701D">
              <w:rPr>
                <w:lang w:val="fr"/>
              </w:rPr>
              <w:t>°</w:t>
            </w:r>
            <w:r w:rsidR="008A2380" w:rsidRPr="008A2380">
              <w:rPr>
                <w:lang w:val="fr"/>
              </w:rPr>
              <w:t xml:space="preserve"> 79 de l'ONU qui doit être étudiée et développée en ce qui concerne l'ADAS. Si nécessaire, le GRVA évaluera le projet de mandat d'une équipe spéciale ou d'un autre organe sur l'ADAS à sa prochaine session.</w:t>
            </w:r>
          </w:p>
        </w:tc>
      </w:tr>
      <w:tr w:rsidR="006A5471" w:rsidRPr="002A2102" w14:paraId="5AA451EE" w14:textId="77777777" w:rsidTr="005D4571">
        <w:tc>
          <w:tcPr>
            <w:tcW w:w="1129" w:type="dxa"/>
            <w:vAlign w:val="center"/>
          </w:tcPr>
          <w:p w14:paraId="7E9A7C9C" w14:textId="0836F355" w:rsidR="006A5471" w:rsidRPr="00BD7227" w:rsidRDefault="006A5471" w:rsidP="00517400">
            <w:pPr>
              <w:ind w:left="142"/>
              <w:rPr>
                <w:color w:val="000000"/>
              </w:rPr>
            </w:pPr>
            <w:r>
              <w:rPr>
                <w:color w:val="000000"/>
                <w:lang w:val="fr"/>
              </w:rPr>
              <w:t>7</w:t>
            </w:r>
          </w:p>
        </w:tc>
        <w:tc>
          <w:tcPr>
            <w:tcW w:w="1134" w:type="dxa"/>
            <w:vAlign w:val="center"/>
          </w:tcPr>
          <w:p w14:paraId="07AB6BFB" w14:textId="003367C8" w:rsidR="006A5471" w:rsidRPr="000E4C37" w:rsidRDefault="00FC1288" w:rsidP="00517400">
            <w:pPr>
              <w:ind w:left="141"/>
              <w:rPr>
                <w:lang w:val="en-GB"/>
              </w:rPr>
            </w:pPr>
            <w:r>
              <w:rPr>
                <w:lang w:val="fr"/>
              </w:rPr>
              <w:t>4</w:t>
            </w:r>
            <w:r w:rsidR="006A5471">
              <w:rPr>
                <w:lang w:val="fr"/>
              </w:rPr>
              <w:t>(b)</w:t>
            </w:r>
            <w:r>
              <w:rPr>
                <w:lang w:val="fr"/>
              </w:rPr>
              <w:t xml:space="preserve"> </w:t>
            </w:r>
            <w:r w:rsidR="005D4571">
              <w:rPr>
                <w:lang w:val="fr"/>
              </w:rPr>
              <w:t xml:space="preserve"> et 4(c)</w:t>
            </w:r>
          </w:p>
        </w:tc>
        <w:tc>
          <w:tcPr>
            <w:tcW w:w="7365" w:type="dxa"/>
            <w:vAlign w:val="center"/>
          </w:tcPr>
          <w:p w14:paraId="565A20AC" w14:textId="6CDF8872" w:rsidR="006A5471" w:rsidRPr="00026C7A" w:rsidRDefault="00026C7A" w:rsidP="005C065C">
            <w:pPr>
              <w:spacing w:after="120" w:line="240" w:lineRule="auto"/>
              <w:ind w:left="139" w:right="135"/>
            </w:pPr>
            <w:r>
              <w:rPr>
                <w:lang w:val="fr"/>
              </w:rPr>
              <w:t>Le GRVA</w:t>
            </w:r>
            <w:r w:rsidR="00277B4D">
              <w:rPr>
                <w:lang w:val="fr"/>
              </w:rPr>
              <w:t xml:space="preserve"> a accepté de reprendre</w:t>
            </w:r>
            <w:r>
              <w:rPr>
                <w:lang w:val="fr"/>
              </w:rPr>
              <w:t>, lors de sa session de février 2021,</w:t>
            </w:r>
            <w:r w:rsidR="00277B4D">
              <w:rPr>
                <w:lang w:val="fr"/>
              </w:rPr>
              <w:t xml:space="preserve"> les </w:t>
            </w:r>
            <w:r w:rsidR="00561CC9">
              <w:rPr>
                <w:lang w:val="fr"/>
              </w:rPr>
              <w:t xml:space="preserve">discussions sur </w:t>
            </w:r>
            <w:r>
              <w:rPr>
                <w:lang w:val="fr"/>
              </w:rPr>
              <w:t>des</w:t>
            </w:r>
            <w:r w:rsidR="00561CC9">
              <w:rPr>
                <w:lang w:val="fr"/>
              </w:rPr>
              <w:t xml:space="preserve"> fonction</w:t>
            </w:r>
            <w:r>
              <w:rPr>
                <w:lang w:val="fr"/>
              </w:rPr>
              <w:t>s</w:t>
            </w:r>
            <w:r w:rsidR="00561CC9">
              <w:rPr>
                <w:lang w:val="fr"/>
              </w:rPr>
              <w:t xml:space="preserve"> d’atténuation des risques </w:t>
            </w:r>
            <w:r>
              <w:rPr>
                <w:lang w:val="fr"/>
              </w:rPr>
              <w:t xml:space="preserve">(RMF) </w:t>
            </w:r>
            <w:r w:rsidR="00277B4D">
              <w:rPr>
                <w:lang w:val="fr"/>
              </w:rPr>
              <w:t xml:space="preserve">et </w:t>
            </w:r>
            <w:r>
              <w:rPr>
                <w:lang w:val="fr"/>
              </w:rPr>
              <w:t>d</w:t>
            </w:r>
            <w:r w:rsidR="00277B4D">
              <w:rPr>
                <w:lang w:val="fr"/>
              </w:rPr>
              <w:t>’</w:t>
            </w:r>
            <w:r>
              <w:rPr>
                <w:lang w:val="fr"/>
              </w:rPr>
              <w:t>interface homme-machine</w:t>
            </w:r>
            <w:r w:rsidR="00277B4D">
              <w:rPr>
                <w:lang w:val="fr"/>
              </w:rPr>
              <w:t xml:space="preserve"> </w:t>
            </w:r>
            <w:r w:rsidR="00B333E6">
              <w:rPr>
                <w:lang w:val="fr"/>
              </w:rPr>
              <w:t xml:space="preserve">(HMI) </w:t>
            </w:r>
            <w:r w:rsidR="00277B4D">
              <w:rPr>
                <w:lang w:val="fr"/>
              </w:rPr>
              <w:t>alternati</w:t>
            </w:r>
            <w:r>
              <w:rPr>
                <w:lang w:val="fr"/>
              </w:rPr>
              <w:t>ves</w:t>
            </w:r>
            <w:r w:rsidR="00277B4D">
              <w:rPr>
                <w:lang w:val="fr"/>
              </w:rPr>
              <w:t xml:space="preserve"> pour le </w:t>
            </w:r>
            <w:r w:rsidR="002950C4">
              <w:rPr>
                <w:lang w:val="fr"/>
              </w:rPr>
              <w:t>parcage télécommandé</w:t>
            </w:r>
            <w:r w:rsidR="00277B4D">
              <w:rPr>
                <w:lang w:val="fr"/>
              </w:rPr>
              <w:t xml:space="preserve"> </w:t>
            </w:r>
            <w:r>
              <w:rPr>
                <w:lang w:val="fr"/>
              </w:rPr>
              <w:t xml:space="preserve">(RCP) </w:t>
            </w:r>
            <w:r w:rsidR="00277B4D">
              <w:rPr>
                <w:lang w:val="fr"/>
              </w:rPr>
              <w:t xml:space="preserve">sur la base des propositions soumises par les experts de </w:t>
            </w:r>
            <w:r w:rsidR="005D4571">
              <w:rPr>
                <w:lang w:val="fr"/>
              </w:rPr>
              <w:t>l’OICA.</w:t>
            </w:r>
          </w:p>
        </w:tc>
      </w:tr>
      <w:tr w:rsidR="005D4571" w:rsidRPr="002A2102" w14:paraId="5E740760" w14:textId="77777777" w:rsidTr="005D4571">
        <w:tc>
          <w:tcPr>
            <w:tcW w:w="1129" w:type="dxa"/>
            <w:vAlign w:val="center"/>
          </w:tcPr>
          <w:p w14:paraId="3DAEF84F" w14:textId="0E35D0B2" w:rsidR="005D4571" w:rsidRPr="00BD7227" w:rsidRDefault="005D4571" w:rsidP="00517400">
            <w:pPr>
              <w:ind w:left="142"/>
              <w:rPr>
                <w:color w:val="000000"/>
              </w:rPr>
            </w:pPr>
            <w:r>
              <w:rPr>
                <w:color w:val="000000"/>
                <w:lang w:val="fr"/>
              </w:rPr>
              <w:t>8</w:t>
            </w:r>
          </w:p>
        </w:tc>
        <w:tc>
          <w:tcPr>
            <w:tcW w:w="1134" w:type="dxa"/>
            <w:vAlign w:val="center"/>
          </w:tcPr>
          <w:p w14:paraId="7C78C71C" w14:textId="62CDE1A2" w:rsidR="005D4571" w:rsidRPr="000E4C37" w:rsidRDefault="005D4571" w:rsidP="00517400">
            <w:pPr>
              <w:ind w:left="141"/>
              <w:rPr>
                <w:lang w:val="en-GB"/>
              </w:rPr>
            </w:pPr>
            <w:r>
              <w:rPr>
                <w:lang w:val="fr"/>
              </w:rPr>
              <w:t>5</w:t>
            </w:r>
          </w:p>
        </w:tc>
        <w:tc>
          <w:tcPr>
            <w:tcW w:w="7365" w:type="dxa"/>
            <w:vAlign w:val="center"/>
          </w:tcPr>
          <w:p w14:paraId="793F0C89" w14:textId="67B8E82E" w:rsidR="00C859AD" w:rsidRPr="00026C7A" w:rsidRDefault="00C859AD" w:rsidP="005C065C">
            <w:pPr>
              <w:spacing w:after="120" w:line="240" w:lineRule="auto"/>
              <w:ind w:left="139" w:right="135"/>
            </w:pPr>
            <w:r>
              <w:rPr>
                <w:lang w:val="fr"/>
              </w:rPr>
              <w:t xml:space="preserve">Le secrétariat a informé </w:t>
            </w:r>
            <w:r w:rsidR="00026C7A">
              <w:rPr>
                <w:lang w:val="fr"/>
              </w:rPr>
              <w:t xml:space="preserve">le </w:t>
            </w:r>
            <w:r>
              <w:rPr>
                <w:lang w:val="fr"/>
              </w:rPr>
              <w:t xml:space="preserve">GRVA de la décision de WP.29 lors de </w:t>
            </w:r>
            <w:r w:rsidR="00F06DA1">
              <w:rPr>
                <w:lang w:val="fr"/>
              </w:rPr>
              <w:t>sa session de novembre 2020 concernant l’AEBS</w:t>
            </w:r>
            <w:r>
              <w:rPr>
                <w:lang w:val="fr"/>
              </w:rPr>
              <w:t xml:space="preserve"> </w:t>
            </w:r>
            <w:r w:rsidR="00904975">
              <w:rPr>
                <w:lang w:val="fr"/>
              </w:rPr>
              <w:t xml:space="preserve"> (voir ECE/TRANS/WP.29/1155, par. 75).</w:t>
            </w:r>
          </w:p>
          <w:p w14:paraId="407B8A43" w14:textId="7E082150" w:rsidR="005D4571" w:rsidRPr="00026C7A" w:rsidRDefault="009E4D24" w:rsidP="005C065C">
            <w:pPr>
              <w:spacing w:after="120" w:line="240" w:lineRule="auto"/>
              <w:ind w:left="139" w:right="135"/>
            </w:pPr>
            <w:r>
              <w:rPr>
                <w:lang w:val="fr"/>
              </w:rPr>
              <w:lastRenderedPageBreak/>
              <w:t xml:space="preserve">GRVA a fourni des conseils </w:t>
            </w:r>
            <w:r w:rsidR="00026C7A">
              <w:rPr>
                <w:lang w:val="fr"/>
              </w:rPr>
              <w:t xml:space="preserve">au </w:t>
            </w:r>
            <w:r w:rsidR="005D4571">
              <w:rPr>
                <w:lang w:val="fr"/>
              </w:rPr>
              <w:t>secréta</w:t>
            </w:r>
            <w:r w:rsidR="00026C7A">
              <w:rPr>
                <w:lang w:val="fr"/>
              </w:rPr>
              <w:t>riat</w:t>
            </w:r>
            <w:r w:rsidR="00231E62">
              <w:rPr>
                <w:lang w:val="fr"/>
              </w:rPr>
              <w:t xml:space="preserve"> </w:t>
            </w:r>
            <w:r>
              <w:rPr>
                <w:lang w:val="fr"/>
              </w:rPr>
              <w:t xml:space="preserve">pour la préparation des documents </w:t>
            </w:r>
            <w:r w:rsidR="00A35A9D">
              <w:rPr>
                <w:lang w:val="fr"/>
              </w:rPr>
              <w:t>de</w:t>
            </w:r>
            <w:r>
              <w:rPr>
                <w:lang w:val="fr"/>
              </w:rPr>
              <w:t xml:space="preserve"> travail </w:t>
            </w:r>
            <w:r w:rsidR="00231E62">
              <w:rPr>
                <w:lang w:val="fr"/>
              </w:rPr>
              <w:t>correspondants pour la session WP.29 en mars 2021</w:t>
            </w:r>
            <w:r w:rsidR="00A35A9D">
              <w:rPr>
                <w:lang w:val="fr"/>
              </w:rPr>
              <w:t>.</w:t>
            </w:r>
          </w:p>
        </w:tc>
      </w:tr>
      <w:tr w:rsidR="005D4571" w:rsidRPr="002A2102" w14:paraId="79DE1EB7" w14:textId="77777777" w:rsidTr="005D4571">
        <w:tc>
          <w:tcPr>
            <w:tcW w:w="1129" w:type="dxa"/>
            <w:vAlign w:val="center"/>
          </w:tcPr>
          <w:p w14:paraId="6BB3F4AC" w14:textId="64A1190A" w:rsidR="005D4571" w:rsidRPr="00A85C4B" w:rsidRDefault="005D4571" w:rsidP="00517400">
            <w:pPr>
              <w:ind w:left="142"/>
              <w:rPr>
                <w:color w:val="000000"/>
                <w:lang w:val="en-GB"/>
              </w:rPr>
            </w:pPr>
            <w:r>
              <w:rPr>
                <w:color w:val="000000"/>
                <w:lang w:val="fr"/>
              </w:rPr>
              <w:lastRenderedPageBreak/>
              <w:t>9</w:t>
            </w:r>
          </w:p>
        </w:tc>
        <w:tc>
          <w:tcPr>
            <w:tcW w:w="1134" w:type="dxa"/>
            <w:vAlign w:val="center"/>
          </w:tcPr>
          <w:p w14:paraId="71BE5E8C" w14:textId="19489DD0" w:rsidR="005D4571" w:rsidRPr="000E4C37" w:rsidRDefault="005D4571" w:rsidP="00517400">
            <w:pPr>
              <w:ind w:left="141"/>
              <w:rPr>
                <w:lang w:val="en-GB"/>
              </w:rPr>
            </w:pPr>
            <w:r>
              <w:rPr>
                <w:lang w:val="fr"/>
              </w:rPr>
              <w:t>6</w:t>
            </w:r>
          </w:p>
        </w:tc>
        <w:tc>
          <w:tcPr>
            <w:tcW w:w="7365" w:type="dxa"/>
            <w:vAlign w:val="center"/>
          </w:tcPr>
          <w:p w14:paraId="2F3E08A3" w14:textId="61B11FA5" w:rsidR="005D4571" w:rsidRPr="00026C7A" w:rsidRDefault="00026C7A" w:rsidP="005C065C">
            <w:pPr>
              <w:spacing w:after="120" w:line="240" w:lineRule="auto"/>
              <w:ind w:left="139" w:right="135"/>
            </w:pPr>
            <w:r>
              <w:rPr>
                <w:lang w:val="fr"/>
              </w:rPr>
              <w:t>Le GRVA</w:t>
            </w:r>
            <w:r w:rsidR="006D5E34" w:rsidRPr="006D5E34">
              <w:rPr>
                <w:lang w:val="fr"/>
              </w:rPr>
              <w:t xml:space="preserve"> a adopté ECE/TRANS/WP.29/GRVA/2020/31 et a demandé au secrétariat de le soumettre en tant</w:t>
            </w:r>
            <w:r>
              <w:rPr>
                <w:lang w:val="fr"/>
              </w:rPr>
              <w:t xml:space="preserve"> </w:t>
            </w:r>
            <w:r w:rsidR="006D5E34">
              <w:rPr>
                <w:lang w:val="fr"/>
              </w:rPr>
              <w:t xml:space="preserve">que projet de supplément à la série 01 d’amendements au </w:t>
            </w:r>
            <w:r>
              <w:rPr>
                <w:lang w:val="fr"/>
              </w:rPr>
              <w:t>R</w:t>
            </w:r>
            <w:r w:rsidR="006D5E34">
              <w:rPr>
                <w:lang w:val="fr"/>
              </w:rPr>
              <w:t xml:space="preserve">èglement </w:t>
            </w:r>
            <w:r>
              <w:rPr>
                <w:lang w:val="fr"/>
              </w:rPr>
              <w:t xml:space="preserve">ONU </w:t>
            </w:r>
            <w:r w:rsidR="00BD4925">
              <w:rPr>
                <w:lang w:val="fr"/>
              </w:rPr>
              <w:t>n° 13-H, pour examen et vote par WP.29 et AC.1 lors de leurs sessions de juin 2021.</w:t>
            </w:r>
          </w:p>
        </w:tc>
      </w:tr>
      <w:tr w:rsidR="005D4571" w:rsidRPr="002A2102" w14:paraId="0D57C6F5" w14:textId="77777777" w:rsidTr="005D4571">
        <w:tc>
          <w:tcPr>
            <w:tcW w:w="1129" w:type="dxa"/>
            <w:vAlign w:val="center"/>
          </w:tcPr>
          <w:p w14:paraId="02575229" w14:textId="64D30533" w:rsidR="005D4571" w:rsidRPr="00BD7227" w:rsidRDefault="005D4571" w:rsidP="00517400">
            <w:pPr>
              <w:ind w:left="142"/>
              <w:rPr>
                <w:color w:val="000000"/>
              </w:rPr>
            </w:pPr>
            <w:r>
              <w:rPr>
                <w:color w:val="000000"/>
                <w:lang w:val="fr"/>
              </w:rPr>
              <w:t>10</w:t>
            </w:r>
          </w:p>
        </w:tc>
        <w:tc>
          <w:tcPr>
            <w:tcW w:w="1134" w:type="dxa"/>
            <w:vAlign w:val="center"/>
          </w:tcPr>
          <w:p w14:paraId="6AF7A417" w14:textId="3A99DD59" w:rsidR="005D4571" w:rsidRPr="00D21CA7" w:rsidRDefault="00110143" w:rsidP="00517400">
            <w:pPr>
              <w:ind w:left="141"/>
              <w:rPr>
                <w:lang w:val="en-GB"/>
              </w:rPr>
            </w:pPr>
            <w:r>
              <w:rPr>
                <w:lang w:val="fr"/>
              </w:rPr>
              <w:t>7</w:t>
            </w:r>
          </w:p>
        </w:tc>
        <w:tc>
          <w:tcPr>
            <w:tcW w:w="7365" w:type="dxa"/>
            <w:vAlign w:val="center"/>
          </w:tcPr>
          <w:p w14:paraId="395F0536" w14:textId="03396CE4" w:rsidR="005D4571" w:rsidRPr="00026C7A" w:rsidRDefault="00026C7A" w:rsidP="005C065C">
            <w:pPr>
              <w:spacing w:after="120" w:line="240" w:lineRule="auto"/>
              <w:ind w:left="139" w:right="135"/>
            </w:pPr>
            <w:r>
              <w:rPr>
                <w:lang w:val="fr"/>
              </w:rPr>
              <w:t xml:space="preserve">Le </w:t>
            </w:r>
            <w:r w:rsidR="00110143">
              <w:rPr>
                <w:lang w:val="fr"/>
              </w:rPr>
              <w:t xml:space="preserve">GRVA </w:t>
            </w:r>
            <w:r w:rsidR="00B537F4">
              <w:rPr>
                <w:lang w:val="fr"/>
              </w:rPr>
              <w:t xml:space="preserve">a reçu une présentation du CLEPA concernant les </w:t>
            </w:r>
            <w:r w:rsidR="00A35A9D">
              <w:rPr>
                <w:lang w:val="fr"/>
              </w:rPr>
              <w:t>dispositions relatives à la conformité de la production</w:t>
            </w:r>
            <w:r w:rsidR="00110143">
              <w:rPr>
                <w:lang w:val="fr"/>
              </w:rPr>
              <w:t xml:space="preserve"> dans le </w:t>
            </w:r>
            <w:r>
              <w:rPr>
                <w:lang w:val="fr"/>
              </w:rPr>
              <w:t>R</w:t>
            </w:r>
            <w:r w:rsidR="00110143">
              <w:rPr>
                <w:lang w:val="fr"/>
              </w:rPr>
              <w:t>èglement</w:t>
            </w:r>
            <w:r w:rsidR="005E3F9C">
              <w:rPr>
                <w:lang w:val="fr"/>
              </w:rPr>
              <w:t xml:space="preserve"> </w:t>
            </w:r>
            <w:r>
              <w:rPr>
                <w:lang w:val="fr"/>
              </w:rPr>
              <w:t xml:space="preserve">ONU </w:t>
            </w:r>
            <w:r w:rsidR="005E3F9C">
              <w:rPr>
                <w:lang w:val="fr"/>
              </w:rPr>
              <w:t>n° 90.</w:t>
            </w:r>
            <w:r w:rsidR="00110143">
              <w:rPr>
                <w:lang w:val="fr"/>
              </w:rPr>
              <w:t xml:space="preserve"> </w:t>
            </w:r>
            <w:r>
              <w:rPr>
                <w:lang w:val="fr"/>
              </w:rPr>
              <w:t xml:space="preserve">Le GRVA </w:t>
            </w:r>
            <w:r w:rsidR="00110143">
              <w:rPr>
                <w:lang w:val="fr"/>
              </w:rPr>
              <w:t xml:space="preserve">a accepté de </w:t>
            </w:r>
            <w:r w:rsidR="00B537F4">
              <w:rPr>
                <w:lang w:val="fr"/>
              </w:rPr>
              <w:t>poursuivre la discussion sur cette question lors de sa session de février 2021 sur</w:t>
            </w:r>
            <w:r w:rsidR="00110143">
              <w:rPr>
                <w:lang w:val="fr"/>
              </w:rPr>
              <w:t xml:space="preserve"> la base</w:t>
            </w:r>
            <w:r w:rsidR="006F43F7">
              <w:rPr>
                <w:lang w:val="fr"/>
              </w:rPr>
              <w:t xml:space="preserve"> d’un document de travail</w:t>
            </w:r>
            <w:r w:rsidR="00B537F4">
              <w:rPr>
                <w:lang w:val="fr"/>
              </w:rPr>
              <w:t>.</w:t>
            </w:r>
          </w:p>
        </w:tc>
      </w:tr>
      <w:tr w:rsidR="00110143" w:rsidRPr="002A2102" w14:paraId="1CF29AE9" w14:textId="77777777" w:rsidTr="005D4571">
        <w:tc>
          <w:tcPr>
            <w:tcW w:w="1129" w:type="dxa"/>
            <w:vAlign w:val="center"/>
          </w:tcPr>
          <w:p w14:paraId="630C7D3A" w14:textId="2FAE4C23" w:rsidR="00110143" w:rsidRPr="00BD7227" w:rsidRDefault="00110143" w:rsidP="00517400">
            <w:pPr>
              <w:ind w:left="142"/>
              <w:rPr>
                <w:color w:val="000000"/>
              </w:rPr>
            </w:pPr>
            <w:r>
              <w:rPr>
                <w:color w:val="000000"/>
                <w:lang w:val="fr"/>
              </w:rPr>
              <w:t>11</w:t>
            </w:r>
          </w:p>
        </w:tc>
        <w:tc>
          <w:tcPr>
            <w:tcW w:w="1134" w:type="dxa"/>
            <w:vAlign w:val="center"/>
          </w:tcPr>
          <w:p w14:paraId="712CFF98" w14:textId="5A38CB15" w:rsidR="00110143" w:rsidRPr="00D21CA7" w:rsidRDefault="00110143" w:rsidP="00517400">
            <w:pPr>
              <w:ind w:left="141"/>
              <w:rPr>
                <w:lang w:val="en-GB"/>
              </w:rPr>
            </w:pPr>
            <w:r>
              <w:rPr>
                <w:lang w:val="fr"/>
              </w:rPr>
              <w:t>8(a)</w:t>
            </w:r>
          </w:p>
        </w:tc>
        <w:tc>
          <w:tcPr>
            <w:tcW w:w="7365" w:type="dxa"/>
            <w:vAlign w:val="center"/>
          </w:tcPr>
          <w:p w14:paraId="66566F24" w14:textId="2EFF053F" w:rsidR="00110143" w:rsidRPr="00026C7A" w:rsidRDefault="00B537F4" w:rsidP="005C065C">
            <w:pPr>
              <w:spacing w:after="120" w:line="240" w:lineRule="auto"/>
              <w:ind w:left="139" w:right="135"/>
            </w:pPr>
            <w:r>
              <w:rPr>
                <w:lang w:val="fr"/>
              </w:rPr>
              <w:t>(P</w:t>
            </w:r>
            <w:r w:rsidR="00026C7A">
              <w:rPr>
                <w:lang w:val="fr"/>
              </w:rPr>
              <w:t>oint non critique</w:t>
            </w:r>
            <w:r>
              <w:rPr>
                <w:lang w:val="fr"/>
              </w:rPr>
              <w:t xml:space="preserve">). Pas de décision. </w:t>
            </w:r>
          </w:p>
        </w:tc>
      </w:tr>
      <w:tr w:rsidR="00110143" w:rsidRPr="002A2102" w14:paraId="7A7E5F1C" w14:textId="77777777" w:rsidTr="005D4571">
        <w:tc>
          <w:tcPr>
            <w:tcW w:w="1129" w:type="dxa"/>
            <w:vAlign w:val="center"/>
          </w:tcPr>
          <w:p w14:paraId="6B2AA57F" w14:textId="6DAE51A2" w:rsidR="00110143" w:rsidRPr="00BD7227" w:rsidRDefault="00110143" w:rsidP="00517400">
            <w:pPr>
              <w:ind w:left="142"/>
              <w:rPr>
                <w:color w:val="000000"/>
              </w:rPr>
            </w:pPr>
            <w:r w:rsidRPr="00BD7227">
              <w:rPr>
                <w:color w:val="000000"/>
                <w:lang w:val="fr"/>
              </w:rPr>
              <w:t>1</w:t>
            </w:r>
            <w:r>
              <w:rPr>
                <w:color w:val="000000"/>
                <w:lang w:val="fr"/>
              </w:rPr>
              <w:t>2</w:t>
            </w:r>
          </w:p>
        </w:tc>
        <w:tc>
          <w:tcPr>
            <w:tcW w:w="1134" w:type="dxa"/>
            <w:vAlign w:val="center"/>
          </w:tcPr>
          <w:p w14:paraId="5E1BF272" w14:textId="0B2D3D06" w:rsidR="00110143" w:rsidRPr="00D21CA7" w:rsidRDefault="00110143" w:rsidP="00517400">
            <w:pPr>
              <w:ind w:left="141"/>
              <w:rPr>
                <w:lang w:val="en-GB"/>
              </w:rPr>
            </w:pPr>
            <w:r>
              <w:rPr>
                <w:lang w:val="fr"/>
              </w:rPr>
              <w:t>8(b)</w:t>
            </w:r>
          </w:p>
        </w:tc>
        <w:tc>
          <w:tcPr>
            <w:tcW w:w="7365" w:type="dxa"/>
            <w:vAlign w:val="center"/>
          </w:tcPr>
          <w:p w14:paraId="762C3BC1" w14:textId="65C6C4D2" w:rsidR="00110143" w:rsidRPr="00026C7A" w:rsidRDefault="005C7DF0" w:rsidP="005C065C">
            <w:pPr>
              <w:spacing w:after="120" w:line="240" w:lineRule="auto"/>
              <w:ind w:left="139" w:right="135"/>
            </w:pPr>
            <w:r>
              <w:rPr>
                <w:lang w:val="fr"/>
              </w:rPr>
              <w:t xml:space="preserve">GRVA a reçu une présentation sur les activités des </w:t>
            </w:r>
            <w:proofErr w:type="spellStart"/>
            <w:r w:rsidR="00026C7A">
              <w:rPr>
                <w:lang w:val="fr"/>
              </w:rPr>
              <w:t>GTI</w:t>
            </w:r>
            <w:r>
              <w:rPr>
                <w:lang w:val="fr"/>
              </w:rPr>
              <w:t>s</w:t>
            </w:r>
            <w:proofErr w:type="spellEnd"/>
            <w:r>
              <w:rPr>
                <w:lang w:val="fr"/>
              </w:rPr>
              <w:t xml:space="preserve"> sur l’IWVTA et le DETA. </w:t>
            </w:r>
            <w:r w:rsidR="008729CA">
              <w:rPr>
                <w:lang w:val="fr"/>
              </w:rPr>
              <w:t xml:space="preserve">GRVA a invité les experts de l’OICA et de la Commission européenne à explorer les implications des modifications apportées aux </w:t>
            </w:r>
            <w:r w:rsidRPr="00026C7A">
              <w:rPr>
                <w:i/>
                <w:iCs/>
                <w:lang w:val="fr"/>
              </w:rPr>
              <w:t xml:space="preserve">lignes </w:t>
            </w:r>
            <w:r w:rsidR="00026C7A" w:rsidRPr="00026C7A">
              <w:rPr>
                <w:i/>
                <w:iCs/>
                <w:lang w:val="fr"/>
              </w:rPr>
              <w:t>guides</w:t>
            </w:r>
            <w:r w:rsidR="00560CFA" w:rsidRPr="00026C7A">
              <w:rPr>
                <w:i/>
                <w:iCs/>
                <w:lang w:val="fr"/>
              </w:rPr>
              <w:t xml:space="preserve"> sur </w:t>
            </w:r>
            <w:r w:rsidRPr="00026C7A">
              <w:rPr>
                <w:i/>
                <w:iCs/>
                <w:lang w:val="fr"/>
              </w:rPr>
              <w:t xml:space="preserve">les </w:t>
            </w:r>
            <w:r w:rsidR="00026C7A">
              <w:rPr>
                <w:i/>
                <w:iCs/>
                <w:lang w:val="fr"/>
              </w:rPr>
              <w:t>R</w:t>
            </w:r>
            <w:r w:rsidR="008729CA" w:rsidRPr="00026C7A">
              <w:rPr>
                <w:i/>
                <w:iCs/>
                <w:lang w:val="fr"/>
              </w:rPr>
              <w:t xml:space="preserve">èglements </w:t>
            </w:r>
            <w:r w:rsidR="00026C7A">
              <w:rPr>
                <w:i/>
                <w:iCs/>
                <w:lang w:val="fr"/>
              </w:rPr>
              <w:t>ONU</w:t>
            </w:r>
            <w:r w:rsidR="008729CA" w:rsidRPr="00026C7A">
              <w:rPr>
                <w:i/>
                <w:iCs/>
                <w:lang w:val="fr"/>
              </w:rPr>
              <w:t xml:space="preserve"> </w:t>
            </w:r>
            <w:r w:rsidR="008729CA">
              <w:rPr>
                <w:lang w:val="fr"/>
              </w:rPr>
              <w:t>géré</w:t>
            </w:r>
            <w:r w:rsidR="00026C7A">
              <w:rPr>
                <w:lang w:val="fr"/>
              </w:rPr>
              <w:t>s par le GRVA.</w:t>
            </w:r>
          </w:p>
          <w:p w14:paraId="7130DC3F" w14:textId="03EA51FF" w:rsidR="002A2102" w:rsidRPr="00026C7A" w:rsidRDefault="00026C7A" w:rsidP="005C065C">
            <w:pPr>
              <w:spacing w:after="120" w:line="240" w:lineRule="auto"/>
              <w:ind w:left="139" w:right="135"/>
            </w:pPr>
            <w:r>
              <w:rPr>
                <w:lang w:val="fr"/>
              </w:rPr>
              <w:t xml:space="preserve">Le </w:t>
            </w:r>
            <w:r w:rsidR="002A2102" w:rsidRPr="002A2102">
              <w:rPr>
                <w:lang w:val="fr"/>
              </w:rPr>
              <w:t xml:space="preserve">GRVA a brièvement discuté (ii) de la nécessité de mettre en œuvre les dispositions relatives à l’identification unique d’une manière uniforme et (ii) des deux options de mise en œuvre actuellement examinées par </w:t>
            </w:r>
            <w:r>
              <w:rPr>
                <w:lang w:val="fr"/>
              </w:rPr>
              <w:t>le GTI</w:t>
            </w:r>
            <w:r w:rsidR="002A2102" w:rsidRPr="002A2102">
              <w:rPr>
                <w:lang w:val="fr"/>
              </w:rPr>
              <w:t xml:space="preserve"> sur le DETA et le GRE. GRVA a accepté de reprendre les discussions sur ce point lors de la prochaine session.</w:t>
            </w:r>
          </w:p>
        </w:tc>
      </w:tr>
      <w:tr w:rsidR="00110143" w:rsidRPr="002A2102" w14:paraId="37083332" w14:textId="77777777" w:rsidTr="005D4571">
        <w:tc>
          <w:tcPr>
            <w:tcW w:w="1129" w:type="dxa"/>
            <w:vAlign w:val="center"/>
          </w:tcPr>
          <w:p w14:paraId="772850BB" w14:textId="3BE5D041" w:rsidR="00110143" w:rsidRPr="00BD7227" w:rsidRDefault="00110143" w:rsidP="00517400">
            <w:pPr>
              <w:ind w:left="142"/>
              <w:rPr>
                <w:color w:val="000000"/>
              </w:rPr>
            </w:pPr>
            <w:r w:rsidRPr="00BD7227">
              <w:rPr>
                <w:color w:val="000000"/>
                <w:lang w:val="fr"/>
              </w:rPr>
              <w:t>1</w:t>
            </w:r>
            <w:r>
              <w:rPr>
                <w:color w:val="000000"/>
                <w:lang w:val="fr"/>
              </w:rPr>
              <w:t>3</w:t>
            </w:r>
          </w:p>
        </w:tc>
        <w:tc>
          <w:tcPr>
            <w:tcW w:w="1134" w:type="dxa"/>
            <w:vAlign w:val="center"/>
          </w:tcPr>
          <w:p w14:paraId="60AE14C9" w14:textId="3604C7B4" w:rsidR="00110143" w:rsidRPr="00D21CA7" w:rsidRDefault="000801FA" w:rsidP="00517400">
            <w:pPr>
              <w:ind w:left="141"/>
              <w:rPr>
                <w:lang w:val="en-GB"/>
              </w:rPr>
            </w:pPr>
            <w:r>
              <w:rPr>
                <w:lang w:val="fr"/>
              </w:rPr>
              <w:t>9(a)</w:t>
            </w:r>
          </w:p>
        </w:tc>
        <w:tc>
          <w:tcPr>
            <w:tcW w:w="7365" w:type="dxa"/>
            <w:vAlign w:val="center"/>
          </w:tcPr>
          <w:p w14:paraId="7549E60C" w14:textId="02004B74" w:rsidR="00110143" w:rsidRPr="00026C7A" w:rsidRDefault="00026C7A" w:rsidP="005C065C">
            <w:pPr>
              <w:spacing w:after="120" w:line="240" w:lineRule="auto"/>
              <w:ind w:left="139" w:right="135"/>
            </w:pPr>
            <w:r>
              <w:rPr>
                <w:lang w:val="fr"/>
              </w:rPr>
              <w:t xml:space="preserve">Le </w:t>
            </w:r>
            <w:r w:rsidR="000801FA">
              <w:rPr>
                <w:lang w:val="fr"/>
              </w:rPr>
              <w:t xml:space="preserve">GRVA a </w:t>
            </w:r>
            <w:r w:rsidR="00E41654">
              <w:rPr>
                <w:lang w:val="fr"/>
              </w:rPr>
              <w:t xml:space="preserve">discuté des points à insérer dans </w:t>
            </w:r>
            <w:r w:rsidR="000801FA">
              <w:rPr>
                <w:lang w:val="fr"/>
              </w:rPr>
              <w:t xml:space="preserve">une liste de priorités </w:t>
            </w:r>
            <w:r w:rsidR="00A05654">
              <w:rPr>
                <w:lang w:val="fr"/>
              </w:rPr>
              <w:t xml:space="preserve">pour </w:t>
            </w:r>
            <w:r>
              <w:rPr>
                <w:lang w:val="fr"/>
              </w:rPr>
              <w:t>le GRVA</w:t>
            </w:r>
            <w:r w:rsidR="000801FA">
              <w:rPr>
                <w:lang w:val="fr"/>
              </w:rPr>
              <w:t xml:space="preserve"> </w:t>
            </w:r>
            <w:r w:rsidR="00A05654">
              <w:rPr>
                <w:lang w:val="fr"/>
              </w:rPr>
              <w:t xml:space="preserve">pour </w:t>
            </w:r>
            <w:r>
              <w:rPr>
                <w:lang w:val="fr"/>
              </w:rPr>
              <w:t xml:space="preserve">l'année </w:t>
            </w:r>
            <w:r w:rsidR="00A05654">
              <w:rPr>
                <w:lang w:val="fr"/>
              </w:rPr>
              <w:t>2021.</w:t>
            </w:r>
          </w:p>
          <w:p w14:paraId="116050CB" w14:textId="74B94403" w:rsidR="0091071D" w:rsidRPr="00026C7A" w:rsidRDefault="00026C7A" w:rsidP="005C065C">
            <w:pPr>
              <w:spacing w:after="120" w:line="240" w:lineRule="auto"/>
              <w:ind w:left="139" w:right="135"/>
            </w:pPr>
            <w:r>
              <w:rPr>
                <w:lang w:val="fr"/>
              </w:rPr>
              <w:t>Le GRVA</w:t>
            </w:r>
            <w:r w:rsidR="00A05654">
              <w:rPr>
                <w:lang w:val="fr"/>
              </w:rPr>
              <w:t xml:space="preserve"> a décidé de consulter les </w:t>
            </w:r>
            <w:proofErr w:type="spellStart"/>
            <w:r>
              <w:rPr>
                <w:lang w:val="fr"/>
              </w:rPr>
              <w:t>GTI</w:t>
            </w:r>
            <w:r w:rsidR="00A05654">
              <w:rPr>
                <w:lang w:val="fr"/>
              </w:rPr>
              <w:t>s</w:t>
            </w:r>
            <w:proofErr w:type="spellEnd"/>
            <w:r w:rsidR="00A05654">
              <w:rPr>
                <w:lang w:val="fr"/>
              </w:rPr>
              <w:t xml:space="preserve"> </w:t>
            </w:r>
            <w:r>
              <w:rPr>
                <w:lang w:val="fr"/>
              </w:rPr>
              <w:t xml:space="preserve">FRAV </w:t>
            </w:r>
            <w:r w:rsidR="00A05654">
              <w:rPr>
                <w:lang w:val="fr"/>
              </w:rPr>
              <w:t xml:space="preserve">et VMAD et </w:t>
            </w:r>
            <w:r w:rsidR="00F86DA1">
              <w:rPr>
                <w:lang w:val="fr"/>
              </w:rPr>
              <w:t>de reprendre les discussions lors de sa session de février 2021.</w:t>
            </w:r>
          </w:p>
        </w:tc>
      </w:tr>
      <w:tr w:rsidR="00110143" w:rsidRPr="002A2102" w14:paraId="22A8D3E8" w14:textId="77777777" w:rsidTr="005D4571">
        <w:tc>
          <w:tcPr>
            <w:tcW w:w="1129" w:type="dxa"/>
            <w:vAlign w:val="center"/>
          </w:tcPr>
          <w:p w14:paraId="5D24542E" w14:textId="2DA68B5C" w:rsidR="00110143" w:rsidRPr="00BD7227" w:rsidRDefault="00110143" w:rsidP="00517400">
            <w:pPr>
              <w:ind w:left="142"/>
              <w:rPr>
                <w:color w:val="000000"/>
              </w:rPr>
            </w:pPr>
            <w:r w:rsidRPr="00BD7227">
              <w:rPr>
                <w:color w:val="000000"/>
                <w:lang w:val="fr"/>
              </w:rPr>
              <w:t>1</w:t>
            </w:r>
            <w:r>
              <w:rPr>
                <w:color w:val="000000"/>
                <w:lang w:val="fr"/>
              </w:rPr>
              <w:t>4</w:t>
            </w:r>
          </w:p>
        </w:tc>
        <w:tc>
          <w:tcPr>
            <w:tcW w:w="1134" w:type="dxa"/>
            <w:vAlign w:val="center"/>
          </w:tcPr>
          <w:p w14:paraId="55BE54D5" w14:textId="2FB44B35" w:rsidR="00110143" w:rsidRPr="00D21CA7" w:rsidRDefault="00E06EED" w:rsidP="00517400">
            <w:pPr>
              <w:ind w:left="141"/>
              <w:rPr>
                <w:lang w:val="en-GB"/>
              </w:rPr>
            </w:pPr>
            <w:r>
              <w:rPr>
                <w:lang w:val="fr"/>
              </w:rPr>
              <w:t>9(b)</w:t>
            </w:r>
          </w:p>
        </w:tc>
        <w:tc>
          <w:tcPr>
            <w:tcW w:w="7365" w:type="dxa"/>
            <w:vAlign w:val="center"/>
          </w:tcPr>
          <w:p w14:paraId="4B7CD9EE" w14:textId="204E3289" w:rsidR="00EE2828" w:rsidRPr="00026C7A" w:rsidRDefault="00026C7A" w:rsidP="005C065C">
            <w:pPr>
              <w:spacing w:after="120" w:line="240" w:lineRule="auto"/>
              <w:ind w:left="139" w:right="135"/>
            </w:pPr>
            <w:r>
              <w:rPr>
                <w:lang w:val="fr"/>
              </w:rPr>
              <w:t xml:space="preserve">Le </w:t>
            </w:r>
            <w:r w:rsidR="00E06EED">
              <w:rPr>
                <w:lang w:val="fr"/>
              </w:rPr>
              <w:t xml:space="preserve">GRVA a discuté </w:t>
            </w:r>
            <w:r w:rsidR="00F534C9">
              <w:rPr>
                <w:lang w:val="fr"/>
              </w:rPr>
              <w:t>de l’</w:t>
            </w:r>
            <w:r w:rsidR="001A4C58">
              <w:rPr>
                <w:lang w:val="fr"/>
              </w:rPr>
              <w:t>I</w:t>
            </w:r>
            <w:r w:rsidR="00F534C9">
              <w:rPr>
                <w:lang w:val="fr"/>
              </w:rPr>
              <w:t>ntelligence</w:t>
            </w:r>
            <w:r w:rsidR="001A4C58">
              <w:rPr>
                <w:lang w:val="fr"/>
              </w:rPr>
              <w:t xml:space="preserve"> A</w:t>
            </w:r>
            <w:r w:rsidR="00EE2828">
              <w:rPr>
                <w:lang w:val="fr"/>
              </w:rPr>
              <w:t>rtificielle , suivant les recommandations d’AC.2</w:t>
            </w:r>
            <w:r w:rsidR="00F534C9">
              <w:rPr>
                <w:lang w:val="fr"/>
              </w:rPr>
              <w:t xml:space="preserve">. </w:t>
            </w:r>
          </w:p>
          <w:p w14:paraId="18FDA96E" w14:textId="4BBE2D9C" w:rsidR="00EE2828" w:rsidRPr="00026C7A" w:rsidRDefault="00026C7A" w:rsidP="005C065C">
            <w:pPr>
              <w:spacing w:after="120" w:line="240" w:lineRule="auto"/>
              <w:ind w:left="139" w:right="135"/>
            </w:pPr>
            <w:r>
              <w:rPr>
                <w:lang w:val="fr"/>
              </w:rPr>
              <w:t xml:space="preserve">Le </w:t>
            </w:r>
            <w:r w:rsidR="0089202A">
              <w:rPr>
                <w:lang w:val="fr"/>
              </w:rPr>
              <w:t xml:space="preserve">GRVA s’est mis </w:t>
            </w:r>
            <w:r w:rsidR="00B50A6C">
              <w:rPr>
                <w:lang w:val="fr"/>
              </w:rPr>
              <w:t xml:space="preserve">d’accord sur l’importance des définitions </w:t>
            </w:r>
            <w:r w:rsidR="00EE2828">
              <w:rPr>
                <w:lang w:val="fr"/>
              </w:rPr>
              <w:t>pertinentes et a discuté de la</w:t>
            </w:r>
            <w:r w:rsidR="0089202A">
              <w:rPr>
                <w:lang w:val="fr"/>
              </w:rPr>
              <w:t xml:space="preserve"> nécessité de réduire la question à des aspects spécifiques de pertinence pour </w:t>
            </w:r>
            <w:r>
              <w:rPr>
                <w:lang w:val="fr"/>
              </w:rPr>
              <w:t>le GRVA</w:t>
            </w:r>
            <w:r w:rsidR="00B50A6C">
              <w:rPr>
                <w:lang w:val="fr"/>
              </w:rPr>
              <w:t>.</w:t>
            </w:r>
            <w:r w:rsidR="0089202A">
              <w:rPr>
                <w:lang w:val="fr"/>
              </w:rPr>
              <w:t xml:space="preserve"> </w:t>
            </w:r>
            <w:r>
              <w:rPr>
                <w:lang w:val="fr"/>
              </w:rPr>
              <w:t xml:space="preserve">Le </w:t>
            </w:r>
            <w:r w:rsidR="0053514F">
              <w:rPr>
                <w:lang w:val="fr"/>
              </w:rPr>
              <w:t xml:space="preserve">GRVA </w:t>
            </w:r>
            <w:r>
              <w:rPr>
                <w:lang w:val="fr"/>
              </w:rPr>
              <w:t xml:space="preserve">a </w:t>
            </w:r>
            <w:r w:rsidR="0053514F">
              <w:rPr>
                <w:lang w:val="fr"/>
              </w:rPr>
              <w:t xml:space="preserve">également </w:t>
            </w:r>
            <w:r>
              <w:rPr>
                <w:lang w:val="fr"/>
              </w:rPr>
              <w:t xml:space="preserve">discuté </w:t>
            </w:r>
            <w:r w:rsidR="0053514F">
              <w:rPr>
                <w:lang w:val="fr"/>
              </w:rPr>
              <w:t>de</w:t>
            </w:r>
            <w:r>
              <w:rPr>
                <w:lang w:val="fr"/>
              </w:rPr>
              <w:t xml:space="preserve"> </w:t>
            </w:r>
            <w:r w:rsidR="00DB4377">
              <w:rPr>
                <w:lang w:val="fr"/>
              </w:rPr>
              <w:t>la question de savoir</w:t>
            </w:r>
            <w:r w:rsidR="0089202A">
              <w:rPr>
                <w:lang w:val="fr"/>
              </w:rPr>
              <w:t xml:space="preserve"> </w:t>
            </w:r>
            <w:r w:rsidR="0053514F">
              <w:rPr>
                <w:lang w:val="fr"/>
              </w:rPr>
              <w:t>si des dispositions neutres sur le</w:t>
            </w:r>
            <w:r w:rsidR="0089202A">
              <w:rPr>
                <w:lang w:val="fr"/>
              </w:rPr>
              <w:t xml:space="preserve"> plan</w:t>
            </w:r>
            <w:r w:rsidR="00725D9B">
              <w:rPr>
                <w:lang w:val="fr"/>
              </w:rPr>
              <w:t xml:space="preserve"> technologique</w:t>
            </w:r>
            <w:r w:rsidR="0089202A">
              <w:rPr>
                <w:lang w:val="fr"/>
              </w:rPr>
              <w:t xml:space="preserve"> </w:t>
            </w:r>
            <w:r w:rsidR="003E76F9">
              <w:rPr>
                <w:lang w:val="fr"/>
              </w:rPr>
              <w:t>seraient</w:t>
            </w:r>
            <w:r w:rsidR="0089202A">
              <w:rPr>
                <w:lang w:val="fr"/>
              </w:rPr>
              <w:t xml:space="preserve"> </w:t>
            </w:r>
            <w:r w:rsidR="00725D9B">
              <w:rPr>
                <w:lang w:val="fr"/>
              </w:rPr>
              <w:t>suffisantes ou si des aspects spécifiques de la technologie nécessiteraient une attention particulière.</w:t>
            </w:r>
            <w:r w:rsidR="0089202A">
              <w:rPr>
                <w:lang w:val="fr"/>
              </w:rPr>
              <w:t xml:space="preserve"> </w:t>
            </w:r>
            <w:r>
              <w:rPr>
                <w:lang w:val="fr"/>
              </w:rPr>
              <w:t xml:space="preserve">Le </w:t>
            </w:r>
            <w:r w:rsidR="0096056E">
              <w:rPr>
                <w:lang w:val="fr"/>
              </w:rPr>
              <w:t>GRVA a convenu qu’il pourrait être prématuré de rédiger des</w:t>
            </w:r>
            <w:r>
              <w:rPr>
                <w:lang w:val="fr"/>
              </w:rPr>
              <w:t xml:space="preserve"> </w:t>
            </w:r>
            <w:r w:rsidR="00842A47">
              <w:rPr>
                <w:lang w:val="fr"/>
              </w:rPr>
              <w:t>dispositions réglementaires,</w:t>
            </w:r>
            <w:r w:rsidR="0089202A">
              <w:rPr>
                <w:lang w:val="fr"/>
              </w:rPr>
              <w:t xml:space="preserve"> </w:t>
            </w:r>
            <w:r w:rsidR="0096056E">
              <w:rPr>
                <w:lang w:val="fr"/>
              </w:rPr>
              <w:t xml:space="preserve">en particulier pour </w:t>
            </w:r>
            <w:r w:rsidR="0089202A">
              <w:rPr>
                <w:lang w:val="fr"/>
              </w:rPr>
              <w:t xml:space="preserve">cette </w:t>
            </w:r>
            <w:r w:rsidR="00382191">
              <w:rPr>
                <w:lang w:val="fr"/>
              </w:rPr>
              <w:t xml:space="preserve">technologie </w:t>
            </w:r>
            <w:r w:rsidR="00842A47">
              <w:rPr>
                <w:lang w:val="fr"/>
              </w:rPr>
              <w:t>émergente,</w:t>
            </w:r>
            <w:r w:rsidR="0089202A">
              <w:rPr>
                <w:lang w:val="fr"/>
              </w:rPr>
              <w:t xml:space="preserve"> </w:t>
            </w:r>
            <w:r w:rsidR="0096056E">
              <w:rPr>
                <w:lang w:val="fr"/>
              </w:rPr>
              <w:t xml:space="preserve"> à ce stade.</w:t>
            </w:r>
            <w:r w:rsidR="0089202A">
              <w:rPr>
                <w:lang w:val="fr"/>
              </w:rPr>
              <w:t xml:space="preserve"> </w:t>
            </w:r>
          </w:p>
          <w:p w14:paraId="01C94D58" w14:textId="58CD6892" w:rsidR="00E06EED" w:rsidRPr="00026C7A" w:rsidRDefault="00842A47" w:rsidP="005C065C">
            <w:pPr>
              <w:spacing w:after="120" w:line="240" w:lineRule="auto"/>
              <w:ind w:left="139" w:right="135"/>
            </w:pPr>
            <w:r>
              <w:rPr>
                <w:lang w:val="fr"/>
              </w:rPr>
              <w:t xml:space="preserve">Le Président a invité les délégations à se préparer à une discussion lors de sa session de février </w:t>
            </w:r>
            <w:r w:rsidR="00A170A9">
              <w:rPr>
                <w:lang w:val="fr"/>
              </w:rPr>
              <w:t>2021</w:t>
            </w:r>
            <w:r w:rsidR="00076F39">
              <w:rPr>
                <w:lang w:val="fr"/>
              </w:rPr>
              <w:t xml:space="preserve"> </w:t>
            </w:r>
            <w:r>
              <w:rPr>
                <w:lang w:val="fr"/>
              </w:rPr>
              <w:t>et à réfléchir aux principes qui pourraient être</w:t>
            </w:r>
            <w:r w:rsidR="003732FB">
              <w:rPr>
                <w:lang w:val="fr"/>
              </w:rPr>
              <w:t xml:space="preserve"> </w:t>
            </w:r>
            <w:r w:rsidR="0010337D">
              <w:rPr>
                <w:lang w:val="fr"/>
              </w:rPr>
              <w:t xml:space="preserve">rédigés, </w:t>
            </w:r>
            <w:r>
              <w:rPr>
                <w:lang w:val="fr"/>
              </w:rPr>
              <w:t>si</w:t>
            </w:r>
            <w:r w:rsidR="001A4C58">
              <w:rPr>
                <w:lang w:val="fr"/>
              </w:rPr>
              <w:t xml:space="preserve"> </w:t>
            </w:r>
            <w:r w:rsidR="00C56BFC">
              <w:rPr>
                <w:lang w:val="fr"/>
              </w:rPr>
              <w:t>nécessaire,</w:t>
            </w:r>
            <w:r>
              <w:rPr>
                <w:lang w:val="fr"/>
              </w:rPr>
              <w:t xml:space="preserve"> comme document </w:t>
            </w:r>
            <w:r w:rsidR="00C56BFC">
              <w:rPr>
                <w:lang w:val="fr"/>
              </w:rPr>
              <w:t xml:space="preserve">de </w:t>
            </w:r>
            <w:r w:rsidR="00FC2F4E">
              <w:rPr>
                <w:lang w:val="fr"/>
              </w:rPr>
              <w:t xml:space="preserve">référence </w:t>
            </w:r>
            <w:r>
              <w:rPr>
                <w:lang w:val="fr"/>
              </w:rPr>
              <w:t>ou document</w:t>
            </w:r>
            <w:r w:rsidR="00C56BFC">
              <w:rPr>
                <w:lang w:val="fr"/>
              </w:rPr>
              <w:t xml:space="preserve"> d’orientation.</w:t>
            </w:r>
            <w:r>
              <w:rPr>
                <w:lang w:val="fr"/>
              </w:rPr>
              <w:t xml:space="preserve"> </w:t>
            </w:r>
          </w:p>
        </w:tc>
      </w:tr>
      <w:tr w:rsidR="00110143" w:rsidRPr="002A2102" w14:paraId="7C059DA4" w14:textId="77777777" w:rsidTr="005D4571">
        <w:tc>
          <w:tcPr>
            <w:tcW w:w="1129" w:type="dxa"/>
            <w:vAlign w:val="center"/>
          </w:tcPr>
          <w:p w14:paraId="631E9901" w14:textId="65F41D11" w:rsidR="00110143" w:rsidRPr="00BD7227" w:rsidRDefault="00110143" w:rsidP="00517400">
            <w:pPr>
              <w:ind w:left="142"/>
              <w:rPr>
                <w:color w:val="000000"/>
              </w:rPr>
            </w:pPr>
            <w:r w:rsidRPr="00BD7227">
              <w:rPr>
                <w:color w:val="000000"/>
                <w:lang w:val="fr"/>
              </w:rPr>
              <w:t>1</w:t>
            </w:r>
            <w:r>
              <w:rPr>
                <w:color w:val="000000"/>
                <w:lang w:val="fr"/>
              </w:rPr>
              <w:t>5</w:t>
            </w:r>
          </w:p>
        </w:tc>
        <w:tc>
          <w:tcPr>
            <w:tcW w:w="1134" w:type="dxa"/>
            <w:vAlign w:val="center"/>
          </w:tcPr>
          <w:p w14:paraId="27E0A0E5" w14:textId="53403FF5" w:rsidR="00110143" w:rsidRPr="00D21CA7" w:rsidRDefault="00110143" w:rsidP="00517400">
            <w:pPr>
              <w:ind w:left="141"/>
              <w:rPr>
                <w:lang w:val="en-GB"/>
              </w:rPr>
            </w:pPr>
            <w:r>
              <w:rPr>
                <w:lang w:val="fr"/>
              </w:rPr>
              <w:t>9(</w:t>
            </w:r>
            <w:r w:rsidR="001820AE">
              <w:rPr>
                <w:lang w:val="fr"/>
              </w:rPr>
              <w:t>c</w:t>
            </w:r>
            <w:r>
              <w:rPr>
                <w:lang w:val="fr"/>
              </w:rPr>
              <w:t>)</w:t>
            </w:r>
          </w:p>
        </w:tc>
        <w:tc>
          <w:tcPr>
            <w:tcW w:w="7365" w:type="dxa"/>
            <w:vAlign w:val="center"/>
          </w:tcPr>
          <w:p w14:paraId="6F892963" w14:textId="5CB414BB" w:rsidR="00110143" w:rsidRPr="00026C7A" w:rsidRDefault="00026C7A" w:rsidP="005C065C">
            <w:pPr>
              <w:spacing w:after="120" w:line="240" w:lineRule="auto"/>
              <w:ind w:left="139" w:right="135"/>
            </w:pPr>
            <w:r>
              <w:rPr>
                <w:lang w:val="fr"/>
              </w:rPr>
              <w:t>Le GRVA a</w:t>
            </w:r>
            <w:r w:rsidR="001820AE">
              <w:rPr>
                <w:lang w:val="fr"/>
              </w:rPr>
              <w:t xml:space="preserve"> discut</w:t>
            </w:r>
            <w:r>
              <w:rPr>
                <w:lang w:val="fr"/>
              </w:rPr>
              <w:t>é de</w:t>
            </w:r>
            <w:r w:rsidR="00A754D9">
              <w:rPr>
                <w:lang w:val="fr"/>
              </w:rPr>
              <w:t xml:space="preserve"> modifications</w:t>
            </w:r>
            <w:r w:rsidR="001820AE">
              <w:rPr>
                <w:lang w:val="fr"/>
              </w:rPr>
              <w:t xml:space="preserve"> potentielles au document-cadre sur les véhicules automatisés. </w:t>
            </w:r>
            <w:r>
              <w:rPr>
                <w:lang w:val="fr"/>
              </w:rPr>
              <w:t>Le GRVA</w:t>
            </w:r>
            <w:r w:rsidR="001820AE">
              <w:rPr>
                <w:lang w:val="fr"/>
              </w:rPr>
              <w:t xml:space="preserve"> a accepté de consulter les </w:t>
            </w:r>
            <w:proofErr w:type="spellStart"/>
            <w:r>
              <w:rPr>
                <w:lang w:val="fr"/>
              </w:rPr>
              <w:t>GTIs</w:t>
            </w:r>
            <w:proofErr w:type="spellEnd"/>
            <w:r w:rsidR="001820AE">
              <w:rPr>
                <w:lang w:val="fr"/>
              </w:rPr>
              <w:t xml:space="preserve"> sur </w:t>
            </w:r>
            <w:r>
              <w:rPr>
                <w:lang w:val="fr"/>
              </w:rPr>
              <w:t>FRAV</w:t>
            </w:r>
            <w:r w:rsidR="001820AE">
              <w:rPr>
                <w:lang w:val="fr"/>
              </w:rPr>
              <w:t xml:space="preserve"> et VMAD à ce sujet et de reprendre les discussions </w:t>
            </w:r>
            <w:r>
              <w:rPr>
                <w:lang w:val="fr"/>
              </w:rPr>
              <w:t xml:space="preserve">sur ce sujet </w:t>
            </w:r>
            <w:r w:rsidR="001820AE">
              <w:rPr>
                <w:lang w:val="fr"/>
              </w:rPr>
              <w:t>lors de sa session de février</w:t>
            </w:r>
            <w:r w:rsidR="00FC2F4E">
              <w:rPr>
                <w:lang w:val="fr"/>
              </w:rPr>
              <w:t xml:space="preserve"> 2021.</w:t>
            </w:r>
          </w:p>
        </w:tc>
      </w:tr>
      <w:tr w:rsidR="00110143" w:rsidRPr="002A2102" w14:paraId="5B47EBB5" w14:textId="77777777" w:rsidTr="005D4571">
        <w:tc>
          <w:tcPr>
            <w:tcW w:w="1129" w:type="dxa"/>
            <w:vAlign w:val="center"/>
          </w:tcPr>
          <w:p w14:paraId="63150CB1" w14:textId="1019895E" w:rsidR="00110143" w:rsidRPr="00BD7227" w:rsidRDefault="00110143" w:rsidP="00517400">
            <w:pPr>
              <w:ind w:left="142"/>
              <w:rPr>
                <w:color w:val="000000"/>
              </w:rPr>
            </w:pPr>
            <w:r w:rsidRPr="00BD7227">
              <w:rPr>
                <w:color w:val="000000"/>
                <w:lang w:val="fr"/>
              </w:rPr>
              <w:t>1</w:t>
            </w:r>
            <w:r w:rsidR="002A2102">
              <w:rPr>
                <w:color w:val="000000"/>
                <w:lang w:val="fr"/>
              </w:rPr>
              <w:t>6</w:t>
            </w:r>
          </w:p>
        </w:tc>
        <w:tc>
          <w:tcPr>
            <w:tcW w:w="1134" w:type="dxa"/>
            <w:vAlign w:val="center"/>
          </w:tcPr>
          <w:p w14:paraId="3994CAD4" w14:textId="20B2E78A" w:rsidR="00110143" w:rsidRDefault="00531E0B" w:rsidP="00517400">
            <w:pPr>
              <w:ind w:left="141"/>
              <w:rPr>
                <w:lang w:val="en-GB"/>
              </w:rPr>
            </w:pPr>
            <w:r>
              <w:rPr>
                <w:lang w:val="fr"/>
              </w:rPr>
              <w:t>9(d)</w:t>
            </w:r>
          </w:p>
        </w:tc>
        <w:tc>
          <w:tcPr>
            <w:tcW w:w="7365" w:type="dxa"/>
            <w:vAlign w:val="center"/>
          </w:tcPr>
          <w:p w14:paraId="0DFC2005" w14:textId="45DD608A" w:rsidR="00110143" w:rsidRPr="00026C7A" w:rsidRDefault="00531E0B" w:rsidP="005C065C">
            <w:pPr>
              <w:spacing w:after="120" w:line="240" w:lineRule="auto"/>
              <w:ind w:left="139" w:right="135"/>
            </w:pPr>
            <w:r>
              <w:rPr>
                <w:lang w:val="fr"/>
              </w:rPr>
              <w:t xml:space="preserve">L’expert </w:t>
            </w:r>
            <w:r w:rsidR="00026C7A">
              <w:rPr>
                <w:lang w:val="fr"/>
              </w:rPr>
              <w:t>représentant la France</w:t>
            </w:r>
            <w:r>
              <w:rPr>
                <w:lang w:val="fr"/>
              </w:rPr>
              <w:t xml:space="preserve"> a informé </w:t>
            </w:r>
            <w:r w:rsidR="00026C7A">
              <w:rPr>
                <w:lang w:val="fr"/>
              </w:rPr>
              <w:t xml:space="preserve">le </w:t>
            </w:r>
            <w:r>
              <w:rPr>
                <w:lang w:val="fr"/>
              </w:rPr>
              <w:t xml:space="preserve">GRVA de la publication de </w:t>
            </w:r>
            <w:r w:rsidR="00026C7A">
              <w:rPr>
                <w:lang w:val="fr"/>
              </w:rPr>
              <w:t>l</w:t>
            </w:r>
            <w:r>
              <w:rPr>
                <w:lang w:val="fr"/>
              </w:rPr>
              <w:t xml:space="preserve">a Stratégie sur les </w:t>
            </w:r>
            <w:r w:rsidR="007B64A4">
              <w:rPr>
                <w:lang w:val="fr"/>
              </w:rPr>
              <w:t xml:space="preserve">véhicules automatisés </w:t>
            </w:r>
            <w:r w:rsidR="00026C7A">
              <w:rPr>
                <w:lang w:val="fr"/>
              </w:rPr>
              <w:t xml:space="preserve">dans son pays </w:t>
            </w:r>
            <w:r w:rsidR="007B64A4">
              <w:rPr>
                <w:lang w:val="fr"/>
              </w:rPr>
              <w:t xml:space="preserve">et </w:t>
            </w:r>
            <w:r w:rsidR="00076F39">
              <w:rPr>
                <w:lang w:val="fr"/>
              </w:rPr>
              <w:t>a proposé de la présenter</w:t>
            </w:r>
            <w:r w:rsidR="007B64A4">
              <w:rPr>
                <w:lang w:val="fr"/>
              </w:rPr>
              <w:t xml:space="preserve"> lors de la session de février 2021.</w:t>
            </w:r>
            <w:bookmarkStart w:id="0" w:name="_GoBack"/>
            <w:bookmarkEnd w:id="0"/>
          </w:p>
          <w:p w14:paraId="49E918E9" w14:textId="77777777" w:rsidR="00084428" w:rsidRPr="00026C7A" w:rsidRDefault="007B64A4" w:rsidP="005C065C">
            <w:pPr>
              <w:spacing w:after="120" w:line="240" w:lineRule="auto"/>
              <w:ind w:left="139" w:right="135"/>
            </w:pPr>
            <w:r>
              <w:rPr>
                <w:lang w:val="fr"/>
              </w:rPr>
              <w:t>Le secrétariat a informé que la prochaine session du GRVA se tiendrait du 1er au 5 février 2021.</w:t>
            </w:r>
          </w:p>
          <w:p w14:paraId="1C35E968" w14:textId="5DB4074C" w:rsidR="007B64A4" w:rsidRPr="00026C7A" w:rsidRDefault="00026C7A" w:rsidP="005C065C">
            <w:pPr>
              <w:spacing w:after="120" w:line="240" w:lineRule="auto"/>
              <w:ind w:left="139" w:right="135"/>
            </w:pPr>
            <w:r>
              <w:rPr>
                <w:lang w:val="fr"/>
              </w:rPr>
              <w:t>Le GRVA</w:t>
            </w:r>
            <w:r w:rsidR="00084428">
              <w:rPr>
                <w:lang w:val="fr"/>
              </w:rPr>
              <w:t xml:space="preserve"> a convenu que le résultat de</w:t>
            </w:r>
            <w:r w:rsidR="00CF7732">
              <w:rPr>
                <w:lang w:val="fr"/>
              </w:rPr>
              <w:t xml:space="preserve"> la procédure silence serait documenté dans le rapport de la session dans le cadre de ce point de l’ordre du jour.</w:t>
            </w:r>
          </w:p>
        </w:tc>
      </w:tr>
    </w:tbl>
    <w:p w14:paraId="1F9264C9" w14:textId="25535541" w:rsidR="003C63AC" w:rsidRPr="00026C7A" w:rsidRDefault="002A2102" w:rsidP="002A2102">
      <w:pPr>
        <w:spacing w:before="240"/>
        <w:jc w:val="center"/>
        <w:rPr>
          <w:u w:val="single"/>
        </w:rPr>
      </w:pPr>
      <w:r w:rsidRPr="00026C7A">
        <w:rPr>
          <w:u w:val="single"/>
        </w:rPr>
        <w:tab/>
      </w:r>
      <w:r w:rsidRPr="00026C7A">
        <w:rPr>
          <w:u w:val="single"/>
        </w:rPr>
        <w:tab/>
      </w:r>
      <w:r w:rsidRPr="00026C7A">
        <w:rPr>
          <w:u w:val="single"/>
        </w:rPr>
        <w:tab/>
      </w:r>
    </w:p>
    <w:sectPr w:rsidR="003C63AC" w:rsidRPr="00026C7A" w:rsidSect="00382A1F">
      <w:headerReference w:type="defaul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15165" w14:textId="77777777" w:rsidR="00A618AA" w:rsidRDefault="00A618AA" w:rsidP="00F95C08">
      <w:pPr>
        <w:spacing w:line="240" w:lineRule="auto"/>
      </w:pPr>
    </w:p>
  </w:endnote>
  <w:endnote w:type="continuationSeparator" w:id="0">
    <w:p w14:paraId="658C2D8B" w14:textId="77777777" w:rsidR="00A618AA" w:rsidRPr="00AC3823" w:rsidRDefault="00A618AA" w:rsidP="00AC3823">
      <w:pPr>
        <w:pStyle w:val="Footer"/>
      </w:pPr>
    </w:p>
  </w:endnote>
  <w:endnote w:type="continuationNotice" w:id="1">
    <w:p w14:paraId="46298999" w14:textId="77777777" w:rsidR="00A618AA" w:rsidRDefault="00A618A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F5714" w14:textId="77777777" w:rsidR="00A618AA" w:rsidRPr="00AC3823" w:rsidRDefault="00A618A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  <w:lang w:val="fr"/>
        </w:rPr>
        <w:tab/>
      </w:r>
    </w:p>
  </w:footnote>
  <w:footnote w:type="continuationSeparator" w:id="0">
    <w:p w14:paraId="2B777596" w14:textId="77777777" w:rsidR="00A618AA" w:rsidRPr="00AC3823" w:rsidRDefault="00A618A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  <w:lang w:val="fr"/>
        </w:rPr>
        <w:tab/>
      </w:r>
    </w:p>
  </w:footnote>
  <w:footnote w:type="continuationNotice" w:id="1">
    <w:p w14:paraId="4D6E6AC8" w14:textId="77777777" w:rsidR="00A618AA" w:rsidRPr="00AC3823" w:rsidRDefault="00A618AA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6CC50" w14:textId="0F2DB4C3" w:rsidR="00153B49" w:rsidRPr="00153B49" w:rsidRDefault="00153B49" w:rsidP="00153B49">
    <w:pPr>
      <w:pStyle w:val="Header"/>
      <w:pBdr>
        <w:bottom w:val="none" w:sz="0" w:space="0" w:color="auto"/>
      </w:pBdr>
      <w:jc w:val="right"/>
      <w:rPr>
        <w:b w:val="0"/>
        <w:bCs/>
        <w:i/>
        <w:iCs/>
        <w:lang w:val="fr-FR"/>
      </w:rPr>
    </w:pPr>
    <w:r w:rsidRPr="00153B49">
      <w:rPr>
        <w:b w:val="0"/>
        <w:i/>
        <w:lang w:val="fr"/>
      </w:rPr>
      <w:t>Document non édité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147B4"/>
    <w:multiLevelType w:val="hybridMultilevel"/>
    <w:tmpl w:val="F54CF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AC"/>
    <w:rsid w:val="000156E4"/>
    <w:rsid w:val="00017F94"/>
    <w:rsid w:val="00023842"/>
    <w:rsid w:val="00026C7A"/>
    <w:rsid w:val="000334F9"/>
    <w:rsid w:val="00076F39"/>
    <w:rsid w:val="0007796D"/>
    <w:rsid w:val="000801FA"/>
    <w:rsid w:val="00084428"/>
    <w:rsid w:val="00096EB7"/>
    <w:rsid w:val="000B3B77"/>
    <w:rsid w:val="000B7790"/>
    <w:rsid w:val="000C390E"/>
    <w:rsid w:val="000E4C37"/>
    <w:rsid w:val="00103267"/>
    <w:rsid w:val="0010337D"/>
    <w:rsid w:val="0010563F"/>
    <w:rsid w:val="00106815"/>
    <w:rsid w:val="00110143"/>
    <w:rsid w:val="001102C8"/>
    <w:rsid w:val="00111F2F"/>
    <w:rsid w:val="0011701D"/>
    <w:rsid w:val="0014365E"/>
    <w:rsid w:val="0014660A"/>
    <w:rsid w:val="00150DB2"/>
    <w:rsid w:val="00153B49"/>
    <w:rsid w:val="00176178"/>
    <w:rsid w:val="001820AE"/>
    <w:rsid w:val="001A4C58"/>
    <w:rsid w:val="001A5ABA"/>
    <w:rsid w:val="001F2B50"/>
    <w:rsid w:val="001F525A"/>
    <w:rsid w:val="002065F8"/>
    <w:rsid w:val="00223272"/>
    <w:rsid w:val="00231E62"/>
    <w:rsid w:val="00243D86"/>
    <w:rsid w:val="0024779E"/>
    <w:rsid w:val="00267F22"/>
    <w:rsid w:val="00277B4D"/>
    <w:rsid w:val="00291F1D"/>
    <w:rsid w:val="0029407C"/>
    <w:rsid w:val="002950C4"/>
    <w:rsid w:val="002A2102"/>
    <w:rsid w:val="002A3763"/>
    <w:rsid w:val="002D0DE4"/>
    <w:rsid w:val="003071FD"/>
    <w:rsid w:val="00310EC3"/>
    <w:rsid w:val="00346C73"/>
    <w:rsid w:val="00350987"/>
    <w:rsid w:val="00353ED5"/>
    <w:rsid w:val="00366D7F"/>
    <w:rsid w:val="003732FB"/>
    <w:rsid w:val="00382191"/>
    <w:rsid w:val="00382A1F"/>
    <w:rsid w:val="00390178"/>
    <w:rsid w:val="00390B1B"/>
    <w:rsid w:val="00391912"/>
    <w:rsid w:val="003C63AC"/>
    <w:rsid w:val="003C7916"/>
    <w:rsid w:val="003D0B27"/>
    <w:rsid w:val="003D1A2F"/>
    <w:rsid w:val="003D1AD0"/>
    <w:rsid w:val="003E76F9"/>
    <w:rsid w:val="00405AAA"/>
    <w:rsid w:val="0042480E"/>
    <w:rsid w:val="00424909"/>
    <w:rsid w:val="00446FE5"/>
    <w:rsid w:val="00452396"/>
    <w:rsid w:val="004574AB"/>
    <w:rsid w:val="00463A31"/>
    <w:rsid w:val="0046770D"/>
    <w:rsid w:val="0047546F"/>
    <w:rsid w:val="00497B76"/>
    <w:rsid w:val="004A7D3F"/>
    <w:rsid w:val="004B22D6"/>
    <w:rsid w:val="004C21FE"/>
    <w:rsid w:val="004C4D2C"/>
    <w:rsid w:val="004D0FDA"/>
    <w:rsid w:val="004D1CEB"/>
    <w:rsid w:val="0050055F"/>
    <w:rsid w:val="00517400"/>
    <w:rsid w:val="00521B3F"/>
    <w:rsid w:val="00531E0B"/>
    <w:rsid w:val="0053514F"/>
    <w:rsid w:val="005505B7"/>
    <w:rsid w:val="00560CFA"/>
    <w:rsid w:val="00561CC9"/>
    <w:rsid w:val="0056313B"/>
    <w:rsid w:val="00570666"/>
    <w:rsid w:val="00573BE5"/>
    <w:rsid w:val="00582D04"/>
    <w:rsid w:val="00586ED3"/>
    <w:rsid w:val="00596AA9"/>
    <w:rsid w:val="005B5AE6"/>
    <w:rsid w:val="005C065C"/>
    <w:rsid w:val="005C6C25"/>
    <w:rsid w:val="005C6E97"/>
    <w:rsid w:val="005C7DF0"/>
    <w:rsid w:val="005D4406"/>
    <w:rsid w:val="005D4571"/>
    <w:rsid w:val="005E14D6"/>
    <w:rsid w:val="005E3F9C"/>
    <w:rsid w:val="005F75E5"/>
    <w:rsid w:val="0060296D"/>
    <w:rsid w:val="00605824"/>
    <w:rsid w:val="006122C4"/>
    <w:rsid w:val="00616FFD"/>
    <w:rsid w:val="00626078"/>
    <w:rsid w:val="00627537"/>
    <w:rsid w:val="0063792D"/>
    <w:rsid w:val="00683F24"/>
    <w:rsid w:val="00695C68"/>
    <w:rsid w:val="006A5471"/>
    <w:rsid w:val="006D5E34"/>
    <w:rsid w:val="006E2C9B"/>
    <w:rsid w:val="006F43F7"/>
    <w:rsid w:val="0071601D"/>
    <w:rsid w:val="007161E2"/>
    <w:rsid w:val="00725D9B"/>
    <w:rsid w:val="00726FDD"/>
    <w:rsid w:val="0073751E"/>
    <w:rsid w:val="00756FAB"/>
    <w:rsid w:val="0076624F"/>
    <w:rsid w:val="00766CEC"/>
    <w:rsid w:val="0079527C"/>
    <w:rsid w:val="007A62E6"/>
    <w:rsid w:val="007B64A4"/>
    <w:rsid w:val="007D0A06"/>
    <w:rsid w:val="007D307F"/>
    <w:rsid w:val="008042B3"/>
    <w:rsid w:val="0080684C"/>
    <w:rsid w:val="00815502"/>
    <w:rsid w:val="00842A47"/>
    <w:rsid w:val="00857876"/>
    <w:rsid w:val="00871C75"/>
    <w:rsid w:val="008729CA"/>
    <w:rsid w:val="008776DC"/>
    <w:rsid w:val="008871E0"/>
    <w:rsid w:val="0089202A"/>
    <w:rsid w:val="008A2380"/>
    <w:rsid w:val="008A440F"/>
    <w:rsid w:val="008D0036"/>
    <w:rsid w:val="008F2A1D"/>
    <w:rsid w:val="008F367D"/>
    <w:rsid w:val="0090035E"/>
    <w:rsid w:val="00904975"/>
    <w:rsid w:val="00904F36"/>
    <w:rsid w:val="00910611"/>
    <w:rsid w:val="0091071D"/>
    <w:rsid w:val="00915EEC"/>
    <w:rsid w:val="0093050C"/>
    <w:rsid w:val="00957790"/>
    <w:rsid w:val="0096056E"/>
    <w:rsid w:val="0096431B"/>
    <w:rsid w:val="009705C8"/>
    <w:rsid w:val="00975CB5"/>
    <w:rsid w:val="0098010E"/>
    <w:rsid w:val="009807B6"/>
    <w:rsid w:val="00981E21"/>
    <w:rsid w:val="00993C57"/>
    <w:rsid w:val="009A004D"/>
    <w:rsid w:val="009A2784"/>
    <w:rsid w:val="009C1608"/>
    <w:rsid w:val="009C7259"/>
    <w:rsid w:val="009E4D24"/>
    <w:rsid w:val="009F32C4"/>
    <w:rsid w:val="00A024AF"/>
    <w:rsid w:val="00A05654"/>
    <w:rsid w:val="00A11E57"/>
    <w:rsid w:val="00A12AB5"/>
    <w:rsid w:val="00A170A9"/>
    <w:rsid w:val="00A17B5A"/>
    <w:rsid w:val="00A208B3"/>
    <w:rsid w:val="00A35A9D"/>
    <w:rsid w:val="00A453E9"/>
    <w:rsid w:val="00A45C44"/>
    <w:rsid w:val="00A618AA"/>
    <w:rsid w:val="00A636BE"/>
    <w:rsid w:val="00A664F4"/>
    <w:rsid w:val="00A754D9"/>
    <w:rsid w:val="00A85C4B"/>
    <w:rsid w:val="00AB4BBE"/>
    <w:rsid w:val="00AC3823"/>
    <w:rsid w:val="00AC6B4D"/>
    <w:rsid w:val="00AC6E16"/>
    <w:rsid w:val="00AD0FCC"/>
    <w:rsid w:val="00AD3959"/>
    <w:rsid w:val="00AE323C"/>
    <w:rsid w:val="00AE7D9F"/>
    <w:rsid w:val="00B00181"/>
    <w:rsid w:val="00B333E6"/>
    <w:rsid w:val="00B43C66"/>
    <w:rsid w:val="00B469B9"/>
    <w:rsid w:val="00B50A6C"/>
    <w:rsid w:val="00B52086"/>
    <w:rsid w:val="00B537F4"/>
    <w:rsid w:val="00B571BE"/>
    <w:rsid w:val="00B601D4"/>
    <w:rsid w:val="00B71B3D"/>
    <w:rsid w:val="00B765F7"/>
    <w:rsid w:val="00B86D7F"/>
    <w:rsid w:val="00B87678"/>
    <w:rsid w:val="00B90B0F"/>
    <w:rsid w:val="00BA0CA9"/>
    <w:rsid w:val="00BB1E3F"/>
    <w:rsid w:val="00BB3E59"/>
    <w:rsid w:val="00BB54EF"/>
    <w:rsid w:val="00BB7598"/>
    <w:rsid w:val="00BC0857"/>
    <w:rsid w:val="00BC7F92"/>
    <w:rsid w:val="00BD4925"/>
    <w:rsid w:val="00BD7227"/>
    <w:rsid w:val="00BE1F4C"/>
    <w:rsid w:val="00BE4745"/>
    <w:rsid w:val="00BF1277"/>
    <w:rsid w:val="00BF3C2C"/>
    <w:rsid w:val="00BF746C"/>
    <w:rsid w:val="00C02897"/>
    <w:rsid w:val="00C56BFC"/>
    <w:rsid w:val="00C72AAE"/>
    <w:rsid w:val="00C859AD"/>
    <w:rsid w:val="00C903B4"/>
    <w:rsid w:val="00C94FD2"/>
    <w:rsid w:val="00CB637E"/>
    <w:rsid w:val="00CB6AC0"/>
    <w:rsid w:val="00CC14BA"/>
    <w:rsid w:val="00CE64A4"/>
    <w:rsid w:val="00CF3AE1"/>
    <w:rsid w:val="00CF7732"/>
    <w:rsid w:val="00D06B7E"/>
    <w:rsid w:val="00D21CA7"/>
    <w:rsid w:val="00D22F8A"/>
    <w:rsid w:val="00D26792"/>
    <w:rsid w:val="00D3439C"/>
    <w:rsid w:val="00D351A2"/>
    <w:rsid w:val="00D40AEB"/>
    <w:rsid w:val="00D56CDB"/>
    <w:rsid w:val="00D63A29"/>
    <w:rsid w:val="00D92959"/>
    <w:rsid w:val="00DA22F4"/>
    <w:rsid w:val="00DB1831"/>
    <w:rsid w:val="00DB4377"/>
    <w:rsid w:val="00DC4ECB"/>
    <w:rsid w:val="00DD11D9"/>
    <w:rsid w:val="00DD3BFD"/>
    <w:rsid w:val="00DE292E"/>
    <w:rsid w:val="00DF6678"/>
    <w:rsid w:val="00E055E4"/>
    <w:rsid w:val="00E06EED"/>
    <w:rsid w:val="00E14478"/>
    <w:rsid w:val="00E20824"/>
    <w:rsid w:val="00E22CF2"/>
    <w:rsid w:val="00E33F14"/>
    <w:rsid w:val="00E41654"/>
    <w:rsid w:val="00E47FD6"/>
    <w:rsid w:val="00E52D9F"/>
    <w:rsid w:val="00E70A9F"/>
    <w:rsid w:val="00EE2828"/>
    <w:rsid w:val="00EE3A31"/>
    <w:rsid w:val="00EE6C4B"/>
    <w:rsid w:val="00EF38D2"/>
    <w:rsid w:val="00F06DA1"/>
    <w:rsid w:val="00F12269"/>
    <w:rsid w:val="00F164B0"/>
    <w:rsid w:val="00F214C1"/>
    <w:rsid w:val="00F534C9"/>
    <w:rsid w:val="00F660DF"/>
    <w:rsid w:val="00F77B2B"/>
    <w:rsid w:val="00F80094"/>
    <w:rsid w:val="00F86DA1"/>
    <w:rsid w:val="00F92C3C"/>
    <w:rsid w:val="00F95C08"/>
    <w:rsid w:val="00FA01DD"/>
    <w:rsid w:val="00FB23D4"/>
    <w:rsid w:val="00FC1288"/>
    <w:rsid w:val="00FC2F4E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F107C"/>
  <w15:chartTrackingRefBased/>
  <w15:docId w15:val="{1108FAFD-BEA1-4A47-8364-D05CD35E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0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kinsoku/>
      <w:overflowPunct/>
      <w:autoSpaceDE/>
      <w:autoSpaceDN/>
      <w:adjustRightInd/>
      <w:snapToGrid/>
      <w:spacing w:line="240" w:lineRule="auto"/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39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582D0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767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4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37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3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37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26C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ece.org/transport/events/wp29grva-eighth-working-party-automatedautonomous-and-connected-vehicl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docs.org/ECE/TRANS/WP.29/115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5094F-8BDE-4E52-85F0-32C09C75B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37425-989D-41CB-B124-A97B9A27E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445BEC-26F0-4087-8BA1-39DD22BA2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CB5260-F686-44E8-8F32-7AD72065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"Francois Guichard" &lt;francois.guichard@gmail.com&gt;</dc:creator>
  <cp:keywords/>
  <dc:description/>
  <cp:lastModifiedBy>UNECE</cp:lastModifiedBy>
  <cp:revision>5</cp:revision>
  <cp:lastPrinted>2020-07-15T15:26:00Z</cp:lastPrinted>
  <dcterms:created xsi:type="dcterms:W3CDTF">2020-12-21T14:07:00Z</dcterms:created>
  <dcterms:modified xsi:type="dcterms:W3CDTF">2020-12-24T10:16:00Z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4919200</vt:r8>
  </property>
</Properties>
</file>