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448BB" w14:textId="77777777" w:rsidR="00CE349C" w:rsidRPr="00181CAB" w:rsidRDefault="00E71890" w:rsidP="00181CAB">
      <w:pPr>
        <w:jc w:val="center"/>
        <w:rPr>
          <w:rFonts w:ascii="Times New Roman" w:hAnsi="Times New Roman" w:cs="Times New Roman"/>
          <w:b/>
          <w:bCs/>
          <w:sz w:val="40"/>
          <w:szCs w:val="40"/>
          <w:lang w:val="en-GB"/>
        </w:rPr>
      </w:pPr>
      <w:r w:rsidRPr="00181CAB">
        <w:rPr>
          <w:rFonts w:ascii="Times New Roman" w:hAnsi="Times New Roman" w:cs="Times New Roman"/>
          <w:b/>
          <w:bCs/>
          <w:sz w:val="40"/>
          <w:szCs w:val="40"/>
          <w:lang w:val="en-GB"/>
        </w:rPr>
        <w:t xml:space="preserve">Draft GRPE reference document to clarify </w:t>
      </w:r>
      <w:r w:rsidR="00982076" w:rsidRPr="00181CAB">
        <w:rPr>
          <w:rFonts w:ascii="Times New Roman" w:hAnsi="Times New Roman" w:cs="Times New Roman"/>
          <w:b/>
          <w:bCs/>
          <w:sz w:val="40"/>
          <w:szCs w:val="40"/>
          <w:lang w:val="en-GB"/>
        </w:rPr>
        <w:t>two concerns currently</w:t>
      </w:r>
      <w:r w:rsidRPr="00181CAB">
        <w:rPr>
          <w:rFonts w:ascii="Times New Roman" w:hAnsi="Times New Roman" w:cs="Times New Roman"/>
          <w:b/>
          <w:bCs/>
          <w:sz w:val="40"/>
          <w:szCs w:val="40"/>
          <w:lang w:val="en-GB"/>
        </w:rPr>
        <w:t xml:space="preserve"> in UN-R 154</w:t>
      </w:r>
    </w:p>
    <w:p w14:paraId="5F95B9D6" w14:textId="77777777" w:rsidR="00181CAB" w:rsidRDefault="00181CAB">
      <w:pPr>
        <w:rPr>
          <w:b/>
          <w:bCs/>
          <w:lang w:val="en-GB"/>
        </w:rPr>
      </w:pPr>
    </w:p>
    <w:p w14:paraId="46FA71F1" w14:textId="77777777" w:rsidR="00181CAB" w:rsidRDefault="00181CAB">
      <w:pPr>
        <w:rPr>
          <w:b/>
          <w:bCs/>
          <w:lang w:val="en-GB"/>
        </w:rPr>
      </w:pPr>
    </w:p>
    <w:p w14:paraId="3E170035" w14:textId="0E073EA1" w:rsidR="00E71890" w:rsidRPr="00181CAB" w:rsidRDefault="00982076">
      <w:pPr>
        <w:rPr>
          <w:rFonts w:ascii="Times New Roman" w:hAnsi="Times New Roman" w:cs="Times New Roman"/>
          <w:b/>
          <w:bCs/>
          <w:lang w:val="en-GB"/>
        </w:rPr>
      </w:pPr>
      <w:r w:rsidRPr="00181CAB">
        <w:rPr>
          <w:rFonts w:ascii="Times New Roman" w:hAnsi="Times New Roman" w:cs="Times New Roman"/>
          <w:b/>
          <w:bCs/>
          <w:lang w:val="en-GB"/>
        </w:rPr>
        <w:t>1.</w:t>
      </w:r>
      <w:r w:rsidRPr="00181CAB">
        <w:rPr>
          <w:rFonts w:ascii="Times New Roman" w:hAnsi="Times New Roman" w:cs="Times New Roman"/>
          <w:b/>
          <w:bCs/>
          <w:lang w:val="en-GB"/>
        </w:rPr>
        <w:tab/>
        <w:t>Coasting</w:t>
      </w:r>
    </w:p>
    <w:p w14:paraId="136FB5AB" w14:textId="77777777" w:rsidR="00E71890" w:rsidRPr="00181CAB" w:rsidRDefault="00E71890" w:rsidP="00E71890">
      <w:pPr>
        <w:rPr>
          <w:rFonts w:ascii="Times New Roman" w:hAnsi="Times New Roman" w:cs="Times New Roman"/>
          <w:lang w:val="en-GB"/>
        </w:rPr>
      </w:pPr>
      <w:r w:rsidRPr="00181CAB">
        <w:rPr>
          <w:rFonts w:ascii="Times New Roman" w:hAnsi="Times New Roman" w:cs="Times New Roman"/>
          <w:lang w:val="en-GB"/>
        </w:rPr>
        <w:t>United Nations Regulation 154 contains some requirements concerning “Coasting” systems.</w:t>
      </w:r>
    </w:p>
    <w:p w14:paraId="3F990E61" w14:textId="77777777" w:rsidR="00E71890" w:rsidRPr="00181CAB" w:rsidRDefault="00E71890">
      <w:pPr>
        <w:rPr>
          <w:rFonts w:ascii="Times New Roman" w:hAnsi="Times New Roman" w:cs="Times New Roman"/>
          <w:lang w:val="en-GB"/>
        </w:rPr>
      </w:pPr>
      <w:r w:rsidRPr="00181CAB">
        <w:rPr>
          <w:rFonts w:ascii="Times New Roman" w:hAnsi="Times New Roman" w:cs="Times New Roman"/>
          <w:lang w:val="en-GB"/>
        </w:rPr>
        <w:t>The relevant pieces of text are:</w:t>
      </w:r>
    </w:p>
    <w:p w14:paraId="6DC96DFC" w14:textId="77777777" w:rsidR="00E71890" w:rsidRPr="00181CAB" w:rsidRDefault="00E71890">
      <w:pPr>
        <w:rPr>
          <w:rFonts w:ascii="Times New Roman" w:hAnsi="Times New Roman" w:cs="Times New Roman"/>
          <w:lang w:val="en-GB"/>
        </w:rPr>
      </w:pPr>
      <w:r w:rsidRPr="00181CAB">
        <w:rPr>
          <w:rFonts w:ascii="Times New Roman" w:hAnsi="Times New Roman" w:cs="Times New Roman"/>
          <w:lang w:val="en-GB"/>
        </w:rPr>
        <w:t>In Section 3 of the Regulation (Definitions):</w:t>
      </w:r>
    </w:p>
    <w:p w14:paraId="638D5913" w14:textId="77777777" w:rsidR="00E71890" w:rsidRPr="00181CAB" w:rsidRDefault="00E71890" w:rsidP="00E71890">
      <w:pPr>
        <w:ind w:left="1134" w:hanging="1134"/>
        <w:rPr>
          <w:rFonts w:ascii="Times New Roman" w:hAnsi="Times New Roman" w:cs="Times New Roman"/>
          <w:sz w:val="20"/>
          <w:szCs w:val="20"/>
          <w:lang w:val="en-GB"/>
        </w:rPr>
      </w:pPr>
      <w:r w:rsidRPr="00181CAB">
        <w:rPr>
          <w:rFonts w:ascii="Times New Roman" w:hAnsi="Times New Roman" w:cs="Times New Roman"/>
          <w:sz w:val="20"/>
          <w:szCs w:val="20"/>
          <w:lang w:val="en-GB"/>
        </w:rPr>
        <w:t>“</w:t>
      </w:r>
      <w:r w:rsidRPr="00181CAB">
        <w:rPr>
          <w:rFonts w:ascii="Times New Roman" w:hAnsi="Times New Roman" w:cs="Times New Roman"/>
          <w:i/>
          <w:iCs/>
          <w:sz w:val="20"/>
          <w:szCs w:val="20"/>
          <w:lang w:val="en-GB"/>
        </w:rPr>
        <w:t xml:space="preserve">3.2.36. </w:t>
      </w:r>
      <w:r w:rsidRPr="00181CAB">
        <w:rPr>
          <w:rFonts w:ascii="Times New Roman" w:hAnsi="Times New Roman" w:cs="Times New Roman"/>
          <w:i/>
          <w:iCs/>
          <w:sz w:val="20"/>
          <w:szCs w:val="20"/>
          <w:lang w:val="en-GB"/>
        </w:rPr>
        <w:tab/>
        <w:t>"Coasting" means a functionality of either an automatic transmission or a clutch which decouples the engine from the drivetrain automatically when no propulsion or a slow reduction of speed is needed and during which the engine may be idling or switched off.</w:t>
      </w:r>
      <w:r w:rsidRPr="00181CAB">
        <w:rPr>
          <w:rFonts w:ascii="Times New Roman" w:hAnsi="Times New Roman" w:cs="Times New Roman"/>
          <w:sz w:val="20"/>
          <w:szCs w:val="20"/>
          <w:lang w:val="en-GB"/>
        </w:rPr>
        <w:t>”</w:t>
      </w:r>
    </w:p>
    <w:p w14:paraId="409F29E9" w14:textId="77777777" w:rsidR="00E71890" w:rsidRPr="00181CAB" w:rsidRDefault="00E71890" w:rsidP="00E71890">
      <w:pPr>
        <w:ind w:left="1134" w:hanging="1134"/>
        <w:rPr>
          <w:rFonts w:ascii="Times New Roman" w:hAnsi="Times New Roman" w:cs="Times New Roman"/>
          <w:lang w:val="en-GB"/>
        </w:rPr>
      </w:pPr>
      <w:r w:rsidRPr="00181CAB">
        <w:rPr>
          <w:rFonts w:ascii="Times New Roman" w:hAnsi="Times New Roman" w:cs="Times New Roman"/>
          <w:lang w:val="en-GB"/>
        </w:rPr>
        <w:t>In Annex B6 of the Regulation (Type 1 test procedures and test conditions):</w:t>
      </w:r>
    </w:p>
    <w:p w14:paraId="35179AB9" w14:textId="77777777" w:rsidR="00E71890" w:rsidRPr="00181CAB" w:rsidRDefault="00E71890" w:rsidP="00E71890">
      <w:pPr>
        <w:ind w:left="1134" w:hanging="1134"/>
        <w:rPr>
          <w:rFonts w:ascii="Times New Roman" w:hAnsi="Times New Roman" w:cs="Times New Roman"/>
          <w:i/>
          <w:iCs/>
          <w:lang w:val="en-GB"/>
        </w:rPr>
      </w:pPr>
      <w:r w:rsidRPr="00181CAB">
        <w:rPr>
          <w:rFonts w:ascii="Times New Roman" w:hAnsi="Times New Roman" w:cs="Times New Roman"/>
          <w:lang w:val="en-GB"/>
        </w:rPr>
        <w:t>“</w:t>
      </w:r>
      <w:r w:rsidRPr="00181CAB">
        <w:rPr>
          <w:rFonts w:ascii="Times New Roman" w:hAnsi="Times New Roman" w:cs="Times New Roman"/>
          <w:i/>
          <w:iCs/>
          <w:lang w:val="en-GB"/>
        </w:rPr>
        <w:t xml:space="preserve">2.4.2.1.1. </w:t>
      </w:r>
      <w:r w:rsidRPr="00181CAB">
        <w:rPr>
          <w:rFonts w:ascii="Times New Roman" w:hAnsi="Times New Roman" w:cs="Times New Roman"/>
          <w:i/>
          <w:iCs/>
          <w:lang w:val="en-GB"/>
        </w:rPr>
        <w:tab/>
        <w:t>For Level 1A only</w:t>
      </w:r>
    </w:p>
    <w:p w14:paraId="65978532" w14:textId="77777777" w:rsidR="00E71890" w:rsidRPr="00181CAB" w:rsidRDefault="00E71890" w:rsidP="00E71890">
      <w:pPr>
        <w:ind w:left="1134"/>
        <w:rPr>
          <w:rFonts w:ascii="Times New Roman" w:hAnsi="Times New Roman" w:cs="Times New Roman"/>
          <w:lang w:val="en-GB"/>
        </w:rPr>
      </w:pPr>
      <w:r w:rsidRPr="00181CAB">
        <w:rPr>
          <w:rFonts w:ascii="Times New Roman" w:hAnsi="Times New Roman" w:cs="Times New Roman"/>
          <w:i/>
          <w:iCs/>
          <w:lang w:val="en-GB"/>
        </w:rPr>
        <w:t>If the vehicle is equipped with a coasting functionality, this functionality shall be deactivated either by a switch or by the vehicle’s dynamometer operation mode during chassis dynamometer testing, except for tests where the coasting functionality is explicitly required by the test procedure.</w:t>
      </w:r>
      <w:r w:rsidRPr="00181CAB">
        <w:rPr>
          <w:rFonts w:ascii="Times New Roman" w:hAnsi="Times New Roman" w:cs="Times New Roman"/>
          <w:lang w:val="en-GB"/>
        </w:rPr>
        <w:t>”</w:t>
      </w:r>
    </w:p>
    <w:p w14:paraId="00DDAEC7" w14:textId="77777777" w:rsidR="00E71890" w:rsidRPr="00181CAB" w:rsidRDefault="00E71890" w:rsidP="00E71890">
      <w:pPr>
        <w:rPr>
          <w:rFonts w:ascii="Times New Roman" w:hAnsi="Times New Roman" w:cs="Times New Roman"/>
          <w:lang w:val="en-GB"/>
        </w:rPr>
      </w:pPr>
      <w:r w:rsidRPr="00181CAB">
        <w:rPr>
          <w:rFonts w:ascii="Times New Roman" w:hAnsi="Times New Roman" w:cs="Times New Roman"/>
          <w:lang w:val="en-GB"/>
        </w:rPr>
        <w:t>Paragraph 2.4.2.1.1. is also in Series of Amendments 01 (Level 2).</w:t>
      </w:r>
    </w:p>
    <w:p w14:paraId="5386B313" w14:textId="77777777" w:rsidR="00E71890" w:rsidRPr="00181CAB" w:rsidRDefault="00E71890" w:rsidP="00E71890">
      <w:pPr>
        <w:rPr>
          <w:rFonts w:ascii="Times New Roman" w:hAnsi="Times New Roman" w:cs="Times New Roman"/>
          <w:u w:val="single"/>
          <w:lang w:val="en-GB"/>
        </w:rPr>
      </w:pPr>
      <w:r w:rsidRPr="00181CAB">
        <w:rPr>
          <w:rFonts w:ascii="Times New Roman" w:hAnsi="Times New Roman" w:cs="Times New Roman"/>
          <w:u w:val="single"/>
          <w:lang w:val="en-GB"/>
        </w:rPr>
        <w:t>Concern:</w:t>
      </w:r>
    </w:p>
    <w:p w14:paraId="7190D53D" w14:textId="77777777" w:rsidR="00580F2B" w:rsidRPr="00181CAB" w:rsidRDefault="00E71890" w:rsidP="00580F2B">
      <w:pPr>
        <w:rPr>
          <w:rFonts w:ascii="Times New Roman" w:hAnsi="Times New Roman" w:cs="Times New Roman"/>
          <w:lang w:val="en-GB"/>
        </w:rPr>
      </w:pPr>
      <w:r w:rsidRPr="00181CAB">
        <w:rPr>
          <w:rFonts w:ascii="Times New Roman" w:hAnsi="Times New Roman" w:cs="Times New Roman"/>
          <w:lang w:val="en-GB"/>
        </w:rPr>
        <w:t>It has been identified that the text as written may have unintended consequences</w:t>
      </w:r>
      <w:r w:rsidR="00580F2B" w:rsidRPr="00181CAB">
        <w:rPr>
          <w:rFonts w:ascii="Times New Roman" w:hAnsi="Times New Roman" w:cs="Times New Roman"/>
          <w:lang w:val="en-GB"/>
        </w:rPr>
        <w:t xml:space="preserve"> as follows:</w:t>
      </w:r>
    </w:p>
    <w:p w14:paraId="5C517BB2" w14:textId="77777777" w:rsidR="0057184B" w:rsidRPr="00181CAB" w:rsidRDefault="00580F2B" w:rsidP="00580F2B">
      <w:pPr>
        <w:rPr>
          <w:rFonts w:ascii="Times New Roman" w:hAnsi="Times New Roman" w:cs="Times New Roman"/>
          <w:lang w:val="en-GB"/>
        </w:rPr>
      </w:pPr>
      <w:r w:rsidRPr="00181CAB">
        <w:rPr>
          <w:rFonts w:ascii="Times New Roman" w:hAnsi="Times New Roman" w:cs="Times New Roman"/>
          <w:lang w:val="en-GB"/>
        </w:rPr>
        <w:t>A coasting system on a conventional ICE vehicle disconnects the engine when the vehicle is in motion in order to reduce fuel consumption and therefore CO</w:t>
      </w:r>
      <w:r w:rsidRPr="00181CAB">
        <w:rPr>
          <w:rFonts w:ascii="Times New Roman" w:hAnsi="Times New Roman" w:cs="Times New Roman"/>
          <w:vertAlign w:val="subscript"/>
          <w:lang w:val="en-GB"/>
        </w:rPr>
        <w:t>2</w:t>
      </w:r>
      <w:r w:rsidRPr="00181CAB">
        <w:rPr>
          <w:rFonts w:ascii="Times New Roman" w:hAnsi="Times New Roman" w:cs="Times New Roman"/>
          <w:lang w:val="en-GB"/>
        </w:rPr>
        <w:t xml:space="preserve"> emissions, some hybrid vehicles however disconnect the (combustion) engine when using electrical propulsion and recuperate energy via this electrical drive system when the vehicle is in motion but no propulsion is required.</w:t>
      </w:r>
      <w:r w:rsidR="00E71890" w:rsidRPr="00181CAB">
        <w:rPr>
          <w:rFonts w:ascii="Times New Roman" w:hAnsi="Times New Roman" w:cs="Times New Roman"/>
          <w:lang w:val="en-GB"/>
        </w:rPr>
        <w:t xml:space="preserve"> </w:t>
      </w:r>
      <w:r w:rsidRPr="00181CAB">
        <w:rPr>
          <w:rFonts w:ascii="Times New Roman" w:hAnsi="Times New Roman" w:cs="Times New Roman"/>
          <w:lang w:val="en-GB"/>
        </w:rPr>
        <w:t xml:space="preserve">It was never the intention of the text in UN-R 154 to force the deactivation of this mode of recuperation by hybrid vehicles </w:t>
      </w:r>
      <w:r w:rsidR="00E71890" w:rsidRPr="00181CAB">
        <w:rPr>
          <w:rFonts w:ascii="Times New Roman" w:hAnsi="Times New Roman" w:cs="Times New Roman"/>
          <w:lang w:val="en-GB"/>
        </w:rPr>
        <w:t xml:space="preserve">and therefore some clarification is required.  </w:t>
      </w:r>
    </w:p>
    <w:p w14:paraId="3D03434A" w14:textId="065F4AE6" w:rsidR="00E71890" w:rsidRPr="00181CAB" w:rsidRDefault="0057184B" w:rsidP="0057184B">
      <w:pPr>
        <w:rPr>
          <w:rFonts w:ascii="Times New Roman" w:hAnsi="Times New Roman" w:cs="Times New Roman"/>
          <w:lang w:val="en-GB"/>
        </w:rPr>
      </w:pPr>
      <w:r w:rsidRPr="00181CAB">
        <w:rPr>
          <w:rFonts w:ascii="Times New Roman" w:hAnsi="Times New Roman" w:cs="Times New Roman"/>
          <w:lang w:val="en-GB"/>
        </w:rPr>
        <w:t>T</w:t>
      </w:r>
      <w:r w:rsidR="00635324" w:rsidRPr="00181CAB">
        <w:rPr>
          <w:rFonts w:ascii="Times New Roman" w:hAnsi="Times New Roman" w:cs="Times New Roman"/>
          <w:lang w:val="en-GB"/>
        </w:rPr>
        <w:t xml:space="preserve">he requirement to </w:t>
      </w:r>
      <w:r w:rsidRPr="00181CAB">
        <w:rPr>
          <w:rFonts w:ascii="Times New Roman" w:hAnsi="Times New Roman" w:cs="Times New Roman"/>
          <w:lang w:val="en-GB"/>
        </w:rPr>
        <w:t xml:space="preserve">deactivate coasting systems does not take account of whether the vehicle operator can deactivate such a system.  Without this differentiation, for vehicles which do not offer a deactivation to the user, the text requires </w:t>
      </w:r>
      <w:r w:rsidR="00635324" w:rsidRPr="00181CAB">
        <w:rPr>
          <w:rFonts w:ascii="Times New Roman" w:hAnsi="Times New Roman" w:cs="Times New Roman"/>
          <w:lang w:val="en-GB"/>
        </w:rPr>
        <w:t>bring</w:t>
      </w:r>
      <w:r w:rsidRPr="00181CAB">
        <w:rPr>
          <w:rFonts w:ascii="Times New Roman" w:hAnsi="Times New Roman" w:cs="Times New Roman"/>
          <w:lang w:val="en-GB"/>
        </w:rPr>
        <w:t>ing</w:t>
      </w:r>
      <w:r w:rsidR="00635324" w:rsidRPr="00181CAB">
        <w:rPr>
          <w:rFonts w:ascii="Times New Roman" w:hAnsi="Times New Roman" w:cs="Times New Roman"/>
          <w:lang w:val="en-GB"/>
        </w:rPr>
        <w:t xml:space="preserve"> the vehicle into a status which cannot be reproduced in normal use</w:t>
      </w:r>
      <w:r w:rsidRPr="00181CAB">
        <w:rPr>
          <w:rFonts w:ascii="Times New Roman" w:hAnsi="Times New Roman" w:cs="Times New Roman"/>
          <w:lang w:val="en-GB"/>
        </w:rPr>
        <w:t>, i.e. driving without coasting although coasting would operate in normal use</w:t>
      </w:r>
      <w:r w:rsidR="00635324" w:rsidRPr="00181CAB">
        <w:rPr>
          <w:rFonts w:ascii="Times New Roman" w:hAnsi="Times New Roman" w:cs="Times New Roman"/>
          <w:lang w:val="en-GB"/>
        </w:rPr>
        <w:t>.</w:t>
      </w:r>
    </w:p>
    <w:p w14:paraId="41394FBD" w14:textId="77777777" w:rsidR="00635324" w:rsidRPr="00181CAB" w:rsidRDefault="00635324" w:rsidP="00635324">
      <w:pPr>
        <w:rPr>
          <w:rFonts w:ascii="Times New Roman" w:hAnsi="Times New Roman" w:cs="Times New Roman"/>
          <w:u w:val="single"/>
          <w:lang w:val="en-GB"/>
        </w:rPr>
      </w:pPr>
      <w:r w:rsidRPr="00181CAB">
        <w:rPr>
          <w:rFonts w:ascii="Times New Roman" w:hAnsi="Times New Roman" w:cs="Times New Roman"/>
          <w:u w:val="single"/>
          <w:lang w:val="en-GB"/>
        </w:rPr>
        <w:t>Solution:</w:t>
      </w:r>
    </w:p>
    <w:p w14:paraId="4EB4E80A" w14:textId="09485D23" w:rsidR="00635324" w:rsidRPr="00181CAB" w:rsidRDefault="00635324" w:rsidP="008A63D0">
      <w:pPr>
        <w:rPr>
          <w:rFonts w:ascii="Times New Roman" w:hAnsi="Times New Roman" w:cs="Times New Roman"/>
          <w:lang w:val="en-GB"/>
        </w:rPr>
      </w:pPr>
      <w:r w:rsidRPr="00181CAB">
        <w:rPr>
          <w:rFonts w:ascii="Times New Roman" w:hAnsi="Times New Roman" w:cs="Times New Roman"/>
          <w:lang w:val="en-GB"/>
        </w:rPr>
        <w:t xml:space="preserve">The </w:t>
      </w:r>
      <w:r w:rsidR="008A63D0" w:rsidRPr="00181CAB">
        <w:rPr>
          <w:rFonts w:ascii="Times New Roman" w:hAnsi="Times New Roman" w:cs="Times New Roman"/>
          <w:lang w:val="en-GB"/>
        </w:rPr>
        <w:t xml:space="preserve">term “coasting” </w:t>
      </w:r>
      <w:r w:rsidRPr="00181CAB">
        <w:rPr>
          <w:rFonts w:ascii="Times New Roman" w:hAnsi="Times New Roman" w:cs="Times New Roman"/>
          <w:lang w:val="en-GB"/>
        </w:rPr>
        <w:t>should be understood as follows (</w:t>
      </w:r>
      <w:r w:rsidR="008A63D0" w:rsidRPr="00181CAB">
        <w:rPr>
          <w:rFonts w:ascii="Times New Roman" w:hAnsi="Times New Roman" w:cs="Times New Roman"/>
          <w:lang w:val="en-GB"/>
        </w:rPr>
        <w:t>functional approach</w:t>
      </w:r>
      <w:r w:rsidRPr="00181CAB">
        <w:rPr>
          <w:rFonts w:ascii="Times New Roman" w:hAnsi="Times New Roman" w:cs="Times New Roman"/>
          <w:lang w:val="en-GB"/>
        </w:rPr>
        <w:t>):</w:t>
      </w:r>
    </w:p>
    <w:p w14:paraId="0D36B46F" w14:textId="1C0525D7" w:rsidR="008A63D0" w:rsidRPr="00181CAB" w:rsidRDefault="008A63D0" w:rsidP="002E7B5C">
      <w:pPr>
        <w:rPr>
          <w:rFonts w:ascii="Times New Roman" w:hAnsi="Times New Roman" w:cs="Times New Roman"/>
          <w:lang w:val="en-GB"/>
        </w:rPr>
      </w:pPr>
      <w:r w:rsidRPr="00181CAB">
        <w:rPr>
          <w:rFonts w:ascii="Times New Roman" w:hAnsi="Times New Roman" w:cs="Times New Roman"/>
          <w:lang w:val="en-GB"/>
        </w:rPr>
        <w:t>“Coasting” means a functionality where neither a propulsion energy is applied to the wheels nor recuperation energy is taken from the wheels nor mechanical braking is applied.</w:t>
      </w:r>
    </w:p>
    <w:p w14:paraId="06B4AFEA" w14:textId="77777777" w:rsidR="002E7B5C" w:rsidRPr="00181CAB" w:rsidRDefault="002E7B5C" w:rsidP="003D27AF">
      <w:pPr>
        <w:rPr>
          <w:rFonts w:ascii="Times New Roman" w:hAnsi="Times New Roman" w:cs="Times New Roman"/>
          <w:lang w:val="en-GB"/>
        </w:rPr>
      </w:pPr>
      <w:r w:rsidRPr="00181CAB">
        <w:rPr>
          <w:rFonts w:ascii="Times New Roman" w:hAnsi="Times New Roman" w:cs="Times New Roman"/>
          <w:lang w:val="en-GB"/>
        </w:rPr>
        <w:t>And additionally the following understanding should be applied to the technical requirement:</w:t>
      </w:r>
    </w:p>
    <w:p w14:paraId="3DD26D5B" w14:textId="77777777" w:rsidR="003D27AF" w:rsidRPr="00181CAB" w:rsidRDefault="003D27AF" w:rsidP="003D27AF">
      <w:pPr>
        <w:rPr>
          <w:rFonts w:ascii="Times New Roman" w:hAnsi="Times New Roman" w:cs="Times New Roman"/>
          <w:i/>
          <w:iCs/>
          <w:lang w:val="en-GB"/>
        </w:rPr>
      </w:pPr>
      <w:r w:rsidRPr="00181CAB">
        <w:rPr>
          <w:rFonts w:ascii="Times New Roman" w:hAnsi="Times New Roman" w:cs="Times New Roman"/>
          <w:i/>
          <w:iCs/>
          <w:lang w:val="en-GB"/>
        </w:rPr>
        <w:lastRenderedPageBreak/>
        <w:t>original version of the Regulation:</w:t>
      </w:r>
    </w:p>
    <w:p w14:paraId="4CBA0424" w14:textId="77777777" w:rsidR="00635324" w:rsidRPr="00181CAB" w:rsidRDefault="00635324" w:rsidP="003D27AF">
      <w:pPr>
        <w:rPr>
          <w:rFonts w:ascii="Times New Roman" w:hAnsi="Times New Roman" w:cs="Times New Roman"/>
          <w:i/>
          <w:iCs/>
          <w:lang w:val="en-GB"/>
        </w:rPr>
      </w:pPr>
      <w:r w:rsidRPr="00181CAB">
        <w:rPr>
          <w:rFonts w:ascii="Times New Roman" w:hAnsi="Times New Roman" w:cs="Times New Roman"/>
          <w:lang w:val="en-GB"/>
        </w:rPr>
        <w:t>“</w:t>
      </w:r>
      <w:r w:rsidRPr="00181CAB">
        <w:rPr>
          <w:rFonts w:ascii="Times New Roman" w:hAnsi="Times New Roman" w:cs="Times New Roman"/>
          <w:i/>
          <w:iCs/>
          <w:lang w:val="en-GB"/>
        </w:rPr>
        <w:t xml:space="preserve">2.4.2.1.1. </w:t>
      </w:r>
      <w:r w:rsidRPr="00181CAB">
        <w:rPr>
          <w:rFonts w:ascii="Times New Roman" w:hAnsi="Times New Roman" w:cs="Times New Roman"/>
          <w:i/>
          <w:iCs/>
          <w:lang w:val="en-GB"/>
        </w:rPr>
        <w:tab/>
        <w:t xml:space="preserve">For Level 1A only </w:t>
      </w:r>
    </w:p>
    <w:p w14:paraId="173DA8E1" w14:textId="77777777" w:rsidR="00982076" w:rsidRPr="00181CAB" w:rsidRDefault="00635324" w:rsidP="003D27AF">
      <w:pPr>
        <w:ind w:left="1418"/>
        <w:rPr>
          <w:rFonts w:ascii="Times New Roman" w:hAnsi="Times New Roman" w:cs="Times New Roman"/>
          <w:lang w:val="en-GB"/>
        </w:rPr>
      </w:pPr>
      <w:r w:rsidRPr="00181CAB">
        <w:rPr>
          <w:rFonts w:ascii="Times New Roman" w:hAnsi="Times New Roman" w:cs="Times New Roman"/>
          <w:i/>
          <w:iCs/>
          <w:lang w:val="en-GB"/>
        </w:rPr>
        <w:t xml:space="preserve">If the vehicle is equipped with a coasting functionality </w:t>
      </w:r>
      <w:r w:rsidRPr="00181CAB">
        <w:rPr>
          <w:rFonts w:ascii="Times New Roman" w:hAnsi="Times New Roman" w:cs="Times New Roman"/>
          <w:b/>
          <w:bCs/>
          <w:i/>
          <w:iCs/>
          <w:lang w:val="en-GB"/>
        </w:rPr>
        <w:t>which can be activated or deactivated by the vehicle operator</w:t>
      </w:r>
      <w:r w:rsidRPr="00181CAB">
        <w:rPr>
          <w:rFonts w:ascii="Times New Roman" w:hAnsi="Times New Roman" w:cs="Times New Roman"/>
          <w:i/>
          <w:iCs/>
          <w:lang w:val="en-GB"/>
        </w:rPr>
        <w:t>, this functionality shall be deactivated either by a switch or by the vehicle’s dynamometer operation mode during chassis dynamometer testing, except for tests where the coasting functionality is explicitly required by the test procedure.</w:t>
      </w:r>
      <w:r w:rsidRPr="00181CAB">
        <w:rPr>
          <w:rFonts w:ascii="Times New Roman" w:hAnsi="Times New Roman" w:cs="Times New Roman"/>
          <w:lang w:val="en-GB"/>
        </w:rPr>
        <w:t>”</w:t>
      </w:r>
    </w:p>
    <w:p w14:paraId="33848460" w14:textId="77777777" w:rsidR="003D27AF" w:rsidRPr="00181CAB" w:rsidRDefault="003D27AF" w:rsidP="00635324">
      <w:pPr>
        <w:rPr>
          <w:rFonts w:ascii="Times New Roman" w:hAnsi="Times New Roman" w:cs="Times New Roman"/>
          <w:i/>
          <w:iCs/>
          <w:lang w:val="en-GB"/>
        </w:rPr>
      </w:pPr>
      <w:r w:rsidRPr="00181CAB">
        <w:rPr>
          <w:rFonts w:ascii="Times New Roman" w:hAnsi="Times New Roman" w:cs="Times New Roman"/>
          <w:i/>
          <w:iCs/>
          <w:lang w:val="en-GB"/>
        </w:rPr>
        <w:t>Series of Amendments 01:</w:t>
      </w:r>
    </w:p>
    <w:p w14:paraId="7DD71909" w14:textId="77777777" w:rsidR="003D27AF" w:rsidRPr="00181CAB" w:rsidRDefault="003D27AF" w:rsidP="003D27AF">
      <w:pPr>
        <w:ind w:left="1416" w:hanging="1416"/>
        <w:rPr>
          <w:rFonts w:ascii="Times New Roman" w:hAnsi="Times New Roman" w:cs="Times New Roman"/>
          <w:lang w:val="en-GB"/>
        </w:rPr>
      </w:pPr>
      <w:r w:rsidRPr="00181CAB">
        <w:rPr>
          <w:rFonts w:ascii="Times New Roman" w:hAnsi="Times New Roman" w:cs="Times New Roman"/>
          <w:lang w:val="en-GB"/>
        </w:rPr>
        <w:t>“</w:t>
      </w:r>
      <w:r w:rsidRPr="00181CAB">
        <w:rPr>
          <w:rFonts w:ascii="Times New Roman" w:hAnsi="Times New Roman" w:cs="Times New Roman"/>
          <w:i/>
          <w:iCs/>
          <w:lang w:val="en-GB"/>
        </w:rPr>
        <w:t xml:space="preserve">2.4.2.1.1. </w:t>
      </w:r>
      <w:r w:rsidRPr="00181CAB">
        <w:rPr>
          <w:rFonts w:ascii="Times New Roman" w:hAnsi="Times New Roman" w:cs="Times New Roman"/>
          <w:i/>
          <w:iCs/>
          <w:lang w:val="en-GB"/>
        </w:rPr>
        <w:tab/>
        <w:t xml:space="preserve">If the vehicle is equipped with a coasting functionality </w:t>
      </w:r>
      <w:r w:rsidRPr="00181CAB">
        <w:rPr>
          <w:rFonts w:ascii="Times New Roman" w:hAnsi="Times New Roman" w:cs="Times New Roman"/>
          <w:b/>
          <w:bCs/>
          <w:i/>
          <w:iCs/>
          <w:lang w:val="en-GB"/>
        </w:rPr>
        <w:t>which can be activated or deactivated by the vehicle operator</w:t>
      </w:r>
      <w:r w:rsidRPr="00181CAB">
        <w:rPr>
          <w:rFonts w:ascii="Times New Roman" w:hAnsi="Times New Roman" w:cs="Times New Roman"/>
          <w:i/>
          <w:iCs/>
          <w:lang w:val="en-GB"/>
        </w:rPr>
        <w:t>, this functionality shall be deactivated either by a switch or by the vehicle’s dynamometer operation mode during chassis dynamometer testing, except for tests where the coasting functionality is explicitly required by the test procedure.</w:t>
      </w:r>
      <w:r w:rsidRPr="00181CAB">
        <w:rPr>
          <w:rFonts w:ascii="Times New Roman" w:hAnsi="Times New Roman" w:cs="Times New Roman"/>
          <w:lang w:val="en-GB"/>
        </w:rPr>
        <w:t>”</w:t>
      </w:r>
    </w:p>
    <w:p w14:paraId="3FE85705" w14:textId="77777777" w:rsidR="00982076" w:rsidRPr="00181CAB" w:rsidRDefault="00982076">
      <w:pPr>
        <w:rPr>
          <w:rFonts w:ascii="Times New Roman" w:hAnsi="Times New Roman" w:cs="Times New Roman"/>
          <w:lang w:val="en-GB"/>
        </w:rPr>
      </w:pPr>
      <w:r w:rsidRPr="00181CAB">
        <w:rPr>
          <w:rFonts w:ascii="Times New Roman" w:hAnsi="Times New Roman" w:cs="Times New Roman"/>
          <w:lang w:val="en-GB"/>
        </w:rPr>
        <w:br w:type="page"/>
      </w:r>
    </w:p>
    <w:p w14:paraId="4F5F3242" w14:textId="77777777" w:rsidR="00982076" w:rsidRPr="00181CAB" w:rsidRDefault="00982076" w:rsidP="00982076">
      <w:pPr>
        <w:rPr>
          <w:rFonts w:ascii="Times New Roman" w:hAnsi="Times New Roman" w:cs="Times New Roman"/>
          <w:b/>
          <w:bCs/>
          <w:lang w:val="en-GB"/>
        </w:rPr>
      </w:pPr>
      <w:r w:rsidRPr="00181CAB">
        <w:rPr>
          <w:rFonts w:ascii="Times New Roman" w:hAnsi="Times New Roman" w:cs="Times New Roman"/>
          <w:b/>
          <w:bCs/>
          <w:lang w:val="en-GB"/>
        </w:rPr>
        <w:lastRenderedPageBreak/>
        <w:t>2.</w:t>
      </w:r>
      <w:r w:rsidRPr="00181CAB">
        <w:rPr>
          <w:rFonts w:ascii="Times New Roman" w:hAnsi="Times New Roman" w:cs="Times New Roman"/>
          <w:b/>
          <w:bCs/>
          <w:lang w:val="en-GB"/>
        </w:rPr>
        <w:tab/>
        <w:t>Twin roller dynamometers in 4WD operation</w:t>
      </w:r>
    </w:p>
    <w:p w14:paraId="1217E6D8" w14:textId="77777777" w:rsidR="00982076" w:rsidRPr="00181CAB" w:rsidRDefault="00982076" w:rsidP="00635324">
      <w:pPr>
        <w:rPr>
          <w:rFonts w:ascii="Times New Roman" w:hAnsi="Times New Roman" w:cs="Times New Roman"/>
          <w:lang w:val="en-GB"/>
        </w:rPr>
      </w:pPr>
      <w:r w:rsidRPr="00181CAB">
        <w:rPr>
          <w:rFonts w:ascii="Times New Roman" w:hAnsi="Times New Roman" w:cs="Times New Roman"/>
          <w:lang w:val="en-GB"/>
        </w:rPr>
        <w:t>Specifically, UN-R 154 contains the following text:</w:t>
      </w:r>
    </w:p>
    <w:p w14:paraId="39FFB048" w14:textId="77777777" w:rsidR="00982076" w:rsidRPr="00181CAB" w:rsidRDefault="00982076" w:rsidP="00982076">
      <w:pPr>
        <w:rPr>
          <w:rFonts w:ascii="Times New Roman" w:hAnsi="Times New Roman" w:cs="Times New Roman"/>
          <w:lang w:val="en-GB"/>
        </w:rPr>
      </w:pPr>
      <w:r w:rsidRPr="00181CAB">
        <w:rPr>
          <w:rFonts w:ascii="Times New Roman" w:hAnsi="Times New Roman" w:cs="Times New Roman"/>
          <w:lang w:val="en-GB"/>
        </w:rPr>
        <w:t>In Annex B5 of the Regulation (Test equipment and calibrations):</w:t>
      </w:r>
    </w:p>
    <w:p w14:paraId="211A7C65" w14:textId="77777777" w:rsidR="00982076" w:rsidRPr="00181CAB" w:rsidRDefault="00982076" w:rsidP="00982076">
      <w:pPr>
        <w:rPr>
          <w:rFonts w:ascii="Times New Roman" w:hAnsi="Times New Roman" w:cs="Times New Roman"/>
          <w:lang w:val="en-GB"/>
        </w:rPr>
      </w:pPr>
      <w:r w:rsidRPr="00181CAB">
        <w:rPr>
          <w:rFonts w:ascii="Times New Roman" w:hAnsi="Times New Roman" w:cs="Times New Roman"/>
          <w:lang w:val="en-GB"/>
        </w:rPr>
        <w:t>“</w:t>
      </w:r>
      <w:r w:rsidRPr="00181CAB">
        <w:rPr>
          <w:rFonts w:ascii="Times New Roman" w:hAnsi="Times New Roman" w:cs="Times New Roman"/>
          <w:i/>
          <w:iCs/>
          <w:lang w:val="en-GB"/>
        </w:rPr>
        <w:t>2.3.1. For testing in 4WD operation, the chassis dynamometer shall have a single roller configuration. The 4WD control system shall be designed such that the following requirements are fulfilled when tested with a vehicle driven over the WLTC.</w:t>
      </w:r>
      <w:r w:rsidRPr="00181CAB">
        <w:rPr>
          <w:rFonts w:ascii="Times New Roman" w:hAnsi="Times New Roman" w:cs="Times New Roman"/>
          <w:lang w:val="en-GB"/>
        </w:rPr>
        <w:t>”</w:t>
      </w:r>
    </w:p>
    <w:p w14:paraId="1022F80D" w14:textId="77777777" w:rsidR="00396EAF" w:rsidRPr="00181CAB" w:rsidRDefault="00396EAF" w:rsidP="00396EAF">
      <w:pPr>
        <w:rPr>
          <w:rFonts w:ascii="Times New Roman" w:hAnsi="Times New Roman" w:cs="Times New Roman"/>
          <w:u w:val="single"/>
          <w:lang w:val="en-GB"/>
        </w:rPr>
      </w:pPr>
      <w:r w:rsidRPr="00181CAB">
        <w:rPr>
          <w:rFonts w:ascii="Times New Roman" w:hAnsi="Times New Roman" w:cs="Times New Roman"/>
          <w:u w:val="single"/>
          <w:lang w:val="en-GB"/>
        </w:rPr>
        <w:t>Concern:</w:t>
      </w:r>
    </w:p>
    <w:p w14:paraId="2892B788" w14:textId="77777777" w:rsidR="00982076" w:rsidRPr="00181CAB" w:rsidRDefault="00982076" w:rsidP="00982076">
      <w:pPr>
        <w:rPr>
          <w:rFonts w:ascii="Times New Roman" w:hAnsi="Times New Roman" w:cs="Times New Roman"/>
          <w:lang w:val="en-GB"/>
        </w:rPr>
      </w:pPr>
      <w:r w:rsidRPr="00181CAB">
        <w:rPr>
          <w:rFonts w:ascii="Times New Roman" w:hAnsi="Times New Roman" w:cs="Times New Roman"/>
          <w:lang w:val="en-GB"/>
        </w:rPr>
        <w:t>Although the normal configuration for Type 1 testing is to combine single roller dynamometers for 4WD operation, It has been identified that twin roller dynamometers are in current use in the EU for testing in climatic chambers which have been traditionally used for Type 6 testing but are also used for the ATCT which is newly introduced to this Regulation.</w:t>
      </w:r>
    </w:p>
    <w:p w14:paraId="1F97A7B6" w14:textId="77777777" w:rsidR="00982076" w:rsidRPr="00181CAB" w:rsidRDefault="00982076" w:rsidP="00982076">
      <w:pPr>
        <w:rPr>
          <w:rFonts w:ascii="Times New Roman" w:hAnsi="Times New Roman" w:cs="Times New Roman"/>
          <w:lang w:val="en-GB"/>
        </w:rPr>
      </w:pPr>
      <w:r w:rsidRPr="00181CAB">
        <w:rPr>
          <w:rFonts w:ascii="Times New Roman" w:hAnsi="Times New Roman" w:cs="Times New Roman"/>
          <w:lang w:val="en-GB"/>
        </w:rPr>
        <w:t>As this configuration is currently accepted by EU legislation, including for testing associated with measurement of CO</w:t>
      </w:r>
      <w:r w:rsidRPr="00181CAB">
        <w:rPr>
          <w:rFonts w:ascii="Times New Roman" w:hAnsi="Times New Roman" w:cs="Times New Roman"/>
          <w:vertAlign w:val="subscript"/>
          <w:lang w:val="en-GB"/>
        </w:rPr>
        <w:t>2</w:t>
      </w:r>
      <w:r w:rsidRPr="00181CAB">
        <w:rPr>
          <w:rFonts w:ascii="Times New Roman" w:hAnsi="Times New Roman" w:cs="Times New Roman"/>
          <w:lang w:val="en-GB"/>
        </w:rPr>
        <w:t>, it seems reasonable to permit it in UNR 154 providing certain conditions are met.</w:t>
      </w:r>
    </w:p>
    <w:p w14:paraId="1809B9A7" w14:textId="77777777" w:rsidR="00396EAF" w:rsidRPr="00181CAB" w:rsidRDefault="00396EAF" w:rsidP="00396EAF">
      <w:pPr>
        <w:rPr>
          <w:rFonts w:ascii="Times New Roman" w:hAnsi="Times New Roman" w:cs="Times New Roman"/>
          <w:u w:val="single"/>
          <w:lang w:val="en-GB"/>
        </w:rPr>
      </w:pPr>
      <w:r w:rsidRPr="00181CAB">
        <w:rPr>
          <w:rFonts w:ascii="Times New Roman" w:hAnsi="Times New Roman" w:cs="Times New Roman"/>
          <w:u w:val="single"/>
          <w:lang w:val="en-GB"/>
        </w:rPr>
        <w:t>Solution:</w:t>
      </w:r>
    </w:p>
    <w:p w14:paraId="4823E88D" w14:textId="77777777" w:rsidR="00396EAF" w:rsidRPr="00181CAB" w:rsidRDefault="00396EAF" w:rsidP="00982076">
      <w:pPr>
        <w:rPr>
          <w:rFonts w:ascii="Times New Roman" w:hAnsi="Times New Roman" w:cs="Times New Roman"/>
          <w:lang w:val="en-GB"/>
        </w:rPr>
      </w:pPr>
      <w:r w:rsidRPr="00181CAB">
        <w:rPr>
          <w:rFonts w:ascii="Times New Roman" w:hAnsi="Times New Roman" w:cs="Times New Roman"/>
          <w:lang w:val="en-GB"/>
        </w:rPr>
        <w:t>a)</w:t>
      </w:r>
      <w:r w:rsidRPr="00181CAB">
        <w:rPr>
          <w:rFonts w:ascii="Times New Roman" w:hAnsi="Times New Roman" w:cs="Times New Roman"/>
          <w:lang w:val="en-GB"/>
        </w:rPr>
        <w:tab/>
        <w:t>The vehicle restraint system</w:t>
      </w:r>
    </w:p>
    <w:p w14:paraId="249D3B7F" w14:textId="77777777" w:rsidR="00396EAF" w:rsidRPr="00181CAB" w:rsidRDefault="00396EAF" w:rsidP="00396EAF">
      <w:pPr>
        <w:ind w:left="708" w:hanging="708"/>
        <w:rPr>
          <w:rFonts w:ascii="Times New Roman" w:hAnsi="Times New Roman" w:cs="Times New Roman"/>
          <w:lang w:val="en-GB"/>
        </w:rPr>
      </w:pPr>
      <w:r w:rsidRPr="00181CAB">
        <w:rPr>
          <w:rFonts w:ascii="Times New Roman" w:hAnsi="Times New Roman" w:cs="Times New Roman"/>
          <w:lang w:val="en-GB"/>
        </w:rPr>
        <w:tab/>
        <w:t>It can be assumed that the restraint system required for twin roller dynamometers in 2WD operation provides equally sufficient restraint and protection against measurement variation and inaccuracy as it would for 4WD operation.  Therefore no need for further clarification is foreseen here.</w:t>
      </w:r>
    </w:p>
    <w:p w14:paraId="3F003B8C" w14:textId="77777777" w:rsidR="00396EAF" w:rsidRPr="00181CAB" w:rsidRDefault="00396EAF" w:rsidP="00396EAF">
      <w:pPr>
        <w:ind w:left="708" w:hanging="708"/>
        <w:rPr>
          <w:rFonts w:ascii="Times New Roman" w:hAnsi="Times New Roman" w:cs="Times New Roman"/>
          <w:lang w:val="en-GB"/>
        </w:rPr>
      </w:pPr>
      <w:r w:rsidRPr="00181CAB">
        <w:rPr>
          <w:rFonts w:ascii="Times New Roman" w:hAnsi="Times New Roman" w:cs="Times New Roman"/>
          <w:lang w:val="en-GB"/>
        </w:rPr>
        <w:t>b)</w:t>
      </w:r>
      <w:r w:rsidRPr="00181CAB">
        <w:rPr>
          <w:rFonts w:ascii="Times New Roman" w:hAnsi="Times New Roman" w:cs="Times New Roman"/>
          <w:lang w:val="en-GB"/>
        </w:rPr>
        <w:tab/>
        <w:t>The reflection of the vehicle wheelbase in the configuration of the dynamometer</w:t>
      </w:r>
    </w:p>
    <w:p w14:paraId="06F93D7C" w14:textId="77777777" w:rsidR="00396EAF" w:rsidRPr="00181CAB" w:rsidRDefault="00396EAF" w:rsidP="00396EAF">
      <w:pPr>
        <w:ind w:left="708" w:hanging="708"/>
        <w:rPr>
          <w:rFonts w:ascii="Times New Roman" w:hAnsi="Times New Roman" w:cs="Times New Roman"/>
          <w:lang w:val="en-GB"/>
        </w:rPr>
      </w:pPr>
      <w:r w:rsidRPr="00181CAB">
        <w:rPr>
          <w:rFonts w:ascii="Times New Roman" w:hAnsi="Times New Roman" w:cs="Times New Roman"/>
          <w:lang w:val="en-GB"/>
        </w:rPr>
        <w:tab/>
        <w:t>Although even minor differences between the vehicle wheelbase and the separation distance between the roller sets should be avoided where possible, this becomes critical if the difference is inconsistent between the setting of the dynamometer loads and the testing of the vehicle.</w:t>
      </w:r>
    </w:p>
    <w:p w14:paraId="22B8666F" w14:textId="77777777" w:rsidR="00396EAF" w:rsidRPr="00181CAB" w:rsidRDefault="00396EAF" w:rsidP="00396EAF">
      <w:pPr>
        <w:rPr>
          <w:rFonts w:ascii="Times New Roman" w:hAnsi="Times New Roman" w:cs="Times New Roman"/>
          <w:lang w:val="en-GB"/>
        </w:rPr>
      </w:pPr>
      <w:r w:rsidRPr="00181CAB">
        <w:rPr>
          <w:rFonts w:ascii="Times New Roman" w:hAnsi="Times New Roman" w:cs="Times New Roman"/>
          <w:lang w:val="en-GB"/>
        </w:rPr>
        <w:t>Therefore, the usage of twin roller dynamometers with 4WD configuration should be accepted if the following conditions are met:</w:t>
      </w:r>
    </w:p>
    <w:p w14:paraId="173E867F" w14:textId="6994885A" w:rsidR="00396EAF" w:rsidRPr="00181CAB" w:rsidRDefault="00396EAF" w:rsidP="00DF24F6">
      <w:pPr>
        <w:ind w:left="709" w:hanging="709"/>
        <w:rPr>
          <w:rFonts w:ascii="Times New Roman" w:hAnsi="Times New Roman" w:cs="Times New Roman"/>
          <w:lang w:val="en-GB"/>
        </w:rPr>
      </w:pPr>
      <w:r w:rsidRPr="00181CAB">
        <w:rPr>
          <w:rFonts w:ascii="Times New Roman" w:hAnsi="Times New Roman" w:cs="Times New Roman"/>
          <w:lang w:val="en-GB"/>
        </w:rPr>
        <w:t>1.</w:t>
      </w:r>
      <w:r w:rsidRPr="00181CAB">
        <w:rPr>
          <w:rFonts w:ascii="Times New Roman" w:hAnsi="Times New Roman" w:cs="Times New Roman"/>
          <w:lang w:val="en-GB"/>
        </w:rPr>
        <w:tab/>
        <w:t xml:space="preserve">The separation distance between the </w:t>
      </w:r>
      <w:r w:rsidR="00365BB0" w:rsidRPr="00181CAB">
        <w:rPr>
          <w:rFonts w:ascii="Times New Roman" w:hAnsi="Times New Roman" w:cs="Times New Roman"/>
          <w:lang w:val="en-GB"/>
        </w:rPr>
        <w:t xml:space="preserve">front and rear </w:t>
      </w:r>
      <w:r w:rsidRPr="00181CAB">
        <w:rPr>
          <w:rFonts w:ascii="Times New Roman" w:hAnsi="Times New Roman" w:cs="Times New Roman"/>
          <w:lang w:val="en-GB"/>
        </w:rPr>
        <w:t>sets</w:t>
      </w:r>
      <w:r w:rsidR="00365BB0" w:rsidRPr="00181CAB">
        <w:rPr>
          <w:rFonts w:ascii="Times New Roman" w:hAnsi="Times New Roman" w:cs="Times New Roman"/>
          <w:lang w:val="en-GB"/>
        </w:rPr>
        <w:t xml:space="preserve"> of twin rollers of the dynamometer (</w:t>
      </w:r>
      <w:r w:rsidR="00DF24F6" w:rsidRPr="00181CAB">
        <w:rPr>
          <w:rFonts w:ascii="Times New Roman" w:hAnsi="Times New Roman" w:cs="Times New Roman"/>
          <w:lang w:val="en-GB"/>
        </w:rPr>
        <w:t>X in</w:t>
      </w:r>
      <w:r w:rsidR="00365BB0" w:rsidRPr="00181CAB">
        <w:rPr>
          <w:rFonts w:ascii="Times New Roman" w:hAnsi="Times New Roman" w:cs="Times New Roman"/>
          <w:lang w:val="en-GB"/>
        </w:rPr>
        <w:t xml:space="preserve"> diagram below)</w:t>
      </w:r>
      <w:r w:rsidRPr="00181CAB">
        <w:rPr>
          <w:rFonts w:ascii="Times New Roman" w:hAnsi="Times New Roman" w:cs="Times New Roman"/>
          <w:lang w:val="en-GB"/>
        </w:rPr>
        <w:t xml:space="preserve"> is set as closely as possible to match the manufacturer’s declared wheelbase of the vehicle to be tested, and</w:t>
      </w:r>
    </w:p>
    <w:p w14:paraId="54BA6544" w14:textId="023FE56D" w:rsidR="00396EAF" w:rsidRPr="00181CAB" w:rsidRDefault="00396EAF" w:rsidP="00DF24F6">
      <w:pPr>
        <w:ind w:left="709" w:hanging="709"/>
        <w:rPr>
          <w:rFonts w:ascii="Times New Roman" w:hAnsi="Times New Roman" w:cs="Times New Roman"/>
          <w:lang w:val="en-GB"/>
        </w:rPr>
      </w:pPr>
      <w:r w:rsidRPr="00181CAB">
        <w:rPr>
          <w:rFonts w:ascii="Times New Roman" w:hAnsi="Times New Roman" w:cs="Times New Roman"/>
          <w:lang w:val="en-GB"/>
        </w:rPr>
        <w:t>2.</w:t>
      </w:r>
      <w:r w:rsidRPr="00181CAB">
        <w:rPr>
          <w:rFonts w:ascii="Times New Roman" w:hAnsi="Times New Roman" w:cs="Times New Roman"/>
          <w:lang w:val="en-GB"/>
        </w:rPr>
        <w:tab/>
      </w:r>
      <w:r w:rsidR="00DF24F6" w:rsidRPr="00181CAB">
        <w:rPr>
          <w:rFonts w:ascii="Times New Roman" w:hAnsi="Times New Roman" w:cs="Times New Roman"/>
          <w:lang w:val="en-GB"/>
        </w:rPr>
        <w:t>It shall be</w:t>
      </w:r>
      <w:r w:rsidRPr="00181CAB">
        <w:rPr>
          <w:rFonts w:ascii="Times New Roman" w:hAnsi="Times New Roman" w:cs="Times New Roman"/>
          <w:lang w:val="en-GB"/>
        </w:rPr>
        <w:t xml:space="preserve"> ensure</w:t>
      </w:r>
      <w:r w:rsidR="00DF24F6" w:rsidRPr="00181CAB">
        <w:rPr>
          <w:rFonts w:ascii="Times New Roman" w:hAnsi="Times New Roman" w:cs="Times New Roman"/>
          <w:lang w:val="en-GB"/>
        </w:rPr>
        <w:t>d</w:t>
      </w:r>
      <w:r w:rsidRPr="00181CAB">
        <w:rPr>
          <w:rFonts w:ascii="Times New Roman" w:hAnsi="Times New Roman" w:cs="Times New Roman"/>
          <w:lang w:val="en-GB"/>
        </w:rPr>
        <w:t xml:space="preserve"> that the setting of the separation distance between the roller sets used for dyno load setting is reproduced for vehicle testing.</w:t>
      </w:r>
    </w:p>
    <w:p w14:paraId="0DCBC536" w14:textId="77777777" w:rsidR="00365BB0" w:rsidRPr="00635324" w:rsidRDefault="00DF24F6" w:rsidP="00396EAF">
      <w:pPr>
        <w:ind w:left="709" w:hanging="709"/>
        <w:rPr>
          <w:lang w:val="en-GB"/>
        </w:rPr>
      </w:pPr>
      <w:r>
        <w:rPr>
          <w:noProof/>
        </w:rPr>
        <w:drawing>
          <wp:inline distT="0" distB="0" distL="0" distR="0" wp14:anchorId="5D59647C" wp14:editId="4970C7E8">
            <wp:extent cx="2672715" cy="15944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715" cy="1594485"/>
                    </a:xfrm>
                    <a:prstGeom prst="rect">
                      <a:avLst/>
                    </a:prstGeom>
                    <a:noFill/>
                    <a:ln>
                      <a:noFill/>
                    </a:ln>
                  </pic:spPr>
                </pic:pic>
              </a:graphicData>
            </a:graphic>
          </wp:inline>
        </w:drawing>
      </w:r>
    </w:p>
    <w:sectPr w:rsidR="00365BB0" w:rsidRPr="00635324" w:rsidSect="00E71890">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22DC" w14:textId="77777777" w:rsidR="007014D3" w:rsidRDefault="007014D3" w:rsidP="00467194">
      <w:pPr>
        <w:spacing w:after="0" w:line="240" w:lineRule="auto"/>
      </w:pPr>
      <w:r>
        <w:separator/>
      </w:r>
    </w:p>
  </w:endnote>
  <w:endnote w:type="continuationSeparator" w:id="0">
    <w:p w14:paraId="66603568" w14:textId="77777777" w:rsidR="007014D3" w:rsidRDefault="007014D3" w:rsidP="00467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8350" w14:textId="77777777" w:rsidR="00DB11A9" w:rsidRDefault="00DB1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BD23" w14:textId="77777777" w:rsidR="00DB11A9" w:rsidRDefault="00DB1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B076" w14:textId="77777777" w:rsidR="00DB11A9" w:rsidRDefault="00DB1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AF19" w14:textId="77777777" w:rsidR="007014D3" w:rsidRDefault="007014D3" w:rsidP="00467194">
      <w:pPr>
        <w:spacing w:after="0" w:line="240" w:lineRule="auto"/>
      </w:pPr>
      <w:r>
        <w:separator/>
      </w:r>
    </w:p>
  </w:footnote>
  <w:footnote w:type="continuationSeparator" w:id="0">
    <w:p w14:paraId="06250436" w14:textId="77777777" w:rsidR="007014D3" w:rsidRDefault="007014D3" w:rsidP="00467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FC54" w14:textId="77777777" w:rsidR="00DB11A9" w:rsidRDefault="00DB1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410" w:type="dxa"/>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1"/>
      <w:gridCol w:w="4919"/>
    </w:tblGrid>
    <w:tr w:rsidR="00181CAB" w:rsidRPr="00181CAB" w14:paraId="77F2A289" w14:textId="77777777" w:rsidTr="00181CAB">
      <w:trPr>
        <w:trHeight w:val="1167"/>
      </w:trPr>
      <w:tc>
        <w:tcPr>
          <w:tcW w:w="7704" w:type="dxa"/>
          <w:tcBorders>
            <w:top w:val="nil"/>
            <w:left w:val="nil"/>
            <w:bottom w:val="single" w:sz="4" w:space="0" w:color="auto"/>
            <w:right w:val="nil"/>
          </w:tcBorders>
        </w:tcPr>
        <w:tbl>
          <w:tblPr>
            <w:tblStyle w:val="TableGrid"/>
            <w:tblW w:w="10491"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gridCol w:w="6911"/>
          </w:tblGrid>
          <w:tr w:rsidR="00181CAB" w:rsidRPr="00181CAB" w14:paraId="7B9766C6" w14:textId="77777777" w:rsidTr="00181CAB">
            <w:tc>
              <w:tcPr>
                <w:tcW w:w="3580" w:type="dxa"/>
                <w:tcBorders>
                  <w:top w:val="nil"/>
                  <w:left w:val="nil"/>
                  <w:bottom w:val="nil"/>
                  <w:right w:val="nil"/>
                </w:tcBorders>
                <w:hideMark/>
              </w:tcPr>
              <w:p w14:paraId="43AFA394" w14:textId="77777777" w:rsidR="00181CAB" w:rsidRDefault="00181CAB" w:rsidP="00181CAB">
                <w:pPr>
                  <w:tabs>
                    <w:tab w:val="center" w:pos="4513"/>
                    <w:tab w:val="right" w:pos="9026"/>
                  </w:tabs>
                  <w:rPr>
                    <w:b/>
                  </w:rPr>
                </w:pPr>
                <w:r>
                  <w:t>Submitted by the expert from OICA</w:t>
                </w:r>
              </w:p>
            </w:tc>
            <w:tc>
              <w:tcPr>
                <w:tcW w:w="6911" w:type="dxa"/>
                <w:tcBorders>
                  <w:top w:val="nil"/>
                  <w:left w:val="nil"/>
                  <w:bottom w:val="nil"/>
                  <w:right w:val="nil"/>
                </w:tcBorders>
              </w:tcPr>
              <w:p w14:paraId="44233FBB" w14:textId="79D33672" w:rsidR="00181CAB" w:rsidRDefault="00181CAB" w:rsidP="00181CAB">
                <w:pPr>
                  <w:tabs>
                    <w:tab w:val="center" w:pos="4513"/>
                    <w:tab w:val="right" w:pos="9026"/>
                  </w:tabs>
                  <w:ind w:left="4213"/>
                  <w:rPr>
                    <w:lang w:val="en-US"/>
                  </w:rPr>
                </w:pPr>
                <w:r>
                  <w:rPr>
                    <w:u w:val="single"/>
                    <w:lang w:val="en-US"/>
                  </w:rPr>
                  <w:t>Informal document</w:t>
                </w:r>
                <w:r>
                  <w:rPr>
                    <w:lang w:val="en-US"/>
                  </w:rPr>
                  <w:t xml:space="preserve"> </w:t>
                </w:r>
                <w:r>
                  <w:rPr>
                    <w:b/>
                    <w:bCs/>
                    <w:lang w:val="en-US"/>
                  </w:rPr>
                  <w:t>GRPE-82-</w:t>
                </w:r>
                <w:r w:rsidR="00DB11A9">
                  <w:rPr>
                    <w:b/>
                    <w:bCs/>
                    <w:lang w:val="en-US"/>
                  </w:rPr>
                  <w:t>37</w:t>
                </w:r>
                <w:bookmarkStart w:id="0" w:name="_GoBack"/>
                <w:bookmarkEnd w:id="0"/>
              </w:p>
              <w:p w14:paraId="1750B00B" w14:textId="77777777" w:rsidR="00181CAB" w:rsidRDefault="00181CAB" w:rsidP="00181CAB">
                <w:pPr>
                  <w:tabs>
                    <w:tab w:val="center" w:pos="4513"/>
                    <w:tab w:val="right" w:pos="9026"/>
                  </w:tabs>
                  <w:ind w:left="4213"/>
                  <w:rPr>
                    <w:bCs/>
                    <w:lang w:val="en-US"/>
                  </w:rPr>
                </w:pPr>
                <w:r>
                  <w:rPr>
                    <w:bCs/>
                    <w:lang w:val="en-US"/>
                  </w:rPr>
                  <w:t>82</w:t>
                </w:r>
                <w:r>
                  <w:rPr>
                    <w:bCs/>
                    <w:vertAlign w:val="superscript"/>
                    <w:lang w:val="en-US"/>
                  </w:rPr>
                  <w:t>nd</w:t>
                </w:r>
                <w:r>
                  <w:rPr>
                    <w:bCs/>
                    <w:lang w:val="en-US"/>
                  </w:rPr>
                  <w:t xml:space="preserve"> GRPE, 11-15 January 2021</w:t>
                </w:r>
              </w:p>
              <w:p w14:paraId="0D7E57F0" w14:textId="77777777" w:rsidR="00181CAB" w:rsidRDefault="00181CAB" w:rsidP="00181CAB">
                <w:pPr>
                  <w:tabs>
                    <w:tab w:val="center" w:pos="4513"/>
                    <w:tab w:val="right" w:pos="9026"/>
                  </w:tabs>
                  <w:ind w:left="4213"/>
                </w:pPr>
                <w:r>
                  <w:t>Agenda item 3(a)</w:t>
                </w:r>
              </w:p>
              <w:p w14:paraId="43003FAB" w14:textId="77777777" w:rsidR="00181CAB" w:rsidRDefault="00181CAB" w:rsidP="00181CAB">
                <w:pPr>
                  <w:tabs>
                    <w:tab w:val="center" w:pos="4513"/>
                    <w:tab w:val="right" w:pos="9026"/>
                  </w:tabs>
                  <w:ind w:left="1691"/>
                  <w:rPr>
                    <w:b/>
                  </w:rPr>
                </w:pPr>
              </w:p>
            </w:tc>
          </w:tr>
          <w:tr w:rsidR="00181CAB" w:rsidRPr="00181CAB" w14:paraId="4C174EC9" w14:textId="77777777" w:rsidTr="00181CAB">
            <w:tc>
              <w:tcPr>
                <w:tcW w:w="3580" w:type="dxa"/>
                <w:tcBorders>
                  <w:top w:val="nil"/>
                  <w:left w:val="nil"/>
                  <w:bottom w:val="single" w:sz="4" w:space="0" w:color="auto"/>
                  <w:right w:val="nil"/>
                </w:tcBorders>
              </w:tcPr>
              <w:p w14:paraId="13DCA396" w14:textId="77777777" w:rsidR="00181CAB" w:rsidRDefault="00181CAB" w:rsidP="00181CAB">
                <w:pPr>
                  <w:tabs>
                    <w:tab w:val="center" w:pos="4513"/>
                    <w:tab w:val="right" w:pos="9026"/>
                  </w:tabs>
                </w:pPr>
              </w:p>
            </w:tc>
            <w:tc>
              <w:tcPr>
                <w:tcW w:w="6911" w:type="dxa"/>
                <w:tcBorders>
                  <w:top w:val="nil"/>
                  <w:left w:val="nil"/>
                  <w:bottom w:val="single" w:sz="4" w:space="0" w:color="auto"/>
                  <w:right w:val="nil"/>
                </w:tcBorders>
              </w:tcPr>
              <w:p w14:paraId="127C7814" w14:textId="77777777" w:rsidR="00181CAB" w:rsidRDefault="00181CAB" w:rsidP="00181CAB">
                <w:pPr>
                  <w:tabs>
                    <w:tab w:val="right" w:pos="9026"/>
                  </w:tabs>
                  <w:ind w:left="4780" w:right="-2781"/>
                  <w:rPr>
                    <w:u w:val="single"/>
                    <w:lang w:val="en-US"/>
                  </w:rPr>
                </w:pPr>
              </w:p>
            </w:tc>
          </w:tr>
        </w:tbl>
        <w:p w14:paraId="045FAA55" w14:textId="71532096" w:rsidR="00181CAB" w:rsidRPr="00181CAB" w:rsidRDefault="00181CAB" w:rsidP="00181CAB">
          <w:pPr>
            <w:tabs>
              <w:tab w:val="center" w:pos="4513"/>
              <w:tab w:val="right" w:pos="9026"/>
            </w:tabs>
            <w:ind w:left="1"/>
            <w:rPr>
              <w:b/>
              <w:lang w:val="en-US"/>
            </w:rPr>
          </w:pPr>
        </w:p>
      </w:tc>
      <w:tc>
        <w:tcPr>
          <w:tcW w:w="7706" w:type="dxa"/>
          <w:tcBorders>
            <w:top w:val="nil"/>
            <w:left w:val="nil"/>
            <w:bottom w:val="single" w:sz="4" w:space="0" w:color="auto"/>
            <w:right w:val="nil"/>
          </w:tcBorders>
        </w:tcPr>
        <w:p w14:paraId="5C16F645" w14:textId="77777777" w:rsidR="00181CAB" w:rsidRDefault="00181CAB" w:rsidP="00181CAB">
          <w:pPr>
            <w:tabs>
              <w:tab w:val="center" w:pos="4513"/>
              <w:tab w:val="right" w:pos="9026"/>
            </w:tabs>
            <w:ind w:left="1691"/>
            <w:rPr>
              <w:b/>
            </w:rPr>
          </w:pPr>
        </w:p>
      </w:tc>
    </w:tr>
  </w:tbl>
  <w:p w14:paraId="354D0050" w14:textId="57F8143E" w:rsidR="00181CAB" w:rsidRPr="00181CAB" w:rsidRDefault="00181CAB">
    <w:pPr>
      <w:pStyle w:val="Header"/>
      <w:rPr>
        <w:lang w:val="en-US"/>
      </w:rPr>
    </w:pPr>
  </w:p>
  <w:p w14:paraId="4B3EE159" w14:textId="77777777" w:rsidR="00181CAB" w:rsidRPr="00181CAB" w:rsidRDefault="00181CA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396C" w14:textId="77777777" w:rsidR="00DB11A9" w:rsidRDefault="00DB1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890"/>
    <w:rsid w:val="000032CB"/>
    <w:rsid w:val="00181CAB"/>
    <w:rsid w:val="002E7B5C"/>
    <w:rsid w:val="00314B4E"/>
    <w:rsid w:val="00365BB0"/>
    <w:rsid w:val="00396EAF"/>
    <w:rsid w:val="003D27AF"/>
    <w:rsid w:val="00467194"/>
    <w:rsid w:val="0057184B"/>
    <w:rsid w:val="00580F2B"/>
    <w:rsid w:val="00635324"/>
    <w:rsid w:val="0069771E"/>
    <w:rsid w:val="007014D3"/>
    <w:rsid w:val="008A63D0"/>
    <w:rsid w:val="00982076"/>
    <w:rsid w:val="00CE349C"/>
    <w:rsid w:val="00DB11A9"/>
    <w:rsid w:val="00DF24F6"/>
    <w:rsid w:val="00E7189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71C7E"/>
  <w15:chartTrackingRefBased/>
  <w15:docId w15:val="{355C9E17-B543-4C71-92CA-FE7644FB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1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7194"/>
  </w:style>
  <w:style w:type="paragraph" w:styleId="Footer">
    <w:name w:val="footer"/>
    <w:basedOn w:val="Normal"/>
    <w:link w:val="FooterChar"/>
    <w:uiPriority w:val="99"/>
    <w:unhideWhenUsed/>
    <w:rsid w:val="004671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7194"/>
  </w:style>
  <w:style w:type="paragraph" w:styleId="BalloonText">
    <w:name w:val="Balloon Text"/>
    <w:basedOn w:val="Normal"/>
    <w:link w:val="BalloonTextChar"/>
    <w:uiPriority w:val="99"/>
    <w:semiHidden/>
    <w:unhideWhenUsed/>
    <w:rsid w:val="00580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F2B"/>
    <w:rPr>
      <w:rFonts w:ascii="Segoe UI" w:hAnsi="Segoe UI" w:cs="Segoe UI"/>
      <w:sz w:val="18"/>
      <w:szCs w:val="18"/>
    </w:rPr>
  </w:style>
  <w:style w:type="table" w:styleId="TableGrid">
    <w:name w:val="Table Grid"/>
    <w:basedOn w:val="TableNormal"/>
    <w:rsid w:val="00181CAB"/>
    <w:pPr>
      <w:suppressAutoHyphens/>
      <w:spacing w:after="0" w:line="240" w:lineRule="atLeast"/>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975125">
      <w:bodyDiv w:val="1"/>
      <w:marLeft w:val="0"/>
      <w:marRight w:val="0"/>
      <w:marTop w:val="0"/>
      <w:marBottom w:val="0"/>
      <w:divBdr>
        <w:top w:val="none" w:sz="0" w:space="0" w:color="auto"/>
        <w:left w:val="none" w:sz="0" w:space="0" w:color="auto"/>
        <w:bottom w:val="none" w:sz="0" w:space="0" w:color="auto"/>
        <w:right w:val="none" w:sz="0" w:space="0" w:color="auto"/>
      </w:divBdr>
    </w:div>
    <w:div w:id="1554543770">
      <w:bodyDiv w:val="1"/>
      <w:marLeft w:val="0"/>
      <w:marRight w:val="0"/>
      <w:marTop w:val="0"/>
      <w:marBottom w:val="0"/>
      <w:divBdr>
        <w:top w:val="none" w:sz="0" w:space="0" w:color="auto"/>
        <w:left w:val="none" w:sz="0" w:space="0" w:color="auto"/>
        <w:bottom w:val="none" w:sz="0" w:space="0" w:color="auto"/>
        <w:right w:val="none" w:sz="0" w:space="0" w:color="auto"/>
      </w:divBdr>
    </w:div>
    <w:div w:id="18934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890C7-3167-4433-B8EF-575180CE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807</Words>
  <Characters>4605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Volkswagen AG</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FC</cp:lastModifiedBy>
  <cp:revision>3</cp:revision>
  <dcterms:created xsi:type="dcterms:W3CDTF">2021-01-14T16:33:00Z</dcterms:created>
  <dcterms:modified xsi:type="dcterms:W3CDTF">2021-01-14T16:42:00Z</dcterms:modified>
</cp:coreProperties>
</file>