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F5B1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A05307" w14:textId="77777777" w:rsidR="002D5AAC" w:rsidRDefault="002D5AAC" w:rsidP="009150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9DFA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8E9BA4" w14:textId="77777777" w:rsidR="002D5AAC" w:rsidRDefault="009150F6" w:rsidP="009150F6">
            <w:pPr>
              <w:jc w:val="right"/>
            </w:pPr>
            <w:r w:rsidRPr="009150F6">
              <w:rPr>
                <w:sz w:val="40"/>
              </w:rPr>
              <w:t>ECE</w:t>
            </w:r>
            <w:r>
              <w:t>/TRANS/WP.29/GRVA/2021/5</w:t>
            </w:r>
          </w:p>
        </w:tc>
      </w:tr>
      <w:tr w:rsidR="002D5AAC" w:rsidRPr="00C154BA" w14:paraId="04B564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953A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107027" wp14:editId="22AB63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E69C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0EE2DE" w14:textId="77777777" w:rsidR="002D5AAC" w:rsidRDefault="009150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224EF7" w14:textId="77777777" w:rsidR="009150F6" w:rsidRDefault="00AB44B1" w:rsidP="00915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150F6">
              <w:rPr>
                <w:lang w:val="en-US"/>
              </w:rPr>
              <w:t xml:space="preserve">0 </w:t>
            </w:r>
            <w:r>
              <w:rPr>
                <w:lang w:val="en-US"/>
              </w:rPr>
              <w:t>November</w:t>
            </w:r>
            <w:r w:rsidR="009150F6">
              <w:rPr>
                <w:lang w:val="en-US"/>
              </w:rPr>
              <w:t xml:space="preserve"> 2020</w:t>
            </w:r>
          </w:p>
          <w:p w14:paraId="223C3E5C" w14:textId="77777777" w:rsidR="009150F6" w:rsidRDefault="009150F6" w:rsidP="00915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312716" w14:textId="77777777" w:rsidR="009150F6" w:rsidRPr="008D53B6" w:rsidRDefault="009150F6" w:rsidP="00915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E76A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F62BE5" w14:textId="77777777" w:rsidR="009662F0" w:rsidRPr="00CC49F1" w:rsidRDefault="009662F0" w:rsidP="009662F0">
      <w:pPr>
        <w:spacing w:before="120" w:after="120" w:line="216" w:lineRule="auto"/>
        <w:rPr>
          <w:sz w:val="28"/>
          <w:szCs w:val="28"/>
        </w:rPr>
      </w:pPr>
      <w:r w:rsidRPr="00CC49F1">
        <w:rPr>
          <w:sz w:val="28"/>
          <w:szCs w:val="28"/>
        </w:rPr>
        <w:t>Комитет по внутреннему транспорту</w:t>
      </w:r>
    </w:p>
    <w:p w14:paraId="0BFEF797" w14:textId="77777777" w:rsidR="009662F0" w:rsidRPr="00CC49F1" w:rsidRDefault="009662F0" w:rsidP="009662F0">
      <w:pPr>
        <w:spacing w:before="120" w:after="120" w:line="216" w:lineRule="auto"/>
        <w:rPr>
          <w:b/>
          <w:sz w:val="24"/>
          <w:szCs w:val="24"/>
        </w:rPr>
      </w:pPr>
      <w:bookmarkStart w:id="1" w:name="_Hlk518466992"/>
      <w:r w:rsidRPr="00CC49F1">
        <w:rPr>
          <w:b/>
          <w:sz w:val="24"/>
          <w:szCs w:val="24"/>
        </w:rPr>
        <w:t xml:space="preserve">Всемирный форум для согласования правил </w:t>
      </w:r>
      <w:r w:rsidRPr="00CC49F1">
        <w:rPr>
          <w:b/>
          <w:sz w:val="24"/>
          <w:szCs w:val="24"/>
        </w:rPr>
        <w:br/>
        <w:t xml:space="preserve">в области транспортных средств </w:t>
      </w:r>
    </w:p>
    <w:p w14:paraId="4F6D1806" w14:textId="77777777" w:rsidR="009662F0" w:rsidRPr="00CC49F1" w:rsidRDefault="009662F0" w:rsidP="009662F0">
      <w:pPr>
        <w:spacing w:before="120"/>
        <w:rPr>
          <w:b/>
        </w:rPr>
      </w:pPr>
      <w:r w:rsidRPr="00CC49F1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C49F1">
        <w:rPr>
          <w:b/>
          <w:bCs/>
        </w:rPr>
        <w:t>и подключенным транспортным средствам</w:t>
      </w:r>
      <w:bookmarkEnd w:id="1"/>
    </w:p>
    <w:p w14:paraId="273F728D" w14:textId="77777777" w:rsidR="009662F0" w:rsidRPr="00CC49F1" w:rsidRDefault="009662F0" w:rsidP="009662F0">
      <w:pPr>
        <w:spacing w:before="120"/>
        <w:rPr>
          <w:b/>
        </w:rPr>
      </w:pPr>
      <w:r w:rsidRPr="00CC49F1">
        <w:rPr>
          <w:b/>
        </w:rPr>
        <w:t>Девятая сессия</w:t>
      </w:r>
    </w:p>
    <w:p w14:paraId="481A52EE" w14:textId="77777777" w:rsidR="009662F0" w:rsidRPr="00CC49F1" w:rsidRDefault="009662F0" w:rsidP="009662F0">
      <w:bookmarkStart w:id="2" w:name="OLE_LINK2"/>
      <w:r w:rsidRPr="00CC49F1">
        <w:t>Пункт 5 a) предварительной повестки дня</w:t>
      </w:r>
    </w:p>
    <w:p w14:paraId="34EC47C8" w14:textId="77777777" w:rsidR="009662F0" w:rsidRPr="00CC49F1" w:rsidRDefault="009662F0" w:rsidP="009662F0">
      <w:pPr>
        <w:rPr>
          <w:b/>
        </w:rPr>
      </w:pPr>
      <w:r w:rsidRPr="00CC49F1">
        <w:rPr>
          <w:b/>
          <w:bCs/>
        </w:rPr>
        <w:t>Подключенные транспортные средства</w:t>
      </w:r>
      <w:r w:rsidRPr="00CC49F1">
        <w:rPr>
          <w:b/>
        </w:rPr>
        <w:t>:</w:t>
      </w:r>
    </w:p>
    <w:p w14:paraId="678A9CE5" w14:textId="77777777" w:rsidR="009662F0" w:rsidRPr="00CC49F1" w:rsidRDefault="009662F0" w:rsidP="009662F0">
      <w:pPr>
        <w:rPr>
          <w:b/>
          <w:bCs/>
        </w:rPr>
      </w:pPr>
      <w:r w:rsidRPr="00CC49F1">
        <w:rPr>
          <w:b/>
          <w:bCs/>
        </w:rPr>
        <w:t>кибербезопасность и защита данных</w:t>
      </w:r>
    </w:p>
    <w:p w14:paraId="4BB1E3D8" w14:textId="77777777" w:rsidR="009662F0" w:rsidRPr="00CC49F1" w:rsidRDefault="009662F0" w:rsidP="009662F0">
      <w:pPr>
        <w:pStyle w:val="HChG"/>
      </w:pPr>
      <w:r w:rsidRPr="00CC49F1">
        <w:tab/>
      </w:r>
      <w:r w:rsidRPr="00CC49F1">
        <w:tab/>
      </w:r>
      <w:bookmarkEnd w:id="2"/>
      <w:r w:rsidRPr="00CC49F1">
        <w:t>Предложение по дополнению к Правилам № [155] ООН (кибербезопасность и система обеспечения кибербезопасности)</w:t>
      </w:r>
    </w:p>
    <w:p w14:paraId="027EA978" w14:textId="77777777" w:rsidR="009662F0" w:rsidRPr="00CC49F1" w:rsidRDefault="009662F0" w:rsidP="009662F0">
      <w:pPr>
        <w:pStyle w:val="H1G"/>
        <w:rPr>
          <w:szCs w:val="24"/>
        </w:rPr>
      </w:pPr>
      <w:r w:rsidRPr="00CC49F1">
        <w:tab/>
      </w:r>
      <w:r w:rsidRPr="00CC49F1">
        <w:tab/>
        <w:t>Представлено экспертом от Российской Федерации</w:t>
      </w:r>
      <w:r w:rsidRPr="009662F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50380575" w14:textId="77777777" w:rsidR="009662F0" w:rsidRPr="00CC49F1" w:rsidRDefault="009662F0" w:rsidP="009662F0">
      <w:pPr>
        <w:pStyle w:val="SingleTxtG"/>
      </w:pPr>
      <w:r>
        <w:tab/>
      </w:r>
      <w:r w:rsidRPr="00CC49F1">
        <w:t xml:space="preserve">Настоящее предложение было подготовлено экспертом от Российской Федерации с учетом итогов обсуждения неофициального документа </w:t>
      </w:r>
      <w:r w:rsidRPr="00CC49F1">
        <w:rPr>
          <w:lang w:val="en-US"/>
        </w:rPr>
        <w:t>GRVA</w:t>
      </w:r>
      <w:r w:rsidRPr="00CC49F1">
        <w:t>-07-08, проведенного в ходе седьмой сессии Рабочей группы по автоматизированным/</w:t>
      </w:r>
      <w:r w:rsidRPr="009662F0">
        <w:t xml:space="preserve"> </w:t>
      </w:r>
      <w:r w:rsidRPr="00CC49F1">
        <w:t xml:space="preserve">автономным и подключенным транспортным средствам (GRVA) в сентябре 2020 года. </w:t>
      </w:r>
      <w:r w:rsidRPr="00CC49F1">
        <w:rPr>
          <w:shd w:val="clear" w:color="auto" w:fill="FFFFFF"/>
        </w:rPr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1036416F" w14:textId="77777777" w:rsidR="009662F0" w:rsidRPr="00CC49F1" w:rsidRDefault="009662F0" w:rsidP="009662F0">
      <w:pPr>
        <w:keepNext/>
        <w:keepLines/>
        <w:spacing w:before="360" w:after="240" w:line="240" w:lineRule="auto"/>
        <w:ind w:left="1134" w:right="1134" w:firstLine="567"/>
        <w:jc w:val="both"/>
      </w:pPr>
      <w:r w:rsidRPr="00CC49F1">
        <w:br w:type="page"/>
      </w:r>
    </w:p>
    <w:p w14:paraId="0C790755" w14:textId="77777777" w:rsidR="009662F0" w:rsidRPr="00CC49F1" w:rsidRDefault="009662F0" w:rsidP="009662F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CC49F1">
        <w:lastRenderedPageBreak/>
        <w:tab/>
        <w:t>I.</w:t>
      </w:r>
      <w:r w:rsidRPr="00CC49F1">
        <w:tab/>
      </w:r>
      <w:r w:rsidRPr="00CC49F1">
        <w:rPr>
          <w:szCs w:val="28"/>
        </w:rPr>
        <w:t>Предложение</w:t>
      </w:r>
    </w:p>
    <w:p w14:paraId="1A1B10B6" w14:textId="77777777" w:rsidR="009662F0" w:rsidRPr="00CC49F1" w:rsidRDefault="009662F0" w:rsidP="009662F0">
      <w:pPr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CC49F1">
        <w:rPr>
          <w:rFonts w:asciiTheme="majorBidi" w:hAnsiTheme="majorBidi" w:cstheme="majorBidi"/>
          <w:i/>
        </w:rPr>
        <w:t>Пункт</w:t>
      </w:r>
      <w:r w:rsidRPr="00CC49F1">
        <w:rPr>
          <w:rFonts w:asciiTheme="majorBidi" w:hAnsiTheme="majorBidi" w:cstheme="majorBidi"/>
          <w:i/>
          <w:lang w:val="sv-SE"/>
        </w:rPr>
        <w:t xml:space="preserve"> 5.3.5</w:t>
      </w:r>
      <w:r w:rsidRPr="00CC49F1">
        <w:rPr>
          <w:rFonts w:asciiTheme="majorBidi" w:hAnsiTheme="majorBidi" w:cstheme="majorBidi"/>
          <w:iCs/>
          <w:lang w:val="sv-SE"/>
        </w:rPr>
        <w:t xml:space="preserve"> </w:t>
      </w:r>
      <w:r w:rsidRPr="00CC49F1">
        <w:rPr>
          <w:rFonts w:asciiTheme="majorBidi" w:hAnsiTheme="majorBidi" w:cstheme="majorBidi"/>
          <w:iCs/>
        </w:rPr>
        <w:t>изменить следующим образом</w:t>
      </w:r>
      <w:r w:rsidRPr="00CC49F1">
        <w:rPr>
          <w:rFonts w:asciiTheme="majorBidi" w:hAnsiTheme="majorBidi" w:cstheme="majorBidi"/>
          <w:iCs/>
          <w:lang w:val="sv-SE"/>
        </w:rPr>
        <w:t xml:space="preserve">: </w:t>
      </w:r>
    </w:p>
    <w:p w14:paraId="1B5CDEE0" w14:textId="77777777" w:rsidR="009662F0" w:rsidRPr="00CC49F1" w:rsidRDefault="009662F0" w:rsidP="009662F0">
      <w:pPr>
        <w:keepNext/>
        <w:keepLines/>
        <w:spacing w:after="120"/>
        <w:ind w:left="2268" w:right="1134" w:hanging="1134"/>
        <w:jc w:val="both"/>
        <w:rPr>
          <w:rFonts w:eastAsia="Malgun Gothic"/>
          <w:bCs/>
        </w:rPr>
      </w:pPr>
      <w:r w:rsidRPr="00CC49F1">
        <w:t>«5.3.5</w:t>
      </w:r>
      <w:r w:rsidRPr="00CC49F1">
        <w:tab/>
        <w:t>Если органу по официальному утверждению, предоставляющему официальное утверждение, невозможно принять во внимание замечания, полученные в соответствии с пунктом 5.3.4, то органы по официальному утверждению, направившие замечания, и орган, предоставляющий официальное утверждение, обращаются за дополнительными разъяснениями в соответствии с приложением 6 к Соглашению 1958</w:t>
      </w:r>
      <w:r>
        <w:rPr>
          <w:lang w:val="en-US"/>
        </w:rPr>
        <w:t> </w:t>
      </w:r>
      <w:r w:rsidRPr="00CC49F1">
        <w:t>года. Соответствующая вспомогательная Рабочая группа</w:t>
      </w:r>
      <w:r w:rsidRPr="00CC49F1">
        <w:rPr>
          <w:rStyle w:val="FootnoteReference"/>
          <w:lang w:val="en-US"/>
        </w:rPr>
        <w:footnoteReference w:id="2"/>
      </w:r>
      <w:r w:rsidRPr="00CC49F1">
        <w:t xml:space="preserve"> Всемирного форума для согласования правил в области транспортных средств (WP.29), занимающаяся настоящими Правилами, согласовывает общее толкование методов и критериев оценки</w:t>
      </w:r>
      <w:r w:rsidRPr="00CC49F1">
        <w:rPr>
          <w:rStyle w:val="FootnoteReference"/>
          <w:rFonts w:eastAsia="Malgun Gothic"/>
          <w:lang w:val="en-US"/>
        </w:rPr>
        <w:footnoteReference w:id="3"/>
      </w:r>
      <w:r w:rsidRPr="00CC49F1">
        <w:t>.</w:t>
      </w:r>
      <w:r w:rsidRPr="00CC49F1">
        <w:rPr>
          <w:rFonts w:eastAsia="Malgun Gothic"/>
        </w:rPr>
        <w:t xml:space="preserve"> </w:t>
      </w:r>
      <w:r w:rsidRPr="00CC49F1">
        <w:t xml:space="preserve">Должно применяться это общее толкование, и все органы по официальному утверждению соответственно предоставляют официальные утверждения типа на основании настоящих Правил. </w:t>
      </w:r>
      <w:r w:rsidRPr="00CC49F1">
        <w:rPr>
          <w:b/>
          <w:bCs/>
        </w:rPr>
        <w:t>До согласования такого общего толкования органы по официальному утверждению воздерживаются от предоставления официальных утверждений типа в связи с поступившими замечаниями</w:t>
      </w:r>
      <w:r w:rsidRPr="00CC49F1">
        <w:t>».</w:t>
      </w:r>
      <w:r w:rsidRPr="00CC49F1">
        <w:rPr>
          <w:b/>
          <w:bCs/>
        </w:rPr>
        <w:t xml:space="preserve"> </w:t>
      </w:r>
    </w:p>
    <w:p w14:paraId="54DEF929" w14:textId="77777777" w:rsidR="009662F0" w:rsidRPr="00CC49F1" w:rsidRDefault="009662F0" w:rsidP="009662F0">
      <w:pPr>
        <w:pStyle w:val="HChG"/>
      </w:pPr>
      <w:r w:rsidRPr="009662F0">
        <w:tab/>
      </w:r>
      <w:r w:rsidRPr="00CC49F1">
        <w:t>II.</w:t>
      </w:r>
      <w:r w:rsidRPr="00CC49F1">
        <w:tab/>
        <w:t>Обоснование</w:t>
      </w:r>
    </w:p>
    <w:p w14:paraId="0909862B" w14:textId="77777777" w:rsidR="009662F0" w:rsidRPr="00CC49F1" w:rsidRDefault="009662F0" w:rsidP="009662F0">
      <w:pPr>
        <w:pStyle w:val="SingleTxtG"/>
      </w:pPr>
      <w:r w:rsidRPr="00CC49F1">
        <w:rPr>
          <w:rFonts w:asciiTheme="majorBidi" w:hAnsiTheme="majorBidi" w:cstheme="majorBidi"/>
          <w:lang w:val="sv-SE"/>
        </w:rPr>
        <w:tab/>
      </w:r>
      <w:r w:rsidRPr="00CC49F1">
        <w:rPr>
          <w:rFonts w:asciiTheme="majorBidi" w:hAnsiTheme="majorBidi" w:cstheme="majorBidi"/>
        </w:rPr>
        <w:t xml:space="preserve">Положения пункта </w:t>
      </w:r>
      <w:r w:rsidRPr="00CC49F1">
        <w:rPr>
          <w:rFonts w:asciiTheme="majorBidi" w:hAnsiTheme="majorBidi" w:cstheme="majorBidi"/>
          <w:lang w:val="sv-SE"/>
        </w:rPr>
        <w:t>5.3.5</w:t>
      </w:r>
      <w:r w:rsidRPr="00CC49F1">
        <w:rPr>
          <w:rFonts w:asciiTheme="majorBidi" w:hAnsiTheme="majorBidi" w:cstheme="majorBidi"/>
        </w:rPr>
        <w:t xml:space="preserve">, возможно, требуют уточнения относительно того, как надлежит действовать </w:t>
      </w:r>
      <w:r w:rsidRPr="00CC49F1">
        <w:t xml:space="preserve">органу, предоставляющему официальное утверждение, если ему невозможно принять во внимание замечания, полученные согласно пункту </w:t>
      </w:r>
      <w:r w:rsidRPr="00CC49F1">
        <w:rPr>
          <w:rFonts w:asciiTheme="majorBidi" w:hAnsiTheme="majorBidi" w:cstheme="majorBidi"/>
          <w:lang w:val="sv-SE"/>
        </w:rPr>
        <w:t>5.3.</w:t>
      </w:r>
      <w:r w:rsidRPr="00CC49F1">
        <w:rPr>
          <w:rFonts w:asciiTheme="majorBidi" w:hAnsiTheme="majorBidi" w:cstheme="majorBidi"/>
        </w:rPr>
        <w:t xml:space="preserve">4. Следует ли ему продолжить процесс предоставления официального утверждения либо отложить его предоставление? Настоящее предложение призвано уточнить, что </w:t>
      </w:r>
      <w:r w:rsidRPr="00CC49F1">
        <w:t xml:space="preserve">органу по официальному утверждению надлежит </w:t>
      </w:r>
      <w:r w:rsidRPr="00CC49F1">
        <w:rPr>
          <w:rFonts w:asciiTheme="majorBidi" w:hAnsiTheme="majorBidi" w:cstheme="majorBidi"/>
        </w:rPr>
        <w:t>отложить предоставление</w:t>
      </w:r>
      <w:r w:rsidRPr="00CC49F1">
        <w:t xml:space="preserve"> официального утверждения до согласования общего толкования проблемного аспекта.</w:t>
      </w:r>
    </w:p>
    <w:p w14:paraId="4D6CE527" w14:textId="77777777" w:rsidR="009662F0" w:rsidRPr="009662F0" w:rsidRDefault="009662F0" w:rsidP="009662F0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9662F0">
        <w:rPr>
          <w:rFonts w:eastAsia="SimSun"/>
          <w:u w:val="single"/>
        </w:rPr>
        <w:tab/>
      </w:r>
      <w:r w:rsidRPr="009662F0">
        <w:rPr>
          <w:rFonts w:eastAsia="SimSun"/>
          <w:u w:val="single"/>
        </w:rPr>
        <w:tab/>
      </w:r>
      <w:r w:rsidRPr="009662F0">
        <w:rPr>
          <w:rFonts w:eastAsia="SimSun"/>
          <w:u w:val="single"/>
        </w:rPr>
        <w:tab/>
      </w:r>
      <w:r w:rsidRPr="009662F0">
        <w:rPr>
          <w:rFonts w:eastAsia="SimSun"/>
          <w:u w:val="single"/>
        </w:rPr>
        <w:tab/>
      </w:r>
    </w:p>
    <w:p w14:paraId="659FF896" w14:textId="77777777" w:rsidR="00E12C5F" w:rsidRPr="008D53B6" w:rsidRDefault="00E12C5F" w:rsidP="00D9145B"/>
    <w:sectPr w:rsidR="00E12C5F" w:rsidRPr="008D53B6" w:rsidSect="009150F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923E" w14:textId="77777777" w:rsidR="00663ADF" w:rsidRPr="00A312BC" w:rsidRDefault="00663ADF" w:rsidP="00A312BC"/>
  </w:endnote>
  <w:endnote w:type="continuationSeparator" w:id="0">
    <w:p w14:paraId="30100456" w14:textId="77777777" w:rsidR="00663ADF" w:rsidRPr="00A312BC" w:rsidRDefault="00663A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9EB" w14:textId="77777777" w:rsidR="009150F6" w:rsidRPr="009150F6" w:rsidRDefault="009150F6">
    <w:pPr>
      <w:pStyle w:val="Footer"/>
    </w:pPr>
    <w:r w:rsidRPr="009150F6">
      <w:rPr>
        <w:b/>
        <w:sz w:val="18"/>
      </w:rPr>
      <w:fldChar w:fldCharType="begin"/>
    </w:r>
    <w:r w:rsidRPr="009150F6">
      <w:rPr>
        <w:b/>
        <w:sz w:val="18"/>
      </w:rPr>
      <w:instrText xml:space="preserve"> PAGE  \* MERGEFORMAT </w:instrText>
    </w:r>
    <w:r w:rsidRPr="009150F6">
      <w:rPr>
        <w:b/>
        <w:sz w:val="18"/>
      </w:rPr>
      <w:fldChar w:fldCharType="separate"/>
    </w:r>
    <w:r w:rsidRPr="009150F6">
      <w:rPr>
        <w:b/>
        <w:noProof/>
        <w:sz w:val="18"/>
      </w:rPr>
      <w:t>2</w:t>
    </w:r>
    <w:r w:rsidRPr="009150F6">
      <w:rPr>
        <w:b/>
        <w:sz w:val="18"/>
      </w:rPr>
      <w:fldChar w:fldCharType="end"/>
    </w:r>
    <w:r>
      <w:rPr>
        <w:b/>
        <w:sz w:val="18"/>
      </w:rPr>
      <w:tab/>
    </w:r>
    <w:r>
      <w:t>GE.20-15668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4A06" w14:textId="77777777" w:rsidR="009150F6" w:rsidRPr="009150F6" w:rsidRDefault="009150F6" w:rsidP="009150F6">
    <w:pPr>
      <w:pStyle w:val="Footer"/>
      <w:tabs>
        <w:tab w:val="clear" w:pos="9639"/>
        <w:tab w:val="right" w:pos="9638"/>
      </w:tabs>
      <w:rPr>
        <w:b/>
        <w:sz w:val="18"/>
      </w:rPr>
    </w:pPr>
    <w:r>
      <w:t>GE.20-15668</w:t>
    </w:r>
    <w:r>
      <w:tab/>
    </w:r>
    <w:r w:rsidRPr="009150F6">
      <w:rPr>
        <w:b/>
        <w:sz w:val="18"/>
      </w:rPr>
      <w:fldChar w:fldCharType="begin"/>
    </w:r>
    <w:r w:rsidRPr="009150F6">
      <w:rPr>
        <w:b/>
        <w:sz w:val="18"/>
      </w:rPr>
      <w:instrText xml:space="preserve"> PAGE  \* MERGEFORMAT </w:instrText>
    </w:r>
    <w:r w:rsidRPr="009150F6">
      <w:rPr>
        <w:b/>
        <w:sz w:val="18"/>
      </w:rPr>
      <w:fldChar w:fldCharType="separate"/>
    </w:r>
    <w:r w:rsidRPr="009150F6">
      <w:rPr>
        <w:b/>
        <w:noProof/>
        <w:sz w:val="18"/>
      </w:rPr>
      <w:t>3</w:t>
    </w:r>
    <w:r w:rsidRPr="009150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51A0" w14:textId="77777777" w:rsidR="00042B72" w:rsidRPr="00AB44B1" w:rsidRDefault="009150F6" w:rsidP="009150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A9D995" wp14:editId="3C0CE4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B709A0" wp14:editId="69F91B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B1">
      <w:rPr>
        <w:lang w:val="en-US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BB99" w14:textId="77777777" w:rsidR="00663ADF" w:rsidRPr="001075E9" w:rsidRDefault="00663A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440014" w14:textId="77777777" w:rsidR="00663ADF" w:rsidRDefault="00663A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9E6923" w14:textId="77777777" w:rsidR="009662F0" w:rsidRPr="003A27B9" w:rsidRDefault="009662F0" w:rsidP="0069188D">
      <w:pPr>
        <w:pStyle w:val="FootnoteText"/>
      </w:pPr>
      <w:r w:rsidRPr="009662F0">
        <w:rPr>
          <w:rStyle w:val="FootnoteReference"/>
          <w:vertAlign w:val="baseline"/>
        </w:rPr>
        <w:tab/>
      </w:r>
      <w:r w:rsidRPr="009662F0">
        <w:rPr>
          <w:rStyle w:val="FootnoteReference"/>
          <w:sz w:val="20"/>
          <w:vertAlign w:val="baseline"/>
        </w:rPr>
        <w:t>*</w:t>
      </w:r>
      <w:r w:rsidRPr="00242F9C">
        <w:tab/>
      </w:r>
      <w:r w:rsidRPr="0051047C">
        <w:rPr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hd w:val="clear" w:color="auto" w:fill="FFFFFF"/>
        </w:rPr>
        <w:t>1</w:t>
      </w:r>
      <w:r w:rsidRPr="0051047C">
        <w:rPr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hd w:val="clear" w:color="auto" w:fill="FFFFFF"/>
        </w:rPr>
        <w:t>1</w:t>
      </w:r>
      <w:r w:rsidRPr="0051047C">
        <w:rPr>
          <w:shd w:val="clear" w:color="auto" w:fill="FFFFFF"/>
        </w:rPr>
        <w:t xml:space="preserve"> год (A/7</w:t>
      </w:r>
      <w:r w:rsidRPr="0089624E">
        <w:rPr>
          <w:shd w:val="clear" w:color="auto" w:fill="FFFFFF"/>
        </w:rPr>
        <w:t>5</w:t>
      </w:r>
      <w:r w:rsidRPr="0051047C">
        <w:rPr>
          <w:shd w:val="clear" w:color="auto" w:fill="FFFFFF"/>
        </w:rPr>
        <w:t>/6 (раздел 20), пункт</w:t>
      </w:r>
      <w:r>
        <w:rPr>
          <w:shd w:val="clear" w:color="auto" w:fill="FFFFFF"/>
          <w:lang w:val="en-US"/>
        </w:rPr>
        <w:t> </w:t>
      </w:r>
      <w:r w:rsidRPr="0051047C">
        <w:rPr>
          <w:shd w:val="clear" w:color="auto" w:fill="FFFFFF"/>
        </w:rPr>
        <w:t>20.</w:t>
      </w:r>
      <w:r w:rsidRPr="0089624E">
        <w:rPr>
          <w:shd w:val="clear" w:color="auto" w:fill="FFFFFF"/>
        </w:rPr>
        <w:t>5</w:t>
      </w:r>
      <w:r w:rsidRPr="008C54AD">
        <w:rPr>
          <w:shd w:val="clear" w:color="auto" w:fill="FFFFFF"/>
        </w:rPr>
        <w:t>1</w:t>
      </w:r>
      <w:r w:rsidRPr="0051047C">
        <w:rPr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hd w:val="clear" w:color="auto" w:fill="FFFFFF"/>
        </w:rPr>
        <w:t>п</w:t>
      </w:r>
      <w:r w:rsidRPr="0051047C">
        <w:rPr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hd w:val="clear" w:color="auto" w:fill="FFFFFF"/>
        </w:rPr>
        <w:t>Настоящий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документ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представлен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в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соответствии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с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этим</w:t>
      </w:r>
      <w:r w:rsidRPr="00212AD7">
        <w:rPr>
          <w:shd w:val="clear" w:color="auto" w:fill="FFFFFF"/>
        </w:rPr>
        <w:t xml:space="preserve"> </w:t>
      </w:r>
      <w:r w:rsidRPr="002A11CE">
        <w:rPr>
          <w:shd w:val="clear" w:color="auto" w:fill="FFFFFF"/>
        </w:rPr>
        <w:t>мандатом</w:t>
      </w:r>
      <w:r w:rsidRPr="003A27B9">
        <w:rPr>
          <w:shd w:val="clear" w:color="auto" w:fill="FFFFFF"/>
        </w:rPr>
        <w:t>.</w:t>
      </w:r>
    </w:p>
  </w:footnote>
  <w:footnote w:id="2">
    <w:p w14:paraId="1C342834" w14:textId="77777777" w:rsidR="009662F0" w:rsidRPr="00DF7FDE" w:rsidRDefault="009662F0" w:rsidP="0069188D">
      <w:pPr>
        <w:pStyle w:val="FootnoteText"/>
      </w:pPr>
      <w:r w:rsidRPr="00DF7FDE">
        <w:tab/>
      </w:r>
      <w:r w:rsidRPr="0069188D">
        <w:rPr>
          <w:rStyle w:val="FootnoteReference"/>
        </w:rPr>
        <w:footnoteRef/>
      </w:r>
      <w:r w:rsidR="0069188D">
        <w:t xml:space="preserve"> </w:t>
      </w:r>
      <w:r w:rsidRPr="00DF7FDE">
        <w:tab/>
      </w:r>
      <w:r w:rsidRPr="00DF7FDE">
        <w:rPr>
          <w:color w:val="000000"/>
        </w:rPr>
        <w:t>Рабочая группа по автоматизированным/автономным и подключенным транспортным средствам</w:t>
      </w:r>
      <w:r w:rsidRPr="00DF7FDE">
        <w:t xml:space="preserve"> (GRVA)</w:t>
      </w:r>
      <w:r>
        <w:t>.</w:t>
      </w:r>
    </w:p>
  </w:footnote>
  <w:footnote w:id="3">
    <w:p w14:paraId="17F7071E" w14:textId="77777777" w:rsidR="009662F0" w:rsidRPr="00DF7FDE" w:rsidRDefault="009662F0" w:rsidP="0069188D">
      <w:pPr>
        <w:pStyle w:val="FootnoteText"/>
      </w:pPr>
      <w:r w:rsidRPr="00DF7FDE">
        <w:tab/>
      </w:r>
      <w:r w:rsidRPr="0069188D">
        <w:rPr>
          <w:rStyle w:val="FootnoteReference"/>
        </w:rPr>
        <w:footnoteRef/>
      </w:r>
      <w:r w:rsidR="0069188D">
        <w:t xml:space="preserve"> </w:t>
      </w:r>
      <w:r w:rsidRPr="00DF7FDE">
        <w:tab/>
      </w:r>
      <w:r w:rsidRPr="00DF7FDE">
        <w:rPr>
          <w:color w:val="000000"/>
        </w:rPr>
        <w:t>Это толкование должно быть отражено в пояснительном документе, упомянутом в сноске</w:t>
      </w:r>
      <w:r w:rsidR="0069188D">
        <w:rPr>
          <w:color w:val="000000"/>
        </w:rPr>
        <w:br/>
      </w:r>
      <w:r w:rsidRPr="00DF7FDE">
        <w:rPr>
          <w:color w:val="000000"/>
        </w:rPr>
        <w:t>к пункту 5.3.3</w:t>
      </w:r>
      <w:r w:rsidRPr="00DF7FDE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150E" w14:textId="41B49DEB" w:rsidR="009150F6" w:rsidRPr="009150F6" w:rsidRDefault="009B69E4">
    <w:pPr>
      <w:pStyle w:val="Header"/>
    </w:pPr>
    <w:fldSimple w:instr=" TITLE  \* MERGEFORMAT ">
      <w:r>
        <w:t>ECE/TRANS/WP.29/GRVA/2021/5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5C71" w14:textId="321F4064" w:rsidR="009150F6" w:rsidRPr="009150F6" w:rsidRDefault="009B69E4" w:rsidP="009150F6">
    <w:pPr>
      <w:pStyle w:val="Header"/>
      <w:jc w:val="right"/>
    </w:pPr>
    <w:fldSimple w:instr=" TITLE  \* MERGEFORMAT ">
      <w:r>
        <w:t>ECE/TRANS/WP.29/GRVA/2021/5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3ADF"/>
    <w:rsid w:val="00680D03"/>
    <w:rsid w:val="00681A10"/>
    <w:rsid w:val="0069188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0F6"/>
    <w:rsid w:val="00951972"/>
    <w:rsid w:val="009608F3"/>
    <w:rsid w:val="009662F0"/>
    <w:rsid w:val="009A24AC"/>
    <w:rsid w:val="009B69E4"/>
    <w:rsid w:val="009C59D7"/>
    <w:rsid w:val="009C6FE6"/>
    <w:rsid w:val="009D5D46"/>
    <w:rsid w:val="009D7E7D"/>
    <w:rsid w:val="00A14DA8"/>
    <w:rsid w:val="00A312BC"/>
    <w:rsid w:val="00A84021"/>
    <w:rsid w:val="00A84D35"/>
    <w:rsid w:val="00A917B3"/>
    <w:rsid w:val="00AB44B1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4B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EED8B"/>
  <w15:docId w15:val="{A4C67B88-8517-46E4-B11F-E6A981E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662F0"/>
    <w:rPr>
      <w:lang w:val="ru-RU" w:eastAsia="en-US"/>
    </w:rPr>
  </w:style>
  <w:style w:type="character" w:customStyle="1" w:styleId="H1GChar">
    <w:name w:val="_ H_1_G Char"/>
    <w:link w:val="H1G"/>
    <w:rsid w:val="009662F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662F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241C5-AA91-4E0F-BDC0-CE09612D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D3EB1-8C33-4FFB-B299-D44E04B64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D28B-D857-4FFA-A4D4-4069756A2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ECE/TRANS/WP.29/GRVA/2021/5</dc:title>
  <dc:subject/>
  <dc:creator>Ekaterina SALYNSKAYA</dc:creator>
  <cp:keywords/>
  <cp:lastModifiedBy>Benedicte Boudol</cp:lastModifiedBy>
  <cp:revision>2</cp:revision>
  <cp:lastPrinted>2020-12-14T12:28:00Z</cp:lastPrinted>
  <dcterms:created xsi:type="dcterms:W3CDTF">2021-01-27T08:53:00Z</dcterms:created>
  <dcterms:modified xsi:type="dcterms:W3CDTF">2021-01-27T08:53:00Z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