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D29015B" w14:textId="77777777" w:rsidTr="00387CD4">
        <w:trPr>
          <w:trHeight w:hRule="exact" w:val="851"/>
        </w:trPr>
        <w:tc>
          <w:tcPr>
            <w:tcW w:w="142" w:type="dxa"/>
            <w:tcBorders>
              <w:bottom w:val="single" w:sz="4" w:space="0" w:color="auto"/>
            </w:tcBorders>
          </w:tcPr>
          <w:p w14:paraId="3EF62852" w14:textId="77777777" w:rsidR="002D5AAC" w:rsidRDefault="002D5AAC" w:rsidP="000D358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475B7E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31D7BF4" w14:textId="77777777" w:rsidR="002D5AAC" w:rsidRDefault="000D358B" w:rsidP="000D358B">
            <w:pPr>
              <w:jc w:val="right"/>
            </w:pPr>
            <w:r w:rsidRPr="000D358B">
              <w:rPr>
                <w:sz w:val="40"/>
              </w:rPr>
              <w:t>ECE</w:t>
            </w:r>
            <w:r>
              <w:t>/TRANS/2021/9</w:t>
            </w:r>
          </w:p>
        </w:tc>
      </w:tr>
      <w:tr w:rsidR="002D5AAC" w:rsidRPr="009B0E15" w14:paraId="2A958FA1" w14:textId="77777777" w:rsidTr="00387CD4">
        <w:trPr>
          <w:trHeight w:hRule="exact" w:val="2835"/>
        </w:trPr>
        <w:tc>
          <w:tcPr>
            <w:tcW w:w="1280" w:type="dxa"/>
            <w:gridSpan w:val="2"/>
            <w:tcBorders>
              <w:top w:val="single" w:sz="4" w:space="0" w:color="auto"/>
              <w:bottom w:val="single" w:sz="12" w:space="0" w:color="auto"/>
            </w:tcBorders>
          </w:tcPr>
          <w:p w14:paraId="7925BEFF" w14:textId="77777777" w:rsidR="002D5AAC" w:rsidRDefault="002E5067" w:rsidP="00387CD4">
            <w:pPr>
              <w:spacing w:before="120"/>
              <w:jc w:val="center"/>
            </w:pPr>
            <w:r>
              <w:rPr>
                <w:noProof/>
                <w:lang w:val="fr-CH" w:eastAsia="fr-CH"/>
              </w:rPr>
              <w:drawing>
                <wp:inline distT="0" distB="0" distL="0" distR="0" wp14:anchorId="42C16AD5" wp14:editId="112C56C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81D2CA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246F1C9" w14:textId="77777777" w:rsidR="002D5AAC" w:rsidRDefault="000D358B" w:rsidP="00387CD4">
            <w:pPr>
              <w:spacing w:before="240"/>
              <w:rPr>
                <w:lang w:val="en-US"/>
              </w:rPr>
            </w:pPr>
            <w:r>
              <w:rPr>
                <w:lang w:val="en-US"/>
              </w:rPr>
              <w:t>Distr.: General</w:t>
            </w:r>
          </w:p>
          <w:p w14:paraId="06B6942C" w14:textId="77777777" w:rsidR="000D358B" w:rsidRDefault="000D358B" w:rsidP="000D358B">
            <w:pPr>
              <w:spacing w:line="240" w:lineRule="exact"/>
              <w:rPr>
                <w:lang w:val="en-US"/>
              </w:rPr>
            </w:pPr>
            <w:r>
              <w:rPr>
                <w:lang w:val="en-US"/>
              </w:rPr>
              <w:t>24 December 2020</w:t>
            </w:r>
          </w:p>
          <w:p w14:paraId="255F21E5" w14:textId="77777777" w:rsidR="000D358B" w:rsidRDefault="000D358B" w:rsidP="000D358B">
            <w:pPr>
              <w:spacing w:line="240" w:lineRule="exact"/>
              <w:rPr>
                <w:lang w:val="en-US"/>
              </w:rPr>
            </w:pPr>
            <w:r>
              <w:rPr>
                <w:lang w:val="en-US"/>
              </w:rPr>
              <w:t>Russian</w:t>
            </w:r>
          </w:p>
          <w:p w14:paraId="4DA413B9" w14:textId="77777777" w:rsidR="000D358B" w:rsidRPr="008D53B6" w:rsidRDefault="000D358B" w:rsidP="000D358B">
            <w:pPr>
              <w:spacing w:line="240" w:lineRule="exact"/>
              <w:rPr>
                <w:lang w:val="en-US"/>
              </w:rPr>
            </w:pPr>
            <w:r>
              <w:rPr>
                <w:lang w:val="en-US"/>
              </w:rPr>
              <w:t>Original: English</w:t>
            </w:r>
          </w:p>
        </w:tc>
      </w:tr>
    </w:tbl>
    <w:p w14:paraId="46B3CAC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A775CCE" w14:textId="77777777" w:rsidR="000D358B" w:rsidRPr="00665634" w:rsidRDefault="000D358B" w:rsidP="000D358B">
      <w:pPr>
        <w:spacing w:before="120"/>
        <w:rPr>
          <w:sz w:val="28"/>
          <w:szCs w:val="28"/>
        </w:rPr>
      </w:pPr>
      <w:r w:rsidRPr="00665634">
        <w:rPr>
          <w:sz w:val="28"/>
          <w:szCs w:val="28"/>
        </w:rPr>
        <w:t>Комитет по внутреннему транспорту</w:t>
      </w:r>
    </w:p>
    <w:p w14:paraId="5030383B" w14:textId="77777777" w:rsidR="000D358B" w:rsidRPr="00665634" w:rsidRDefault="000D358B" w:rsidP="000D358B">
      <w:pPr>
        <w:spacing w:before="120"/>
        <w:rPr>
          <w:b/>
          <w:bCs/>
        </w:rPr>
      </w:pPr>
      <w:r w:rsidRPr="00665634">
        <w:rPr>
          <w:b/>
          <w:bCs/>
        </w:rPr>
        <w:t>Восемьдесят третья сессия</w:t>
      </w:r>
    </w:p>
    <w:p w14:paraId="64EA10C3" w14:textId="77777777" w:rsidR="000D358B" w:rsidRPr="00665634" w:rsidRDefault="000D358B" w:rsidP="000D358B">
      <w:r w:rsidRPr="00665634">
        <w:t xml:space="preserve">Женева, 23–26 февраля 2021 года </w:t>
      </w:r>
    </w:p>
    <w:p w14:paraId="0292072C" w14:textId="77777777" w:rsidR="000D358B" w:rsidRPr="00665634" w:rsidRDefault="000D358B" w:rsidP="000D358B">
      <w:r w:rsidRPr="00665634">
        <w:t xml:space="preserve">Пункт 6 b) предварительной повестки дня </w:t>
      </w:r>
    </w:p>
    <w:p w14:paraId="3729DFE7" w14:textId="77777777" w:rsidR="000D358B" w:rsidRPr="00665634" w:rsidRDefault="000D358B" w:rsidP="000D358B">
      <w:pPr>
        <w:rPr>
          <w:b/>
          <w:bCs/>
        </w:rPr>
      </w:pPr>
      <w:r w:rsidRPr="00665634">
        <w:rPr>
          <w:b/>
          <w:bCs/>
        </w:rPr>
        <w:t>Программные вопросы: План по программам на 2022 год</w:t>
      </w:r>
    </w:p>
    <w:p w14:paraId="5C7F6E3F" w14:textId="77777777" w:rsidR="000D358B" w:rsidRPr="00665634" w:rsidRDefault="000D358B" w:rsidP="004635EC">
      <w:pPr>
        <w:pStyle w:val="HChG"/>
        <w:spacing w:before="320" w:after="200"/>
      </w:pPr>
      <w:r w:rsidRPr="00665634">
        <w:tab/>
      </w:r>
      <w:r w:rsidRPr="00665634">
        <w:tab/>
      </w:r>
      <w:r w:rsidRPr="00665634">
        <w:tab/>
      </w:r>
      <w:r w:rsidRPr="00665634">
        <w:rPr>
          <w:bCs/>
        </w:rPr>
        <w:t>План по программам на 2022 год</w:t>
      </w:r>
    </w:p>
    <w:p w14:paraId="1FB542C0" w14:textId="77777777" w:rsidR="000D358B" w:rsidRPr="00665634" w:rsidRDefault="000D358B" w:rsidP="004635EC">
      <w:pPr>
        <w:pStyle w:val="HChG"/>
        <w:spacing w:before="320" w:after="200"/>
      </w:pPr>
      <w:r w:rsidRPr="00665634">
        <w:tab/>
      </w:r>
      <w:r w:rsidRPr="00665634">
        <w:tab/>
      </w:r>
      <w:r w:rsidRPr="00665634">
        <w:rPr>
          <w:bCs/>
        </w:rPr>
        <w:t>Подпрограмма 2: Транспорт</w:t>
      </w:r>
    </w:p>
    <w:p w14:paraId="07CE8DC1" w14:textId="77777777" w:rsidR="000D358B" w:rsidRPr="00665634" w:rsidRDefault="000D358B" w:rsidP="004635EC">
      <w:pPr>
        <w:pStyle w:val="H1G"/>
        <w:spacing w:before="320" w:after="200"/>
      </w:pPr>
      <w:r w:rsidRPr="00665634">
        <w:tab/>
      </w:r>
      <w:r w:rsidRPr="00665634">
        <w:tab/>
      </w:r>
      <w:r w:rsidRPr="00665634">
        <w:rPr>
          <w:bCs/>
        </w:rPr>
        <w:t>Записка секретариата</w:t>
      </w:r>
      <w:r w:rsidRPr="00B46861">
        <w:rPr>
          <w:rStyle w:val="aa"/>
          <w:b w:val="0"/>
          <w:sz w:val="20"/>
          <w:vertAlign w:val="baseline"/>
        </w:rPr>
        <w:footnoteReference w:customMarkFollows="1" w:id="1"/>
        <w:t>*</w:t>
      </w:r>
    </w:p>
    <w:tbl>
      <w:tblPr>
        <w:tblW w:w="962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29"/>
      </w:tblGrid>
      <w:tr w:rsidR="000D358B" w:rsidRPr="00665634" w14:paraId="79A344B4" w14:textId="77777777" w:rsidTr="00B46861">
        <w:trPr>
          <w:jc w:val="center"/>
        </w:trPr>
        <w:tc>
          <w:tcPr>
            <w:tcW w:w="9629" w:type="dxa"/>
            <w:shd w:val="clear" w:color="auto" w:fill="auto"/>
          </w:tcPr>
          <w:p w14:paraId="1A20DBF7" w14:textId="77777777" w:rsidR="000D358B" w:rsidRPr="00665634" w:rsidRDefault="000D358B" w:rsidP="00B46861">
            <w:pPr>
              <w:spacing w:before="200" w:after="80"/>
              <w:ind w:left="255"/>
              <w:rPr>
                <w:i/>
                <w:sz w:val="24"/>
              </w:rPr>
            </w:pPr>
            <w:r w:rsidRPr="00B46861">
              <w:rPr>
                <w:rFonts w:eastAsia="Times New Roman" w:cs="Times New Roman"/>
                <w:i/>
                <w:sz w:val="24"/>
                <w:szCs w:val="20"/>
                <w:lang w:val="en-GB" w:eastAsia="fr-FR"/>
              </w:rPr>
              <w:t>Резюме</w:t>
            </w:r>
          </w:p>
        </w:tc>
      </w:tr>
      <w:tr w:rsidR="000D358B" w:rsidRPr="00665634" w14:paraId="2EE687D3" w14:textId="77777777" w:rsidTr="00B46861">
        <w:trPr>
          <w:jc w:val="center"/>
        </w:trPr>
        <w:tc>
          <w:tcPr>
            <w:tcW w:w="9629" w:type="dxa"/>
            <w:shd w:val="clear" w:color="auto" w:fill="auto"/>
          </w:tcPr>
          <w:p w14:paraId="078FB384" w14:textId="77777777" w:rsidR="000D358B" w:rsidRPr="00665634" w:rsidRDefault="000D358B" w:rsidP="00B46861">
            <w:pPr>
              <w:pStyle w:val="SingleTxtG"/>
            </w:pPr>
            <w:r w:rsidRPr="00665634">
              <w:tab/>
              <w:t xml:space="preserve">В декабре 2017 года на семьдесят второй сессии Генеральной Ассамблеи была принята резолюция A/72/266 </w:t>
            </w:r>
            <w:r w:rsidR="00B46861">
              <w:t>«</w:t>
            </w:r>
            <w:r w:rsidRPr="00665634">
              <w:t>Изменение парадигмы управления в Организации Объединенных Наций</w:t>
            </w:r>
            <w:r w:rsidR="00B46861">
              <w:t>»</w:t>
            </w:r>
            <w:r w:rsidRPr="00665634">
              <w:t>. В этой резолюции государства-члены утвердили предложение о переходе с двухгодичного бюджетного периода на годовой бюджетный период на экспериментальной основе начиная с бюджета по программам на 2020 год и просили Генерального секретаря провести анализ изменений в бюджетном цикле в 2022 году после завершения первого полного бюджетного цикла. Генеральная Ассамблея также постановила вновь рассмотреть вопрос о введении годового бюджета на своей семьдесят седьмой сессии с целью принятия окончательного решения.</w:t>
            </w:r>
          </w:p>
        </w:tc>
      </w:tr>
      <w:tr w:rsidR="000D358B" w:rsidRPr="00665634" w14:paraId="50FBF35E" w14:textId="77777777" w:rsidTr="00B46861">
        <w:trPr>
          <w:jc w:val="center"/>
        </w:trPr>
        <w:tc>
          <w:tcPr>
            <w:tcW w:w="9629" w:type="dxa"/>
            <w:shd w:val="clear" w:color="auto" w:fill="auto"/>
          </w:tcPr>
          <w:p w14:paraId="5CF57E52" w14:textId="77777777" w:rsidR="000D358B" w:rsidRPr="00665634" w:rsidRDefault="000D358B" w:rsidP="00B46861">
            <w:pPr>
              <w:pStyle w:val="SingleTxtG"/>
            </w:pPr>
            <w:r w:rsidRPr="00665634">
              <w:tab/>
              <w:t>На основе инструкций, полученных от Контролера Организации Объединенных Наций, секретариат ЕЭК подготовил предлагаемый бюджет по программам на 2022</w:t>
            </w:r>
            <w:r w:rsidR="00B46861">
              <w:t> </w:t>
            </w:r>
            <w:r w:rsidRPr="00665634">
              <w:t>год для подпрограммы 2 (</w:t>
            </w:r>
            <w:r w:rsidR="00B46861">
              <w:t>«</w:t>
            </w:r>
            <w:r w:rsidRPr="00665634">
              <w:t>Транспорт</w:t>
            </w:r>
            <w:r w:rsidR="00B46861">
              <w:t>»</w:t>
            </w:r>
            <w:r w:rsidRPr="00665634">
              <w:t>) и представляет его для получения замечаний Бюро Комитета по внутреннему транспорту (КВТ) и Исполкому в рамках предложения по бюджету ЕЭК. Измененный соответствующим образом сводный предлагаемый бюджет по программам ЕЭК будет впоследствии представлен Комитету по программе и координации и Консультативному комитету по административным и бюджетным вопросам на их сессиях в середине 2021 года. Сделанные ими выводы и рекомендации будут представлены Генеральной Ассамблее на ее семьдесят шестой сессии в 2021 году, когда она будет рассматривать предложенный Генеральным секретарем бюджет по программам на 2022 год.</w:t>
            </w:r>
          </w:p>
        </w:tc>
      </w:tr>
      <w:tr w:rsidR="000D358B" w:rsidRPr="00665634" w14:paraId="5AFB9F12" w14:textId="77777777" w:rsidTr="00B46861">
        <w:trPr>
          <w:jc w:val="center"/>
        </w:trPr>
        <w:tc>
          <w:tcPr>
            <w:tcW w:w="9629" w:type="dxa"/>
            <w:shd w:val="clear" w:color="auto" w:fill="auto"/>
          </w:tcPr>
          <w:p w14:paraId="6CB44658" w14:textId="77777777" w:rsidR="000D358B" w:rsidRPr="00665634" w:rsidRDefault="000D358B" w:rsidP="004635EC">
            <w:pPr>
              <w:pStyle w:val="SingleTxtG"/>
              <w:spacing w:after="240"/>
            </w:pPr>
            <w:r w:rsidRPr="00665634">
              <w:tab/>
              <w:t xml:space="preserve">Комитет, </w:t>
            </w:r>
            <w:r w:rsidRPr="00665634">
              <w:rPr>
                <w:b/>
                <w:bCs/>
              </w:rPr>
              <w:t>возможно, пожелает принять к сведению</w:t>
            </w:r>
            <w:r w:rsidRPr="00665634">
              <w:t xml:space="preserve">, что информация, содержащаяся в настоящем документе, была рассмотрена Бюро КВТ на его сессии, которая состоялась 24–25 ноября 2020 года. Комитету </w:t>
            </w:r>
            <w:r w:rsidRPr="00665634">
              <w:rPr>
                <w:b/>
                <w:bCs/>
              </w:rPr>
              <w:t>предлагается рассмотреть</w:t>
            </w:r>
            <w:r w:rsidRPr="00665634">
              <w:t xml:space="preserve"> настоящий документ </w:t>
            </w:r>
            <w:r w:rsidRPr="00665634">
              <w:rPr>
                <w:b/>
                <w:bCs/>
              </w:rPr>
              <w:t>и представить свои замечания</w:t>
            </w:r>
            <w:r w:rsidRPr="00665634">
              <w:t xml:space="preserve"> по нему.</w:t>
            </w:r>
          </w:p>
        </w:tc>
      </w:tr>
    </w:tbl>
    <w:p w14:paraId="02124E2F" w14:textId="77777777" w:rsidR="000D358B" w:rsidRPr="00665634" w:rsidRDefault="000D358B" w:rsidP="000D358B">
      <w:pPr>
        <w:pStyle w:val="HChG"/>
      </w:pPr>
      <w:r w:rsidRPr="00665634">
        <w:lastRenderedPageBreak/>
        <w:tab/>
        <w:t>I.</w:t>
      </w:r>
      <w:r w:rsidRPr="00665634">
        <w:tab/>
      </w:r>
      <w:r w:rsidRPr="00665634">
        <w:tab/>
      </w:r>
      <w:r w:rsidRPr="00665634">
        <w:rPr>
          <w:bCs/>
        </w:rPr>
        <w:t>Цель</w:t>
      </w:r>
    </w:p>
    <w:p w14:paraId="134E0FFB" w14:textId="77777777" w:rsidR="000D358B" w:rsidRPr="00665634" w:rsidRDefault="000D358B" w:rsidP="000D358B">
      <w:pPr>
        <w:pStyle w:val="SingleTxtG"/>
      </w:pPr>
      <w:r w:rsidRPr="00665634">
        <w:t>1.</w:t>
      </w:r>
      <w:r w:rsidRPr="00665634">
        <w:tab/>
        <w:t>Цель, достижению которой способствует осуществление данной подпрограммы, заключается в совершенствовании системы устойчивого внутреннего транспорта (автомобильного, железнодорожного, внутреннего водного транспорта и интермодальных перевозок) на региональном и глобальном уровнях путем повышения ее безопасности, экологичности, эффективности и доступности как в части грузовых перевозок, так и в части обеспечения индивидуальной мобильности.</w:t>
      </w:r>
    </w:p>
    <w:p w14:paraId="34C7DEC9" w14:textId="77777777" w:rsidR="000D358B" w:rsidRPr="00665634" w:rsidRDefault="000D358B" w:rsidP="000D358B">
      <w:pPr>
        <w:pStyle w:val="HChG"/>
      </w:pPr>
      <w:r w:rsidRPr="00665634">
        <w:tab/>
        <w:t>II.</w:t>
      </w:r>
      <w:r w:rsidRPr="00665634">
        <w:tab/>
      </w:r>
      <w:r w:rsidRPr="00665634">
        <w:rPr>
          <w:bCs/>
        </w:rPr>
        <w:t>Стратегия</w:t>
      </w:r>
    </w:p>
    <w:p w14:paraId="72BAA440" w14:textId="77777777" w:rsidR="000D358B" w:rsidRPr="00665634" w:rsidRDefault="000D358B" w:rsidP="000D358B">
      <w:pPr>
        <w:pStyle w:val="H1G"/>
      </w:pPr>
      <w:r w:rsidRPr="00665634">
        <w:tab/>
        <w:t>A.</w:t>
      </w:r>
      <w:r w:rsidRPr="00665634">
        <w:tab/>
      </w:r>
      <w:r w:rsidRPr="00665634">
        <w:rPr>
          <w:bCs/>
        </w:rPr>
        <w:t>Запланированная деятельность</w:t>
      </w:r>
      <w:bookmarkStart w:id="0" w:name="_Hlk50731569"/>
      <w:bookmarkEnd w:id="0"/>
    </w:p>
    <w:p w14:paraId="7D3C2647" w14:textId="77777777" w:rsidR="000D358B" w:rsidRPr="00665634" w:rsidRDefault="000D358B" w:rsidP="000D358B">
      <w:pPr>
        <w:pStyle w:val="SingleTxtG"/>
      </w:pPr>
      <w:r w:rsidRPr="00665634">
        <w:t>2.</w:t>
      </w:r>
      <w:r w:rsidRPr="00665634">
        <w:tab/>
        <w:t>Подпрограмма ЕЭК по транспорту осуществляется в рамках программы работы, принятой Комитетом по внутреннему транспорту, в соответствии с его ролью, закрепленной в Стратегии Комитета на период до 2030 года (см. ECE/TRANS/</w:t>
      </w:r>
      <w:r w:rsidR="00B46861">
        <w:t xml:space="preserve"> </w:t>
      </w:r>
      <w:r w:rsidRPr="00665634">
        <w:t xml:space="preserve">288/Add.2), в качестве платформы Организации Объединенных Наций для внутреннего транспорта, в целях содействия эффективному удовлетворению региональных и глобальных потребностей в области внутреннего транспорта. </w:t>
      </w:r>
      <w:r>
        <w:t>Через посредство</w:t>
      </w:r>
      <w:r w:rsidRPr="00665634">
        <w:t>, в частности</w:t>
      </w:r>
      <w:r>
        <w:t>,</w:t>
      </w:r>
      <w:r w:rsidRPr="00665634">
        <w:t xml:space="preserve"> 20 рабочих групп, 14 административных комитетов, Комитет</w:t>
      </w:r>
      <w:r>
        <w:t>а</w:t>
      </w:r>
      <w:r w:rsidRPr="00665634">
        <w:t xml:space="preserve"> экспертов Экономического и Социального Совета по перевозке опасных грузов и Согласованной на глобальном уровне системе классификации опасности и маркировки химической продукции и более чем 50 официальных и неофициальных сетей, объединяющих около 6000 зарегистрированных экспертов, подпрограмм</w:t>
      </w:r>
      <w:r>
        <w:t>а</w:t>
      </w:r>
      <w:r w:rsidRPr="00665634">
        <w:t xml:space="preserve"> содействует развитию устойчивых транспортных систем на региональном и глобальном уровнях.</w:t>
      </w:r>
    </w:p>
    <w:p w14:paraId="07957BE4" w14:textId="77777777" w:rsidR="000D358B" w:rsidRPr="00665634" w:rsidRDefault="000D358B" w:rsidP="000D358B">
      <w:pPr>
        <w:pStyle w:val="SingleTxtG"/>
      </w:pPr>
      <w:r w:rsidRPr="00665634">
        <w:t>3.</w:t>
      </w:r>
      <w:r w:rsidRPr="00665634">
        <w:tab/>
        <w:t>Основным направлением работы в рамках подпрограммы является управление международной нормативно-правовой базой в области внутреннего транспорта, которая в настоящее время включает в себя 59 правовых документов Организации Объединенных Наций по вопросам безопасности, загрязнения, эффективности и действенности (нормативная функция), на основе разработки новых и обновления существующих правовых документов по мере возникновения соответствующей необходимости.</w:t>
      </w:r>
    </w:p>
    <w:p w14:paraId="0CBE8451" w14:textId="77777777" w:rsidR="000D358B" w:rsidRPr="00665634" w:rsidRDefault="000D358B" w:rsidP="000D358B">
      <w:pPr>
        <w:pStyle w:val="SingleTxtG"/>
      </w:pPr>
      <w:r w:rsidRPr="00665634">
        <w:t>4.</w:t>
      </w:r>
      <w:r w:rsidRPr="00665634">
        <w:tab/>
        <w:t>По просьбе государств-членов и договаривающихся сторон подпрограмма обеспечивает обслуживание институциональных платформ для национальных правительств и других ключевых заинтересованных сторон в сфере транспорта для поддержания этой нормативно-правовой базы, дополняя ее посредством ведения диалога по вопросам политики, аналитической работы, технической помощи и деятельности по наращиванию потенциала. Кроме того, подпрограмм</w:t>
      </w:r>
      <w:r>
        <w:t>а</w:t>
      </w:r>
      <w:r w:rsidRPr="00665634">
        <w:t xml:space="preserve"> поддерж</w:t>
      </w:r>
      <w:r>
        <w:t>ивает</w:t>
      </w:r>
      <w:r w:rsidRPr="00665634">
        <w:t xml:space="preserve"> деятельност</w:t>
      </w:r>
      <w:r>
        <w:t>ь</w:t>
      </w:r>
      <w:r w:rsidRPr="00665634">
        <w:t xml:space="preserve"> Специального посланника Генерального секретаря по безопасности дорожного движения и целевого фонда Организации Объединенных Наций по безопасности дорожного движения, направленной на содействие повышению безопасности дорожного движения во всем мире. В условиях чрезвычайных ситуаций, включая пандемии, в рамках подпрограммы также оказывается поддержка усилиям государств-членов по реагированию на такие чрезвычайные обстоятельства и преодолению их последствий при сведении к минимуму сбоев в функционировании национальных, региональных и международных транспортных систем и осуществлении повестки дня в области устойчивого развития. Ожидается, что эта работа </w:t>
      </w:r>
      <w:r>
        <w:t xml:space="preserve">будет </w:t>
      </w:r>
      <w:r w:rsidRPr="00665634">
        <w:t>способств</w:t>
      </w:r>
      <w:r>
        <w:t>овать</w:t>
      </w:r>
      <w:r w:rsidRPr="00665634">
        <w:t xml:space="preserve"> осуществлению деятельности во всех четырех взаимосвязанных областях ЕЭК. </w:t>
      </w:r>
    </w:p>
    <w:p w14:paraId="03E6CA88" w14:textId="77777777" w:rsidR="000D358B" w:rsidRPr="00665634" w:rsidRDefault="000D358B" w:rsidP="000D358B">
      <w:pPr>
        <w:pStyle w:val="SingleTxtG"/>
      </w:pPr>
      <w:r w:rsidRPr="00665634">
        <w:t>5.</w:t>
      </w:r>
      <w:r w:rsidRPr="00665634">
        <w:tab/>
        <w:t xml:space="preserve">В целях содействия достижению этой цели подпрограмма будет: </w:t>
      </w:r>
    </w:p>
    <w:p w14:paraId="47F4723C" w14:textId="77777777" w:rsidR="000D358B" w:rsidRPr="00665634" w:rsidRDefault="000D358B" w:rsidP="000D358B">
      <w:pPr>
        <w:pStyle w:val="SingleTxtG"/>
        <w:ind w:firstLine="567"/>
      </w:pPr>
      <w:r w:rsidRPr="00665634">
        <w:t>a)</w:t>
      </w:r>
      <w:r w:rsidRPr="00665634">
        <w:tab/>
        <w:t xml:space="preserve">направлена на активизацию нормотворческой и регламентирующей деятельности в качестве платформы Организации Объединенных Наций для конвенций по внутреннему транспорту посредством содействия разработке новых и обновления существующих документов и обеспечения того, чтобы они сохраняли </w:t>
      </w:r>
      <w:r w:rsidRPr="00665634">
        <w:lastRenderedPageBreak/>
        <w:t>свою актуальность и оставались открытыми для всех государств — членов Организации Объединенных Наций. Ожидается, что осуществление этой деятельности поможет правительствам добиться прогресса в достижении ЦУР 3, 6, 7, 8, 9, 11, 12 и</w:t>
      </w:r>
      <w:r w:rsidR="00B46861">
        <w:t> </w:t>
      </w:r>
      <w:r w:rsidRPr="00665634">
        <w:t>13;</w:t>
      </w:r>
    </w:p>
    <w:p w14:paraId="07CF55CC" w14:textId="77777777" w:rsidR="000D358B" w:rsidRPr="00665634" w:rsidRDefault="000D358B" w:rsidP="000D358B">
      <w:pPr>
        <w:pStyle w:val="SingleTxtG"/>
        <w:ind w:firstLine="567"/>
      </w:pPr>
      <w:r w:rsidRPr="00665634">
        <w:t>b)</w:t>
      </w:r>
      <w:r w:rsidRPr="00665634">
        <w:tab/>
        <w:t>обеспечивать в рамках пленарных сессий Комитета по внутреннему транспорту и его вспомогательных органов, чтобы: их регламентирующая деятельность не отставала от передовых технологий, лежащих в основе инноваций в сфере транспорта, особенно в области интеллектуальных транспортных систем, автономных транспортных средств и цифровизации; разнообразные процессы внесения поправок в различные конвенции не приводили к фрагментарности; и слишком раннее регулирование не сдерживало прогресс;</w:t>
      </w:r>
    </w:p>
    <w:p w14:paraId="381B1919" w14:textId="77777777" w:rsidR="000D358B" w:rsidRPr="00665634" w:rsidRDefault="000D358B" w:rsidP="000D358B">
      <w:pPr>
        <w:pStyle w:val="SingleTxtG"/>
        <w:ind w:firstLine="567"/>
      </w:pPr>
      <w:r w:rsidRPr="00665634">
        <w:t>с)</w:t>
      </w:r>
      <w:r w:rsidRPr="00665634">
        <w:tab/>
        <w:t>служить платформой для диалога по вопросам политики на ежегодной сессии Комитета по внутреннему транспорту в целях рассмотрения возникающих проблем и чрезвычайных ситуаций в сфере внутреннего транспорта, а также предложений по совершенствованию инфраструктуры и функционирования;</w:t>
      </w:r>
    </w:p>
    <w:p w14:paraId="029EB172" w14:textId="77777777" w:rsidR="000D358B" w:rsidRPr="00665634" w:rsidRDefault="000D358B" w:rsidP="000D358B">
      <w:pPr>
        <w:pStyle w:val="SingleTxtG"/>
        <w:ind w:firstLine="567"/>
        <w:rPr>
          <w:strike/>
        </w:rPr>
      </w:pPr>
      <w:r w:rsidRPr="00665634">
        <w:t>d)</w:t>
      </w:r>
      <w:r w:rsidRPr="00665634">
        <w:tab/>
        <w:t>в рамках работы Комитета по внутреннему транспорту и его вспомогательных органов служить институциональной платформой для поддержки региональных и межрегиональных транспортных связей, разработки новых или развития существующих инициатив, соглашений и транспортных коридоров</w:t>
      </w:r>
      <w:r>
        <w:t>.</w:t>
      </w:r>
    </w:p>
    <w:p w14:paraId="1D0A2255" w14:textId="77777777" w:rsidR="000D358B" w:rsidRPr="00665634" w:rsidRDefault="000D358B" w:rsidP="000D358B">
      <w:pPr>
        <w:pStyle w:val="SingleTxtG"/>
      </w:pPr>
      <w:r w:rsidRPr="00665634">
        <w:t>6.</w:t>
      </w:r>
      <w:r w:rsidRPr="00665634">
        <w:tab/>
        <w:t xml:space="preserve">В рамках подпрограммы планируется оказывать поддержку государствам-членам по вопросам, связанным с пандемией COVID-19, путем: </w:t>
      </w:r>
      <w:r>
        <w:t>содействия</w:t>
      </w:r>
      <w:r w:rsidRPr="00665634">
        <w:t xml:space="preserve"> приняти</w:t>
      </w:r>
      <w:r>
        <w:t>ю</w:t>
      </w:r>
      <w:r w:rsidRPr="00665634">
        <w:t xml:space="preserve"> на пленарных сессиях Комитета по внутреннему транспорту политических заявлений высокого уровня и/или резолюций о согласованных действиях государств-членов и договаривающихся сторон во время пандемий и других чрезвычайных ситуаций, которые усилят или позволят проводить работу Комитета по внутреннему транспорту, его вспомогательных органов и их членов по осуществлению решений и мандатов, касающихся чрезвычайных ситуаций; содействия обмену знаниями и сотрудничеству между правительствами и основными заинтересованными сторонами; повышения осведомленности о возникающих проблемах и оптимальных ответных мерах; </w:t>
      </w:r>
      <w:r>
        <w:t>поддержки</w:t>
      </w:r>
      <w:r w:rsidRPr="00665634">
        <w:t xml:space="preserve"> технической адаптации юридически обязывающих документов и рамок к новым реалиям; и разработки новых руководств.</w:t>
      </w:r>
    </w:p>
    <w:p w14:paraId="28D3C809" w14:textId="77777777" w:rsidR="000D358B" w:rsidRPr="00665634" w:rsidRDefault="000D358B" w:rsidP="000D358B">
      <w:pPr>
        <w:pStyle w:val="H1G"/>
      </w:pPr>
      <w:r w:rsidRPr="00665634">
        <w:tab/>
        <w:t>B.</w:t>
      </w:r>
      <w:r w:rsidRPr="00665634">
        <w:tab/>
      </w:r>
      <w:r w:rsidRPr="00665634">
        <w:rPr>
          <w:bCs/>
        </w:rPr>
        <w:t>Ожидаемые результаты</w:t>
      </w:r>
    </w:p>
    <w:p w14:paraId="5FADD1BE" w14:textId="77777777" w:rsidR="000D358B" w:rsidRPr="00665634" w:rsidRDefault="000D358B" w:rsidP="000D358B">
      <w:pPr>
        <w:pStyle w:val="SingleTxtG"/>
      </w:pPr>
      <w:r w:rsidRPr="00665634">
        <w:t>7.</w:t>
      </w:r>
      <w:r w:rsidRPr="00665634">
        <w:tab/>
        <w:t xml:space="preserve">Ожидается, что вышеупомянутая работа </w:t>
      </w:r>
      <w:r>
        <w:t>позволит</w:t>
      </w:r>
      <w:r w:rsidRPr="00665634">
        <w:t>: а) улучш</w:t>
      </w:r>
      <w:r>
        <w:t>ить</w:t>
      </w:r>
      <w:r w:rsidRPr="00665634">
        <w:t xml:space="preserve"> положени</w:t>
      </w:r>
      <w:r>
        <w:t>е</w:t>
      </w:r>
      <w:r w:rsidRPr="00665634">
        <w:t xml:space="preserve"> в области устойчивой мобильности, а также мониторинга и оценки достижения ЦУР; b)</w:t>
      </w:r>
      <w:r w:rsidR="00131D1A">
        <w:t> </w:t>
      </w:r>
      <w:r w:rsidRPr="00665634">
        <w:t>улучш</w:t>
      </w:r>
      <w:r>
        <w:t>ить</w:t>
      </w:r>
      <w:r w:rsidRPr="00665634">
        <w:t xml:space="preserve"> положени</w:t>
      </w:r>
      <w:r>
        <w:t>е</w:t>
      </w:r>
      <w:r w:rsidRPr="00665634">
        <w:t xml:space="preserve"> в сфере внутреннего транспорта, </w:t>
      </w:r>
      <w:r>
        <w:t>в результате чего будут</w:t>
      </w:r>
      <w:r w:rsidRPr="00665634">
        <w:t xml:space="preserve"> созда</w:t>
      </w:r>
      <w:r>
        <w:t>ны</w:t>
      </w:r>
      <w:r w:rsidRPr="00665634">
        <w:t xml:space="preserve"> более безопасные, экологически более чистые, более эффективные и доступные системы для договаривающихся сторон конвенций Организации Объединенных Наций по внутреннему транспорту; с) повы</w:t>
      </w:r>
      <w:r>
        <w:t>сить</w:t>
      </w:r>
      <w:r w:rsidRPr="00665634">
        <w:t xml:space="preserve"> эффективност</w:t>
      </w:r>
      <w:r>
        <w:t>ь</w:t>
      </w:r>
      <w:r w:rsidRPr="00665634">
        <w:t xml:space="preserve"> и устойчивост</w:t>
      </w:r>
      <w:r>
        <w:t>ь</w:t>
      </w:r>
      <w:r w:rsidRPr="00665634">
        <w:t xml:space="preserve"> трансграничной перевозки товаров и людей.</w:t>
      </w:r>
    </w:p>
    <w:p w14:paraId="2A544303" w14:textId="77777777" w:rsidR="000D358B" w:rsidRPr="00665634" w:rsidRDefault="000D358B" w:rsidP="000D358B">
      <w:pPr>
        <w:pStyle w:val="SingleTxtG"/>
      </w:pPr>
      <w:r w:rsidRPr="00665634">
        <w:t>8.</w:t>
      </w:r>
      <w:r w:rsidRPr="00665634">
        <w:tab/>
        <w:t>Ожидается, что запланированн</w:t>
      </w:r>
      <w:r>
        <w:t>ая</w:t>
      </w:r>
      <w:r w:rsidRPr="00665634">
        <w:t xml:space="preserve"> поддержк</w:t>
      </w:r>
      <w:r>
        <w:t>а</w:t>
      </w:r>
      <w:r w:rsidRPr="00665634">
        <w:t xml:space="preserve"> по вопросам, касающимся пандемии COVID-19, </w:t>
      </w:r>
      <w:r>
        <w:t>приведет к</w:t>
      </w:r>
      <w:r w:rsidRPr="00665634">
        <w:t xml:space="preserve"> расширени</w:t>
      </w:r>
      <w:r>
        <w:t>ю</w:t>
      </w:r>
      <w:r w:rsidRPr="00665634">
        <w:t xml:space="preserve"> межправительственного сотрудничества в условиях чрезвычайных ситуаций, миним</w:t>
      </w:r>
      <w:r>
        <w:t>изации</w:t>
      </w:r>
      <w:r w:rsidRPr="00665634">
        <w:t xml:space="preserve"> сбоев в непрерывном осуществлении и обновлении конвенций Организации Объединенных Наций по внутреннему транспорту, а также </w:t>
      </w:r>
      <w:r>
        <w:t xml:space="preserve">к </w:t>
      </w:r>
      <w:r w:rsidRPr="00665634">
        <w:t>обеспечени</w:t>
      </w:r>
      <w:r>
        <w:t>ю</w:t>
      </w:r>
      <w:r w:rsidRPr="00665634">
        <w:t xml:space="preserve"> непрерывного прогресса в достижении ЦУР, о чем более подробно говорится ниже в разделе, посвященном Результату 4.</w:t>
      </w:r>
    </w:p>
    <w:p w14:paraId="7D9B8D86" w14:textId="77777777" w:rsidR="000D358B" w:rsidRPr="00665634" w:rsidRDefault="000D358B" w:rsidP="000D358B">
      <w:pPr>
        <w:pStyle w:val="HChG"/>
      </w:pPr>
      <w:r w:rsidRPr="00665634">
        <w:tab/>
        <w:t>III.</w:t>
      </w:r>
      <w:r w:rsidRPr="00665634">
        <w:tab/>
      </w:r>
      <w:r w:rsidRPr="00665634">
        <w:rPr>
          <w:bCs/>
        </w:rPr>
        <w:t>Влияние пандемии COVID-19 на осуществление подпрограммы в 2020 году</w:t>
      </w:r>
    </w:p>
    <w:p w14:paraId="539139CD" w14:textId="77777777" w:rsidR="000D358B" w:rsidRPr="00665634" w:rsidRDefault="000D358B" w:rsidP="000D358B">
      <w:pPr>
        <w:pStyle w:val="SingleTxtG"/>
        <w:rPr>
          <w:rFonts w:eastAsiaTheme="minorEastAsia"/>
        </w:rPr>
      </w:pPr>
      <w:r w:rsidRPr="00665634">
        <w:t>9.</w:t>
      </w:r>
      <w:r w:rsidRPr="00665634">
        <w:tab/>
        <w:t xml:space="preserve">Из-за пандемии COVID-19 в 2020 году в рамках подпрограммы пришлось отменить, сократить или отложить на период после 2020 года ряд ключевых совещаний и переговоров. Несмотря на то что цели, предусмотренные в рамках </w:t>
      </w:r>
      <w:r w:rsidRPr="00665634">
        <w:lastRenderedPageBreak/>
        <w:t xml:space="preserve">результатов 2 и 3 и частично отражающие работу в рамках этой подпрограммы во всем мире, были достигнуты/перевыполнены, пандемия COVID-19 и нехватка ликвидных средств оказали серьезное влияние на осуществление запланированной в рамках подпрограммы работы в других областях, в частности поставив под угрозу ее основные активы, а именно ее организационный потенциал и нормативную деятельность. Меры по смягчению последствий, кратко обозначенные в разделе </w:t>
      </w:r>
      <w:r w:rsidR="00540305">
        <w:t>«</w:t>
      </w:r>
      <w:r w:rsidRPr="00665634">
        <w:t>Общая направленность</w:t>
      </w:r>
      <w:r w:rsidR="00540305">
        <w:t>»</w:t>
      </w:r>
      <w:r w:rsidRPr="00665634">
        <w:t xml:space="preserve">, помогли обеспечить бесперебойность работы (по крайней мере по ряду направлений), хотя и не с такими темпами, которые позволили бы обеспечить устойчивость или соответствовали бы </w:t>
      </w:r>
      <w:r>
        <w:t>нуждам</w:t>
      </w:r>
      <w:r w:rsidRPr="00665634">
        <w:t xml:space="preserve"> и потребностям во всем мире. На </w:t>
      </w:r>
      <w:r>
        <w:t xml:space="preserve">осуществление </w:t>
      </w:r>
      <w:r w:rsidRPr="00665634">
        <w:t>запланированн</w:t>
      </w:r>
      <w:r>
        <w:t xml:space="preserve">ой </w:t>
      </w:r>
      <w:r w:rsidRPr="00665634">
        <w:t>работ</w:t>
      </w:r>
      <w:r>
        <w:t>ы</w:t>
      </w:r>
      <w:r w:rsidRPr="00665634">
        <w:t xml:space="preserve"> повлияли, в частности, следующие последствия: сессии вспомогательных рабочих групп (GRE</w:t>
      </w:r>
      <w:r w:rsidRPr="00665634">
        <w:rPr>
          <w:rStyle w:val="aa"/>
        </w:rPr>
        <w:footnoteReference w:id="2"/>
      </w:r>
      <w:r w:rsidRPr="00665634">
        <w:t>, GRPE</w:t>
      </w:r>
      <w:r w:rsidRPr="00665634">
        <w:rPr>
          <w:rStyle w:val="aa"/>
        </w:rPr>
        <w:footnoteReference w:id="3"/>
      </w:r>
      <w:r w:rsidRPr="00665634">
        <w:t>, GRSG</w:t>
      </w:r>
      <w:r w:rsidRPr="00665634">
        <w:rPr>
          <w:rStyle w:val="aa"/>
        </w:rPr>
        <w:footnoteReference w:id="4"/>
      </w:r>
      <w:r w:rsidRPr="00665634">
        <w:t xml:space="preserve">, </w:t>
      </w:r>
      <w:r w:rsidR="00540305">
        <w:br/>
      </w:r>
      <w:r w:rsidRPr="00665634">
        <w:t>GRSP</w:t>
      </w:r>
      <w:r w:rsidRPr="00665634">
        <w:rPr>
          <w:rStyle w:val="aa"/>
        </w:rPr>
        <w:footnoteReference w:id="5"/>
      </w:r>
      <w:r w:rsidRPr="00665634">
        <w:t xml:space="preserve"> и GRVA</w:t>
      </w:r>
      <w:r w:rsidRPr="00665634">
        <w:rPr>
          <w:rStyle w:val="aa"/>
        </w:rPr>
        <w:footnoteReference w:id="6"/>
      </w:r>
      <w:r w:rsidRPr="00665634">
        <w:t xml:space="preserve">) по правилам в области транспортных средств проходили без синхронного перевода, их повестки дня были фактически сокращены, а решения </w:t>
      </w:r>
      <w:r w:rsidR="00540305">
        <w:br/>
      </w:r>
      <w:r>
        <w:t xml:space="preserve">в ходе этих сессий </w:t>
      </w:r>
      <w:r w:rsidRPr="00665634">
        <w:t xml:space="preserve">принимались в соответствии с процедурой </w:t>
      </w:r>
      <w:r w:rsidR="00540305">
        <w:t>«</w:t>
      </w:r>
      <w:r>
        <w:t>отсутствия возражений</w:t>
      </w:r>
      <w:r w:rsidR="00540305">
        <w:t>»</w:t>
      </w:r>
      <w:r w:rsidRPr="00665634">
        <w:t>. Договаривающиеся стороны просили отменить 37</w:t>
      </w:r>
      <w:r w:rsidR="00540305">
        <w:t> </w:t>
      </w:r>
      <w:r w:rsidRPr="00665634">
        <w:t xml:space="preserve">утренних заседаний продолжительностью в половину дня, с тем чтобы обеспечить </w:t>
      </w:r>
      <w:r>
        <w:t xml:space="preserve">возможность для </w:t>
      </w:r>
      <w:r w:rsidRPr="00665634">
        <w:t>участи</w:t>
      </w:r>
      <w:r>
        <w:t>я</w:t>
      </w:r>
      <w:r w:rsidRPr="00665634">
        <w:t xml:space="preserve"> в совещаниях представителей из разных часовых поясов. В конечном итоге в результате одновременного действия </w:t>
      </w:r>
      <w:r>
        <w:t>ответных мер</w:t>
      </w:r>
      <w:r w:rsidRPr="00665634">
        <w:t xml:space="preserve">, вызванных пандемией COVID-19, и ограничений, обусловленных нехваткой ликвидных средств, из-за </w:t>
      </w:r>
      <w:r>
        <w:t>которых в</w:t>
      </w:r>
      <w:r w:rsidRPr="00665634">
        <w:t xml:space="preserve"> Отделени</w:t>
      </w:r>
      <w:r>
        <w:t>и</w:t>
      </w:r>
      <w:r w:rsidRPr="00665634">
        <w:t xml:space="preserve"> Организации Объединенных Наций в Женеве не </w:t>
      </w:r>
      <w:r>
        <w:t>удалось обеспечить</w:t>
      </w:r>
      <w:r w:rsidRPr="00665634">
        <w:t xml:space="preserve"> необходимое </w:t>
      </w:r>
      <w:proofErr w:type="spellStart"/>
      <w:r w:rsidRPr="00665634">
        <w:t>конференционное</w:t>
      </w:r>
      <w:proofErr w:type="spellEnd"/>
      <w:r w:rsidRPr="00665634">
        <w:t xml:space="preserve"> обслуживание, </w:t>
      </w:r>
      <w:r>
        <w:t>в том числе</w:t>
      </w:r>
      <w:r w:rsidRPr="00665634">
        <w:t xml:space="preserve"> синхронный перевод, в 2020 году было организовано только около 62</w:t>
      </w:r>
      <w:r w:rsidR="00540305">
        <w:t> </w:t>
      </w:r>
      <w:r w:rsidRPr="00665634">
        <w:t>% запланированных заседаний и было проведено только 34</w:t>
      </w:r>
      <w:r w:rsidR="00540305">
        <w:t> </w:t>
      </w:r>
      <w:r w:rsidRPr="00665634">
        <w:t>% от общего числа запланированных заседаний с устным переводом.</w:t>
      </w:r>
    </w:p>
    <w:p w14:paraId="05634B83" w14:textId="77777777" w:rsidR="000D358B" w:rsidRPr="00665634" w:rsidRDefault="000D358B" w:rsidP="000D358B">
      <w:pPr>
        <w:pStyle w:val="SingleTxtG"/>
      </w:pPr>
      <w:r w:rsidRPr="00665634">
        <w:t>10.</w:t>
      </w:r>
      <w:r w:rsidRPr="00665634">
        <w:tab/>
        <w:t xml:space="preserve">В то же время в рамках этой подпрограммы были определены новые направления деятельности по оказанию поддержки государствам-членам </w:t>
      </w:r>
      <w:r>
        <w:t>относительно</w:t>
      </w:r>
      <w:r w:rsidRPr="00665634">
        <w:t xml:space="preserve"> вопрос</w:t>
      </w:r>
      <w:r>
        <w:t>ов</w:t>
      </w:r>
      <w:r w:rsidRPr="00665634">
        <w:t>, связанны</w:t>
      </w:r>
      <w:r>
        <w:t>х</w:t>
      </w:r>
      <w:r w:rsidRPr="00665634">
        <w:t xml:space="preserve"> с пандемией COVID-19, подпадающие под общую сферу охвата ее целей, а именно: создание новых платформ для обмена знаниями и содействия сотрудничеству между правительствами и основными заинтересованными сторонами в условиях чрезвычайных ситуаций, включая пандемии; повышение осведомленности о возникающих проблемах и оптимальных ответных мерах; содействие технической адаптации юридически обязывающих документов и рамок к новым реалиям; и разработка новых руководств. </w:t>
      </w:r>
      <w:r>
        <w:t>Работа по этим н</w:t>
      </w:r>
      <w:r w:rsidRPr="00665634">
        <w:t>овы</w:t>
      </w:r>
      <w:r>
        <w:t>м</w:t>
      </w:r>
      <w:r w:rsidRPr="00665634">
        <w:t xml:space="preserve"> </w:t>
      </w:r>
      <w:r>
        <w:t>направлениям</w:t>
      </w:r>
      <w:r w:rsidRPr="00665634">
        <w:t xml:space="preserve"> способствовал</w:t>
      </w:r>
      <w:r>
        <w:t>а</w:t>
      </w:r>
      <w:r w:rsidRPr="00665634">
        <w:t xml:space="preserve"> достижению результатов в 2020 году, что подробно отражено</w:t>
      </w:r>
      <w:r>
        <w:t xml:space="preserve"> ниже</w:t>
      </w:r>
      <w:r w:rsidRPr="00665634">
        <w:t xml:space="preserve"> </w:t>
      </w:r>
      <w:r>
        <w:t xml:space="preserve">в разделе, посвященном </w:t>
      </w:r>
      <w:r w:rsidRPr="00665634">
        <w:t>Результат</w:t>
      </w:r>
      <w:r>
        <w:t>у</w:t>
      </w:r>
      <w:r w:rsidRPr="00665634">
        <w:t xml:space="preserve"> </w:t>
      </w:r>
      <w:r>
        <w:t>1</w:t>
      </w:r>
      <w:r w:rsidRPr="00665634">
        <w:t>.</w:t>
      </w:r>
    </w:p>
    <w:p w14:paraId="4D54927E" w14:textId="77777777" w:rsidR="000D358B" w:rsidRPr="00665634" w:rsidRDefault="000D358B" w:rsidP="000D358B">
      <w:pPr>
        <w:pStyle w:val="HChG"/>
      </w:pPr>
      <w:r w:rsidRPr="00665634">
        <w:tab/>
        <w:t>IV.</w:t>
      </w:r>
      <w:r w:rsidRPr="00665634">
        <w:tab/>
      </w:r>
      <w:r w:rsidRPr="00665634">
        <w:rPr>
          <w:bCs/>
        </w:rPr>
        <w:t>Нехватка ликвидных средств</w:t>
      </w:r>
    </w:p>
    <w:p w14:paraId="4084C490" w14:textId="77777777" w:rsidR="000D358B" w:rsidRPr="00665634" w:rsidRDefault="000D358B" w:rsidP="000D358B">
      <w:pPr>
        <w:pStyle w:val="SingleTxtG"/>
      </w:pPr>
      <w:r w:rsidRPr="00665634">
        <w:t>11.</w:t>
      </w:r>
      <w:r w:rsidRPr="00665634">
        <w:tab/>
        <w:t>В 2020 году нехватка ликвидных средств сказалась на осуществлении запланированных в рамках подпрограммы мероприятий и деятельности. В частности, в период с сентября по декабрь 2020 года было проведено 72 заседания с устным переводом продолжительностью в половину дня вместо в общей сложности 216</w:t>
      </w:r>
      <w:r w:rsidR="00540305">
        <w:t> </w:t>
      </w:r>
      <w:r w:rsidRPr="00665634">
        <w:t xml:space="preserve">заседаний, запланированных в соответствии с программой работы по данной подпрограмме. Кроме того, из-за </w:t>
      </w:r>
      <w:proofErr w:type="spellStart"/>
      <w:r w:rsidRPr="00665634">
        <w:t>н</w:t>
      </w:r>
      <w:r>
        <w:t>е</w:t>
      </w:r>
      <w:r w:rsidRPr="00665634">
        <w:t>заполнения</w:t>
      </w:r>
      <w:proofErr w:type="spellEnd"/>
      <w:r w:rsidRPr="00665634">
        <w:t xml:space="preserve"> в Отделе по устойчивому транспорту одной вакантной должности специалиста по экономическим вопросам были ограничены возможности для </w:t>
      </w:r>
      <w:r>
        <w:t>выполнения</w:t>
      </w:r>
      <w:r w:rsidRPr="00665634">
        <w:t xml:space="preserve"> </w:t>
      </w:r>
      <w:r>
        <w:t xml:space="preserve">своих </w:t>
      </w:r>
      <w:r w:rsidRPr="00665634">
        <w:t>нормативных функций Комитет</w:t>
      </w:r>
      <w:r>
        <w:t>ом</w:t>
      </w:r>
      <w:r w:rsidRPr="00665634">
        <w:t xml:space="preserve"> по внутреннему транспорту и его вспомогательн</w:t>
      </w:r>
      <w:r>
        <w:t>ым</w:t>
      </w:r>
      <w:r w:rsidRPr="00665634">
        <w:t xml:space="preserve"> Всемирн</w:t>
      </w:r>
      <w:r>
        <w:t>ым</w:t>
      </w:r>
      <w:r w:rsidRPr="00665634">
        <w:t xml:space="preserve"> форум</w:t>
      </w:r>
      <w:r>
        <w:t>ом</w:t>
      </w:r>
      <w:r w:rsidRPr="00665634">
        <w:t xml:space="preserve"> для согласования правил в области транспортных средств.</w:t>
      </w:r>
    </w:p>
    <w:p w14:paraId="4075AB85" w14:textId="77777777" w:rsidR="000D358B" w:rsidRPr="00665634" w:rsidRDefault="000D358B" w:rsidP="000D358B">
      <w:pPr>
        <w:pStyle w:val="HChG"/>
      </w:pPr>
      <w:r w:rsidRPr="00665634">
        <w:lastRenderedPageBreak/>
        <w:tab/>
        <w:t>V.</w:t>
      </w:r>
      <w:r w:rsidRPr="00665634">
        <w:tab/>
      </w:r>
      <w:r w:rsidRPr="00665634">
        <w:rPr>
          <w:bCs/>
        </w:rPr>
        <w:t>Результат 1: Использование приобретенных знаний о</w:t>
      </w:r>
      <w:r w:rsidR="00524DE0">
        <w:rPr>
          <w:bCs/>
        </w:rPr>
        <w:t> </w:t>
      </w:r>
      <w:r w:rsidRPr="00665634">
        <w:rPr>
          <w:bCs/>
        </w:rPr>
        <w:t xml:space="preserve">COVID-19 для </w:t>
      </w:r>
      <w:r>
        <w:rPr>
          <w:bCs/>
        </w:rPr>
        <w:t>улучшения</w:t>
      </w:r>
      <w:r w:rsidRPr="00665634">
        <w:rPr>
          <w:bCs/>
        </w:rPr>
        <w:t xml:space="preserve"> обслуживания и внедрения правовых документов в области внутреннего транспорта (новый результат для 2020 года)</w:t>
      </w:r>
      <w:bookmarkStart w:id="1" w:name="_Hlk51249300"/>
    </w:p>
    <w:bookmarkEnd w:id="1"/>
    <w:p w14:paraId="7D41D3AC" w14:textId="77777777" w:rsidR="000D358B" w:rsidRPr="00665634" w:rsidRDefault="000D358B" w:rsidP="000D358B">
      <w:pPr>
        <w:pStyle w:val="H1G"/>
        <w:rPr>
          <w:bdr w:val="none" w:sz="0" w:space="0" w:color="auto" w:frame="1"/>
        </w:rPr>
      </w:pPr>
      <w:r w:rsidRPr="00665634">
        <w:tab/>
      </w:r>
      <w:r w:rsidRPr="00665634">
        <w:tab/>
      </w:r>
      <w:r w:rsidRPr="00665634">
        <w:rPr>
          <w:bCs/>
        </w:rPr>
        <w:t>Выполнение программы в 2020 году</w:t>
      </w:r>
      <w:r w:rsidRPr="00665634">
        <w:t xml:space="preserve"> </w:t>
      </w:r>
    </w:p>
    <w:p w14:paraId="61625CD3" w14:textId="77777777" w:rsidR="000D358B" w:rsidRPr="00665634" w:rsidRDefault="000D358B" w:rsidP="000D358B">
      <w:pPr>
        <w:pStyle w:val="SingleTxtG"/>
      </w:pPr>
      <w:r w:rsidRPr="00665634">
        <w:t>12.</w:t>
      </w:r>
      <w:r w:rsidRPr="00665634">
        <w:tab/>
        <w:t xml:space="preserve">Непрерывное осуществление запланированной в рамках подпрограммы </w:t>
      </w:r>
      <w:r w:rsidR="00524DE0">
        <w:t>«</w:t>
      </w:r>
      <w:r w:rsidRPr="00665634">
        <w:t>Транспорт</w:t>
      </w:r>
      <w:r w:rsidR="00524DE0">
        <w:t>»</w:t>
      </w:r>
      <w:r w:rsidRPr="00665634">
        <w:t xml:space="preserve"> </w:t>
      </w:r>
      <w:r>
        <w:t xml:space="preserve">деятельности </w:t>
      </w:r>
      <w:r w:rsidRPr="00665634">
        <w:t xml:space="preserve">в соответствие с программой работы, принятой Комитетом по внутреннему транспорту (КВТ), имеет важное значение для внедрения, развития и постоянного обновления международной нормативно-правовой базы в области внутреннего транспорта, которая в настоящее время включает в себя 59 правовых документов Организации Объединенных Наций, относящихся к сфере компетенции КВТ. Эта работа способствует развитию во всем мире устойчивых транспортных систем, которые являются более безопасными, экологически более чистыми, более эффективными и доступными как </w:t>
      </w:r>
      <w:r>
        <w:t>для</w:t>
      </w:r>
      <w:r w:rsidRPr="00665634">
        <w:t xml:space="preserve"> грузовых перевозок, так и </w:t>
      </w:r>
      <w:r>
        <w:t>для</w:t>
      </w:r>
      <w:r w:rsidRPr="00665634">
        <w:t xml:space="preserve"> обеспечения индивидуальной мобильности.</w:t>
      </w:r>
    </w:p>
    <w:p w14:paraId="159007DC" w14:textId="77777777" w:rsidR="000D358B" w:rsidRPr="00665634" w:rsidRDefault="000D358B" w:rsidP="000D358B">
      <w:pPr>
        <w:pStyle w:val="SingleTxtG"/>
      </w:pPr>
      <w:bookmarkStart w:id="2" w:name="_Hlk51249392"/>
      <w:r w:rsidRPr="00665634">
        <w:t>13.</w:t>
      </w:r>
      <w:r w:rsidRPr="00665634">
        <w:tab/>
        <w:t xml:space="preserve">Пандемия COVID-19 и нехватка ликвидных средств привели к усилению потребности государств-членов и договаривающихся сторон в поддержке для выполнения их обязательств по правовым документам и получения необходимых руководящих указаний в отношении </w:t>
      </w:r>
      <w:proofErr w:type="spellStart"/>
      <w:r w:rsidRPr="00665634">
        <w:t>имплементационного</w:t>
      </w:r>
      <w:proofErr w:type="spellEnd"/>
      <w:r w:rsidRPr="00665634">
        <w:t xml:space="preserve"> законодательства. Характерным примером</w:t>
      </w:r>
      <w:r>
        <w:t xml:space="preserve"> такой ситуации</w:t>
      </w:r>
      <w:r w:rsidRPr="00665634">
        <w:t xml:space="preserve"> является отмена в июне и июле 20</w:t>
      </w:r>
      <w:r w:rsidR="00524DE0">
        <w:t> </w:t>
      </w:r>
      <w:r w:rsidRPr="00665634">
        <w:t>официальных трехчасовых заседаний двух глобальных органов, обслуживаемых ЕЭК, а именно двух подкомитетов Комитета ЭКОСОС по ПОГ и СГС</w:t>
      </w:r>
      <w:r w:rsidRPr="00665634">
        <w:rPr>
          <w:rStyle w:val="aa"/>
        </w:rPr>
        <w:footnoteReference w:id="7"/>
      </w:r>
      <w:r w:rsidRPr="00665634">
        <w:t xml:space="preserve">. </w:t>
      </w:r>
      <w:r>
        <w:t>Деятельность</w:t>
      </w:r>
      <w:r w:rsidRPr="00665634">
        <w:t xml:space="preserve"> этих органов отлича</w:t>
      </w:r>
      <w:r>
        <w:t>е</w:t>
      </w:r>
      <w:r w:rsidRPr="00665634">
        <w:t xml:space="preserve">тся глобальным охватом и осуществляется с устным переводом на пять языков (английский, испанский, китайский, русский и французский). Обсуждения и решения этих органов оказывают в глобальном масштабе глубокое воздействие на обеспечение безопасности и охраны окружающей среды </w:t>
      </w:r>
      <w:r>
        <w:t>на</w:t>
      </w:r>
      <w:r w:rsidRPr="00665634">
        <w:t xml:space="preserve"> всех вид</w:t>
      </w:r>
      <w:r>
        <w:t>ах</w:t>
      </w:r>
      <w:r w:rsidRPr="00665634">
        <w:t xml:space="preserve"> транспорта, а также на обеспечение безопасности на рабочем месте и безопасности потребителей. </w:t>
      </w:r>
      <w:r>
        <w:t>Подобные</w:t>
      </w:r>
      <w:r w:rsidRPr="00665634">
        <w:t xml:space="preserve"> решения нельзя принимать в рамках неофициального формата. Эта ситуация в значительной степени стимулировала поиски альтернативных вариантов, в том числе </w:t>
      </w:r>
      <w:r>
        <w:t>путем внедрения</w:t>
      </w:r>
      <w:r w:rsidRPr="00665634">
        <w:t xml:space="preserve"> новых технологий, </w:t>
      </w:r>
      <w:r>
        <w:t>с тем</w:t>
      </w:r>
      <w:r w:rsidRPr="00665634">
        <w:t xml:space="preserve"> чтобы эти и други</w:t>
      </w:r>
      <w:r>
        <w:t>е</w:t>
      </w:r>
      <w:r w:rsidRPr="00665634">
        <w:t xml:space="preserve"> регулирующи</w:t>
      </w:r>
      <w:r>
        <w:t>е</w:t>
      </w:r>
      <w:r w:rsidRPr="00665634">
        <w:t xml:space="preserve"> орган</w:t>
      </w:r>
      <w:r>
        <w:t>ы могли</w:t>
      </w:r>
      <w:r w:rsidRPr="00665634">
        <w:t xml:space="preserve"> максимально продвинуться в своей </w:t>
      </w:r>
      <w:r>
        <w:t>деятельности</w:t>
      </w:r>
      <w:r w:rsidRPr="00665634">
        <w:t xml:space="preserve">, даже если речь идет только о критически важных для </w:t>
      </w:r>
      <w:r>
        <w:t>их функционирования</w:t>
      </w:r>
      <w:r w:rsidRPr="00665634">
        <w:t xml:space="preserve"> вопросах, с</w:t>
      </w:r>
      <w:r>
        <w:t xml:space="preserve"> целью</w:t>
      </w:r>
      <w:r w:rsidRPr="00665634">
        <w:t xml:space="preserve"> свести к минимуму </w:t>
      </w:r>
      <w:r>
        <w:t xml:space="preserve">негативные </w:t>
      </w:r>
      <w:r w:rsidRPr="00665634">
        <w:t xml:space="preserve">последствия для </w:t>
      </w:r>
      <w:proofErr w:type="spellStart"/>
      <w:r w:rsidRPr="00665634">
        <w:t>имплементационного</w:t>
      </w:r>
      <w:proofErr w:type="spellEnd"/>
      <w:r w:rsidRPr="00665634">
        <w:t xml:space="preserve"> законодательства во всем мире.</w:t>
      </w:r>
      <w:bookmarkEnd w:id="2"/>
    </w:p>
    <w:p w14:paraId="518A4A67" w14:textId="77777777" w:rsidR="002F6B13" w:rsidRDefault="000D358B" w:rsidP="000D358B">
      <w:pPr>
        <w:pStyle w:val="SingleTxtG"/>
      </w:pPr>
      <w:r w:rsidRPr="00665634">
        <w:t>14.</w:t>
      </w:r>
      <w:r w:rsidRPr="00665634">
        <w:tab/>
        <w:t xml:space="preserve">В рамках подпрограммы были </w:t>
      </w:r>
      <w:r>
        <w:t>подготовлены</w:t>
      </w:r>
      <w:r w:rsidRPr="00665634">
        <w:t xml:space="preserve"> меры реагирования, в</w:t>
      </w:r>
      <w:r>
        <w:t xml:space="preserve"> том числе связанные с </w:t>
      </w:r>
      <w:r w:rsidRPr="00665634">
        <w:t>разработк</w:t>
      </w:r>
      <w:r>
        <w:t>ой</w:t>
      </w:r>
      <w:r w:rsidRPr="00665634">
        <w:t xml:space="preserve"> и внедрение</w:t>
      </w:r>
      <w:r>
        <w:t>м</w:t>
      </w:r>
      <w:r w:rsidRPr="00665634">
        <w:t xml:space="preserve"> нового поколения правовых документов в поддержку цифровизации/компьютеризации процедур перевозки и пересечения границ, а также </w:t>
      </w:r>
      <w:r>
        <w:t xml:space="preserve">с </w:t>
      </w:r>
      <w:r w:rsidRPr="00665634">
        <w:t>развертывание</w:t>
      </w:r>
      <w:r>
        <w:t>м</w:t>
      </w:r>
      <w:r w:rsidRPr="00665634">
        <w:t xml:space="preserve"> существующих механизмов и сетей в целях ускорения темпов восстановления экономики договаривающихся сторон в период после окончания пандемии COVID-19 для поддержки усилий государств-членов по обеспечению устойчивого характера </w:t>
      </w:r>
      <w:r>
        <w:t>экономического восстановления</w:t>
      </w:r>
      <w:r w:rsidRPr="00665634">
        <w:t xml:space="preserve">. Эти меры включают в себя внедрение и ускорение цифровизации/компьютеризации существующих правовых документов в области транспорта и процедур пересечения границ, таких как </w:t>
      </w:r>
      <w:proofErr w:type="spellStart"/>
      <w:r w:rsidRPr="00665634">
        <w:t>eTIR</w:t>
      </w:r>
      <w:proofErr w:type="spellEnd"/>
      <w:r w:rsidRPr="00665634">
        <w:t xml:space="preserve"> и </w:t>
      </w:r>
      <w:proofErr w:type="spellStart"/>
      <w:r w:rsidRPr="00665634">
        <w:t>eCMR</w:t>
      </w:r>
      <w:proofErr w:type="spellEnd"/>
      <w:r w:rsidRPr="00665634">
        <w:t xml:space="preserve">. Договаривающиеся стороны МДП положительно </w:t>
      </w:r>
      <w:r w:rsidR="002F6B13">
        <w:br/>
      </w:r>
    </w:p>
    <w:p w14:paraId="41553632" w14:textId="77777777" w:rsidR="000D358B" w:rsidRPr="00665634" w:rsidRDefault="000D358B" w:rsidP="002F6B13">
      <w:pPr>
        <w:pStyle w:val="SingleTxtG"/>
        <w:pageBreakBefore/>
      </w:pPr>
      <w:r w:rsidRPr="00665634">
        <w:lastRenderedPageBreak/>
        <w:t xml:space="preserve">восприняли ускорение развития </w:t>
      </w:r>
      <w:r>
        <w:t>м</w:t>
      </w:r>
      <w:r w:rsidRPr="00665634">
        <w:t xml:space="preserve">еждународной системы </w:t>
      </w:r>
      <w:proofErr w:type="spellStart"/>
      <w:r w:rsidRPr="00665634">
        <w:t>eTIR</w:t>
      </w:r>
      <w:proofErr w:type="spellEnd"/>
      <w:r w:rsidRPr="00665634">
        <w:t xml:space="preserve"> и ее популяризации в качестве инструмента, позволяющего осуществлять безбумажные, бесперебойные и бесконтактные операции по пересечению границ при одновременном сохранении границ открытыми в условиях обеспечения защиты водителей и таможенных сотрудников от заражения вирусной инфекцией. К настоящему времени 16</w:t>
      </w:r>
      <w:r w:rsidR="00524DE0">
        <w:t> </w:t>
      </w:r>
      <w:r>
        <w:t>д</w:t>
      </w:r>
      <w:r w:rsidRPr="00665634">
        <w:t xml:space="preserve">оговаривающихся сторон уже официально обратились с просьбой о подключении к </w:t>
      </w:r>
      <w:r>
        <w:t>м</w:t>
      </w:r>
      <w:r w:rsidRPr="00665634">
        <w:t xml:space="preserve">еждународной системе </w:t>
      </w:r>
      <w:proofErr w:type="spellStart"/>
      <w:r w:rsidRPr="00665634">
        <w:t>eTIR</w:t>
      </w:r>
      <w:proofErr w:type="spellEnd"/>
      <w:r w:rsidRPr="00665634">
        <w:t xml:space="preserve">, в то время как Европейская комиссия </w:t>
      </w:r>
      <w:r w:rsidR="00524DE0">
        <w:br/>
      </w:r>
      <w:r w:rsidRPr="00665634">
        <w:t xml:space="preserve">(28 государств </w:t>
      </w:r>
      <w:r>
        <w:t>—</w:t>
      </w:r>
      <w:r w:rsidRPr="00665634">
        <w:t xml:space="preserve"> членов Европейского союза) уже провела </w:t>
      </w:r>
      <w:r>
        <w:t>ряд</w:t>
      </w:r>
      <w:r w:rsidRPr="00665634">
        <w:t xml:space="preserve"> совещаний, на которых были проанализированы вопросы взаим</w:t>
      </w:r>
      <w:r>
        <w:t>одейств</w:t>
      </w:r>
      <w:r w:rsidRPr="00665634">
        <w:t xml:space="preserve">ия </w:t>
      </w:r>
      <w:r>
        <w:t>м</w:t>
      </w:r>
      <w:r w:rsidRPr="00665634">
        <w:t xml:space="preserve">еждународной системы </w:t>
      </w:r>
      <w:proofErr w:type="spellStart"/>
      <w:r w:rsidRPr="00665634">
        <w:t>eTIR</w:t>
      </w:r>
      <w:proofErr w:type="spellEnd"/>
      <w:r w:rsidRPr="00665634">
        <w:t xml:space="preserve"> и новой компьютеризированной системы транзита (НКТС) Европейского союза. Кроме того, опираясь на сеть государств-членов/договаривающихся сторон и ключевых заинтересованных сторон из числа представителей транспортной отрасли, созданную в соответствии с основополагающими правовыми документами, в рамках подпрограммы был создан Центр мониторинга ситуации с пересечением границ в связи с COVID-19</w:t>
      </w:r>
      <w:r>
        <w:t>. Этот центр представляет собой</w:t>
      </w:r>
      <w:r w:rsidRPr="00665634">
        <w:t xml:space="preserve"> платформ</w:t>
      </w:r>
      <w:r>
        <w:t>у</w:t>
      </w:r>
      <w:r w:rsidRPr="00665634">
        <w:t>, позволяющ</w:t>
      </w:r>
      <w:r>
        <w:t>ую</w:t>
      </w:r>
      <w:r w:rsidRPr="00665634">
        <w:t xml:space="preserve"> получать актуальную информацию о текущем положении дел в 174 государствах </w:t>
      </w:r>
      <w:r>
        <w:t>—</w:t>
      </w:r>
      <w:r w:rsidRPr="00665634">
        <w:t xml:space="preserve"> членах ООН, </w:t>
      </w:r>
      <w:r>
        <w:t>в том числе об их</w:t>
      </w:r>
      <w:r w:rsidRPr="00665634">
        <w:t xml:space="preserve"> национальн</w:t>
      </w:r>
      <w:r>
        <w:t>ой</w:t>
      </w:r>
      <w:r w:rsidRPr="00665634">
        <w:t xml:space="preserve"> практике и мерах, принятых в ответ на пандемию. За последние четыре месяца </w:t>
      </w:r>
      <w:r>
        <w:t xml:space="preserve">в </w:t>
      </w:r>
      <w:r w:rsidRPr="00665634">
        <w:t>Центр</w:t>
      </w:r>
      <w:r>
        <w:t>е</w:t>
      </w:r>
      <w:r w:rsidRPr="00665634">
        <w:t xml:space="preserve"> мониторинга </w:t>
      </w:r>
      <w:r>
        <w:t xml:space="preserve">было </w:t>
      </w:r>
      <w:r w:rsidRPr="00665634">
        <w:t>зарегистрирова</w:t>
      </w:r>
      <w:r>
        <w:t>но</w:t>
      </w:r>
      <w:r w:rsidRPr="00665634">
        <w:t xml:space="preserve"> 106</w:t>
      </w:r>
      <w:r w:rsidR="00524DE0">
        <w:t> </w:t>
      </w:r>
      <w:r>
        <w:t>000</w:t>
      </w:r>
      <w:r w:rsidRPr="00665634">
        <w:t xml:space="preserve"> отдельных обращений из 207 стран и регионов мира. </w:t>
      </w:r>
    </w:p>
    <w:p w14:paraId="7D0D01C3" w14:textId="77777777" w:rsidR="000D358B" w:rsidRPr="00665634" w:rsidRDefault="000D358B" w:rsidP="000D358B">
      <w:pPr>
        <w:pStyle w:val="H4G"/>
      </w:pPr>
      <w:r w:rsidRPr="00665634">
        <w:tab/>
      </w:r>
      <w:r w:rsidRPr="00665634">
        <w:tab/>
      </w:r>
      <w:r w:rsidRPr="00665634">
        <w:rPr>
          <w:iCs/>
        </w:rPr>
        <w:t>Прогресс в достижении цели и показатель результативности работы</w:t>
      </w:r>
    </w:p>
    <w:p w14:paraId="7709A1BA" w14:textId="77777777" w:rsidR="000D358B" w:rsidRPr="00665634" w:rsidRDefault="000D358B" w:rsidP="004635EC">
      <w:pPr>
        <w:pStyle w:val="SingleTxtG"/>
        <w:spacing w:after="240"/>
      </w:pPr>
      <w:r w:rsidRPr="00665634">
        <w:t>15.</w:t>
      </w:r>
      <w:r w:rsidRPr="00665634">
        <w:tab/>
        <w:t xml:space="preserve">Вышеупомянутая работа способствовала достижению </w:t>
      </w:r>
      <w:r>
        <w:t>поставленной</w:t>
      </w:r>
      <w:r w:rsidRPr="00665634">
        <w:t xml:space="preserve"> цели, о чем свидетельствует рост числа стран, присоединившихся к этим документам, </w:t>
      </w:r>
      <w:r>
        <w:t>представленный</w:t>
      </w:r>
      <w:r w:rsidRPr="00665634">
        <w:t xml:space="preserve"> на диаграмме I ниже.</w:t>
      </w:r>
    </w:p>
    <w:p w14:paraId="478E6191" w14:textId="77777777" w:rsidR="000D358B" w:rsidRPr="00524DE0" w:rsidRDefault="000D358B" w:rsidP="002F6B13">
      <w:pPr>
        <w:pStyle w:val="1"/>
        <w:keepNext w:val="0"/>
        <w:rPr>
          <w:b w:val="0"/>
          <w:bCs w:val="0"/>
        </w:rPr>
      </w:pPr>
      <w:r w:rsidRPr="00524DE0">
        <w:rPr>
          <w:b w:val="0"/>
          <w:bCs w:val="0"/>
        </w:rPr>
        <w:t>Диаграмма I</w:t>
      </w:r>
    </w:p>
    <w:p w14:paraId="3C41E166" w14:textId="77777777" w:rsidR="000D358B" w:rsidRPr="00032A5F" w:rsidRDefault="000D358B" w:rsidP="002F6B13">
      <w:pPr>
        <w:pStyle w:val="SingleTxtG"/>
        <w:ind w:left="0"/>
        <w:jc w:val="left"/>
        <w:rPr>
          <w:b/>
          <w:bCs/>
        </w:rPr>
      </w:pPr>
      <w:r w:rsidRPr="00665634">
        <w:rPr>
          <w:b/>
          <w:bCs/>
        </w:rPr>
        <w:t>Число новых государств-членов</w:t>
      </w:r>
      <w:r>
        <w:rPr>
          <w:b/>
          <w:bCs/>
        </w:rPr>
        <w:t>,</w:t>
      </w:r>
      <w:r w:rsidRPr="00665634">
        <w:rPr>
          <w:b/>
          <w:bCs/>
        </w:rPr>
        <w:t xml:space="preserve"> присоедин</w:t>
      </w:r>
      <w:r>
        <w:rPr>
          <w:b/>
          <w:bCs/>
        </w:rPr>
        <w:t>ившихся</w:t>
      </w:r>
      <w:r w:rsidRPr="00665634">
        <w:rPr>
          <w:b/>
          <w:bCs/>
        </w:rPr>
        <w:t xml:space="preserve"> к правовым документам в области транспорта и упрощения процедур пересечения границ (КДПГ, </w:t>
      </w:r>
      <w:proofErr w:type="spellStart"/>
      <w:r w:rsidRPr="00665634">
        <w:rPr>
          <w:b/>
          <w:bCs/>
        </w:rPr>
        <w:t>eCMR</w:t>
      </w:r>
      <w:proofErr w:type="spellEnd"/>
      <w:r w:rsidRPr="00665634">
        <w:rPr>
          <w:b/>
          <w:bCs/>
        </w:rPr>
        <w:t xml:space="preserve"> и МДП), </w:t>
      </w:r>
      <w:r w:rsidR="00524DE0">
        <w:rPr>
          <w:b/>
          <w:bCs/>
        </w:rPr>
        <w:br/>
      </w:r>
      <w:r w:rsidRPr="00665634">
        <w:rPr>
          <w:b/>
          <w:bCs/>
        </w:rPr>
        <w:t>2018–2020 г</w:t>
      </w:r>
      <w:r w:rsidR="00524DE0">
        <w:rPr>
          <w:b/>
          <w:bCs/>
        </w:rPr>
        <w:t>оды</w:t>
      </w:r>
    </w:p>
    <w:p w14:paraId="4670EB35" w14:textId="77777777" w:rsidR="002F6B13" w:rsidRDefault="000D358B" w:rsidP="002F6B13">
      <w:pPr>
        <w:pStyle w:val="HChG"/>
        <w:keepNext w:val="0"/>
        <w:keepLines w:val="0"/>
      </w:pPr>
      <w:r w:rsidRPr="00665634">
        <w:rPr>
          <w:noProof/>
        </w:rPr>
        <w:drawing>
          <wp:anchor distT="0" distB="0" distL="114300" distR="114300" simplePos="0" relativeHeight="251661312" behindDoc="0" locked="0" layoutInCell="1" allowOverlap="1" wp14:anchorId="6E660D73" wp14:editId="5C1EE086">
            <wp:simplePos x="0" y="0"/>
            <wp:positionH relativeFrom="column">
              <wp:posOffset>0</wp:posOffset>
            </wp:positionH>
            <wp:positionV relativeFrom="paragraph">
              <wp:posOffset>74930</wp:posOffset>
            </wp:positionV>
            <wp:extent cx="5943600" cy="2743200"/>
            <wp:effectExtent l="0" t="0" r="0" b="0"/>
            <wp:wrapTopAndBottom/>
            <wp:docPr id="4" name="Chart 3">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74FC3255" w14:textId="77777777" w:rsidR="00FF6FFA" w:rsidRDefault="00FF6FFA" w:rsidP="00FF6FFA">
      <w:pPr>
        <w:pStyle w:val="HChG"/>
      </w:pPr>
      <w:r w:rsidRPr="009B0E15">
        <w:lastRenderedPageBreak/>
        <w:tab/>
      </w:r>
      <w:r>
        <w:rPr>
          <w:lang w:val="en-US"/>
        </w:rPr>
        <w:t>VI</w:t>
      </w:r>
      <w:r w:rsidRPr="00FF6FFA">
        <w:t>.</w:t>
      </w:r>
      <w:r w:rsidRPr="00FF6FFA">
        <w:tab/>
      </w:r>
      <w:r w:rsidR="002F6B13" w:rsidRPr="00665634">
        <w:t xml:space="preserve">Результат 2: </w:t>
      </w:r>
      <w:r w:rsidR="002F6B13">
        <w:t>С</w:t>
      </w:r>
      <w:r w:rsidR="002F6B13" w:rsidRPr="00665634">
        <w:t>овершенствование нормативно-правовой базы для регулирования устойчивых систем внутреннего транспорта (</w:t>
      </w:r>
      <w:r w:rsidR="002F6B13">
        <w:t xml:space="preserve">этот результат был отражен </w:t>
      </w:r>
      <w:r w:rsidR="002F6B13" w:rsidRPr="00665634">
        <w:t>в план</w:t>
      </w:r>
      <w:r w:rsidR="002F6B13">
        <w:t>е</w:t>
      </w:r>
      <w:r w:rsidR="002F6B13" w:rsidRPr="00665634">
        <w:t xml:space="preserve"> по</w:t>
      </w:r>
      <w:r w:rsidR="002F6B13">
        <w:t> </w:t>
      </w:r>
      <w:r w:rsidR="002F6B13" w:rsidRPr="00665634">
        <w:t xml:space="preserve">программам на 2020 год </w:t>
      </w:r>
      <w:r w:rsidR="002F6B13">
        <w:t>—</w:t>
      </w:r>
      <w:r w:rsidR="002F6B13" w:rsidRPr="00665634">
        <w:t xml:space="preserve"> A/74/6 (</w:t>
      </w:r>
      <w:r w:rsidR="002F6B13">
        <w:t>р</w:t>
      </w:r>
      <w:r w:rsidR="002F6B13" w:rsidRPr="00665634">
        <w:t>азд</w:t>
      </w:r>
      <w:r w:rsidR="002F6B13">
        <w:t>.</w:t>
      </w:r>
      <w:r w:rsidR="002F6B13" w:rsidRPr="00665634">
        <w:t xml:space="preserve"> 20))</w:t>
      </w:r>
    </w:p>
    <w:p w14:paraId="0A23DE2B" w14:textId="77777777" w:rsidR="002F6B13" w:rsidRDefault="00FF6FFA" w:rsidP="00FF6FFA">
      <w:pPr>
        <w:pStyle w:val="H1G"/>
      </w:pPr>
      <w:r>
        <w:tab/>
      </w:r>
      <w:r w:rsidR="002F6B13" w:rsidRPr="00665634">
        <w:t>A.</w:t>
      </w:r>
      <w:r w:rsidR="002F6B13" w:rsidRPr="00665634">
        <w:tab/>
        <w:t>Выполнение программы в 2020 году</w:t>
      </w:r>
    </w:p>
    <w:p w14:paraId="1D0ED1B1" w14:textId="77777777" w:rsidR="000D358B" w:rsidRPr="00665634" w:rsidRDefault="000D358B" w:rsidP="002F6B13">
      <w:pPr>
        <w:pStyle w:val="SingleTxtG"/>
      </w:pPr>
      <w:r w:rsidRPr="00665634">
        <w:t>16.</w:t>
      </w:r>
      <w:r w:rsidRPr="00665634">
        <w:tab/>
        <w:t xml:space="preserve">В 2020 году на основе осуществления Стратегии Комитета по внутреннему транспорту до 2030 года в рамках подпрограммы были активизированы усилия с целью поддержать развитие устойчивых транспортных систем на международном уровне и обеспечить, чтобы осуществляемые в ее </w:t>
      </w:r>
      <w:r>
        <w:t>контексте</w:t>
      </w:r>
      <w:r w:rsidRPr="00665634">
        <w:t xml:space="preserve"> мероприятия приносили дополнительную пользу другим регионам в их собственных усилиях по снижению уровня смертности и травматизма на дорогах; улучшить экологические показатели систем внутреннего транспорта, в том числе в сфере перевозки скоропортящихся пищевых продуктов; и повысить эффективность и транспортную связанность, в том числе благодаря цифровизации и переходу на электронный документооборот в транспортной отрасли. </w:t>
      </w:r>
      <w:r>
        <w:t>При реализации</w:t>
      </w:r>
      <w:r w:rsidRPr="00665634">
        <w:t xml:space="preserve"> подпрограммы также </w:t>
      </w:r>
      <w:r>
        <w:t xml:space="preserve">была </w:t>
      </w:r>
      <w:r w:rsidRPr="00665634">
        <w:t>оказ</w:t>
      </w:r>
      <w:r>
        <w:t>ана</w:t>
      </w:r>
      <w:r w:rsidRPr="00665634">
        <w:t xml:space="preserve"> поддержка участию стран, не входящих в регион ЕЭК, в работе Комитета по внутреннему транспорту и его вспомогательных органов. Кроме того, были расширены масштабы информационно-просветительской деятельности и деятельности по наращиванию потенциала, в том числе </w:t>
      </w:r>
      <w:r>
        <w:t>через посредство</w:t>
      </w:r>
      <w:r w:rsidRPr="00665634">
        <w:t xml:space="preserve"> партнерств со структурами системы Организации Объединенных Наций и внешними заинтересованными сторонами и на основе участия в региональных и глобальных инициативах.</w:t>
      </w:r>
    </w:p>
    <w:p w14:paraId="5C8F445F" w14:textId="77777777" w:rsidR="000D358B" w:rsidRPr="00665634" w:rsidRDefault="000D358B" w:rsidP="000D358B">
      <w:pPr>
        <w:pStyle w:val="SingleTxtG"/>
      </w:pPr>
      <w:r w:rsidRPr="00665634">
        <w:t>17.</w:t>
      </w:r>
      <w:r w:rsidRPr="00665634">
        <w:tab/>
        <w:t>Вышеупомянутая работа способствовала росту числа стран, присоединившихся к конвенциям и соглашениям</w:t>
      </w:r>
      <w:r>
        <w:t>,</w:t>
      </w:r>
      <w:r w:rsidRPr="00665634">
        <w:t xml:space="preserve"> относящимся к сфере охвата подпрограммы, в результате чего в 2020 году общее число договаривающихся сторон достигло 1797, превысив запланированный показатель в 1755 договаривающихся сторон, </w:t>
      </w:r>
      <w:r>
        <w:t>предусмотр</w:t>
      </w:r>
      <w:r w:rsidRPr="00665634">
        <w:t>енный в предлагаем</w:t>
      </w:r>
      <w:r>
        <w:t>ом</w:t>
      </w:r>
      <w:r w:rsidRPr="00665634">
        <w:t xml:space="preserve"> бюджет</w:t>
      </w:r>
      <w:r>
        <w:t>е</w:t>
      </w:r>
      <w:r w:rsidRPr="00665634">
        <w:t xml:space="preserve"> по программам на 2020 год.</w:t>
      </w:r>
    </w:p>
    <w:p w14:paraId="7F3EDEE1" w14:textId="77777777" w:rsidR="000D358B" w:rsidRPr="00665634" w:rsidRDefault="000D358B" w:rsidP="000D358B">
      <w:pPr>
        <w:pStyle w:val="H1G"/>
        <w:rPr>
          <w:bdr w:val="none" w:sz="0" w:space="0" w:color="auto" w:frame="1"/>
        </w:rPr>
      </w:pPr>
      <w:r w:rsidRPr="00665634">
        <w:tab/>
        <w:t>B.</w:t>
      </w:r>
      <w:r w:rsidRPr="00665634">
        <w:tab/>
      </w:r>
      <w:r w:rsidRPr="00665634">
        <w:rPr>
          <w:bCs/>
        </w:rPr>
        <w:t>План по программам на 2022 год</w:t>
      </w:r>
    </w:p>
    <w:p w14:paraId="29F94CEF" w14:textId="77777777" w:rsidR="000D358B" w:rsidRPr="00665634" w:rsidRDefault="000D358B" w:rsidP="000D358B">
      <w:pPr>
        <w:pStyle w:val="SingleTxtG"/>
      </w:pPr>
      <w:r w:rsidRPr="00665634">
        <w:t>18.</w:t>
      </w:r>
      <w:r w:rsidRPr="00665634">
        <w:tab/>
        <w:t>В рамках подпрограммы в соответствии с ее мандатом будет продолж</w:t>
      </w:r>
      <w:r>
        <w:t>ена</w:t>
      </w:r>
      <w:r w:rsidRPr="00665634">
        <w:t xml:space="preserve"> работа, связанная с совершенствованием нормативно-правовой базы для регулирования устойчивых систем внутреннего транспорта. Для содействия достижению </w:t>
      </w:r>
      <w:r>
        <w:t xml:space="preserve">поставленной </w:t>
      </w:r>
      <w:r w:rsidRPr="00665634">
        <w:t xml:space="preserve">цели планируется продолжить активизацию усилий с целью поддержать развитие устойчивых транспортных систем на международном уровне и обеспечить, чтобы осуществляемые в ее </w:t>
      </w:r>
      <w:r>
        <w:t>контексте</w:t>
      </w:r>
      <w:r w:rsidRPr="00665634">
        <w:t xml:space="preserve"> мероприятия приносили дополнительную пользу другим регионам в их собственных усилиях по снижению уровня смертности и травматизма на дорогах; улучшить экологические показатели систем внутреннего транспорта, в том числе в сфере перевозки скоропортящихся пищевых продуктов; и повысить эффективность и транспортную связанность, в том числе благодаря цифровизации и переходу на электронный документооборот в транспортной отрасли. </w:t>
      </w:r>
      <w:r>
        <w:t xml:space="preserve">Планируется, что эти цели будут достигаться посредством </w:t>
      </w:r>
      <w:r w:rsidRPr="00665634">
        <w:t>осуществл</w:t>
      </w:r>
      <w:r>
        <w:t>ения</w:t>
      </w:r>
      <w:r w:rsidRPr="00665634">
        <w:t xml:space="preserve"> в рамках подпрограммы Стратеги</w:t>
      </w:r>
      <w:r>
        <w:t>и</w:t>
      </w:r>
      <w:r w:rsidRPr="00665634">
        <w:t xml:space="preserve"> Комитета по внутреннему транспорту до 2030 года, в частности за счет ускорения модернизации и обновления соответствующих правовых документов, поощрения участия стран, не входящих в регион ЕЭК, в работе Комитета по внутреннему транспорту и его вспомогательных органов и расширения масштабов информационно-просветительской деятельности и деятельности по наращиванию потенциала, в том числе </w:t>
      </w:r>
      <w:r>
        <w:t>путем укрепления</w:t>
      </w:r>
      <w:r w:rsidRPr="00665634">
        <w:t xml:space="preserve"> партнерств со структурами системы Организации Объединенных Наций и внешними заинтересованными сторонами и на основе участия в региональных и глобальных инициативах. Ожидаемый прогресс представлен в обновленном показателе для оценки работы ниже (см. диаграмму II).</w:t>
      </w:r>
    </w:p>
    <w:p w14:paraId="5C093594" w14:textId="77777777" w:rsidR="000D358B" w:rsidRPr="002F6B13" w:rsidRDefault="000D358B" w:rsidP="002F6B13">
      <w:pPr>
        <w:pStyle w:val="1"/>
        <w:pageBreakBefore/>
        <w:rPr>
          <w:b w:val="0"/>
          <w:bCs w:val="0"/>
        </w:rPr>
      </w:pPr>
      <w:r w:rsidRPr="002F6B13">
        <w:rPr>
          <w:b w:val="0"/>
          <w:bCs w:val="0"/>
        </w:rPr>
        <w:lastRenderedPageBreak/>
        <w:t>Диаграмма II</w:t>
      </w:r>
    </w:p>
    <w:p w14:paraId="685956EA" w14:textId="77777777" w:rsidR="00A32A30" w:rsidRPr="00665634" w:rsidRDefault="000D358B" w:rsidP="00A32A30">
      <w:pPr>
        <w:pStyle w:val="SingleTxtG"/>
        <w:ind w:left="0"/>
        <w:jc w:val="left"/>
        <w:rPr>
          <w:b/>
          <w:bCs/>
        </w:rPr>
      </w:pPr>
      <w:r w:rsidRPr="00665634">
        <w:rPr>
          <w:b/>
          <w:bCs/>
        </w:rPr>
        <w:t xml:space="preserve">Показатель для оценки работы: </w:t>
      </w:r>
      <w:r>
        <w:rPr>
          <w:b/>
          <w:bCs/>
        </w:rPr>
        <w:t>О</w:t>
      </w:r>
      <w:r w:rsidRPr="00665634">
        <w:rPr>
          <w:b/>
          <w:bCs/>
        </w:rPr>
        <w:t xml:space="preserve">бщее число договаривающихся сторон правовых документов Организации Объединенных Наций в области транспорта, находящихся </w:t>
      </w:r>
      <w:r w:rsidR="00A32A30" w:rsidRPr="00665634">
        <w:rPr>
          <w:b/>
          <w:bCs/>
        </w:rPr>
        <w:t>в</w:t>
      </w:r>
      <w:r w:rsidR="00A32A30">
        <w:rPr>
          <w:b/>
          <w:bCs/>
          <w:lang w:val="en-US"/>
        </w:rPr>
        <w:t> </w:t>
      </w:r>
      <w:r w:rsidR="00A32A30" w:rsidRPr="00665634">
        <w:rPr>
          <w:b/>
          <w:bCs/>
        </w:rPr>
        <w:t>ведении Европейской экономической комиссии</w:t>
      </w:r>
    </w:p>
    <w:p w14:paraId="46683B47" w14:textId="77777777" w:rsidR="00A32A30" w:rsidRPr="00E240ED" w:rsidRDefault="00A32A30" w:rsidP="00A32A30">
      <w:pPr>
        <w:pStyle w:val="HChG"/>
        <w:spacing w:before="0" w:after="0" w:line="240" w:lineRule="atLeast"/>
        <w:ind w:hanging="567"/>
      </w:pPr>
      <w:r w:rsidRPr="00665634">
        <w:rPr>
          <w:noProof/>
        </w:rPr>
        <w:drawing>
          <wp:anchor distT="0" distB="0" distL="114300" distR="114300" simplePos="0" relativeHeight="251667456" behindDoc="0" locked="0" layoutInCell="1" allowOverlap="1" wp14:anchorId="009999C1" wp14:editId="1FAC42FA">
            <wp:simplePos x="0" y="0"/>
            <wp:positionH relativeFrom="column">
              <wp:posOffset>0</wp:posOffset>
            </wp:positionH>
            <wp:positionV relativeFrom="paragraph">
              <wp:posOffset>76124</wp:posOffset>
            </wp:positionV>
            <wp:extent cx="5943600" cy="2743200"/>
            <wp:effectExtent l="0" t="0" r="0" b="0"/>
            <wp:wrapTopAndBottom/>
            <wp:docPr id="449836818" name="Chart 449836818">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7B6FEB1" w14:textId="77777777" w:rsidR="00417497" w:rsidRPr="00417497" w:rsidRDefault="00417497" w:rsidP="00A32A30">
      <w:pPr>
        <w:pStyle w:val="HChG"/>
        <w:spacing w:before="0"/>
      </w:pPr>
      <w:r w:rsidRPr="00FC736C">
        <w:tab/>
      </w:r>
      <w:r w:rsidRPr="00417497">
        <w:rPr>
          <w:lang w:val="en-US"/>
        </w:rPr>
        <w:t>VII</w:t>
      </w:r>
      <w:r w:rsidRPr="00417497">
        <w:t>.</w:t>
      </w:r>
      <w:r w:rsidRPr="00417497">
        <w:tab/>
      </w:r>
      <w:r>
        <w:t>Результат</w:t>
      </w:r>
      <w:r w:rsidRPr="00417497">
        <w:t xml:space="preserve"> 3: </w:t>
      </w:r>
      <w:r>
        <w:t>Увеличение</w:t>
      </w:r>
      <w:r w:rsidRPr="00417497">
        <w:t xml:space="preserve"> </w:t>
      </w:r>
      <w:r>
        <w:t>числа</w:t>
      </w:r>
      <w:r w:rsidRPr="00417497">
        <w:t xml:space="preserve"> </w:t>
      </w:r>
      <w:r>
        <w:t>новых</w:t>
      </w:r>
      <w:r w:rsidRPr="00417497">
        <w:t xml:space="preserve"> </w:t>
      </w:r>
      <w:r>
        <w:t>государств</w:t>
      </w:r>
      <w:r w:rsidRPr="00417497">
        <w:t xml:space="preserve"> — </w:t>
      </w:r>
      <w:r>
        <w:t>членов</w:t>
      </w:r>
      <w:r w:rsidRPr="00417497">
        <w:t xml:space="preserve"> </w:t>
      </w:r>
      <w:r>
        <w:t>Организации</w:t>
      </w:r>
      <w:r w:rsidRPr="00417497">
        <w:t xml:space="preserve"> </w:t>
      </w:r>
      <w:r>
        <w:t>Объединенных</w:t>
      </w:r>
      <w:r w:rsidRPr="00417497">
        <w:t xml:space="preserve"> </w:t>
      </w:r>
      <w:r>
        <w:t>Наций</w:t>
      </w:r>
      <w:r w:rsidRPr="00417497">
        <w:t xml:space="preserve">, </w:t>
      </w:r>
      <w:r>
        <w:t>присоединившихся</w:t>
      </w:r>
      <w:r w:rsidRPr="00417497">
        <w:t xml:space="preserve"> </w:t>
      </w:r>
      <w:r>
        <w:t>к</w:t>
      </w:r>
      <w:r w:rsidRPr="00417497">
        <w:t xml:space="preserve"> </w:t>
      </w:r>
      <w:r>
        <w:t>нормативно-правовой базе</w:t>
      </w:r>
      <w:r>
        <w:br/>
        <w:t xml:space="preserve">для регулирования устойчивых систем внутреннего транспорта (этот результат был отражен в плане по программам на 2021 год — </w:t>
      </w:r>
      <w:r w:rsidRPr="00417497">
        <w:rPr>
          <w:lang w:val="en-US"/>
        </w:rPr>
        <w:t>A</w:t>
      </w:r>
      <w:r w:rsidRPr="00417497">
        <w:t>/75/6 (</w:t>
      </w:r>
      <w:r>
        <w:t xml:space="preserve">разд. </w:t>
      </w:r>
      <w:r w:rsidRPr="00417497">
        <w:t>20))</w:t>
      </w:r>
    </w:p>
    <w:p w14:paraId="3255955B" w14:textId="77777777" w:rsidR="000D358B" w:rsidRPr="00665634" w:rsidRDefault="000D358B" w:rsidP="000D358B">
      <w:pPr>
        <w:pStyle w:val="H1G"/>
        <w:rPr>
          <w:bdr w:val="none" w:sz="0" w:space="0" w:color="auto" w:frame="1"/>
        </w:rPr>
      </w:pPr>
      <w:r w:rsidRPr="00417497">
        <w:tab/>
      </w:r>
      <w:r w:rsidRPr="00665634">
        <w:t>A.</w:t>
      </w:r>
      <w:r w:rsidRPr="00665634">
        <w:tab/>
      </w:r>
      <w:r w:rsidRPr="00665634">
        <w:rPr>
          <w:bCs/>
        </w:rPr>
        <w:t>Выполнение программы в 2020 году</w:t>
      </w:r>
      <w:r w:rsidRPr="00665634">
        <w:t xml:space="preserve"> </w:t>
      </w:r>
    </w:p>
    <w:p w14:paraId="184FA1B9" w14:textId="77777777" w:rsidR="000D358B" w:rsidRPr="00665634" w:rsidRDefault="000D358B" w:rsidP="000D358B">
      <w:pPr>
        <w:pStyle w:val="SingleTxtG"/>
      </w:pPr>
      <w:r w:rsidRPr="00665634">
        <w:t>19.</w:t>
      </w:r>
      <w:r w:rsidRPr="00665634">
        <w:tab/>
        <w:t xml:space="preserve">В 2020 году в рамках подпрограммы была активизирована информационно-просветительская деятельность, особенно в области безопасности дорожного движения, в целях увеличения числа </w:t>
      </w:r>
      <w:r w:rsidRPr="00C2432C">
        <w:rPr>
          <w:i/>
          <w:iCs/>
        </w:rPr>
        <w:t>новых</w:t>
      </w:r>
      <w:r w:rsidRPr="00665634">
        <w:t xml:space="preserve"> государств </w:t>
      </w:r>
      <w:r>
        <w:t>—</w:t>
      </w:r>
      <w:r w:rsidRPr="00665634">
        <w:t xml:space="preserve"> членов Организации Объединенных Наций, впервые присоединившихся к нормативно-правовой базе для регулирования устойчивых систем внутреннего транспорта. </w:t>
      </w:r>
      <w:r>
        <w:t>При этом</w:t>
      </w:r>
      <w:r w:rsidRPr="00665634">
        <w:t xml:space="preserve"> была также продолжена целенаправленная работа по внесению поправок в поддержку дальнейшей глобализации правовых документов</w:t>
      </w:r>
      <w:r>
        <w:t>,</w:t>
      </w:r>
      <w:r w:rsidRPr="00665634">
        <w:t xml:space="preserve"> относящихся к </w:t>
      </w:r>
      <w:r>
        <w:t xml:space="preserve">сфере ее </w:t>
      </w:r>
      <w:r w:rsidRPr="00665634">
        <w:t>ведения</w:t>
      </w:r>
      <w:r>
        <w:t>,</w:t>
      </w:r>
      <w:r w:rsidRPr="00665634">
        <w:t xml:space="preserve"> в целях облегчения присоединения к ним новых государств. Кроме того, в рамках подпрограммы проводились или поддерживались рабочие совещания по наращиванию потенциала и обзоры страновой политики, в ходе которых </w:t>
      </w:r>
      <w:r>
        <w:t xml:space="preserve">была продолжена </w:t>
      </w:r>
      <w:r w:rsidRPr="00665634">
        <w:t xml:space="preserve">работа по разъяснению преимуществ </w:t>
      </w:r>
      <w:r>
        <w:t>имплементации</w:t>
      </w:r>
      <w:r w:rsidRPr="00665634">
        <w:t>, особенно для государств</w:t>
      </w:r>
      <w:r>
        <w:t xml:space="preserve"> — </w:t>
      </w:r>
      <w:r w:rsidRPr="00665634">
        <w:t xml:space="preserve">членов ООН, которые до 2020 года не являлись договаривающимися сторонами ни одного из правовых документов, относящихся к сфере </w:t>
      </w:r>
      <w:r>
        <w:t xml:space="preserve">ее </w:t>
      </w:r>
      <w:r w:rsidRPr="00665634">
        <w:t xml:space="preserve">ведения. </w:t>
      </w:r>
    </w:p>
    <w:p w14:paraId="41FBEBA2" w14:textId="25F7F04E" w:rsidR="000D358B" w:rsidRPr="00665634" w:rsidRDefault="000D358B" w:rsidP="000D358B">
      <w:pPr>
        <w:pStyle w:val="SingleTxtG"/>
      </w:pPr>
      <w:r w:rsidRPr="00665634">
        <w:t>20.</w:t>
      </w:r>
      <w:r w:rsidRPr="00665634">
        <w:tab/>
        <w:t>Вышеупомянутая работа способствовала присоединению в 2020 году двух новых государств</w:t>
      </w:r>
      <w:r>
        <w:t xml:space="preserve"> — </w:t>
      </w:r>
      <w:r w:rsidRPr="00665634">
        <w:t>членов Организации Объединенных Наций (Гондураса и Бруней</w:t>
      </w:r>
      <w:r w:rsidR="009B0E15">
        <w:noBreakHyphen/>
      </w:r>
      <w:proofErr w:type="spellStart"/>
      <w:r w:rsidRPr="00665634">
        <w:t>Даруссалама</w:t>
      </w:r>
      <w:proofErr w:type="spellEnd"/>
      <w:r w:rsidRPr="00665634">
        <w:t>) к конвенциям Организации Объединенных Наций по безопасности дорожного движения, в результате чего общее число государств</w:t>
      </w:r>
      <w:r>
        <w:t xml:space="preserve"> — </w:t>
      </w:r>
      <w:r w:rsidRPr="00665634">
        <w:t xml:space="preserve">членов Организации Объединенных Наций, являющихся договаривающимися сторонами по меньшей мере одной конвенции Организации Объединенных Наций, относящейся к сфере охвата подпрограммы, достигло 150 из 193, что превышает запланированный показатель в 149, </w:t>
      </w:r>
      <w:r>
        <w:t>предусмотр</w:t>
      </w:r>
      <w:r w:rsidRPr="00665634">
        <w:t>енный в предлагаем</w:t>
      </w:r>
      <w:r>
        <w:t>ом</w:t>
      </w:r>
      <w:r w:rsidRPr="00665634">
        <w:t xml:space="preserve"> бюджет</w:t>
      </w:r>
      <w:r>
        <w:t>е</w:t>
      </w:r>
      <w:r w:rsidRPr="00665634">
        <w:t xml:space="preserve"> по программам на 2021</w:t>
      </w:r>
      <w:r w:rsidR="00417497">
        <w:t> </w:t>
      </w:r>
      <w:r w:rsidRPr="00665634">
        <w:t xml:space="preserve">год. </w:t>
      </w:r>
    </w:p>
    <w:p w14:paraId="788B6CE1" w14:textId="77777777" w:rsidR="000D358B" w:rsidRPr="00665634" w:rsidRDefault="000D358B" w:rsidP="000D358B">
      <w:pPr>
        <w:pStyle w:val="H1G"/>
        <w:rPr>
          <w:bdr w:val="none" w:sz="0" w:space="0" w:color="auto" w:frame="1"/>
        </w:rPr>
      </w:pPr>
      <w:r w:rsidRPr="00665634">
        <w:lastRenderedPageBreak/>
        <w:tab/>
        <w:t>B.</w:t>
      </w:r>
      <w:r w:rsidRPr="00665634">
        <w:tab/>
      </w:r>
      <w:r w:rsidRPr="00665634">
        <w:rPr>
          <w:bCs/>
        </w:rPr>
        <w:t>План по программам на 2022 год</w:t>
      </w:r>
    </w:p>
    <w:p w14:paraId="17DCFB70" w14:textId="77777777" w:rsidR="000D358B" w:rsidRPr="00665634" w:rsidRDefault="000D358B" w:rsidP="000D358B">
      <w:pPr>
        <w:pStyle w:val="SingleTxtG"/>
      </w:pPr>
      <w:r w:rsidRPr="00665634">
        <w:t>21.</w:t>
      </w:r>
      <w:r w:rsidRPr="00665634">
        <w:tab/>
        <w:t>В рамках подпрограммы в соответствии с ее мандатом будет продолжена работа, связанная с увеличением числа новых государств</w:t>
      </w:r>
      <w:r>
        <w:t xml:space="preserve"> — </w:t>
      </w:r>
      <w:r w:rsidRPr="00665634">
        <w:t>членов Организации Объединенных Наций, присоединившихся к нормативно-правовой базе для развития более безопасных, экологически более чистых и более эффективных систем внутреннего транспорта. Для содействия дальнейшему прогрессу в достижении</w:t>
      </w:r>
      <w:r w:rsidRPr="00032A5F">
        <w:t xml:space="preserve"> </w:t>
      </w:r>
      <w:r>
        <w:t>поставленной</w:t>
      </w:r>
      <w:r w:rsidRPr="00665634">
        <w:t xml:space="preserve"> цели будет активизирована информационно-просветительская деятельность, в том числе с привлечением основных партнеров, в целях увеличения числа новых государств</w:t>
      </w:r>
      <w:r>
        <w:t xml:space="preserve"> — </w:t>
      </w:r>
      <w:r w:rsidRPr="00665634">
        <w:t xml:space="preserve">членов Организации Объединенных Наций, </w:t>
      </w:r>
      <w:r>
        <w:t xml:space="preserve">которые </w:t>
      </w:r>
      <w:r w:rsidRPr="00665634">
        <w:t>становя</w:t>
      </w:r>
      <w:r>
        <w:t>т</w:t>
      </w:r>
      <w:r w:rsidRPr="00665634">
        <w:t xml:space="preserve">ся договаривающимися сторонами конвенций, относящихся к сфере </w:t>
      </w:r>
      <w:r>
        <w:t xml:space="preserve">ее </w:t>
      </w:r>
      <w:r w:rsidRPr="00665634">
        <w:t>ведения. В рамках подпрограммы будет также продолж</w:t>
      </w:r>
      <w:r>
        <w:t>ена</w:t>
      </w:r>
      <w:r w:rsidRPr="00665634">
        <w:t xml:space="preserve"> дальнейшая глобализация относящихся к ней правовых документов, что облегчит присоединение к ним новых государств и повысит привлекательность этих правовых документов. Кроме того, в рамках подпрограммы будут организовываться или поддерживаться рабочие совещания по наращиванию потенциала и обзоры страновой политики, в ходе которых будет продолжена работа по разъяснению преимуществ </w:t>
      </w:r>
      <w:r>
        <w:t>имплементации</w:t>
      </w:r>
      <w:r w:rsidRPr="00665634">
        <w:t>, особенно для государств</w:t>
      </w:r>
      <w:r>
        <w:t xml:space="preserve"> — </w:t>
      </w:r>
      <w:r w:rsidRPr="00665634">
        <w:t>членов ООН, которые до 2020 года не являлись договаривающимися сторонами ни одного из правовых документов, относящихся к сфере ведения подпрограммы. Ожидаемый прогресс представлен в обновленном показателе для оценки работы ниже (см. диаграмму III).</w:t>
      </w:r>
    </w:p>
    <w:p w14:paraId="13A6A95E" w14:textId="77777777" w:rsidR="000D358B" w:rsidRPr="00417497" w:rsidRDefault="000D358B" w:rsidP="000D358B">
      <w:pPr>
        <w:pStyle w:val="1"/>
        <w:rPr>
          <w:b w:val="0"/>
          <w:bCs w:val="0"/>
        </w:rPr>
      </w:pPr>
      <w:r w:rsidRPr="00417497">
        <w:rPr>
          <w:b w:val="0"/>
          <w:bCs w:val="0"/>
        </w:rPr>
        <w:t>Диаграмма III</w:t>
      </w:r>
    </w:p>
    <w:p w14:paraId="7BBC3F08" w14:textId="77777777" w:rsidR="000D358B" w:rsidRDefault="000D358B" w:rsidP="00417497">
      <w:pPr>
        <w:pStyle w:val="SingleTxtG"/>
        <w:ind w:left="0"/>
        <w:jc w:val="left"/>
      </w:pPr>
      <w:r w:rsidRPr="00665634">
        <w:rPr>
          <w:b/>
          <w:bCs/>
        </w:rPr>
        <w:t xml:space="preserve">Показатель для оценки работы: </w:t>
      </w:r>
      <w:r>
        <w:rPr>
          <w:b/>
          <w:bCs/>
        </w:rPr>
        <w:t>О</w:t>
      </w:r>
      <w:r w:rsidRPr="00665634">
        <w:rPr>
          <w:b/>
          <w:bCs/>
        </w:rPr>
        <w:t xml:space="preserve">бщее число государств — членов Европейской экономической комиссии и государств — членов Организации Объединенных Наций, являющихся договаривающимися сторонами конвенций Организации Объединенных </w:t>
      </w:r>
      <w:bookmarkStart w:id="3" w:name="_Hlk61951923"/>
      <w:r w:rsidRPr="00665634">
        <w:rPr>
          <w:b/>
          <w:bCs/>
        </w:rPr>
        <w:t>Наций по внутреннему транспорту, находящихся в ведении Комиссии</w:t>
      </w:r>
      <w:r w:rsidRPr="00665634">
        <w:t xml:space="preserve"> </w:t>
      </w:r>
    </w:p>
    <w:p w14:paraId="7FCB0579" w14:textId="77777777" w:rsidR="00E8155D" w:rsidRDefault="00E8155D" w:rsidP="00E8155D">
      <w:r w:rsidRPr="00665634">
        <w:rPr>
          <w:noProof/>
          <w:sz w:val="17"/>
          <w:szCs w:val="17"/>
        </w:rPr>
        <w:drawing>
          <wp:anchor distT="0" distB="0" distL="114300" distR="114300" simplePos="0" relativeHeight="251665408" behindDoc="0" locked="0" layoutInCell="1" allowOverlap="1" wp14:anchorId="38676874" wp14:editId="721F0AB8">
            <wp:simplePos x="0" y="0"/>
            <wp:positionH relativeFrom="column">
              <wp:posOffset>0</wp:posOffset>
            </wp:positionH>
            <wp:positionV relativeFrom="paragraph">
              <wp:posOffset>172720</wp:posOffset>
            </wp:positionV>
            <wp:extent cx="6172200" cy="2676525"/>
            <wp:effectExtent l="0" t="0" r="0" b="0"/>
            <wp:wrapTopAndBottom/>
            <wp:docPr id="6" name="Chart 449836819">
              <a:extLst xmlns:a="http://schemas.openxmlformats.org/drawingml/2006/main">
                <a:ext uri="{FF2B5EF4-FFF2-40B4-BE49-F238E27FC236}">
                  <a16:creationId xmlns:a16="http://schemas.microsoft.com/office/drawing/2014/main" id="{2ACCF96F-065A-48E6-A3BC-996EFBF40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2A9DDEA1" w14:textId="77777777" w:rsidR="000D358B" w:rsidRPr="00665634" w:rsidRDefault="00E8155D" w:rsidP="00E8155D">
      <w:pPr>
        <w:pStyle w:val="HChG"/>
        <w:spacing w:before="240"/>
        <w:ind w:left="1135" w:hanging="851"/>
      </w:pPr>
      <w:r w:rsidRPr="00665634">
        <w:t>VIII.</w:t>
      </w:r>
      <w:r w:rsidRPr="00665634">
        <w:tab/>
      </w:r>
      <w:r w:rsidRPr="00665634">
        <w:rPr>
          <w:bCs/>
        </w:rPr>
        <w:t xml:space="preserve">Результат 4: Укрепление нормативно-правовой </w:t>
      </w:r>
      <w:bookmarkEnd w:id="3"/>
      <w:r w:rsidR="000D358B" w:rsidRPr="00665634">
        <w:rPr>
          <w:bCs/>
        </w:rPr>
        <w:t>поддержки в области безопасности дорожного движения, способствующей снижению смертности и травматизма в</w:t>
      </w:r>
      <w:r w:rsidR="00DA605B">
        <w:rPr>
          <w:bCs/>
        </w:rPr>
        <w:t> </w:t>
      </w:r>
      <w:r w:rsidR="000D358B" w:rsidRPr="00665634">
        <w:rPr>
          <w:bCs/>
        </w:rPr>
        <w:t>результате ДТП во всем мире (новый результат для</w:t>
      </w:r>
      <w:r w:rsidR="00DA605B">
        <w:rPr>
          <w:bCs/>
        </w:rPr>
        <w:t> </w:t>
      </w:r>
      <w:r w:rsidR="000D358B" w:rsidRPr="00665634">
        <w:rPr>
          <w:bCs/>
        </w:rPr>
        <w:t>2022 года)</w:t>
      </w:r>
    </w:p>
    <w:p w14:paraId="0572A115" w14:textId="77777777" w:rsidR="000D358B" w:rsidRPr="00665634" w:rsidRDefault="000D358B" w:rsidP="000D358B">
      <w:pPr>
        <w:pStyle w:val="H1G"/>
        <w:rPr>
          <w:bdr w:val="none" w:sz="0" w:space="0" w:color="auto" w:frame="1"/>
        </w:rPr>
      </w:pPr>
      <w:r w:rsidRPr="00665634">
        <w:tab/>
        <w:t>A.</w:t>
      </w:r>
      <w:r w:rsidRPr="00665634">
        <w:tab/>
      </w:r>
      <w:r w:rsidRPr="00665634">
        <w:rPr>
          <w:bCs/>
        </w:rPr>
        <w:t>План по программам на 2022 год</w:t>
      </w:r>
    </w:p>
    <w:p w14:paraId="199A46E6" w14:textId="77777777" w:rsidR="000D358B" w:rsidRPr="00665634" w:rsidRDefault="000D358B" w:rsidP="000D358B">
      <w:pPr>
        <w:pStyle w:val="SingleTxtG"/>
      </w:pPr>
      <w:r w:rsidRPr="00665634">
        <w:t>22.</w:t>
      </w:r>
      <w:r w:rsidRPr="00665634">
        <w:tab/>
        <w:t xml:space="preserve">Несмотря на энергичные и последовательные усилия государств-членов, международное сообщество не смогло достичь к 2020 году ЦУР в области </w:t>
      </w:r>
      <w:r w:rsidRPr="00665634">
        <w:lastRenderedPageBreak/>
        <w:t xml:space="preserve">безопасности дорожного движения, поскольку число случаев смерти и травматизма на дорогах во всем мире не уменьшилось, а увеличилось. В 2020 году усилия мирового сообщества и Организации Объединенных Наций, направленные на признание недоработок и решение этой проблемы, ознаменовались тремя ключевыми событиями. Во-первых, руководители транспортной отрасли со всего мира встретились на третьей Глобальной </w:t>
      </w:r>
      <w:r>
        <w:t>м</w:t>
      </w:r>
      <w:r w:rsidRPr="00665634">
        <w:t>инистерской конференции (Стокгольм, 19</w:t>
      </w:r>
      <w:r>
        <w:t>–</w:t>
      </w:r>
      <w:r w:rsidRPr="00665634">
        <w:t xml:space="preserve">20 февраля 2020 года) для достижения глобального консенсуса в рамках Стокгольмской декларации о продолжении международного сотрудничества в области безопасности дорожного движения до 2030 года. Во-вторых, Комитет по внутреннему транспорту (КВТ) ЕЭК на своей восемьдесят второй сессии (Женева, 25–28 февраля 2020 года) принял </w:t>
      </w:r>
      <w:r w:rsidRPr="007C13F4">
        <w:rPr>
          <w:i/>
          <w:iCs/>
        </w:rPr>
        <w:t>Рекомендации КВТ по укреплению национальных систем безопасности дорожного движения</w:t>
      </w:r>
      <w:r w:rsidRPr="00665634">
        <w:t xml:space="preserve">, </w:t>
      </w:r>
      <w:r>
        <w:t>которые</w:t>
      </w:r>
      <w:r w:rsidRPr="00665634">
        <w:t xml:space="preserve"> вступи</w:t>
      </w:r>
      <w:r>
        <w:t>ли</w:t>
      </w:r>
      <w:r w:rsidRPr="00665634">
        <w:t xml:space="preserve"> в силу 1 апреля 2020 года</w:t>
      </w:r>
      <w:r>
        <w:t xml:space="preserve"> и</w:t>
      </w:r>
      <w:r w:rsidRPr="00665634">
        <w:t xml:space="preserve"> в которых содержатся столь необходимые указания и руководящие принципы для государств-членов в отношении путей укрепления регуляторной поддержки в области безопасности дорожного движения. В-третьих, 31 сентября 2020 года Генеральная Ассамблея приняла резолюцию 74/299 </w:t>
      </w:r>
      <w:r w:rsidR="00130802">
        <w:t>«</w:t>
      </w:r>
      <w:r w:rsidRPr="00665634">
        <w:t>Повышение безопасности дорожного движения во всем мире</w:t>
      </w:r>
      <w:r w:rsidR="00130802">
        <w:t>»</w:t>
      </w:r>
      <w:r w:rsidRPr="00665634">
        <w:t>, в которой объявл</w:t>
      </w:r>
      <w:r>
        <w:t>ено</w:t>
      </w:r>
      <w:r w:rsidRPr="00665634">
        <w:t xml:space="preserve"> о начале второго Десятилетия действий по обеспечению безопасности дорожного движения, ставятся новые масштабные цели и содержится призыв к подготовке плана действий на второе Десятилетие</w:t>
      </w:r>
      <w:r>
        <w:t xml:space="preserve">, который станет </w:t>
      </w:r>
      <w:r w:rsidRPr="00665634">
        <w:t>руководящ</w:t>
      </w:r>
      <w:r>
        <w:t>им</w:t>
      </w:r>
      <w:r w:rsidRPr="00665634">
        <w:t xml:space="preserve"> документ</w:t>
      </w:r>
      <w:r>
        <w:t>ом</w:t>
      </w:r>
      <w:r w:rsidRPr="00665634">
        <w:t xml:space="preserve"> в поддержку достижения </w:t>
      </w:r>
      <w:r>
        <w:t xml:space="preserve">его </w:t>
      </w:r>
      <w:r w:rsidRPr="00665634">
        <w:t>целей. Все три</w:t>
      </w:r>
      <w:r>
        <w:t xml:space="preserve"> ключевых</w:t>
      </w:r>
      <w:r w:rsidRPr="00665634">
        <w:t xml:space="preserve"> события свидетельствуют об уникальной и критически важн</w:t>
      </w:r>
      <w:r>
        <w:t>ой</w:t>
      </w:r>
      <w:r w:rsidRPr="00665634">
        <w:t xml:space="preserve"> рол</w:t>
      </w:r>
      <w:r>
        <w:t>и</w:t>
      </w:r>
      <w:r w:rsidRPr="00665634">
        <w:t xml:space="preserve"> ЕЭК и соответственно подпрограммы </w:t>
      </w:r>
      <w:r w:rsidR="00130802">
        <w:t>«</w:t>
      </w:r>
      <w:r w:rsidRPr="00665634">
        <w:t>Транспорт</w:t>
      </w:r>
      <w:r w:rsidR="00130802">
        <w:t>»</w:t>
      </w:r>
      <w:r w:rsidRPr="00665634">
        <w:t xml:space="preserve"> в успешном преодолении текущего кризиса и определяют мандаты для оказания более активной поддержки усилий, предпринимаемых во всем мире. Посредством принятия в 2019 году </w:t>
      </w:r>
      <w:r>
        <w:t>С</w:t>
      </w:r>
      <w:r w:rsidRPr="00665634">
        <w:t>тратегии К</w:t>
      </w:r>
      <w:r>
        <w:t>В</w:t>
      </w:r>
      <w:r w:rsidRPr="00665634">
        <w:t xml:space="preserve">Т на период до 2030 года в рамках подпрограммы был разработан всесторонний </w:t>
      </w:r>
      <w:r w:rsidR="00130802">
        <w:br/>
      </w:r>
      <w:r w:rsidRPr="00665634">
        <w:t>подход</w:t>
      </w:r>
      <w:r>
        <w:t xml:space="preserve"> — </w:t>
      </w:r>
      <w:r w:rsidRPr="00665634">
        <w:t>регулирование, диалог по вопросам политики, анализ, укрепление потенциала и техническая помощь</w:t>
      </w:r>
      <w:r>
        <w:t xml:space="preserve"> — </w:t>
      </w:r>
      <w:r w:rsidRPr="00665634">
        <w:t>к обеспечению безопасности дорожного движения в целях получения наибольшей отдачи для ее основных бенефициаров. Этот подход включает в себя:</w:t>
      </w:r>
    </w:p>
    <w:p w14:paraId="4E9E95BC" w14:textId="77777777" w:rsidR="000D358B" w:rsidRPr="00665634" w:rsidRDefault="000D358B" w:rsidP="000D358B">
      <w:pPr>
        <w:pStyle w:val="SingleTxtG"/>
        <w:ind w:firstLine="567"/>
      </w:pPr>
      <w:r w:rsidRPr="00665634">
        <w:t>a)</w:t>
      </w:r>
      <w:r w:rsidRPr="00665634">
        <w:tab/>
        <w:t>проведение информационно-пропагандистской деятельности в целях увеличения числа стран, присоедин</w:t>
      </w:r>
      <w:r>
        <w:t>ивш</w:t>
      </w:r>
      <w:r w:rsidRPr="00665634">
        <w:t>ихся к основным конвенциям по безопасности дорожного движения, направленных на оказание поддержки усили</w:t>
      </w:r>
      <w:r>
        <w:t>й</w:t>
      </w:r>
      <w:r w:rsidRPr="00665634">
        <w:t xml:space="preserve"> стран по созданию надежных национальных систем обеспечения безопасности дорожного движения; </w:t>
      </w:r>
    </w:p>
    <w:p w14:paraId="34E31F45" w14:textId="77777777" w:rsidR="000D358B" w:rsidRPr="00665634" w:rsidRDefault="000D358B" w:rsidP="000D358B">
      <w:pPr>
        <w:pStyle w:val="SingleTxtG"/>
        <w:ind w:firstLine="567"/>
      </w:pPr>
      <w:r w:rsidRPr="00665634">
        <w:t>b)</w:t>
      </w:r>
      <w:r w:rsidRPr="00665634">
        <w:tab/>
        <w:t xml:space="preserve">дальнейшее развитие международно-правовой базы и ее учет для производства более безопасных транспортных средств; </w:t>
      </w:r>
    </w:p>
    <w:p w14:paraId="083368F8" w14:textId="77777777" w:rsidR="000D358B" w:rsidRPr="00665634" w:rsidRDefault="000D358B" w:rsidP="000D358B">
      <w:pPr>
        <w:pStyle w:val="SingleTxtG"/>
        <w:ind w:firstLine="567"/>
      </w:pPr>
      <w:r w:rsidRPr="00665634">
        <w:t>с)</w:t>
      </w:r>
      <w:r w:rsidRPr="00665634">
        <w:tab/>
        <w:t xml:space="preserve">целенаправленную работу над поправками к правовым документам в целях ускорения темпов их дальнейшей глобализации, </w:t>
      </w:r>
      <w:r>
        <w:t>что способствует</w:t>
      </w:r>
      <w:r w:rsidRPr="00665634">
        <w:t xml:space="preserve"> присоединени</w:t>
      </w:r>
      <w:r>
        <w:t>ю</w:t>
      </w:r>
      <w:r w:rsidRPr="00665634">
        <w:t xml:space="preserve"> стран к правовым документам </w:t>
      </w:r>
      <w:r>
        <w:t>и</w:t>
      </w:r>
      <w:r w:rsidRPr="00665634">
        <w:t xml:space="preserve"> снижению катастрофических рисков для безопасности дорожного движения;</w:t>
      </w:r>
    </w:p>
    <w:p w14:paraId="374EAFD6" w14:textId="77777777" w:rsidR="000D358B" w:rsidRPr="00665634" w:rsidRDefault="000D358B" w:rsidP="000D358B">
      <w:pPr>
        <w:pStyle w:val="SingleTxtG"/>
        <w:ind w:firstLine="567"/>
      </w:pPr>
      <w:r w:rsidRPr="00665634">
        <w:t>d)</w:t>
      </w:r>
      <w:r w:rsidRPr="00665634">
        <w:tab/>
      </w:r>
      <w:r>
        <w:t>н</w:t>
      </w:r>
      <w:r w:rsidRPr="00665634">
        <w:t xml:space="preserve">ациональные обзоры результативности работы в области безопасности дорожного движения и оценки национальных систем обеспечения безопасности дорожного движения, которые будут дополнять усилия государств-членов по укреплению их национальных систем обеспечения безопасности дорожного движения, помогая им среди прочего выявлять пробелы, определять приоритетность задач и направлять национальные усилия и финансовые ресурсы на осуществление высокоэффективных инвестиций, которые опираются на надежные, структурированные и последовательные результаты анализа и рекомендации. Основой и концептуальными рамками оценки систем обеспечения безопасности дорожного движения являются </w:t>
      </w:r>
      <w:r>
        <w:t>Р</w:t>
      </w:r>
      <w:r w:rsidRPr="00665634">
        <w:t>екомендации КВТ по укреплению национальных систем безопасности дорожного движения.</w:t>
      </w:r>
    </w:p>
    <w:p w14:paraId="60BC71FE" w14:textId="77777777" w:rsidR="000D358B" w:rsidRPr="00665634" w:rsidRDefault="000D358B" w:rsidP="000D358B">
      <w:pPr>
        <w:pStyle w:val="H4G"/>
      </w:pPr>
      <w:r w:rsidRPr="00665634">
        <w:tab/>
      </w:r>
      <w:r w:rsidRPr="00665634">
        <w:tab/>
      </w:r>
      <w:r w:rsidRPr="00665634">
        <w:rPr>
          <w:iCs/>
        </w:rPr>
        <w:t>Извлеченные уроки и ответные меры</w:t>
      </w:r>
    </w:p>
    <w:p w14:paraId="386E0187" w14:textId="77777777" w:rsidR="000D358B" w:rsidRPr="00665634" w:rsidRDefault="000D358B" w:rsidP="000D358B">
      <w:pPr>
        <w:pStyle w:val="SingleTxtG"/>
      </w:pPr>
      <w:r w:rsidRPr="00665634">
        <w:t>23.</w:t>
      </w:r>
      <w:r w:rsidRPr="00665634">
        <w:tab/>
        <w:t xml:space="preserve">Урок, извлеченный для данной подпрограммы, заключается в том, что, несмотря на значительные усилия, предпринятые во всем мире в течение первого Десятилетия действий, внимание </w:t>
      </w:r>
      <w:r>
        <w:t>было в значительной степени сосредоточено на</w:t>
      </w:r>
      <w:r w:rsidRPr="00665634">
        <w:t xml:space="preserve"> вопроса</w:t>
      </w:r>
      <w:r>
        <w:t>х</w:t>
      </w:r>
      <w:r w:rsidRPr="00665634">
        <w:t xml:space="preserve"> повышения осведомленности по этой проблеме, однако гораздо меньше </w:t>
      </w:r>
      <w:r w:rsidRPr="00665634">
        <w:lastRenderedPageBreak/>
        <w:t>внимания удел</w:t>
      </w:r>
      <w:r>
        <w:t>ялось</w:t>
      </w:r>
      <w:r w:rsidRPr="00665634">
        <w:t xml:space="preserve"> последовательной поддержке системного и фундаментального подхода к безопасности дорожного движения, который необходим для достижения желаемых результатов. Мировое сообщество все больше осознает тот уникальный вклад, который может внести подпрограмма</w:t>
      </w:r>
      <w:r>
        <w:t xml:space="preserve"> по транспорту</w:t>
      </w:r>
      <w:r w:rsidRPr="00665634">
        <w:t>, о чем свидетельствует резолюция 74/299 Генеральной Ассамблеи. В то же время подпрограмма ограничена в своих возможностях и сталкивается с трудностями в удовлетворении новых потребностей государств-членов, в том числе в таких новых областях, как регулирование в сфере автоматизированных/автономных транспортных средств, цифровизаци</w:t>
      </w:r>
      <w:r>
        <w:t>я</w:t>
      </w:r>
      <w:r w:rsidRPr="00665634">
        <w:t xml:space="preserve"> и интеллектуальны</w:t>
      </w:r>
      <w:r>
        <w:t>е</w:t>
      </w:r>
      <w:r w:rsidRPr="00665634">
        <w:t xml:space="preserve"> транспортны</w:t>
      </w:r>
      <w:r>
        <w:t>е</w:t>
      </w:r>
      <w:r w:rsidRPr="00665634">
        <w:t xml:space="preserve"> систем</w:t>
      </w:r>
      <w:r>
        <w:t>ы</w:t>
      </w:r>
      <w:r w:rsidRPr="00665634">
        <w:t xml:space="preserve">. Подпрограмма также сталкивается с необходимостью преодоления серьезного вызова в области безопасности дорожного движения, требующего активизировать </w:t>
      </w:r>
      <w:r>
        <w:t xml:space="preserve">ее </w:t>
      </w:r>
      <w:r w:rsidRPr="00665634">
        <w:t xml:space="preserve">международную нормативно-правовую работу и </w:t>
      </w:r>
      <w:r>
        <w:t xml:space="preserve">деятельность по </w:t>
      </w:r>
      <w:r w:rsidRPr="00665634">
        <w:t>оказани</w:t>
      </w:r>
      <w:r>
        <w:t>ю</w:t>
      </w:r>
      <w:r w:rsidRPr="00665634">
        <w:t xml:space="preserve"> государствам-членам помощи в осуществлении правовых документов Организации Объединенных Наций. Кроме того, в рамках подпрограммы необходимо </w:t>
      </w:r>
      <w:r>
        <w:t>будет обеспечи</w:t>
      </w:r>
      <w:r w:rsidRPr="00665634">
        <w:t>ть растущие потребности в технической поддержке</w:t>
      </w:r>
      <w:r w:rsidRPr="00032A5F">
        <w:t xml:space="preserve"> </w:t>
      </w:r>
      <w:r w:rsidRPr="00665634">
        <w:t xml:space="preserve">Специального посланника по безопасности дорожного движения и </w:t>
      </w:r>
      <w:r>
        <w:t>Ц</w:t>
      </w:r>
      <w:r w:rsidRPr="00665634">
        <w:t xml:space="preserve">елевого фонда Организации Объединенных Наций по безопасности дорожного движения. </w:t>
      </w:r>
    </w:p>
    <w:p w14:paraId="6F3D733A" w14:textId="77777777" w:rsidR="000D358B" w:rsidRPr="00665634" w:rsidRDefault="000D358B" w:rsidP="000D358B">
      <w:pPr>
        <w:pStyle w:val="SingleTxtG"/>
      </w:pPr>
      <w:r w:rsidRPr="00665634">
        <w:t>24.</w:t>
      </w:r>
      <w:r w:rsidRPr="00665634">
        <w:tab/>
        <w:t xml:space="preserve">В этой связи </w:t>
      </w:r>
      <w:r>
        <w:t>при реализации</w:t>
      </w:r>
      <w:r w:rsidRPr="00665634">
        <w:t xml:space="preserve"> подпрограммы будут приниматься вс</w:t>
      </w:r>
      <w:r>
        <w:t>есторонни</w:t>
      </w:r>
      <w:r w:rsidRPr="00665634">
        <w:t xml:space="preserve">е меры по поощрению участия стран, не входящих в регион ЕЭК, в работе Комитета по внутреннему транспорту и его вспомогательных органов в области безопасности дорожного движения, а также меры по расширению масштабов информационно-просветительской деятельности и деятельности по наращиванию потенциала, в том числе </w:t>
      </w:r>
      <w:r>
        <w:t>путем укрепления</w:t>
      </w:r>
      <w:r w:rsidRPr="00665634">
        <w:t xml:space="preserve"> партнерств со структурами системы Организации Объединенных Наций и внешними заинтересованными сторонами и на основе участия в региональных и глобальных инициативах. Кроме того, в целях ускорения процесса повышения безопасности дорожного движения во всем мире в рамках подпрограммы будет оказываться содействие усилиям ЕЭК по мобилизации политической и стратегической поддержки в области обеспечения безопасности дорожного движения </w:t>
      </w:r>
      <w:r>
        <w:t>через посредство</w:t>
      </w:r>
      <w:r w:rsidRPr="00665634">
        <w:t xml:space="preserve"> Специального посланника Генерального секретаря по безопасности дорожного движения и </w:t>
      </w:r>
      <w:r>
        <w:t>Ц</w:t>
      </w:r>
      <w:r w:rsidRPr="00665634">
        <w:t xml:space="preserve">елевого фонда Организации Объединенных Наций по безопасности дорожного движения. В контексте принимаемых мер реагирования </w:t>
      </w:r>
      <w:r>
        <w:t xml:space="preserve">подпрограмма </w:t>
      </w:r>
      <w:r w:rsidRPr="00665634">
        <w:t xml:space="preserve">будет также </w:t>
      </w:r>
      <w:r>
        <w:t>способствовать</w:t>
      </w:r>
      <w:r w:rsidRPr="00665634">
        <w:t xml:space="preserve"> выработке согласованного глобального плана действий в поддержку успешного проведения второго Десятилетия действий. Для достижения всех этих целей в рамках подпрограммы по мере возможности будут использоваться новые технологии, сводиться к минимуму сбои в непрерывном осуществлении и обновлении конвенций Организации Объединенных Наций по внутреннему транспорту, а также обеспечиваться непрерывный прогресс в достижении ЦУР.</w:t>
      </w:r>
      <w:bookmarkStart w:id="4" w:name="_Hlk55202126"/>
    </w:p>
    <w:bookmarkEnd w:id="4"/>
    <w:p w14:paraId="237A7A73" w14:textId="77777777" w:rsidR="000D358B" w:rsidRPr="00665634" w:rsidRDefault="000D358B" w:rsidP="000D358B">
      <w:pPr>
        <w:pStyle w:val="H4G"/>
      </w:pPr>
      <w:r w:rsidRPr="00665634">
        <w:tab/>
      </w:r>
      <w:r w:rsidRPr="00665634">
        <w:tab/>
      </w:r>
      <w:r w:rsidRPr="00665634">
        <w:rPr>
          <w:iCs/>
        </w:rPr>
        <w:t>Ожидаемый прогресс в достижении поставленной цели и показатель для оценки работы</w:t>
      </w:r>
    </w:p>
    <w:p w14:paraId="2CB8435A" w14:textId="77777777" w:rsidR="000D358B" w:rsidRPr="00665634" w:rsidRDefault="000D358B" w:rsidP="000D358B">
      <w:pPr>
        <w:tabs>
          <w:tab w:val="right" w:pos="1022"/>
          <w:tab w:val="left" w:pos="2218"/>
          <w:tab w:val="left" w:pos="2693"/>
          <w:tab w:val="left" w:pos="3182"/>
          <w:tab w:val="left" w:pos="3658"/>
          <w:tab w:val="left" w:pos="4133"/>
          <w:tab w:val="left" w:pos="4622"/>
          <w:tab w:val="left" w:pos="5098"/>
          <w:tab w:val="left" w:pos="5573"/>
          <w:tab w:val="left" w:pos="6048"/>
        </w:tabs>
        <w:suppressAutoHyphens w:val="0"/>
        <w:spacing w:line="80" w:lineRule="exact"/>
        <w:ind w:hanging="709"/>
        <w:jc w:val="both"/>
        <w:rPr>
          <w:sz w:val="10"/>
        </w:rPr>
      </w:pPr>
    </w:p>
    <w:p w14:paraId="33FCA8AA" w14:textId="77777777" w:rsidR="000D358B" w:rsidRPr="00665634" w:rsidRDefault="000D358B" w:rsidP="000D358B">
      <w:pPr>
        <w:pStyle w:val="SingleTxtG"/>
      </w:pPr>
      <w:r w:rsidRPr="00665634">
        <w:t>25.</w:t>
      </w:r>
      <w:r w:rsidRPr="00665634">
        <w:tab/>
        <w:t xml:space="preserve">Ожидается, что </w:t>
      </w:r>
      <w:r>
        <w:t xml:space="preserve">такая </w:t>
      </w:r>
      <w:r w:rsidRPr="00665634">
        <w:t>работа будет способствовать достижению поставленной цели, о чем свидетельств</w:t>
      </w:r>
      <w:r>
        <w:t xml:space="preserve">ует </w:t>
      </w:r>
      <w:r w:rsidRPr="00665634">
        <w:t>рост числа договаривающихся сторон семи основных конвенций Организации Объединенных Наций в области безопасности дорожного движения</w:t>
      </w:r>
      <w:r w:rsidRPr="00665634">
        <w:rPr>
          <w:rStyle w:val="aa"/>
        </w:rPr>
        <w:footnoteReference w:id="8"/>
      </w:r>
      <w:r w:rsidRPr="00665634">
        <w:t xml:space="preserve"> (см. диаграмму IV).</w:t>
      </w:r>
    </w:p>
    <w:p w14:paraId="7EDF5AD8" w14:textId="77777777" w:rsidR="000D358B" w:rsidRPr="00130802" w:rsidRDefault="000D358B" w:rsidP="00130802">
      <w:pPr>
        <w:pStyle w:val="1"/>
        <w:pageBreakBefore/>
        <w:rPr>
          <w:b w:val="0"/>
          <w:bCs w:val="0"/>
        </w:rPr>
      </w:pPr>
      <w:r w:rsidRPr="00130802">
        <w:rPr>
          <w:b w:val="0"/>
          <w:bCs w:val="0"/>
        </w:rPr>
        <w:lastRenderedPageBreak/>
        <w:t>Диаграмма IV</w:t>
      </w:r>
    </w:p>
    <w:p w14:paraId="59AD0F8C" w14:textId="77777777" w:rsidR="00E8155D" w:rsidRPr="00665634" w:rsidRDefault="000D358B" w:rsidP="00A32A30">
      <w:pPr>
        <w:pStyle w:val="SingleTxtG"/>
        <w:spacing w:after="0"/>
        <w:ind w:left="0"/>
        <w:jc w:val="left"/>
        <w:rPr>
          <w:b/>
          <w:bCs/>
        </w:rPr>
      </w:pPr>
      <w:r w:rsidRPr="00665634">
        <w:rPr>
          <w:b/>
          <w:bCs/>
        </w:rPr>
        <w:t xml:space="preserve">Увеличение общего числа договаривающихся сторон основных конвенций Организации </w:t>
      </w:r>
      <w:r w:rsidR="00E8155D" w:rsidRPr="00665634">
        <w:rPr>
          <w:b/>
          <w:bCs/>
        </w:rPr>
        <w:t>Объединенных Наций по безопасности дорожного движения</w:t>
      </w:r>
    </w:p>
    <w:p w14:paraId="5F3A4A18" w14:textId="77777777" w:rsidR="00E8155D" w:rsidRPr="00665634" w:rsidRDefault="00E8155D" w:rsidP="00A32A30">
      <w:pPr>
        <w:pStyle w:val="HChG"/>
        <w:spacing w:before="240"/>
        <w:ind w:hanging="567"/>
      </w:pPr>
      <w:r w:rsidRPr="00665634">
        <w:rPr>
          <w:noProof/>
        </w:rPr>
        <w:drawing>
          <wp:anchor distT="0" distB="0" distL="114300" distR="114300" simplePos="0" relativeHeight="251663360" behindDoc="0" locked="0" layoutInCell="1" allowOverlap="1" wp14:anchorId="2E923DB3" wp14:editId="3B55C8F1">
            <wp:simplePos x="0" y="0"/>
            <wp:positionH relativeFrom="column">
              <wp:posOffset>0</wp:posOffset>
            </wp:positionH>
            <wp:positionV relativeFrom="paragraph">
              <wp:posOffset>149860</wp:posOffset>
            </wp:positionV>
            <wp:extent cx="5943600" cy="2743200"/>
            <wp:effectExtent l="0" t="0" r="0" b="0"/>
            <wp:wrapTopAndBottom/>
            <wp:docPr id="5" name="Chart 2">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665634">
        <w:t>IX.</w:t>
      </w:r>
      <w:r w:rsidRPr="00665634">
        <w:tab/>
      </w:r>
      <w:r w:rsidR="00A32A30">
        <w:tab/>
      </w:r>
      <w:r w:rsidRPr="00A32A30">
        <w:t>Мандаты директивных органов</w:t>
      </w:r>
    </w:p>
    <w:p w14:paraId="5A396B8F" w14:textId="77777777" w:rsidR="000D358B" w:rsidRDefault="000D358B" w:rsidP="00E8155D">
      <w:pPr>
        <w:pStyle w:val="SingleTxtG"/>
      </w:pPr>
      <w:r w:rsidRPr="00665634">
        <w:t>26.</w:t>
      </w:r>
      <w:r w:rsidRPr="00665634">
        <w:tab/>
        <w:t xml:space="preserve">В </w:t>
      </w:r>
      <w:r w:rsidRPr="00E8155D">
        <w:t>приведенном</w:t>
      </w:r>
      <w:r w:rsidRPr="00665634">
        <w:t xml:space="preserve"> ниже списке </w:t>
      </w:r>
      <w:r>
        <w:t>перечислены</w:t>
      </w:r>
      <w:r w:rsidRPr="00665634">
        <w:t xml:space="preserve"> все мандаты, предоставленные в рамках подпрограммы.</w:t>
      </w:r>
    </w:p>
    <w:p w14:paraId="67E03BEA" w14:textId="77777777" w:rsidR="000D358B" w:rsidRPr="00665634" w:rsidRDefault="000D358B" w:rsidP="00A32A30">
      <w:pPr>
        <w:pStyle w:val="H4G"/>
      </w:pPr>
      <w:r w:rsidRPr="00665634">
        <w:tab/>
      </w:r>
      <w:r w:rsidR="00A32A30">
        <w:tab/>
      </w:r>
      <w:r w:rsidRPr="00665634">
        <w:t xml:space="preserve">Резолюции Генеральной </w:t>
      </w:r>
      <w:r w:rsidRPr="00A32A30">
        <w:t>Ассамблеи</w:t>
      </w:r>
    </w:p>
    <w:tbl>
      <w:tblPr>
        <w:tblW w:w="7370" w:type="dxa"/>
        <w:tblInd w:w="1134" w:type="dxa"/>
        <w:tblLayout w:type="fixed"/>
        <w:tblCellMar>
          <w:left w:w="0" w:type="dxa"/>
          <w:right w:w="0" w:type="dxa"/>
        </w:tblCellMar>
        <w:tblLook w:val="04A0" w:firstRow="1" w:lastRow="0" w:firstColumn="1" w:lastColumn="0" w:noHBand="0" w:noVBand="1"/>
      </w:tblPr>
      <w:tblGrid>
        <w:gridCol w:w="2498"/>
        <w:gridCol w:w="4872"/>
      </w:tblGrid>
      <w:tr w:rsidR="00A32A30" w:rsidRPr="00A32A30" w14:paraId="0E6A26BB" w14:textId="77777777" w:rsidTr="001C72F3">
        <w:tc>
          <w:tcPr>
            <w:tcW w:w="1695" w:type="pct"/>
            <w:shd w:val="clear" w:color="auto" w:fill="auto"/>
            <w:vAlign w:val="bottom"/>
          </w:tcPr>
          <w:bookmarkStart w:id="5" w:name="_Hlk61952736"/>
          <w:p w14:paraId="20678096" w14:textId="77777777" w:rsidR="00A32A30" w:rsidRPr="00A32A30" w:rsidRDefault="00A32A30" w:rsidP="00A32A30">
            <w:pPr>
              <w:spacing w:before="40" w:after="40"/>
              <w:ind w:right="113"/>
              <w:rPr>
                <w:rFonts w:cs="Times New Roman"/>
                <w:i/>
                <w:sz w:val="16"/>
                <w:szCs w:val="17"/>
              </w:rPr>
            </w:pPr>
            <w:r>
              <w:rPr>
                <w:rFonts w:cs="Times New Roman"/>
              </w:rPr>
              <w:fldChar w:fldCharType="begin"/>
            </w:r>
            <w:r>
              <w:rPr>
                <w:rFonts w:cs="Times New Roman"/>
              </w:rPr>
              <w:instrText xml:space="preserve"> HYPERLINK "http://undocs.org/ru/A/RES/58/9" </w:instrText>
            </w:r>
            <w:r>
              <w:rPr>
                <w:rFonts w:cs="Times New Roman"/>
              </w:rPr>
              <w:fldChar w:fldCharType="separate"/>
            </w:r>
            <w:r w:rsidRPr="00A32A30">
              <w:rPr>
                <w:rStyle w:val="af1"/>
                <w:rFonts w:cs="Times New Roman"/>
              </w:rPr>
              <w:t>58/9</w:t>
            </w:r>
            <w:r>
              <w:rPr>
                <w:rFonts w:cs="Times New Roman"/>
              </w:rPr>
              <w:fldChar w:fldCharType="end"/>
            </w:r>
          </w:p>
        </w:tc>
        <w:tc>
          <w:tcPr>
            <w:tcW w:w="3305" w:type="pct"/>
            <w:shd w:val="clear" w:color="auto" w:fill="auto"/>
            <w:vAlign w:val="bottom"/>
          </w:tcPr>
          <w:p w14:paraId="3DBCC8A5" w14:textId="77777777" w:rsidR="00A32A30" w:rsidRPr="00A32A30" w:rsidRDefault="00A32A30" w:rsidP="002E57CD">
            <w:pPr>
              <w:spacing w:before="40" w:after="40"/>
              <w:ind w:left="38" w:right="113"/>
              <w:rPr>
                <w:rFonts w:cs="Times New Roman"/>
              </w:rPr>
            </w:pPr>
            <w:r w:rsidRPr="00A32A30">
              <w:rPr>
                <w:rFonts w:cs="Times New Roman"/>
              </w:rPr>
              <w:t>Глобальный кризис в области безопасности дорожного движения</w:t>
            </w:r>
          </w:p>
        </w:tc>
      </w:tr>
      <w:tr w:rsidR="00A32A30" w:rsidRPr="00A32A30" w14:paraId="24089D88" w14:textId="77777777" w:rsidTr="00A32A30">
        <w:tc>
          <w:tcPr>
            <w:tcW w:w="1695" w:type="pct"/>
            <w:shd w:val="clear" w:color="auto" w:fill="auto"/>
          </w:tcPr>
          <w:p w14:paraId="195C7DAC" w14:textId="77777777" w:rsidR="00A32A30" w:rsidRPr="00A32A30" w:rsidRDefault="00D92B8E" w:rsidP="00A32A30">
            <w:pPr>
              <w:spacing w:before="40" w:after="40"/>
              <w:ind w:right="113"/>
              <w:rPr>
                <w:rFonts w:cs="Times New Roman"/>
                <w:szCs w:val="17"/>
              </w:rPr>
            </w:pPr>
            <w:hyperlink r:id="rId12" w:history="1">
              <w:r w:rsidR="00A32A30" w:rsidRPr="00A32A30">
                <w:rPr>
                  <w:rStyle w:val="af1"/>
                  <w:rFonts w:cs="Times New Roman"/>
                </w:rPr>
                <w:t>68/269</w:t>
              </w:r>
            </w:hyperlink>
          </w:p>
        </w:tc>
        <w:tc>
          <w:tcPr>
            <w:tcW w:w="3305" w:type="pct"/>
            <w:shd w:val="clear" w:color="auto" w:fill="auto"/>
          </w:tcPr>
          <w:p w14:paraId="0C4DE9A2" w14:textId="77777777" w:rsidR="00A32A30" w:rsidRPr="00A32A30" w:rsidRDefault="00A32A30" w:rsidP="002E57CD">
            <w:pPr>
              <w:spacing w:before="40" w:after="40"/>
              <w:ind w:left="38" w:right="113"/>
              <w:rPr>
                <w:rFonts w:cs="Times New Roman"/>
              </w:rPr>
            </w:pPr>
            <w:r w:rsidRPr="00A32A30">
              <w:rPr>
                <w:rFonts w:cs="Times New Roman"/>
              </w:rPr>
              <w:t>Повышение безопасности дорожного движения во всем мире</w:t>
            </w:r>
          </w:p>
        </w:tc>
      </w:tr>
      <w:tr w:rsidR="000D358B" w:rsidRPr="00A32A30" w14:paraId="39E67373" w14:textId="77777777" w:rsidTr="00A32A30">
        <w:tc>
          <w:tcPr>
            <w:tcW w:w="1695" w:type="pct"/>
            <w:shd w:val="clear" w:color="auto" w:fill="auto"/>
          </w:tcPr>
          <w:p w14:paraId="79902E4A" w14:textId="77777777" w:rsidR="000D358B" w:rsidRPr="00A32A30" w:rsidRDefault="00D92B8E" w:rsidP="00A32A30">
            <w:pPr>
              <w:spacing w:before="40" w:after="40"/>
              <w:ind w:right="113"/>
              <w:rPr>
                <w:rFonts w:cs="Times New Roman"/>
                <w:szCs w:val="17"/>
              </w:rPr>
            </w:pPr>
            <w:hyperlink r:id="rId13" w:history="1">
              <w:r w:rsidR="000D358B" w:rsidRPr="00A32A30">
                <w:rPr>
                  <w:rStyle w:val="af1"/>
                  <w:rFonts w:cs="Times New Roman"/>
                </w:rPr>
                <w:t>69/137</w:t>
              </w:r>
            </w:hyperlink>
          </w:p>
        </w:tc>
        <w:tc>
          <w:tcPr>
            <w:tcW w:w="3305" w:type="pct"/>
            <w:shd w:val="clear" w:color="auto" w:fill="auto"/>
          </w:tcPr>
          <w:p w14:paraId="2B4CBC74" w14:textId="77777777" w:rsidR="000D358B" w:rsidRPr="002E57CD" w:rsidRDefault="000D358B" w:rsidP="002E57CD">
            <w:pPr>
              <w:spacing w:before="40" w:after="40"/>
              <w:ind w:left="38" w:right="113"/>
              <w:rPr>
                <w:rFonts w:cs="Times New Roman"/>
              </w:rPr>
            </w:pPr>
            <w:r w:rsidRPr="00A32A30">
              <w:rPr>
                <w:rFonts w:cs="Times New Roman"/>
              </w:rPr>
              <w:t xml:space="preserve">Программа действий для развивающихся стран, не имеющих выхода к морю, на десятилетие </w:t>
            </w:r>
            <w:r w:rsidR="002E57CD">
              <w:rPr>
                <w:rFonts w:cs="Times New Roman"/>
              </w:rPr>
              <w:br/>
            </w:r>
            <w:r w:rsidRPr="00A32A30">
              <w:rPr>
                <w:rFonts w:cs="Times New Roman"/>
              </w:rPr>
              <w:t>2014–2024 годов</w:t>
            </w:r>
          </w:p>
        </w:tc>
      </w:tr>
      <w:tr w:rsidR="000D358B" w:rsidRPr="00A32A30" w14:paraId="621D23F1" w14:textId="77777777" w:rsidTr="00A32A30">
        <w:tc>
          <w:tcPr>
            <w:tcW w:w="1695" w:type="pct"/>
            <w:shd w:val="clear" w:color="auto" w:fill="auto"/>
          </w:tcPr>
          <w:p w14:paraId="58E7DD4A" w14:textId="77777777" w:rsidR="000D358B" w:rsidRPr="00A32A30" w:rsidRDefault="00D92B8E" w:rsidP="00A32A30">
            <w:pPr>
              <w:spacing w:before="40" w:after="40"/>
              <w:ind w:right="113"/>
              <w:rPr>
                <w:rFonts w:cs="Times New Roman"/>
                <w:szCs w:val="17"/>
              </w:rPr>
            </w:pPr>
            <w:hyperlink r:id="rId14" w:history="1">
              <w:r w:rsidR="000D358B" w:rsidRPr="00A32A30">
                <w:rPr>
                  <w:rStyle w:val="af1"/>
                  <w:rFonts w:cs="Times New Roman"/>
                </w:rPr>
                <w:t>69/213</w:t>
              </w:r>
            </w:hyperlink>
          </w:p>
        </w:tc>
        <w:tc>
          <w:tcPr>
            <w:tcW w:w="3305" w:type="pct"/>
            <w:shd w:val="clear" w:color="auto" w:fill="auto"/>
          </w:tcPr>
          <w:p w14:paraId="522149E8" w14:textId="77777777" w:rsidR="000D358B" w:rsidRPr="002E57CD" w:rsidRDefault="000D358B" w:rsidP="002E57CD">
            <w:pPr>
              <w:spacing w:before="40" w:after="40"/>
              <w:ind w:left="38" w:right="113"/>
              <w:rPr>
                <w:rFonts w:cs="Times New Roman"/>
              </w:rPr>
            </w:pPr>
            <w:r w:rsidRPr="00A32A30">
              <w:rPr>
                <w:rFonts w:cs="Times New Roman"/>
              </w:rPr>
              <w:t>Роль транспортных и транзитных коридоров в обеспечении международного сотрудничества в целях устойчивого развития</w:t>
            </w:r>
          </w:p>
        </w:tc>
      </w:tr>
      <w:tr w:rsidR="000D358B" w:rsidRPr="00A32A30" w14:paraId="0F039570" w14:textId="77777777" w:rsidTr="00A32A30">
        <w:tc>
          <w:tcPr>
            <w:tcW w:w="1695" w:type="pct"/>
            <w:shd w:val="clear" w:color="auto" w:fill="auto"/>
          </w:tcPr>
          <w:p w14:paraId="12F8CC84" w14:textId="77777777" w:rsidR="000D358B" w:rsidRPr="00A32A30" w:rsidRDefault="00D92B8E" w:rsidP="00A32A30">
            <w:pPr>
              <w:spacing w:before="40" w:after="40"/>
              <w:ind w:right="113"/>
              <w:rPr>
                <w:rFonts w:cs="Times New Roman"/>
                <w:szCs w:val="17"/>
              </w:rPr>
            </w:pPr>
            <w:hyperlink r:id="rId15" w:history="1">
              <w:r w:rsidR="000D358B" w:rsidRPr="00A32A30">
                <w:rPr>
                  <w:rStyle w:val="af1"/>
                  <w:rFonts w:cs="Times New Roman"/>
                </w:rPr>
                <w:t>70/197</w:t>
              </w:r>
            </w:hyperlink>
          </w:p>
        </w:tc>
        <w:tc>
          <w:tcPr>
            <w:tcW w:w="3305" w:type="pct"/>
            <w:shd w:val="clear" w:color="auto" w:fill="auto"/>
          </w:tcPr>
          <w:p w14:paraId="6DCA9002" w14:textId="77777777" w:rsidR="000D358B" w:rsidRPr="002E57CD" w:rsidRDefault="000D358B" w:rsidP="002E57CD">
            <w:pPr>
              <w:spacing w:before="40" w:after="40"/>
              <w:ind w:left="38" w:right="113"/>
              <w:rPr>
                <w:rFonts w:cs="Times New Roman"/>
              </w:rPr>
            </w:pPr>
            <w:r w:rsidRPr="00A32A30">
              <w:rPr>
                <w:rFonts w:cs="Times New Roman"/>
              </w:rPr>
              <w:t>На пути к обеспечению всестороннего взаимодействия между всеми видами транспорта в целях содействия созданию устойчивых мультимодальных транзитных коридоров</w:t>
            </w:r>
          </w:p>
        </w:tc>
      </w:tr>
      <w:tr w:rsidR="000D358B" w:rsidRPr="00A32A30" w14:paraId="187A51DE" w14:textId="77777777" w:rsidTr="00A32A30">
        <w:tc>
          <w:tcPr>
            <w:tcW w:w="1695" w:type="pct"/>
            <w:shd w:val="clear" w:color="auto" w:fill="auto"/>
          </w:tcPr>
          <w:p w14:paraId="1788B525" w14:textId="77777777" w:rsidR="000D358B" w:rsidRPr="00A32A30" w:rsidRDefault="00D92B8E" w:rsidP="00A32A30">
            <w:pPr>
              <w:spacing w:before="40" w:after="40"/>
              <w:ind w:right="113"/>
              <w:rPr>
                <w:rFonts w:cs="Times New Roman"/>
                <w:szCs w:val="17"/>
              </w:rPr>
            </w:pPr>
            <w:hyperlink r:id="rId16" w:history="1">
              <w:r w:rsidR="000D358B" w:rsidRPr="00A32A30">
                <w:rPr>
                  <w:rStyle w:val="af1"/>
                  <w:rFonts w:cs="Times New Roman"/>
                </w:rPr>
                <w:t>70/217</w:t>
              </w:r>
            </w:hyperlink>
          </w:p>
        </w:tc>
        <w:tc>
          <w:tcPr>
            <w:tcW w:w="3305" w:type="pct"/>
            <w:shd w:val="clear" w:color="auto" w:fill="auto"/>
          </w:tcPr>
          <w:p w14:paraId="7299FC8B" w14:textId="77777777" w:rsidR="000D358B" w:rsidRPr="002E57CD" w:rsidRDefault="000D358B" w:rsidP="002E57CD">
            <w:pPr>
              <w:spacing w:before="40" w:after="40"/>
              <w:ind w:left="38" w:right="113"/>
              <w:rPr>
                <w:rFonts w:cs="Times New Roman"/>
              </w:rPr>
            </w:pPr>
            <w:r w:rsidRPr="00A32A30">
              <w:rPr>
                <w:rFonts w:cs="Times New Roman"/>
              </w:rPr>
              <w:t>Последующая деятельность по итогам второй Конференции Организации Объединенных Наций по развивающимся странам, не имеющим выхода к морю</w:t>
            </w:r>
          </w:p>
        </w:tc>
      </w:tr>
      <w:tr w:rsidR="000D358B" w:rsidRPr="00A32A30" w14:paraId="64E658D6" w14:textId="77777777" w:rsidTr="00A32A30">
        <w:tc>
          <w:tcPr>
            <w:tcW w:w="1695" w:type="pct"/>
            <w:shd w:val="clear" w:color="auto" w:fill="auto"/>
          </w:tcPr>
          <w:p w14:paraId="27A35E62" w14:textId="77777777" w:rsidR="000D358B" w:rsidRPr="00A32A30" w:rsidRDefault="00D92B8E" w:rsidP="00A32A30">
            <w:pPr>
              <w:spacing w:before="40" w:after="40"/>
              <w:ind w:right="113"/>
              <w:rPr>
                <w:rFonts w:cs="Times New Roman"/>
                <w:szCs w:val="17"/>
              </w:rPr>
            </w:pPr>
            <w:hyperlink r:id="rId17" w:history="1">
              <w:r w:rsidR="000D358B" w:rsidRPr="00A32A30">
                <w:rPr>
                  <w:rStyle w:val="af1"/>
                  <w:rFonts w:cs="Times New Roman"/>
                </w:rPr>
                <w:t>72/212</w:t>
              </w:r>
            </w:hyperlink>
          </w:p>
        </w:tc>
        <w:tc>
          <w:tcPr>
            <w:tcW w:w="3305" w:type="pct"/>
            <w:shd w:val="clear" w:color="auto" w:fill="auto"/>
          </w:tcPr>
          <w:p w14:paraId="416899F0" w14:textId="77777777" w:rsidR="000D358B" w:rsidRPr="002E57CD" w:rsidRDefault="000D358B" w:rsidP="002E57CD">
            <w:pPr>
              <w:spacing w:before="40" w:after="40"/>
              <w:ind w:left="38" w:right="113"/>
              <w:rPr>
                <w:rFonts w:cs="Times New Roman"/>
              </w:rPr>
            </w:pPr>
            <w:r w:rsidRPr="00A32A30">
              <w:rPr>
                <w:rFonts w:cs="Times New Roman"/>
              </w:rPr>
              <w:t>Укрепление связей между всеми видами транспорта для достижения целей в области устойчивого развития</w:t>
            </w:r>
          </w:p>
        </w:tc>
      </w:tr>
      <w:tr w:rsidR="000D358B" w:rsidRPr="00A32A30" w14:paraId="75B08E1F" w14:textId="77777777" w:rsidTr="00A32A30">
        <w:tc>
          <w:tcPr>
            <w:tcW w:w="1695" w:type="pct"/>
            <w:shd w:val="clear" w:color="auto" w:fill="auto"/>
          </w:tcPr>
          <w:p w14:paraId="73EB02F9" w14:textId="77777777" w:rsidR="000D358B" w:rsidRPr="00A32A30" w:rsidRDefault="00D92B8E" w:rsidP="00A32A30">
            <w:pPr>
              <w:spacing w:before="40" w:after="40"/>
              <w:ind w:right="113"/>
              <w:rPr>
                <w:rFonts w:cs="Times New Roman"/>
                <w:szCs w:val="17"/>
              </w:rPr>
            </w:pPr>
            <w:hyperlink r:id="rId18" w:history="1">
              <w:r w:rsidR="000D358B" w:rsidRPr="00A32A30">
                <w:rPr>
                  <w:rStyle w:val="af1"/>
                  <w:rFonts w:cs="Times New Roman"/>
                </w:rPr>
                <w:t>72/271</w:t>
              </w:r>
            </w:hyperlink>
          </w:p>
        </w:tc>
        <w:tc>
          <w:tcPr>
            <w:tcW w:w="3305" w:type="pct"/>
            <w:shd w:val="clear" w:color="auto" w:fill="auto"/>
          </w:tcPr>
          <w:p w14:paraId="19DE069E" w14:textId="77777777" w:rsidR="000D358B" w:rsidRPr="002E57CD" w:rsidRDefault="000D358B" w:rsidP="002E57CD">
            <w:pPr>
              <w:spacing w:before="40" w:after="40"/>
              <w:ind w:left="38" w:right="113"/>
              <w:rPr>
                <w:rFonts w:cs="Times New Roman"/>
              </w:rPr>
            </w:pPr>
            <w:r w:rsidRPr="00A32A30">
              <w:rPr>
                <w:rFonts w:cs="Times New Roman"/>
              </w:rPr>
              <w:t>Повышение безопасности дорожного движения во всем мире</w:t>
            </w:r>
          </w:p>
        </w:tc>
      </w:tr>
      <w:tr w:rsidR="000D358B" w:rsidRPr="00A32A30" w14:paraId="33E3E3F3" w14:textId="77777777" w:rsidTr="00A32A30">
        <w:tc>
          <w:tcPr>
            <w:tcW w:w="1695" w:type="pct"/>
            <w:shd w:val="clear" w:color="auto" w:fill="auto"/>
          </w:tcPr>
          <w:p w14:paraId="11493A58" w14:textId="77777777" w:rsidR="000D358B" w:rsidRPr="00A32A30" w:rsidRDefault="00D92B8E" w:rsidP="00A32A30">
            <w:pPr>
              <w:spacing w:before="40" w:after="40"/>
              <w:ind w:right="113"/>
              <w:rPr>
                <w:rFonts w:cs="Times New Roman"/>
                <w:szCs w:val="17"/>
              </w:rPr>
            </w:pPr>
            <w:hyperlink r:id="rId19" w:history="1">
              <w:r w:rsidR="000D358B" w:rsidRPr="00A32A30">
                <w:rPr>
                  <w:rStyle w:val="af1"/>
                  <w:rFonts w:cs="Times New Roman"/>
                </w:rPr>
                <w:t>73/243</w:t>
              </w:r>
            </w:hyperlink>
          </w:p>
        </w:tc>
        <w:tc>
          <w:tcPr>
            <w:tcW w:w="3305" w:type="pct"/>
            <w:shd w:val="clear" w:color="auto" w:fill="auto"/>
          </w:tcPr>
          <w:p w14:paraId="414FF7D8" w14:textId="77777777" w:rsidR="000D358B" w:rsidRPr="002E57CD" w:rsidRDefault="000D358B" w:rsidP="002E57CD">
            <w:pPr>
              <w:spacing w:before="40" w:after="40"/>
              <w:ind w:left="38" w:right="113"/>
              <w:rPr>
                <w:rFonts w:cs="Times New Roman"/>
              </w:rPr>
            </w:pPr>
            <w:r w:rsidRPr="00A32A30">
              <w:rPr>
                <w:rFonts w:cs="Times New Roman"/>
              </w:rPr>
              <w:t>Последующая деятельность по итогам второй Конференции Организации Объединенных Наций по развивающимся странам, не имеющим выхода к морю</w:t>
            </w:r>
          </w:p>
        </w:tc>
      </w:tr>
      <w:tr w:rsidR="000D358B" w:rsidRPr="00A32A30" w14:paraId="09B77A94" w14:textId="77777777" w:rsidTr="00A32A30">
        <w:tc>
          <w:tcPr>
            <w:tcW w:w="1695" w:type="pct"/>
            <w:shd w:val="clear" w:color="auto" w:fill="auto"/>
          </w:tcPr>
          <w:p w14:paraId="48ACA9E2" w14:textId="77777777" w:rsidR="000D358B" w:rsidRPr="00A32A30" w:rsidRDefault="00D92B8E" w:rsidP="00A32A30">
            <w:pPr>
              <w:spacing w:before="40" w:after="40"/>
              <w:ind w:right="113"/>
              <w:rPr>
                <w:rFonts w:cs="Times New Roman"/>
              </w:rPr>
            </w:pPr>
            <w:hyperlink r:id="rId20" w:history="1">
              <w:r w:rsidR="000D358B" w:rsidRPr="00A32A30">
                <w:rPr>
                  <w:rStyle w:val="af1"/>
                  <w:rFonts w:cs="Times New Roman"/>
                </w:rPr>
                <w:t>74/299</w:t>
              </w:r>
            </w:hyperlink>
          </w:p>
        </w:tc>
        <w:tc>
          <w:tcPr>
            <w:tcW w:w="3305" w:type="pct"/>
            <w:shd w:val="clear" w:color="auto" w:fill="auto"/>
          </w:tcPr>
          <w:p w14:paraId="22FE1D51" w14:textId="77777777" w:rsidR="000D358B" w:rsidRPr="002E57CD" w:rsidRDefault="000D358B" w:rsidP="002E57CD">
            <w:pPr>
              <w:spacing w:before="40" w:after="40"/>
              <w:ind w:left="38" w:right="113"/>
              <w:rPr>
                <w:rFonts w:cs="Times New Roman"/>
              </w:rPr>
            </w:pPr>
            <w:r w:rsidRPr="00A32A30">
              <w:rPr>
                <w:rFonts w:cs="Times New Roman"/>
              </w:rPr>
              <w:t>Повышение безопасности дорожного движения во всем мире</w:t>
            </w:r>
          </w:p>
        </w:tc>
      </w:tr>
    </w:tbl>
    <w:bookmarkEnd w:id="5"/>
    <w:p w14:paraId="5EE6448C" w14:textId="77777777" w:rsidR="000D358B" w:rsidRPr="00665634" w:rsidRDefault="000D358B" w:rsidP="000D358B">
      <w:pPr>
        <w:pStyle w:val="H4G"/>
      </w:pPr>
      <w:r w:rsidRPr="00665634">
        <w:lastRenderedPageBreak/>
        <w:tab/>
      </w:r>
      <w:r w:rsidR="00A32A30">
        <w:tab/>
      </w:r>
      <w:r w:rsidRPr="00665634">
        <w:rPr>
          <w:iCs/>
        </w:rPr>
        <w:t>Резолюции Экономического и Социального Совета</w:t>
      </w:r>
    </w:p>
    <w:tbl>
      <w:tblPr>
        <w:tblW w:w="7363" w:type="dxa"/>
        <w:tblInd w:w="1134" w:type="dxa"/>
        <w:tblLayout w:type="fixed"/>
        <w:tblLook w:val="04A0" w:firstRow="1" w:lastRow="0" w:firstColumn="1" w:lastColumn="0" w:noHBand="0" w:noVBand="1"/>
      </w:tblPr>
      <w:tblGrid>
        <w:gridCol w:w="2520"/>
        <w:gridCol w:w="4843"/>
      </w:tblGrid>
      <w:tr w:rsidR="000D358B" w:rsidRPr="00665634" w14:paraId="26AB0AA7" w14:textId="77777777" w:rsidTr="009F2318">
        <w:tc>
          <w:tcPr>
            <w:tcW w:w="2520" w:type="dxa"/>
          </w:tcPr>
          <w:p w14:paraId="42E0A552" w14:textId="77777777" w:rsidR="000D358B" w:rsidRPr="00A32A30" w:rsidRDefault="000D358B" w:rsidP="00A32A30">
            <w:pPr>
              <w:spacing w:before="40" w:after="40"/>
              <w:ind w:left="-106" w:right="113"/>
              <w:rPr>
                <w:rFonts w:cs="Times New Roman"/>
              </w:rPr>
            </w:pPr>
            <w:bookmarkStart w:id="6" w:name="_Hlk37946855"/>
            <w:r w:rsidRPr="00A32A30">
              <w:rPr>
                <w:rFonts w:cs="Times New Roman"/>
              </w:rPr>
              <w:t>1999/65</w:t>
            </w:r>
          </w:p>
        </w:tc>
        <w:tc>
          <w:tcPr>
            <w:tcW w:w="4843" w:type="dxa"/>
          </w:tcPr>
          <w:p w14:paraId="3F331B4C" w14:textId="77777777" w:rsidR="000D358B" w:rsidRPr="00A32A30" w:rsidRDefault="000D358B" w:rsidP="002E57CD">
            <w:pPr>
              <w:spacing w:before="40" w:after="40"/>
              <w:ind w:left="-64" w:right="113"/>
              <w:rPr>
                <w:rFonts w:cs="Times New Roman"/>
              </w:rPr>
            </w:pPr>
            <w:r w:rsidRPr="00A32A30">
              <w:rPr>
                <w:rFonts w:cs="Times New Roman"/>
              </w:rPr>
              <w:t>Преобразование Комитета экспертов по перевозке опасных грузов в 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r>
      <w:tr w:rsidR="000D358B" w:rsidRPr="00665634" w14:paraId="10DFCCFC" w14:textId="77777777" w:rsidTr="009F2318">
        <w:tc>
          <w:tcPr>
            <w:tcW w:w="2520" w:type="dxa"/>
          </w:tcPr>
          <w:p w14:paraId="0AC46C8E" w14:textId="77777777" w:rsidR="000D358B" w:rsidRPr="00A32A30" w:rsidRDefault="00D92B8E" w:rsidP="00A32A30">
            <w:pPr>
              <w:spacing w:before="40" w:after="40"/>
              <w:ind w:left="-106" w:right="113"/>
              <w:rPr>
                <w:rFonts w:cs="Times New Roman"/>
                <w:szCs w:val="20"/>
              </w:rPr>
            </w:pPr>
            <w:hyperlink r:id="rId21" w:history="1">
              <w:r w:rsidR="00A32A30" w:rsidRPr="00A32A30">
                <w:rPr>
                  <w:rStyle w:val="af1"/>
                  <w:rFonts w:eastAsia="Calibri"/>
                  <w:szCs w:val="20"/>
                </w:rPr>
                <w:t>2013/7</w:t>
              </w:r>
            </w:hyperlink>
          </w:p>
        </w:tc>
        <w:tc>
          <w:tcPr>
            <w:tcW w:w="4843" w:type="dxa"/>
          </w:tcPr>
          <w:p w14:paraId="2C854CCB" w14:textId="77777777" w:rsidR="000D358B" w:rsidRPr="00A32A30" w:rsidRDefault="000D358B" w:rsidP="002E57CD">
            <w:pPr>
              <w:spacing w:before="40" w:after="40"/>
              <w:ind w:left="-64" w:right="113"/>
              <w:rPr>
                <w:rFonts w:cs="Times New Roman"/>
              </w:rPr>
            </w:pPr>
            <w:r w:rsidRPr="00A32A30">
              <w:rPr>
                <w:rFonts w:cs="Times New Roman"/>
              </w:rPr>
              <w:t>Постоянно действующая связь Европа — Африка через Гибралтарский пролив</w:t>
            </w:r>
          </w:p>
        </w:tc>
      </w:tr>
      <w:tr w:rsidR="000D358B" w:rsidRPr="00665634" w14:paraId="7E71ABEA" w14:textId="77777777" w:rsidTr="009F2318">
        <w:tc>
          <w:tcPr>
            <w:tcW w:w="2520" w:type="dxa"/>
          </w:tcPr>
          <w:p w14:paraId="74C78CBA" w14:textId="77777777" w:rsidR="000D358B" w:rsidRPr="00A32A30" w:rsidRDefault="00D92B8E" w:rsidP="00A32A30">
            <w:pPr>
              <w:spacing w:before="40" w:after="40"/>
              <w:ind w:left="-106" w:right="113"/>
              <w:rPr>
                <w:rFonts w:cs="Times New Roman"/>
                <w:szCs w:val="20"/>
              </w:rPr>
            </w:pPr>
            <w:hyperlink r:id="rId22" w:history="1">
              <w:r w:rsidR="00A32A30" w:rsidRPr="00A32A30">
                <w:rPr>
                  <w:rStyle w:val="af1"/>
                  <w:rFonts w:eastAsia="Calibri"/>
                  <w:szCs w:val="20"/>
                </w:rPr>
                <w:t>2019/7</w:t>
              </w:r>
            </w:hyperlink>
          </w:p>
        </w:tc>
        <w:tc>
          <w:tcPr>
            <w:tcW w:w="4843" w:type="dxa"/>
          </w:tcPr>
          <w:p w14:paraId="266EA9B8" w14:textId="77777777" w:rsidR="000D358B" w:rsidRPr="00A32A30" w:rsidRDefault="000D358B" w:rsidP="002E57CD">
            <w:pPr>
              <w:spacing w:before="40" w:after="40"/>
              <w:ind w:left="-64" w:right="113"/>
              <w:rPr>
                <w:rFonts w:cs="Times New Roman"/>
              </w:rPr>
            </w:pPr>
            <w:r w:rsidRPr="00A32A30">
              <w:rPr>
                <w:rFonts w:cs="Times New Roman"/>
              </w:rPr>
              <w:t>Работа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r>
    </w:tbl>
    <w:bookmarkEnd w:id="6"/>
    <w:p w14:paraId="69DD396D" w14:textId="77777777" w:rsidR="000D358B" w:rsidRPr="00665634" w:rsidRDefault="000D358B" w:rsidP="000D358B">
      <w:pPr>
        <w:pStyle w:val="H4G"/>
      </w:pPr>
      <w:r w:rsidRPr="00665634">
        <w:tab/>
      </w:r>
      <w:r w:rsidR="00A32A30">
        <w:tab/>
      </w:r>
      <w:r w:rsidRPr="00665634">
        <w:rPr>
          <w:iCs/>
        </w:rPr>
        <w:t>Решения Европейской экономической комиссии</w:t>
      </w:r>
    </w:p>
    <w:tbl>
      <w:tblPr>
        <w:tblW w:w="7377" w:type="dxa"/>
        <w:tblInd w:w="1134" w:type="dxa"/>
        <w:tblLayout w:type="fixed"/>
        <w:tblLook w:val="04A0" w:firstRow="1" w:lastRow="0" w:firstColumn="1" w:lastColumn="0" w:noHBand="0" w:noVBand="1"/>
      </w:tblPr>
      <w:tblGrid>
        <w:gridCol w:w="2519"/>
        <w:gridCol w:w="4858"/>
      </w:tblGrid>
      <w:tr w:rsidR="000D358B" w:rsidRPr="00665634" w14:paraId="6BE2B960" w14:textId="77777777" w:rsidTr="009F2318">
        <w:tc>
          <w:tcPr>
            <w:tcW w:w="1707" w:type="pct"/>
          </w:tcPr>
          <w:p w14:paraId="66F0E988" w14:textId="77777777" w:rsidR="000D358B" w:rsidRPr="009F2318" w:rsidRDefault="000D358B" w:rsidP="009F2318">
            <w:pPr>
              <w:spacing w:before="40" w:after="40"/>
              <w:ind w:left="-106" w:right="113"/>
              <w:rPr>
                <w:rFonts w:cs="Times New Roman"/>
              </w:rPr>
            </w:pPr>
            <w:bookmarkStart w:id="7" w:name="_Hlk38011395"/>
            <w:r w:rsidRPr="009F2318">
              <w:rPr>
                <w:rFonts w:cs="Times New Roman"/>
              </w:rPr>
              <w:t>ECE/AC.21/2014/2</w:t>
            </w:r>
          </w:p>
        </w:tc>
        <w:tc>
          <w:tcPr>
            <w:tcW w:w="3293" w:type="pct"/>
          </w:tcPr>
          <w:p w14:paraId="433BE591" w14:textId="77777777" w:rsidR="000D358B" w:rsidRPr="009F2318" w:rsidRDefault="000D358B" w:rsidP="002E57CD">
            <w:pPr>
              <w:spacing w:before="40" w:after="40"/>
              <w:ind w:left="-64" w:right="113"/>
              <w:rPr>
                <w:rFonts w:cs="Times New Roman"/>
              </w:rPr>
            </w:pPr>
            <w:r w:rsidRPr="009F2318">
              <w:rPr>
                <w:rFonts w:cs="Times New Roman"/>
              </w:rPr>
              <w:t>Доклад Совещания высокого уровня по транспорту, окружающей среде и охране здоровья о работе его четвертой сессии</w:t>
            </w:r>
          </w:p>
        </w:tc>
      </w:tr>
      <w:tr w:rsidR="000D358B" w:rsidRPr="00665634" w14:paraId="016B7669" w14:textId="77777777" w:rsidTr="009F2318">
        <w:tc>
          <w:tcPr>
            <w:tcW w:w="1707" w:type="pct"/>
          </w:tcPr>
          <w:p w14:paraId="73EE7F93" w14:textId="77777777" w:rsidR="000D358B" w:rsidRPr="009F2318" w:rsidRDefault="000D358B" w:rsidP="009F2318">
            <w:pPr>
              <w:spacing w:before="40" w:after="40"/>
              <w:ind w:left="-106" w:right="113"/>
              <w:rPr>
                <w:rFonts w:cs="Times New Roman"/>
              </w:rPr>
            </w:pPr>
            <w:r w:rsidRPr="009F2318">
              <w:rPr>
                <w:rFonts w:cs="Times New Roman"/>
              </w:rPr>
              <w:t>ECE/TRANS/224</w:t>
            </w:r>
          </w:p>
        </w:tc>
        <w:tc>
          <w:tcPr>
            <w:tcW w:w="3293" w:type="pct"/>
          </w:tcPr>
          <w:p w14:paraId="1FA1133B" w14:textId="77777777" w:rsidR="000D358B" w:rsidRPr="009F2318" w:rsidRDefault="000D358B" w:rsidP="002E57CD">
            <w:pPr>
              <w:spacing w:before="40" w:after="40"/>
              <w:ind w:left="-64" w:right="113"/>
              <w:rPr>
                <w:rFonts w:cs="Times New Roman"/>
              </w:rPr>
            </w:pPr>
            <w:r w:rsidRPr="009F2318">
              <w:rPr>
                <w:rFonts w:cs="Times New Roman"/>
              </w:rPr>
              <w:t>Доклад Комитета по внутреннему транспорту о работе его семьдесят четвертой сессии (</w:t>
            </w:r>
            <w:r w:rsidR="009F2318">
              <w:rPr>
                <w:rFonts w:cs="Times New Roman"/>
              </w:rPr>
              <w:t>«</w:t>
            </w:r>
            <w:r w:rsidRPr="009F2318">
              <w:rPr>
                <w:rFonts w:cs="Times New Roman"/>
              </w:rPr>
              <w:t>Дорожная карта ЕЭК ООН по поощрению глобальных действий ИТС-20 на 2012–2020 годы</w:t>
            </w:r>
            <w:r w:rsidR="009F2318">
              <w:rPr>
                <w:rFonts w:cs="Times New Roman"/>
              </w:rPr>
              <w:t>»</w:t>
            </w:r>
            <w:r w:rsidRPr="009F2318">
              <w:rPr>
                <w:rFonts w:cs="Times New Roman"/>
              </w:rPr>
              <w:t>)</w:t>
            </w:r>
          </w:p>
        </w:tc>
      </w:tr>
      <w:tr w:rsidR="000D358B" w:rsidRPr="00665634" w14:paraId="633254D1" w14:textId="77777777" w:rsidTr="009F2318">
        <w:tc>
          <w:tcPr>
            <w:tcW w:w="1707" w:type="pct"/>
          </w:tcPr>
          <w:p w14:paraId="12AA418F" w14:textId="77777777" w:rsidR="000D358B" w:rsidRPr="009F2318" w:rsidRDefault="000D358B" w:rsidP="009F2318">
            <w:pPr>
              <w:spacing w:before="40" w:after="40"/>
              <w:ind w:left="-106" w:right="113"/>
              <w:rPr>
                <w:rFonts w:cs="Times New Roman"/>
              </w:rPr>
            </w:pPr>
            <w:r w:rsidRPr="009F2318">
              <w:rPr>
                <w:rFonts w:cs="Times New Roman"/>
              </w:rPr>
              <w:t>ECE/TRANS/236</w:t>
            </w:r>
          </w:p>
        </w:tc>
        <w:tc>
          <w:tcPr>
            <w:tcW w:w="3293" w:type="pct"/>
          </w:tcPr>
          <w:p w14:paraId="28A1D342" w14:textId="77777777" w:rsidR="000D358B" w:rsidRPr="009F2318" w:rsidRDefault="000D358B" w:rsidP="002E57CD">
            <w:pPr>
              <w:spacing w:before="40" w:after="40"/>
              <w:ind w:left="-64" w:right="113"/>
              <w:rPr>
                <w:rFonts w:cs="Times New Roman"/>
              </w:rPr>
            </w:pPr>
            <w:r w:rsidRPr="009F2318">
              <w:rPr>
                <w:rFonts w:cs="Times New Roman"/>
              </w:rPr>
              <w:t xml:space="preserve">Доклад Комитета по внутреннему транспорту о работе его семьдесят пятой сессии (Совместная декларация о развитии евро-азиатских железнодорожных перевозок и деятельности по созданию единого железнодорожного права; </w:t>
            </w:r>
            <w:r w:rsidR="009F2318">
              <w:rPr>
                <w:rFonts w:cs="Times New Roman"/>
              </w:rPr>
              <w:br/>
            </w:r>
            <w:r w:rsidRPr="009F2318">
              <w:rPr>
                <w:rFonts w:cs="Times New Roman"/>
              </w:rPr>
              <w:t>и Совместное заявление о дальнейшем развитии евро-азиатских транспортных связей)</w:t>
            </w:r>
          </w:p>
        </w:tc>
      </w:tr>
      <w:tr w:rsidR="000D358B" w:rsidRPr="00665634" w14:paraId="090C0855" w14:textId="77777777" w:rsidTr="009F2318">
        <w:tc>
          <w:tcPr>
            <w:tcW w:w="1707" w:type="pct"/>
          </w:tcPr>
          <w:p w14:paraId="1CECC336" w14:textId="77777777" w:rsidR="000D358B" w:rsidRPr="009F2318" w:rsidRDefault="000D358B" w:rsidP="009F2318">
            <w:pPr>
              <w:spacing w:before="40" w:after="40"/>
              <w:ind w:left="-106" w:right="113"/>
              <w:rPr>
                <w:rFonts w:cs="Times New Roman"/>
              </w:rPr>
            </w:pPr>
            <w:r w:rsidRPr="009F2318">
              <w:rPr>
                <w:rFonts w:cs="Times New Roman"/>
              </w:rPr>
              <w:t>ECE/TRANS/248</w:t>
            </w:r>
          </w:p>
        </w:tc>
        <w:tc>
          <w:tcPr>
            <w:tcW w:w="3293" w:type="pct"/>
          </w:tcPr>
          <w:p w14:paraId="4209B25A" w14:textId="77777777" w:rsidR="000D358B" w:rsidRPr="009F2318" w:rsidRDefault="000D358B" w:rsidP="002E57CD">
            <w:pPr>
              <w:spacing w:before="40" w:after="40"/>
              <w:ind w:left="-64" w:right="113"/>
              <w:rPr>
                <w:rFonts w:cs="Times New Roman"/>
              </w:rPr>
            </w:pPr>
            <w:r w:rsidRPr="009F2318">
              <w:rPr>
                <w:rFonts w:cs="Times New Roman"/>
              </w:rPr>
              <w:t>Доклад Комитета по внутреннему транспорту о работе его семьдесят седьмой сессии</w:t>
            </w:r>
          </w:p>
        </w:tc>
      </w:tr>
      <w:tr w:rsidR="000D358B" w:rsidRPr="00665634" w14:paraId="17BFDB5E" w14:textId="77777777" w:rsidTr="009F2318">
        <w:tc>
          <w:tcPr>
            <w:tcW w:w="1707" w:type="pct"/>
          </w:tcPr>
          <w:p w14:paraId="2DA84BFE" w14:textId="77777777" w:rsidR="000D358B" w:rsidRPr="009F2318" w:rsidRDefault="000D358B" w:rsidP="009F2318">
            <w:pPr>
              <w:spacing w:before="40" w:after="40"/>
              <w:ind w:left="-106" w:right="113"/>
              <w:rPr>
                <w:rFonts w:cs="Times New Roman"/>
              </w:rPr>
            </w:pPr>
            <w:r w:rsidRPr="009F2318">
              <w:rPr>
                <w:rFonts w:cs="Times New Roman"/>
              </w:rPr>
              <w:t>ECE/TRANS/254</w:t>
            </w:r>
          </w:p>
        </w:tc>
        <w:tc>
          <w:tcPr>
            <w:tcW w:w="3293" w:type="pct"/>
          </w:tcPr>
          <w:p w14:paraId="2C782212" w14:textId="77777777" w:rsidR="000D358B" w:rsidRPr="009F2318" w:rsidRDefault="000D358B" w:rsidP="002E57CD">
            <w:pPr>
              <w:spacing w:before="40" w:after="40"/>
              <w:ind w:left="-64" w:right="113"/>
              <w:rPr>
                <w:rFonts w:cs="Times New Roman"/>
              </w:rPr>
            </w:pPr>
            <w:r w:rsidRPr="009F2318">
              <w:rPr>
                <w:rFonts w:cs="Times New Roman"/>
              </w:rPr>
              <w:t>Доклад Комитета по внутреннему транспорту о работе его семьдесят восьмой сессии</w:t>
            </w:r>
          </w:p>
        </w:tc>
      </w:tr>
      <w:tr w:rsidR="000D358B" w:rsidRPr="00665634" w14:paraId="420975B0" w14:textId="77777777" w:rsidTr="009F2318">
        <w:tc>
          <w:tcPr>
            <w:tcW w:w="1707" w:type="pct"/>
          </w:tcPr>
          <w:p w14:paraId="364F5BEC" w14:textId="77777777" w:rsidR="000D358B" w:rsidRPr="009F2318" w:rsidRDefault="000D358B" w:rsidP="009F2318">
            <w:pPr>
              <w:spacing w:before="40" w:after="40"/>
              <w:ind w:left="-106" w:right="113"/>
              <w:rPr>
                <w:rFonts w:cs="Times New Roman"/>
              </w:rPr>
            </w:pPr>
            <w:r w:rsidRPr="009F2318">
              <w:rPr>
                <w:rFonts w:cs="Times New Roman"/>
              </w:rPr>
              <w:t>ECE/TRANS/270</w:t>
            </w:r>
          </w:p>
        </w:tc>
        <w:tc>
          <w:tcPr>
            <w:tcW w:w="3293" w:type="pct"/>
          </w:tcPr>
          <w:p w14:paraId="1D863E1C" w14:textId="77777777" w:rsidR="000D358B" w:rsidRPr="009F2318" w:rsidRDefault="000D358B" w:rsidP="002E57CD">
            <w:pPr>
              <w:spacing w:before="40" w:after="40"/>
              <w:ind w:left="-64" w:right="113"/>
              <w:rPr>
                <w:rFonts w:cs="Times New Roman"/>
              </w:rPr>
            </w:pPr>
            <w:r w:rsidRPr="009F2318">
              <w:rPr>
                <w:rFonts w:cs="Times New Roman"/>
              </w:rPr>
              <w:t xml:space="preserve">Доклад Комитета по внутреннему транспорту о работе его семьдесят девятой сессии (резолюция министров </w:t>
            </w:r>
            <w:r w:rsidR="009F2318">
              <w:rPr>
                <w:rFonts w:cs="Times New Roman"/>
              </w:rPr>
              <w:t>«</w:t>
            </w:r>
            <w:r w:rsidRPr="009F2318">
              <w:rPr>
                <w:rFonts w:cs="Times New Roman"/>
              </w:rPr>
              <w:t>Вступление в новую эру устойчивого внутреннего транспорта и мобильности</w:t>
            </w:r>
            <w:r w:rsidR="009F2318">
              <w:rPr>
                <w:rFonts w:cs="Times New Roman"/>
              </w:rPr>
              <w:t>»</w:t>
            </w:r>
            <w:r w:rsidRPr="009F2318">
              <w:rPr>
                <w:rFonts w:cs="Times New Roman"/>
              </w:rPr>
              <w:t>)</w:t>
            </w:r>
          </w:p>
        </w:tc>
      </w:tr>
      <w:tr w:rsidR="000D358B" w:rsidRPr="00665634" w14:paraId="383A0117" w14:textId="77777777" w:rsidTr="009F2318">
        <w:tc>
          <w:tcPr>
            <w:tcW w:w="1707" w:type="pct"/>
          </w:tcPr>
          <w:p w14:paraId="7FF4BFA5" w14:textId="77777777" w:rsidR="000D358B" w:rsidRPr="009F2318" w:rsidRDefault="000D358B" w:rsidP="009F2318">
            <w:pPr>
              <w:spacing w:before="40" w:after="40"/>
              <w:ind w:left="-106" w:right="113"/>
              <w:rPr>
                <w:rFonts w:cs="Times New Roman"/>
              </w:rPr>
            </w:pPr>
            <w:r w:rsidRPr="009F2318">
              <w:rPr>
                <w:rFonts w:cs="Times New Roman"/>
              </w:rPr>
              <w:t>ECE/TRANS/274</w:t>
            </w:r>
          </w:p>
        </w:tc>
        <w:tc>
          <w:tcPr>
            <w:tcW w:w="3293" w:type="pct"/>
          </w:tcPr>
          <w:p w14:paraId="6B690D8E" w14:textId="77777777" w:rsidR="000D358B" w:rsidRPr="009F2318" w:rsidRDefault="000D358B" w:rsidP="002E57CD">
            <w:pPr>
              <w:spacing w:before="40" w:after="40"/>
              <w:ind w:left="-64" w:right="113"/>
              <w:rPr>
                <w:rFonts w:cs="Times New Roman"/>
              </w:rPr>
            </w:pPr>
            <w:r w:rsidRPr="009F2318">
              <w:rPr>
                <w:rFonts w:cs="Times New Roman"/>
              </w:rPr>
              <w:t>Доклад Комитета по внутреннему транспорту о работе его восьмидесятой сессии</w:t>
            </w:r>
          </w:p>
        </w:tc>
      </w:tr>
      <w:tr w:rsidR="000D358B" w:rsidRPr="00665634" w14:paraId="59E2BA3F" w14:textId="77777777" w:rsidTr="009F2318">
        <w:tc>
          <w:tcPr>
            <w:tcW w:w="1707" w:type="pct"/>
          </w:tcPr>
          <w:p w14:paraId="2448969D" w14:textId="77777777" w:rsidR="000D358B" w:rsidRPr="009F2318" w:rsidRDefault="000D358B" w:rsidP="009F2318">
            <w:pPr>
              <w:spacing w:before="40" w:after="40"/>
              <w:ind w:left="-106" w:right="113"/>
              <w:rPr>
                <w:rFonts w:cs="Times New Roman"/>
              </w:rPr>
            </w:pPr>
            <w:r w:rsidRPr="009F2318">
              <w:rPr>
                <w:rFonts w:cs="Times New Roman"/>
              </w:rPr>
              <w:t>ECE/TRANS/288</w:t>
            </w:r>
          </w:p>
        </w:tc>
        <w:tc>
          <w:tcPr>
            <w:tcW w:w="3293" w:type="pct"/>
          </w:tcPr>
          <w:p w14:paraId="0FC6D4E9" w14:textId="77777777" w:rsidR="000D358B" w:rsidRPr="009F2318" w:rsidRDefault="000D358B" w:rsidP="002E57CD">
            <w:pPr>
              <w:spacing w:before="40" w:after="40"/>
              <w:ind w:left="-64" w:right="113"/>
              <w:rPr>
                <w:rFonts w:cs="Times New Roman"/>
              </w:rPr>
            </w:pPr>
            <w:r w:rsidRPr="009F2318">
              <w:rPr>
                <w:rFonts w:cs="Times New Roman"/>
              </w:rPr>
              <w:t xml:space="preserve">Доклад Комитета по внутреннему транспорту о работе его восемьдесят первой сессии (принятие резолюции министров </w:t>
            </w:r>
            <w:r w:rsidR="009F2318">
              <w:rPr>
                <w:rFonts w:cs="Times New Roman"/>
              </w:rPr>
              <w:t>«</w:t>
            </w:r>
            <w:r w:rsidRPr="009F2318">
              <w:rPr>
                <w:rFonts w:cs="Times New Roman"/>
              </w:rPr>
              <w:t>Укрепление сотрудничества, согласования и интеграции в эпоху цифровизации и автоматизации на транспорте</w:t>
            </w:r>
            <w:r w:rsidR="009F2318">
              <w:rPr>
                <w:rFonts w:cs="Times New Roman"/>
              </w:rPr>
              <w:t>»</w:t>
            </w:r>
            <w:r w:rsidRPr="009F2318">
              <w:rPr>
                <w:rFonts w:cs="Times New Roman"/>
              </w:rPr>
              <w:t xml:space="preserve">; резолюции Комитета по внутреннему транспорту № 265 по вопросу о декларации министров </w:t>
            </w:r>
            <w:r w:rsidR="009F2318">
              <w:rPr>
                <w:rFonts w:cs="Times New Roman"/>
              </w:rPr>
              <w:t>«</w:t>
            </w:r>
            <w:r w:rsidRPr="009F2318">
              <w:rPr>
                <w:rFonts w:cs="Times New Roman"/>
              </w:rPr>
              <w:t>Судоходство по внутренним водным путям во всемирном контексте</w:t>
            </w:r>
            <w:r w:rsidR="009F2318">
              <w:rPr>
                <w:rFonts w:cs="Times New Roman"/>
              </w:rPr>
              <w:t>»</w:t>
            </w:r>
            <w:r w:rsidRPr="009F2318">
              <w:rPr>
                <w:rFonts w:cs="Times New Roman"/>
              </w:rPr>
              <w:t xml:space="preserve"> и по вопросу о содействии развитию внутреннего водного транспорта; и стратегии Комитета по внутреннему транспорту на период до 2030 года)</w:t>
            </w:r>
          </w:p>
        </w:tc>
      </w:tr>
      <w:tr w:rsidR="000D358B" w:rsidRPr="00665634" w14:paraId="5FCC7F7F" w14:textId="77777777" w:rsidTr="009F2318">
        <w:tc>
          <w:tcPr>
            <w:tcW w:w="1707" w:type="pct"/>
          </w:tcPr>
          <w:p w14:paraId="6A0FE74A" w14:textId="77777777" w:rsidR="000D358B" w:rsidRPr="009F2318" w:rsidRDefault="000D358B" w:rsidP="004635EC">
            <w:pPr>
              <w:spacing w:before="40" w:after="40"/>
              <w:ind w:left="-106" w:right="113"/>
              <w:rPr>
                <w:rFonts w:cs="Times New Roman"/>
              </w:rPr>
            </w:pPr>
            <w:r w:rsidRPr="009F2318">
              <w:rPr>
                <w:rFonts w:cs="Times New Roman"/>
              </w:rPr>
              <w:t>B (66)</w:t>
            </w:r>
          </w:p>
        </w:tc>
        <w:tc>
          <w:tcPr>
            <w:tcW w:w="3293" w:type="pct"/>
          </w:tcPr>
          <w:p w14:paraId="7F28EB01" w14:textId="77777777" w:rsidR="000D358B" w:rsidRPr="009F2318" w:rsidRDefault="000D358B" w:rsidP="002E57CD">
            <w:pPr>
              <w:spacing w:before="40" w:after="40"/>
              <w:ind w:left="-64" w:right="113"/>
              <w:rPr>
                <w:rFonts w:cs="Times New Roman"/>
              </w:rPr>
            </w:pPr>
            <w:r w:rsidRPr="009F2318">
              <w:rPr>
                <w:rFonts w:cs="Times New Roman"/>
              </w:rPr>
              <w:t>Утверждение Женевской хартии об устойчивом жилищном хозяйстве</w:t>
            </w:r>
          </w:p>
        </w:tc>
      </w:tr>
      <w:tr w:rsidR="000D358B" w:rsidRPr="00665634" w14:paraId="316F92CA" w14:textId="77777777" w:rsidTr="009F2318">
        <w:tc>
          <w:tcPr>
            <w:tcW w:w="1707" w:type="pct"/>
          </w:tcPr>
          <w:p w14:paraId="434407F9" w14:textId="77777777" w:rsidR="000D358B" w:rsidRPr="009F2318" w:rsidRDefault="000D358B" w:rsidP="004635EC">
            <w:pPr>
              <w:pageBreakBefore/>
              <w:spacing w:before="40" w:after="40"/>
              <w:ind w:left="-106" w:right="113"/>
              <w:rPr>
                <w:rFonts w:cs="Times New Roman"/>
              </w:rPr>
            </w:pPr>
            <w:r w:rsidRPr="009F2318">
              <w:rPr>
                <w:rFonts w:cs="Times New Roman"/>
              </w:rPr>
              <w:lastRenderedPageBreak/>
              <w:t>ECE/TRANS/294</w:t>
            </w:r>
          </w:p>
        </w:tc>
        <w:tc>
          <w:tcPr>
            <w:tcW w:w="3293" w:type="pct"/>
          </w:tcPr>
          <w:p w14:paraId="23F2B752" w14:textId="77777777" w:rsidR="000D358B" w:rsidRPr="009F2318" w:rsidRDefault="000D358B" w:rsidP="002E57CD">
            <w:pPr>
              <w:spacing w:before="40" w:after="40"/>
              <w:ind w:left="-64" w:right="113"/>
              <w:rPr>
                <w:rFonts w:cs="Times New Roman"/>
              </w:rPr>
            </w:pPr>
            <w:r w:rsidRPr="009F2318">
              <w:rPr>
                <w:rFonts w:cs="Times New Roman"/>
              </w:rPr>
              <w:t xml:space="preserve">Доклад Комитета по внутреннему транспорту о работе его восемьдесят второй сессии (принятие декларации министров </w:t>
            </w:r>
            <w:r w:rsidR="009F2318">
              <w:rPr>
                <w:rFonts w:cs="Times New Roman"/>
              </w:rPr>
              <w:t>«</w:t>
            </w:r>
            <w:r w:rsidRPr="009F2318">
              <w:rPr>
                <w:rFonts w:cs="Times New Roman"/>
              </w:rPr>
              <w:t>Совершенствование подходов в области устойчивого внутреннего транспорта с учетом глобальных климатических и экологических вызовов: единый призыв к действиям</w:t>
            </w:r>
            <w:r w:rsidR="009F2318">
              <w:rPr>
                <w:rFonts w:cs="Times New Roman"/>
              </w:rPr>
              <w:t>»</w:t>
            </w:r>
            <w:r w:rsidRPr="009F2318">
              <w:rPr>
                <w:rFonts w:cs="Times New Roman"/>
              </w:rPr>
              <w:t>)</w:t>
            </w:r>
          </w:p>
        </w:tc>
      </w:tr>
    </w:tbl>
    <w:bookmarkEnd w:id="7"/>
    <w:p w14:paraId="205F2C99" w14:textId="77777777" w:rsidR="000D358B" w:rsidRPr="00665634" w:rsidRDefault="009F2318" w:rsidP="00BB249A">
      <w:pPr>
        <w:pStyle w:val="H4G"/>
        <w:keepNext w:val="0"/>
        <w:keepLines w:val="0"/>
      </w:pPr>
      <w:r>
        <w:rPr>
          <w:iCs/>
        </w:rPr>
        <w:tab/>
      </w:r>
      <w:r>
        <w:rPr>
          <w:iCs/>
        </w:rPr>
        <w:tab/>
      </w:r>
      <w:r w:rsidR="000D358B" w:rsidRPr="00665634">
        <w:rPr>
          <w:iCs/>
        </w:rPr>
        <w:t>Решения, принятые договорными органами в рамках соглашений Организации Объединенных Наций, касающихся транспорта</w:t>
      </w:r>
    </w:p>
    <w:tbl>
      <w:tblPr>
        <w:tblW w:w="7363" w:type="dxa"/>
        <w:tblInd w:w="1134" w:type="dxa"/>
        <w:tblLayout w:type="fixed"/>
        <w:tblLook w:val="04A0" w:firstRow="1" w:lastRow="0" w:firstColumn="1" w:lastColumn="0" w:noHBand="0" w:noVBand="1"/>
      </w:tblPr>
      <w:tblGrid>
        <w:gridCol w:w="2520"/>
        <w:gridCol w:w="4843"/>
      </w:tblGrid>
      <w:tr w:rsidR="000D358B" w:rsidRPr="00665634" w14:paraId="0AA2AAFE" w14:textId="77777777" w:rsidTr="00BB249A">
        <w:tc>
          <w:tcPr>
            <w:tcW w:w="1711" w:type="pct"/>
          </w:tcPr>
          <w:p w14:paraId="7E3E9B8E" w14:textId="77777777" w:rsidR="000D358B" w:rsidRPr="00665634" w:rsidRDefault="000D358B" w:rsidP="00BB249A">
            <w:pPr>
              <w:pStyle w:val="DualTxt"/>
              <w:spacing w:before="40" w:after="40" w:line="200" w:lineRule="exact"/>
              <w:ind w:left="-87" w:right="43"/>
              <w:jc w:val="left"/>
              <w:rPr>
                <w:spacing w:val="0"/>
                <w:w w:val="100"/>
                <w:kern w:val="0"/>
                <w:sz w:val="17"/>
              </w:rPr>
            </w:pPr>
            <w:r w:rsidRPr="00665634">
              <w:t>E/ECE/TRANS/505/Rev.3</w:t>
            </w:r>
          </w:p>
        </w:tc>
        <w:tc>
          <w:tcPr>
            <w:tcW w:w="3289" w:type="pct"/>
          </w:tcPr>
          <w:p w14:paraId="42E29CB5" w14:textId="77777777" w:rsidR="000D358B" w:rsidRPr="00BB249A" w:rsidRDefault="000D358B" w:rsidP="002E57CD">
            <w:pPr>
              <w:spacing w:before="40" w:after="40"/>
              <w:ind w:left="-64" w:right="113"/>
              <w:rPr>
                <w:rFonts w:cs="Times New Roman"/>
              </w:rPr>
            </w:pPr>
            <w:r w:rsidRPr="00BB249A">
              <w:rPr>
                <w:rFonts w:cs="Times New Roman"/>
              </w:rPr>
              <w:t>Соглашение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p>
        </w:tc>
      </w:tr>
      <w:tr w:rsidR="000D358B" w:rsidRPr="00665634" w14:paraId="2677C62C" w14:textId="77777777" w:rsidTr="00BB249A">
        <w:tc>
          <w:tcPr>
            <w:tcW w:w="1711" w:type="pct"/>
          </w:tcPr>
          <w:p w14:paraId="1D868095" w14:textId="77777777" w:rsidR="000D358B" w:rsidRPr="00665634" w:rsidRDefault="000D358B" w:rsidP="00BB249A">
            <w:pPr>
              <w:pStyle w:val="DualTxt"/>
              <w:tabs>
                <w:tab w:val="clear" w:pos="1440"/>
              </w:tabs>
              <w:spacing w:before="40" w:after="40" w:line="200" w:lineRule="exact"/>
              <w:ind w:left="-87" w:right="-113"/>
              <w:jc w:val="left"/>
              <w:rPr>
                <w:spacing w:val="0"/>
                <w:w w:val="100"/>
                <w:kern w:val="0"/>
                <w:sz w:val="17"/>
              </w:rPr>
            </w:pPr>
            <w:r w:rsidRPr="00665634">
              <w:t>ECE/RCTE/CONF/4</w:t>
            </w:r>
          </w:p>
        </w:tc>
        <w:tc>
          <w:tcPr>
            <w:tcW w:w="3289" w:type="pct"/>
          </w:tcPr>
          <w:p w14:paraId="4BFF9158" w14:textId="77777777" w:rsidR="000D358B" w:rsidRPr="00BB249A" w:rsidRDefault="000D358B" w:rsidP="002E57CD">
            <w:pPr>
              <w:spacing w:before="40" w:after="40"/>
              <w:ind w:left="-64" w:right="113"/>
              <w:rPr>
                <w:rFonts w:cs="Times New Roman"/>
              </w:rPr>
            </w:pPr>
            <w:r w:rsidRPr="00BB249A">
              <w:rPr>
                <w:rFonts w:cs="Times New Roman"/>
              </w:rPr>
              <w:t>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w:t>
            </w:r>
          </w:p>
        </w:tc>
      </w:tr>
      <w:tr w:rsidR="000D358B" w:rsidRPr="00665634" w14:paraId="220EBF36" w14:textId="77777777" w:rsidTr="00BB249A">
        <w:tc>
          <w:tcPr>
            <w:tcW w:w="1711" w:type="pct"/>
          </w:tcPr>
          <w:p w14:paraId="5BFA3A5C" w14:textId="77777777" w:rsidR="000D358B" w:rsidRPr="00665634" w:rsidRDefault="000D358B" w:rsidP="00BB249A">
            <w:pPr>
              <w:pStyle w:val="DualTxt"/>
              <w:spacing w:before="40" w:after="40" w:line="200" w:lineRule="exact"/>
              <w:ind w:left="-104" w:right="43"/>
              <w:jc w:val="left"/>
              <w:rPr>
                <w:rFonts w:eastAsia="Calibri"/>
                <w:sz w:val="17"/>
                <w:szCs w:val="17"/>
              </w:rPr>
            </w:pPr>
            <w:r w:rsidRPr="00665634">
              <w:t>ECE/TRANS/132</w:t>
            </w:r>
          </w:p>
        </w:tc>
        <w:tc>
          <w:tcPr>
            <w:tcW w:w="3289" w:type="pct"/>
          </w:tcPr>
          <w:p w14:paraId="299DB3FD" w14:textId="77777777" w:rsidR="000D358B" w:rsidRPr="00BB249A" w:rsidRDefault="000D358B" w:rsidP="002E57CD">
            <w:pPr>
              <w:spacing w:before="40" w:after="40"/>
              <w:ind w:left="-64" w:right="113"/>
              <w:rPr>
                <w:rFonts w:cs="Times New Roman"/>
              </w:rPr>
            </w:pPr>
            <w:r w:rsidRPr="00BB249A">
              <w:rPr>
                <w:rFonts w:cs="Times New Roman"/>
              </w:rPr>
              <w:t>Соглашение 1998 года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w:t>
            </w:r>
          </w:p>
        </w:tc>
      </w:tr>
      <w:tr w:rsidR="000D358B" w:rsidRPr="00665634" w14:paraId="2F34F220" w14:textId="77777777" w:rsidTr="00BB249A">
        <w:tc>
          <w:tcPr>
            <w:tcW w:w="1711" w:type="pct"/>
          </w:tcPr>
          <w:p w14:paraId="2ACA4D57" w14:textId="77777777" w:rsidR="000D358B" w:rsidRPr="00032A5F" w:rsidRDefault="000D358B" w:rsidP="00BB249A">
            <w:pPr>
              <w:pStyle w:val="DualTxt"/>
              <w:spacing w:before="40" w:after="40" w:line="200" w:lineRule="exact"/>
              <w:ind w:left="-104" w:right="43"/>
              <w:jc w:val="left"/>
              <w:rPr>
                <w:rFonts w:eastAsia="Calibri"/>
                <w:spacing w:val="2"/>
                <w:sz w:val="17"/>
                <w:szCs w:val="17"/>
                <w:lang w:val="en-US"/>
              </w:rPr>
            </w:pPr>
            <w:r w:rsidRPr="00032A5F">
              <w:rPr>
                <w:lang w:val="en-US"/>
              </w:rPr>
              <w:t xml:space="preserve">ECE/TRANS/ADN/CONF/10/Add.1 </w:t>
            </w:r>
          </w:p>
        </w:tc>
        <w:tc>
          <w:tcPr>
            <w:tcW w:w="3289" w:type="pct"/>
          </w:tcPr>
          <w:p w14:paraId="2E05CA77" w14:textId="77777777" w:rsidR="000D358B" w:rsidRPr="00BB249A" w:rsidRDefault="000D358B" w:rsidP="002E57CD">
            <w:pPr>
              <w:spacing w:before="40" w:after="40"/>
              <w:ind w:left="-64" w:right="113"/>
              <w:rPr>
                <w:rFonts w:cs="Times New Roman"/>
              </w:rPr>
            </w:pPr>
            <w:r w:rsidRPr="00BB249A">
              <w:rPr>
                <w:rFonts w:cs="Times New Roman"/>
              </w:rPr>
              <w:t>Европейское соглашение о международной перевозке опасных грузов по внутренним водным путям</w:t>
            </w:r>
          </w:p>
        </w:tc>
      </w:tr>
      <w:tr w:rsidR="000D358B" w:rsidRPr="00665634" w14:paraId="4F453D35" w14:textId="77777777" w:rsidTr="00BB249A">
        <w:tc>
          <w:tcPr>
            <w:tcW w:w="1711" w:type="pct"/>
          </w:tcPr>
          <w:p w14:paraId="1D3986A0" w14:textId="77777777" w:rsidR="000D358B" w:rsidRPr="00665634" w:rsidRDefault="000D358B" w:rsidP="00BB249A">
            <w:pPr>
              <w:pStyle w:val="DualTxt"/>
              <w:tabs>
                <w:tab w:val="clear" w:pos="1440"/>
              </w:tabs>
              <w:spacing w:before="40" w:after="40" w:line="200" w:lineRule="exact"/>
              <w:ind w:left="-105" w:right="-23"/>
              <w:jc w:val="left"/>
              <w:rPr>
                <w:spacing w:val="0"/>
                <w:w w:val="100"/>
                <w:kern w:val="0"/>
                <w:sz w:val="17"/>
              </w:rPr>
            </w:pPr>
            <w:r w:rsidRPr="00665634">
              <w:t>ECE/TRANS/WP.30/AC.2/125</w:t>
            </w:r>
          </w:p>
        </w:tc>
        <w:tc>
          <w:tcPr>
            <w:tcW w:w="3289" w:type="pct"/>
          </w:tcPr>
          <w:p w14:paraId="42EE692A" w14:textId="77777777" w:rsidR="000D358B" w:rsidRPr="00BB249A" w:rsidRDefault="000D358B" w:rsidP="002E57CD">
            <w:pPr>
              <w:spacing w:before="40" w:after="40"/>
              <w:ind w:left="-64" w:right="113"/>
              <w:rPr>
                <w:rFonts w:cs="Times New Roman"/>
              </w:rPr>
            </w:pPr>
            <w:r w:rsidRPr="00BB249A">
              <w:rPr>
                <w:rFonts w:cs="Times New Roman"/>
              </w:rPr>
              <w:t xml:space="preserve">Доклад Административного комитета Конвенции МДП 1975 года о работе его шестьдесят первой сессии (приложение II, </w:t>
            </w:r>
            <w:r w:rsidR="00BB249A">
              <w:rPr>
                <w:rFonts w:cs="Times New Roman"/>
              </w:rPr>
              <w:t>«</w:t>
            </w:r>
            <w:r w:rsidRPr="00BB249A">
              <w:rPr>
                <w:rFonts w:cs="Times New Roman"/>
              </w:rPr>
              <w:t>Совместное заявление о компьютеризации процедуры МДП</w:t>
            </w:r>
            <w:r w:rsidR="00BB249A">
              <w:rPr>
                <w:rFonts w:cs="Times New Roman"/>
              </w:rPr>
              <w:t>»</w:t>
            </w:r>
            <w:r w:rsidRPr="00BB249A">
              <w:rPr>
                <w:rFonts w:cs="Times New Roman"/>
              </w:rPr>
              <w:t>)</w:t>
            </w:r>
          </w:p>
        </w:tc>
      </w:tr>
    </w:tbl>
    <w:p w14:paraId="2E4A0900" w14:textId="77777777" w:rsidR="000D358B" w:rsidRPr="00665634" w:rsidRDefault="000D358B" w:rsidP="000D358B">
      <w:pPr>
        <w:pStyle w:val="HChG"/>
      </w:pPr>
      <w:r w:rsidRPr="00665634">
        <w:tab/>
        <w:t>X.</w:t>
      </w:r>
      <w:r w:rsidRPr="00665634">
        <w:tab/>
      </w:r>
      <w:r w:rsidRPr="00665634">
        <w:rPr>
          <w:bCs/>
        </w:rPr>
        <w:t>Намеченные виды деятельности</w:t>
      </w:r>
    </w:p>
    <w:p w14:paraId="69480A4E" w14:textId="77777777" w:rsidR="000D358B" w:rsidRPr="00665634" w:rsidRDefault="000D358B" w:rsidP="000D358B">
      <w:pPr>
        <w:pStyle w:val="SingleTxtG"/>
      </w:pPr>
      <w:r w:rsidRPr="00665634">
        <w:t>27.</w:t>
      </w:r>
      <w:r w:rsidRPr="00665634">
        <w:tab/>
        <w:t>В нижеследующей таблице в разбивке по категориям и подкатегориям перечислены все виды деятельности, намеченные на период 2020–2022 годов, которые будут способствовать достижению изложенной выше цели.</w:t>
      </w:r>
    </w:p>
    <w:p w14:paraId="0BC05337" w14:textId="77777777" w:rsidR="000D358B" w:rsidRPr="00665634" w:rsidRDefault="000D358B" w:rsidP="002E57CD">
      <w:pPr>
        <w:pStyle w:val="SingleTxtG"/>
        <w:keepNext/>
        <w:keepLines/>
        <w:ind w:left="0"/>
        <w:jc w:val="left"/>
        <w:rPr>
          <w:b/>
          <w:bCs/>
        </w:rPr>
      </w:pPr>
      <w:r w:rsidRPr="00665634">
        <w:rPr>
          <w:b/>
          <w:bCs/>
        </w:rPr>
        <w:t xml:space="preserve">Подпрограмма 2: </w:t>
      </w:r>
      <w:r>
        <w:rPr>
          <w:b/>
          <w:bCs/>
        </w:rPr>
        <w:t>В</w:t>
      </w:r>
      <w:r w:rsidRPr="00665634">
        <w:rPr>
          <w:b/>
          <w:bCs/>
        </w:rPr>
        <w:t>иды деятельности, намеченные на период 2020–2022 годов, в разбивке по</w:t>
      </w:r>
      <w:r w:rsidR="00BB249A">
        <w:rPr>
          <w:b/>
          <w:bCs/>
        </w:rPr>
        <w:t> </w:t>
      </w:r>
      <w:r w:rsidRPr="00665634">
        <w:rPr>
          <w:b/>
          <w:bCs/>
        </w:rPr>
        <w:t>категориям и подкатегориям</w:t>
      </w:r>
    </w:p>
    <w:tbl>
      <w:tblPr>
        <w:tblW w:w="9639" w:type="dxa"/>
        <w:tblLayout w:type="fixed"/>
        <w:tblCellMar>
          <w:left w:w="0" w:type="dxa"/>
          <w:right w:w="0" w:type="dxa"/>
        </w:tblCellMar>
        <w:tblLook w:val="04A0" w:firstRow="1" w:lastRow="0" w:firstColumn="1" w:lastColumn="0" w:noHBand="0" w:noVBand="1"/>
      </w:tblPr>
      <w:tblGrid>
        <w:gridCol w:w="5991"/>
        <w:gridCol w:w="910"/>
        <w:gridCol w:w="896"/>
        <w:gridCol w:w="980"/>
        <w:gridCol w:w="862"/>
      </w:tblGrid>
      <w:tr w:rsidR="000D358B" w:rsidRPr="002E57CD" w14:paraId="48B65942" w14:textId="77777777" w:rsidTr="00D12257">
        <w:trPr>
          <w:tblHeader/>
        </w:trPr>
        <w:tc>
          <w:tcPr>
            <w:tcW w:w="5991" w:type="dxa"/>
            <w:tcBorders>
              <w:top w:val="single" w:sz="4" w:space="0" w:color="auto"/>
              <w:bottom w:val="single" w:sz="12" w:space="0" w:color="auto"/>
            </w:tcBorders>
            <w:shd w:val="clear" w:color="auto" w:fill="auto"/>
            <w:vAlign w:val="bottom"/>
          </w:tcPr>
          <w:p w14:paraId="6C4528A3" w14:textId="77777777" w:rsidR="000D358B" w:rsidRPr="002E57CD" w:rsidRDefault="000D358B" w:rsidP="00B46861">
            <w:pPr>
              <w:keepNext/>
              <w:keepLines/>
              <w:suppressAutoHyphens w:val="0"/>
              <w:spacing w:before="80" w:after="80" w:line="160" w:lineRule="exact"/>
              <w:ind w:right="40"/>
              <w:rPr>
                <w:rFonts w:eastAsia="Calibri"/>
                <w:i/>
                <w:sz w:val="16"/>
                <w:szCs w:val="16"/>
              </w:rPr>
            </w:pPr>
            <w:r w:rsidRPr="002E57CD">
              <w:rPr>
                <w:i/>
                <w:iCs/>
                <w:sz w:val="16"/>
                <w:szCs w:val="16"/>
              </w:rPr>
              <w:t>Категория и подкатегория</w:t>
            </w:r>
          </w:p>
        </w:tc>
        <w:tc>
          <w:tcPr>
            <w:tcW w:w="910" w:type="dxa"/>
            <w:tcBorders>
              <w:top w:val="single" w:sz="4" w:space="0" w:color="auto"/>
              <w:bottom w:val="single" w:sz="12" w:space="0" w:color="auto"/>
            </w:tcBorders>
            <w:shd w:val="clear" w:color="auto" w:fill="auto"/>
            <w:vAlign w:val="bottom"/>
          </w:tcPr>
          <w:p w14:paraId="3434F63E" w14:textId="77777777" w:rsidR="000D358B" w:rsidRPr="002E57CD" w:rsidRDefault="000D358B" w:rsidP="002E57CD">
            <w:pPr>
              <w:keepNext/>
              <w:keepLines/>
              <w:suppressAutoHyphens w:val="0"/>
              <w:spacing w:before="80" w:after="80" w:line="160" w:lineRule="exact"/>
              <w:ind w:right="43"/>
              <w:jc w:val="right"/>
              <w:rPr>
                <w:rFonts w:eastAsia="Calibri"/>
                <w:i/>
                <w:iCs/>
                <w:color w:val="0070C0"/>
                <w:sz w:val="16"/>
                <w:szCs w:val="16"/>
              </w:rPr>
            </w:pPr>
            <w:r w:rsidRPr="002E57CD">
              <w:rPr>
                <w:i/>
                <w:iCs/>
                <w:sz w:val="16"/>
                <w:szCs w:val="16"/>
              </w:rPr>
              <w:t xml:space="preserve">2020 год </w:t>
            </w:r>
            <w:r w:rsidR="00D12257">
              <w:rPr>
                <w:i/>
                <w:iCs/>
                <w:sz w:val="16"/>
                <w:szCs w:val="16"/>
              </w:rPr>
              <w:br/>
            </w:r>
            <w:r w:rsidRPr="002E57CD">
              <w:rPr>
                <w:i/>
                <w:iCs/>
                <w:sz w:val="16"/>
                <w:szCs w:val="16"/>
              </w:rPr>
              <w:t xml:space="preserve">Запланированный </w:t>
            </w:r>
            <w:r w:rsidR="00D12257">
              <w:rPr>
                <w:i/>
                <w:iCs/>
                <w:sz w:val="16"/>
                <w:szCs w:val="16"/>
              </w:rPr>
              <w:br/>
            </w:r>
            <w:r w:rsidRPr="002E57CD">
              <w:rPr>
                <w:i/>
                <w:iCs/>
                <w:sz w:val="16"/>
                <w:szCs w:val="16"/>
              </w:rPr>
              <w:t>показатель</w:t>
            </w:r>
          </w:p>
        </w:tc>
        <w:tc>
          <w:tcPr>
            <w:tcW w:w="896" w:type="dxa"/>
            <w:tcBorders>
              <w:top w:val="single" w:sz="4" w:space="0" w:color="auto"/>
              <w:bottom w:val="single" w:sz="12" w:space="0" w:color="auto"/>
            </w:tcBorders>
            <w:vAlign w:val="bottom"/>
          </w:tcPr>
          <w:p w14:paraId="6ED77A45" w14:textId="77777777" w:rsidR="000D358B" w:rsidRPr="002E57CD" w:rsidRDefault="000D358B" w:rsidP="002E57CD">
            <w:pPr>
              <w:keepNext/>
              <w:keepLines/>
              <w:suppressAutoHyphens w:val="0"/>
              <w:spacing w:before="80" w:after="80" w:line="160" w:lineRule="exact"/>
              <w:ind w:right="43"/>
              <w:jc w:val="right"/>
              <w:rPr>
                <w:rFonts w:eastAsia="Calibri"/>
                <w:i/>
                <w:color w:val="0070C0"/>
                <w:sz w:val="16"/>
                <w:szCs w:val="16"/>
              </w:rPr>
            </w:pPr>
            <w:r w:rsidRPr="002E57CD">
              <w:rPr>
                <w:i/>
                <w:iCs/>
                <w:sz w:val="16"/>
                <w:szCs w:val="16"/>
              </w:rPr>
              <w:t xml:space="preserve">2020 год </w:t>
            </w:r>
            <w:r w:rsidR="00D12257">
              <w:rPr>
                <w:i/>
                <w:iCs/>
                <w:sz w:val="16"/>
                <w:szCs w:val="16"/>
              </w:rPr>
              <w:br/>
            </w:r>
            <w:r w:rsidRPr="002E57CD">
              <w:rPr>
                <w:i/>
                <w:iCs/>
                <w:sz w:val="16"/>
                <w:szCs w:val="16"/>
              </w:rPr>
              <w:t xml:space="preserve">Фактический </w:t>
            </w:r>
            <w:r w:rsidR="00E11244">
              <w:rPr>
                <w:i/>
                <w:iCs/>
                <w:sz w:val="16"/>
                <w:szCs w:val="16"/>
              </w:rPr>
              <w:br/>
            </w:r>
            <w:r w:rsidRPr="002E57CD">
              <w:rPr>
                <w:i/>
                <w:iCs/>
                <w:sz w:val="16"/>
                <w:szCs w:val="16"/>
              </w:rPr>
              <w:t>показатель</w:t>
            </w:r>
          </w:p>
        </w:tc>
        <w:tc>
          <w:tcPr>
            <w:tcW w:w="980" w:type="dxa"/>
            <w:tcBorders>
              <w:top w:val="single" w:sz="4" w:space="0" w:color="auto"/>
              <w:bottom w:val="single" w:sz="12" w:space="0" w:color="auto"/>
            </w:tcBorders>
            <w:vAlign w:val="bottom"/>
          </w:tcPr>
          <w:p w14:paraId="5B7A896C" w14:textId="77777777" w:rsidR="000D358B" w:rsidRPr="002E57CD" w:rsidRDefault="000D358B" w:rsidP="002E57CD">
            <w:pPr>
              <w:keepNext/>
              <w:keepLines/>
              <w:suppressAutoHyphens w:val="0"/>
              <w:spacing w:before="80" w:after="80" w:line="160" w:lineRule="exact"/>
              <w:ind w:left="20" w:right="43"/>
              <w:jc w:val="right"/>
              <w:rPr>
                <w:rFonts w:eastAsia="Calibri"/>
                <w:i/>
                <w:iCs/>
                <w:color w:val="0070C0"/>
                <w:sz w:val="16"/>
                <w:szCs w:val="16"/>
              </w:rPr>
            </w:pPr>
            <w:r w:rsidRPr="002E57CD">
              <w:rPr>
                <w:i/>
                <w:iCs/>
                <w:sz w:val="16"/>
                <w:szCs w:val="16"/>
              </w:rPr>
              <w:t xml:space="preserve">2021 год </w:t>
            </w:r>
            <w:r w:rsidR="00D12257">
              <w:rPr>
                <w:i/>
                <w:iCs/>
                <w:sz w:val="16"/>
                <w:szCs w:val="16"/>
              </w:rPr>
              <w:br/>
            </w:r>
            <w:r w:rsidRPr="002E57CD">
              <w:rPr>
                <w:i/>
                <w:iCs/>
                <w:sz w:val="16"/>
                <w:szCs w:val="16"/>
              </w:rPr>
              <w:t xml:space="preserve">Запланированный </w:t>
            </w:r>
            <w:r w:rsidR="00D12257">
              <w:rPr>
                <w:i/>
                <w:iCs/>
                <w:sz w:val="16"/>
                <w:szCs w:val="16"/>
              </w:rPr>
              <w:br/>
            </w:r>
            <w:r w:rsidRPr="002E57CD">
              <w:rPr>
                <w:i/>
                <w:iCs/>
                <w:sz w:val="16"/>
                <w:szCs w:val="16"/>
              </w:rPr>
              <w:t>показатель</w:t>
            </w:r>
          </w:p>
        </w:tc>
        <w:tc>
          <w:tcPr>
            <w:tcW w:w="862" w:type="dxa"/>
            <w:tcBorders>
              <w:top w:val="single" w:sz="4" w:space="0" w:color="auto"/>
              <w:bottom w:val="single" w:sz="12" w:space="0" w:color="auto"/>
            </w:tcBorders>
            <w:vAlign w:val="bottom"/>
          </w:tcPr>
          <w:p w14:paraId="06F6E4DB" w14:textId="77777777" w:rsidR="000D358B" w:rsidRPr="002E57CD" w:rsidRDefault="000D358B" w:rsidP="002E57CD">
            <w:pPr>
              <w:keepNext/>
              <w:keepLines/>
              <w:suppressAutoHyphens w:val="0"/>
              <w:spacing w:before="80" w:after="80" w:line="160" w:lineRule="exact"/>
              <w:ind w:left="11" w:right="43"/>
              <w:jc w:val="right"/>
              <w:rPr>
                <w:rFonts w:eastAsia="Calibri"/>
                <w:i/>
                <w:iCs/>
                <w:color w:val="0070C0"/>
                <w:sz w:val="16"/>
                <w:szCs w:val="16"/>
              </w:rPr>
            </w:pPr>
            <w:r w:rsidRPr="002E57CD">
              <w:rPr>
                <w:i/>
                <w:iCs/>
                <w:sz w:val="16"/>
                <w:szCs w:val="16"/>
              </w:rPr>
              <w:t xml:space="preserve">2022 год </w:t>
            </w:r>
            <w:r w:rsidR="00D12257">
              <w:rPr>
                <w:i/>
                <w:iCs/>
                <w:sz w:val="16"/>
                <w:szCs w:val="16"/>
              </w:rPr>
              <w:br/>
            </w:r>
            <w:r w:rsidRPr="002E57CD">
              <w:rPr>
                <w:i/>
                <w:iCs/>
                <w:sz w:val="16"/>
                <w:szCs w:val="16"/>
              </w:rPr>
              <w:t>Запланиро</w:t>
            </w:r>
            <w:r w:rsidR="00D12257">
              <w:rPr>
                <w:i/>
                <w:iCs/>
                <w:sz w:val="16"/>
                <w:szCs w:val="16"/>
              </w:rPr>
              <w:t>в</w:t>
            </w:r>
            <w:r w:rsidRPr="002E57CD">
              <w:rPr>
                <w:i/>
                <w:iCs/>
                <w:sz w:val="16"/>
                <w:szCs w:val="16"/>
              </w:rPr>
              <w:t xml:space="preserve">анный </w:t>
            </w:r>
            <w:r w:rsidR="00D12257">
              <w:rPr>
                <w:i/>
                <w:iCs/>
                <w:sz w:val="16"/>
                <w:szCs w:val="16"/>
              </w:rPr>
              <w:br/>
            </w:r>
            <w:r w:rsidRPr="002E57CD">
              <w:rPr>
                <w:i/>
                <w:iCs/>
                <w:sz w:val="16"/>
                <w:szCs w:val="16"/>
              </w:rPr>
              <w:t>показатель</w:t>
            </w:r>
          </w:p>
        </w:tc>
      </w:tr>
      <w:tr w:rsidR="000D358B" w:rsidRPr="002E57CD" w14:paraId="3B2AB4A1" w14:textId="77777777" w:rsidTr="00D12257">
        <w:trPr>
          <w:trHeight w:hRule="exact" w:val="115"/>
          <w:tblHeader/>
        </w:trPr>
        <w:tc>
          <w:tcPr>
            <w:tcW w:w="5991" w:type="dxa"/>
            <w:tcBorders>
              <w:top w:val="single" w:sz="12" w:space="0" w:color="auto"/>
            </w:tcBorders>
            <w:shd w:val="clear" w:color="auto" w:fill="auto"/>
            <w:vAlign w:val="bottom"/>
          </w:tcPr>
          <w:p w14:paraId="168B1F8E" w14:textId="77777777" w:rsidR="000D358B" w:rsidRPr="002E57CD" w:rsidRDefault="000D358B" w:rsidP="00B46861">
            <w:pPr>
              <w:keepNext/>
              <w:keepLines/>
              <w:suppressAutoHyphens w:val="0"/>
              <w:spacing w:before="40" w:after="40" w:line="210" w:lineRule="exact"/>
              <w:ind w:right="40"/>
              <w:rPr>
                <w:rFonts w:eastAsia="Calibri"/>
                <w:sz w:val="18"/>
                <w:szCs w:val="18"/>
                <w:lang w:eastAsia="zh-CN"/>
              </w:rPr>
            </w:pPr>
          </w:p>
        </w:tc>
        <w:tc>
          <w:tcPr>
            <w:tcW w:w="910" w:type="dxa"/>
            <w:tcBorders>
              <w:top w:val="single" w:sz="12" w:space="0" w:color="auto"/>
            </w:tcBorders>
            <w:shd w:val="clear" w:color="auto" w:fill="auto"/>
            <w:vAlign w:val="bottom"/>
          </w:tcPr>
          <w:p w14:paraId="7246579C" w14:textId="77777777" w:rsidR="000D358B" w:rsidRPr="002E57CD" w:rsidRDefault="000D358B" w:rsidP="00B46861">
            <w:pPr>
              <w:keepNext/>
              <w:keepLines/>
              <w:suppressAutoHyphens w:val="0"/>
              <w:spacing w:before="40" w:after="40" w:line="210" w:lineRule="exact"/>
              <w:ind w:left="144" w:right="43"/>
              <w:rPr>
                <w:rFonts w:eastAsia="Calibri"/>
                <w:sz w:val="18"/>
                <w:szCs w:val="18"/>
                <w:lang w:eastAsia="zh-CN"/>
              </w:rPr>
            </w:pPr>
          </w:p>
        </w:tc>
        <w:tc>
          <w:tcPr>
            <w:tcW w:w="896" w:type="dxa"/>
            <w:tcBorders>
              <w:top w:val="single" w:sz="12" w:space="0" w:color="auto"/>
            </w:tcBorders>
            <w:vAlign w:val="bottom"/>
          </w:tcPr>
          <w:p w14:paraId="0F9BF163" w14:textId="77777777" w:rsidR="000D358B" w:rsidRPr="002E57CD" w:rsidRDefault="000D358B" w:rsidP="00B46861">
            <w:pPr>
              <w:keepNext/>
              <w:keepLines/>
              <w:suppressAutoHyphens w:val="0"/>
              <w:spacing w:before="40" w:after="40" w:line="210" w:lineRule="exact"/>
              <w:ind w:left="144" w:right="43"/>
              <w:rPr>
                <w:rFonts w:eastAsia="Calibri"/>
                <w:sz w:val="18"/>
                <w:szCs w:val="18"/>
                <w:lang w:eastAsia="zh-CN"/>
              </w:rPr>
            </w:pPr>
          </w:p>
        </w:tc>
        <w:tc>
          <w:tcPr>
            <w:tcW w:w="980" w:type="dxa"/>
            <w:tcBorders>
              <w:top w:val="single" w:sz="12" w:space="0" w:color="auto"/>
            </w:tcBorders>
            <w:vAlign w:val="bottom"/>
          </w:tcPr>
          <w:p w14:paraId="6C88243A" w14:textId="77777777" w:rsidR="000D358B" w:rsidRPr="002E57CD" w:rsidRDefault="000D358B" w:rsidP="00B46861">
            <w:pPr>
              <w:keepNext/>
              <w:keepLines/>
              <w:suppressAutoHyphens w:val="0"/>
              <w:spacing w:before="40" w:after="40" w:line="210" w:lineRule="exact"/>
              <w:ind w:left="144" w:right="43"/>
              <w:rPr>
                <w:rFonts w:eastAsia="Calibri"/>
                <w:sz w:val="18"/>
                <w:szCs w:val="18"/>
                <w:lang w:eastAsia="zh-CN"/>
              </w:rPr>
            </w:pPr>
          </w:p>
        </w:tc>
        <w:tc>
          <w:tcPr>
            <w:tcW w:w="862" w:type="dxa"/>
            <w:tcBorders>
              <w:top w:val="single" w:sz="12" w:space="0" w:color="auto"/>
            </w:tcBorders>
            <w:vAlign w:val="bottom"/>
          </w:tcPr>
          <w:p w14:paraId="3DE2A6ED" w14:textId="77777777" w:rsidR="000D358B" w:rsidRPr="002E57CD" w:rsidRDefault="000D358B" w:rsidP="00B46861">
            <w:pPr>
              <w:keepNext/>
              <w:keepLines/>
              <w:suppressAutoHyphens w:val="0"/>
              <w:spacing w:before="40" w:after="40" w:line="210" w:lineRule="exact"/>
              <w:ind w:left="144" w:right="43"/>
              <w:rPr>
                <w:rFonts w:eastAsia="Calibri"/>
                <w:sz w:val="18"/>
                <w:szCs w:val="18"/>
                <w:lang w:eastAsia="zh-CN"/>
              </w:rPr>
            </w:pPr>
          </w:p>
        </w:tc>
      </w:tr>
      <w:tr w:rsidR="000D358B" w:rsidRPr="002E57CD" w14:paraId="7B1434CD" w14:textId="77777777" w:rsidTr="00D12257">
        <w:tc>
          <w:tcPr>
            <w:tcW w:w="5991" w:type="dxa"/>
            <w:shd w:val="clear" w:color="auto" w:fill="auto"/>
            <w:vAlign w:val="bottom"/>
          </w:tcPr>
          <w:p w14:paraId="706058DB" w14:textId="77777777" w:rsidR="000D358B" w:rsidRPr="002E57CD" w:rsidRDefault="000D358B" w:rsidP="00D12257">
            <w:pPr>
              <w:keepNext/>
              <w:keepLines/>
              <w:tabs>
                <w:tab w:val="left" w:pos="288"/>
                <w:tab w:val="left" w:pos="576"/>
                <w:tab w:val="left" w:pos="864"/>
                <w:tab w:val="left" w:pos="1152"/>
              </w:tabs>
              <w:spacing w:before="40" w:after="40" w:line="210" w:lineRule="exact"/>
              <w:ind w:left="288" w:right="45" w:hanging="288"/>
              <w:rPr>
                <w:rFonts w:eastAsia="Calibri"/>
                <w:b/>
                <w:strike/>
                <w:sz w:val="18"/>
                <w:szCs w:val="18"/>
              </w:rPr>
            </w:pPr>
            <w:r w:rsidRPr="002E57CD">
              <w:rPr>
                <w:b/>
                <w:bCs/>
                <w:sz w:val="18"/>
                <w:szCs w:val="18"/>
              </w:rPr>
              <w:t>A.</w:t>
            </w:r>
            <w:r w:rsidRPr="002E57CD">
              <w:rPr>
                <w:b/>
                <w:bCs/>
                <w:sz w:val="18"/>
                <w:szCs w:val="18"/>
              </w:rPr>
              <w:tab/>
              <w:t>Содействие межправительственному процессу и работе экспертных органов</w:t>
            </w:r>
          </w:p>
        </w:tc>
        <w:tc>
          <w:tcPr>
            <w:tcW w:w="910" w:type="dxa"/>
            <w:shd w:val="clear" w:color="auto" w:fill="auto"/>
            <w:vAlign w:val="bottom"/>
          </w:tcPr>
          <w:p w14:paraId="3B3DB7A1" w14:textId="77777777" w:rsidR="000D358B" w:rsidRPr="002E57CD" w:rsidRDefault="000D358B" w:rsidP="002E57CD">
            <w:pPr>
              <w:keepNext/>
              <w:keepLines/>
              <w:tabs>
                <w:tab w:val="left" w:pos="288"/>
                <w:tab w:val="left" w:pos="576"/>
                <w:tab w:val="left" w:pos="864"/>
                <w:tab w:val="left" w:pos="1152"/>
              </w:tabs>
              <w:spacing w:before="40" w:after="40" w:line="210" w:lineRule="exact"/>
              <w:ind w:right="45"/>
              <w:jc w:val="right"/>
              <w:rPr>
                <w:rFonts w:eastAsia="Calibri"/>
                <w:b/>
                <w:sz w:val="18"/>
                <w:szCs w:val="18"/>
                <w:lang w:eastAsia="zh-CN"/>
              </w:rPr>
            </w:pPr>
          </w:p>
        </w:tc>
        <w:tc>
          <w:tcPr>
            <w:tcW w:w="896" w:type="dxa"/>
            <w:vAlign w:val="bottom"/>
          </w:tcPr>
          <w:p w14:paraId="49BA6EE2" w14:textId="77777777" w:rsidR="000D358B" w:rsidRPr="002E57CD" w:rsidRDefault="000D358B" w:rsidP="002E57CD">
            <w:pPr>
              <w:keepNext/>
              <w:keepLines/>
              <w:tabs>
                <w:tab w:val="left" w:pos="288"/>
                <w:tab w:val="left" w:pos="576"/>
                <w:tab w:val="left" w:pos="864"/>
                <w:tab w:val="left" w:pos="1152"/>
              </w:tabs>
              <w:spacing w:before="40" w:after="40" w:line="210" w:lineRule="exact"/>
              <w:ind w:right="45"/>
              <w:jc w:val="right"/>
              <w:rPr>
                <w:rFonts w:eastAsia="Calibri"/>
                <w:b/>
                <w:sz w:val="18"/>
                <w:szCs w:val="18"/>
                <w:lang w:eastAsia="zh-CN"/>
              </w:rPr>
            </w:pPr>
          </w:p>
        </w:tc>
        <w:tc>
          <w:tcPr>
            <w:tcW w:w="980" w:type="dxa"/>
            <w:vAlign w:val="bottom"/>
          </w:tcPr>
          <w:p w14:paraId="103CB450" w14:textId="77777777" w:rsidR="000D358B" w:rsidRPr="002E57CD" w:rsidRDefault="000D358B" w:rsidP="002E57CD">
            <w:pPr>
              <w:keepNext/>
              <w:keepLines/>
              <w:tabs>
                <w:tab w:val="left" w:pos="288"/>
                <w:tab w:val="left" w:pos="576"/>
                <w:tab w:val="left" w:pos="864"/>
                <w:tab w:val="left" w:pos="1152"/>
              </w:tabs>
              <w:spacing w:before="40" w:after="40" w:line="210" w:lineRule="exact"/>
              <w:ind w:right="45"/>
              <w:jc w:val="right"/>
              <w:rPr>
                <w:rFonts w:eastAsia="Calibri"/>
                <w:b/>
                <w:sz w:val="18"/>
                <w:szCs w:val="18"/>
                <w:lang w:eastAsia="zh-CN"/>
              </w:rPr>
            </w:pPr>
          </w:p>
        </w:tc>
        <w:tc>
          <w:tcPr>
            <w:tcW w:w="862" w:type="dxa"/>
            <w:vAlign w:val="bottom"/>
          </w:tcPr>
          <w:p w14:paraId="03DE1D3C" w14:textId="77777777" w:rsidR="000D358B" w:rsidRPr="002E57CD" w:rsidRDefault="000D358B" w:rsidP="002E57CD">
            <w:pPr>
              <w:keepNext/>
              <w:keepLines/>
              <w:tabs>
                <w:tab w:val="left" w:pos="288"/>
                <w:tab w:val="left" w:pos="576"/>
                <w:tab w:val="left" w:pos="864"/>
                <w:tab w:val="left" w:pos="1152"/>
              </w:tabs>
              <w:spacing w:before="40" w:after="40" w:line="210" w:lineRule="exact"/>
              <w:ind w:right="45"/>
              <w:jc w:val="right"/>
              <w:rPr>
                <w:rFonts w:eastAsia="Calibri"/>
                <w:b/>
                <w:sz w:val="18"/>
                <w:szCs w:val="18"/>
                <w:lang w:eastAsia="zh-CN"/>
              </w:rPr>
            </w:pPr>
          </w:p>
        </w:tc>
      </w:tr>
      <w:tr w:rsidR="000D358B" w:rsidRPr="002E57CD" w14:paraId="1C39A52D" w14:textId="77777777" w:rsidTr="00D12257">
        <w:tc>
          <w:tcPr>
            <w:tcW w:w="5991" w:type="dxa"/>
            <w:shd w:val="clear" w:color="auto" w:fill="auto"/>
            <w:vAlign w:val="bottom"/>
          </w:tcPr>
          <w:p w14:paraId="513A8A8B" w14:textId="77777777" w:rsidR="000D358B" w:rsidRPr="002E57CD" w:rsidRDefault="000D358B" w:rsidP="002E57CD">
            <w:pPr>
              <w:keepNext/>
              <w:keepLines/>
              <w:tabs>
                <w:tab w:val="left" w:pos="288"/>
                <w:tab w:val="left" w:pos="576"/>
                <w:tab w:val="left" w:pos="864"/>
                <w:tab w:val="left" w:pos="1152"/>
              </w:tabs>
              <w:spacing w:before="40" w:after="40" w:line="210" w:lineRule="exact"/>
              <w:ind w:right="45"/>
              <w:rPr>
                <w:rFonts w:eastAsia="Calibri"/>
                <w:b/>
                <w:i/>
                <w:strike/>
                <w:sz w:val="18"/>
                <w:szCs w:val="18"/>
              </w:rPr>
            </w:pPr>
            <w:r w:rsidRPr="002E57CD">
              <w:rPr>
                <w:sz w:val="18"/>
                <w:szCs w:val="18"/>
              </w:rPr>
              <w:tab/>
            </w:r>
            <w:r w:rsidRPr="002E57CD">
              <w:rPr>
                <w:b/>
                <w:bCs/>
                <w:sz w:val="18"/>
                <w:szCs w:val="18"/>
              </w:rPr>
              <w:t>Документация для заседающих органов</w:t>
            </w:r>
            <w:r w:rsidRPr="002E57CD">
              <w:rPr>
                <w:sz w:val="18"/>
                <w:szCs w:val="18"/>
              </w:rPr>
              <w:t xml:space="preserve"> (число документов)</w:t>
            </w:r>
          </w:p>
        </w:tc>
        <w:tc>
          <w:tcPr>
            <w:tcW w:w="910" w:type="dxa"/>
            <w:tcBorders>
              <w:top w:val="nil"/>
              <w:left w:val="nil"/>
              <w:bottom w:val="nil"/>
              <w:right w:val="nil"/>
            </w:tcBorders>
            <w:shd w:val="clear" w:color="auto" w:fill="auto"/>
            <w:vAlign w:val="center"/>
          </w:tcPr>
          <w:p w14:paraId="4DE1C9E4" w14:textId="77777777" w:rsidR="000D358B" w:rsidRPr="002E57CD" w:rsidRDefault="000D358B" w:rsidP="002E57CD">
            <w:pPr>
              <w:keepNext/>
              <w:keepLines/>
              <w:tabs>
                <w:tab w:val="left" w:pos="288"/>
                <w:tab w:val="left" w:pos="576"/>
                <w:tab w:val="left" w:pos="864"/>
                <w:tab w:val="left" w:pos="1152"/>
              </w:tabs>
              <w:spacing w:before="40" w:after="40" w:line="210" w:lineRule="exact"/>
              <w:ind w:right="45"/>
              <w:jc w:val="right"/>
              <w:rPr>
                <w:sz w:val="18"/>
                <w:szCs w:val="18"/>
              </w:rPr>
            </w:pPr>
            <w:r w:rsidRPr="002E57CD">
              <w:rPr>
                <w:b/>
                <w:bCs/>
                <w:sz w:val="18"/>
                <w:szCs w:val="18"/>
              </w:rPr>
              <w:t>1</w:t>
            </w:r>
            <w:r w:rsidR="002E57CD">
              <w:rPr>
                <w:b/>
                <w:bCs/>
                <w:sz w:val="18"/>
                <w:szCs w:val="18"/>
              </w:rPr>
              <w:t xml:space="preserve"> </w:t>
            </w:r>
            <w:r w:rsidRPr="002E57CD">
              <w:rPr>
                <w:b/>
                <w:bCs/>
                <w:sz w:val="18"/>
                <w:szCs w:val="18"/>
              </w:rPr>
              <w:t>660</w:t>
            </w:r>
          </w:p>
        </w:tc>
        <w:tc>
          <w:tcPr>
            <w:tcW w:w="896" w:type="dxa"/>
            <w:tcBorders>
              <w:top w:val="nil"/>
              <w:left w:val="nil"/>
              <w:bottom w:val="nil"/>
              <w:right w:val="nil"/>
            </w:tcBorders>
            <w:shd w:val="clear" w:color="auto" w:fill="auto"/>
            <w:vAlign w:val="center"/>
          </w:tcPr>
          <w:p w14:paraId="6A0B1009" w14:textId="77777777" w:rsidR="000D358B" w:rsidRPr="002E57CD" w:rsidRDefault="000D358B" w:rsidP="002E57CD">
            <w:pPr>
              <w:keepNext/>
              <w:keepLines/>
              <w:tabs>
                <w:tab w:val="left" w:pos="288"/>
                <w:tab w:val="left" w:pos="576"/>
                <w:tab w:val="left" w:pos="864"/>
                <w:tab w:val="left" w:pos="1152"/>
              </w:tabs>
              <w:spacing w:before="40" w:after="40" w:line="210" w:lineRule="exact"/>
              <w:ind w:right="45"/>
              <w:jc w:val="right"/>
              <w:rPr>
                <w:sz w:val="18"/>
                <w:szCs w:val="18"/>
              </w:rPr>
            </w:pPr>
            <w:r w:rsidRPr="002E57CD">
              <w:rPr>
                <w:b/>
                <w:bCs/>
                <w:sz w:val="18"/>
                <w:szCs w:val="18"/>
              </w:rPr>
              <w:t>1</w:t>
            </w:r>
            <w:r w:rsidR="002E57CD">
              <w:rPr>
                <w:b/>
                <w:bCs/>
                <w:sz w:val="18"/>
                <w:szCs w:val="18"/>
              </w:rPr>
              <w:t xml:space="preserve"> </w:t>
            </w:r>
            <w:r w:rsidRPr="002E57CD">
              <w:rPr>
                <w:b/>
                <w:bCs/>
                <w:sz w:val="18"/>
                <w:szCs w:val="18"/>
              </w:rPr>
              <w:t>015</w:t>
            </w:r>
          </w:p>
        </w:tc>
        <w:tc>
          <w:tcPr>
            <w:tcW w:w="980" w:type="dxa"/>
            <w:tcBorders>
              <w:top w:val="nil"/>
              <w:left w:val="nil"/>
              <w:bottom w:val="nil"/>
              <w:right w:val="nil"/>
            </w:tcBorders>
            <w:shd w:val="clear" w:color="auto" w:fill="auto"/>
            <w:vAlign w:val="center"/>
          </w:tcPr>
          <w:p w14:paraId="45730BCD" w14:textId="77777777" w:rsidR="000D358B" w:rsidRPr="002E57CD" w:rsidRDefault="000D358B" w:rsidP="002E57CD">
            <w:pPr>
              <w:keepNext/>
              <w:keepLines/>
              <w:tabs>
                <w:tab w:val="left" w:pos="288"/>
                <w:tab w:val="left" w:pos="576"/>
                <w:tab w:val="left" w:pos="864"/>
                <w:tab w:val="left" w:pos="1152"/>
              </w:tabs>
              <w:spacing w:before="40" w:after="40" w:line="210" w:lineRule="exact"/>
              <w:ind w:right="45"/>
              <w:jc w:val="right"/>
              <w:rPr>
                <w:rFonts w:eastAsia="Calibri"/>
                <w:b/>
                <w:bCs/>
                <w:sz w:val="18"/>
                <w:szCs w:val="18"/>
              </w:rPr>
            </w:pPr>
            <w:r w:rsidRPr="002E57CD">
              <w:rPr>
                <w:b/>
                <w:bCs/>
                <w:sz w:val="18"/>
                <w:szCs w:val="18"/>
              </w:rPr>
              <w:t>1</w:t>
            </w:r>
            <w:r w:rsidR="002E57CD">
              <w:rPr>
                <w:b/>
                <w:bCs/>
                <w:sz w:val="18"/>
                <w:szCs w:val="18"/>
              </w:rPr>
              <w:t xml:space="preserve"> </w:t>
            </w:r>
            <w:r w:rsidRPr="002E57CD">
              <w:rPr>
                <w:b/>
                <w:bCs/>
                <w:sz w:val="18"/>
                <w:szCs w:val="18"/>
              </w:rPr>
              <w:t>270</w:t>
            </w:r>
          </w:p>
        </w:tc>
        <w:tc>
          <w:tcPr>
            <w:tcW w:w="862" w:type="dxa"/>
            <w:tcBorders>
              <w:top w:val="nil"/>
              <w:left w:val="nil"/>
              <w:bottom w:val="nil"/>
              <w:right w:val="nil"/>
            </w:tcBorders>
            <w:shd w:val="clear" w:color="auto" w:fill="auto"/>
            <w:vAlign w:val="center"/>
          </w:tcPr>
          <w:p w14:paraId="69988BD7" w14:textId="77777777" w:rsidR="000D358B" w:rsidRPr="002E57CD" w:rsidRDefault="000D358B" w:rsidP="002E57CD">
            <w:pPr>
              <w:keepNext/>
              <w:keepLines/>
              <w:tabs>
                <w:tab w:val="left" w:pos="288"/>
                <w:tab w:val="left" w:pos="576"/>
                <w:tab w:val="left" w:pos="864"/>
                <w:tab w:val="left" w:pos="1152"/>
              </w:tabs>
              <w:spacing w:before="40" w:after="40" w:line="210" w:lineRule="exact"/>
              <w:ind w:right="45"/>
              <w:jc w:val="right"/>
              <w:rPr>
                <w:rFonts w:eastAsia="Calibri"/>
                <w:b/>
                <w:bCs/>
                <w:sz w:val="18"/>
                <w:szCs w:val="18"/>
              </w:rPr>
            </w:pPr>
            <w:r w:rsidRPr="002E57CD">
              <w:rPr>
                <w:b/>
                <w:bCs/>
                <w:sz w:val="18"/>
                <w:szCs w:val="18"/>
              </w:rPr>
              <w:t>1</w:t>
            </w:r>
            <w:r w:rsidR="002E57CD">
              <w:rPr>
                <w:b/>
                <w:bCs/>
                <w:sz w:val="18"/>
                <w:szCs w:val="18"/>
              </w:rPr>
              <w:t xml:space="preserve"> </w:t>
            </w:r>
            <w:r w:rsidRPr="002E57CD">
              <w:rPr>
                <w:b/>
                <w:bCs/>
                <w:sz w:val="18"/>
                <w:szCs w:val="18"/>
              </w:rPr>
              <w:t>233</w:t>
            </w:r>
          </w:p>
        </w:tc>
      </w:tr>
      <w:tr w:rsidR="000D358B" w:rsidRPr="002E57CD" w14:paraId="28D37995" w14:textId="77777777" w:rsidTr="00D12257">
        <w:tc>
          <w:tcPr>
            <w:tcW w:w="5991" w:type="dxa"/>
            <w:shd w:val="clear" w:color="auto" w:fill="auto"/>
            <w:vAlign w:val="bottom"/>
          </w:tcPr>
          <w:p w14:paraId="6A8282AA" w14:textId="77777777" w:rsidR="000D358B" w:rsidRPr="002E57CD" w:rsidRDefault="000D358B" w:rsidP="002E57CD">
            <w:pPr>
              <w:keepNext/>
              <w:keepLines/>
              <w:tabs>
                <w:tab w:val="left" w:pos="284"/>
                <w:tab w:val="left" w:pos="567"/>
                <w:tab w:val="left" w:pos="1152"/>
              </w:tabs>
              <w:spacing w:before="40" w:after="40" w:line="210" w:lineRule="exact"/>
              <w:ind w:left="284" w:right="45"/>
              <w:rPr>
                <w:rFonts w:eastAsia="Calibri"/>
                <w:sz w:val="18"/>
                <w:szCs w:val="18"/>
              </w:rPr>
            </w:pPr>
            <w:r w:rsidRPr="002E57CD">
              <w:rPr>
                <w:sz w:val="18"/>
                <w:szCs w:val="18"/>
              </w:rPr>
              <w:t>1.</w:t>
            </w:r>
            <w:r w:rsidRPr="002E57CD">
              <w:rPr>
                <w:sz w:val="18"/>
                <w:szCs w:val="18"/>
              </w:rPr>
              <w:tab/>
              <w:t>Документация для Комитета по внутреннему транспорту</w:t>
            </w:r>
          </w:p>
        </w:tc>
        <w:tc>
          <w:tcPr>
            <w:tcW w:w="910" w:type="dxa"/>
            <w:tcBorders>
              <w:top w:val="nil"/>
              <w:left w:val="nil"/>
              <w:bottom w:val="nil"/>
              <w:right w:val="nil"/>
            </w:tcBorders>
            <w:shd w:val="clear" w:color="auto" w:fill="auto"/>
            <w:vAlign w:val="center"/>
          </w:tcPr>
          <w:p w14:paraId="2BDBB35D" w14:textId="77777777" w:rsidR="000D358B" w:rsidRPr="002E57CD" w:rsidRDefault="000D358B" w:rsidP="002E57CD">
            <w:pPr>
              <w:keepNext/>
              <w:keepLines/>
              <w:spacing w:before="40" w:after="40" w:line="210" w:lineRule="exact"/>
              <w:ind w:right="45"/>
              <w:jc w:val="right"/>
              <w:rPr>
                <w:sz w:val="18"/>
                <w:szCs w:val="18"/>
              </w:rPr>
            </w:pPr>
            <w:r w:rsidRPr="002E57CD">
              <w:rPr>
                <w:sz w:val="18"/>
                <w:szCs w:val="18"/>
              </w:rPr>
              <w:t>1331</w:t>
            </w:r>
          </w:p>
        </w:tc>
        <w:tc>
          <w:tcPr>
            <w:tcW w:w="896" w:type="dxa"/>
            <w:tcBorders>
              <w:top w:val="nil"/>
              <w:left w:val="nil"/>
              <w:bottom w:val="nil"/>
              <w:right w:val="nil"/>
            </w:tcBorders>
            <w:shd w:val="clear" w:color="auto" w:fill="auto"/>
            <w:vAlign w:val="center"/>
          </w:tcPr>
          <w:p w14:paraId="267CB713" w14:textId="77777777" w:rsidR="000D358B" w:rsidRPr="002E57CD" w:rsidRDefault="000D358B" w:rsidP="002E57CD">
            <w:pPr>
              <w:keepNext/>
              <w:keepLines/>
              <w:spacing w:before="40" w:after="40" w:line="210" w:lineRule="exact"/>
              <w:ind w:right="45"/>
              <w:jc w:val="right"/>
              <w:rPr>
                <w:sz w:val="18"/>
                <w:szCs w:val="18"/>
              </w:rPr>
            </w:pPr>
            <w:r w:rsidRPr="002E57CD">
              <w:rPr>
                <w:sz w:val="18"/>
                <w:szCs w:val="18"/>
              </w:rPr>
              <w:t>882</w:t>
            </w:r>
          </w:p>
        </w:tc>
        <w:tc>
          <w:tcPr>
            <w:tcW w:w="980" w:type="dxa"/>
            <w:tcBorders>
              <w:top w:val="nil"/>
              <w:left w:val="nil"/>
              <w:bottom w:val="nil"/>
              <w:right w:val="nil"/>
            </w:tcBorders>
            <w:shd w:val="clear" w:color="auto" w:fill="auto"/>
            <w:vAlign w:val="center"/>
          </w:tcPr>
          <w:p w14:paraId="198827E6" w14:textId="77777777" w:rsidR="000D358B" w:rsidRPr="002E57CD" w:rsidRDefault="000D358B" w:rsidP="002E57CD">
            <w:pPr>
              <w:keepNext/>
              <w:keepLines/>
              <w:spacing w:before="40" w:after="40" w:line="210" w:lineRule="exact"/>
              <w:ind w:right="45"/>
              <w:jc w:val="right"/>
              <w:rPr>
                <w:rFonts w:eastAsia="Calibri"/>
                <w:sz w:val="18"/>
                <w:szCs w:val="18"/>
              </w:rPr>
            </w:pPr>
            <w:r w:rsidRPr="002E57CD">
              <w:rPr>
                <w:sz w:val="18"/>
                <w:szCs w:val="18"/>
              </w:rPr>
              <w:t>1077</w:t>
            </w:r>
          </w:p>
        </w:tc>
        <w:tc>
          <w:tcPr>
            <w:tcW w:w="862" w:type="dxa"/>
            <w:tcBorders>
              <w:top w:val="nil"/>
              <w:left w:val="nil"/>
              <w:bottom w:val="nil"/>
              <w:right w:val="nil"/>
            </w:tcBorders>
            <w:shd w:val="clear" w:color="auto" w:fill="auto"/>
            <w:vAlign w:val="center"/>
          </w:tcPr>
          <w:p w14:paraId="176F6DC9" w14:textId="77777777" w:rsidR="000D358B" w:rsidRPr="002E57CD" w:rsidRDefault="000D358B" w:rsidP="002E57CD">
            <w:pPr>
              <w:keepNext/>
              <w:keepLines/>
              <w:spacing w:before="40" w:after="40" w:line="210" w:lineRule="exact"/>
              <w:ind w:right="45"/>
              <w:jc w:val="right"/>
              <w:rPr>
                <w:rFonts w:eastAsia="Calibri"/>
                <w:sz w:val="18"/>
                <w:szCs w:val="18"/>
              </w:rPr>
            </w:pPr>
            <w:r w:rsidRPr="002E57CD">
              <w:rPr>
                <w:sz w:val="18"/>
                <w:szCs w:val="18"/>
              </w:rPr>
              <w:t>963</w:t>
            </w:r>
          </w:p>
        </w:tc>
      </w:tr>
      <w:tr w:rsidR="000D358B" w:rsidRPr="002E57CD" w14:paraId="6007D4D6" w14:textId="77777777" w:rsidTr="00D12257">
        <w:tc>
          <w:tcPr>
            <w:tcW w:w="5991" w:type="dxa"/>
            <w:shd w:val="clear" w:color="auto" w:fill="auto"/>
            <w:vAlign w:val="bottom"/>
          </w:tcPr>
          <w:p w14:paraId="53EC207F" w14:textId="77777777" w:rsidR="000D358B" w:rsidRPr="002E57CD" w:rsidRDefault="000D358B" w:rsidP="00647240">
            <w:pPr>
              <w:keepNext/>
              <w:keepLines/>
              <w:tabs>
                <w:tab w:val="left" w:pos="284"/>
                <w:tab w:val="left" w:pos="567"/>
                <w:tab w:val="left" w:pos="870"/>
              </w:tabs>
              <w:spacing w:before="40" w:after="40" w:line="210" w:lineRule="exact"/>
              <w:ind w:left="870" w:right="45" w:hanging="586"/>
              <w:rPr>
                <w:rFonts w:eastAsia="Calibri"/>
                <w:sz w:val="18"/>
                <w:szCs w:val="18"/>
              </w:rPr>
            </w:pPr>
            <w:r w:rsidRPr="002E57CD">
              <w:rPr>
                <w:sz w:val="18"/>
                <w:szCs w:val="18"/>
              </w:rPr>
              <w:tab/>
              <w:t>a.</w:t>
            </w:r>
            <w:r w:rsidRPr="002E57CD">
              <w:rPr>
                <w:sz w:val="18"/>
                <w:szCs w:val="18"/>
              </w:rPr>
              <w:tab/>
              <w:t>Комитет по внутреннему транспорту и Бюро</w:t>
            </w:r>
          </w:p>
        </w:tc>
        <w:tc>
          <w:tcPr>
            <w:tcW w:w="910" w:type="dxa"/>
            <w:shd w:val="clear" w:color="auto" w:fill="auto"/>
          </w:tcPr>
          <w:p w14:paraId="24A77A09" w14:textId="77777777" w:rsidR="000D358B" w:rsidRPr="002E57CD" w:rsidRDefault="000D358B" w:rsidP="002E57CD">
            <w:pPr>
              <w:keepNext/>
              <w:keepLines/>
              <w:spacing w:before="40" w:after="40" w:line="210" w:lineRule="exact"/>
              <w:ind w:right="45"/>
              <w:jc w:val="right"/>
              <w:rPr>
                <w:rFonts w:eastAsia="Calibri"/>
                <w:sz w:val="18"/>
                <w:szCs w:val="18"/>
              </w:rPr>
            </w:pPr>
            <w:r w:rsidRPr="002E57CD">
              <w:rPr>
                <w:sz w:val="18"/>
                <w:szCs w:val="18"/>
              </w:rPr>
              <w:t>31</w:t>
            </w:r>
          </w:p>
        </w:tc>
        <w:tc>
          <w:tcPr>
            <w:tcW w:w="896" w:type="dxa"/>
          </w:tcPr>
          <w:p w14:paraId="48017333" w14:textId="77777777" w:rsidR="000D358B" w:rsidRPr="002E57CD" w:rsidRDefault="000D358B" w:rsidP="002E57CD">
            <w:pPr>
              <w:keepNext/>
              <w:keepLines/>
              <w:spacing w:before="40" w:after="40" w:line="210" w:lineRule="exact"/>
              <w:ind w:right="45"/>
              <w:jc w:val="right"/>
              <w:rPr>
                <w:rFonts w:eastAsia="Calibri"/>
                <w:sz w:val="18"/>
                <w:szCs w:val="18"/>
              </w:rPr>
            </w:pPr>
            <w:r w:rsidRPr="002E57CD">
              <w:rPr>
                <w:sz w:val="18"/>
                <w:szCs w:val="18"/>
              </w:rPr>
              <w:t>31</w:t>
            </w:r>
          </w:p>
        </w:tc>
        <w:tc>
          <w:tcPr>
            <w:tcW w:w="980" w:type="dxa"/>
          </w:tcPr>
          <w:p w14:paraId="7AAD53C0" w14:textId="77777777" w:rsidR="000D358B" w:rsidRPr="002E57CD" w:rsidRDefault="000D358B" w:rsidP="002E57CD">
            <w:pPr>
              <w:keepNext/>
              <w:keepLines/>
              <w:spacing w:before="40" w:after="40" w:line="210" w:lineRule="exact"/>
              <w:ind w:right="45"/>
              <w:jc w:val="right"/>
              <w:rPr>
                <w:rFonts w:eastAsia="Calibri"/>
                <w:sz w:val="18"/>
                <w:szCs w:val="18"/>
              </w:rPr>
            </w:pPr>
            <w:r w:rsidRPr="002E57CD">
              <w:rPr>
                <w:sz w:val="18"/>
                <w:szCs w:val="18"/>
              </w:rPr>
              <w:t>31</w:t>
            </w:r>
          </w:p>
        </w:tc>
        <w:tc>
          <w:tcPr>
            <w:tcW w:w="862" w:type="dxa"/>
          </w:tcPr>
          <w:p w14:paraId="6672DFFD" w14:textId="77777777" w:rsidR="000D358B" w:rsidRPr="002E57CD" w:rsidRDefault="000D358B" w:rsidP="002E57CD">
            <w:pPr>
              <w:keepNext/>
              <w:keepLines/>
              <w:spacing w:before="40" w:after="40" w:line="210" w:lineRule="exact"/>
              <w:ind w:right="45"/>
              <w:jc w:val="right"/>
              <w:rPr>
                <w:rFonts w:eastAsia="Calibri"/>
                <w:sz w:val="18"/>
                <w:szCs w:val="18"/>
              </w:rPr>
            </w:pPr>
            <w:r w:rsidRPr="002E57CD">
              <w:rPr>
                <w:sz w:val="18"/>
                <w:szCs w:val="18"/>
              </w:rPr>
              <w:t>31</w:t>
            </w:r>
          </w:p>
        </w:tc>
      </w:tr>
      <w:tr w:rsidR="000D358B" w:rsidRPr="002E57CD" w14:paraId="030E8E0A" w14:textId="77777777" w:rsidTr="00D12257">
        <w:tc>
          <w:tcPr>
            <w:tcW w:w="5991" w:type="dxa"/>
            <w:shd w:val="clear" w:color="auto" w:fill="auto"/>
            <w:vAlign w:val="bottom"/>
          </w:tcPr>
          <w:p w14:paraId="277CED1C" w14:textId="77777777" w:rsidR="000D358B" w:rsidRPr="002E57CD" w:rsidRDefault="000D358B" w:rsidP="00647240">
            <w:pPr>
              <w:tabs>
                <w:tab w:val="left" w:pos="284"/>
                <w:tab w:val="left" w:pos="567"/>
                <w:tab w:val="left" w:pos="870"/>
              </w:tabs>
              <w:spacing w:before="40" w:after="40" w:line="210" w:lineRule="exact"/>
              <w:ind w:left="870" w:right="45" w:hanging="586"/>
              <w:rPr>
                <w:rFonts w:eastAsia="Calibri"/>
                <w:sz w:val="18"/>
                <w:szCs w:val="18"/>
              </w:rPr>
            </w:pPr>
            <w:r w:rsidRPr="002E57CD">
              <w:rPr>
                <w:sz w:val="18"/>
                <w:szCs w:val="18"/>
              </w:rPr>
              <w:tab/>
              <w:t>b.</w:t>
            </w:r>
            <w:r w:rsidRPr="002E57CD">
              <w:rPr>
                <w:sz w:val="18"/>
                <w:szCs w:val="18"/>
              </w:rPr>
              <w:tab/>
              <w:t>Всемирный форум для согласования правил в области транспортных средств</w:t>
            </w:r>
          </w:p>
        </w:tc>
        <w:tc>
          <w:tcPr>
            <w:tcW w:w="910" w:type="dxa"/>
            <w:shd w:val="clear" w:color="auto" w:fill="auto"/>
          </w:tcPr>
          <w:p w14:paraId="7EA11D11"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840</w:t>
            </w:r>
          </w:p>
        </w:tc>
        <w:tc>
          <w:tcPr>
            <w:tcW w:w="896" w:type="dxa"/>
          </w:tcPr>
          <w:p w14:paraId="05E50379" w14:textId="77777777" w:rsidR="000D358B" w:rsidRPr="002E57CD" w:rsidRDefault="000D358B" w:rsidP="002E57CD">
            <w:pPr>
              <w:spacing w:before="40" w:after="40" w:line="210" w:lineRule="exact"/>
              <w:ind w:right="45"/>
              <w:jc w:val="right"/>
              <w:rPr>
                <w:sz w:val="18"/>
                <w:szCs w:val="18"/>
              </w:rPr>
            </w:pPr>
            <w:r w:rsidRPr="002E57CD">
              <w:rPr>
                <w:sz w:val="18"/>
                <w:szCs w:val="18"/>
              </w:rPr>
              <w:t>501</w:t>
            </w:r>
          </w:p>
        </w:tc>
        <w:tc>
          <w:tcPr>
            <w:tcW w:w="980" w:type="dxa"/>
          </w:tcPr>
          <w:p w14:paraId="3DC2FAD2"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580</w:t>
            </w:r>
          </w:p>
        </w:tc>
        <w:tc>
          <w:tcPr>
            <w:tcW w:w="862" w:type="dxa"/>
          </w:tcPr>
          <w:p w14:paraId="7C1D172A"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420</w:t>
            </w:r>
          </w:p>
        </w:tc>
      </w:tr>
      <w:tr w:rsidR="000D358B" w:rsidRPr="002E57CD" w14:paraId="634CE892" w14:textId="77777777" w:rsidTr="00D12257">
        <w:tc>
          <w:tcPr>
            <w:tcW w:w="5991" w:type="dxa"/>
            <w:shd w:val="clear" w:color="auto" w:fill="auto"/>
            <w:vAlign w:val="bottom"/>
          </w:tcPr>
          <w:p w14:paraId="606BB8C6" w14:textId="77777777" w:rsidR="000D358B" w:rsidRPr="002E57CD" w:rsidRDefault="000D358B" w:rsidP="00647240">
            <w:pPr>
              <w:tabs>
                <w:tab w:val="left" w:pos="284"/>
                <w:tab w:val="left" w:pos="567"/>
                <w:tab w:val="left" w:pos="870"/>
              </w:tabs>
              <w:spacing w:before="40" w:after="40" w:line="210" w:lineRule="exact"/>
              <w:ind w:left="870" w:right="45" w:hanging="586"/>
              <w:rPr>
                <w:rFonts w:eastAsia="Calibri"/>
                <w:sz w:val="18"/>
                <w:szCs w:val="18"/>
              </w:rPr>
            </w:pPr>
            <w:r w:rsidRPr="002E57CD">
              <w:rPr>
                <w:sz w:val="18"/>
                <w:szCs w:val="18"/>
              </w:rPr>
              <w:lastRenderedPageBreak/>
              <w:tab/>
              <w:t>c.</w:t>
            </w:r>
            <w:r w:rsidRPr="002E57CD">
              <w:rPr>
                <w:sz w:val="18"/>
                <w:szCs w:val="18"/>
              </w:rPr>
              <w:tab/>
              <w:t>Рабочая группа по перевозкам скоропортящихся пищевых продуктов</w:t>
            </w:r>
          </w:p>
        </w:tc>
        <w:tc>
          <w:tcPr>
            <w:tcW w:w="910" w:type="dxa"/>
            <w:shd w:val="clear" w:color="auto" w:fill="auto"/>
          </w:tcPr>
          <w:p w14:paraId="1F9C650B"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33</w:t>
            </w:r>
          </w:p>
        </w:tc>
        <w:tc>
          <w:tcPr>
            <w:tcW w:w="896" w:type="dxa"/>
          </w:tcPr>
          <w:p w14:paraId="4DDD0AB2" w14:textId="77777777" w:rsidR="000D358B" w:rsidRPr="002E57CD" w:rsidRDefault="000D358B" w:rsidP="002E57CD">
            <w:pPr>
              <w:spacing w:before="40" w:after="40" w:line="210" w:lineRule="exact"/>
              <w:ind w:right="45"/>
              <w:jc w:val="right"/>
              <w:rPr>
                <w:sz w:val="18"/>
                <w:szCs w:val="18"/>
              </w:rPr>
            </w:pPr>
            <w:r w:rsidRPr="002E57CD">
              <w:rPr>
                <w:sz w:val="18"/>
                <w:szCs w:val="18"/>
              </w:rPr>
              <w:t>28</w:t>
            </w:r>
          </w:p>
        </w:tc>
        <w:tc>
          <w:tcPr>
            <w:tcW w:w="980" w:type="dxa"/>
          </w:tcPr>
          <w:p w14:paraId="33F0353E"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33</w:t>
            </w:r>
          </w:p>
        </w:tc>
        <w:tc>
          <w:tcPr>
            <w:tcW w:w="862" w:type="dxa"/>
          </w:tcPr>
          <w:p w14:paraId="2137588D"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33</w:t>
            </w:r>
          </w:p>
        </w:tc>
      </w:tr>
      <w:tr w:rsidR="000D358B" w:rsidRPr="002E57CD" w14:paraId="1BCAAF56" w14:textId="77777777" w:rsidTr="00D12257">
        <w:tc>
          <w:tcPr>
            <w:tcW w:w="5991" w:type="dxa"/>
            <w:shd w:val="clear" w:color="auto" w:fill="auto"/>
            <w:vAlign w:val="bottom"/>
          </w:tcPr>
          <w:p w14:paraId="18831098" w14:textId="77777777" w:rsidR="000D358B" w:rsidRPr="002E57CD" w:rsidRDefault="000D358B" w:rsidP="00647240">
            <w:pPr>
              <w:tabs>
                <w:tab w:val="left" w:pos="284"/>
                <w:tab w:val="left" w:pos="567"/>
                <w:tab w:val="left" w:pos="870"/>
              </w:tabs>
              <w:spacing w:before="40" w:after="40" w:line="210" w:lineRule="exact"/>
              <w:ind w:left="870" w:right="45" w:hanging="586"/>
              <w:rPr>
                <w:rFonts w:eastAsia="Calibri"/>
                <w:sz w:val="18"/>
                <w:szCs w:val="18"/>
              </w:rPr>
            </w:pPr>
            <w:r w:rsidRPr="002E57CD">
              <w:rPr>
                <w:sz w:val="18"/>
                <w:szCs w:val="18"/>
              </w:rPr>
              <w:tab/>
              <w:t>d.</w:t>
            </w:r>
            <w:r w:rsidRPr="002E57CD">
              <w:rPr>
                <w:sz w:val="18"/>
                <w:szCs w:val="18"/>
              </w:rPr>
              <w:tab/>
              <w:t>Рабочая группа по перевозкам опасных грузов</w:t>
            </w:r>
          </w:p>
        </w:tc>
        <w:tc>
          <w:tcPr>
            <w:tcW w:w="910" w:type="dxa"/>
            <w:shd w:val="clear" w:color="auto" w:fill="auto"/>
          </w:tcPr>
          <w:p w14:paraId="77204BBE"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214</w:t>
            </w:r>
          </w:p>
        </w:tc>
        <w:tc>
          <w:tcPr>
            <w:tcW w:w="896" w:type="dxa"/>
          </w:tcPr>
          <w:p w14:paraId="2D069E87" w14:textId="77777777" w:rsidR="000D358B" w:rsidRPr="002E57CD" w:rsidRDefault="000D358B" w:rsidP="002E57CD">
            <w:pPr>
              <w:spacing w:before="40" w:after="40" w:line="210" w:lineRule="exact"/>
              <w:ind w:right="45"/>
              <w:jc w:val="right"/>
              <w:rPr>
                <w:sz w:val="18"/>
                <w:szCs w:val="18"/>
              </w:rPr>
            </w:pPr>
            <w:r w:rsidRPr="002E57CD">
              <w:rPr>
                <w:sz w:val="18"/>
                <w:szCs w:val="18"/>
              </w:rPr>
              <w:t>146</w:t>
            </w:r>
          </w:p>
        </w:tc>
        <w:tc>
          <w:tcPr>
            <w:tcW w:w="980" w:type="dxa"/>
          </w:tcPr>
          <w:p w14:paraId="71FC6719"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214</w:t>
            </w:r>
          </w:p>
        </w:tc>
        <w:tc>
          <w:tcPr>
            <w:tcW w:w="862" w:type="dxa"/>
          </w:tcPr>
          <w:p w14:paraId="7B0C23EA"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214</w:t>
            </w:r>
          </w:p>
        </w:tc>
      </w:tr>
      <w:tr w:rsidR="000D358B" w:rsidRPr="002E57CD" w14:paraId="5AD790A4" w14:textId="77777777" w:rsidTr="00D12257">
        <w:tc>
          <w:tcPr>
            <w:tcW w:w="5991" w:type="dxa"/>
            <w:shd w:val="clear" w:color="auto" w:fill="auto"/>
            <w:vAlign w:val="bottom"/>
          </w:tcPr>
          <w:p w14:paraId="49B53C4D" w14:textId="77777777" w:rsidR="000D358B" w:rsidRPr="002E57CD" w:rsidRDefault="000D358B" w:rsidP="00647240">
            <w:pPr>
              <w:tabs>
                <w:tab w:val="left" w:pos="284"/>
                <w:tab w:val="left" w:pos="567"/>
                <w:tab w:val="left" w:pos="870"/>
              </w:tabs>
              <w:spacing w:before="40" w:after="40" w:line="210" w:lineRule="exact"/>
              <w:ind w:left="870" w:right="45" w:hanging="586"/>
              <w:rPr>
                <w:rFonts w:eastAsia="Calibri"/>
                <w:sz w:val="18"/>
                <w:szCs w:val="18"/>
              </w:rPr>
            </w:pPr>
            <w:r w:rsidRPr="002E57CD">
              <w:rPr>
                <w:sz w:val="18"/>
                <w:szCs w:val="18"/>
              </w:rPr>
              <w:tab/>
              <w:t>e.</w:t>
            </w:r>
            <w:r w:rsidRPr="002E57CD">
              <w:rPr>
                <w:sz w:val="18"/>
                <w:szCs w:val="18"/>
              </w:rPr>
              <w:tab/>
              <w:t>Рабочая группа по тенденциям и экономике транспорта и вспомогательные группы экспертов</w:t>
            </w:r>
          </w:p>
        </w:tc>
        <w:tc>
          <w:tcPr>
            <w:tcW w:w="910" w:type="dxa"/>
            <w:shd w:val="clear" w:color="auto" w:fill="auto"/>
          </w:tcPr>
          <w:p w14:paraId="48D72971"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32</w:t>
            </w:r>
          </w:p>
        </w:tc>
        <w:tc>
          <w:tcPr>
            <w:tcW w:w="896" w:type="dxa"/>
          </w:tcPr>
          <w:p w14:paraId="015DBB3B" w14:textId="77777777" w:rsidR="000D358B" w:rsidRPr="002E57CD" w:rsidRDefault="000D358B" w:rsidP="002E57CD">
            <w:pPr>
              <w:spacing w:before="40" w:after="40" w:line="210" w:lineRule="exact"/>
              <w:ind w:right="45"/>
              <w:jc w:val="right"/>
              <w:rPr>
                <w:sz w:val="18"/>
                <w:szCs w:val="18"/>
              </w:rPr>
            </w:pPr>
            <w:r w:rsidRPr="002E57CD">
              <w:rPr>
                <w:sz w:val="18"/>
                <w:szCs w:val="18"/>
              </w:rPr>
              <w:t>20</w:t>
            </w:r>
          </w:p>
        </w:tc>
        <w:tc>
          <w:tcPr>
            <w:tcW w:w="980" w:type="dxa"/>
          </w:tcPr>
          <w:p w14:paraId="03E47E7C"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26</w:t>
            </w:r>
          </w:p>
        </w:tc>
        <w:tc>
          <w:tcPr>
            <w:tcW w:w="862" w:type="dxa"/>
          </w:tcPr>
          <w:p w14:paraId="6FD5096D" w14:textId="77777777" w:rsidR="000D358B" w:rsidRPr="002E57CD" w:rsidRDefault="000D358B" w:rsidP="002E57CD">
            <w:pPr>
              <w:spacing w:before="40" w:after="40"/>
              <w:ind w:right="45"/>
              <w:jc w:val="right"/>
              <w:rPr>
                <w:rFonts w:eastAsia="Calibri"/>
                <w:sz w:val="18"/>
                <w:szCs w:val="18"/>
              </w:rPr>
            </w:pPr>
            <w:r w:rsidRPr="002E57CD">
              <w:rPr>
                <w:sz w:val="18"/>
                <w:szCs w:val="18"/>
              </w:rPr>
              <w:t>26</w:t>
            </w:r>
          </w:p>
        </w:tc>
      </w:tr>
      <w:tr w:rsidR="000D358B" w:rsidRPr="002E57CD" w14:paraId="48E4F3FF" w14:textId="77777777" w:rsidTr="00D12257">
        <w:tc>
          <w:tcPr>
            <w:tcW w:w="5991" w:type="dxa"/>
            <w:shd w:val="clear" w:color="auto" w:fill="auto"/>
            <w:vAlign w:val="bottom"/>
          </w:tcPr>
          <w:p w14:paraId="1AD4CFB4" w14:textId="77777777" w:rsidR="000D358B" w:rsidRPr="002E57CD" w:rsidRDefault="000D358B" w:rsidP="00647240">
            <w:pPr>
              <w:tabs>
                <w:tab w:val="left" w:pos="284"/>
                <w:tab w:val="left" w:pos="567"/>
                <w:tab w:val="left" w:pos="870"/>
              </w:tabs>
              <w:spacing w:before="40" w:after="40" w:line="210" w:lineRule="exact"/>
              <w:ind w:left="870" w:right="45" w:hanging="586"/>
              <w:rPr>
                <w:rFonts w:eastAsia="Calibri"/>
                <w:sz w:val="18"/>
                <w:szCs w:val="18"/>
              </w:rPr>
            </w:pPr>
            <w:r w:rsidRPr="002E57CD">
              <w:rPr>
                <w:sz w:val="18"/>
                <w:szCs w:val="18"/>
              </w:rPr>
              <w:tab/>
              <w:t>f.</w:t>
            </w:r>
            <w:r w:rsidRPr="002E57CD">
              <w:rPr>
                <w:sz w:val="18"/>
                <w:szCs w:val="18"/>
              </w:rPr>
              <w:tab/>
              <w:t>Рабочая группа по статистике транспорта</w:t>
            </w:r>
          </w:p>
        </w:tc>
        <w:tc>
          <w:tcPr>
            <w:tcW w:w="910" w:type="dxa"/>
            <w:shd w:val="clear" w:color="auto" w:fill="auto"/>
          </w:tcPr>
          <w:p w14:paraId="7130E3FC"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14</w:t>
            </w:r>
          </w:p>
        </w:tc>
        <w:tc>
          <w:tcPr>
            <w:tcW w:w="896" w:type="dxa"/>
          </w:tcPr>
          <w:p w14:paraId="7BA73234" w14:textId="77777777" w:rsidR="000D358B" w:rsidRPr="002E57CD" w:rsidRDefault="000D358B" w:rsidP="002E57CD">
            <w:pPr>
              <w:spacing w:before="40" w:after="40" w:line="210" w:lineRule="exact"/>
              <w:ind w:right="45"/>
              <w:jc w:val="right"/>
              <w:rPr>
                <w:sz w:val="18"/>
                <w:szCs w:val="18"/>
              </w:rPr>
            </w:pPr>
            <w:r w:rsidRPr="002E57CD">
              <w:rPr>
                <w:sz w:val="18"/>
                <w:szCs w:val="18"/>
              </w:rPr>
              <w:t>14</w:t>
            </w:r>
          </w:p>
        </w:tc>
        <w:tc>
          <w:tcPr>
            <w:tcW w:w="980" w:type="dxa"/>
          </w:tcPr>
          <w:p w14:paraId="583DF83D"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14</w:t>
            </w:r>
          </w:p>
        </w:tc>
        <w:tc>
          <w:tcPr>
            <w:tcW w:w="862" w:type="dxa"/>
          </w:tcPr>
          <w:p w14:paraId="5C692608"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14</w:t>
            </w:r>
          </w:p>
        </w:tc>
      </w:tr>
      <w:tr w:rsidR="000D358B" w:rsidRPr="002E57CD" w14:paraId="1B7388F4" w14:textId="77777777" w:rsidTr="00D12257">
        <w:tc>
          <w:tcPr>
            <w:tcW w:w="5991" w:type="dxa"/>
            <w:shd w:val="clear" w:color="auto" w:fill="auto"/>
            <w:vAlign w:val="bottom"/>
          </w:tcPr>
          <w:p w14:paraId="1271577B" w14:textId="77777777" w:rsidR="000D358B" w:rsidRPr="002E57CD" w:rsidRDefault="000D358B" w:rsidP="00647240">
            <w:pPr>
              <w:tabs>
                <w:tab w:val="left" w:pos="284"/>
                <w:tab w:val="left" w:pos="567"/>
                <w:tab w:val="left" w:pos="870"/>
              </w:tabs>
              <w:spacing w:before="40" w:after="40" w:line="210" w:lineRule="exact"/>
              <w:ind w:left="870" w:right="45" w:hanging="586"/>
              <w:rPr>
                <w:rFonts w:eastAsia="Calibri"/>
                <w:sz w:val="18"/>
                <w:szCs w:val="18"/>
              </w:rPr>
            </w:pPr>
            <w:r w:rsidRPr="002E57CD">
              <w:rPr>
                <w:sz w:val="18"/>
                <w:szCs w:val="18"/>
              </w:rPr>
              <w:tab/>
              <w:t>g.</w:t>
            </w:r>
            <w:r w:rsidRPr="002E57CD">
              <w:rPr>
                <w:sz w:val="18"/>
                <w:szCs w:val="18"/>
              </w:rPr>
              <w:tab/>
              <w:t>Рабочая группа по автомобильному транспорту и вспомогательные группы экспертов</w:t>
            </w:r>
          </w:p>
        </w:tc>
        <w:tc>
          <w:tcPr>
            <w:tcW w:w="910" w:type="dxa"/>
            <w:shd w:val="clear" w:color="auto" w:fill="auto"/>
          </w:tcPr>
          <w:p w14:paraId="2135B4FF"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10</w:t>
            </w:r>
          </w:p>
        </w:tc>
        <w:tc>
          <w:tcPr>
            <w:tcW w:w="896" w:type="dxa"/>
          </w:tcPr>
          <w:p w14:paraId="246D4DAA"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11</w:t>
            </w:r>
          </w:p>
        </w:tc>
        <w:tc>
          <w:tcPr>
            <w:tcW w:w="980" w:type="dxa"/>
          </w:tcPr>
          <w:p w14:paraId="104940FC"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10</w:t>
            </w:r>
          </w:p>
        </w:tc>
        <w:tc>
          <w:tcPr>
            <w:tcW w:w="862" w:type="dxa"/>
          </w:tcPr>
          <w:p w14:paraId="654ECF4C"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18</w:t>
            </w:r>
          </w:p>
        </w:tc>
      </w:tr>
      <w:tr w:rsidR="000D358B" w:rsidRPr="002E57CD" w14:paraId="6CB6E5FC" w14:textId="77777777" w:rsidTr="00D12257">
        <w:tc>
          <w:tcPr>
            <w:tcW w:w="5991" w:type="dxa"/>
            <w:shd w:val="clear" w:color="auto" w:fill="auto"/>
            <w:vAlign w:val="bottom"/>
          </w:tcPr>
          <w:p w14:paraId="3A59B329" w14:textId="77777777" w:rsidR="000D358B" w:rsidRPr="002E57CD" w:rsidRDefault="000D358B" w:rsidP="00647240">
            <w:pPr>
              <w:tabs>
                <w:tab w:val="left" w:pos="284"/>
                <w:tab w:val="left" w:pos="567"/>
                <w:tab w:val="left" w:pos="870"/>
              </w:tabs>
              <w:spacing w:before="40" w:after="40" w:line="210" w:lineRule="exact"/>
              <w:ind w:left="870" w:right="45" w:hanging="586"/>
              <w:rPr>
                <w:rFonts w:eastAsia="Calibri"/>
                <w:sz w:val="18"/>
                <w:szCs w:val="18"/>
              </w:rPr>
            </w:pPr>
            <w:r w:rsidRPr="002E57CD">
              <w:rPr>
                <w:sz w:val="18"/>
                <w:szCs w:val="18"/>
              </w:rPr>
              <w:tab/>
              <w:t>h.</w:t>
            </w:r>
            <w:r w:rsidRPr="002E57CD">
              <w:rPr>
                <w:sz w:val="18"/>
                <w:szCs w:val="18"/>
              </w:rPr>
              <w:tab/>
              <w:t>Глобальный форум по безопасности дорожного движения и вспомогательные группы экспертов</w:t>
            </w:r>
          </w:p>
        </w:tc>
        <w:tc>
          <w:tcPr>
            <w:tcW w:w="910" w:type="dxa"/>
            <w:shd w:val="clear" w:color="auto" w:fill="auto"/>
          </w:tcPr>
          <w:p w14:paraId="1E3B006B"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16</w:t>
            </w:r>
          </w:p>
        </w:tc>
        <w:tc>
          <w:tcPr>
            <w:tcW w:w="896" w:type="dxa"/>
          </w:tcPr>
          <w:p w14:paraId="588BB826"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16</w:t>
            </w:r>
          </w:p>
        </w:tc>
        <w:tc>
          <w:tcPr>
            <w:tcW w:w="980" w:type="dxa"/>
          </w:tcPr>
          <w:p w14:paraId="03247B40"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16</w:t>
            </w:r>
          </w:p>
        </w:tc>
        <w:tc>
          <w:tcPr>
            <w:tcW w:w="862" w:type="dxa"/>
          </w:tcPr>
          <w:p w14:paraId="2998F9E1"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40</w:t>
            </w:r>
          </w:p>
        </w:tc>
      </w:tr>
      <w:tr w:rsidR="000D358B" w:rsidRPr="002E57CD" w14:paraId="15933466" w14:textId="77777777" w:rsidTr="00D12257">
        <w:tc>
          <w:tcPr>
            <w:tcW w:w="5991" w:type="dxa"/>
            <w:shd w:val="clear" w:color="auto" w:fill="auto"/>
            <w:vAlign w:val="bottom"/>
          </w:tcPr>
          <w:p w14:paraId="3FA1DCB3" w14:textId="77777777" w:rsidR="000D358B" w:rsidRPr="002E57CD" w:rsidRDefault="000D358B" w:rsidP="00647240">
            <w:pPr>
              <w:tabs>
                <w:tab w:val="left" w:pos="284"/>
                <w:tab w:val="left" w:pos="567"/>
                <w:tab w:val="left" w:pos="870"/>
              </w:tabs>
              <w:spacing w:before="40" w:after="40" w:line="210" w:lineRule="exact"/>
              <w:ind w:left="870" w:right="45" w:hanging="586"/>
              <w:rPr>
                <w:rFonts w:eastAsia="Calibri"/>
                <w:sz w:val="18"/>
                <w:szCs w:val="18"/>
              </w:rPr>
            </w:pPr>
            <w:r w:rsidRPr="002E57CD">
              <w:rPr>
                <w:sz w:val="18"/>
                <w:szCs w:val="18"/>
              </w:rPr>
              <w:tab/>
              <w:t>i.</w:t>
            </w:r>
            <w:r w:rsidRPr="002E57CD">
              <w:rPr>
                <w:sz w:val="18"/>
                <w:szCs w:val="18"/>
              </w:rPr>
              <w:tab/>
              <w:t>Рабочая группа по железнодорожному транспорту и вспомогательные группы экспертов</w:t>
            </w:r>
          </w:p>
        </w:tc>
        <w:tc>
          <w:tcPr>
            <w:tcW w:w="910" w:type="dxa"/>
            <w:shd w:val="clear" w:color="auto" w:fill="auto"/>
          </w:tcPr>
          <w:p w14:paraId="3F9C8516"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12</w:t>
            </w:r>
          </w:p>
        </w:tc>
        <w:tc>
          <w:tcPr>
            <w:tcW w:w="896" w:type="dxa"/>
          </w:tcPr>
          <w:p w14:paraId="72AA7076" w14:textId="77777777" w:rsidR="000D358B" w:rsidRPr="002E57CD" w:rsidRDefault="000D358B" w:rsidP="002E57CD">
            <w:pPr>
              <w:spacing w:before="40" w:after="40" w:line="210" w:lineRule="exact"/>
              <w:ind w:right="45"/>
              <w:jc w:val="right"/>
              <w:rPr>
                <w:sz w:val="18"/>
                <w:szCs w:val="18"/>
              </w:rPr>
            </w:pPr>
            <w:r w:rsidRPr="002E57CD">
              <w:rPr>
                <w:sz w:val="18"/>
                <w:szCs w:val="18"/>
              </w:rPr>
              <w:t>9</w:t>
            </w:r>
          </w:p>
        </w:tc>
        <w:tc>
          <w:tcPr>
            <w:tcW w:w="980" w:type="dxa"/>
          </w:tcPr>
          <w:p w14:paraId="0FA9460C"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26</w:t>
            </w:r>
          </w:p>
        </w:tc>
        <w:tc>
          <w:tcPr>
            <w:tcW w:w="862" w:type="dxa"/>
          </w:tcPr>
          <w:p w14:paraId="6BF0F27A"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34</w:t>
            </w:r>
          </w:p>
        </w:tc>
      </w:tr>
      <w:tr w:rsidR="000D358B" w:rsidRPr="002E57CD" w14:paraId="6CE4A6A8" w14:textId="77777777" w:rsidTr="00D12257">
        <w:tc>
          <w:tcPr>
            <w:tcW w:w="5991" w:type="dxa"/>
            <w:shd w:val="clear" w:color="auto" w:fill="auto"/>
            <w:vAlign w:val="bottom"/>
          </w:tcPr>
          <w:p w14:paraId="4B4DED1E" w14:textId="77777777" w:rsidR="000D358B" w:rsidRPr="002E57CD" w:rsidRDefault="000D358B" w:rsidP="00647240">
            <w:pPr>
              <w:tabs>
                <w:tab w:val="left" w:pos="284"/>
                <w:tab w:val="left" w:pos="567"/>
                <w:tab w:val="left" w:pos="870"/>
              </w:tabs>
              <w:spacing w:before="40" w:after="40" w:line="210" w:lineRule="exact"/>
              <w:ind w:left="870" w:right="45" w:hanging="586"/>
              <w:rPr>
                <w:rFonts w:eastAsia="Calibri"/>
                <w:sz w:val="18"/>
                <w:szCs w:val="18"/>
              </w:rPr>
            </w:pPr>
            <w:r w:rsidRPr="002E57CD">
              <w:rPr>
                <w:sz w:val="18"/>
                <w:szCs w:val="18"/>
              </w:rPr>
              <w:tab/>
              <w:t>j.</w:t>
            </w:r>
            <w:r w:rsidRPr="002E57CD">
              <w:rPr>
                <w:sz w:val="18"/>
                <w:szCs w:val="18"/>
              </w:rPr>
              <w:tab/>
              <w:t>Рабочая группа по интермодальным перевозкам и логистике</w:t>
            </w:r>
          </w:p>
        </w:tc>
        <w:tc>
          <w:tcPr>
            <w:tcW w:w="910" w:type="dxa"/>
            <w:shd w:val="clear" w:color="auto" w:fill="auto"/>
          </w:tcPr>
          <w:p w14:paraId="078E7D5B"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11</w:t>
            </w:r>
          </w:p>
        </w:tc>
        <w:tc>
          <w:tcPr>
            <w:tcW w:w="896" w:type="dxa"/>
          </w:tcPr>
          <w:p w14:paraId="006BBD4A" w14:textId="77777777" w:rsidR="000D358B" w:rsidRPr="002E57CD" w:rsidRDefault="000D358B" w:rsidP="002E57CD">
            <w:pPr>
              <w:spacing w:before="40" w:after="40" w:line="210" w:lineRule="exact"/>
              <w:ind w:right="45"/>
              <w:jc w:val="right"/>
              <w:rPr>
                <w:sz w:val="18"/>
                <w:szCs w:val="18"/>
              </w:rPr>
            </w:pPr>
            <w:r w:rsidRPr="002E57CD">
              <w:rPr>
                <w:sz w:val="18"/>
                <w:szCs w:val="18"/>
              </w:rPr>
              <w:t>12</w:t>
            </w:r>
          </w:p>
        </w:tc>
        <w:tc>
          <w:tcPr>
            <w:tcW w:w="980" w:type="dxa"/>
          </w:tcPr>
          <w:p w14:paraId="40498052"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15</w:t>
            </w:r>
          </w:p>
        </w:tc>
        <w:tc>
          <w:tcPr>
            <w:tcW w:w="862" w:type="dxa"/>
          </w:tcPr>
          <w:p w14:paraId="5ECCABB8"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15</w:t>
            </w:r>
          </w:p>
        </w:tc>
      </w:tr>
      <w:tr w:rsidR="000D358B" w:rsidRPr="002E57CD" w14:paraId="2800A28D" w14:textId="77777777" w:rsidTr="00D12257">
        <w:tc>
          <w:tcPr>
            <w:tcW w:w="5991" w:type="dxa"/>
            <w:shd w:val="clear" w:color="auto" w:fill="auto"/>
            <w:vAlign w:val="bottom"/>
          </w:tcPr>
          <w:p w14:paraId="1ADA5BB1" w14:textId="77777777" w:rsidR="000D358B" w:rsidRPr="002E57CD" w:rsidRDefault="000D358B" w:rsidP="00647240">
            <w:pPr>
              <w:tabs>
                <w:tab w:val="left" w:pos="284"/>
                <w:tab w:val="left" w:pos="567"/>
                <w:tab w:val="left" w:pos="870"/>
              </w:tabs>
              <w:spacing w:before="40" w:after="40" w:line="210" w:lineRule="exact"/>
              <w:ind w:left="870" w:right="45" w:hanging="586"/>
              <w:rPr>
                <w:rFonts w:eastAsia="Calibri"/>
                <w:sz w:val="18"/>
                <w:szCs w:val="18"/>
              </w:rPr>
            </w:pPr>
            <w:r w:rsidRPr="002E57CD">
              <w:rPr>
                <w:sz w:val="18"/>
                <w:szCs w:val="18"/>
              </w:rPr>
              <w:tab/>
              <w:t>k.</w:t>
            </w:r>
            <w:r w:rsidRPr="002E57CD">
              <w:rPr>
                <w:sz w:val="18"/>
                <w:szCs w:val="18"/>
              </w:rPr>
              <w:tab/>
              <w:t>Рабочая группа по внутреннему водному транспорту</w:t>
            </w:r>
          </w:p>
        </w:tc>
        <w:tc>
          <w:tcPr>
            <w:tcW w:w="910" w:type="dxa"/>
            <w:shd w:val="clear" w:color="auto" w:fill="auto"/>
          </w:tcPr>
          <w:p w14:paraId="45FC5511"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47</w:t>
            </w:r>
          </w:p>
        </w:tc>
        <w:tc>
          <w:tcPr>
            <w:tcW w:w="896" w:type="dxa"/>
          </w:tcPr>
          <w:p w14:paraId="7C5836C1" w14:textId="77777777" w:rsidR="000D358B" w:rsidRPr="002E57CD" w:rsidRDefault="000D358B" w:rsidP="002E57CD">
            <w:pPr>
              <w:spacing w:before="40" w:after="40" w:line="210" w:lineRule="exact"/>
              <w:ind w:right="45"/>
              <w:jc w:val="right"/>
              <w:rPr>
                <w:rFonts w:eastAsia="Calibri"/>
                <w:strike/>
                <w:sz w:val="18"/>
                <w:szCs w:val="18"/>
              </w:rPr>
            </w:pPr>
            <w:r w:rsidRPr="002E57CD">
              <w:rPr>
                <w:sz w:val="18"/>
                <w:szCs w:val="18"/>
              </w:rPr>
              <w:t>60</w:t>
            </w:r>
          </w:p>
        </w:tc>
        <w:tc>
          <w:tcPr>
            <w:tcW w:w="980" w:type="dxa"/>
          </w:tcPr>
          <w:p w14:paraId="5F397230"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41</w:t>
            </w:r>
          </w:p>
        </w:tc>
        <w:tc>
          <w:tcPr>
            <w:tcW w:w="862" w:type="dxa"/>
          </w:tcPr>
          <w:p w14:paraId="39DE80D1" w14:textId="77777777" w:rsidR="000D358B" w:rsidRPr="002E57CD" w:rsidRDefault="000D358B" w:rsidP="002E57CD">
            <w:pPr>
              <w:spacing w:before="40" w:after="40"/>
              <w:ind w:right="45"/>
              <w:jc w:val="right"/>
              <w:rPr>
                <w:rFonts w:eastAsia="Calibri"/>
                <w:sz w:val="18"/>
                <w:szCs w:val="18"/>
              </w:rPr>
            </w:pPr>
            <w:r w:rsidRPr="002E57CD">
              <w:rPr>
                <w:sz w:val="18"/>
                <w:szCs w:val="18"/>
              </w:rPr>
              <w:t>47</w:t>
            </w:r>
          </w:p>
        </w:tc>
      </w:tr>
      <w:tr w:rsidR="000D358B" w:rsidRPr="002E57CD" w14:paraId="694EBB63" w14:textId="77777777" w:rsidTr="00D12257">
        <w:tc>
          <w:tcPr>
            <w:tcW w:w="5991" w:type="dxa"/>
            <w:shd w:val="clear" w:color="auto" w:fill="auto"/>
            <w:vAlign w:val="bottom"/>
          </w:tcPr>
          <w:p w14:paraId="3B68BFC8" w14:textId="77777777" w:rsidR="000D358B" w:rsidRPr="002E57CD" w:rsidRDefault="000D358B" w:rsidP="00647240">
            <w:pPr>
              <w:tabs>
                <w:tab w:val="left" w:pos="284"/>
                <w:tab w:val="left" w:pos="567"/>
                <w:tab w:val="left" w:pos="870"/>
              </w:tabs>
              <w:spacing w:before="40" w:after="40" w:line="210" w:lineRule="exact"/>
              <w:ind w:left="870" w:right="45" w:hanging="586"/>
              <w:rPr>
                <w:rFonts w:eastAsia="Calibri"/>
                <w:sz w:val="18"/>
                <w:szCs w:val="18"/>
              </w:rPr>
            </w:pPr>
            <w:r w:rsidRPr="002E57CD">
              <w:rPr>
                <w:sz w:val="18"/>
                <w:szCs w:val="18"/>
              </w:rPr>
              <w:tab/>
              <w:t>l.</w:t>
            </w:r>
            <w:r w:rsidRPr="002E57CD">
              <w:rPr>
                <w:sz w:val="18"/>
                <w:szCs w:val="18"/>
              </w:rPr>
              <w:tab/>
              <w:t>Рабочая группа по таможенным вопросам, связанным с транспортом, и</w:t>
            </w:r>
            <w:r w:rsidR="002E57CD">
              <w:rPr>
                <w:sz w:val="18"/>
                <w:szCs w:val="18"/>
              </w:rPr>
              <w:t> </w:t>
            </w:r>
            <w:r w:rsidRPr="002E57CD">
              <w:rPr>
                <w:sz w:val="18"/>
                <w:szCs w:val="18"/>
              </w:rPr>
              <w:t>вспомогательные группы экспертов</w:t>
            </w:r>
          </w:p>
        </w:tc>
        <w:tc>
          <w:tcPr>
            <w:tcW w:w="910" w:type="dxa"/>
            <w:shd w:val="clear" w:color="auto" w:fill="auto"/>
          </w:tcPr>
          <w:p w14:paraId="3C923D37"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71</w:t>
            </w:r>
          </w:p>
        </w:tc>
        <w:tc>
          <w:tcPr>
            <w:tcW w:w="896" w:type="dxa"/>
          </w:tcPr>
          <w:p w14:paraId="51432D7D" w14:textId="77777777" w:rsidR="000D358B" w:rsidRPr="002E57CD" w:rsidRDefault="000D358B" w:rsidP="002E57CD">
            <w:pPr>
              <w:spacing w:before="40" w:after="40" w:line="210" w:lineRule="exact"/>
              <w:ind w:right="45"/>
              <w:jc w:val="right"/>
              <w:rPr>
                <w:sz w:val="18"/>
                <w:szCs w:val="18"/>
              </w:rPr>
            </w:pPr>
            <w:r w:rsidRPr="002E57CD">
              <w:rPr>
                <w:sz w:val="18"/>
                <w:szCs w:val="18"/>
              </w:rPr>
              <w:t>34</w:t>
            </w:r>
          </w:p>
        </w:tc>
        <w:tc>
          <w:tcPr>
            <w:tcW w:w="980" w:type="dxa"/>
          </w:tcPr>
          <w:p w14:paraId="1934EB54"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71</w:t>
            </w:r>
          </w:p>
        </w:tc>
        <w:tc>
          <w:tcPr>
            <w:tcW w:w="862" w:type="dxa"/>
          </w:tcPr>
          <w:p w14:paraId="1E34C3F8"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71</w:t>
            </w:r>
          </w:p>
        </w:tc>
      </w:tr>
      <w:tr w:rsidR="000D358B" w:rsidRPr="002E57CD" w14:paraId="4F73988F" w14:textId="77777777" w:rsidTr="00D12257">
        <w:tc>
          <w:tcPr>
            <w:tcW w:w="5991" w:type="dxa"/>
            <w:shd w:val="clear" w:color="auto" w:fill="auto"/>
            <w:vAlign w:val="bottom"/>
          </w:tcPr>
          <w:p w14:paraId="0C77AAF2" w14:textId="77777777" w:rsidR="000D358B" w:rsidRPr="002E57CD" w:rsidRDefault="000D358B" w:rsidP="002E57CD">
            <w:pPr>
              <w:tabs>
                <w:tab w:val="left" w:pos="284"/>
                <w:tab w:val="left" w:pos="567"/>
                <w:tab w:val="left" w:pos="1152"/>
              </w:tabs>
              <w:spacing w:before="40" w:after="40" w:line="210" w:lineRule="exact"/>
              <w:ind w:left="284" w:right="45"/>
              <w:rPr>
                <w:rFonts w:eastAsia="Calibri"/>
                <w:sz w:val="18"/>
                <w:szCs w:val="18"/>
              </w:rPr>
            </w:pPr>
            <w:r w:rsidRPr="002E57CD">
              <w:rPr>
                <w:sz w:val="18"/>
                <w:szCs w:val="18"/>
              </w:rPr>
              <w:t>2.</w:t>
            </w:r>
            <w:r w:rsidRPr="002E57CD">
              <w:rPr>
                <w:sz w:val="18"/>
                <w:szCs w:val="18"/>
              </w:rPr>
              <w:tab/>
              <w:t>Документация для Экономического и Социального Совета</w:t>
            </w:r>
          </w:p>
        </w:tc>
        <w:tc>
          <w:tcPr>
            <w:tcW w:w="910" w:type="dxa"/>
            <w:shd w:val="clear" w:color="auto" w:fill="auto"/>
          </w:tcPr>
          <w:p w14:paraId="65E5C18E"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324</w:t>
            </w:r>
          </w:p>
        </w:tc>
        <w:tc>
          <w:tcPr>
            <w:tcW w:w="896" w:type="dxa"/>
          </w:tcPr>
          <w:p w14:paraId="3A3F54E7" w14:textId="77777777" w:rsidR="000D358B" w:rsidRPr="002E57CD" w:rsidRDefault="000D358B" w:rsidP="002E57CD">
            <w:pPr>
              <w:spacing w:before="40" w:after="40" w:line="210" w:lineRule="exact"/>
              <w:ind w:right="45"/>
              <w:jc w:val="right"/>
              <w:rPr>
                <w:sz w:val="18"/>
                <w:szCs w:val="18"/>
              </w:rPr>
            </w:pPr>
            <w:r w:rsidRPr="002E57CD">
              <w:rPr>
                <w:sz w:val="18"/>
                <w:szCs w:val="18"/>
              </w:rPr>
              <w:t>128</w:t>
            </w:r>
          </w:p>
        </w:tc>
        <w:tc>
          <w:tcPr>
            <w:tcW w:w="980" w:type="dxa"/>
          </w:tcPr>
          <w:p w14:paraId="2AA90679"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190</w:t>
            </w:r>
          </w:p>
        </w:tc>
        <w:tc>
          <w:tcPr>
            <w:tcW w:w="862" w:type="dxa"/>
          </w:tcPr>
          <w:p w14:paraId="316A20A8"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265</w:t>
            </w:r>
          </w:p>
        </w:tc>
      </w:tr>
      <w:tr w:rsidR="000D358B" w:rsidRPr="002E57CD" w14:paraId="77132685" w14:textId="77777777" w:rsidTr="00D12257">
        <w:tc>
          <w:tcPr>
            <w:tcW w:w="5991" w:type="dxa"/>
            <w:shd w:val="clear" w:color="auto" w:fill="auto"/>
            <w:vAlign w:val="bottom"/>
          </w:tcPr>
          <w:p w14:paraId="20B08363" w14:textId="77777777" w:rsidR="000D358B" w:rsidRPr="002E57CD" w:rsidRDefault="00647240" w:rsidP="00647240">
            <w:pPr>
              <w:tabs>
                <w:tab w:val="left" w:pos="570"/>
                <w:tab w:val="left" w:pos="851"/>
              </w:tabs>
              <w:spacing w:before="40" w:after="40" w:line="210" w:lineRule="exact"/>
              <w:ind w:left="851" w:right="45" w:hanging="567"/>
              <w:rPr>
                <w:rFonts w:eastAsia="Calibri"/>
                <w:sz w:val="18"/>
                <w:szCs w:val="18"/>
              </w:rPr>
            </w:pPr>
            <w:r>
              <w:rPr>
                <w:rFonts w:eastAsia="Calibri"/>
                <w:sz w:val="18"/>
                <w:szCs w:val="18"/>
              </w:rPr>
              <w:tab/>
            </w:r>
            <w:r w:rsidRPr="002E57CD">
              <w:rPr>
                <w:rFonts w:eastAsia="Calibri"/>
                <w:sz w:val="18"/>
                <w:szCs w:val="18"/>
              </w:rPr>
              <w:t>a.</w:t>
            </w:r>
            <w:r w:rsidRPr="002E57CD">
              <w:rPr>
                <w:rFonts w:eastAsia="Calibri"/>
                <w:sz w:val="18"/>
                <w:szCs w:val="18"/>
              </w:rPr>
              <w:tab/>
            </w:r>
            <w:r w:rsidR="000D358B" w:rsidRPr="002E57CD">
              <w:rPr>
                <w:sz w:val="18"/>
                <w:szCs w:val="18"/>
              </w:rPr>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c>
          <w:tcPr>
            <w:tcW w:w="910" w:type="dxa"/>
            <w:shd w:val="clear" w:color="auto" w:fill="auto"/>
            <w:vAlign w:val="bottom"/>
          </w:tcPr>
          <w:p w14:paraId="2EAD33D9"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5</w:t>
            </w:r>
          </w:p>
        </w:tc>
        <w:tc>
          <w:tcPr>
            <w:tcW w:w="896" w:type="dxa"/>
            <w:vAlign w:val="bottom"/>
          </w:tcPr>
          <w:p w14:paraId="45AADF3A" w14:textId="77777777" w:rsidR="000D358B" w:rsidRPr="002E57CD" w:rsidRDefault="000D358B" w:rsidP="002E57CD">
            <w:pPr>
              <w:spacing w:before="40" w:after="40" w:line="210" w:lineRule="exact"/>
              <w:ind w:right="45"/>
              <w:jc w:val="right"/>
              <w:rPr>
                <w:sz w:val="18"/>
                <w:szCs w:val="18"/>
              </w:rPr>
            </w:pPr>
            <w:r w:rsidRPr="002E57CD">
              <w:rPr>
                <w:sz w:val="18"/>
                <w:szCs w:val="18"/>
              </w:rPr>
              <w:t>2</w:t>
            </w:r>
          </w:p>
        </w:tc>
        <w:tc>
          <w:tcPr>
            <w:tcW w:w="980" w:type="dxa"/>
            <w:vAlign w:val="bottom"/>
          </w:tcPr>
          <w:p w14:paraId="47429447"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862" w:type="dxa"/>
            <w:vAlign w:val="bottom"/>
          </w:tcPr>
          <w:p w14:paraId="603F4A52"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5</w:t>
            </w:r>
          </w:p>
        </w:tc>
      </w:tr>
      <w:tr w:rsidR="000D358B" w:rsidRPr="002E57CD" w14:paraId="111CC026" w14:textId="77777777" w:rsidTr="00D12257">
        <w:tc>
          <w:tcPr>
            <w:tcW w:w="5991" w:type="dxa"/>
            <w:shd w:val="clear" w:color="auto" w:fill="auto"/>
            <w:vAlign w:val="bottom"/>
          </w:tcPr>
          <w:p w14:paraId="34B9AA63" w14:textId="77777777" w:rsidR="000D358B" w:rsidRPr="002E57CD" w:rsidRDefault="000D358B" w:rsidP="00647240">
            <w:pPr>
              <w:tabs>
                <w:tab w:val="left" w:pos="570"/>
                <w:tab w:val="left" w:pos="873"/>
              </w:tabs>
              <w:spacing w:before="40" w:after="40" w:line="210" w:lineRule="exact"/>
              <w:ind w:left="873" w:right="45" w:hanging="589"/>
              <w:rPr>
                <w:rFonts w:eastAsia="Calibri"/>
                <w:sz w:val="18"/>
                <w:szCs w:val="18"/>
              </w:rPr>
            </w:pPr>
            <w:r w:rsidRPr="002E57CD">
              <w:rPr>
                <w:sz w:val="18"/>
                <w:szCs w:val="18"/>
              </w:rPr>
              <w:tab/>
              <w:t>b.</w:t>
            </w:r>
            <w:r w:rsidRPr="002E57CD">
              <w:rPr>
                <w:sz w:val="18"/>
                <w:szCs w:val="18"/>
              </w:rPr>
              <w:tab/>
              <w:t>Подкомитет экспертов по перевозке опасных грузов</w:t>
            </w:r>
          </w:p>
        </w:tc>
        <w:tc>
          <w:tcPr>
            <w:tcW w:w="910" w:type="dxa"/>
            <w:shd w:val="clear" w:color="auto" w:fill="auto"/>
            <w:vAlign w:val="bottom"/>
          </w:tcPr>
          <w:p w14:paraId="51CA6B5C"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257</w:t>
            </w:r>
          </w:p>
        </w:tc>
        <w:tc>
          <w:tcPr>
            <w:tcW w:w="896" w:type="dxa"/>
            <w:vAlign w:val="bottom"/>
          </w:tcPr>
          <w:p w14:paraId="5D8588A1"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98</w:t>
            </w:r>
          </w:p>
        </w:tc>
        <w:tc>
          <w:tcPr>
            <w:tcW w:w="980" w:type="dxa"/>
            <w:vAlign w:val="bottom"/>
          </w:tcPr>
          <w:p w14:paraId="66D76B04"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157</w:t>
            </w:r>
          </w:p>
        </w:tc>
        <w:tc>
          <w:tcPr>
            <w:tcW w:w="862" w:type="dxa"/>
            <w:vAlign w:val="bottom"/>
          </w:tcPr>
          <w:p w14:paraId="7131732F"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200</w:t>
            </w:r>
          </w:p>
        </w:tc>
      </w:tr>
      <w:tr w:rsidR="000D358B" w:rsidRPr="002E57CD" w14:paraId="0428DEB6" w14:textId="77777777" w:rsidTr="00D12257">
        <w:tc>
          <w:tcPr>
            <w:tcW w:w="5991" w:type="dxa"/>
            <w:shd w:val="clear" w:color="auto" w:fill="auto"/>
            <w:vAlign w:val="bottom"/>
          </w:tcPr>
          <w:p w14:paraId="17041ED7" w14:textId="77777777" w:rsidR="000D358B" w:rsidRPr="002E57CD" w:rsidRDefault="00647240" w:rsidP="00647240">
            <w:pPr>
              <w:tabs>
                <w:tab w:val="left" w:pos="570"/>
                <w:tab w:val="left" w:pos="851"/>
              </w:tabs>
              <w:spacing w:before="40" w:after="40" w:line="210" w:lineRule="exact"/>
              <w:ind w:left="851" w:right="45" w:hanging="567"/>
              <w:rPr>
                <w:rFonts w:eastAsia="Calibri"/>
                <w:sz w:val="18"/>
                <w:szCs w:val="18"/>
              </w:rPr>
            </w:pPr>
            <w:r>
              <w:rPr>
                <w:sz w:val="18"/>
                <w:szCs w:val="18"/>
              </w:rPr>
              <w:tab/>
            </w:r>
            <w:r w:rsidR="000D358B" w:rsidRPr="002E57CD">
              <w:rPr>
                <w:sz w:val="18"/>
                <w:szCs w:val="18"/>
              </w:rPr>
              <w:t>c.</w:t>
            </w:r>
            <w:r w:rsidR="000D358B" w:rsidRPr="002E57CD">
              <w:rPr>
                <w:sz w:val="18"/>
                <w:szCs w:val="18"/>
              </w:rPr>
              <w:tab/>
              <w:t>Подкомитет экспертов по согласованной на глобальном уровне системе классификации опасности и маркировки химической продукции</w:t>
            </w:r>
          </w:p>
        </w:tc>
        <w:tc>
          <w:tcPr>
            <w:tcW w:w="910" w:type="dxa"/>
            <w:shd w:val="clear" w:color="auto" w:fill="auto"/>
            <w:vAlign w:val="bottom"/>
          </w:tcPr>
          <w:p w14:paraId="141FD7F4"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62</w:t>
            </w:r>
          </w:p>
        </w:tc>
        <w:tc>
          <w:tcPr>
            <w:tcW w:w="896" w:type="dxa"/>
            <w:vAlign w:val="bottom"/>
          </w:tcPr>
          <w:p w14:paraId="24AC67CF"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28</w:t>
            </w:r>
          </w:p>
        </w:tc>
        <w:tc>
          <w:tcPr>
            <w:tcW w:w="980" w:type="dxa"/>
            <w:vAlign w:val="bottom"/>
          </w:tcPr>
          <w:p w14:paraId="05174493"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32</w:t>
            </w:r>
          </w:p>
        </w:tc>
        <w:tc>
          <w:tcPr>
            <w:tcW w:w="862" w:type="dxa"/>
            <w:vAlign w:val="bottom"/>
          </w:tcPr>
          <w:p w14:paraId="68AE5CBE"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60</w:t>
            </w:r>
          </w:p>
        </w:tc>
      </w:tr>
      <w:tr w:rsidR="000D358B" w:rsidRPr="002E57CD" w14:paraId="376BA75D" w14:textId="77777777" w:rsidTr="00D12257">
        <w:tc>
          <w:tcPr>
            <w:tcW w:w="5991" w:type="dxa"/>
            <w:shd w:val="clear" w:color="auto" w:fill="auto"/>
            <w:vAlign w:val="bottom"/>
          </w:tcPr>
          <w:p w14:paraId="2EF49EFF" w14:textId="77777777" w:rsidR="000D358B" w:rsidRPr="002E57CD" w:rsidRDefault="000D358B" w:rsidP="00647240">
            <w:pPr>
              <w:tabs>
                <w:tab w:val="left" w:pos="270"/>
                <w:tab w:val="left" w:pos="567"/>
                <w:tab w:val="left" w:pos="1152"/>
              </w:tabs>
              <w:spacing w:before="40" w:after="40" w:line="210" w:lineRule="exact"/>
              <w:ind w:left="567" w:right="45" w:hanging="283"/>
              <w:rPr>
                <w:rFonts w:eastAsia="Calibri"/>
                <w:sz w:val="18"/>
                <w:szCs w:val="18"/>
              </w:rPr>
            </w:pPr>
            <w:r w:rsidRPr="002E57CD">
              <w:rPr>
                <w:sz w:val="18"/>
                <w:szCs w:val="18"/>
              </w:rPr>
              <w:t>3.</w:t>
            </w:r>
            <w:r w:rsidRPr="002E57CD">
              <w:rPr>
                <w:sz w:val="18"/>
                <w:szCs w:val="18"/>
              </w:rPr>
              <w:tab/>
              <w:t>Документация для Совещания высокого уровня по транспорту, окружающей среде и охране здоровья</w:t>
            </w:r>
          </w:p>
        </w:tc>
        <w:tc>
          <w:tcPr>
            <w:tcW w:w="910" w:type="dxa"/>
            <w:shd w:val="clear" w:color="auto" w:fill="auto"/>
            <w:vAlign w:val="bottom"/>
          </w:tcPr>
          <w:p w14:paraId="79845CEC"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5</w:t>
            </w:r>
          </w:p>
        </w:tc>
        <w:tc>
          <w:tcPr>
            <w:tcW w:w="896" w:type="dxa"/>
            <w:vAlign w:val="bottom"/>
          </w:tcPr>
          <w:p w14:paraId="65EDC417" w14:textId="77777777" w:rsidR="000D358B" w:rsidRPr="002E57CD" w:rsidRDefault="000D358B" w:rsidP="002E57CD">
            <w:pPr>
              <w:spacing w:before="40" w:after="40" w:line="210" w:lineRule="exact"/>
              <w:ind w:right="45"/>
              <w:jc w:val="right"/>
              <w:rPr>
                <w:sz w:val="18"/>
                <w:szCs w:val="18"/>
              </w:rPr>
            </w:pPr>
            <w:r w:rsidRPr="002E57CD">
              <w:rPr>
                <w:sz w:val="18"/>
                <w:szCs w:val="18"/>
              </w:rPr>
              <w:t>5</w:t>
            </w:r>
          </w:p>
        </w:tc>
        <w:tc>
          <w:tcPr>
            <w:tcW w:w="980" w:type="dxa"/>
            <w:vAlign w:val="bottom"/>
          </w:tcPr>
          <w:p w14:paraId="6D889805"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3</w:t>
            </w:r>
          </w:p>
        </w:tc>
        <w:tc>
          <w:tcPr>
            <w:tcW w:w="862" w:type="dxa"/>
            <w:vAlign w:val="bottom"/>
          </w:tcPr>
          <w:p w14:paraId="2C3CE6B6"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5</w:t>
            </w:r>
          </w:p>
        </w:tc>
      </w:tr>
      <w:tr w:rsidR="000D358B" w:rsidRPr="002E57CD" w14:paraId="5FD50794" w14:textId="77777777" w:rsidTr="00D12257">
        <w:tc>
          <w:tcPr>
            <w:tcW w:w="5991" w:type="dxa"/>
            <w:shd w:val="clear" w:color="auto" w:fill="auto"/>
            <w:vAlign w:val="bottom"/>
          </w:tcPr>
          <w:p w14:paraId="38006D0F" w14:textId="77777777" w:rsidR="000D358B" w:rsidRPr="002E57CD" w:rsidRDefault="000D358B" w:rsidP="002E57CD">
            <w:pPr>
              <w:tabs>
                <w:tab w:val="left" w:pos="297"/>
              </w:tabs>
              <w:spacing w:before="40" w:after="40" w:line="210" w:lineRule="exact"/>
              <w:ind w:right="45"/>
              <w:rPr>
                <w:rFonts w:eastAsia="Calibri"/>
                <w:sz w:val="18"/>
                <w:szCs w:val="18"/>
              </w:rPr>
            </w:pPr>
            <w:r w:rsidRPr="002E57CD">
              <w:rPr>
                <w:sz w:val="18"/>
                <w:szCs w:val="18"/>
              </w:rPr>
              <w:tab/>
            </w:r>
            <w:r w:rsidRPr="002E57CD">
              <w:rPr>
                <w:b/>
                <w:bCs/>
                <w:sz w:val="18"/>
                <w:szCs w:val="18"/>
              </w:rPr>
              <w:t>Основное обслуживание заседаний</w:t>
            </w:r>
            <w:r w:rsidRPr="002E57CD">
              <w:rPr>
                <w:sz w:val="18"/>
                <w:szCs w:val="18"/>
              </w:rPr>
              <w:t xml:space="preserve"> (число трехчасовых заседаний)</w:t>
            </w:r>
          </w:p>
        </w:tc>
        <w:tc>
          <w:tcPr>
            <w:tcW w:w="910" w:type="dxa"/>
            <w:shd w:val="clear" w:color="auto" w:fill="auto"/>
            <w:vAlign w:val="bottom"/>
          </w:tcPr>
          <w:p w14:paraId="03649CDD" w14:textId="77777777" w:rsidR="000D358B" w:rsidRPr="002E57CD" w:rsidRDefault="000D358B" w:rsidP="002E57CD">
            <w:pPr>
              <w:spacing w:before="40" w:after="40" w:line="210" w:lineRule="exact"/>
              <w:ind w:right="45"/>
              <w:jc w:val="right"/>
              <w:rPr>
                <w:rFonts w:eastAsia="Calibri"/>
                <w:b/>
                <w:bCs/>
                <w:sz w:val="18"/>
                <w:szCs w:val="18"/>
              </w:rPr>
            </w:pPr>
            <w:r w:rsidRPr="002E57CD">
              <w:rPr>
                <w:b/>
                <w:bCs/>
                <w:sz w:val="18"/>
                <w:szCs w:val="18"/>
              </w:rPr>
              <w:t>369</w:t>
            </w:r>
          </w:p>
        </w:tc>
        <w:tc>
          <w:tcPr>
            <w:tcW w:w="896" w:type="dxa"/>
            <w:vAlign w:val="bottom"/>
          </w:tcPr>
          <w:p w14:paraId="45E2778B" w14:textId="77777777" w:rsidR="000D358B" w:rsidRPr="002E57CD" w:rsidRDefault="000D358B" w:rsidP="002E57CD">
            <w:pPr>
              <w:spacing w:before="40" w:after="40" w:line="210" w:lineRule="exact"/>
              <w:ind w:right="45"/>
              <w:jc w:val="right"/>
              <w:rPr>
                <w:b/>
                <w:bCs/>
                <w:sz w:val="18"/>
                <w:szCs w:val="18"/>
              </w:rPr>
            </w:pPr>
            <w:r w:rsidRPr="002E57CD">
              <w:rPr>
                <w:b/>
                <w:bCs/>
                <w:sz w:val="18"/>
                <w:szCs w:val="18"/>
              </w:rPr>
              <w:t>230</w:t>
            </w:r>
          </w:p>
        </w:tc>
        <w:tc>
          <w:tcPr>
            <w:tcW w:w="980" w:type="dxa"/>
            <w:vAlign w:val="bottom"/>
          </w:tcPr>
          <w:p w14:paraId="1C10DE40" w14:textId="77777777" w:rsidR="000D358B" w:rsidRPr="002E57CD" w:rsidRDefault="000D358B" w:rsidP="002E57CD">
            <w:pPr>
              <w:spacing w:before="40" w:after="40" w:line="210" w:lineRule="exact"/>
              <w:ind w:right="45"/>
              <w:jc w:val="right"/>
              <w:rPr>
                <w:rFonts w:eastAsia="Calibri"/>
                <w:b/>
                <w:bCs/>
                <w:sz w:val="18"/>
                <w:szCs w:val="18"/>
              </w:rPr>
            </w:pPr>
            <w:r w:rsidRPr="002E57CD">
              <w:rPr>
                <w:b/>
                <w:bCs/>
                <w:sz w:val="18"/>
                <w:szCs w:val="18"/>
              </w:rPr>
              <w:t>364</w:t>
            </w:r>
          </w:p>
        </w:tc>
        <w:tc>
          <w:tcPr>
            <w:tcW w:w="862" w:type="dxa"/>
            <w:vAlign w:val="bottom"/>
          </w:tcPr>
          <w:p w14:paraId="4E2AED0E" w14:textId="77777777" w:rsidR="000D358B" w:rsidRPr="002E57CD" w:rsidRDefault="000D358B" w:rsidP="002E57CD">
            <w:pPr>
              <w:spacing w:before="40" w:after="40" w:line="210" w:lineRule="exact"/>
              <w:ind w:right="45"/>
              <w:jc w:val="right"/>
              <w:rPr>
                <w:rFonts w:eastAsia="Calibri"/>
                <w:b/>
                <w:bCs/>
                <w:sz w:val="18"/>
                <w:szCs w:val="18"/>
              </w:rPr>
            </w:pPr>
            <w:r w:rsidRPr="002E57CD">
              <w:rPr>
                <w:b/>
                <w:bCs/>
                <w:sz w:val="18"/>
                <w:szCs w:val="18"/>
              </w:rPr>
              <w:t>399</w:t>
            </w:r>
          </w:p>
        </w:tc>
      </w:tr>
      <w:tr w:rsidR="000D358B" w:rsidRPr="002E57CD" w14:paraId="4CBF396E" w14:textId="77777777" w:rsidTr="00D12257">
        <w:tc>
          <w:tcPr>
            <w:tcW w:w="5991" w:type="dxa"/>
            <w:shd w:val="clear" w:color="auto" w:fill="auto"/>
            <w:vAlign w:val="bottom"/>
          </w:tcPr>
          <w:p w14:paraId="0A909C46" w14:textId="77777777" w:rsidR="000D358B" w:rsidRPr="002E57CD" w:rsidRDefault="000D358B" w:rsidP="00647240">
            <w:pPr>
              <w:tabs>
                <w:tab w:val="left" w:pos="270"/>
                <w:tab w:val="left" w:pos="567"/>
                <w:tab w:val="left" w:pos="1152"/>
              </w:tabs>
              <w:spacing w:before="40" w:after="40" w:line="210" w:lineRule="exact"/>
              <w:ind w:left="284" w:right="45"/>
              <w:rPr>
                <w:rFonts w:eastAsia="Calibri"/>
                <w:sz w:val="18"/>
                <w:szCs w:val="18"/>
              </w:rPr>
            </w:pPr>
            <w:r w:rsidRPr="002E57CD">
              <w:rPr>
                <w:sz w:val="18"/>
                <w:szCs w:val="18"/>
              </w:rPr>
              <w:t>4.</w:t>
            </w:r>
            <w:r w:rsidRPr="002E57CD">
              <w:rPr>
                <w:sz w:val="18"/>
                <w:szCs w:val="18"/>
              </w:rPr>
              <w:tab/>
              <w:t>Заседания Комитета по внутреннему транспорту</w:t>
            </w:r>
          </w:p>
        </w:tc>
        <w:tc>
          <w:tcPr>
            <w:tcW w:w="910" w:type="dxa"/>
            <w:shd w:val="clear" w:color="auto" w:fill="auto"/>
            <w:vAlign w:val="bottom"/>
          </w:tcPr>
          <w:p w14:paraId="68C7E54C"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327</w:t>
            </w:r>
          </w:p>
        </w:tc>
        <w:tc>
          <w:tcPr>
            <w:tcW w:w="896" w:type="dxa"/>
            <w:vAlign w:val="bottom"/>
          </w:tcPr>
          <w:p w14:paraId="57B47378" w14:textId="77777777" w:rsidR="000D358B" w:rsidRPr="002E57CD" w:rsidRDefault="000D358B" w:rsidP="002E57CD">
            <w:pPr>
              <w:spacing w:before="40" w:after="40" w:line="210" w:lineRule="exact"/>
              <w:ind w:right="45"/>
              <w:jc w:val="right"/>
              <w:rPr>
                <w:sz w:val="18"/>
                <w:szCs w:val="18"/>
              </w:rPr>
            </w:pPr>
            <w:r w:rsidRPr="002E57CD">
              <w:rPr>
                <w:sz w:val="18"/>
                <w:szCs w:val="18"/>
              </w:rPr>
              <w:t>211</w:t>
            </w:r>
          </w:p>
        </w:tc>
        <w:tc>
          <w:tcPr>
            <w:tcW w:w="980" w:type="dxa"/>
            <w:vAlign w:val="bottom"/>
          </w:tcPr>
          <w:p w14:paraId="40BE9AC9"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327</w:t>
            </w:r>
          </w:p>
        </w:tc>
        <w:tc>
          <w:tcPr>
            <w:tcW w:w="862" w:type="dxa"/>
            <w:vAlign w:val="bottom"/>
          </w:tcPr>
          <w:p w14:paraId="6B44E2D7"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357</w:t>
            </w:r>
          </w:p>
        </w:tc>
      </w:tr>
      <w:tr w:rsidR="000D358B" w:rsidRPr="002E57CD" w14:paraId="7DEA5D16" w14:textId="77777777" w:rsidTr="00D12257">
        <w:tc>
          <w:tcPr>
            <w:tcW w:w="5991" w:type="dxa"/>
            <w:shd w:val="clear" w:color="auto" w:fill="auto"/>
            <w:vAlign w:val="bottom"/>
          </w:tcPr>
          <w:p w14:paraId="5F0B1D61" w14:textId="77777777" w:rsidR="000D358B" w:rsidRPr="002E57CD" w:rsidRDefault="000D358B" w:rsidP="00647240">
            <w:pPr>
              <w:tabs>
                <w:tab w:val="left" w:pos="570"/>
                <w:tab w:val="left" w:pos="851"/>
              </w:tabs>
              <w:spacing w:before="40" w:after="40" w:line="210" w:lineRule="exact"/>
              <w:ind w:left="851" w:right="45" w:hanging="567"/>
              <w:rPr>
                <w:rFonts w:eastAsia="Calibri"/>
                <w:sz w:val="18"/>
                <w:szCs w:val="18"/>
              </w:rPr>
            </w:pPr>
            <w:r w:rsidRPr="002E57CD">
              <w:rPr>
                <w:sz w:val="18"/>
                <w:szCs w:val="18"/>
              </w:rPr>
              <w:tab/>
              <w:t>a.</w:t>
            </w:r>
            <w:r w:rsidRPr="002E57CD">
              <w:rPr>
                <w:sz w:val="18"/>
                <w:szCs w:val="18"/>
              </w:rPr>
              <w:tab/>
              <w:t>Комитет по внутреннему транспорту и Бюро</w:t>
            </w:r>
          </w:p>
        </w:tc>
        <w:tc>
          <w:tcPr>
            <w:tcW w:w="910" w:type="dxa"/>
            <w:shd w:val="clear" w:color="auto" w:fill="auto"/>
            <w:vAlign w:val="bottom"/>
          </w:tcPr>
          <w:p w14:paraId="48730C12"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16</w:t>
            </w:r>
          </w:p>
        </w:tc>
        <w:tc>
          <w:tcPr>
            <w:tcW w:w="896" w:type="dxa"/>
            <w:vAlign w:val="bottom"/>
          </w:tcPr>
          <w:p w14:paraId="00A2F5B8"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15</w:t>
            </w:r>
          </w:p>
        </w:tc>
        <w:tc>
          <w:tcPr>
            <w:tcW w:w="980" w:type="dxa"/>
            <w:vAlign w:val="bottom"/>
          </w:tcPr>
          <w:p w14:paraId="06B94BE5"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16</w:t>
            </w:r>
          </w:p>
        </w:tc>
        <w:tc>
          <w:tcPr>
            <w:tcW w:w="862" w:type="dxa"/>
            <w:vAlign w:val="bottom"/>
          </w:tcPr>
          <w:p w14:paraId="0DA13E94"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16</w:t>
            </w:r>
          </w:p>
        </w:tc>
      </w:tr>
      <w:tr w:rsidR="000D358B" w:rsidRPr="002E57CD" w14:paraId="5B47EB4B" w14:textId="77777777" w:rsidTr="00D12257">
        <w:tc>
          <w:tcPr>
            <w:tcW w:w="5991" w:type="dxa"/>
            <w:shd w:val="clear" w:color="auto" w:fill="auto"/>
            <w:vAlign w:val="bottom"/>
          </w:tcPr>
          <w:p w14:paraId="230208B9" w14:textId="77777777" w:rsidR="000D358B" w:rsidRPr="002E57CD" w:rsidRDefault="000D358B" w:rsidP="00647240">
            <w:pPr>
              <w:tabs>
                <w:tab w:val="left" w:pos="570"/>
                <w:tab w:val="left" w:pos="851"/>
              </w:tabs>
              <w:spacing w:before="40" w:after="40" w:line="210" w:lineRule="exact"/>
              <w:ind w:left="851" w:right="45" w:hanging="567"/>
              <w:rPr>
                <w:rFonts w:eastAsia="Calibri"/>
                <w:sz w:val="18"/>
                <w:szCs w:val="18"/>
              </w:rPr>
            </w:pPr>
            <w:r w:rsidRPr="002E57CD">
              <w:rPr>
                <w:sz w:val="18"/>
                <w:szCs w:val="18"/>
              </w:rPr>
              <w:tab/>
              <w:t>b.</w:t>
            </w:r>
            <w:r w:rsidRPr="002E57CD">
              <w:rPr>
                <w:sz w:val="18"/>
                <w:szCs w:val="18"/>
              </w:rPr>
              <w:tab/>
              <w:t>Всемирный форум для согласования правил в области транспортных средств</w:t>
            </w:r>
          </w:p>
        </w:tc>
        <w:tc>
          <w:tcPr>
            <w:tcW w:w="910" w:type="dxa"/>
            <w:shd w:val="clear" w:color="auto" w:fill="auto"/>
            <w:vAlign w:val="bottom"/>
          </w:tcPr>
          <w:p w14:paraId="2015567C"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111</w:t>
            </w:r>
          </w:p>
        </w:tc>
        <w:tc>
          <w:tcPr>
            <w:tcW w:w="896" w:type="dxa"/>
            <w:vAlign w:val="bottom"/>
          </w:tcPr>
          <w:p w14:paraId="6DA38C24" w14:textId="77777777" w:rsidR="000D358B" w:rsidRPr="002E57CD" w:rsidRDefault="000D358B" w:rsidP="002E57CD">
            <w:pPr>
              <w:spacing w:before="40" w:after="40" w:line="210" w:lineRule="exact"/>
              <w:ind w:right="45"/>
              <w:jc w:val="right"/>
              <w:rPr>
                <w:sz w:val="18"/>
                <w:szCs w:val="18"/>
              </w:rPr>
            </w:pPr>
            <w:r w:rsidRPr="002E57CD">
              <w:rPr>
                <w:sz w:val="18"/>
                <w:szCs w:val="18"/>
              </w:rPr>
              <w:t>74</w:t>
            </w:r>
          </w:p>
        </w:tc>
        <w:tc>
          <w:tcPr>
            <w:tcW w:w="980" w:type="dxa"/>
            <w:vAlign w:val="bottom"/>
          </w:tcPr>
          <w:p w14:paraId="36442AA7"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111</w:t>
            </w:r>
          </w:p>
        </w:tc>
        <w:tc>
          <w:tcPr>
            <w:tcW w:w="862" w:type="dxa"/>
            <w:vAlign w:val="bottom"/>
          </w:tcPr>
          <w:p w14:paraId="70251FF5"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111</w:t>
            </w:r>
          </w:p>
        </w:tc>
      </w:tr>
      <w:tr w:rsidR="000D358B" w:rsidRPr="002E57CD" w14:paraId="242B88D5" w14:textId="77777777" w:rsidTr="00D12257">
        <w:tc>
          <w:tcPr>
            <w:tcW w:w="5991" w:type="dxa"/>
            <w:shd w:val="clear" w:color="auto" w:fill="auto"/>
            <w:vAlign w:val="bottom"/>
          </w:tcPr>
          <w:p w14:paraId="711A8EA9" w14:textId="77777777" w:rsidR="000D358B" w:rsidRPr="00647240" w:rsidRDefault="000D358B" w:rsidP="00647240">
            <w:pPr>
              <w:tabs>
                <w:tab w:val="left" w:pos="570"/>
                <w:tab w:val="left" w:pos="851"/>
              </w:tabs>
              <w:spacing w:before="40" w:after="40" w:line="210" w:lineRule="exact"/>
              <w:ind w:left="851" w:right="45" w:hanging="567"/>
              <w:rPr>
                <w:sz w:val="18"/>
                <w:szCs w:val="18"/>
              </w:rPr>
            </w:pPr>
            <w:r w:rsidRPr="002E57CD">
              <w:rPr>
                <w:sz w:val="18"/>
                <w:szCs w:val="18"/>
              </w:rPr>
              <w:tab/>
              <w:t>c.</w:t>
            </w:r>
            <w:r w:rsidRPr="002E57CD">
              <w:rPr>
                <w:sz w:val="18"/>
                <w:szCs w:val="18"/>
              </w:rPr>
              <w:tab/>
              <w:t>Рабочая группа по перевозкам скоропортящихся пищевых продуктов</w:t>
            </w:r>
          </w:p>
        </w:tc>
        <w:tc>
          <w:tcPr>
            <w:tcW w:w="910" w:type="dxa"/>
            <w:shd w:val="clear" w:color="auto" w:fill="auto"/>
            <w:vAlign w:val="bottom"/>
          </w:tcPr>
          <w:p w14:paraId="22DFD13F"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8</w:t>
            </w:r>
          </w:p>
        </w:tc>
        <w:tc>
          <w:tcPr>
            <w:tcW w:w="896" w:type="dxa"/>
            <w:vAlign w:val="bottom"/>
          </w:tcPr>
          <w:p w14:paraId="7F6B2E6E" w14:textId="77777777" w:rsidR="000D358B" w:rsidRPr="002E57CD" w:rsidRDefault="000D358B" w:rsidP="002E57CD">
            <w:pPr>
              <w:spacing w:before="40" w:after="40" w:line="210" w:lineRule="exact"/>
              <w:ind w:right="45"/>
              <w:jc w:val="right"/>
              <w:rPr>
                <w:sz w:val="18"/>
                <w:szCs w:val="18"/>
              </w:rPr>
            </w:pPr>
            <w:r w:rsidRPr="002E57CD">
              <w:rPr>
                <w:sz w:val="18"/>
                <w:szCs w:val="18"/>
              </w:rPr>
              <w:t>8</w:t>
            </w:r>
          </w:p>
        </w:tc>
        <w:tc>
          <w:tcPr>
            <w:tcW w:w="980" w:type="dxa"/>
            <w:vAlign w:val="bottom"/>
          </w:tcPr>
          <w:p w14:paraId="4DE13C47"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8</w:t>
            </w:r>
          </w:p>
        </w:tc>
        <w:tc>
          <w:tcPr>
            <w:tcW w:w="862" w:type="dxa"/>
            <w:vAlign w:val="bottom"/>
          </w:tcPr>
          <w:p w14:paraId="54D2559F"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16</w:t>
            </w:r>
          </w:p>
        </w:tc>
      </w:tr>
      <w:tr w:rsidR="000D358B" w:rsidRPr="002E57CD" w14:paraId="60B54964" w14:textId="77777777" w:rsidTr="00D12257">
        <w:tc>
          <w:tcPr>
            <w:tcW w:w="5991" w:type="dxa"/>
            <w:shd w:val="clear" w:color="auto" w:fill="auto"/>
            <w:vAlign w:val="bottom"/>
          </w:tcPr>
          <w:p w14:paraId="352D2594" w14:textId="77777777" w:rsidR="000D358B" w:rsidRPr="00647240" w:rsidRDefault="000D358B" w:rsidP="00647240">
            <w:pPr>
              <w:tabs>
                <w:tab w:val="left" w:pos="570"/>
                <w:tab w:val="left" w:pos="851"/>
              </w:tabs>
              <w:spacing w:before="40" w:after="40" w:line="210" w:lineRule="exact"/>
              <w:ind w:left="851" w:right="45" w:hanging="567"/>
              <w:rPr>
                <w:sz w:val="18"/>
                <w:szCs w:val="18"/>
              </w:rPr>
            </w:pPr>
            <w:r w:rsidRPr="002E57CD">
              <w:rPr>
                <w:sz w:val="18"/>
                <w:szCs w:val="18"/>
              </w:rPr>
              <w:tab/>
              <w:t>d.</w:t>
            </w:r>
            <w:r w:rsidRPr="002E57CD">
              <w:rPr>
                <w:sz w:val="18"/>
                <w:szCs w:val="18"/>
              </w:rPr>
              <w:tab/>
              <w:t>Рабочая группа по перевозкам опасных грузов</w:t>
            </w:r>
          </w:p>
        </w:tc>
        <w:tc>
          <w:tcPr>
            <w:tcW w:w="910" w:type="dxa"/>
            <w:shd w:val="clear" w:color="auto" w:fill="auto"/>
            <w:vAlign w:val="bottom"/>
          </w:tcPr>
          <w:p w14:paraId="20075C36"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58</w:t>
            </w:r>
          </w:p>
        </w:tc>
        <w:tc>
          <w:tcPr>
            <w:tcW w:w="896" w:type="dxa"/>
            <w:vAlign w:val="bottom"/>
          </w:tcPr>
          <w:p w14:paraId="556934FE" w14:textId="77777777" w:rsidR="000D358B" w:rsidRPr="002E57CD" w:rsidRDefault="000D358B" w:rsidP="002E57CD">
            <w:pPr>
              <w:spacing w:before="40" w:after="40" w:line="210" w:lineRule="exact"/>
              <w:ind w:right="45"/>
              <w:jc w:val="right"/>
              <w:rPr>
                <w:sz w:val="18"/>
                <w:szCs w:val="18"/>
              </w:rPr>
            </w:pPr>
            <w:r w:rsidRPr="002E57CD">
              <w:rPr>
                <w:sz w:val="18"/>
                <w:szCs w:val="18"/>
              </w:rPr>
              <w:t>32</w:t>
            </w:r>
          </w:p>
        </w:tc>
        <w:tc>
          <w:tcPr>
            <w:tcW w:w="980" w:type="dxa"/>
            <w:vAlign w:val="bottom"/>
          </w:tcPr>
          <w:p w14:paraId="4022E903"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68</w:t>
            </w:r>
          </w:p>
        </w:tc>
        <w:tc>
          <w:tcPr>
            <w:tcW w:w="862" w:type="dxa"/>
            <w:vAlign w:val="bottom"/>
          </w:tcPr>
          <w:p w14:paraId="1651F1C8"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58</w:t>
            </w:r>
          </w:p>
        </w:tc>
      </w:tr>
      <w:tr w:rsidR="000D358B" w:rsidRPr="002E57CD" w14:paraId="77321E15" w14:textId="77777777" w:rsidTr="00D12257">
        <w:tc>
          <w:tcPr>
            <w:tcW w:w="5991" w:type="dxa"/>
            <w:shd w:val="clear" w:color="auto" w:fill="auto"/>
            <w:vAlign w:val="bottom"/>
          </w:tcPr>
          <w:p w14:paraId="25CD62F6" w14:textId="77777777" w:rsidR="000D358B" w:rsidRPr="00647240" w:rsidRDefault="000D358B" w:rsidP="00647240">
            <w:pPr>
              <w:tabs>
                <w:tab w:val="left" w:pos="570"/>
                <w:tab w:val="left" w:pos="851"/>
              </w:tabs>
              <w:spacing w:before="40" w:after="40" w:line="210" w:lineRule="exact"/>
              <w:ind w:left="851" w:right="45" w:hanging="567"/>
              <w:rPr>
                <w:sz w:val="18"/>
                <w:szCs w:val="18"/>
              </w:rPr>
            </w:pPr>
            <w:r w:rsidRPr="002E57CD">
              <w:rPr>
                <w:sz w:val="18"/>
                <w:szCs w:val="18"/>
              </w:rPr>
              <w:tab/>
              <w:t>e.</w:t>
            </w:r>
            <w:r w:rsidRPr="002E57CD">
              <w:rPr>
                <w:sz w:val="18"/>
                <w:szCs w:val="18"/>
              </w:rPr>
              <w:tab/>
              <w:t>Рабочая группа по тенденциям и экономике транспорта и вспомогательные группы экспертов</w:t>
            </w:r>
          </w:p>
        </w:tc>
        <w:tc>
          <w:tcPr>
            <w:tcW w:w="910" w:type="dxa"/>
            <w:shd w:val="clear" w:color="auto" w:fill="auto"/>
            <w:vAlign w:val="bottom"/>
          </w:tcPr>
          <w:p w14:paraId="535A44D8"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32</w:t>
            </w:r>
          </w:p>
        </w:tc>
        <w:tc>
          <w:tcPr>
            <w:tcW w:w="896" w:type="dxa"/>
            <w:vAlign w:val="bottom"/>
          </w:tcPr>
          <w:p w14:paraId="490FE544" w14:textId="77777777" w:rsidR="000D358B" w:rsidRPr="002E57CD" w:rsidRDefault="000D358B" w:rsidP="002E57CD">
            <w:pPr>
              <w:spacing w:before="40" w:after="40" w:line="210" w:lineRule="exact"/>
              <w:ind w:right="45"/>
              <w:jc w:val="right"/>
              <w:rPr>
                <w:sz w:val="18"/>
                <w:szCs w:val="18"/>
              </w:rPr>
            </w:pPr>
            <w:r w:rsidRPr="002E57CD">
              <w:rPr>
                <w:sz w:val="18"/>
                <w:szCs w:val="18"/>
              </w:rPr>
              <w:t>12</w:t>
            </w:r>
          </w:p>
        </w:tc>
        <w:tc>
          <w:tcPr>
            <w:tcW w:w="980" w:type="dxa"/>
            <w:vAlign w:val="bottom"/>
          </w:tcPr>
          <w:p w14:paraId="01DB3088"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22</w:t>
            </w:r>
          </w:p>
        </w:tc>
        <w:tc>
          <w:tcPr>
            <w:tcW w:w="862" w:type="dxa"/>
            <w:vAlign w:val="bottom"/>
          </w:tcPr>
          <w:p w14:paraId="50E1882E"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22</w:t>
            </w:r>
          </w:p>
        </w:tc>
      </w:tr>
      <w:tr w:rsidR="000D358B" w:rsidRPr="002E57CD" w14:paraId="70C5C6D6" w14:textId="77777777" w:rsidTr="00D12257">
        <w:tc>
          <w:tcPr>
            <w:tcW w:w="5991" w:type="dxa"/>
            <w:shd w:val="clear" w:color="auto" w:fill="auto"/>
            <w:vAlign w:val="bottom"/>
          </w:tcPr>
          <w:p w14:paraId="58B90683" w14:textId="77777777" w:rsidR="000D358B" w:rsidRPr="00647240" w:rsidRDefault="000D358B" w:rsidP="00647240">
            <w:pPr>
              <w:tabs>
                <w:tab w:val="left" w:pos="570"/>
                <w:tab w:val="left" w:pos="851"/>
              </w:tabs>
              <w:spacing w:before="40" w:after="40" w:line="210" w:lineRule="exact"/>
              <w:ind w:left="851" w:right="45" w:hanging="567"/>
              <w:rPr>
                <w:sz w:val="18"/>
                <w:szCs w:val="18"/>
              </w:rPr>
            </w:pPr>
            <w:r w:rsidRPr="002E57CD">
              <w:rPr>
                <w:sz w:val="18"/>
                <w:szCs w:val="18"/>
              </w:rPr>
              <w:tab/>
              <w:t>f.</w:t>
            </w:r>
            <w:r w:rsidRPr="002E57CD">
              <w:rPr>
                <w:sz w:val="18"/>
                <w:szCs w:val="18"/>
              </w:rPr>
              <w:tab/>
              <w:t>Рабочая группа по статистике транспорта</w:t>
            </w:r>
          </w:p>
        </w:tc>
        <w:tc>
          <w:tcPr>
            <w:tcW w:w="910" w:type="dxa"/>
            <w:shd w:val="clear" w:color="auto" w:fill="auto"/>
            <w:vAlign w:val="bottom"/>
          </w:tcPr>
          <w:p w14:paraId="4D3BA53B"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6</w:t>
            </w:r>
          </w:p>
        </w:tc>
        <w:tc>
          <w:tcPr>
            <w:tcW w:w="896" w:type="dxa"/>
            <w:vAlign w:val="bottom"/>
          </w:tcPr>
          <w:p w14:paraId="043EB9E1" w14:textId="77777777" w:rsidR="000D358B" w:rsidRPr="002E57CD" w:rsidRDefault="000D358B" w:rsidP="002E57CD">
            <w:pPr>
              <w:spacing w:before="40" w:after="40" w:line="210" w:lineRule="exact"/>
              <w:ind w:right="45"/>
              <w:jc w:val="right"/>
              <w:rPr>
                <w:sz w:val="18"/>
                <w:szCs w:val="18"/>
              </w:rPr>
            </w:pPr>
            <w:r w:rsidRPr="002E57CD">
              <w:rPr>
                <w:sz w:val="18"/>
                <w:szCs w:val="18"/>
              </w:rPr>
              <w:t>4</w:t>
            </w:r>
          </w:p>
        </w:tc>
        <w:tc>
          <w:tcPr>
            <w:tcW w:w="980" w:type="dxa"/>
            <w:vAlign w:val="bottom"/>
          </w:tcPr>
          <w:p w14:paraId="756DA05C"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6</w:t>
            </w:r>
          </w:p>
        </w:tc>
        <w:tc>
          <w:tcPr>
            <w:tcW w:w="862" w:type="dxa"/>
            <w:vAlign w:val="bottom"/>
          </w:tcPr>
          <w:p w14:paraId="09ADEF66"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6</w:t>
            </w:r>
          </w:p>
        </w:tc>
      </w:tr>
      <w:tr w:rsidR="000D358B" w:rsidRPr="002E57CD" w14:paraId="52D83A72" w14:textId="77777777" w:rsidTr="00D12257">
        <w:tc>
          <w:tcPr>
            <w:tcW w:w="5991" w:type="dxa"/>
            <w:shd w:val="clear" w:color="auto" w:fill="auto"/>
            <w:vAlign w:val="bottom"/>
          </w:tcPr>
          <w:p w14:paraId="6E69F514" w14:textId="77777777" w:rsidR="000D358B" w:rsidRPr="00647240" w:rsidRDefault="000D358B" w:rsidP="00647240">
            <w:pPr>
              <w:tabs>
                <w:tab w:val="left" w:pos="570"/>
                <w:tab w:val="left" w:pos="851"/>
              </w:tabs>
              <w:spacing w:before="40" w:after="40" w:line="210" w:lineRule="exact"/>
              <w:ind w:left="851" w:right="45" w:hanging="567"/>
              <w:rPr>
                <w:sz w:val="18"/>
                <w:szCs w:val="18"/>
              </w:rPr>
            </w:pPr>
            <w:r w:rsidRPr="002E57CD">
              <w:rPr>
                <w:sz w:val="18"/>
                <w:szCs w:val="18"/>
              </w:rPr>
              <w:tab/>
              <w:t>g.</w:t>
            </w:r>
            <w:r w:rsidRPr="002E57CD">
              <w:rPr>
                <w:sz w:val="18"/>
                <w:szCs w:val="18"/>
              </w:rPr>
              <w:tab/>
              <w:t>Рабочая группа по автомобильному транспорту и вспомогательные группы экспертов</w:t>
            </w:r>
          </w:p>
        </w:tc>
        <w:tc>
          <w:tcPr>
            <w:tcW w:w="910" w:type="dxa"/>
            <w:shd w:val="clear" w:color="auto" w:fill="auto"/>
            <w:vAlign w:val="bottom"/>
          </w:tcPr>
          <w:p w14:paraId="71EBEB7C"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6</w:t>
            </w:r>
          </w:p>
        </w:tc>
        <w:tc>
          <w:tcPr>
            <w:tcW w:w="896" w:type="dxa"/>
            <w:vAlign w:val="bottom"/>
          </w:tcPr>
          <w:p w14:paraId="02B5F18E"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6</w:t>
            </w:r>
          </w:p>
        </w:tc>
        <w:tc>
          <w:tcPr>
            <w:tcW w:w="980" w:type="dxa"/>
            <w:vAlign w:val="bottom"/>
          </w:tcPr>
          <w:p w14:paraId="190091A8"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6</w:t>
            </w:r>
          </w:p>
        </w:tc>
        <w:tc>
          <w:tcPr>
            <w:tcW w:w="862" w:type="dxa"/>
            <w:vAlign w:val="bottom"/>
          </w:tcPr>
          <w:p w14:paraId="45E08EEF"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12</w:t>
            </w:r>
          </w:p>
        </w:tc>
      </w:tr>
      <w:tr w:rsidR="000D358B" w:rsidRPr="002E57CD" w14:paraId="20132C1B" w14:textId="77777777" w:rsidTr="00D12257">
        <w:tc>
          <w:tcPr>
            <w:tcW w:w="5991" w:type="dxa"/>
            <w:shd w:val="clear" w:color="auto" w:fill="auto"/>
            <w:vAlign w:val="bottom"/>
          </w:tcPr>
          <w:p w14:paraId="4C46F62A" w14:textId="77777777" w:rsidR="000D358B" w:rsidRPr="00647240" w:rsidRDefault="000D358B" w:rsidP="00647240">
            <w:pPr>
              <w:tabs>
                <w:tab w:val="left" w:pos="570"/>
                <w:tab w:val="left" w:pos="851"/>
              </w:tabs>
              <w:spacing w:before="40" w:after="40" w:line="210" w:lineRule="exact"/>
              <w:ind w:left="851" w:right="45" w:hanging="567"/>
              <w:rPr>
                <w:sz w:val="18"/>
                <w:szCs w:val="18"/>
              </w:rPr>
            </w:pPr>
            <w:r w:rsidRPr="002E57CD">
              <w:rPr>
                <w:sz w:val="18"/>
                <w:szCs w:val="18"/>
              </w:rPr>
              <w:tab/>
              <w:t>h.</w:t>
            </w:r>
            <w:r w:rsidRPr="002E57CD">
              <w:rPr>
                <w:sz w:val="18"/>
                <w:szCs w:val="18"/>
              </w:rPr>
              <w:tab/>
              <w:t>Глобальный форум по безопасности дорожного движения и вспомогательные группы экспертов</w:t>
            </w:r>
          </w:p>
        </w:tc>
        <w:tc>
          <w:tcPr>
            <w:tcW w:w="910" w:type="dxa"/>
            <w:shd w:val="clear" w:color="auto" w:fill="auto"/>
            <w:vAlign w:val="bottom"/>
          </w:tcPr>
          <w:p w14:paraId="595E7F6D"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14</w:t>
            </w:r>
          </w:p>
        </w:tc>
        <w:tc>
          <w:tcPr>
            <w:tcW w:w="896" w:type="dxa"/>
            <w:vAlign w:val="bottom"/>
          </w:tcPr>
          <w:p w14:paraId="194B4E18" w14:textId="77777777" w:rsidR="000D358B" w:rsidRPr="002E57CD" w:rsidRDefault="000D358B" w:rsidP="002E57CD">
            <w:pPr>
              <w:spacing w:before="40" w:after="40" w:line="210" w:lineRule="exact"/>
              <w:ind w:right="45"/>
              <w:jc w:val="right"/>
              <w:rPr>
                <w:sz w:val="18"/>
                <w:szCs w:val="18"/>
              </w:rPr>
            </w:pPr>
            <w:r w:rsidRPr="002E57CD">
              <w:rPr>
                <w:sz w:val="18"/>
                <w:szCs w:val="18"/>
              </w:rPr>
              <w:t>14</w:t>
            </w:r>
          </w:p>
        </w:tc>
        <w:tc>
          <w:tcPr>
            <w:tcW w:w="980" w:type="dxa"/>
            <w:vAlign w:val="bottom"/>
          </w:tcPr>
          <w:p w14:paraId="78FFABDB"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14</w:t>
            </w:r>
          </w:p>
        </w:tc>
        <w:tc>
          <w:tcPr>
            <w:tcW w:w="862" w:type="dxa"/>
            <w:vAlign w:val="bottom"/>
          </w:tcPr>
          <w:p w14:paraId="0370F928"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28</w:t>
            </w:r>
          </w:p>
        </w:tc>
      </w:tr>
      <w:tr w:rsidR="000D358B" w:rsidRPr="002E57CD" w14:paraId="6AF081F1" w14:textId="77777777" w:rsidTr="00D12257">
        <w:tc>
          <w:tcPr>
            <w:tcW w:w="5991" w:type="dxa"/>
            <w:shd w:val="clear" w:color="auto" w:fill="auto"/>
            <w:vAlign w:val="bottom"/>
          </w:tcPr>
          <w:p w14:paraId="1A8FC09B" w14:textId="77777777" w:rsidR="000D358B" w:rsidRPr="00647240" w:rsidRDefault="000D358B" w:rsidP="00647240">
            <w:pPr>
              <w:tabs>
                <w:tab w:val="left" w:pos="570"/>
                <w:tab w:val="left" w:pos="851"/>
              </w:tabs>
              <w:spacing w:before="40" w:after="40" w:line="210" w:lineRule="exact"/>
              <w:ind w:left="851" w:right="45" w:hanging="567"/>
              <w:rPr>
                <w:sz w:val="18"/>
                <w:szCs w:val="18"/>
              </w:rPr>
            </w:pPr>
            <w:r w:rsidRPr="002E57CD">
              <w:rPr>
                <w:sz w:val="18"/>
                <w:szCs w:val="18"/>
              </w:rPr>
              <w:tab/>
              <w:t>i.</w:t>
            </w:r>
            <w:r w:rsidRPr="002E57CD">
              <w:rPr>
                <w:sz w:val="18"/>
                <w:szCs w:val="18"/>
              </w:rPr>
              <w:tab/>
              <w:t>Рабочая группа по железнодорожному транспорту и вспомогательные группы экспертов</w:t>
            </w:r>
          </w:p>
        </w:tc>
        <w:tc>
          <w:tcPr>
            <w:tcW w:w="910" w:type="dxa"/>
            <w:shd w:val="clear" w:color="auto" w:fill="auto"/>
            <w:vAlign w:val="bottom"/>
          </w:tcPr>
          <w:p w14:paraId="17DCC803"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6</w:t>
            </w:r>
          </w:p>
        </w:tc>
        <w:tc>
          <w:tcPr>
            <w:tcW w:w="896" w:type="dxa"/>
            <w:vAlign w:val="bottom"/>
          </w:tcPr>
          <w:p w14:paraId="0BF1DC6E" w14:textId="77777777" w:rsidR="000D358B" w:rsidRPr="002E57CD" w:rsidRDefault="000D358B" w:rsidP="002E57CD">
            <w:pPr>
              <w:spacing w:before="40" w:after="40" w:line="210" w:lineRule="exact"/>
              <w:ind w:right="45"/>
              <w:jc w:val="right"/>
              <w:rPr>
                <w:sz w:val="18"/>
                <w:szCs w:val="18"/>
              </w:rPr>
            </w:pPr>
            <w:r w:rsidRPr="002E57CD">
              <w:rPr>
                <w:sz w:val="18"/>
                <w:szCs w:val="18"/>
              </w:rPr>
              <w:t>6</w:t>
            </w:r>
          </w:p>
        </w:tc>
        <w:tc>
          <w:tcPr>
            <w:tcW w:w="980" w:type="dxa"/>
            <w:vAlign w:val="bottom"/>
          </w:tcPr>
          <w:p w14:paraId="58A22A6C"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6</w:t>
            </w:r>
          </w:p>
        </w:tc>
        <w:tc>
          <w:tcPr>
            <w:tcW w:w="862" w:type="dxa"/>
            <w:vAlign w:val="bottom"/>
          </w:tcPr>
          <w:p w14:paraId="60424F7E"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18</w:t>
            </w:r>
          </w:p>
        </w:tc>
      </w:tr>
      <w:tr w:rsidR="000D358B" w:rsidRPr="002E57CD" w14:paraId="15A80D6E" w14:textId="77777777" w:rsidTr="00D12257">
        <w:tc>
          <w:tcPr>
            <w:tcW w:w="5991" w:type="dxa"/>
            <w:shd w:val="clear" w:color="auto" w:fill="auto"/>
            <w:vAlign w:val="bottom"/>
          </w:tcPr>
          <w:p w14:paraId="27B5ED58" w14:textId="77777777" w:rsidR="000D358B" w:rsidRPr="00647240" w:rsidRDefault="000D358B" w:rsidP="00647240">
            <w:pPr>
              <w:tabs>
                <w:tab w:val="left" w:pos="570"/>
                <w:tab w:val="left" w:pos="851"/>
              </w:tabs>
              <w:spacing w:before="40" w:after="40" w:line="210" w:lineRule="exact"/>
              <w:ind w:left="851" w:right="45" w:hanging="567"/>
              <w:rPr>
                <w:sz w:val="18"/>
                <w:szCs w:val="18"/>
              </w:rPr>
            </w:pPr>
            <w:r w:rsidRPr="002E57CD">
              <w:rPr>
                <w:sz w:val="18"/>
                <w:szCs w:val="18"/>
              </w:rPr>
              <w:tab/>
              <w:t>j.</w:t>
            </w:r>
            <w:r w:rsidRPr="002E57CD">
              <w:rPr>
                <w:sz w:val="18"/>
                <w:szCs w:val="18"/>
              </w:rPr>
              <w:tab/>
              <w:t>Рабочая группа по интермодальным перевозкам и логистике</w:t>
            </w:r>
          </w:p>
        </w:tc>
        <w:tc>
          <w:tcPr>
            <w:tcW w:w="910" w:type="dxa"/>
            <w:shd w:val="clear" w:color="auto" w:fill="auto"/>
            <w:vAlign w:val="bottom"/>
          </w:tcPr>
          <w:p w14:paraId="095F06F0"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6</w:t>
            </w:r>
          </w:p>
        </w:tc>
        <w:tc>
          <w:tcPr>
            <w:tcW w:w="896" w:type="dxa"/>
            <w:vAlign w:val="bottom"/>
          </w:tcPr>
          <w:p w14:paraId="1D99E0FC" w14:textId="77777777" w:rsidR="000D358B" w:rsidRPr="002E57CD" w:rsidRDefault="000D358B" w:rsidP="002E57CD">
            <w:pPr>
              <w:spacing w:before="40" w:after="40" w:line="210" w:lineRule="exact"/>
              <w:ind w:right="45"/>
              <w:jc w:val="right"/>
              <w:rPr>
                <w:sz w:val="18"/>
                <w:szCs w:val="18"/>
              </w:rPr>
            </w:pPr>
            <w:r w:rsidRPr="002E57CD">
              <w:rPr>
                <w:sz w:val="18"/>
                <w:szCs w:val="18"/>
              </w:rPr>
              <w:t>6</w:t>
            </w:r>
          </w:p>
        </w:tc>
        <w:tc>
          <w:tcPr>
            <w:tcW w:w="980" w:type="dxa"/>
            <w:vAlign w:val="bottom"/>
          </w:tcPr>
          <w:p w14:paraId="3358D513"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6</w:t>
            </w:r>
          </w:p>
        </w:tc>
        <w:tc>
          <w:tcPr>
            <w:tcW w:w="862" w:type="dxa"/>
            <w:vAlign w:val="bottom"/>
          </w:tcPr>
          <w:p w14:paraId="71F31636"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6</w:t>
            </w:r>
          </w:p>
        </w:tc>
      </w:tr>
      <w:tr w:rsidR="000D358B" w:rsidRPr="002E57CD" w14:paraId="7EFC9BC3" w14:textId="77777777" w:rsidTr="00D12257">
        <w:tc>
          <w:tcPr>
            <w:tcW w:w="5991" w:type="dxa"/>
            <w:shd w:val="clear" w:color="auto" w:fill="auto"/>
            <w:vAlign w:val="bottom"/>
          </w:tcPr>
          <w:p w14:paraId="6B17F985" w14:textId="77777777" w:rsidR="000D358B" w:rsidRPr="00647240" w:rsidRDefault="000D358B" w:rsidP="00647240">
            <w:pPr>
              <w:tabs>
                <w:tab w:val="left" w:pos="570"/>
                <w:tab w:val="left" w:pos="851"/>
              </w:tabs>
              <w:spacing w:before="40" w:after="40" w:line="210" w:lineRule="exact"/>
              <w:ind w:left="851" w:right="45" w:hanging="567"/>
              <w:rPr>
                <w:sz w:val="18"/>
                <w:szCs w:val="18"/>
              </w:rPr>
            </w:pPr>
            <w:r w:rsidRPr="002E57CD">
              <w:rPr>
                <w:sz w:val="18"/>
                <w:szCs w:val="18"/>
              </w:rPr>
              <w:tab/>
              <w:t>k.</w:t>
            </w:r>
            <w:r w:rsidRPr="002E57CD">
              <w:rPr>
                <w:sz w:val="18"/>
                <w:szCs w:val="18"/>
              </w:rPr>
              <w:tab/>
              <w:t>Рабочая группа по внутреннему водному транспорту</w:t>
            </w:r>
          </w:p>
        </w:tc>
        <w:tc>
          <w:tcPr>
            <w:tcW w:w="910" w:type="dxa"/>
            <w:shd w:val="clear" w:color="auto" w:fill="auto"/>
            <w:vAlign w:val="bottom"/>
          </w:tcPr>
          <w:p w14:paraId="11CC44E0"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18</w:t>
            </w:r>
          </w:p>
        </w:tc>
        <w:tc>
          <w:tcPr>
            <w:tcW w:w="896" w:type="dxa"/>
            <w:vAlign w:val="bottom"/>
          </w:tcPr>
          <w:p w14:paraId="647B0C08" w14:textId="77777777" w:rsidR="000D358B" w:rsidRPr="002E57CD" w:rsidRDefault="000D358B" w:rsidP="002E57CD">
            <w:pPr>
              <w:spacing w:before="40" w:after="40" w:line="210" w:lineRule="exact"/>
              <w:ind w:right="45"/>
              <w:jc w:val="right"/>
              <w:rPr>
                <w:sz w:val="18"/>
                <w:szCs w:val="18"/>
              </w:rPr>
            </w:pPr>
            <w:r w:rsidRPr="002E57CD">
              <w:rPr>
                <w:sz w:val="18"/>
                <w:szCs w:val="18"/>
              </w:rPr>
              <w:t>17</w:t>
            </w:r>
          </w:p>
        </w:tc>
        <w:tc>
          <w:tcPr>
            <w:tcW w:w="980" w:type="dxa"/>
            <w:vAlign w:val="bottom"/>
          </w:tcPr>
          <w:p w14:paraId="5F8973C2"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18</w:t>
            </w:r>
          </w:p>
        </w:tc>
        <w:tc>
          <w:tcPr>
            <w:tcW w:w="862" w:type="dxa"/>
            <w:vAlign w:val="bottom"/>
          </w:tcPr>
          <w:p w14:paraId="372AC60C"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18</w:t>
            </w:r>
          </w:p>
        </w:tc>
      </w:tr>
      <w:tr w:rsidR="000D358B" w:rsidRPr="002E57CD" w14:paraId="03397812" w14:textId="77777777" w:rsidTr="00D12257">
        <w:tc>
          <w:tcPr>
            <w:tcW w:w="5991" w:type="dxa"/>
            <w:shd w:val="clear" w:color="auto" w:fill="auto"/>
            <w:vAlign w:val="bottom"/>
          </w:tcPr>
          <w:p w14:paraId="3BF08D23" w14:textId="77777777" w:rsidR="000D358B" w:rsidRPr="00647240" w:rsidRDefault="000D358B" w:rsidP="00647240">
            <w:pPr>
              <w:tabs>
                <w:tab w:val="left" w:pos="570"/>
                <w:tab w:val="left" w:pos="851"/>
              </w:tabs>
              <w:spacing w:before="40" w:after="40" w:line="210" w:lineRule="exact"/>
              <w:ind w:left="851" w:right="45" w:hanging="567"/>
              <w:rPr>
                <w:sz w:val="18"/>
                <w:szCs w:val="18"/>
              </w:rPr>
            </w:pPr>
            <w:r w:rsidRPr="002E57CD">
              <w:rPr>
                <w:sz w:val="18"/>
                <w:szCs w:val="18"/>
              </w:rPr>
              <w:tab/>
              <w:t>l.</w:t>
            </w:r>
            <w:r w:rsidRPr="002E57CD">
              <w:rPr>
                <w:sz w:val="18"/>
                <w:szCs w:val="18"/>
              </w:rPr>
              <w:tab/>
              <w:t>Рабочая группа по таможенным вопросам, связанным с транспортом, и вспомогательные группы экспертов</w:t>
            </w:r>
          </w:p>
        </w:tc>
        <w:tc>
          <w:tcPr>
            <w:tcW w:w="910" w:type="dxa"/>
            <w:shd w:val="clear" w:color="auto" w:fill="auto"/>
            <w:vAlign w:val="bottom"/>
          </w:tcPr>
          <w:p w14:paraId="166356F4"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46</w:t>
            </w:r>
          </w:p>
        </w:tc>
        <w:tc>
          <w:tcPr>
            <w:tcW w:w="896" w:type="dxa"/>
            <w:vAlign w:val="bottom"/>
          </w:tcPr>
          <w:p w14:paraId="7C0B7CF1" w14:textId="77777777" w:rsidR="000D358B" w:rsidRPr="002E57CD" w:rsidRDefault="000D358B" w:rsidP="002E57CD">
            <w:pPr>
              <w:spacing w:before="40" w:after="40" w:line="210" w:lineRule="exact"/>
              <w:ind w:right="45"/>
              <w:jc w:val="right"/>
              <w:rPr>
                <w:sz w:val="18"/>
                <w:szCs w:val="18"/>
              </w:rPr>
            </w:pPr>
            <w:r w:rsidRPr="002E57CD">
              <w:rPr>
                <w:sz w:val="18"/>
                <w:szCs w:val="18"/>
              </w:rPr>
              <w:t>17</w:t>
            </w:r>
          </w:p>
        </w:tc>
        <w:tc>
          <w:tcPr>
            <w:tcW w:w="980" w:type="dxa"/>
            <w:vAlign w:val="bottom"/>
          </w:tcPr>
          <w:p w14:paraId="5FC5337E"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46</w:t>
            </w:r>
          </w:p>
        </w:tc>
        <w:tc>
          <w:tcPr>
            <w:tcW w:w="862" w:type="dxa"/>
            <w:vAlign w:val="bottom"/>
          </w:tcPr>
          <w:p w14:paraId="2B55520D"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46</w:t>
            </w:r>
          </w:p>
        </w:tc>
      </w:tr>
      <w:tr w:rsidR="000D358B" w:rsidRPr="002E57CD" w14:paraId="06214B92" w14:textId="77777777" w:rsidTr="00D12257">
        <w:tc>
          <w:tcPr>
            <w:tcW w:w="5991" w:type="dxa"/>
            <w:shd w:val="clear" w:color="auto" w:fill="auto"/>
            <w:vAlign w:val="bottom"/>
          </w:tcPr>
          <w:p w14:paraId="4EBFF89F" w14:textId="77777777" w:rsidR="000D358B" w:rsidRPr="002E57CD" w:rsidRDefault="000D358B" w:rsidP="004635EC">
            <w:pPr>
              <w:pageBreakBefore/>
              <w:tabs>
                <w:tab w:val="left" w:pos="285"/>
                <w:tab w:val="left" w:pos="567"/>
                <w:tab w:val="left" w:pos="1152"/>
              </w:tabs>
              <w:spacing w:before="40" w:after="40" w:line="210" w:lineRule="exact"/>
              <w:ind w:left="284" w:right="45"/>
              <w:rPr>
                <w:rFonts w:eastAsia="Calibri"/>
                <w:sz w:val="18"/>
                <w:szCs w:val="18"/>
              </w:rPr>
            </w:pPr>
            <w:r w:rsidRPr="002E57CD">
              <w:rPr>
                <w:sz w:val="18"/>
                <w:szCs w:val="18"/>
              </w:rPr>
              <w:lastRenderedPageBreak/>
              <w:t>5.</w:t>
            </w:r>
            <w:r w:rsidRPr="002E57CD">
              <w:rPr>
                <w:sz w:val="18"/>
                <w:szCs w:val="18"/>
              </w:rPr>
              <w:tab/>
              <w:t>Заседания Экономического и Социального Совета</w:t>
            </w:r>
          </w:p>
        </w:tc>
        <w:tc>
          <w:tcPr>
            <w:tcW w:w="910" w:type="dxa"/>
            <w:shd w:val="clear" w:color="auto" w:fill="auto"/>
            <w:vAlign w:val="bottom"/>
          </w:tcPr>
          <w:p w14:paraId="35B1BA71"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40</w:t>
            </w:r>
          </w:p>
        </w:tc>
        <w:tc>
          <w:tcPr>
            <w:tcW w:w="896" w:type="dxa"/>
            <w:vAlign w:val="bottom"/>
          </w:tcPr>
          <w:p w14:paraId="7E4A40E3" w14:textId="77777777" w:rsidR="000D358B" w:rsidRPr="002E57CD" w:rsidRDefault="000D358B" w:rsidP="002E57CD">
            <w:pPr>
              <w:spacing w:before="40" w:after="40" w:line="210" w:lineRule="exact"/>
              <w:ind w:right="45"/>
              <w:jc w:val="right"/>
              <w:rPr>
                <w:sz w:val="18"/>
                <w:szCs w:val="18"/>
              </w:rPr>
            </w:pPr>
            <w:r w:rsidRPr="002E57CD">
              <w:rPr>
                <w:sz w:val="18"/>
                <w:szCs w:val="18"/>
              </w:rPr>
              <w:t>17</w:t>
            </w:r>
          </w:p>
        </w:tc>
        <w:tc>
          <w:tcPr>
            <w:tcW w:w="980" w:type="dxa"/>
            <w:vAlign w:val="bottom"/>
          </w:tcPr>
          <w:p w14:paraId="01A83B61"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35</w:t>
            </w:r>
          </w:p>
        </w:tc>
        <w:tc>
          <w:tcPr>
            <w:tcW w:w="862" w:type="dxa"/>
            <w:vAlign w:val="bottom"/>
          </w:tcPr>
          <w:p w14:paraId="2DFAB5E8"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40</w:t>
            </w:r>
          </w:p>
        </w:tc>
      </w:tr>
      <w:tr w:rsidR="000D358B" w:rsidRPr="002E57CD" w14:paraId="2CFC9000" w14:textId="77777777" w:rsidTr="00D12257">
        <w:tc>
          <w:tcPr>
            <w:tcW w:w="5991" w:type="dxa"/>
            <w:shd w:val="clear" w:color="auto" w:fill="auto"/>
            <w:vAlign w:val="bottom"/>
          </w:tcPr>
          <w:p w14:paraId="465CC730" w14:textId="77777777" w:rsidR="000D358B" w:rsidRPr="00647240" w:rsidRDefault="00647240" w:rsidP="00647240">
            <w:pPr>
              <w:tabs>
                <w:tab w:val="left" w:pos="570"/>
                <w:tab w:val="left" w:pos="851"/>
              </w:tabs>
              <w:spacing w:before="40" w:after="40" w:line="210" w:lineRule="exact"/>
              <w:ind w:left="851" w:right="45" w:hanging="567"/>
              <w:rPr>
                <w:sz w:val="18"/>
                <w:szCs w:val="18"/>
              </w:rPr>
            </w:pPr>
            <w:r>
              <w:rPr>
                <w:sz w:val="18"/>
                <w:szCs w:val="18"/>
              </w:rPr>
              <w:tab/>
            </w:r>
            <w:r w:rsidR="000D358B" w:rsidRPr="002E57CD">
              <w:rPr>
                <w:sz w:val="18"/>
                <w:szCs w:val="18"/>
              </w:rPr>
              <w:t>a.</w:t>
            </w:r>
            <w:r w:rsidR="000D358B" w:rsidRPr="002E57CD">
              <w:rPr>
                <w:sz w:val="18"/>
                <w:szCs w:val="18"/>
              </w:rPr>
              <w:tab/>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c>
          <w:tcPr>
            <w:tcW w:w="910" w:type="dxa"/>
            <w:shd w:val="clear" w:color="auto" w:fill="auto"/>
            <w:vAlign w:val="bottom"/>
          </w:tcPr>
          <w:p w14:paraId="705265E5"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896" w:type="dxa"/>
            <w:vAlign w:val="bottom"/>
          </w:tcPr>
          <w:p w14:paraId="241C0877" w14:textId="77777777" w:rsidR="000D358B" w:rsidRPr="002E57CD" w:rsidRDefault="000D358B" w:rsidP="002E57CD">
            <w:pPr>
              <w:spacing w:before="40" w:after="40" w:line="210" w:lineRule="exact"/>
              <w:ind w:right="45"/>
              <w:jc w:val="right"/>
              <w:rPr>
                <w:sz w:val="18"/>
                <w:szCs w:val="18"/>
              </w:rPr>
            </w:pPr>
            <w:r w:rsidRPr="002E57CD">
              <w:rPr>
                <w:sz w:val="18"/>
                <w:szCs w:val="18"/>
              </w:rPr>
              <w:t>1</w:t>
            </w:r>
          </w:p>
        </w:tc>
        <w:tc>
          <w:tcPr>
            <w:tcW w:w="980" w:type="dxa"/>
            <w:vAlign w:val="bottom"/>
          </w:tcPr>
          <w:p w14:paraId="627D83E3"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0</w:t>
            </w:r>
          </w:p>
        </w:tc>
        <w:tc>
          <w:tcPr>
            <w:tcW w:w="862" w:type="dxa"/>
            <w:vAlign w:val="bottom"/>
          </w:tcPr>
          <w:p w14:paraId="04398053"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r>
      <w:tr w:rsidR="000D358B" w:rsidRPr="002E57CD" w14:paraId="30267AB4" w14:textId="77777777" w:rsidTr="00D12257">
        <w:tc>
          <w:tcPr>
            <w:tcW w:w="5991" w:type="dxa"/>
            <w:shd w:val="clear" w:color="auto" w:fill="auto"/>
            <w:vAlign w:val="bottom"/>
          </w:tcPr>
          <w:p w14:paraId="702D0B0A" w14:textId="77777777" w:rsidR="000D358B" w:rsidRPr="00647240" w:rsidRDefault="00647240" w:rsidP="00647240">
            <w:pPr>
              <w:tabs>
                <w:tab w:val="left" w:pos="570"/>
                <w:tab w:val="left" w:pos="851"/>
              </w:tabs>
              <w:spacing w:before="40" w:after="40" w:line="210" w:lineRule="exact"/>
              <w:ind w:left="851" w:right="45" w:hanging="567"/>
              <w:rPr>
                <w:sz w:val="18"/>
                <w:szCs w:val="18"/>
              </w:rPr>
            </w:pPr>
            <w:r>
              <w:rPr>
                <w:sz w:val="18"/>
                <w:szCs w:val="18"/>
              </w:rPr>
              <w:tab/>
            </w:r>
            <w:r w:rsidR="000D358B" w:rsidRPr="002E57CD">
              <w:rPr>
                <w:sz w:val="18"/>
                <w:szCs w:val="18"/>
              </w:rPr>
              <w:t>b.</w:t>
            </w:r>
            <w:r w:rsidR="000D358B" w:rsidRPr="002E57CD">
              <w:rPr>
                <w:sz w:val="18"/>
                <w:szCs w:val="18"/>
              </w:rPr>
              <w:tab/>
              <w:t>Подкомитет экспертов по перевозке опасных грузов</w:t>
            </w:r>
          </w:p>
        </w:tc>
        <w:tc>
          <w:tcPr>
            <w:tcW w:w="910" w:type="dxa"/>
            <w:shd w:val="clear" w:color="auto" w:fill="auto"/>
            <w:vAlign w:val="bottom"/>
          </w:tcPr>
          <w:p w14:paraId="0B0D83EF"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29</w:t>
            </w:r>
          </w:p>
        </w:tc>
        <w:tc>
          <w:tcPr>
            <w:tcW w:w="896" w:type="dxa"/>
            <w:vAlign w:val="bottom"/>
          </w:tcPr>
          <w:p w14:paraId="208B20B2" w14:textId="77777777" w:rsidR="000D358B" w:rsidRPr="002E57CD" w:rsidRDefault="000D358B" w:rsidP="002E57CD">
            <w:pPr>
              <w:spacing w:before="40" w:after="40" w:line="210" w:lineRule="exact"/>
              <w:ind w:right="45"/>
              <w:jc w:val="right"/>
              <w:rPr>
                <w:sz w:val="18"/>
                <w:szCs w:val="18"/>
              </w:rPr>
            </w:pPr>
            <w:r w:rsidRPr="002E57CD">
              <w:rPr>
                <w:sz w:val="18"/>
                <w:szCs w:val="18"/>
              </w:rPr>
              <w:t>12</w:t>
            </w:r>
          </w:p>
        </w:tc>
        <w:tc>
          <w:tcPr>
            <w:tcW w:w="980" w:type="dxa"/>
            <w:vAlign w:val="bottom"/>
          </w:tcPr>
          <w:p w14:paraId="14722156"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25</w:t>
            </w:r>
          </w:p>
        </w:tc>
        <w:tc>
          <w:tcPr>
            <w:tcW w:w="862" w:type="dxa"/>
            <w:vAlign w:val="bottom"/>
          </w:tcPr>
          <w:p w14:paraId="79759D75"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29</w:t>
            </w:r>
          </w:p>
        </w:tc>
      </w:tr>
      <w:tr w:rsidR="000D358B" w:rsidRPr="002E57CD" w14:paraId="0B20E382" w14:textId="77777777" w:rsidTr="00D12257">
        <w:tc>
          <w:tcPr>
            <w:tcW w:w="5991" w:type="dxa"/>
            <w:shd w:val="clear" w:color="auto" w:fill="auto"/>
            <w:vAlign w:val="bottom"/>
          </w:tcPr>
          <w:p w14:paraId="4F3E2621" w14:textId="77777777" w:rsidR="000D358B" w:rsidRPr="00647240" w:rsidRDefault="00647240" w:rsidP="00647240">
            <w:pPr>
              <w:tabs>
                <w:tab w:val="left" w:pos="570"/>
                <w:tab w:val="left" w:pos="851"/>
              </w:tabs>
              <w:spacing w:before="40" w:after="40" w:line="210" w:lineRule="exact"/>
              <w:ind w:left="851" w:right="45" w:hanging="567"/>
              <w:rPr>
                <w:sz w:val="18"/>
                <w:szCs w:val="18"/>
              </w:rPr>
            </w:pPr>
            <w:r>
              <w:rPr>
                <w:sz w:val="18"/>
                <w:szCs w:val="18"/>
              </w:rPr>
              <w:tab/>
            </w:r>
            <w:r w:rsidR="000D358B" w:rsidRPr="002E57CD">
              <w:rPr>
                <w:sz w:val="18"/>
                <w:szCs w:val="18"/>
              </w:rPr>
              <w:t>c.</w:t>
            </w:r>
            <w:r w:rsidR="000D358B" w:rsidRPr="002E57CD">
              <w:rPr>
                <w:sz w:val="18"/>
                <w:szCs w:val="18"/>
              </w:rPr>
              <w:tab/>
              <w:t>Подкомитет экспертов по Согласованной на глобальном уровне системе классификации опасности и маркировки химической продукции</w:t>
            </w:r>
          </w:p>
        </w:tc>
        <w:tc>
          <w:tcPr>
            <w:tcW w:w="910" w:type="dxa"/>
            <w:shd w:val="clear" w:color="auto" w:fill="auto"/>
            <w:vAlign w:val="bottom"/>
          </w:tcPr>
          <w:p w14:paraId="1E49988E"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10</w:t>
            </w:r>
          </w:p>
        </w:tc>
        <w:tc>
          <w:tcPr>
            <w:tcW w:w="896" w:type="dxa"/>
            <w:vAlign w:val="bottom"/>
          </w:tcPr>
          <w:p w14:paraId="086E4DE4" w14:textId="77777777" w:rsidR="000D358B" w:rsidRPr="002E57CD" w:rsidRDefault="000D358B" w:rsidP="002E57CD">
            <w:pPr>
              <w:spacing w:before="40" w:after="40" w:line="210" w:lineRule="exact"/>
              <w:ind w:right="45"/>
              <w:jc w:val="right"/>
              <w:rPr>
                <w:sz w:val="18"/>
                <w:szCs w:val="18"/>
              </w:rPr>
            </w:pPr>
            <w:r w:rsidRPr="002E57CD">
              <w:rPr>
                <w:sz w:val="18"/>
                <w:szCs w:val="18"/>
              </w:rPr>
              <w:t>4</w:t>
            </w:r>
          </w:p>
        </w:tc>
        <w:tc>
          <w:tcPr>
            <w:tcW w:w="980" w:type="dxa"/>
            <w:vAlign w:val="bottom"/>
          </w:tcPr>
          <w:p w14:paraId="0AAED030"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10</w:t>
            </w:r>
          </w:p>
        </w:tc>
        <w:tc>
          <w:tcPr>
            <w:tcW w:w="862" w:type="dxa"/>
            <w:vAlign w:val="bottom"/>
          </w:tcPr>
          <w:p w14:paraId="6F75894B"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10</w:t>
            </w:r>
          </w:p>
        </w:tc>
      </w:tr>
      <w:tr w:rsidR="000D358B" w:rsidRPr="002E57CD" w14:paraId="7E1B3B7F" w14:textId="77777777" w:rsidTr="00D12257">
        <w:tc>
          <w:tcPr>
            <w:tcW w:w="5991" w:type="dxa"/>
            <w:shd w:val="clear" w:color="auto" w:fill="auto"/>
            <w:vAlign w:val="bottom"/>
          </w:tcPr>
          <w:p w14:paraId="07C49D04" w14:textId="77777777" w:rsidR="000D358B" w:rsidRPr="002E57CD" w:rsidRDefault="000D358B" w:rsidP="00647240">
            <w:pPr>
              <w:tabs>
                <w:tab w:val="left" w:pos="297"/>
                <w:tab w:val="left" w:pos="567"/>
                <w:tab w:val="left" w:pos="1152"/>
              </w:tabs>
              <w:spacing w:before="40" w:after="40" w:line="210" w:lineRule="exact"/>
              <w:ind w:left="567" w:right="45" w:hanging="283"/>
              <w:rPr>
                <w:rFonts w:eastAsia="Calibri"/>
                <w:sz w:val="18"/>
                <w:szCs w:val="18"/>
              </w:rPr>
            </w:pPr>
            <w:r w:rsidRPr="002E57CD">
              <w:rPr>
                <w:sz w:val="18"/>
                <w:szCs w:val="18"/>
              </w:rPr>
              <w:t>6.</w:t>
            </w:r>
            <w:r w:rsidRPr="002E57CD">
              <w:rPr>
                <w:sz w:val="18"/>
                <w:szCs w:val="18"/>
              </w:rPr>
              <w:tab/>
              <w:t>Заседания Совещания высокого уровня по транспорту, окружающей среде и охране здоровья</w:t>
            </w:r>
          </w:p>
        </w:tc>
        <w:tc>
          <w:tcPr>
            <w:tcW w:w="910" w:type="dxa"/>
            <w:shd w:val="clear" w:color="auto" w:fill="auto"/>
            <w:vAlign w:val="bottom"/>
          </w:tcPr>
          <w:p w14:paraId="1CC84B11"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w:t>
            </w:r>
          </w:p>
        </w:tc>
        <w:tc>
          <w:tcPr>
            <w:tcW w:w="896" w:type="dxa"/>
            <w:vAlign w:val="bottom"/>
          </w:tcPr>
          <w:p w14:paraId="4AF48FE2" w14:textId="77777777" w:rsidR="000D358B" w:rsidRPr="002E57CD" w:rsidRDefault="000D358B" w:rsidP="002E57CD">
            <w:pPr>
              <w:spacing w:before="40" w:after="40" w:line="210" w:lineRule="exact"/>
              <w:ind w:right="45"/>
              <w:jc w:val="right"/>
              <w:rPr>
                <w:sz w:val="18"/>
                <w:szCs w:val="18"/>
              </w:rPr>
            </w:pPr>
            <w:r w:rsidRPr="002E57CD">
              <w:rPr>
                <w:sz w:val="18"/>
                <w:szCs w:val="18"/>
              </w:rPr>
              <w:t>2</w:t>
            </w:r>
          </w:p>
        </w:tc>
        <w:tc>
          <w:tcPr>
            <w:tcW w:w="980" w:type="dxa"/>
            <w:vAlign w:val="bottom"/>
          </w:tcPr>
          <w:p w14:paraId="2340C099"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w:t>
            </w:r>
          </w:p>
        </w:tc>
        <w:tc>
          <w:tcPr>
            <w:tcW w:w="862" w:type="dxa"/>
            <w:vAlign w:val="bottom"/>
          </w:tcPr>
          <w:p w14:paraId="06296BDA"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w:t>
            </w:r>
          </w:p>
        </w:tc>
      </w:tr>
      <w:tr w:rsidR="000D358B" w:rsidRPr="002E57CD" w14:paraId="51873122" w14:textId="77777777" w:rsidTr="00D12257">
        <w:tc>
          <w:tcPr>
            <w:tcW w:w="5991" w:type="dxa"/>
            <w:shd w:val="clear" w:color="auto" w:fill="auto"/>
            <w:vAlign w:val="bottom"/>
          </w:tcPr>
          <w:p w14:paraId="75C664E7" w14:textId="77777777" w:rsidR="000D358B" w:rsidRPr="002E57CD" w:rsidRDefault="000D358B" w:rsidP="002E57CD">
            <w:pPr>
              <w:tabs>
                <w:tab w:val="left" w:pos="297"/>
              </w:tabs>
              <w:spacing w:before="40" w:after="40" w:line="210" w:lineRule="exact"/>
              <w:ind w:right="45"/>
              <w:rPr>
                <w:rFonts w:eastAsia="Calibri"/>
                <w:sz w:val="18"/>
                <w:szCs w:val="18"/>
              </w:rPr>
            </w:pPr>
            <w:r w:rsidRPr="00647240">
              <w:rPr>
                <w:b/>
                <w:bCs/>
                <w:sz w:val="18"/>
                <w:szCs w:val="18"/>
              </w:rPr>
              <w:t>B.</w:t>
            </w:r>
            <w:r w:rsidRPr="00647240">
              <w:rPr>
                <w:b/>
                <w:bCs/>
                <w:sz w:val="18"/>
                <w:szCs w:val="18"/>
              </w:rPr>
              <w:tab/>
            </w:r>
            <w:r w:rsidRPr="002E57CD">
              <w:rPr>
                <w:b/>
                <w:bCs/>
                <w:sz w:val="18"/>
                <w:szCs w:val="18"/>
              </w:rPr>
              <w:t>Генерирование и передача знаний</w:t>
            </w:r>
          </w:p>
        </w:tc>
        <w:tc>
          <w:tcPr>
            <w:tcW w:w="910" w:type="dxa"/>
            <w:shd w:val="clear" w:color="auto" w:fill="auto"/>
            <w:vAlign w:val="bottom"/>
          </w:tcPr>
          <w:p w14:paraId="5719F62A" w14:textId="77777777" w:rsidR="000D358B" w:rsidRPr="002E57CD" w:rsidRDefault="000D358B" w:rsidP="002E57CD">
            <w:pPr>
              <w:spacing w:before="40" w:after="40" w:line="210" w:lineRule="exact"/>
              <w:ind w:right="45"/>
              <w:jc w:val="right"/>
              <w:rPr>
                <w:rFonts w:eastAsia="Calibri"/>
                <w:sz w:val="18"/>
                <w:szCs w:val="18"/>
                <w:lang w:eastAsia="zh-CN"/>
              </w:rPr>
            </w:pPr>
          </w:p>
        </w:tc>
        <w:tc>
          <w:tcPr>
            <w:tcW w:w="896" w:type="dxa"/>
            <w:vAlign w:val="bottom"/>
          </w:tcPr>
          <w:p w14:paraId="1A059A07" w14:textId="77777777" w:rsidR="000D358B" w:rsidRPr="002E57CD" w:rsidRDefault="000D358B" w:rsidP="002E57CD">
            <w:pPr>
              <w:spacing w:before="40" w:after="40" w:line="210" w:lineRule="exact"/>
              <w:ind w:right="45"/>
              <w:jc w:val="right"/>
              <w:rPr>
                <w:rFonts w:eastAsia="Calibri"/>
                <w:sz w:val="18"/>
                <w:szCs w:val="18"/>
                <w:lang w:eastAsia="zh-CN"/>
              </w:rPr>
            </w:pPr>
          </w:p>
        </w:tc>
        <w:tc>
          <w:tcPr>
            <w:tcW w:w="980" w:type="dxa"/>
            <w:vAlign w:val="bottom"/>
          </w:tcPr>
          <w:p w14:paraId="63F2C02E" w14:textId="77777777" w:rsidR="000D358B" w:rsidRPr="002E57CD" w:rsidRDefault="000D358B" w:rsidP="002E57CD">
            <w:pPr>
              <w:spacing w:before="40" w:after="40" w:line="210" w:lineRule="exact"/>
              <w:ind w:right="45"/>
              <w:jc w:val="right"/>
              <w:rPr>
                <w:rFonts w:eastAsia="Calibri"/>
                <w:sz w:val="18"/>
                <w:szCs w:val="18"/>
                <w:lang w:eastAsia="zh-CN"/>
              </w:rPr>
            </w:pPr>
          </w:p>
        </w:tc>
        <w:tc>
          <w:tcPr>
            <w:tcW w:w="862" w:type="dxa"/>
            <w:vAlign w:val="bottom"/>
          </w:tcPr>
          <w:p w14:paraId="72C3830B" w14:textId="77777777" w:rsidR="000D358B" w:rsidRPr="002E57CD" w:rsidRDefault="000D358B" w:rsidP="002E57CD">
            <w:pPr>
              <w:spacing w:before="40" w:after="40" w:line="210" w:lineRule="exact"/>
              <w:ind w:right="45"/>
              <w:jc w:val="right"/>
              <w:rPr>
                <w:rFonts w:eastAsia="Calibri"/>
                <w:sz w:val="18"/>
                <w:szCs w:val="18"/>
                <w:lang w:eastAsia="zh-CN"/>
              </w:rPr>
            </w:pPr>
          </w:p>
        </w:tc>
      </w:tr>
      <w:tr w:rsidR="000D358B" w:rsidRPr="002E57CD" w14:paraId="0A468911" w14:textId="77777777" w:rsidTr="00D12257">
        <w:tc>
          <w:tcPr>
            <w:tcW w:w="5991" w:type="dxa"/>
            <w:shd w:val="clear" w:color="auto" w:fill="auto"/>
            <w:vAlign w:val="bottom"/>
          </w:tcPr>
          <w:p w14:paraId="4A74D42C" w14:textId="77777777" w:rsidR="000D358B" w:rsidRPr="002E57CD" w:rsidRDefault="000D358B" w:rsidP="002E57CD">
            <w:pPr>
              <w:spacing w:before="40" w:after="40" w:line="210" w:lineRule="exact"/>
              <w:ind w:left="270" w:right="45"/>
              <w:rPr>
                <w:rFonts w:eastAsia="Calibri"/>
                <w:b/>
                <w:sz w:val="18"/>
                <w:szCs w:val="18"/>
              </w:rPr>
            </w:pPr>
            <w:r w:rsidRPr="002E57CD">
              <w:rPr>
                <w:b/>
                <w:bCs/>
                <w:sz w:val="18"/>
                <w:szCs w:val="18"/>
              </w:rPr>
              <w:t xml:space="preserve">Проекты на местах и проекты технического сотрудничества </w:t>
            </w:r>
            <w:r w:rsidR="00D12257">
              <w:rPr>
                <w:b/>
                <w:bCs/>
                <w:sz w:val="18"/>
                <w:szCs w:val="18"/>
              </w:rPr>
              <w:br/>
            </w:r>
            <w:r w:rsidRPr="002E57CD">
              <w:rPr>
                <w:sz w:val="18"/>
                <w:szCs w:val="18"/>
              </w:rPr>
              <w:t>(число проектов)</w:t>
            </w:r>
          </w:p>
        </w:tc>
        <w:tc>
          <w:tcPr>
            <w:tcW w:w="910" w:type="dxa"/>
            <w:shd w:val="clear" w:color="auto" w:fill="auto"/>
            <w:vAlign w:val="bottom"/>
          </w:tcPr>
          <w:p w14:paraId="7EFC6842" w14:textId="77777777" w:rsidR="000D358B" w:rsidRPr="002E57CD" w:rsidRDefault="000D358B" w:rsidP="002E57CD">
            <w:pPr>
              <w:spacing w:before="40" w:after="40" w:line="210" w:lineRule="exact"/>
              <w:ind w:right="45"/>
              <w:jc w:val="right"/>
              <w:rPr>
                <w:rFonts w:eastAsia="Calibri"/>
                <w:b/>
                <w:bCs/>
                <w:sz w:val="18"/>
                <w:szCs w:val="18"/>
              </w:rPr>
            </w:pPr>
            <w:r w:rsidRPr="002E57CD">
              <w:rPr>
                <w:b/>
                <w:bCs/>
                <w:sz w:val="18"/>
                <w:szCs w:val="18"/>
              </w:rPr>
              <w:t>2</w:t>
            </w:r>
          </w:p>
        </w:tc>
        <w:tc>
          <w:tcPr>
            <w:tcW w:w="896" w:type="dxa"/>
            <w:vAlign w:val="bottom"/>
          </w:tcPr>
          <w:p w14:paraId="3438A8BC" w14:textId="77777777" w:rsidR="000D358B" w:rsidRPr="002E57CD" w:rsidRDefault="000D358B" w:rsidP="002E57CD">
            <w:pPr>
              <w:spacing w:before="40" w:after="40" w:line="210" w:lineRule="exact"/>
              <w:ind w:right="45"/>
              <w:jc w:val="right"/>
              <w:rPr>
                <w:rFonts w:eastAsia="Calibri"/>
                <w:b/>
                <w:bCs/>
                <w:sz w:val="18"/>
                <w:szCs w:val="18"/>
              </w:rPr>
            </w:pPr>
            <w:r w:rsidRPr="002E57CD">
              <w:rPr>
                <w:b/>
                <w:bCs/>
                <w:sz w:val="18"/>
                <w:szCs w:val="18"/>
              </w:rPr>
              <w:t>2</w:t>
            </w:r>
          </w:p>
        </w:tc>
        <w:tc>
          <w:tcPr>
            <w:tcW w:w="980" w:type="dxa"/>
            <w:vAlign w:val="bottom"/>
          </w:tcPr>
          <w:p w14:paraId="7CADF867" w14:textId="77777777" w:rsidR="000D358B" w:rsidRPr="002E57CD" w:rsidRDefault="000D358B" w:rsidP="002E57CD">
            <w:pPr>
              <w:spacing w:before="40" w:after="40" w:line="210" w:lineRule="exact"/>
              <w:ind w:right="45"/>
              <w:jc w:val="right"/>
              <w:rPr>
                <w:rFonts w:eastAsia="Calibri"/>
                <w:b/>
                <w:bCs/>
                <w:sz w:val="18"/>
                <w:szCs w:val="18"/>
              </w:rPr>
            </w:pPr>
            <w:r w:rsidRPr="002E57CD">
              <w:rPr>
                <w:b/>
                <w:bCs/>
                <w:sz w:val="18"/>
                <w:szCs w:val="18"/>
              </w:rPr>
              <w:t>2</w:t>
            </w:r>
          </w:p>
        </w:tc>
        <w:tc>
          <w:tcPr>
            <w:tcW w:w="862" w:type="dxa"/>
            <w:vAlign w:val="bottom"/>
          </w:tcPr>
          <w:p w14:paraId="391F8BE4" w14:textId="77777777" w:rsidR="000D358B" w:rsidRPr="002E57CD" w:rsidRDefault="000D358B" w:rsidP="002E57CD">
            <w:pPr>
              <w:spacing w:before="40" w:after="40" w:line="210" w:lineRule="exact"/>
              <w:ind w:right="45"/>
              <w:jc w:val="right"/>
              <w:rPr>
                <w:rFonts w:eastAsia="Calibri"/>
                <w:b/>
                <w:bCs/>
                <w:sz w:val="18"/>
                <w:szCs w:val="18"/>
              </w:rPr>
            </w:pPr>
            <w:r w:rsidRPr="002E57CD">
              <w:rPr>
                <w:b/>
                <w:bCs/>
                <w:sz w:val="18"/>
                <w:szCs w:val="18"/>
              </w:rPr>
              <w:t>2</w:t>
            </w:r>
          </w:p>
        </w:tc>
      </w:tr>
      <w:tr w:rsidR="000D358B" w:rsidRPr="002E57CD" w14:paraId="415DDF11" w14:textId="77777777" w:rsidTr="00D12257">
        <w:tc>
          <w:tcPr>
            <w:tcW w:w="5991" w:type="dxa"/>
            <w:shd w:val="clear" w:color="auto" w:fill="auto"/>
            <w:vAlign w:val="bottom"/>
          </w:tcPr>
          <w:p w14:paraId="4F04FF7B" w14:textId="77777777" w:rsidR="000D358B" w:rsidRPr="002E57CD" w:rsidRDefault="000D358B" w:rsidP="00647240">
            <w:pPr>
              <w:tabs>
                <w:tab w:val="left" w:pos="297"/>
                <w:tab w:val="left" w:pos="570"/>
                <w:tab w:val="left" w:pos="1152"/>
              </w:tabs>
              <w:spacing w:before="40" w:after="40" w:line="210" w:lineRule="exact"/>
              <w:ind w:left="284" w:right="45"/>
              <w:rPr>
                <w:rFonts w:eastAsia="Calibri"/>
                <w:b/>
                <w:sz w:val="18"/>
                <w:szCs w:val="18"/>
              </w:rPr>
            </w:pPr>
            <w:r w:rsidRPr="002E57CD">
              <w:rPr>
                <w:sz w:val="18"/>
                <w:szCs w:val="18"/>
              </w:rPr>
              <w:t>7.</w:t>
            </w:r>
            <w:r w:rsidRPr="002E57CD">
              <w:rPr>
                <w:sz w:val="18"/>
                <w:szCs w:val="18"/>
              </w:rPr>
              <w:tab/>
              <w:t xml:space="preserve">Проект Трансъевропейской автомагистрали </w:t>
            </w:r>
            <w:r w:rsidR="00647240">
              <w:rPr>
                <w:sz w:val="18"/>
                <w:szCs w:val="18"/>
              </w:rPr>
              <w:t>«</w:t>
            </w:r>
            <w:r w:rsidRPr="002E57CD">
              <w:rPr>
                <w:sz w:val="18"/>
                <w:szCs w:val="18"/>
              </w:rPr>
              <w:t>Север</w:t>
            </w:r>
            <w:r w:rsidR="00647240">
              <w:rPr>
                <w:sz w:val="18"/>
                <w:szCs w:val="18"/>
              </w:rPr>
              <w:t>–</w:t>
            </w:r>
            <w:r w:rsidRPr="002E57CD">
              <w:rPr>
                <w:sz w:val="18"/>
                <w:szCs w:val="18"/>
              </w:rPr>
              <w:t>Юг</w:t>
            </w:r>
            <w:r w:rsidR="00647240">
              <w:rPr>
                <w:sz w:val="18"/>
                <w:szCs w:val="18"/>
              </w:rPr>
              <w:t>»</w:t>
            </w:r>
            <w:r w:rsidRPr="002E57CD">
              <w:rPr>
                <w:sz w:val="18"/>
                <w:szCs w:val="18"/>
              </w:rPr>
              <w:t xml:space="preserve"> </w:t>
            </w:r>
          </w:p>
        </w:tc>
        <w:tc>
          <w:tcPr>
            <w:tcW w:w="910" w:type="dxa"/>
            <w:shd w:val="clear" w:color="auto" w:fill="auto"/>
            <w:vAlign w:val="bottom"/>
          </w:tcPr>
          <w:p w14:paraId="0DC9F544" w14:textId="77777777" w:rsidR="000D358B" w:rsidRPr="002E57CD" w:rsidRDefault="000D358B" w:rsidP="002E57CD">
            <w:pPr>
              <w:spacing w:before="40" w:after="40" w:line="210" w:lineRule="exact"/>
              <w:ind w:right="45"/>
              <w:jc w:val="right"/>
              <w:rPr>
                <w:rFonts w:eastAsia="Calibri"/>
                <w:b/>
                <w:bCs/>
                <w:sz w:val="18"/>
                <w:szCs w:val="18"/>
              </w:rPr>
            </w:pPr>
            <w:r w:rsidRPr="002E57CD">
              <w:rPr>
                <w:sz w:val="18"/>
                <w:szCs w:val="18"/>
              </w:rPr>
              <w:t>1</w:t>
            </w:r>
          </w:p>
        </w:tc>
        <w:tc>
          <w:tcPr>
            <w:tcW w:w="896" w:type="dxa"/>
            <w:vAlign w:val="bottom"/>
          </w:tcPr>
          <w:p w14:paraId="17D2F48B"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980" w:type="dxa"/>
            <w:vAlign w:val="bottom"/>
          </w:tcPr>
          <w:p w14:paraId="12FC2CE0"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862" w:type="dxa"/>
            <w:vAlign w:val="bottom"/>
          </w:tcPr>
          <w:p w14:paraId="6F523F93"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r>
      <w:tr w:rsidR="000D358B" w:rsidRPr="002E57CD" w14:paraId="010E8C95" w14:textId="77777777" w:rsidTr="00D12257">
        <w:tc>
          <w:tcPr>
            <w:tcW w:w="5991" w:type="dxa"/>
            <w:shd w:val="clear" w:color="auto" w:fill="auto"/>
            <w:vAlign w:val="bottom"/>
          </w:tcPr>
          <w:p w14:paraId="494361F9" w14:textId="77777777" w:rsidR="000D358B" w:rsidRPr="002E57CD" w:rsidRDefault="000D358B" w:rsidP="00647240">
            <w:pPr>
              <w:tabs>
                <w:tab w:val="left" w:pos="297"/>
                <w:tab w:val="left" w:pos="558"/>
                <w:tab w:val="left" w:pos="1152"/>
              </w:tabs>
              <w:spacing w:before="40" w:after="40" w:line="210" w:lineRule="exact"/>
              <w:ind w:left="284" w:right="45"/>
              <w:rPr>
                <w:rFonts w:eastAsia="Calibri"/>
                <w:sz w:val="18"/>
                <w:szCs w:val="18"/>
              </w:rPr>
            </w:pPr>
            <w:r w:rsidRPr="002E57CD">
              <w:rPr>
                <w:sz w:val="18"/>
                <w:szCs w:val="18"/>
              </w:rPr>
              <w:t>8.</w:t>
            </w:r>
            <w:r w:rsidRPr="002E57CD">
              <w:rPr>
                <w:sz w:val="18"/>
                <w:szCs w:val="18"/>
              </w:rPr>
              <w:tab/>
              <w:t xml:space="preserve">Проект Трансъевропейской железнодорожной магистрали </w:t>
            </w:r>
          </w:p>
        </w:tc>
        <w:tc>
          <w:tcPr>
            <w:tcW w:w="910" w:type="dxa"/>
            <w:shd w:val="clear" w:color="auto" w:fill="auto"/>
            <w:vAlign w:val="bottom"/>
          </w:tcPr>
          <w:p w14:paraId="39125C48"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896" w:type="dxa"/>
            <w:vAlign w:val="bottom"/>
          </w:tcPr>
          <w:p w14:paraId="106B134C"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980" w:type="dxa"/>
            <w:vAlign w:val="bottom"/>
          </w:tcPr>
          <w:p w14:paraId="76CFF59D"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862" w:type="dxa"/>
            <w:vAlign w:val="bottom"/>
          </w:tcPr>
          <w:p w14:paraId="230E9248"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r>
      <w:tr w:rsidR="000D358B" w:rsidRPr="002E57CD" w14:paraId="193BD832" w14:textId="77777777" w:rsidTr="00D12257">
        <w:tc>
          <w:tcPr>
            <w:tcW w:w="5991" w:type="dxa"/>
            <w:shd w:val="clear" w:color="auto" w:fill="auto"/>
            <w:vAlign w:val="bottom"/>
          </w:tcPr>
          <w:p w14:paraId="2633DAFD" w14:textId="77777777" w:rsidR="000D358B" w:rsidRPr="002E57CD" w:rsidRDefault="000D358B" w:rsidP="002E57CD">
            <w:pPr>
              <w:tabs>
                <w:tab w:val="left" w:pos="315"/>
              </w:tabs>
              <w:spacing w:before="40" w:after="40" w:line="210" w:lineRule="exact"/>
              <w:ind w:right="45"/>
              <w:rPr>
                <w:rFonts w:eastAsia="Calibri"/>
                <w:sz w:val="18"/>
                <w:szCs w:val="18"/>
              </w:rPr>
            </w:pPr>
            <w:r w:rsidRPr="002E57CD">
              <w:rPr>
                <w:sz w:val="18"/>
                <w:szCs w:val="18"/>
              </w:rPr>
              <w:tab/>
            </w:r>
            <w:r w:rsidRPr="002E57CD">
              <w:rPr>
                <w:b/>
                <w:bCs/>
                <w:sz w:val="18"/>
                <w:szCs w:val="18"/>
              </w:rPr>
              <w:t>Семинары, рабочие совещания и учебные мероприятия</w:t>
            </w:r>
            <w:r w:rsidRPr="002E57CD">
              <w:rPr>
                <w:sz w:val="18"/>
                <w:szCs w:val="18"/>
              </w:rPr>
              <w:t xml:space="preserve"> (число дней)</w:t>
            </w:r>
          </w:p>
        </w:tc>
        <w:tc>
          <w:tcPr>
            <w:tcW w:w="910" w:type="dxa"/>
            <w:shd w:val="clear" w:color="auto" w:fill="auto"/>
            <w:vAlign w:val="bottom"/>
          </w:tcPr>
          <w:p w14:paraId="2E64F1DB" w14:textId="77777777" w:rsidR="000D358B" w:rsidRPr="002E57CD" w:rsidRDefault="000D358B" w:rsidP="002E57CD">
            <w:pPr>
              <w:spacing w:before="40" w:after="40" w:line="210" w:lineRule="exact"/>
              <w:ind w:right="45"/>
              <w:jc w:val="right"/>
              <w:rPr>
                <w:rFonts w:eastAsia="Calibri"/>
                <w:b/>
                <w:bCs/>
                <w:sz w:val="18"/>
                <w:szCs w:val="18"/>
              </w:rPr>
            </w:pPr>
            <w:r w:rsidRPr="002E57CD">
              <w:rPr>
                <w:b/>
                <w:bCs/>
                <w:sz w:val="18"/>
                <w:szCs w:val="18"/>
              </w:rPr>
              <w:t>13</w:t>
            </w:r>
          </w:p>
        </w:tc>
        <w:tc>
          <w:tcPr>
            <w:tcW w:w="896" w:type="dxa"/>
            <w:vAlign w:val="bottom"/>
          </w:tcPr>
          <w:p w14:paraId="719F2AA5" w14:textId="77777777" w:rsidR="000D358B" w:rsidRPr="002E57CD" w:rsidRDefault="000D358B" w:rsidP="002E57CD">
            <w:pPr>
              <w:spacing w:before="40" w:after="40" w:line="210" w:lineRule="exact"/>
              <w:ind w:right="45"/>
              <w:jc w:val="right"/>
              <w:rPr>
                <w:b/>
                <w:bCs/>
                <w:sz w:val="18"/>
                <w:szCs w:val="18"/>
              </w:rPr>
            </w:pPr>
            <w:r w:rsidRPr="002E57CD">
              <w:rPr>
                <w:b/>
                <w:bCs/>
                <w:sz w:val="18"/>
                <w:szCs w:val="18"/>
              </w:rPr>
              <w:t>13</w:t>
            </w:r>
          </w:p>
        </w:tc>
        <w:tc>
          <w:tcPr>
            <w:tcW w:w="980" w:type="dxa"/>
            <w:vAlign w:val="bottom"/>
          </w:tcPr>
          <w:p w14:paraId="0233FA76" w14:textId="77777777" w:rsidR="000D358B" w:rsidRPr="002E57CD" w:rsidRDefault="000D358B" w:rsidP="002E57CD">
            <w:pPr>
              <w:spacing w:before="40" w:after="40" w:line="210" w:lineRule="exact"/>
              <w:ind w:right="45"/>
              <w:jc w:val="right"/>
              <w:rPr>
                <w:rFonts w:eastAsia="Calibri"/>
                <w:b/>
                <w:bCs/>
                <w:sz w:val="18"/>
                <w:szCs w:val="18"/>
              </w:rPr>
            </w:pPr>
            <w:r w:rsidRPr="002E57CD">
              <w:rPr>
                <w:b/>
                <w:bCs/>
                <w:sz w:val="18"/>
                <w:szCs w:val="18"/>
              </w:rPr>
              <w:t>13</w:t>
            </w:r>
          </w:p>
        </w:tc>
        <w:tc>
          <w:tcPr>
            <w:tcW w:w="862" w:type="dxa"/>
            <w:vAlign w:val="bottom"/>
          </w:tcPr>
          <w:p w14:paraId="1F1C3C23" w14:textId="77777777" w:rsidR="000D358B" w:rsidRPr="002E57CD" w:rsidRDefault="000D358B" w:rsidP="002E57CD">
            <w:pPr>
              <w:spacing w:before="40" w:after="40" w:line="210" w:lineRule="exact"/>
              <w:ind w:right="45"/>
              <w:jc w:val="right"/>
              <w:rPr>
                <w:rFonts w:eastAsia="Calibri"/>
                <w:b/>
                <w:bCs/>
                <w:sz w:val="18"/>
                <w:szCs w:val="18"/>
              </w:rPr>
            </w:pPr>
            <w:r w:rsidRPr="002E57CD">
              <w:rPr>
                <w:b/>
                <w:bCs/>
                <w:sz w:val="18"/>
                <w:szCs w:val="18"/>
              </w:rPr>
              <w:t>11</w:t>
            </w:r>
          </w:p>
        </w:tc>
      </w:tr>
      <w:tr w:rsidR="000D358B" w:rsidRPr="002E57CD" w14:paraId="30681CE8" w14:textId="77777777" w:rsidTr="00D12257">
        <w:tc>
          <w:tcPr>
            <w:tcW w:w="5991" w:type="dxa"/>
            <w:shd w:val="clear" w:color="auto" w:fill="auto"/>
            <w:vAlign w:val="bottom"/>
          </w:tcPr>
          <w:p w14:paraId="27E1B99A" w14:textId="77777777" w:rsidR="000D358B" w:rsidRPr="002E57CD" w:rsidRDefault="000D358B" w:rsidP="00647240">
            <w:pPr>
              <w:tabs>
                <w:tab w:val="left" w:pos="297"/>
                <w:tab w:val="left" w:pos="567"/>
                <w:tab w:val="left" w:pos="1152"/>
              </w:tabs>
              <w:spacing w:before="40" w:after="40" w:line="210" w:lineRule="exact"/>
              <w:ind w:left="567" w:right="45" w:hanging="283"/>
              <w:rPr>
                <w:rFonts w:eastAsia="Calibri"/>
                <w:b/>
                <w:sz w:val="18"/>
                <w:szCs w:val="18"/>
              </w:rPr>
            </w:pPr>
            <w:r w:rsidRPr="002E57CD">
              <w:rPr>
                <w:sz w:val="18"/>
                <w:szCs w:val="18"/>
              </w:rPr>
              <w:t>9.</w:t>
            </w:r>
            <w:r w:rsidRPr="002E57CD">
              <w:rPr>
                <w:sz w:val="18"/>
                <w:szCs w:val="18"/>
              </w:rPr>
              <w:tab/>
              <w:t>Рабочие совещания для государственных должностных лиц и других заинтересованных сторон в регионе ЕЭК и в странах, являющихся договаривающимися сторонами правовых документов, относящихся к сфере компетенции Комитета по внутреннему транспорту, по следующим темам: интеллектуальные транспортные системы; статистика транспорта и тенденции в области транспорта; вопросы, касающиеся автомобильного, железнодорожного и внутреннего водного транспорта и интермодальных перевозок; соглашения и правила в области транспортных средств</w:t>
            </w:r>
          </w:p>
        </w:tc>
        <w:tc>
          <w:tcPr>
            <w:tcW w:w="910" w:type="dxa"/>
            <w:shd w:val="clear" w:color="auto" w:fill="auto"/>
            <w:vAlign w:val="bottom"/>
          </w:tcPr>
          <w:p w14:paraId="199A0EB5" w14:textId="77777777" w:rsidR="000D358B" w:rsidRPr="002E57CD" w:rsidRDefault="000D358B" w:rsidP="002E57CD">
            <w:pPr>
              <w:spacing w:before="40" w:after="40" w:line="210" w:lineRule="exact"/>
              <w:ind w:right="45"/>
              <w:jc w:val="right"/>
              <w:rPr>
                <w:rFonts w:eastAsia="Calibri"/>
                <w:b/>
                <w:bCs/>
                <w:sz w:val="18"/>
                <w:szCs w:val="18"/>
              </w:rPr>
            </w:pPr>
            <w:r w:rsidRPr="002E57CD">
              <w:rPr>
                <w:sz w:val="18"/>
                <w:szCs w:val="18"/>
              </w:rPr>
              <w:t>9</w:t>
            </w:r>
          </w:p>
        </w:tc>
        <w:tc>
          <w:tcPr>
            <w:tcW w:w="896" w:type="dxa"/>
            <w:vAlign w:val="bottom"/>
          </w:tcPr>
          <w:p w14:paraId="4632ED5A" w14:textId="77777777" w:rsidR="000D358B" w:rsidRPr="002E57CD" w:rsidRDefault="000D358B" w:rsidP="002E57CD">
            <w:pPr>
              <w:spacing w:before="40" w:after="40" w:line="210" w:lineRule="exact"/>
              <w:ind w:right="45"/>
              <w:jc w:val="right"/>
              <w:rPr>
                <w:b/>
                <w:bCs/>
                <w:sz w:val="18"/>
                <w:szCs w:val="18"/>
              </w:rPr>
            </w:pPr>
            <w:r w:rsidRPr="002E57CD">
              <w:rPr>
                <w:b/>
                <w:bCs/>
                <w:sz w:val="18"/>
                <w:szCs w:val="18"/>
              </w:rPr>
              <w:t>9</w:t>
            </w:r>
          </w:p>
        </w:tc>
        <w:tc>
          <w:tcPr>
            <w:tcW w:w="980" w:type="dxa"/>
            <w:vAlign w:val="bottom"/>
          </w:tcPr>
          <w:p w14:paraId="2AC866FE" w14:textId="77777777" w:rsidR="000D358B" w:rsidRPr="002E57CD" w:rsidRDefault="000D358B" w:rsidP="002E57CD">
            <w:pPr>
              <w:spacing w:before="40" w:after="40" w:line="210" w:lineRule="exact"/>
              <w:ind w:right="45"/>
              <w:jc w:val="right"/>
              <w:rPr>
                <w:rFonts w:eastAsia="Calibri"/>
                <w:b/>
                <w:bCs/>
                <w:sz w:val="18"/>
                <w:szCs w:val="18"/>
              </w:rPr>
            </w:pPr>
            <w:r w:rsidRPr="002E57CD">
              <w:rPr>
                <w:sz w:val="18"/>
                <w:szCs w:val="18"/>
              </w:rPr>
              <w:t>9</w:t>
            </w:r>
          </w:p>
        </w:tc>
        <w:tc>
          <w:tcPr>
            <w:tcW w:w="862" w:type="dxa"/>
            <w:vAlign w:val="bottom"/>
          </w:tcPr>
          <w:p w14:paraId="6523FB2F"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8</w:t>
            </w:r>
          </w:p>
        </w:tc>
      </w:tr>
      <w:tr w:rsidR="000D358B" w:rsidRPr="002E57CD" w14:paraId="78772CA2" w14:textId="77777777" w:rsidTr="00D12257">
        <w:tc>
          <w:tcPr>
            <w:tcW w:w="5991" w:type="dxa"/>
            <w:shd w:val="clear" w:color="auto" w:fill="auto"/>
            <w:vAlign w:val="bottom"/>
          </w:tcPr>
          <w:p w14:paraId="2529BA2A" w14:textId="77777777" w:rsidR="000D358B" w:rsidRPr="002E57CD" w:rsidRDefault="000D358B" w:rsidP="00647240">
            <w:pPr>
              <w:tabs>
                <w:tab w:val="left" w:pos="297"/>
                <w:tab w:val="left" w:pos="567"/>
                <w:tab w:val="left" w:pos="1152"/>
              </w:tabs>
              <w:spacing w:before="40" w:after="40" w:line="210" w:lineRule="exact"/>
              <w:ind w:left="567" w:right="45" w:hanging="283"/>
              <w:rPr>
                <w:rFonts w:eastAsia="Calibri"/>
                <w:sz w:val="18"/>
                <w:szCs w:val="18"/>
              </w:rPr>
            </w:pPr>
            <w:r w:rsidRPr="002E57CD">
              <w:rPr>
                <w:sz w:val="18"/>
                <w:szCs w:val="18"/>
              </w:rPr>
              <w:t>10.</w:t>
            </w:r>
            <w:r w:rsidRPr="002E57CD">
              <w:rPr>
                <w:sz w:val="18"/>
                <w:szCs w:val="18"/>
              </w:rPr>
              <w:tab/>
              <w:t xml:space="preserve">Семинары для национальных координаторов, экспертов, сотрудников таможенных органов и транспортной отрасли по Таможенной конвенции о международной перевозке грузов с применением книжки МДП и проектам Трансъевропейской автомагистрали </w:t>
            </w:r>
            <w:r w:rsidR="00647240">
              <w:rPr>
                <w:sz w:val="18"/>
                <w:szCs w:val="18"/>
              </w:rPr>
              <w:t>«</w:t>
            </w:r>
            <w:r w:rsidRPr="002E57CD">
              <w:rPr>
                <w:sz w:val="18"/>
                <w:szCs w:val="18"/>
              </w:rPr>
              <w:t>Север</w:t>
            </w:r>
            <w:r w:rsidR="00647240">
              <w:rPr>
                <w:sz w:val="18"/>
                <w:szCs w:val="18"/>
              </w:rPr>
              <w:t>–</w:t>
            </w:r>
            <w:r w:rsidRPr="002E57CD">
              <w:rPr>
                <w:sz w:val="18"/>
                <w:szCs w:val="18"/>
              </w:rPr>
              <w:t>Юг</w:t>
            </w:r>
            <w:r w:rsidR="00647240">
              <w:rPr>
                <w:sz w:val="18"/>
                <w:szCs w:val="18"/>
              </w:rPr>
              <w:t>»</w:t>
            </w:r>
            <w:r w:rsidRPr="002E57CD">
              <w:rPr>
                <w:sz w:val="18"/>
                <w:szCs w:val="18"/>
              </w:rPr>
              <w:t xml:space="preserve"> и Трансъевропейской железнодорожной магистрали</w:t>
            </w:r>
          </w:p>
        </w:tc>
        <w:tc>
          <w:tcPr>
            <w:tcW w:w="910" w:type="dxa"/>
            <w:shd w:val="clear" w:color="auto" w:fill="auto"/>
            <w:vAlign w:val="bottom"/>
          </w:tcPr>
          <w:p w14:paraId="4CD7947B"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4</w:t>
            </w:r>
          </w:p>
        </w:tc>
        <w:tc>
          <w:tcPr>
            <w:tcW w:w="896" w:type="dxa"/>
            <w:vAlign w:val="bottom"/>
          </w:tcPr>
          <w:p w14:paraId="05680782"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4</w:t>
            </w:r>
          </w:p>
        </w:tc>
        <w:tc>
          <w:tcPr>
            <w:tcW w:w="980" w:type="dxa"/>
            <w:vAlign w:val="bottom"/>
          </w:tcPr>
          <w:p w14:paraId="02F4AB05"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4</w:t>
            </w:r>
          </w:p>
        </w:tc>
        <w:tc>
          <w:tcPr>
            <w:tcW w:w="862" w:type="dxa"/>
            <w:vAlign w:val="bottom"/>
          </w:tcPr>
          <w:p w14:paraId="7F519968"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3</w:t>
            </w:r>
          </w:p>
        </w:tc>
      </w:tr>
      <w:tr w:rsidR="000D358B" w:rsidRPr="002E57CD" w14:paraId="545A91E6" w14:textId="77777777" w:rsidTr="00D12257">
        <w:tc>
          <w:tcPr>
            <w:tcW w:w="5991" w:type="dxa"/>
            <w:shd w:val="clear" w:color="auto" w:fill="auto"/>
            <w:vAlign w:val="bottom"/>
          </w:tcPr>
          <w:p w14:paraId="0EF82B61" w14:textId="77777777" w:rsidR="000D358B" w:rsidRPr="002E57CD" w:rsidRDefault="000D358B" w:rsidP="002E57CD">
            <w:pPr>
              <w:tabs>
                <w:tab w:val="left" w:pos="333"/>
              </w:tabs>
              <w:spacing w:before="40" w:after="40" w:line="210" w:lineRule="exact"/>
              <w:ind w:right="45"/>
              <w:rPr>
                <w:rFonts w:eastAsia="Calibri"/>
                <w:sz w:val="18"/>
                <w:szCs w:val="18"/>
              </w:rPr>
            </w:pPr>
            <w:r w:rsidRPr="002E57CD">
              <w:rPr>
                <w:sz w:val="18"/>
                <w:szCs w:val="18"/>
              </w:rPr>
              <w:tab/>
            </w:r>
            <w:r w:rsidRPr="002E57CD">
              <w:rPr>
                <w:b/>
                <w:bCs/>
                <w:sz w:val="18"/>
                <w:szCs w:val="18"/>
              </w:rPr>
              <w:t xml:space="preserve">Публикации </w:t>
            </w:r>
            <w:r w:rsidRPr="002E57CD">
              <w:rPr>
                <w:sz w:val="18"/>
                <w:szCs w:val="18"/>
              </w:rPr>
              <w:t>(число публикаций)</w:t>
            </w:r>
          </w:p>
        </w:tc>
        <w:tc>
          <w:tcPr>
            <w:tcW w:w="910" w:type="dxa"/>
            <w:shd w:val="clear" w:color="auto" w:fill="auto"/>
            <w:vAlign w:val="bottom"/>
          </w:tcPr>
          <w:p w14:paraId="61A4EAB3" w14:textId="77777777" w:rsidR="000D358B" w:rsidRPr="002E57CD" w:rsidRDefault="000D358B" w:rsidP="002E57CD">
            <w:pPr>
              <w:spacing w:before="40" w:after="40" w:line="210" w:lineRule="exact"/>
              <w:ind w:right="45"/>
              <w:jc w:val="right"/>
              <w:rPr>
                <w:rFonts w:eastAsia="Calibri"/>
                <w:b/>
                <w:sz w:val="18"/>
                <w:szCs w:val="18"/>
              </w:rPr>
            </w:pPr>
            <w:r w:rsidRPr="002E57CD">
              <w:rPr>
                <w:b/>
                <w:bCs/>
                <w:sz w:val="18"/>
                <w:szCs w:val="18"/>
              </w:rPr>
              <w:t>13</w:t>
            </w:r>
          </w:p>
        </w:tc>
        <w:tc>
          <w:tcPr>
            <w:tcW w:w="896" w:type="dxa"/>
          </w:tcPr>
          <w:p w14:paraId="0ECCB34A" w14:textId="77777777" w:rsidR="000D358B" w:rsidRPr="002E57CD" w:rsidRDefault="000D358B" w:rsidP="002E57CD">
            <w:pPr>
              <w:spacing w:before="40" w:after="40" w:line="210" w:lineRule="exact"/>
              <w:ind w:right="45"/>
              <w:jc w:val="right"/>
              <w:rPr>
                <w:rFonts w:eastAsia="Calibri"/>
                <w:b/>
                <w:bCs/>
                <w:sz w:val="18"/>
                <w:szCs w:val="18"/>
              </w:rPr>
            </w:pPr>
            <w:r w:rsidRPr="002E57CD">
              <w:rPr>
                <w:b/>
                <w:bCs/>
                <w:sz w:val="18"/>
                <w:szCs w:val="18"/>
              </w:rPr>
              <w:t>13</w:t>
            </w:r>
          </w:p>
        </w:tc>
        <w:tc>
          <w:tcPr>
            <w:tcW w:w="980" w:type="dxa"/>
          </w:tcPr>
          <w:p w14:paraId="5E06E4B0" w14:textId="77777777" w:rsidR="000D358B" w:rsidRPr="002E57CD" w:rsidRDefault="000D358B" w:rsidP="002E57CD">
            <w:pPr>
              <w:spacing w:before="40" w:after="40" w:line="210" w:lineRule="exact"/>
              <w:ind w:right="45"/>
              <w:jc w:val="right"/>
              <w:rPr>
                <w:rFonts w:eastAsia="Calibri"/>
                <w:b/>
                <w:sz w:val="18"/>
                <w:szCs w:val="18"/>
              </w:rPr>
            </w:pPr>
            <w:r w:rsidRPr="002E57CD">
              <w:rPr>
                <w:b/>
                <w:bCs/>
                <w:sz w:val="18"/>
                <w:szCs w:val="18"/>
              </w:rPr>
              <w:t>12</w:t>
            </w:r>
          </w:p>
        </w:tc>
        <w:tc>
          <w:tcPr>
            <w:tcW w:w="862" w:type="dxa"/>
          </w:tcPr>
          <w:p w14:paraId="498026BA" w14:textId="77777777" w:rsidR="000D358B" w:rsidRPr="002E57CD" w:rsidRDefault="000D358B" w:rsidP="002E57CD">
            <w:pPr>
              <w:spacing w:before="40" w:after="40" w:line="210" w:lineRule="exact"/>
              <w:ind w:right="45"/>
              <w:jc w:val="right"/>
              <w:rPr>
                <w:rFonts w:eastAsia="Calibri"/>
                <w:b/>
                <w:sz w:val="18"/>
                <w:szCs w:val="18"/>
              </w:rPr>
            </w:pPr>
            <w:r w:rsidRPr="002E57CD">
              <w:rPr>
                <w:b/>
                <w:bCs/>
                <w:sz w:val="18"/>
                <w:szCs w:val="18"/>
              </w:rPr>
              <w:t>10</w:t>
            </w:r>
          </w:p>
        </w:tc>
      </w:tr>
      <w:tr w:rsidR="000D358B" w:rsidRPr="002E57CD" w14:paraId="4B95A720" w14:textId="77777777" w:rsidTr="00D12257">
        <w:tc>
          <w:tcPr>
            <w:tcW w:w="5991" w:type="dxa"/>
            <w:shd w:val="clear" w:color="auto" w:fill="auto"/>
            <w:vAlign w:val="bottom"/>
          </w:tcPr>
          <w:p w14:paraId="319C06B6" w14:textId="77777777" w:rsidR="000D358B" w:rsidRPr="00647240" w:rsidRDefault="000D358B" w:rsidP="00647240">
            <w:pPr>
              <w:tabs>
                <w:tab w:val="left" w:pos="297"/>
                <w:tab w:val="left" w:pos="567"/>
                <w:tab w:val="left" w:pos="1152"/>
              </w:tabs>
              <w:spacing w:before="40" w:after="40" w:line="210" w:lineRule="exact"/>
              <w:ind w:left="567" w:right="45" w:hanging="283"/>
              <w:rPr>
                <w:sz w:val="18"/>
                <w:szCs w:val="18"/>
              </w:rPr>
            </w:pPr>
            <w:r w:rsidRPr="002E57CD">
              <w:rPr>
                <w:sz w:val="18"/>
                <w:szCs w:val="18"/>
              </w:rPr>
              <w:t>11.</w:t>
            </w:r>
            <w:r w:rsidRPr="002E57CD">
              <w:rPr>
                <w:sz w:val="18"/>
                <w:szCs w:val="18"/>
              </w:rPr>
              <w:tab/>
              <w:t xml:space="preserve">Публикации по перевозке опасных грузов </w:t>
            </w:r>
          </w:p>
        </w:tc>
        <w:tc>
          <w:tcPr>
            <w:tcW w:w="910" w:type="dxa"/>
            <w:shd w:val="clear" w:color="auto" w:fill="auto"/>
          </w:tcPr>
          <w:p w14:paraId="49BA4C02" w14:textId="77777777" w:rsidR="000D358B" w:rsidRPr="002E57CD" w:rsidRDefault="000D358B" w:rsidP="002E57CD">
            <w:pPr>
              <w:spacing w:before="40" w:after="40" w:line="210" w:lineRule="exact"/>
              <w:ind w:right="45"/>
              <w:jc w:val="right"/>
              <w:rPr>
                <w:rFonts w:eastAsia="Calibri"/>
                <w:b/>
                <w:sz w:val="18"/>
                <w:szCs w:val="18"/>
              </w:rPr>
            </w:pPr>
            <w:r w:rsidRPr="002E57CD">
              <w:rPr>
                <w:sz w:val="18"/>
                <w:szCs w:val="18"/>
              </w:rPr>
              <w:t>3</w:t>
            </w:r>
          </w:p>
        </w:tc>
        <w:tc>
          <w:tcPr>
            <w:tcW w:w="896" w:type="dxa"/>
          </w:tcPr>
          <w:p w14:paraId="0B02C50B" w14:textId="77777777" w:rsidR="000D358B" w:rsidRPr="002E57CD" w:rsidRDefault="000D358B" w:rsidP="002E57CD">
            <w:pPr>
              <w:spacing w:before="40" w:after="40"/>
              <w:ind w:right="45"/>
              <w:jc w:val="right"/>
              <w:rPr>
                <w:sz w:val="18"/>
                <w:szCs w:val="18"/>
              </w:rPr>
            </w:pPr>
            <w:r w:rsidRPr="002E57CD">
              <w:rPr>
                <w:sz w:val="18"/>
                <w:szCs w:val="18"/>
              </w:rPr>
              <w:t>3</w:t>
            </w:r>
          </w:p>
        </w:tc>
        <w:tc>
          <w:tcPr>
            <w:tcW w:w="980" w:type="dxa"/>
          </w:tcPr>
          <w:p w14:paraId="044DE215"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3</w:t>
            </w:r>
          </w:p>
        </w:tc>
        <w:tc>
          <w:tcPr>
            <w:tcW w:w="862" w:type="dxa"/>
          </w:tcPr>
          <w:p w14:paraId="3AE7041D"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2</w:t>
            </w:r>
          </w:p>
        </w:tc>
      </w:tr>
      <w:tr w:rsidR="000D358B" w:rsidRPr="002E57CD" w14:paraId="3FDD7CD1" w14:textId="77777777" w:rsidTr="00D12257">
        <w:tc>
          <w:tcPr>
            <w:tcW w:w="5991" w:type="dxa"/>
            <w:shd w:val="clear" w:color="auto" w:fill="auto"/>
            <w:vAlign w:val="bottom"/>
          </w:tcPr>
          <w:p w14:paraId="47394141" w14:textId="77777777" w:rsidR="000D358B" w:rsidRPr="00647240" w:rsidRDefault="000D358B" w:rsidP="00647240">
            <w:pPr>
              <w:tabs>
                <w:tab w:val="left" w:pos="297"/>
                <w:tab w:val="left" w:pos="567"/>
                <w:tab w:val="left" w:pos="1152"/>
              </w:tabs>
              <w:spacing w:before="40" w:after="40" w:line="210" w:lineRule="exact"/>
              <w:ind w:left="567" w:right="45" w:hanging="283"/>
              <w:rPr>
                <w:sz w:val="18"/>
                <w:szCs w:val="18"/>
              </w:rPr>
            </w:pPr>
            <w:r w:rsidRPr="002E57CD">
              <w:rPr>
                <w:sz w:val="18"/>
                <w:szCs w:val="18"/>
              </w:rPr>
              <w:t>12.</w:t>
            </w:r>
            <w:r w:rsidRPr="002E57CD">
              <w:rPr>
                <w:sz w:val="18"/>
                <w:szCs w:val="18"/>
              </w:rPr>
              <w:tab/>
              <w:t>Публикации по перевозке скоропортящихся пищевых продуктов</w:t>
            </w:r>
          </w:p>
        </w:tc>
        <w:tc>
          <w:tcPr>
            <w:tcW w:w="910" w:type="dxa"/>
            <w:shd w:val="clear" w:color="auto" w:fill="auto"/>
          </w:tcPr>
          <w:p w14:paraId="7A893127"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w:t>
            </w:r>
          </w:p>
        </w:tc>
        <w:tc>
          <w:tcPr>
            <w:tcW w:w="896" w:type="dxa"/>
          </w:tcPr>
          <w:p w14:paraId="7C2F9D80"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w:t>
            </w:r>
          </w:p>
        </w:tc>
        <w:tc>
          <w:tcPr>
            <w:tcW w:w="980" w:type="dxa"/>
          </w:tcPr>
          <w:p w14:paraId="49BA2CEA"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862" w:type="dxa"/>
          </w:tcPr>
          <w:p w14:paraId="0659D8C4"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r>
      <w:tr w:rsidR="000D358B" w:rsidRPr="002E57CD" w14:paraId="2B8A16AA" w14:textId="77777777" w:rsidTr="00D12257">
        <w:tc>
          <w:tcPr>
            <w:tcW w:w="5991" w:type="dxa"/>
            <w:shd w:val="clear" w:color="auto" w:fill="auto"/>
            <w:vAlign w:val="bottom"/>
          </w:tcPr>
          <w:p w14:paraId="2F0A3ECF" w14:textId="77777777" w:rsidR="000D358B" w:rsidRPr="00647240" w:rsidRDefault="000D358B" w:rsidP="00647240">
            <w:pPr>
              <w:tabs>
                <w:tab w:val="left" w:pos="297"/>
                <w:tab w:val="left" w:pos="567"/>
                <w:tab w:val="left" w:pos="1152"/>
              </w:tabs>
              <w:spacing w:before="40" w:after="40" w:line="210" w:lineRule="exact"/>
              <w:ind w:left="567" w:right="45" w:hanging="283"/>
              <w:rPr>
                <w:sz w:val="18"/>
                <w:szCs w:val="18"/>
              </w:rPr>
            </w:pPr>
            <w:r w:rsidRPr="002E57CD">
              <w:rPr>
                <w:sz w:val="18"/>
                <w:szCs w:val="18"/>
              </w:rPr>
              <w:t>13.</w:t>
            </w:r>
            <w:r w:rsidRPr="002E57CD">
              <w:rPr>
                <w:sz w:val="18"/>
                <w:szCs w:val="18"/>
              </w:rPr>
              <w:tab/>
              <w:t>Публикации по облегчению процесса организации перевозок</w:t>
            </w:r>
          </w:p>
        </w:tc>
        <w:tc>
          <w:tcPr>
            <w:tcW w:w="910" w:type="dxa"/>
            <w:shd w:val="clear" w:color="auto" w:fill="auto"/>
          </w:tcPr>
          <w:p w14:paraId="37185FB8"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w:t>
            </w:r>
          </w:p>
        </w:tc>
        <w:tc>
          <w:tcPr>
            <w:tcW w:w="896" w:type="dxa"/>
          </w:tcPr>
          <w:p w14:paraId="3D1CEB7D" w14:textId="33CA9E9A" w:rsidR="000D358B" w:rsidRPr="002E57CD" w:rsidRDefault="000D358B" w:rsidP="002E57CD">
            <w:pPr>
              <w:spacing w:before="40" w:after="40" w:line="210" w:lineRule="exact"/>
              <w:ind w:right="45"/>
              <w:jc w:val="right"/>
              <w:rPr>
                <w:rFonts w:eastAsia="Calibri"/>
                <w:sz w:val="18"/>
                <w:szCs w:val="18"/>
              </w:rPr>
            </w:pPr>
            <w:r w:rsidRPr="002E57CD">
              <w:rPr>
                <w:sz w:val="18"/>
                <w:szCs w:val="18"/>
              </w:rPr>
              <w:t>–</w:t>
            </w:r>
          </w:p>
        </w:tc>
        <w:tc>
          <w:tcPr>
            <w:tcW w:w="980" w:type="dxa"/>
          </w:tcPr>
          <w:p w14:paraId="1982E57E"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862" w:type="dxa"/>
          </w:tcPr>
          <w:p w14:paraId="4DAAC666" w14:textId="77777777" w:rsidR="000D358B" w:rsidRPr="002E57CD" w:rsidRDefault="000D358B" w:rsidP="002E57CD">
            <w:pPr>
              <w:spacing w:before="40" w:after="40" w:line="210" w:lineRule="exact"/>
              <w:ind w:right="45"/>
              <w:jc w:val="right"/>
              <w:rPr>
                <w:rFonts w:eastAsia="Calibri"/>
                <w:sz w:val="18"/>
                <w:szCs w:val="18"/>
                <w:lang w:eastAsia="zh-CN"/>
              </w:rPr>
            </w:pPr>
          </w:p>
        </w:tc>
      </w:tr>
      <w:tr w:rsidR="000D358B" w:rsidRPr="002E57CD" w14:paraId="68D82AE8" w14:textId="77777777" w:rsidTr="00D12257">
        <w:tc>
          <w:tcPr>
            <w:tcW w:w="5991" w:type="dxa"/>
            <w:shd w:val="clear" w:color="auto" w:fill="auto"/>
            <w:vAlign w:val="bottom"/>
          </w:tcPr>
          <w:p w14:paraId="6B9448E7" w14:textId="77777777" w:rsidR="000D358B" w:rsidRPr="00647240" w:rsidRDefault="000D358B" w:rsidP="00647240">
            <w:pPr>
              <w:tabs>
                <w:tab w:val="left" w:pos="297"/>
                <w:tab w:val="left" w:pos="567"/>
                <w:tab w:val="left" w:pos="1152"/>
              </w:tabs>
              <w:spacing w:before="40" w:after="40" w:line="210" w:lineRule="exact"/>
              <w:ind w:left="567" w:right="45" w:hanging="283"/>
              <w:rPr>
                <w:sz w:val="18"/>
                <w:szCs w:val="18"/>
              </w:rPr>
            </w:pPr>
            <w:r w:rsidRPr="002E57CD">
              <w:rPr>
                <w:sz w:val="18"/>
                <w:szCs w:val="18"/>
              </w:rPr>
              <w:t>14.</w:t>
            </w:r>
            <w:r w:rsidRPr="002E57CD">
              <w:rPr>
                <w:sz w:val="18"/>
                <w:szCs w:val="18"/>
              </w:rPr>
              <w:tab/>
              <w:t>Публикации по экологичным и безопасным перевозкам и сквозным вопросам</w:t>
            </w:r>
          </w:p>
        </w:tc>
        <w:tc>
          <w:tcPr>
            <w:tcW w:w="910" w:type="dxa"/>
            <w:shd w:val="clear" w:color="auto" w:fill="auto"/>
          </w:tcPr>
          <w:p w14:paraId="32BDBB42"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8</w:t>
            </w:r>
          </w:p>
        </w:tc>
        <w:tc>
          <w:tcPr>
            <w:tcW w:w="896" w:type="dxa"/>
          </w:tcPr>
          <w:p w14:paraId="33C597D6"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8</w:t>
            </w:r>
          </w:p>
        </w:tc>
        <w:tc>
          <w:tcPr>
            <w:tcW w:w="980" w:type="dxa"/>
          </w:tcPr>
          <w:p w14:paraId="3E5EC3CF"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5</w:t>
            </w:r>
          </w:p>
        </w:tc>
        <w:tc>
          <w:tcPr>
            <w:tcW w:w="862" w:type="dxa"/>
          </w:tcPr>
          <w:p w14:paraId="548AB896"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5</w:t>
            </w:r>
          </w:p>
        </w:tc>
      </w:tr>
      <w:tr w:rsidR="000D358B" w:rsidRPr="002E57CD" w14:paraId="2E93299D" w14:textId="77777777" w:rsidTr="00D12257">
        <w:tc>
          <w:tcPr>
            <w:tcW w:w="5991" w:type="dxa"/>
            <w:shd w:val="clear" w:color="auto" w:fill="auto"/>
            <w:vAlign w:val="bottom"/>
          </w:tcPr>
          <w:p w14:paraId="47F2ED02" w14:textId="77777777" w:rsidR="000D358B" w:rsidRPr="00647240" w:rsidRDefault="000D358B" w:rsidP="00647240">
            <w:pPr>
              <w:tabs>
                <w:tab w:val="left" w:pos="297"/>
                <w:tab w:val="left" w:pos="567"/>
                <w:tab w:val="left" w:pos="1152"/>
              </w:tabs>
              <w:spacing w:before="40" w:after="40" w:line="210" w:lineRule="exact"/>
              <w:ind w:left="567" w:right="45" w:hanging="283"/>
              <w:rPr>
                <w:sz w:val="18"/>
                <w:szCs w:val="18"/>
              </w:rPr>
            </w:pPr>
            <w:r w:rsidRPr="002E57CD">
              <w:rPr>
                <w:sz w:val="18"/>
                <w:szCs w:val="18"/>
              </w:rPr>
              <w:t>15.</w:t>
            </w:r>
            <w:r w:rsidRPr="002E57CD">
              <w:rPr>
                <w:sz w:val="18"/>
                <w:szCs w:val="18"/>
              </w:rPr>
              <w:tab/>
              <w:t>Публикации по правилам в области транспортных средств</w:t>
            </w:r>
          </w:p>
        </w:tc>
        <w:tc>
          <w:tcPr>
            <w:tcW w:w="910" w:type="dxa"/>
            <w:shd w:val="clear" w:color="auto" w:fill="auto"/>
          </w:tcPr>
          <w:p w14:paraId="4D7B40B0"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896" w:type="dxa"/>
          </w:tcPr>
          <w:p w14:paraId="0C6D8D69"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980" w:type="dxa"/>
          </w:tcPr>
          <w:p w14:paraId="61D6B714"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862" w:type="dxa"/>
          </w:tcPr>
          <w:p w14:paraId="053A747A"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r>
      <w:tr w:rsidR="000D358B" w:rsidRPr="002E57CD" w14:paraId="52A13767" w14:textId="77777777" w:rsidTr="00D12257">
        <w:tc>
          <w:tcPr>
            <w:tcW w:w="5991" w:type="dxa"/>
            <w:shd w:val="clear" w:color="auto" w:fill="auto"/>
            <w:vAlign w:val="bottom"/>
          </w:tcPr>
          <w:p w14:paraId="5EB035D7" w14:textId="77777777" w:rsidR="000D358B" w:rsidRPr="00647240" w:rsidRDefault="000D358B" w:rsidP="00647240">
            <w:pPr>
              <w:tabs>
                <w:tab w:val="left" w:pos="297"/>
                <w:tab w:val="left" w:pos="567"/>
                <w:tab w:val="left" w:pos="1152"/>
              </w:tabs>
              <w:spacing w:before="40" w:after="40" w:line="210" w:lineRule="exact"/>
              <w:ind w:left="567" w:right="45" w:hanging="283"/>
              <w:rPr>
                <w:sz w:val="18"/>
                <w:szCs w:val="18"/>
              </w:rPr>
            </w:pPr>
            <w:r w:rsidRPr="002E57CD">
              <w:rPr>
                <w:sz w:val="18"/>
                <w:szCs w:val="18"/>
              </w:rPr>
              <w:t>16.</w:t>
            </w:r>
            <w:r w:rsidRPr="002E57CD">
              <w:rPr>
                <w:sz w:val="18"/>
                <w:szCs w:val="18"/>
              </w:rPr>
              <w:tab/>
              <w:t>Публикации по статистике</w:t>
            </w:r>
          </w:p>
        </w:tc>
        <w:tc>
          <w:tcPr>
            <w:tcW w:w="910" w:type="dxa"/>
            <w:shd w:val="clear" w:color="auto" w:fill="auto"/>
          </w:tcPr>
          <w:p w14:paraId="290E4FB9"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896" w:type="dxa"/>
          </w:tcPr>
          <w:p w14:paraId="25154526"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980" w:type="dxa"/>
          </w:tcPr>
          <w:p w14:paraId="3C0A8D95"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862" w:type="dxa"/>
          </w:tcPr>
          <w:p w14:paraId="7BE6719B"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r>
      <w:tr w:rsidR="000D358B" w:rsidRPr="002E57CD" w14:paraId="744F12D4" w14:textId="77777777" w:rsidTr="00D12257">
        <w:tc>
          <w:tcPr>
            <w:tcW w:w="5991" w:type="dxa"/>
            <w:shd w:val="clear" w:color="auto" w:fill="auto"/>
            <w:vAlign w:val="bottom"/>
          </w:tcPr>
          <w:p w14:paraId="0DD73A12" w14:textId="77777777" w:rsidR="000D358B" w:rsidRPr="002E57CD" w:rsidRDefault="000D358B" w:rsidP="002E57CD">
            <w:pPr>
              <w:tabs>
                <w:tab w:val="left" w:pos="342"/>
              </w:tabs>
              <w:spacing w:before="40" w:after="40" w:line="210" w:lineRule="exact"/>
              <w:ind w:right="45"/>
              <w:rPr>
                <w:rFonts w:eastAsia="Calibri"/>
                <w:sz w:val="18"/>
                <w:szCs w:val="18"/>
              </w:rPr>
            </w:pPr>
            <w:r w:rsidRPr="002E57CD">
              <w:rPr>
                <w:sz w:val="18"/>
                <w:szCs w:val="18"/>
              </w:rPr>
              <w:tab/>
            </w:r>
            <w:r w:rsidRPr="002E57CD">
              <w:rPr>
                <w:b/>
                <w:bCs/>
                <w:sz w:val="18"/>
                <w:szCs w:val="18"/>
              </w:rPr>
              <w:t>Технические материалы</w:t>
            </w:r>
            <w:r w:rsidRPr="002E57CD">
              <w:rPr>
                <w:sz w:val="18"/>
                <w:szCs w:val="18"/>
              </w:rPr>
              <w:t xml:space="preserve"> (число материалов)</w:t>
            </w:r>
          </w:p>
        </w:tc>
        <w:tc>
          <w:tcPr>
            <w:tcW w:w="910" w:type="dxa"/>
            <w:shd w:val="clear" w:color="auto" w:fill="auto"/>
            <w:vAlign w:val="bottom"/>
          </w:tcPr>
          <w:p w14:paraId="14DB7B3D" w14:textId="77777777" w:rsidR="000D358B" w:rsidRPr="002E57CD" w:rsidRDefault="000D358B" w:rsidP="002E57CD">
            <w:pPr>
              <w:spacing w:before="40" w:after="40" w:line="210" w:lineRule="exact"/>
              <w:ind w:right="45"/>
              <w:jc w:val="right"/>
              <w:rPr>
                <w:rFonts w:eastAsia="Calibri"/>
                <w:b/>
                <w:sz w:val="18"/>
                <w:szCs w:val="18"/>
              </w:rPr>
            </w:pPr>
            <w:r w:rsidRPr="002E57CD">
              <w:rPr>
                <w:b/>
                <w:bCs/>
                <w:sz w:val="18"/>
                <w:szCs w:val="18"/>
              </w:rPr>
              <w:t>2</w:t>
            </w:r>
          </w:p>
        </w:tc>
        <w:tc>
          <w:tcPr>
            <w:tcW w:w="896" w:type="dxa"/>
          </w:tcPr>
          <w:p w14:paraId="43139D90" w14:textId="77777777" w:rsidR="000D358B" w:rsidRPr="002E57CD" w:rsidRDefault="000D358B" w:rsidP="002E57CD">
            <w:pPr>
              <w:spacing w:before="40" w:after="40" w:line="210" w:lineRule="exact"/>
              <w:ind w:right="45"/>
              <w:jc w:val="right"/>
              <w:rPr>
                <w:rFonts w:eastAsia="Calibri"/>
                <w:b/>
                <w:sz w:val="18"/>
                <w:szCs w:val="18"/>
              </w:rPr>
            </w:pPr>
            <w:r w:rsidRPr="002E57CD">
              <w:rPr>
                <w:b/>
                <w:bCs/>
                <w:sz w:val="18"/>
                <w:szCs w:val="18"/>
              </w:rPr>
              <w:t>2</w:t>
            </w:r>
          </w:p>
        </w:tc>
        <w:tc>
          <w:tcPr>
            <w:tcW w:w="980" w:type="dxa"/>
          </w:tcPr>
          <w:p w14:paraId="62908550" w14:textId="77777777" w:rsidR="000D358B" w:rsidRPr="002E57CD" w:rsidRDefault="000D358B" w:rsidP="002E57CD">
            <w:pPr>
              <w:spacing w:before="40" w:after="40" w:line="210" w:lineRule="exact"/>
              <w:ind w:right="45"/>
              <w:jc w:val="right"/>
              <w:rPr>
                <w:rFonts w:eastAsia="Calibri"/>
                <w:b/>
                <w:sz w:val="18"/>
                <w:szCs w:val="18"/>
              </w:rPr>
            </w:pPr>
            <w:r w:rsidRPr="002E57CD">
              <w:rPr>
                <w:b/>
                <w:bCs/>
                <w:sz w:val="18"/>
                <w:szCs w:val="18"/>
              </w:rPr>
              <w:t>2</w:t>
            </w:r>
          </w:p>
        </w:tc>
        <w:tc>
          <w:tcPr>
            <w:tcW w:w="862" w:type="dxa"/>
          </w:tcPr>
          <w:p w14:paraId="5D572C65" w14:textId="6ECEBB70" w:rsidR="000D358B" w:rsidRPr="002E57CD" w:rsidRDefault="000D358B" w:rsidP="009B0E15">
            <w:pPr>
              <w:tabs>
                <w:tab w:val="left" w:pos="435"/>
                <w:tab w:val="right" w:pos="637"/>
              </w:tabs>
              <w:spacing w:before="40" w:after="40" w:line="210" w:lineRule="exact"/>
              <w:ind w:right="45"/>
              <w:jc w:val="right"/>
              <w:rPr>
                <w:rFonts w:eastAsia="Calibri"/>
                <w:b/>
                <w:sz w:val="18"/>
                <w:szCs w:val="18"/>
              </w:rPr>
            </w:pPr>
            <w:r w:rsidRPr="002E57CD">
              <w:rPr>
                <w:b/>
                <w:bCs/>
                <w:sz w:val="18"/>
                <w:szCs w:val="18"/>
              </w:rPr>
              <w:t>1</w:t>
            </w:r>
          </w:p>
        </w:tc>
      </w:tr>
      <w:tr w:rsidR="000D358B" w:rsidRPr="002E57CD" w14:paraId="78341B42" w14:textId="77777777" w:rsidTr="00D12257">
        <w:tc>
          <w:tcPr>
            <w:tcW w:w="5991" w:type="dxa"/>
            <w:shd w:val="clear" w:color="auto" w:fill="auto"/>
            <w:vAlign w:val="bottom"/>
          </w:tcPr>
          <w:p w14:paraId="18923DB0" w14:textId="77777777" w:rsidR="000D358B" w:rsidRPr="00647240" w:rsidRDefault="000D358B" w:rsidP="00647240">
            <w:pPr>
              <w:tabs>
                <w:tab w:val="left" w:pos="297"/>
                <w:tab w:val="left" w:pos="567"/>
                <w:tab w:val="left" w:pos="1152"/>
              </w:tabs>
              <w:spacing w:before="40" w:after="40" w:line="210" w:lineRule="exact"/>
              <w:ind w:left="567" w:right="45" w:hanging="283"/>
              <w:rPr>
                <w:sz w:val="18"/>
                <w:szCs w:val="18"/>
              </w:rPr>
            </w:pPr>
            <w:r w:rsidRPr="002E57CD">
              <w:rPr>
                <w:sz w:val="18"/>
                <w:szCs w:val="18"/>
              </w:rPr>
              <w:t>17.</w:t>
            </w:r>
            <w:r w:rsidRPr="002E57CD">
              <w:rPr>
                <w:sz w:val="18"/>
                <w:szCs w:val="18"/>
              </w:rPr>
              <w:tab/>
              <w:t xml:space="preserve">Фактологический бюллетень </w:t>
            </w:r>
            <w:r w:rsidR="00647240">
              <w:rPr>
                <w:sz w:val="18"/>
                <w:szCs w:val="18"/>
              </w:rPr>
              <w:t>«</w:t>
            </w:r>
            <w:r w:rsidRPr="002E57CD">
              <w:rPr>
                <w:sz w:val="18"/>
                <w:szCs w:val="18"/>
              </w:rPr>
              <w:t>Что следует знать о ремнях безопасности</w:t>
            </w:r>
            <w:r w:rsidR="00647240">
              <w:rPr>
                <w:sz w:val="18"/>
                <w:szCs w:val="18"/>
              </w:rPr>
              <w:t>»</w:t>
            </w:r>
          </w:p>
        </w:tc>
        <w:tc>
          <w:tcPr>
            <w:tcW w:w="910" w:type="dxa"/>
            <w:shd w:val="clear" w:color="auto" w:fill="auto"/>
          </w:tcPr>
          <w:p w14:paraId="3D55475A"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896" w:type="dxa"/>
          </w:tcPr>
          <w:p w14:paraId="0B9F2D4D"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980" w:type="dxa"/>
          </w:tcPr>
          <w:p w14:paraId="7499A222"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w:t>
            </w:r>
          </w:p>
        </w:tc>
        <w:tc>
          <w:tcPr>
            <w:tcW w:w="862" w:type="dxa"/>
          </w:tcPr>
          <w:p w14:paraId="44EDF746"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w:t>
            </w:r>
          </w:p>
        </w:tc>
      </w:tr>
      <w:tr w:rsidR="000D358B" w:rsidRPr="002E57CD" w14:paraId="2F069EB1" w14:textId="77777777" w:rsidTr="00D12257">
        <w:tc>
          <w:tcPr>
            <w:tcW w:w="5991" w:type="dxa"/>
            <w:shd w:val="clear" w:color="auto" w:fill="auto"/>
            <w:vAlign w:val="bottom"/>
          </w:tcPr>
          <w:p w14:paraId="0206A339" w14:textId="77777777" w:rsidR="000D358B" w:rsidRPr="00647240" w:rsidRDefault="000D358B" w:rsidP="00647240">
            <w:pPr>
              <w:tabs>
                <w:tab w:val="left" w:pos="297"/>
                <w:tab w:val="left" w:pos="567"/>
                <w:tab w:val="left" w:pos="1152"/>
              </w:tabs>
              <w:spacing w:before="40" w:after="40" w:line="210" w:lineRule="exact"/>
              <w:ind w:left="567" w:right="45" w:hanging="283"/>
              <w:rPr>
                <w:sz w:val="18"/>
                <w:szCs w:val="18"/>
              </w:rPr>
            </w:pPr>
            <w:r w:rsidRPr="002E57CD">
              <w:rPr>
                <w:sz w:val="18"/>
                <w:szCs w:val="18"/>
              </w:rPr>
              <w:t>18.</w:t>
            </w:r>
            <w:r w:rsidRPr="002E57CD">
              <w:rPr>
                <w:sz w:val="18"/>
                <w:szCs w:val="18"/>
              </w:rPr>
              <w:tab/>
              <w:t xml:space="preserve">Фактологический бюллетень </w:t>
            </w:r>
            <w:r w:rsidR="00647240">
              <w:rPr>
                <w:sz w:val="18"/>
                <w:szCs w:val="18"/>
              </w:rPr>
              <w:t>«</w:t>
            </w:r>
            <w:r w:rsidRPr="002E57CD">
              <w:rPr>
                <w:sz w:val="18"/>
                <w:szCs w:val="18"/>
              </w:rPr>
              <w:t>Что следует знать о современных системах помощи водителю</w:t>
            </w:r>
            <w:r w:rsidR="00647240">
              <w:rPr>
                <w:sz w:val="18"/>
                <w:szCs w:val="18"/>
              </w:rPr>
              <w:t>»</w:t>
            </w:r>
            <w:r w:rsidRPr="002E57CD">
              <w:rPr>
                <w:sz w:val="18"/>
                <w:szCs w:val="18"/>
              </w:rPr>
              <w:t xml:space="preserve"> </w:t>
            </w:r>
          </w:p>
        </w:tc>
        <w:tc>
          <w:tcPr>
            <w:tcW w:w="910" w:type="dxa"/>
            <w:shd w:val="clear" w:color="auto" w:fill="auto"/>
          </w:tcPr>
          <w:p w14:paraId="53B07914"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w:t>
            </w:r>
          </w:p>
        </w:tc>
        <w:tc>
          <w:tcPr>
            <w:tcW w:w="896" w:type="dxa"/>
          </w:tcPr>
          <w:p w14:paraId="3421D706"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w:t>
            </w:r>
          </w:p>
        </w:tc>
        <w:tc>
          <w:tcPr>
            <w:tcW w:w="980" w:type="dxa"/>
          </w:tcPr>
          <w:p w14:paraId="1142DB19"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862" w:type="dxa"/>
          </w:tcPr>
          <w:p w14:paraId="4CDC005C"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w:t>
            </w:r>
          </w:p>
        </w:tc>
      </w:tr>
      <w:tr w:rsidR="000D358B" w:rsidRPr="002E57CD" w14:paraId="78430A67" w14:textId="77777777" w:rsidTr="00D12257">
        <w:tc>
          <w:tcPr>
            <w:tcW w:w="5991" w:type="dxa"/>
            <w:shd w:val="clear" w:color="auto" w:fill="auto"/>
            <w:vAlign w:val="bottom"/>
          </w:tcPr>
          <w:p w14:paraId="2C02BAE7" w14:textId="77777777" w:rsidR="000D358B" w:rsidRPr="00647240" w:rsidRDefault="000D358B" w:rsidP="00647240">
            <w:pPr>
              <w:tabs>
                <w:tab w:val="left" w:pos="297"/>
                <w:tab w:val="left" w:pos="567"/>
                <w:tab w:val="left" w:pos="1152"/>
              </w:tabs>
              <w:spacing w:before="40" w:after="40" w:line="210" w:lineRule="exact"/>
              <w:ind w:left="567" w:right="45" w:hanging="283"/>
              <w:rPr>
                <w:sz w:val="18"/>
                <w:szCs w:val="18"/>
              </w:rPr>
            </w:pPr>
            <w:r w:rsidRPr="002E57CD">
              <w:rPr>
                <w:sz w:val="18"/>
                <w:szCs w:val="18"/>
              </w:rPr>
              <w:t>20.</w:t>
            </w:r>
            <w:r w:rsidRPr="002E57CD">
              <w:rPr>
                <w:sz w:val="18"/>
                <w:szCs w:val="18"/>
              </w:rPr>
              <w:tab/>
              <w:t>Статистика транспорта: страновые обзоры</w:t>
            </w:r>
          </w:p>
        </w:tc>
        <w:tc>
          <w:tcPr>
            <w:tcW w:w="910" w:type="dxa"/>
            <w:shd w:val="clear" w:color="auto" w:fill="auto"/>
          </w:tcPr>
          <w:p w14:paraId="7FC8F825"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896" w:type="dxa"/>
          </w:tcPr>
          <w:p w14:paraId="5BE4A78A"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980" w:type="dxa"/>
          </w:tcPr>
          <w:p w14:paraId="6DFC3BF6"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c>
          <w:tcPr>
            <w:tcW w:w="862" w:type="dxa"/>
          </w:tcPr>
          <w:p w14:paraId="00953C9D" w14:textId="77777777" w:rsidR="000D358B" w:rsidRPr="002E57CD" w:rsidRDefault="000D358B" w:rsidP="002E57CD">
            <w:pPr>
              <w:spacing w:before="40" w:after="40" w:line="210" w:lineRule="exact"/>
              <w:ind w:right="45"/>
              <w:jc w:val="right"/>
              <w:rPr>
                <w:rFonts w:eastAsia="Calibri"/>
                <w:sz w:val="18"/>
                <w:szCs w:val="18"/>
              </w:rPr>
            </w:pPr>
            <w:r w:rsidRPr="002E57CD">
              <w:rPr>
                <w:sz w:val="18"/>
                <w:szCs w:val="18"/>
              </w:rPr>
              <w:t>1</w:t>
            </w:r>
          </w:p>
        </w:tc>
      </w:tr>
      <w:tr w:rsidR="000D358B" w:rsidRPr="002E57CD" w14:paraId="22B0B1E6" w14:textId="77777777" w:rsidTr="00D12257">
        <w:tc>
          <w:tcPr>
            <w:tcW w:w="5991" w:type="dxa"/>
            <w:shd w:val="clear" w:color="auto" w:fill="auto"/>
            <w:vAlign w:val="bottom"/>
          </w:tcPr>
          <w:p w14:paraId="3EF31A8A" w14:textId="77777777" w:rsidR="000D358B" w:rsidRPr="002E57CD" w:rsidRDefault="000D358B" w:rsidP="004635EC">
            <w:pPr>
              <w:tabs>
                <w:tab w:val="left" w:pos="342"/>
              </w:tabs>
              <w:spacing w:before="40" w:after="40" w:line="210" w:lineRule="exact"/>
              <w:ind w:right="45"/>
              <w:rPr>
                <w:rFonts w:eastAsia="Calibri"/>
                <w:sz w:val="18"/>
                <w:szCs w:val="18"/>
              </w:rPr>
            </w:pPr>
            <w:r w:rsidRPr="00647240">
              <w:rPr>
                <w:b/>
                <w:bCs/>
                <w:sz w:val="18"/>
                <w:szCs w:val="18"/>
              </w:rPr>
              <w:t>C.</w:t>
            </w:r>
            <w:r w:rsidRPr="00647240">
              <w:rPr>
                <w:b/>
                <w:bCs/>
                <w:sz w:val="18"/>
                <w:szCs w:val="18"/>
              </w:rPr>
              <w:tab/>
            </w:r>
            <w:r w:rsidRPr="002E57CD">
              <w:rPr>
                <w:b/>
                <w:bCs/>
                <w:sz w:val="18"/>
                <w:szCs w:val="18"/>
              </w:rPr>
              <w:t>Основная деятельность</w:t>
            </w:r>
          </w:p>
        </w:tc>
        <w:tc>
          <w:tcPr>
            <w:tcW w:w="910" w:type="dxa"/>
            <w:shd w:val="clear" w:color="auto" w:fill="auto"/>
            <w:vAlign w:val="bottom"/>
          </w:tcPr>
          <w:p w14:paraId="0F4DEE96" w14:textId="77777777" w:rsidR="000D358B" w:rsidRPr="002E57CD" w:rsidRDefault="000D358B" w:rsidP="002E57CD">
            <w:pPr>
              <w:spacing w:before="40" w:after="40" w:line="210" w:lineRule="exact"/>
              <w:ind w:right="45"/>
              <w:jc w:val="right"/>
              <w:rPr>
                <w:rFonts w:eastAsia="Calibri"/>
                <w:sz w:val="18"/>
                <w:szCs w:val="18"/>
                <w:lang w:eastAsia="zh-CN"/>
              </w:rPr>
            </w:pPr>
          </w:p>
        </w:tc>
        <w:tc>
          <w:tcPr>
            <w:tcW w:w="896" w:type="dxa"/>
            <w:vAlign w:val="bottom"/>
          </w:tcPr>
          <w:p w14:paraId="3BC6AAC9" w14:textId="77777777" w:rsidR="000D358B" w:rsidRPr="002E57CD" w:rsidRDefault="000D358B" w:rsidP="002E57CD">
            <w:pPr>
              <w:spacing w:before="40" w:after="40" w:line="210" w:lineRule="exact"/>
              <w:ind w:right="45"/>
              <w:jc w:val="right"/>
              <w:rPr>
                <w:rFonts w:eastAsia="Calibri"/>
                <w:sz w:val="18"/>
                <w:szCs w:val="18"/>
                <w:lang w:eastAsia="zh-CN"/>
              </w:rPr>
            </w:pPr>
          </w:p>
        </w:tc>
        <w:tc>
          <w:tcPr>
            <w:tcW w:w="980" w:type="dxa"/>
            <w:vAlign w:val="bottom"/>
          </w:tcPr>
          <w:p w14:paraId="4F92C6FF" w14:textId="77777777" w:rsidR="000D358B" w:rsidRPr="002E57CD" w:rsidRDefault="000D358B" w:rsidP="002E57CD">
            <w:pPr>
              <w:spacing w:before="40" w:after="40" w:line="210" w:lineRule="exact"/>
              <w:ind w:right="45"/>
              <w:jc w:val="right"/>
              <w:rPr>
                <w:rFonts w:eastAsia="Calibri"/>
                <w:sz w:val="18"/>
                <w:szCs w:val="18"/>
                <w:lang w:eastAsia="zh-CN"/>
              </w:rPr>
            </w:pPr>
          </w:p>
        </w:tc>
        <w:tc>
          <w:tcPr>
            <w:tcW w:w="862" w:type="dxa"/>
            <w:vAlign w:val="bottom"/>
          </w:tcPr>
          <w:p w14:paraId="4CE906A4" w14:textId="77777777" w:rsidR="000D358B" w:rsidRPr="002E57CD" w:rsidRDefault="000D358B" w:rsidP="002E57CD">
            <w:pPr>
              <w:spacing w:before="40" w:after="40" w:line="210" w:lineRule="exact"/>
              <w:ind w:right="45"/>
              <w:jc w:val="right"/>
              <w:rPr>
                <w:rFonts w:eastAsia="Calibri"/>
                <w:sz w:val="18"/>
                <w:szCs w:val="18"/>
                <w:lang w:eastAsia="zh-CN"/>
              </w:rPr>
            </w:pPr>
          </w:p>
        </w:tc>
      </w:tr>
      <w:tr w:rsidR="000D358B" w:rsidRPr="002E57CD" w14:paraId="77AAD997" w14:textId="77777777" w:rsidTr="004635EC">
        <w:trPr>
          <w:trHeight w:val="1060"/>
        </w:trPr>
        <w:tc>
          <w:tcPr>
            <w:tcW w:w="9639" w:type="dxa"/>
            <w:gridSpan w:val="5"/>
            <w:shd w:val="clear" w:color="auto" w:fill="auto"/>
            <w:vAlign w:val="bottom"/>
          </w:tcPr>
          <w:p w14:paraId="6FA582BE" w14:textId="77777777" w:rsidR="000D358B" w:rsidRPr="002E57CD" w:rsidRDefault="000D358B" w:rsidP="002E57CD">
            <w:pPr>
              <w:tabs>
                <w:tab w:val="left" w:pos="342"/>
              </w:tabs>
              <w:spacing w:before="40" w:after="40" w:line="210" w:lineRule="exact"/>
              <w:ind w:left="342" w:right="45" w:hanging="342"/>
              <w:rPr>
                <w:rFonts w:eastAsia="Calibri"/>
                <w:bCs/>
                <w:sz w:val="18"/>
                <w:szCs w:val="18"/>
              </w:rPr>
            </w:pPr>
            <w:r w:rsidRPr="002E57CD">
              <w:rPr>
                <w:sz w:val="18"/>
                <w:szCs w:val="18"/>
              </w:rPr>
              <w:tab/>
            </w:r>
            <w:r w:rsidRPr="002E57CD">
              <w:rPr>
                <w:b/>
                <w:bCs/>
                <w:sz w:val="18"/>
                <w:szCs w:val="18"/>
              </w:rPr>
              <w:t>Проведение консультаций, формулирование рекомендаций и информационно-просветительская работа</w:t>
            </w:r>
            <w:r w:rsidRPr="002E57CD">
              <w:rPr>
                <w:sz w:val="18"/>
                <w:szCs w:val="18"/>
              </w:rPr>
              <w:t>: набор консультационных услуг для договаривающихся сторон транспортных конвенций Организации Объединенных Наций, находящихся в ведении ЕЭК, в связи с правовыми документами, касающимися внутреннего транспорта; облегчения процесса организации перевозок; пересечения границ; безопасности дорожного движения; конструкции транспортных средств; перевозки опасных грузов и других специальных грузов (1).</w:t>
            </w:r>
          </w:p>
          <w:p w14:paraId="3B95AA16" w14:textId="77777777" w:rsidR="000D358B" w:rsidRPr="002E57CD" w:rsidRDefault="000D358B" w:rsidP="002E57CD">
            <w:pPr>
              <w:spacing w:before="40" w:after="40" w:line="210" w:lineRule="exact"/>
              <w:ind w:left="360" w:right="45" w:hanging="475"/>
              <w:rPr>
                <w:rFonts w:eastAsia="Calibri"/>
                <w:sz w:val="18"/>
                <w:szCs w:val="18"/>
              </w:rPr>
            </w:pPr>
          </w:p>
        </w:tc>
      </w:tr>
      <w:tr w:rsidR="004635EC" w:rsidRPr="002E57CD" w14:paraId="40D53CE3" w14:textId="77777777" w:rsidTr="00B46861">
        <w:tc>
          <w:tcPr>
            <w:tcW w:w="9639" w:type="dxa"/>
            <w:gridSpan w:val="5"/>
            <w:shd w:val="clear" w:color="auto" w:fill="auto"/>
            <w:vAlign w:val="bottom"/>
          </w:tcPr>
          <w:p w14:paraId="706A809F" w14:textId="77777777" w:rsidR="004635EC" w:rsidRPr="002E57CD" w:rsidRDefault="004635EC" w:rsidP="004635EC">
            <w:pPr>
              <w:pageBreakBefore/>
              <w:tabs>
                <w:tab w:val="left" w:pos="342"/>
              </w:tabs>
              <w:spacing w:before="40" w:after="40" w:line="210" w:lineRule="exact"/>
              <w:ind w:left="342" w:right="45" w:hanging="342"/>
              <w:rPr>
                <w:sz w:val="18"/>
                <w:szCs w:val="18"/>
              </w:rPr>
            </w:pPr>
            <w:r w:rsidRPr="002E57CD">
              <w:rPr>
                <w:sz w:val="18"/>
                <w:szCs w:val="18"/>
              </w:rPr>
              <w:lastRenderedPageBreak/>
              <w:tab/>
            </w:r>
            <w:r w:rsidRPr="002E57CD">
              <w:rPr>
                <w:b/>
                <w:bCs/>
                <w:sz w:val="18"/>
                <w:szCs w:val="18"/>
              </w:rPr>
              <w:t>Базы данных и цифровые материалы по вопросам, относящимся к основной деятельности</w:t>
            </w:r>
            <w:r w:rsidRPr="002E57CD">
              <w:rPr>
                <w:sz w:val="18"/>
                <w:szCs w:val="18"/>
              </w:rPr>
              <w:t xml:space="preserve">: обновление и обслуживание Международного банка данных МДП, который включает в себя перечень из 32 345 транспортных компаний, уполномоченных использовать систему МДП, и открыт для доступа пользователей из 76 договаривающихся сторон Конвенции МДП; веб-сайты МДП и </w:t>
            </w:r>
            <w:proofErr w:type="spellStart"/>
            <w:r w:rsidRPr="002E57CD">
              <w:rPr>
                <w:sz w:val="18"/>
                <w:szCs w:val="18"/>
              </w:rPr>
              <w:t>eTIR</w:t>
            </w:r>
            <w:proofErr w:type="spellEnd"/>
            <w:r w:rsidRPr="002E57CD">
              <w:rPr>
                <w:sz w:val="18"/>
                <w:szCs w:val="18"/>
              </w:rPr>
              <w:t>, на которых за минувший год было зарегистрировано 19</w:t>
            </w:r>
            <w:r>
              <w:rPr>
                <w:sz w:val="18"/>
                <w:szCs w:val="18"/>
              </w:rPr>
              <w:t> </w:t>
            </w:r>
            <w:r w:rsidRPr="002E57CD">
              <w:rPr>
                <w:sz w:val="18"/>
                <w:szCs w:val="18"/>
              </w:rPr>
              <w:t>232</w:t>
            </w:r>
            <w:r>
              <w:rPr>
                <w:sz w:val="18"/>
                <w:szCs w:val="18"/>
              </w:rPr>
              <w:t> </w:t>
            </w:r>
            <w:r w:rsidRPr="002E57CD">
              <w:rPr>
                <w:sz w:val="18"/>
                <w:szCs w:val="18"/>
              </w:rPr>
              <w:t>посещения; сетевая база данных по стандартам инфраструктуры внутреннего водного транспорта; сетевая база существующих стандартов и параметров Европейского соглашения о международных магистральных железнодорожных линиях и Европейского соглашения о важнейших линиях международных комбинированных перевозок и соответствующих объектах; базы данных по транспортной статистике, дорожно-транспортным происшествиям, перевозкам опасных грузов, перевозкам скоропортящихся пищевых продуктов, городскому транспорту и вопросам транспорта и окружающей среды; создание и обслуживание онлайнового Центра мониторинга железнодорожной безопасности; цифровизация знаков и сигналов (E-</w:t>
            </w:r>
            <w:proofErr w:type="spellStart"/>
            <w:r w:rsidRPr="002E57CD">
              <w:rPr>
                <w:sz w:val="18"/>
                <w:szCs w:val="18"/>
              </w:rPr>
              <w:t>CoRSS</w:t>
            </w:r>
            <w:proofErr w:type="spellEnd"/>
            <w:r w:rsidRPr="002E57CD">
              <w:rPr>
                <w:sz w:val="18"/>
                <w:szCs w:val="18"/>
              </w:rPr>
              <w:t xml:space="preserve">) в соответствии с Конвенцией о дорожных знаках и сигналах; платформа электронного обучения по вопросам </w:t>
            </w:r>
            <w:r>
              <w:rPr>
                <w:sz w:val="18"/>
                <w:szCs w:val="18"/>
              </w:rPr>
              <w:t>«</w:t>
            </w:r>
            <w:r w:rsidRPr="002E57CD">
              <w:rPr>
                <w:sz w:val="18"/>
                <w:szCs w:val="18"/>
              </w:rPr>
              <w:t>умной</w:t>
            </w:r>
            <w:r>
              <w:rPr>
                <w:sz w:val="18"/>
                <w:szCs w:val="18"/>
              </w:rPr>
              <w:t>»</w:t>
            </w:r>
            <w:r w:rsidRPr="002E57CD">
              <w:rPr>
                <w:sz w:val="18"/>
                <w:szCs w:val="18"/>
              </w:rPr>
              <w:t xml:space="preserve"> и устойчивой транспортной связанности.</w:t>
            </w:r>
          </w:p>
        </w:tc>
      </w:tr>
      <w:tr w:rsidR="000D358B" w:rsidRPr="002E57CD" w14:paraId="7BA315B3" w14:textId="77777777" w:rsidTr="00D12257">
        <w:tc>
          <w:tcPr>
            <w:tcW w:w="5991" w:type="dxa"/>
            <w:shd w:val="clear" w:color="auto" w:fill="auto"/>
            <w:vAlign w:val="bottom"/>
          </w:tcPr>
          <w:p w14:paraId="4F8DA44F" w14:textId="77777777" w:rsidR="000D358B" w:rsidRPr="002E57CD" w:rsidRDefault="000D358B" w:rsidP="002E57CD">
            <w:pPr>
              <w:tabs>
                <w:tab w:val="left" w:pos="360"/>
              </w:tabs>
              <w:spacing w:before="40" w:after="40" w:line="210" w:lineRule="exact"/>
              <w:ind w:right="45"/>
              <w:rPr>
                <w:rFonts w:eastAsia="Calibri"/>
                <w:b/>
                <w:sz w:val="18"/>
                <w:szCs w:val="18"/>
              </w:rPr>
            </w:pPr>
            <w:r w:rsidRPr="00647240">
              <w:rPr>
                <w:b/>
                <w:bCs/>
                <w:sz w:val="18"/>
                <w:szCs w:val="18"/>
              </w:rPr>
              <w:t>D.</w:t>
            </w:r>
            <w:r w:rsidRPr="00647240">
              <w:rPr>
                <w:b/>
                <w:bCs/>
                <w:sz w:val="18"/>
                <w:szCs w:val="18"/>
              </w:rPr>
              <w:tab/>
            </w:r>
            <w:r w:rsidRPr="002E57CD">
              <w:rPr>
                <w:b/>
                <w:bCs/>
                <w:sz w:val="18"/>
                <w:szCs w:val="18"/>
              </w:rPr>
              <w:t>Деятельность в области коммуникации</w:t>
            </w:r>
          </w:p>
        </w:tc>
        <w:tc>
          <w:tcPr>
            <w:tcW w:w="910" w:type="dxa"/>
            <w:shd w:val="clear" w:color="auto" w:fill="auto"/>
            <w:vAlign w:val="bottom"/>
          </w:tcPr>
          <w:p w14:paraId="07E54E5C" w14:textId="77777777" w:rsidR="000D358B" w:rsidRPr="002E57CD" w:rsidRDefault="000D358B" w:rsidP="002E57CD">
            <w:pPr>
              <w:spacing w:before="40" w:after="40" w:line="210" w:lineRule="exact"/>
              <w:ind w:right="45"/>
              <w:jc w:val="right"/>
              <w:rPr>
                <w:rFonts w:eastAsia="Calibri"/>
                <w:sz w:val="18"/>
                <w:szCs w:val="18"/>
                <w:lang w:eastAsia="zh-CN"/>
              </w:rPr>
            </w:pPr>
          </w:p>
        </w:tc>
        <w:tc>
          <w:tcPr>
            <w:tcW w:w="896" w:type="dxa"/>
            <w:vAlign w:val="bottom"/>
          </w:tcPr>
          <w:p w14:paraId="02FBC2DE" w14:textId="77777777" w:rsidR="000D358B" w:rsidRPr="002E57CD" w:rsidRDefault="000D358B" w:rsidP="002E57CD">
            <w:pPr>
              <w:spacing w:before="40" w:after="40" w:line="210" w:lineRule="exact"/>
              <w:ind w:right="45"/>
              <w:jc w:val="right"/>
              <w:rPr>
                <w:rFonts w:eastAsia="Calibri"/>
                <w:sz w:val="18"/>
                <w:szCs w:val="18"/>
                <w:lang w:eastAsia="zh-CN"/>
              </w:rPr>
            </w:pPr>
          </w:p>
        </w:tc>
        <w:tc>
          <w:tcPr>
            <w:tcW w:w="980" w:type="dxa"/>
            <w:vAlign w:val="bottom"/>
          </w:tcPr>
          <w:p w14:paraId="0F6F6EE8" w14:textId="77777777" w:rsidR="000D358B" w:rsidRPr="002E57CD" w:rsidRDefault="000D358B" w:rsidP="002E57CD">
            <w:pPr>
              <w:spacing w:before="40" w:after="40" w:line="210" w:lineRule="exact"/>
              <w:ind w:right="45"/>
              <w:jc w:val="right"/>
              <w:rPr>
                <w:rFonts w:eastAsia="Calibri"/>
                <w:sz w:val="18"/>
                <w:szCs w:val="18"/>
                <w:lang w:eastAsia="zh-CN"/>
              </w:rPr>
            </w:pPr>
          </w:p>
        </w:tc>
        <w:tc>
          <w:tcPr>
            <w:tcW w:w="862" w:type="dxa"/>
            <w:vAlign w:val="bottom"/>
          </w:tcPr>
          <w:p w14:paraId="40FE6CDC" w14:textId="77777777" w:rsidR="000D358B" w:rsidRPr="002E57CD" w:rsidRDefault="000D358B" w:rsidP="002E57CD">
            <w:pPr>
              <w:spacing w:before="40" w:after="40" w:line="210" w:lineRule="exact"/>
              <w:ind w:right="45"/>
              <w:jc w:val="right"/>
              <w:rPr>
                <w:rFonts w:eastAsia="Calibri"/>
                <w:sz w:val="18"/>
                <w:szCs w:val="18"/>
                <w:lang w:eastAsia="zh-CN"/>
              </w:rPr>
            </w:pPr>
          </w:p>
        </w:tc>
      </w:tr>
      <w:tr w:rsidR="000D358B" w:rsidRPr="002E57CD" w14:paraId="06A82A65" w14:textId="77777777" w:rsidTr="00B46861">
        <w:trPr>
          <w:trHeight w:val="80"/>
        </w:trPr>
        <w:tc>
          <w:tcPr>
            <w:tcW w:w="9639" w:type="dxa"/>
            <w:gridSpan w:val="5"/>
            <w:shd w:val="clear" w:color="auto" w:fill="auto"/>
            <w:vAlign w:val="bottom"/>
          </w:tcPr>
          <w:p w14:paraId="3A8475CE" w14:textId="77777777" w:rsidR="000D358B" w:rsidRPr="002E57CD" w:rsidRDefault="000D358B" w:rsidP="002E57CD">
            <w:pPr>
              <w:tabs>
                <w:tab w:val="left" w:pos="360"/>
              </w:tabs>
              <w:spacing w:before="40" w:after="40" w:line="210" w:lineRule="exact"/>
              <w:ind w:left="360" w:right="45" w:hanging="360"/>
              <w:rPr>
                <w:rFonts w:eastAsia="Calibri"/>
                <w:sz w:val="18"/>
                <w:szCs w:val="18"/>
              </w:rPr>
            </w:pPr>
            <w:r w:rsidRPr="002E57CD">
              <w:rPr>
                <w:sz w:val="18"/>
                <w:szCs w:val="18"/>
              </w:rPr>
              <w:tab/>
            </w:r>
            <w:r w:rsidRPr="002E57CD">
              <w:rPr>
                <w:b/>
                <w:bCs/>
                <w:sz w:val="18"/>
                <w:szCs w:val="18"/>
              </w:rPr>
              <w:t>Информационно-просветительские программы, специальные мероприятия и информационные материалы</w:t>
            </w:r>
            <w:r w:rsidRPr="002E57CD">
              <w:rPr>
                <w:sz w:val="18"/>
                <w:szCs w:val="18"/>
              </w:rPr>
              <w:t>: информационные материалы по правовым документам и мероприятиям в рамках подпрограммы, предназначенные для повсеместного и регионального использования.</w:t>
            </w:r>
          </w:p>
        </w:tc>
      </w:tr>
      <w:tr w:rsidR="000D358B" w:rsidRPr="002E57CD" w14:paraId="694C9AB0" w14:textId="77777777" w:rsidTr="00B46861">
        <w:tc>
          <w:tcPr>
            <w:tcW w:w="9639" w:type="dxa"/>
            <w:gridSpan w:val="5"/>
            <w:tcBorders>
              <w:bottom w:val="single" w:sz="12" w:space="0" w:color="auto"/>
            </w:tcBorders>
            <w:shd w:val="clear" w:color="auto" w:fill="auto"/>
            <w:vAlign w:val="bottom"/>
          </w:tcPr>
          <w:p w14:paraId="7C6F0DE6" w14:textId="77777777" w:rsidR="000D358B" w:rsidRPr="002E57CD" w:rsidRDefault="000D358B" w:rsidP="00647240">
            <w:pPr>
              <w:tabs>
                <w:tab w:val="left" w:pos="360"/>
              </w:tabs>
              <w:spacing w:before="40" w:after="40" w:line="210" w:lineRule="exact"/>
              <w:ind w:left="360" w:right="45" w:hanging="360"/>
              <w:rPr>
                <w:rFonts w:eastAsia="Calibri"/>
                <w:sz w:val="18"/>
                <w:szCs w:val="18"/>
              </w:rPr>
            </w:pPr>
            <w:r w:rsidRPr="002E57CD">
              <w:rPr>
                <w:sz w:val="18"/>
                <w:szCs w:val="18"/>
              </w:rPr>
              <w:tab/>
            </w:r>
            <w:r w:rsidRPr="002E57CD">
              <w:rPr>
                <w:b/>
                <w:bCs/>
                <w:sz w:val="18"/>
                <w:szCs w:val="18"/>
              </w:rPr>
              <w:t>Внешние связи и связи со средствами массовой информации</w:t>
            </w:r>
            <w:r w:rsidRPr="002E57CD">
              <w:rPr>
                <w:sz w:val="18"/>
                <w:szCs w:val="18"/>
              </w:rPr>
              <w:t>: годовая подборка пресс-релизов о деятельности в рамках подпрограммы (1).</w:t>
            </w:r>
          </w:p>
          <w:p w14:paraId="4B752D03" w14:textId="77777777" w:rsidR="000D358B" w:rsidRPr="002E57CD" w:rsidRDefault="000D358B" w:rsidP="004635EC">
            <w:pPr>
              <w:tabs>
                <w:tab w:val="left" w:pos="360"/>
              </w:tabs>
              <w:spacing w:before="40" w:after="120" w:line="210" w:lineRule="exact"/>
              <w:ind w:left="357" w:right="45" w:hanging="357"/>
              <w:rPr>
                <w:rFonts w:eastAsia="Calibri"/>
                <w:sz w:val="18"/>
                <w:szCs w:val="18"/>
              </w:rPr>
            </w:pPr>
            <w:r w:rsidRPr="002E57CD">
              <w:rPr>
                <w:sz w:val="18"/>
                <w:szCs w:val="18"/>
              </w:rPr>
              <w:tab/>
            </w:r>
            <w:r w:rsidRPr="002E57CD">
              <w:rPr>
                <w:b/>
                <w:bCs/>
                <w:sz w:val="18"/>
                <w:szCs w:val="18"/>
              </w:rPr>
              <w:t>Цифровые платформы и мультимедийные материалы</w:t>
            </w:r>
            <w:r w:rsidRPr="002E57CD">
              <w:rPr>
                <w:sz w:val="18"/>
                <w:szCs w:val="18"/>
              </w:rPr>
              <w:t>: цифровые платформы и мультимедийные материалы по вопросам устойчивого транспорта и мобильности (5); обновление и обслуживание веб-сайта подпрограммы, предназначенного для повсеместного и регионального использования.</w:t>
            </w:r>
          </w:p>
        </w:tc>
      </w:tr>
    </w:tbl>
    <w:p w14:paraId="3AD74088" w14:textId="77777777" w:rsidR="000D358B" w:rsidRPr="009664D3" w:rsidRDefault="000D358B" w:rsidP="000D358B">
      <w:pPr>
        <w:spacing w:before="240"/>
        <w:jc w:val="center"/>
        <w:rPr>
          <w:u w:val="single"/>
        </w:rPr>
      </w:pPr>
      <w:r>
        <w:rPr>
          <w:u w:val="single"/>
        </w:rPr>
        <w:tab/>
      </w:r>
      <w:bookmarkStart w:id="8" w:name="_GoBack"/>
      <w:bookmarkEnd w:id="8"/>
      <w:r>
        <w:rPr>
          <w:u w:val="single"/>
        </w:rPr>
        <w:tab/>
      </w:r>
      <w:r>
        <w:rPr>
          <w:u w:val="single"/>
        </w:rPr>
        <w:tab/>
      </w:r>
    </w:p>
    <w:p w14:paraId="6ED37F24" w14:textId="77777777" w:rsidR="00E12C5F" w:rsidRPr="008D53B6" w:rsidRDefault="00E12C5F" w:rsidP="00D9145B"/>
    <w:sectPr w:rsidR="00E12C5F" w:rsidRPr="008D53B6" w:rsidSect="000D358B">
      <w:headerReference w:type="even" r:id="rId23"/>
      <w:headerReference w:type="default" r:id="rId24"/>
      <w:footerReference w:type="even" r:id="rId25"/>
      <w:footerReference w:type="default" r:id="rId26"/>
      <w:footerReference w:type="first" r:id="rId2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7BE12" w14:textId="77777777" w:rsidR="00B46861" w:rsidRPr="00A312BC" w:rsidRDefault="00B46861" w:rsidP="00A312BC"/>
  </w:endnote>
  <w:endnote w:type="continuationSeparator" w:id="0">
    <w:p w14:paraId="39B713EE" w14:textId="77777777" w:rsidR="00B46861" w:rsidRPr="00A312BC" w:rsidRDefault="00B4686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6659" w14:textId="77777777" w:rsidR="00B46861" w:rsidRPr="000D358B" w:rsidRDefault="00B46861">
    <w:pPr>
      <w:pStyle w:val="a8"/>
    </w:pPr>
    <w:r w:rsidRPr="000D358B">
      <w:rPr>
        <w:b/>
        <w:sz w:val="18"/>
      </w:rPr>
      <w:fldChar w:fldCharType="begin"/>
    </w:r>
    <w:r w:rsidRPr="000D358B">
      <w:rPr>
        <w:b/>
        <w:sz w:val="18"/>
      </w:rPr>
      <w:instrText xml:space="preserve"> PAGE  \* MERGEFORMAT </w:instrText>
    </w:r>
    <w:r w:rsidRPr="000D358B">
      <w:rPr>
        <w:b/>
        <w:sz w:val="18"/>
      </w:rPr>
      <w:fldChar w:fldCharType="separate"/>
    </w:r>
    <w:r w:rsidRPr="000D358B">
      <w:rPr>
        <w:b/>
        <w:noProof/>
        <w:sz w:val="18"/>
      </w:rPr>
      <w:t>2</w:t>
    </w:r>
    <w:r w:rsidRPr="000D358B">
      <w:rPr>
        <w:b/>
        <w:sz w:val="18"/>
      </w:rPr>
      <w:fldChar w:fldCharType="end"/>
    </w:r>
    <w:r>
      <w:rPr>
        <w:b/>
        <w:sz w:val="18"/>
      </w:rPr>
      <w:tab/>
    </w:r>
    <w:r>
      <w:t>GE.20-17697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5F90" w14:textId="77777777" w:rsidR="00B46861" w:rsidRPr="000D358B" w:rsidRDefault="00B46861" w:rsidP="000D358B">
    <w:pPr>
      <w:pStyle w:val="a8"/>
      <w:tabs>
        <w:tab w:val="clear" w:pos="9639"/>
        <w:tab w:val="right" w:pos="9638"/>
      </w:tabs>
      <w:rPr>
        <w:b/>
        <w:sz w:val="18"/>
      </w:rPr>
    </w:pPr>
    <w:r>
      <w:t>GE.20-17697</w:t>
    </w:r>
    <w:r>
      <w:tab/>
    </w:r>
    <w:r w:rsidRPr="000D358B">
      <w:rPr>
        <w:b/>
        <w:sz w:val="18"/>
      </w:rPr>
      <w:fldChar w:fldCharType="begin"/>
    </w:r>
    <w:r w:rsidRPr="000D358B">
      <w:rPr>
        <w:b/>
        <w:sz w:val="18"/>
      </w:rPr>
      <w:instrText xml:space="preserve"> PAGE  \* MERGEFORMAT </w:instrText>
    </w:r>
    <w:r w:rsidRPr="000D358B">
      <w:rPr>
        <w:b/>
        <w:sz w:val="18"/>
      </w:rPr>
      <w:fldChar w:fldCharType="separate"/>
    </w:r>
    <w:r w:rsidRPr="000D358B">
      <w:rPr>
        <w:b/>
        <w:noProof/>
        <w:sz w:val="18"/>
      </w:rPr>
      <w:t>3</w:t>
    </w:r>
    <w:r w:rsidRPr="000D35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4986" w14:textId="77777777" w:rsidR="00B46861" w:rsidRPr="000D358B" w:rsidRDefault="00B46861" w:rsidP="000D358B">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3B244763" wp14:editId="79D3628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17697  (</w:t>
    </w:r>
    <w:proofErr w:type="gramEnd"/>
    <w:r>
      <w:t>R)</w:t>
    </w:r>
    <w:r>
      <w:rPr>
        <w:noProof/>
      </w:rPr>
      <w:drawing>
        <wp:anchor distT="0" distB="0" distL="114300" distR="114300" simplePos="0" relativeHeight="251659264" behindDoc="0" locked="0" layoutInCell="1" allowOverlap="1" wp14:anchorId="561CA06D" wp14:editId="23435DE6">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180121  190121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A9DA1" w14:textId="77777777" w:rsidR="00B46861" w:rsidRPr="001075E9" w:rsidRDefault="00B46861" w:rsidP="001075E9">
      <w:pPr>
        <w:tabs>
          <w:tab w:val="right" w:pos="2155"/>
        </w:tabs>
        <w:spacing w:after="80" w:line="240" w:lineRule="auto"/>
        <w:ind w:left="680"/>
        <w:rPr>
          <w:u w:val="single"/>
        </w:rPr>
      </w:pPr>
      <w:r>
        <w:rPr>
          <w:u w:val="single"/>
        </w:rPr>
        <w:tab/>
      </w:r>
    </w:p>
  </w:footnote>
  <w:footnote w:type="continuationSeparator" w:id="0">
    <w:p w14:paraId="42FC5E06" w14:textId="77777777" w:rsidR="00B46861" w:rsidRDefault="00B46861" w:rsidP="00407B78">
      <w:pPr>
        <w:tabs>
          <w:tab w:val="right" w:pos="2155"/>
        </w:tabs>
        <w:spacing w:after="80"/>
        <w:ind w:left="680"/>
        <w:rPr>
          <w:u w:val="single"/>
        </w:rPr>
      </w:pPr>
      <w:r>
        <w:rPr>
          <w:u w:val="single"/>
        </w:rPr>
        <w:tab/>
      </w:r>
    </w:p>
  </w:footnote>
  <w:footnote w:id="1">
    <w:p w14:paraId="6A761466" w14:textId="77777777" w:rsidR="00B46861" w:rsidRPr="00887276" w:rsidRDefault="00B46861" w:rsidP="000D358B">
      <w:pPr>
        <w:pStyle w:val="ad"/>
      </w:pPr>
      <w:r>
        <w:tab/>
      </w:r>
      <w:r w:rsidRPr="00B46861">
        <w:rPr>
          <w:sz w:val="20"/>
        </w:rPr>
        <w:t>*</w:t>
      </w:r>
      <w:r>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14:paraId="4EF970B5" w14:textId="77777777" w:rsidR="00B46861" w:rsidRPr="00600CA1" w:rsidRDefault="00B46861" w:rsidP="000D358B">
      <w:pPr>
        <w:pStyle w:val="ad"/>
        <w:widowControl w:val="0"/>
        <w:tabs>
          <w:tab w:val="clear" w:pos="1021"/>
          <w:tab w:val="right" w:pos="1020"/>
        </w:tabs>
      </w:pPr>
      <w:r>
        <w:tab/>
      </w:r>
      <w:r>
        <w:rPr>
          <w:rStyle w:val="aa"/>
        </w:rPr>
        <w:footnoteRef/>
      </w:r>
      <w:r>
        <w:tab/>
        <w:t>Рабочая группа по вопросам освещения и световой сигнализации</w:t>
      </w:r>
      <w:r w:rsidRPr="00032A5F">
        <w:t>.</w:t>
      </w:r>
      <w:r>
        <w:t xml:space="preserve"> </w:t>
      </w:r>
    </w:p>
  </w:footnote>
  <w:footnote w:id="3">
    <w:p w14:paraId="5265BFEC" w14:textId="77777777" w:rsidR="00B46861" w:rsidRPr="00032A5F" w:rsidRDefault="00B46861" w:rsidP="000D358B">
      <w:pPr>
        <w:pStyle w:val="ad"/>
        <w:widowControl w:val="0"/>
        <w:tabs>
          <w:tab w:val="clear" w:pos="1021"/>
          <w:tab w:val="right" w:pos="1020"/>
        </w:tabs>
      </w:pPr>
      <w:r>
        <w:tab/>
      </w:r>
      <w:r>
        <w:rPr>
          <w:rStyle w:val="aa"/>
        </w:rPr>
        <w:footnoteRef/>
      </w:r>
      <w:r>
        <w:tab/>
        <w:t>Рабочая группа по проблемам энергии и загрязнения окружающей среды</w:t>
      </w:r>
      <w:r w:rsidRPr="00032A5F">
        <w:t>.</w:t>
      </w:r>
    </w:p>
  </w:footnote>
  <w:footnote w:id="4">
    <w:p w14:paraId="2480975A" w14:textId="77777777" w:rsidR="00B46861" w:rsidRPr="00600CA1" w:rsidRDefault="00B46861" w:rsidP="000D358B">
      <w:pPr>
        <w:pStyle w:val="ad"/>
        <w:widowControl w:val="0"/>
        <w:tabs>
          <w:tab w:val="clear" w:pos="1021"/>
          <w:tab w:val="right" w:pos="1020"/>
        </w:tabs>
      </w:pPr>
      <w:r>
        <w:tab/>
      </w:r>
      <w:r>
        <w:rPr>
          <w:rStyle w:val="aa"/>
        </w:rPr>
        <w:footnoteRef/>
      </w:r>
      <w:r>
        <w:tab/>
        <w:t>Рабочая группа по общим предписаниям, касающимся безопасности</w:t>
      </w:r>
      <w:r w:rsidRPr="00032A5F">
        <w:t>.</w:t>
      </w:r>
      <w:r>
        <w:t xml:space="preserve"> </w:t>
      </w:r>
    </w:p>
  </w:footnote>
  <w:footnote w:id="5">
    <w:p w14:paraId="743B30A2" w14:textId="77777777" w:rsidR="00B46861" w:rsidRPr="00600CA1" w:rsidRDefault="00B46861" w:rsidP="000D358B">
      <w:pPr>
        <w:pStyle w:val="ad"/>
        <w:widowControl w:val="0"/>
        <w:tabs>
          <w:tab w:val="clear" w:pos="1021"/>
          <w:tab w:val="right" w:pos="1020"/>
        </w:tabs>
      </w:pPr>
      <w:r>
        <w:tab/>
      </w:r>
      <w:r>
        <w:rPr>
          <w:rStyle w:val="aa"/>
        </w:rPr>
        <w:footnoteRef/>
      </w:r>
      <w:r>
        <w:tab/>
        <w:t>Рабочая группа по пассивной безопасности</w:t>
      </w:r>
      <w:r w:rsidRPr="00032A5F">
        <w:t>.</w:t>
      </w:r>
      <w:r>
        <w:t xml:space="preserve"> </w:t>
      </w:r>
    </w:p>
  </w:footnote>
  <w:footnote w:id="6">
    <w:p w14:paraId="1DC5A7FF" w14:textId="77777777" w:rsidR="00B46861" w:rsidRPr="00600CA1" w:rsidRDefault="00B46861" w:rsidP="000D358B">
      <w:pPr>
        <w:pStyle w:val="ad"/>
        <w:widowControl w:val="0"/>
        <w:tabs>
          <w:tab w:val="clear" w:pos="1021"/>
          <w:tab w:val="right" w:pos="1020"/>
        </w:tabs>
      </w:pPr>
      <w:r>
        <w:tab/>
      </w:r>
      <w:r>
        <w:rPr>
          <w:rStyle w:val="aa"/>
        </w:rPr>
        <w:footnoteRef/>
      </w:r>
      <w:r>
        <w:tab/>
        <w:t>Рабочая группа по автоматизированным/автономным и подключенным транспортным средствам</w:t>
      </w:r>
      <w:r w:rsidRPr="00032A5F">
        <w:t>.</w:t>
      </w:r>
      <w:r>
        <w:t xml:space="preserve"> </w:t>
      </w:r>
    </w:p>
  </w:footnote>
  <w:footnote w:id="7">
    <w:p w14:paraId="42CA9FE7" w14:textId="77777777" w:rsidR="00B46861" w:rsidRPr="00032A5F" w:rsidRDefault="00B46861" w:rsidP="000D358B">
      <w:pPr>
        <w:pStyle w:val="ad"/>
      </w:pPr>
      <w:r>
        <w:tab/>
      </w:r>
      <w:r>
        <w:rPr>
          <w:rStyle w:val="aa"/>
        </w:rPr>
        <w:footnoteRef/>
      </w:r>
      <w:r>
        <w:tab/>
        <w:t>Комитет экспертов Экономического и Социального Совета по перевозке опасных грузов и Согласованной на глобальном уровне системе классификации опасности и маркировки химической продукции; Подкомитет экспертов Экономического и Социального Совета по Согласованной на глобальном уровне системе классификации опасности и маркировки химической продукции; Подкомитет экспертов Экономического и Социального Совета по перевозке опасных грузов</w:t>
      </w:r>
      <w:r w:rsidRPr="00032A5F">
        <w:t>.</w:t>
      </w:r>
    </w:p>
  </w:footnote>
  <w:footnote w:id="8">
    <w:p w14:paraId="72653895" w14:textId="77777777" w:rsidR="00B46861" w:rsidRPr="00134328" w:rsidRDefault="00B46861" w:rsidP="000D358B">
      <w:pPr>
        <w:pStyle w:val="ad"/>
      </w:pPr>
      <w:r>
        <w:tab/>
      </w:r>
      <w:r>
        <w:rPr>
          <w:rStyle w:val="aa"/>
        </w:rPr>
        <w:footnoteRef/>
      </w:r>
      <w:r>
        <w:t xml:space="preserve"> </w:t>
      </w:r>
      <w:r>
        <w:tab/>
        <w:t>Конвенция 1949 года о дорожном движении; Конвенция 1968 года о дорожном движении; Конвенция 1968 года о дорожных знаках и сигналах; Соглашение 1958 года о правилах ООН, касающихся официального утверждения типа транспортных средств; Соглашение 1997 года о периодических технических осмотрах; Соглашение 1998 года о глобальных технических правилах ООН, касающихся конструкции транспортных средств; Европейское соглашение 1957 года о международной дорожной перевозке опасных грузов.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739A" w14:textId="0AC2867A" w:rsidR="00B46861" w:rsidRPr="000D358B" w:rsidRDefault="00D92B8E">
    <w:pPr>
      <w:pStyle w:val="a5"/>
    </w:pPr>
    <w:r>
      <w:fldChar w:fldCharType="begin"/>
    </w:r>
    <w:r>
      <w:instrText xml:space="preserve"> TITLE  \* MERGEFORMAT </w:instrText>
    </w:r>
    <w:r>
      <w:fldChar w:fldCharType="separate"/>
    </w:r>
    <w:r>
      <w:t>ECE/TRANS/2021/9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04F9" w14:textId="1A321372" w:rsidR="00B46861" w:rsidRPr="000D358B" w:rsidRDefault="00D92B8E" w:rsidP="000D358B">
    <w:pPr>
      <w:pStyle w:val="a5"/>
      <w:jc w:val="right"/>
    </w:pPr>
    <w:r>
      <w:fldChar w:fldCharType="begin"/>
    </w:r>
    <w:r>
      <w:instrText xml:space="preserve"> TITLE  \* MERGEFORMAT </w:instrText>
    </w:r>
    <w:r>
      <w:fldChar w:fldCharType="separate"/>
    </w:r>
    <w:r>
      <w:t>ECE/TRANS/2021/9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588"/>
        </w:tabs>
        <w:ind w:left="158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D5364"/>
    <w:multiLevelType w:val="hybridMultilevel"/>
    <w:tmpl w:val="7DEAE566"/>
    <w:lvl w:ilvl="0" w:tplc="118470C2">
      <w:start w:val="1"/>
      <w:numFmt w:val="decimal"/>
      <w:lvlText w:val="%1."/>
      <w:lvlJc w:val="left"/>
      <w:pPr>
        <w:ind w:left="450" w:hanging="360"/>
      </w:pPr>
      <w:rPr>
        <w:rFonts w:hint="default"/>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13"/>
  </w:num>
  <w:num w:numId="4">
    <w:abstractNumId w:val="26"/>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9"/>
  </w:num>
  <w:num w:numId="18">
    <w:abstractNumId w:val="21"/>
  </w:num>
  <w:num w:numId="19">
    <w:abstractNumId w:val="24"/>
  </w:num>
  <w:num w:numId="20">
    <w:abstractNumId w:val="19"/>
  </w:num>
  <w:num w:numId="21">
    <w:abstractNumId w:val="21"/>
  </w:num>
  <w:num w:numId="22">
    <w:abstractNumId w:val="16"/>
  </w:num>
  <w:num w:numId="23">
    <w:abstractNumId w:val="15"/>
  </w:num>
  <w:num w:numId="24">
    <w:abstractNumId w:val="10"/>
  </w:num>
  <w:num w:numId="25">
    <w:abstractNumId w:val="12"/>
  </w:num>
  <w:num w:numId="26">
    <w:abstractNumId w:val="17"/>
  </w:num>
  <w:num w:numId="27">
    <w:abstractNumId w:val="14"/>
  </w:num>
  <w:num w:numId="28">
    <w:abstractNumId w:val="22"/>
  </w:num>
  <w:num w:numId="29">
    <w:abstractNumId w:val="27"/>
  </w:num>
  <w:num w:numId="30">
    <w:abstractNumId w:val="11"/>
  </w:num>
  <w:num w:numId="31">
    <w:abstractNumId w:val="23"/>
    <w:lvlOverride w:ilvl="1">
      <w:lvl w:ilvl="1" w:tplc="04090019">
        <w:start w:val="1"/>
        <w:numFmt w:val="lowerLetter"/>
        <w:lvlText w:val="%2."/>
        <w:lvlJc w:val="left"/>
        <w:pPr>
          <w:ind w:left="1440" w:hanging="360"/>
        </w:p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5E"/>
    <w:rsid w:val="00033EE1"/>
    <w:rsid w:val="00042B72"/>
    <w:rsid w:val="000558BD"/>
    <w:rsid w:val="000B57E7"/>
    <w:rsid w:val="000B6373"/>
    <w:rsid w:val="000D358B"/>
    <w:rsid w:val="000E4E5B"/>
    <w:rsid w:val="000F09DF"/>
    <w:rsid w:val="000F61B2"/>
    <w:rsid w:val="001075E9"/>
    <w:rsid w:val="00130802"/>
    <w:rsid w:val="00131D1A"/>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E57CD"/>
    <w:rsid w:val="002F405F"/>
    <w:rsid w:val="002F6B13"/>
    <w:rsid w:val="002F7EEC"/>
    <w:rsid w:val="00301299"/>
    <w:rsid w:val="00305C08"/>
    <w:rsid w:val="00307FB6"/>
    <w:rsid w:val="00317339"/>
    <w:rsid w:val="00322004"/>
    <w:rsid w:val="003402C2"/>
    <w:rsid w:val="00381C24"/>
    <w:rsid w:val="00387CD4"/>
    <w:rsid w:val="003958D0"/>
    <w:rsid w:val="003A0D43"/>
    <w:rsid w:val="003A48CE"/>
    <w:rsid w:val="003B00E5"/>
    <w:rsid w:val="003B2F98"/>
    <w:rsid w:val="003E0B46"/>
    <w:rsid w:val="00407B78"/>
    <w:rsid w:val="00417497"/>
    <w:rsid w:val="00424203"/>
    <w:rsid w:val="00452493"/>
    <w:rsid w:val="00453318"/>
    <w:rsid w:val="00454AF2"/>
    <w:rsid w:val="00454E07"/>
    <w:rsid w:val="004635EC"/>
    <w:rsid w:val="00472C5C"/>
    <w:rsid w:val="00485F8A"/>
    <w:rsid w:val="004E05B7"/>
    <w:rsid w:val="0050108D"/>
    <w:rsid w:val="00513081"/>
    <w:rsid w:val="00517901"/>
    <w:rsid w:val="00524DE0"/>
    <w:rsid w:val="00526683"/>
    <w:rsid w:val="00526DB8"/>
    <w:rsid w:val="00540305"/>
    <w:rsid w:val="005639C1"/>
    <w:rsid w:val="005709E0"/>
    <w:rsid w:val="00572E19"/>
    <w:rsid w:val="005961C8"/>
    <w:rsid w:val="005966F1"/>
    <w:rsid w:val="005D7914"/>
    <w:rsid w:val="005E2B41"/>
    <w:rsid w:val="005F0B42"/>
    <w:rsid w:val="00617A43"/>
    <w:rsid w:val="006345DB"/>
    <w:rsid w:val="00640F49"/>
    <w:rsid w:val="00647240"/>
    <w:rsid w:val="00680D03"/>
    <w:rsid w:val="00681A10"/>
    <w:rsid w:val="006A1ED8"/>
    <w:rsid w:val="006C2031"/>
    <w:rsid w:val="006D461A"/>
    <w:rsid w:val="006F35EE"/>
    <w:rsid w:val="007021FF"/>
    <w:rsid w:val="00712895"/>
    <w:rsid w:val="00733ECD"/>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74F5E"/>
    <w:rsid w:val="009A24AC"/>
    <w:rsid w:val="009B0E15"/>
    <w:rsid w:val="009C59D7"/>
    <w:rsid w:val="009C6FE6"/>
    <w:rsid w:val="009D7E7D"/>
    <w:rsid w:val="009F2318"/>
    <w:rsid w:val="00A14DA8"/>
    <w:rsid w:val="00A312BC"/>
    <w:rsid w:val="00A32A30"/>
    <w:rsid w:val="00A84021"/>
    <w:rsid w:val="00A84D35"/>
    <w:rsid w:val="00A917B3"/>
    <w:rsid w:val="00AB4B51"/>
    <w:rsid w:val="00B10CC7"/>
    <w:rsid w:val="00B36DF7"/>
    <w:rsid w:val="00B46861"/>
    <w:rsid w:val="00B539E7"/>
    <w:rsid w:val="00B62458"/>
    <w:rsid w:val="00BB249A"/>
    <w:rsid w:val="00BC18B2"/>
    <w:rsid w:val="00BD33EE"/>
    <w:rsid w:val="00BE1CC7"/>
    <w:rsid w:val="00C106D6"/>
    <w:rsid w:val="00C119AE"/>
    <w:rsid w:val="00C60F0C"/>
    <w:rsid w:val="00C71E84"/>
    <w:rsid w:val="00C805C9"/>
    <w:rsid w:val="00C92939"/>
    <w:rsid w:val="00CA1679"/>
    <w:rsid w:val="00CB151C"/>
    <w:rsid w:val="00CE5A1A"/>
    <w:rsid w:val="00CE6C3D"/>
    <w:rsid w:val="00CF55F6"/>
    <w:rsid w:val="00D12257"/>
    <w:rsid w:val="00D33D63"/>
    <w:rsid w:val="00D5253A"/>
    <w:rsid w:val="00D873A8"/>
    <w:rsid w:val="00D90028"/>
    <w:rsid w:val="00D90138"/>
    <w:rsid w:val="00D9145B"/>
    <w:rsid w:val="00D92B8E"/>
    <w:rsid w:val="00DA605B"/>
    <w:rsid w:val="00DD78D1"/>
    <w:rsid w:val="00DE32CD"/>
    <w:rsid w:val="00DF5767"/>
    <w:rsid w:val="00DF71B9"/>
    <w:rsid w:val="00E11244"/>
    <w:rsid w:val="00E12C5F"/>
    <w:rsid w:val="00E73F76"/>
    <w:rsid w:val="00E8155D"/>
    <w:rsid w:val="00EA2C9F"/>
    <w:rsid w:val="00EA420E"/>
    <w:rsid w:val="00ED0BDA"/>
    <w:rsid w:val="00EE142A"/>
    <w:rsid w:val="00EF1360"/>
    <w:rsid w:val="00EF3220"/>
    <w:rsid w:val="00F2523A"/>
    <w:rsid w:val="00F43903"/>
    <w:rsid w:val="00F94155"/>
    <w:rsid w:val="00F9783F"/>
    <w:rsid w:val="00FD2EF7"/>
    <w:rsid w:val="00FE447E"/>
    <w:rsid w:val="00FF6FF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3AB48"/>
  <w15:docId w15:val="{515219D3-53DC-4C35-810B-34114C0A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tref,Знак сноски 1, Char Char,16 Point,Superscript 6 Point,ftref1,ftref2,ftref11,Normal + Font:9 Point,Superscript 3 Point Times,BVI fnr,BVI fnr Char1 Char Char Char Char Char Char, BVI fnr,Ref,de nota al pie,16 Point Char"/>
    <w:basedOn w:val="a0"/>
    <w:link w:val="BVIfnrChar1CharCharCharCharChar"/>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Char,Footnote Text Char Char Char Char Char Char Char,Footnote Text Char Char Char Char Ch Char,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Char Знак,Footnote Text Char Char Char Char Char Char Char Знак,Text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0D358B"/>
    <w:pPr>
      <w:numPr>
        <w:numId w:val="30"/>
      </w:numPr>
      <w:tabs>
        <w:tab w:val="clear" w:pos="2268"/>
        <w:tab w:val="clear" w:pos="2835"/>
      </w:tabs>
      <w:suppressAutoHyphens w:val="0"/>
    </w:pPr>
    <w:rPr>
      <w:lang w:eastAsia="fr-FR"/>
    </w:rPr>
  </w:style>
  <w:style w:type="character" w:customStyle="1" w:styleId="HChGChar">
    <w:name w:val="_ H _Ch_G Char"/>
    <w:link w:val="HChG"/>
    <w:rsid w:val="000D358B"/>
    <w:rPr>
      <w:b/>
      <w:sz w:val="28"/>
      <w:lang w:val="ru-RU" w:eastAsia="ru-RU"/>
    </w:rPr>
  </w:style>
  <w:style w:type="character" w:styleId="af3">
    <w:name w:val="Unresolved Mention"/>
    <w:basedOn w:val="a0"/>
    <w:uiPriority w:val="99"/>
    <w:semiHidden/>
    <w:unhideWhenUsed/>
    <w:rsid w:val="000D358B"/>
    <w:rPr>
      <w:color w:val="605E5C"/>
      <w:shd w:val="clear" w:color="auto" w:fill="E1DFDD"/>
    </w:rPr>
  </w:style>
  <w:style w:type="character" w:customStyle="1" w:styleId="SingleTxtGChar">
    <w:name w:val="_ Single Txt_G Char"/>
    <w:link w:val="SingleTxtG"/>
    <w:rsid w:val="000D358B"/>
    <w:rPr>
      <w:lang w:val="ru-RU" w:eastAsia="en-US"/>
    </w:rPr>
  </w:style>
  <w:style w:type="paragraph" w:customStyle="1" w:styleId="H1">
    <w:name w:val="_ H_1"/>
    <w:basedOn w:val="a"/>
    <w:next w:val="SingleTxt"/>
    <w:link w:val="H1Char"/>
    <w:qFormat/>
    <w:rsid w:val="000D35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cs="Times New Roman"/>
      <w:b/>
      <w:spacing w:val="4"/>
      <w:w w:val="103"/>
      <w:kern w:val="14"/>
      <w:sz w:val="24"/>
      <w:szCs w:val="20"/>
    </w:rPr>
  </w:style>
  <w:style w:type="paragraph" w:customStyle="1" w:styleId="SingleTxt">
    <w:name w:val="__Single Txt"/>
    <w:basedOn w:val="a"/>
    <w:link w:val="SingleTxtChar"/>
    <w:qFormat/>
    <w:rsid w:val="000D35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cs="Times New Roman"/>
      <w:spacing w:val="4"/>
      <w:w w:val="103"/>
      <w:kern w:val="14"/>
      <w:szCs w:val="20"/>
    </w:rPr>
  </w:style>
  <w:style w:type="character" w:customStyle="1" w:styleId="SingleTxtChar">
    <w:name w:val="__Single Txt Char"/>
    <w:link w:val="SingleTxt"/>
    <w:qFormat/>
    <w:rsid w:val="000D358B"/>
    <w:rPr>
      <w:rFonts w:eastAsiaTheme="minorHAnsi"/>
      <w:spacing w:val="4"/>
      <w:w w:val="103"/>
      <w:kern w:val="14"/>
      <w:lang w:val="ru-RU" w:eastAsia="en-US"/>
    </w:rPr>
  </w:style>
  <w:style w:type="character" w:customStyle="1" w:styleId="H1Char">
    <w:name w:val="_ H_1 Char"/>
    <w:link w:val="H1"/>
    <w:rsid w:val="000D358B"/>
    <w:rPr>
      <w:rFonts w:eastAsiaTheme="minorHAnsi"/>
      <w:b/>
      <w:spacing w:val="4"/>
      <w:w w:val="103"/>
      <w:kern w:val="14"/>
      <w:sz w:val="24"/>
      <w:lang w:val="ru-RU" w:eastAsia="en-US"/>
    </w:rPr>
  </w:style>
  <w:style w:type="paragraph" w:customStyle="1" w:styleId="H23">
    <w:name w:val="_ H_2/3"/>
    <w:basedOn w:val="a"/>
    <w:next w:val="SingleTxt"/>
    <w:link w:val="H23Char"/>
    <w:rsid w:val="000D358B"/>
    <w:pPr>
      <w:spacing w:line="240" w:lineRule="exact"/>
      <w:outlineLvl w:val="1"/>
    </w:pPr>
    <w:rPr>
      <w:rFonts w:cs="Times New Roman"/>
      <w:b/>
      <w:spacing w:val="4"/>
      <w:w w:val="103"/>
      <w:kern w:val="14"/>
      <w:szCs w:val="20"/>
      <w:lang w:val="en-US"/>
    </w:rPr>
  </w:style>
  <w:style w:type="character" w:customStyle="1" w:styleId="H23Char">
    <w:name w:val="_ H_2/3 Char"/>
    <w:link w:val="H23"/>
    <w:rsid w:val="000D358B"/>
    <w:rPr>
      <w:rFonts w:eastAsiaTheme="minorHAnsi"/>
      <w:b/>
      <w:spacing w:val="4"/>
      <w:w w:val="103"/>
      <w:kern w:val="14"/>
      <w:lang w:val="en-US" w:eastAsia="en-US"/>
    </w:rPr>
  </w:style>
  <w:style w:type="paragraph" w:customStyle="1" w:styleId="H4">
    <w:name w:val="_ H_4"/>
    <w:basedOn w:val="a"/>
    <w:next w:val="SingleTxt"/>
    <w:rsid w:val="000D35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cs="Times New Roman"/>
      <w:i/>
      <w:spacing w:val="3"/>
      <w:w w:val="103"/>
      <w:kern w:val="14"/>
      <w:szCs w:val="20"/>
    </w:rPr>
  </w:style>
  <w:style w:type="paragraph" w:styleId="af4">
    <w:name w:val="List Paragraph"/>
    <w:aliases w:val="Bullet Points,Colorful List - Accent 11,Dot pt,F5 List Paragraph,Indicator Text,List Paragraph Char Char Char,List Paragraph1,List Paragraph2,MAIN CONTENT,No Spacing1,Normal numbered,Numbered Para 1,Issue Action POC,3,Bullet,列出段落"/>
    <w:basedOn w:val="a"/>
    <w:link w:val="af5"/>
    <w:uiPriority w:val="34"/>
    <w:qFormat/>
    <w:rsid w:val="000D358B"/>
    <w:pPr>
      <w:spacing w:line="240" w:lineRule="exact"/>
      <w:ind w:left="720"/>
      <w:contextualSpacing/>
    </w:pPr>
    <w:rPr>
      <w:rFonts w:cs="Times New Roman"/>
      <w:spacing w:val="4"/>
      <w:w w:val="103"/>
      <w:kern w:val="14"/>
      <w:szCs w:val="20"/>
    </w:rPr>
  </w:style>
  <w:style w:type="character" w:customStyle="1" w:styleId="af5">
    <w:name w:val="Абзац списка Знак"/>
    <w:aliases w:val="Bullet Points Знак,Colorful List - Accent 11 Знак,Dot pt Знак,F5 List Paragraph Знак,Indicator Text Знак,List Paragraph Char Char Char Знак,List Paragraph1 Знак,List Paragraph2 Знак,MAIN CONTENT Знак,No Spacing1 Знак,3 Знак,Bullet Знак"/>
    <w:basedOn w:val="a0"/>
    <w:link w:val="af4"/>
    <w:uiPriority w:val="34"/>
    <w:qFormat/>
    <w:rsid w:val="000D358B"/>
    <w:rPr>
      <w:rFonts w:eastAsiaTheme="minorHAnsi"/>
      <w:spacing w:val="4"/>
      <w:w w:val="103"/>
      <w:kern w:val="14"/>
      <w:lang w:val="ru-RU" w:eastAsia="en-US"/>
    </w:rPr>
  </w:style>
  <w:style w:type="character" w:styleId="af6">
    <w:name w:val="annotation reference"/>
    <w:basedOn w:val="a0"/>
    <w:uiPriority w:val="99"/>
    <w:unhideWhenUsed/>
    <w:rsid w:val="000D358B"/>
    <w:rPr>
      <w:sz w:val="16"/>
      <w:szCs w:val="16"/>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BVI fnr Car Car Char1 Char Char Char Char Char"/>
    <w:basedOn w:val="a"/>
    <w:link w:val="aa"/>
    <w:rsid w:val="000D358B"/>
    <w:pPr>
      <w:suppressAutoHyphens w:val="0"/>
      <w:spacing w:after="160" w:line="240" w:lineRule="exact"/>
    </w:pPr>
    <w:rPr>
      <w:rFonts w:eastAsia="Times New Roman" w:cs="Times New Roman"/>
      <w:sz w:val="18"/>
      <w:szCs w:val="20"/>
      <w:vertAlign w:val="superscript"/>
      <w:lang w:val="es-ES" w:eastAsia="es-ES"/>
    </w:rPr>
  </w:style>
  <w:style w:type="paragraph" w:customStyle="1" w:styleId="DualTxt">
    <w:name w:val="__Dual Txt"/>
    <w:basedOn w:val="a"/>
    <w:rsid w:val="000D358B"/>
    <w:pPr>
      <w:tabs>
        <w:tab w:val="left" w:pos="480"/>
        <w:tab w:val="left" w:pos="960"/>
        <w:tab w:val="left" w:pos="1440"/>
        <w:tab w:val="left" w:pos="1915"/>
        <w:tab w:val="left" w:pos="2405"/>
        <w:tab w:val="left" w:pos="2880"/>
        <w:tab w:val="left" w:pos="3355"/>
      </w:tabs>
      <w:spacing w:after="120" w:line="240" w:lineRule="exact"/>
      <w:jc w:val="both"/>
    </w:pPr>
    <w:rPr>
      <w:rFonts w:cs="Times New Roman"/>
      <w:spacing w:val="4"/>
      <w:w w:val="103"/>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undocs.org/ru/A/RES/69/137" TargetMode="External"/><Relationship Id="rId18" Type="http://schemas.openxmlformats.org/officeDocument/2006/relationships/hyperlink" Target="http://undocs.org/ru/A/RES/72/27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undocs.org/ru/E/RES/2013/7" TargetMode="External"/><Relationship Id="rId7" Type="http://schemas.openxmlformats.org/officeDocument/2006/relationships/image" Target="media/image1.wmf"/><Relationship Id="rId12" Type="http://schemas.openxmlformats.org/officeDocument/2006/relationships/hyperlink" Target="http://undocs.org/ru/A/RES/68/269" TargetMode="External"/><Relationship Id="rId17" Type="http://schemas.openxmlformats.org/officeDocument/2006/relationships/hyperlink" Target="http://undocs.org/ru/A/RES/72/21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ndocs.org/ru/A/RES/70/217" TargetMode="External"/><Relationship Id="rId20" Type="http://schemas.openxmlformats.org/officeDocument/2006/relationships/hyperlink" Target="http://undocs.org/ru/A/RES/74/29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undocs.org/ru/A/RES/70/197"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undocs.org/ru/A/RES/73/243"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undocs.org/ru/A/RES/69/213" TargetMode="External"/><Relationship Id="rId22" Type="http://schemas.openxmlformats.org/officeDocument/2006/relationships/hyperlink" Target="https://undocs.org/ru/E/RES/2019/7"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 Indicator 2'!$C$2</c:f>
              <c:strCache>
                <c:ptCount val="1"/>
                <c:pt idx="0">
                  <c:v>Contracting Parties to CMR/e-CMR and TIR</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3"/>
                <c:pt idx="0">
                  <c:v>2018 год</c:v>
                </c:pt>
                <c:pt idx="1">
                  <c:v>2019 год</c:v>
                </c:pt>
                <c:pt idx="2">
                  <c:v>2020 год</c:v>
                </c:pt>
              </c:strCache>
            </c:strRef>
          </c:cat>
          <c:val>
            <c:numRef>
              <c:f>'Revised Indicator 2'!$C$3:$C$7</c:f>
              <c:numCache>
                <c:formatCode>General</c:formatCode>
                <c:ptCount val="5"/>
                <c:pt idx="0">
                  <c:v>144</c:v>
                </c:pt>
                <c:pt idx="1">
                  <c:v>156</c:v>
                </c:pt>
                <c:pt idx="2">
                  <c:v>161</c:v>
                </c:pt>
              </c:numCache>
            </c:numRef>
          </c:val>
          <c:extLst>
            <c:ext xmlns:c16="http://schemas.microsoft.com/office/drawing/2014/chart" uri="{C3380CC4-5D6E-409C-BE32-E72D297353CC}">
              <c16:uniqueId val="{00000000-F825-482D-A3A7-1CC5EA00E94F}"/>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9329584"/>
        <c:crosses val="autoZero"/>
        <c:auto val="1"/>
        <c:lblAlgn val="ctr"/>
        <c:lblOffset val="100"/>
        <c:noMultiLvlLbl val="0"/>
      </c:catAx>
      <c:valAx>
        <c:axId val="659329584"/>
        <c:scaling>
          <c:orientation val="minMax"/>
        </c:scaling>
        <c:delete val="0"/>
        <c:axPos val="l"/>
        <c:numFmt formatCode="#\ ##0" sourceLinked="0"/>
        <c:majorTickMark val="none"/>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2018 год 
(фактический показатель)</c:v>
                </c:pt>
                <c:pt idx="1">
                  <c:v>2019  год (фактический показатель)</c:v>
                </c:pt>
                <c:pt idx="2">
                  <c:v>2020 год 
(фактический показатель)</c:v>
                </c:pt>
                <c:pt idx="3">
                  <c:v>2021 год (запланированный показатель)</c:v>
                </c:pt>
                <c:pt idx="4">
                  <c:v>2022 год (запланированный показатель)</c:v>
                </c:pt>
              </c:strCache>
            </c:strRef>
          </c:cat>
          <c:val>
            <c:numRef>
              <c:f>'Revised Indicator 2'!$C$3:$C$7</c:f>
              <c:numCache>
                <c:formatCode>General</c:formatCode>
                <c:ptCount val="5"/>
                <c:pt idx="0">
                  <c:v>1754</c:v>
                </c:pt>
                <c:pt idx="1">
                  <c:v>1769</c:v>
                </c:pt>
                <c:pt idx="2">
                  <c:v>1797</c:v>
                </c:pt>
                <c:pt idx="3">
                  <c:v>1803</c:v>
                </c:pt>
                <c:pt idx="4">
                  <c:v>1808</c:v>
                </c:pt>
              </c:numCache>
            </c:numRef>
          </c:val>
          <c:extLst>
            <c:ext xmlns:c16="http://schemas.microsoft.com/office/drawing/2014/chart" uri="{C3380CC4-5D6E-409C-BE32-E72D297353CC}">
              <c16:uniqueId val="{00000000-8442-4DFF-ADD9-68BB516643A8}"/>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9329584"/>
        <c:crosses val="autoZero"/>
        <c:auto val="1"/>
        <c:lblAlgn val="ctr"/>
        <c:lblOffset val="100"/>
        <c:noMultiLvlLbl val="0"/>
      </c:catAx>
      <c:valAx>
        <c:axId val="659329584"/>
        <c:scaling>
          <c:orientation val="minMax"/>
        </c:scaling>
        <c:delete val="0"/>
        <c:axPos val="l"/>
        <c:numFmt formatCode="#\ ##0" sourceLinked="0"/>
        <c:majorTickMark val="none"/>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Revised!$C$2</c:f>
              <c:strCache>
                <c:ptCount val="1"/>
                <c:pt idx="0">
                  <c:v>Государства — члены ЕЭК</c:v>
                </c:pt>
              </c:strCache>
            </c:strRef>
          </c:tx>
          <c:spPr>
            <a:pattFill prst="pct5">
              <a:fgClr>
                <a:sysClr val="window" lastClr="FFFFFF"/>
              </a:fgClr>
              <a:bgClr>
                <a:sysClr val="window" lastClr="FFFFFF">
                  <a:lumMod val="75000"/>
                </a:sysClr>
              </a:bgClr>
            </a:pattFill>
            <a:ln>
              <a:noFill/>
            </a:ln>
            <a:effectLst/>
          </c:spPr>
          <c:invertIfNegative val="0"/>
          <c:dLbls>
            <c:dLbl>
              <c:idx val="0"/>
              <c:layout>
                <c:manualLayout>
                  <c:x val="0"/>
                  <c:y val="1.1803139992116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AD-4703-948E-2DF99540D4CE}"/>
                </c:ext>
              </c:extLst>
            </c:dLbl>
            <c:dLbl>
              <c:idx val="1"/>
              <c:layout>
                <c:manualLayout>
                  <c:x val="-9.0645842015074358E-17"/>
                  <c:y val="1.1548556430446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AD-4703-948E-2DF99540D4CE}"/>
                </c:ext>
              </c:extLst>
            </c:dLbl>
            <c:dLbl>
              <c:idx val="2"/>
              <c:layout>
                <c:manualLayout>
                  <c:x val="-9.0645842015074358E-17"/>
                  <c:y val="1.1548556430446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AD-4703-948E-2DF99540D4CE}"/>
                </c:ext>
              </c:extLst>
            </c:dLbl>
            <c:dLbl>
              <c:idx val="3"/>
              <c:layout>
                <c:manualLayout>
                  <c:x val="0"/>
                  <c:y val="1.6178362320094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AD-4703-948E-2DF99540D4CE}"/>
                </c:ext>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Revised!$B$3:$B$7</c:f>
              <c:strCache>
                <c:ptCount val="5"/>
                <c:pt idx="0">
                  <c:v>2018 год 
(фактический показатель)</c:v>
                </c:pt>
                <c:pt idx="1">
                  <c:v>2019 год 
(фактический показатель)</c:v>
                </c:pt>
                <c:pt idx="2">
                  <c:v>2020 год 
(фактический показатель)</c:v>
                </c:pt>
                <c:pt idx="3">
                  <c:v>2021 год (запланированный показатель)</c:v>
                </c:pt>
                <c:pt idx="4">
                  <c:v>2022 год (запланированный показатель)</c:v>
                </c:pt>
              </c:strCache>
            </c:strRef>
          </c:cat>
          <c:val>
            <c:numRef>
              <c:f>Revised!$C$3:$C$7</c:f>
              <c:numCache>
                <c:formatCode>General</c:formatCode>
                <c:ptCount val="5"/>
                <c:pt idx="0">
                  <c:v>56</c:v>
                </c:pt>
                <c:pt idx="1">
                  <c:v>56</c:v>
                </c:pt>
                <c:pt idx="2">
                  <c:v>56</c:v>
                </c:pt>
                <c:pt idx="3">
                  <c:v>56</c:v>
                </c:pt>
                <c:pt idx="4">
                  <c:v>56</c:v>
                </c:pt>
              </c:numCache>
            </c:numRef>
          </c:val>
          <c:extLst>
            <c:ext xmlns:c16="http://schemas.microsoft.com/office/drawing/2014/chart" uri="{C3380CC4-5D6E-409C-BE32-E72D297353CC}">
              <c16:uniqueId val="{00000004-92AD-4703-948E-2DF99540D4CE}"/>
            </c:ext>
          </c:extLst>
        </c:ser>
        <c:ser>
          <c:idx val="1"/>
          <c:order val="1"/>
          <c:tx>
            <c:strRef>
              <c:f>Revised!$D$2</c:f>
              <c:strCache>
                <c:ptCount val="1"/>
                <c:pt idx="0">
                  <c:v>Государства — члены ООН</c:v>
                </c:pt>
              </c:strCache>
            </c:strRef>
          </c:tx>
          <c:spPr>
            <a:pattFill prst="ltUpDiag">
              <a:fgClr>
                <a:sysClr val="window" lastClr="FFFFFF"/>
              </a:fgClr>
              <a:bgClr>
                <a:sysClr val="window" lastClr="FFFFFF">
                  <a:lumMod val="75000"/>
                </a:sysClr>
              </a:bgClr>
            </a:pattFill>
            <a:ln>
              <a:noFill/>
            </a:ln>
            <a:effectLst/>
          </c:spPr>
          <c:invertIfNegative val="0"/>
          <c:dLbls>
            <c:dLbl>
              <c:idx val="0"/>
              <c:layout>
                <c:manualLayout>
                  <c:x val="4.7317386882304273E-17"/>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AD-4703-948E-2DF99540D4CE}"/>
                </c:ext>
              </c:extLst>
            </c:dLbl>
            <c:dLbl>
              <c:idx val="1"/>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AD-4703-948E-2DF99540D4CE}"/>
                </c:ext>
              </c:extLst>
            </c:dLbl>
            <c:dLbl>
              <c:idx val="2"/>
              <c:layout>
                <c:manualLayout>
                  <c:x val="0"/>
                  <c:y val="3.1034582215684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2AD-4703-948E-2DF99540D4CE}"/>
                </c:ext>
              </c:extLst>
            </c:dLbl>
            <c:dLbl>
              <c:idx val="3"/>
              <c:layout>
                <c:manualLayout>
                  <c:x val="-7.6151173315943668E-4"/>
                  <c:y val="3.10345822156845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2AD-4703-948E-2DF99540D4CE}"/>
                </c:ext>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Revised!$B$3:$B$7</c:f>
              <c:strCache>
                <c:ptCount val="5"/>
                <c:pt idx="0">
                  <c:v>2018 год 
(фактический показатель)</c:v>
                </c:pt>
                <c:pt idx="1">
                  <c:v>2019 год 
(фактический показатель)</c:v>
                </c:pt>
                <c:pt idx="2">
                  <c:v>2020 год 
(фактический показатель)</c:v>
                </c:pt>
                <c:pt idx="3">
                  <c:v>2021 год (запланированный показатель)</c:v>
                </c:pt>
                <c:pt idx="4">
                  <c:v>2022 год (запланированный показатель)</c:v>
                </c:pt>
              </c:strCache>
            </c:strRef>
          </c:cat>
          <c:val>
            <c:numRef>
              <c:f>Revised!$D$3:$D$7</c:f>
              <c:numCache>
                <c:formatCode>General</c:formatCode>
                <c:ptCount val="5"/>
                <c:pt idx="0">
                  <c:v>147</c:v>
                </c:pt>
                <c:pt idx="1">
                  <c:v>148</c:v>
                </c:pt>
                <c:pt idx="2">
                  <c:v>150</c:v>
                </c:pt>
                <c:pt idx="3">
                  <c:v>150</c:v>
                </c:pt>
                <c:pt idx="4">
                  <c:v>151</c:v>
                </c:pt>
              </c:numCache>
            </c:numRef>
          </c:val>
          <c:extLst>
            <c:ext xmlns:c16="http://schemas.microsoft.com/office/drawing/2014/chart" uri="{C3380CC4-5D6E-409C-BE32-E72D297353CC}">
              <c16:uniqueId val="{00000009-92AD-4703-948E-2DF99540D4CE}"/>
            </c:ext>
          </c:extLst>
        </c:ser>
        <c:dLbls>
          <c:showLegendKey val="0"/>
          <c:showVal val="1"/>
          <c:showCatName val="0"/>
          <c:showSerName val="0"/>
          <c:showPercent val="0"/>
          <c:showBubbleSize val="0"/>
        </c:dLbls>
        <c:gapWidth val="15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9329584"/>
        <c:crosses val="autoZero"/>
        <c:auto val="1"/>
        <c:lblAlgn val="ctr"/>
        <c:lblOffset val="100"/>
        <c:noMultiLvlLbl val="0"/>
      </c:catAx>
      <c:valAx>
        <c:axId val="659329584"/>
        <c:scaling>
          <c:orientation val="minMax"/>
          <c:max val="151"/>
          <c:min val="50"/>
        </c:scaling>
        <c:delete val="0"/>
        <c:axPos val="l"/>
        <c:numFmt formatCode="General"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933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 Indicator 2'!$C$2</c:f>
              <c:strCache>
                <c:ptCount val="1"/>
                <c:pt idx="0">
                  <c:v>Contracting Parties to core UN Road Safety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2018 год 
(фактический показатель)</c:v>
                </c:pt>
                <c:pt idx="1">
                  <c:v>2019 год 
(фактический показатель)</c:v>
                </c:pt>
                <c:pt idx="2">
                  <c:v>2020 год 
(фактический показатель)</c:v>
                </c:pt>
                <c:pt idx="3">
                  <c:v>2021 год (запланированный показатель)</c:v>
                </c:pt>
                <c:pt idx="4">
                  <c:v>2022 год (запланированный показатель)</c:v>
                </c:pt>
              </c:strCache>
            </c:strRef>
          </c:cat>
          <c:val>
            <c:numRef>
              <c:f>'Revised Indicator 2'!$C$3:$C$7</c:f>
              <c:numCache>
                <c:formatCode>General</c:formatCode>
                <c:ptCount val="5"/>
                <c:pt idx="0">
                  <c:v>387</c:v>
                </c:pt>
                <c:pt idx="1">
                  <c:v>392</c:v>
                </c:pt>
                <c:pt idx="2">
                  <c:v>401</c:v>
                </c:pt>
                <c:pt idx="3">
                  <c:v>406</c:v>
                </c:pt>
                <c:pt idx="4">
                  <c:v>411</c:v>
                </c:pt>
              </c:numCache>
            </c:numRef>
          </c:val>
          <c:extLst>
            <c:ext xmlns:c16="http://schemas.microsoft.com/office/drawing/2014/chart" uri="{C3380CC4-5D6E-409C-BE32-E72D297353CC}">
              <c16:uniqueId val="{00000000-0E1C-4BA4-96A6-F17E92F0A83E}"/>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9329584"/>
        <c:crosses val="autoZero"/>
        <c:auto val="1"/>
        <c:lblAlgn val="ctr"/>
        <c:lblOffset val="100"/>
        <c:noMultiLvlLbl val="0"/>
      </c:catAx>
      <c:valAx>
        <c:axId val="659329584"/>
        <c:scaling>
          <c:orientation val="minMax"/>
        </c:scaling>
        <c:delete val="0"/>
        <c:axPos val="l"/>
        <c:numFmt formatCode="#\ ##0" sourceLinked="0"/>
        <c:majorTickMark val="none"/>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ECE.dotm</Template>
  <TotalTime>2</TotalTime>
  <Pages>17</Pages>
  <Words>5781</Words>
  <Characters>40124</Characters>
  <Application>Microsoft Office Word</Application>
  <DocSecurity>0</DocSecurity>
  <Lines>1055</Lines>
  <Paragraphs>493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ECE/TRANS/2021/9</vt:lpstr>
      <vt:lpstr>A/</vt:lpstr>
      <vt:lpstr>A/</vt:lpstr>
    </vt:vector>
  </TitlesOfParts>
  <Company>DCM</Company>
  <LinksUpToDate>false</LinksUpToDate>
  <CharactersWithSpaces>45412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ECE/TRANS/2021/9</dc:title>
  <dc:subject/>
  <dc:creator>Svetlana PROKOUDINA</dc:creator>
  <cp:keywords/>
  <cp:lastModifiedBy>Natalia Shuvalova</cp:lastModifiedBy>
  <cp:revision>3</cp:revision>
  <cp:lastPrinted>2021-01-19T14:58:00Z</cp:lastPrinted>
  <dcterms:created xsi:type="dcterms:W3CDTF">2021-01-19T14:58:00Z</dcterms:created>
  <dcterms:modified xsi:type="dcterms:W3CDTF">2021-01-19T14:59:00Z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