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A1E77C6" w14:textId="77777777" w:rsidTr="006476E1">
        <w:trPr>
          <w:trHeight w:val="851"/>
        </w:trPr>
        <w:tc>
          <w:tcPr>
            <w:tcW w:w="1259" w:type="dxa"/>
            <w:tcBorders>
              <w:top w:val="nil"/>
              <w:left w:val="nil"/>
              <w:bottom w:val="single" w:sz="4" w:space="0" w:color="auto"/>
              <w:right w:val="nil"/>
            </w:tcBorders>
          </w:tcPr>
          <w:p w14:paraId="4B7FC807" w14:textId="264948B4" w:rsidR="00E52109" w:rsidRDefault="00E52109" w:rsidP="004858F5">
            <w:bookmarkStart w:id="0" w:name="_GoBack"/>
            <w:bookmarkEnd w:id="0"/>
          </w:p>
          <w:p w14:paraId="6F22C949" w14:textId="723A8EA8" w:rsidR="00A930E5" w:rsidRPr="002A32CB" w:rsidRDefault="00A930E5" w:rsidP="004858F5"/>
        </w:tc>
        <w:tc>
          <w:tcPr>
            <w:tcW w:w="2236" w:type="dxa"/>
            <w:tcBorders>
              <w:top w:val="nil"/>
              <w:left w:val="nil"/>
              <w:bottom w:val="single" w:sz="4" w:space="0" w:color="auto"/>
              <w:right w:val="nil"/>
            </w:tcBorders>
            <w:vAlign w:val="bottom"/>
          </w:tcPr>
          <w:p w14:paraId="2490FAA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8EBD385" w14:textId="26E466AA" w:rsidR="00E52109" w:rsidRDefault="009B578F" w:rsidP="009B578F">
            <w:pPr>
              <w:suppressAutoHyphens w:val="0"/>
              <w:jc w:val="right"/>
            </w:pPr>
            <w:r w:rsidRPr="009B578F">
              <w:rPr>
                <w:sz w:val="40"/>
              </w:rPr>
              <w:t>ST</w:t>
            </w:r>
            <w:r>
              <w:t>/SG/AC.10/C.3/11</w:t>
            </w:r>
            <w:r w:rsidR="00D320DC">
              <w:t>4</w:t>
            </w:r>
          </w:p>
        </w:tc>
      </w:tr>
      <w:tr w:rsidR="00E52109" w14:paraId="36C751D8" w14:textId="77777777" w:rsidTr="006476E1">
        <w:trPr>
          <w:trHeight w:val="2835"/>
        </w:trPr>
        <w:tc>
          <w:tcPr>
            <w:tcW w:w="1259" w:type="dxa"/>
            <w:tcBorders>
              <w:top w:val="single" w:sz="4" w:space="0" w:color="auto"/>
              <w:left w:val="nil"/>
              <w:bottom w:val="single" w:sz="12" w:space="0" w:color="auto"/>
              <w:right w:val="nil"/>
            </w:tcBorders>
          </w:tcPr>
          <w:p w14:paraId="3DE5B455" w14:textId="77777777" w:rsidR="00E52109" w:rsidRDefault="00E52109" w:rsidP="006476E1">
            <w:pPr>
              <w:spacing w:before="120"/>
              <w:jc w:val="center"/>
            </w:pPr>
            <w:r>
              <w:rPr>
                <w:noProof/>
                <w:lang w:val="fr-CH" w:eastAsia="fr-CH"/>
              </w:rPr>
              <w:drawing>
                <wp:inline distT="0" distB="0" distL="0" distR="0" wp14:anchorId="37178CFD" wp14:editId="1D88A1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43ECB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8DCAEB3" w14:textId="77777777" w:rsidR="00D94B05" w:rsidRDefault="009B578F" w:rsidP="009B578F">
            <w:pPr>
              <w:suppressAutoHyphens w:val="0"/>
              <w:spacing w:before="240" w:line="240" w:lineRule="exact"/>
            </w:pPr>
            <w:r>
              <w:t>Distr.: General</w:t>
            </w:r>
          </w:p>
          <w:p w14:paraId="0526E5CB" w14:textId="0C1C1769" w:rsidR="009B578F" w:rsidRDefault="00591084" w:rsidP="009B578F">
            <w:pPr>
              <w:suppressAutoHyphens w:val="0"/>
              <w:spacing w:line="240" w:lineRule="exact"/>
            </w:pPr>
            <w:r>
              <w:t>23</w:t>
            </w:r>
            <w:r w:rsidR="00D320DC">
              <w:t xml:space="preserve"> December</w:t>
            </w:r>
            <w:r w:rsidR="009B578F" w:rsidRPr="002652D7">
              <w:t xml:space="preserve"> 20</w:t>
            </w:r>
            <w:r w:rsidR="009E3214">
              <w:t>20</w:t>
            </w:r>
          </w:p>
          <w:p w14:paraId="404A4B47" w14:textId="77777777" w:rsidR="009B578F" w:rsidRDefault="009B578F" w:rsidP="009B578F">
            <w:pPr>
              <w:suppressAutoHyphens w:val="0"/>
              <w:spacing w:line="240" w:lineRule="exact"/>
            </w:pPr>
          </w:p>
          <w:p w14:paraId="7D36B4E9" w14:textId="77777777" w:rsidR="009B578F" w:rsidRDefault="009B578F" w:rsidP="009B578F">
            <w:pPr>
              <w:suppressAutoHyphens w:val="0"/>
              <w:spacing w:line="240" w:lineRule="exact"/>
            </w:pPr>
            <w:r>
              <w:t>Original: English</w:t>
            </w:r>
          </w:p>
        </w:tc>
      </w:tr>
    </w:tbl>
    <w:p w14:paraId="179BA769" w14:textId="77777777" w:rsidR="00F71B93" w:rsidRPr="006500BA" w:rsidRDefault="00F71B93" w:rsidP="00F71B93">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97215C0" w14:textId="77777777" w:rsidR="00F71B93" w:rsidRPr="006500BA" w:rsidRDefault="00F71B93" w:rsidP="00F71B93">
      <w:pPr>
        <w:spacing w:before="120"/>
        <w:rPr>
          <w:rFonts w:ascii="Helv" w:hAnsi="Helv" w:cs="Helv"/>
          <w:b/>
          <w:color w:val="000000"/>
        </w:rPr>
      </w:pPr>
      <w:r w:rsidRPr="006500BA">
        <w:rPr>
          <w:b/>
        </w:rPr>
        <w:t xml:space="preserve">Sub-Committee of Experts on the </w:t>
      </w:r>
      <w:r>
        <w:rPr>
          <w:b/>
        </w:rPr>
        <w:t>Transport of Dangerous Goods</w:t>
      </w:r>
    </w:p>
    <w:p w14:paraId="38B93FD7" w14:textId="3BC88C5E" w:rsidR="00F71B93" w:rsidRPr="00837B90" w:rsidRDefault="00F71B93" w:rsidP="00F71B93">
      <w:pPr>
        <w:pStyle w:val="HChG"/>
        <w:spacing w:before="240" w:after="120"/>
      </w:pPr>
      <w:r w:rsidRPr="00837B90">
        <w:tab/>
      </w:r>
      <w:r w:rsidRPr="00837B90">
        <w:tab/>
        <w:t>Report of the Sub-Committee of Experts on the Transport of Dangerous Goods on its fifty-</w:t>
      </w:r>
      <w:r w:rsidR="00E26BA7">
        <w:t>seventh</w:t>
      </w:r>
      <w:r w:rsidRPr="00837B90">
        <w:t xml:space="preserve"> session</w:t>
      </w:r>
    </w:p>
    <w:p w14:paraId="35D2F3D2" w14:textId="22DB2E7B" w:rsidR="00F71B93" w:rsidRPr="00837B90" w:rsidRDefault="00F71B93" w:rsidP="00F71B93">
      <w:pPr>
        <w:pStyle w:val="H23G"/>
        <w:spacing w:before="120" w:after="240"/>
        <w:rPr>
          <w:b w:val="0"/>
        </w:rPr>
      </w:pPr>
      <w:r w:rsidRPr="00837B90">
        <w:tab/>
      </w:r>
      <w:r w:rsidRPr="00837B90">
        <w:tab/>
      </w:r>
      <w:r w:rsidRPr="00837B90">
        <w:rPr>
          <w:b w:val="0"/>
        </w:rPr>
        <w:t xml:space="preserve">held in Geneva from </w:t>
      </w:r>
      <w:r w:rsidR="00E26BA7">
        <w:rPr>
          <w:b w:val="0"/>
        </w:rPr>
        <w:t>30</w:t>
      </w:r>
      <w:r w:rsidR="00D320DC">
        <w:rPr>
          <w:b w:val="0"/>
        </w:rPr>
        <w:t xml:space="preserve"> November to 8</w:t>
      </w:r>
      <w:r>
        <w:rPr>
          <w:b w:val="0"/>
        </w:rPr>
        <w:t xml:space="preserve"> December </w:t>
      </w:r>
      <w:r w:rsidR="00E26BA7">
        <w:rPr>
          <w:b w:val="0"/>
        </w:rPr>
        <w:t>2020</w:t>
      </w:r>
    </w:p>
    <w:p w14:paraId="6880066A" w14:textId="77777777" w:rsidR="00F71B93" w:rsidRPr="00FF6872" w:rsidRDefault="00F71B93" w:rsidP="00F71B93">
      <w:pPr>
        <w:spacing w:line="200" w:lineRule="atLeast"/>
        <w:rPr>
          <w:sz w:val="28"/>
          <w:lang w:val="fr-CH"/>
        </w:rPr>
      </w:pPr>
      <w:r w:rsidRPr="00FF6872">
        <w:rPr>
          <w:sz w:val="28"/>
          <w:lang w:val="fr-CH"/>
        </w:rPr>
        <w:t>Contents</w:t>
      </w:r>
    </w:p>
    <w:p w14:paraId="12830E8A" w14:textId="77777777" w:rsidR="00F71B93" w:rsidRPr="00FF6872" w:rsidRDefault="00F71B93" w:rsidP="00F71B93">
      <w:pPr>
        <w:tabs>
          <w:tab w:val="right" w:pos="8929"/>
          <w:tab w:val="right" w:pos="9638"/>
        </w:tabs>
        <w:spacing w:after="120"/>
        <w:ind w:left="283"/>
        <w:rPr>
          <w:lang w:val="fr-CH"/>
        </w:rPr>
      </w:pPr>
      <w:r w:rsidRPr="00FF6872">
        <w:rPr>
          <w:i/>
          <w:sz w:val="18"/>
          <w:lang w:val="fr-CH"/>
        </w:rPr>
        <w:tab/>
      </w:r>
      <w:r w:rsidRPr="00A779CA">
        <w:rPr>
          <w:i/>
          <w:sz w:val="18"/>
        </w:rPr>
        <w:t>Paragraphs</w:t>
      </w:r>
      <w:r w:rsidRPr="00FF6872">
        <w:rPr>
          <w:i/>
          <w:sz w:val="18"/>
          <w:lang w:val="fr-CH"/>
        </w:rPr>
        <w:tab/>
        <w:t>Page</w:t>
      </w:r>
    </w:p>
    <w:p w14:paraId="48D18B8A" w14:textId="6169607B" w:rsidR="00F71B93" w:rsidRPr="006B1F39" w:rsidRDefault="00F71B93" w:rsidP="00F71B93">
      <w:pPr>
        <w:tabs>
          <w:tab w:val="right" w:pos="850"/>
          <w:tab w:val="left" w:pos="1134"/>
          <w:tab w:val="left" w:pos="1559"/>
          <w:tab w:val="left" w:pos="1984"/>
          <w:tab w:val="left" w:leader="dot" w:pos="7654"/>
          <w:tab w:val="right" w:pos="8929"/>
          <w:tab w:val="right" w:pos="9638"/>
        </w:tabs>
        <w:spacing w:after="120"/>
      </w:pPr>
      <w:r w:rsidRPr="00FF6872">
        <w:rPr>
          <w:lang w:val="fr-CH"/>
        </w:rPr>
        <w:tab/>
        <w:t>I.</w:t>
      </w:r>
      <w:r w:rsidRPr="00FF6872">
        <w:rPr>
          <w:lang w:val="fr-CH"/>
        </w:rPr>
        <w:tab/>
      </w:r>
      <w:r w:rsidRPr="006B1F39">
        <w:t>Attendance</w:t>
      </w:r>
      <w:r w:rsidRPr="006B1F39">
        <w:tab/>
      </w:r>
      <w:r w:rsidRPr="006B1F39">
        <w:tab/>
      </w:r>
      <w:r w:rsidR="0006582C" w:rsidRPr="006B1F39">
        <w:t>1-6</w:t>
      </w:r>
      <w:r w:rsidR="0006582C" w:rsidRPr="006B1F39">
        <w:tab/>
      </w:r>
      <w:r w:rsidR="002D61A6" w:rsidRPr="006B1F39">
        <w:t>6</w:t>
      </w:r>
    </w:p>
    <w:p w14:paraId="29E30AF2" w14:textId="0534470A" w:rsidR="0006582C" w:rsidRPr="006B1F39" w:rsidRDefault="0006582C" w:rsidP="0006582C">
      <w:pPr>
        <w:tabs>
          <w:tab w:val="right" w:pos="850"/>
          <w:tab w:val="left" w:pos="1134"/>
          <w:tab w:val="left" w:pos="1559"/>
          <w:tab w:val="left" w:pos="1984"/>
          <w:tab w:val="left" w:leader="dot" w:pos="7654"/>
          <w:tab w:val="right" w:pos="8929"/>
          <w:tab w:val="right" w:pos="9638"/>
        </w:tabs>
        <w:spacing w:after="120"/>
      </w:pPr>
      <w:r w:rsidRPr="006B1F39">
        <w:tab/>
      </w:r>
      <w:r w:rsidRPr="006B1F39">
        <w:tab/>
        <w:t>Organizational matters</w:t>
      </w:r>
      <w:r w:rsidRPr="006B1F39">
        <w:tab/>
      </w:r>
      <w:r w:rsidRPr="006B1F39">
        <w:tab/>
        <w:t>7-10</w:t>
      </w:r>
      <w:r w:rsidRPr="006B1F39">
        <w:tab/>
      </w:r>
      <w:r w:rsidR="002D61A6" w:rsidRPr="006B1F39">
        <w:t>6</w:t>
      </w:r>
    </w:p>
    <w:p w14:paraId="0627A947" w14:textId="342AF3DC"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pPr>
      <w:r w:rsidRPr="006B1F39">
        <w:tab/>
        <w:t>II.</w:t>
      </w:r>
      <w:r w:rsidRPr="006B1F39">
        <w:tab/>
        <w:t>Adoption of the agenda (agenda item 1)</w:t>
      </w:r>
      <w:r w:rsidRPr="00FF6872">
        <w:tab/>
      </w:r>
      <w:r w:rsidRPr="00FF6872">
        <w:tab/>
      </w:r>
      <w:r>
        <w:t>11</w:t>
      </w:r>
      <w:r>
        <w:tab/>
      </w:r>
      <w:r w:rsidR="002D61A6">
        <w:t>7</w:t>
      </w:r>
    </w:p>
    <w:p w14:paraId="3A95C795" w14:textId="1308A50D"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rPr>
          <w:bCs/>
        </w:rPr>
      </w:pPr>
      <w:r w:rsidRPr="00FF6872">
        <w:tab/>
        <w:t>III.</w:t>
      </w:r>
      <w:r w:rsidRPr="00FF6872">
        <w:tab/>
      </w:r>
      <w:r>
        <w:t xml:space="preserve">Recommendations made by the Sub-Committee at its fifty-fifth and </w:t>
      </w:r>
      <w:r>
        <w:br/>
      </w:r>
      <w:r>
        <w:tab/>
      </w:r>
      <w:r>
        <w:tab/>
        <w:t>fifty-sixth sessions and pending issues</w:t>
      </w:r>
      <w:r w:rsidRPr="00FF6872">
        <w:t xml:space="preserve"> (agenda item 2)</w:t>
      </w:r>
      <w:r w:rsidRPr="00FF6872">
        <w:rPr>
          <w:bCs/>
        </w:rPr>
        <w:tab/>
      </w:r>
      <w:r w:rsidRPr="00FF6872">
        <w:rPr>
          <w:bCs/>
        </w:rPr>
        <w:tab/>
      </w:r>
      <w:r>
        <w:rPr>
          <w:bCs/>
        </w:rPr>
        <w:t>12-2</w:t>
      </w:r>
      <w:r w:rsidR="008C6106">
        <w:rPr>
          <w:bCs/>
        </w:rPr>
        <w:t>7</w:t>
      </w:r>
      <w:r>
        <w:rPr>
          <w:bCs/>
        </w:rPr>
        <w:tab/>
      </w:r>
      <w:r w:rsidR="008C6106">
        <w:rPr>
          <w:bCs/>
        </w:rPr>
        <w:t>7</w:t>
      </w:r>
    </w:p>
    <w:p w14:paraId="1F168136" w14:textId="09BF5B8D"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pPr>
      <w:r w:rsidRPr="00FF6872">
        <w:tab/>
      </w:r>
      <w:r w:rsidRPr="00FF6872">
        <w:tab/>
        <w:t>A.</w:t>
      </w:r>
      <w:r w:rsidRPr="00FF6872">
        <w:tab/>
        <w:t xml:space="preserve">Review of </w:t>
      </w:r>
      <w:r>
        <w:t>draft amendments already adopted during the biennium</w:t>
      </w:r>
      <w:r w:rsidRPr="00FF6872">
        <w:tab/>
      </w:r>
      <w:r w:rsidRPr="00FF6872">
        <w:tab/>
      </w:r>
      <w:r>
        <w:t>12</w:t>
      </w:r>
      <w:r>
        <w:tab/>
      </w:r>
      <w:r w:rsidR="008C6106">
        <w:t>7</w:t>
      </w:r>
    </w:p>
    <w:p w14:paraId="3D67C58A" w14:textId="6A6013AC" w:rsidR="0006582C" w:rsidRDefault="0006582C" w:rsidP="0006582C">
      <w:pPr>
        <w:tabs>
          <w:tab w:val="right" w:pos="850"/>
          <w:tab w:val="left" w:pos="1134"/>
          <w:tab w:val="left" w:pos="1559"/>
          <w:tab w:val="left" w:pos="1984"/>
          <w:tab w:val="left" w:leader="dot" w:pos="7654"/>
          <w:tab w:val="right" w:pos="8929"/>
          <w:tab w:val="right" w:pos="9638"/>
        </w:tabs>
        <w:spacing w:after="120"/>
      </w:pPr>
      <w:r w:rsidRPr="00FF6872">
        <w:tab/>
      </w:r>
      <w:r w:rsidRPr="00FF6872">
        <w:tab/>
        <w:t>B.</w:t>
      </w:r>
      <w:r w:rsidRPr="00FF6872">
        <w:tab/>
      </w:r>
      <w:r>
        <w:t>Explosives and related matters</w:t>
      </w:r>
      <w:r w:rsidRPr="00FF6872">
        <w:tab/>
      </w:r>
      <w:r w:rsidRPr="00FF6872">
        <w:tab/>
      </w:r>
      <w:r>
        <w:t>13-2</w:t>
      </w:r>
      <w:r w:rsidR="008C6106">
        <w:t>7</w:t>
      </w:r>
      <w:r>
        <w:tab/>
      </w:r>
      <w:r w:rsidR="008C6106">
        <w:t>7</w:t>
      </w:r>
    </w:p>
    <w:p w14:paraId="51121F91" w14:textId="276B8C25"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1.</w:t>
      </w:r>
      <w:r>
        <w:tab/>
        <w:t>Review of test series 6</w:t>
      </w:r>
      <w:r>
        <w:tab/>
      </w:r>
      <w:r>
        <w:tab/>
        <w:t>14</w:t>
      </w:r>
      <w:r>
        <w:tab/>
      </w:r>
      <w:r w:rsidR="009D116C">
        <w:t>8</w:t>
      </w:r>
    </w:p>
    <w:p w14:paraId="3F51CEC0" w14:textId="78EA8053"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2.</w:t>
      </w:r>
      <w:r>
        <w:tab/>
        <w:t>Improvement of test series 8</w:t>
      </w:r>
      <w:r>
        <w:tab/>
      </w:r>
      <w:r>
        <w:tab/>
        <w:t>15</w:t>
      </w:r>
      <w:r>
        <w:tab/>
      </w:r>
      <w:r w:rsidR="009D116C">
        <w:t>8</w:t>
      </w:r>
    </w:p>
    <w:p w14:paraId="407563C2" w14:textId="4BD89652"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3.</w:t>
      </w:r>
      <w:r>
        <w:tab/>
        <w:t>Review of tests in part I, II and III of Manual of Tests and Criteria</w:t>
      </w:r>
      <w:r>
        <w:tab/>
      </w:r>
      <w:r>
        <w:tab/>
        <w:t>16</w:t>
      </w:r>
      <w:r>
        <w:tab/>
      </w:r>
      <w:r w:rsidR="009D116C">
        <w:t>8</w:t>
      </w:r>
    </w:p>
    <w:p w14:paraId="7280D24E" w14:textId="0D1085FB"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4.</w:t>
      </w:r>
      <w:r>
        <w:tab/>
        <w:t>“UN” standard detonators</w:t>
      </w:r>
      <w:r>
        <w:tab/>
      </w:r>
      <w:r>
        <w:tab/>
        <w:t>17</w:t>
      </w:r>
      <w:r>
        <w:tab/>
      </w:r>
      <w:r w:rsidR="009D116C">
        <w:t>8</w:t>
      </w:r>
    </w:p>
    <w:p w14:paraId="5310E974" w14:textId="258A6A25"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5.</w:t>
      </w:r>
      <w:r>
        <w:tab/>
        <w:t>Review of packing instructions for explosives</w:t>
      </w:r>
      <w:r>
        <w:tab/>
      </w:r>
      <w:r>
        <w:tab/>
        <w:t>18</w:t>
      </w:r>
      <w:r>
        <w:tab/>
      </w:r>
      <w:r w:rsidR="009D116C">
        <w:t>8</w:t>
      </w:r>
    </w:p>
    <w:p w14:paraId="4AD8EF5E" w14:textId="669D6169"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6.</w:t>
      </w:r>
      <w:r>
        <w:tab/>
        <w:t>Application of security provisions to explosives N.O.S.</w:t>
      </w:r>
      <w:r>
        <w:tab/>
      </w:r>
      <w:r>
        <w:tab/>
        <w:t>19</w:t>
      </w:r>
      <w:r>
        <w:tab/>
      </w:r>
      <w:r w:rsidR="009D116C">
        <w:t>8</w:t>
      </w:r>
    </w:p>
    <w:p w14:paraId="7F63B605" w14:textId="579E1427"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7.</w:t>
      </w:r>
      <w:r>
        <w:tab/>
        <w:t>Test N.1 for readily combustible solids</w:t>
      </w:r>
      <w:r>
        <w:tab/>
      </w:r>
      <w:r>
        <w:tab/>
        <w:t>20</w:t>
      </w:r>
      <w:r>
        <w:tab/>
      </w:r>
      <w:r w:rsidR="009D116C">
        <w:t>8</w:t>
      </w:r>
    </w:p>
    <w:p w14:paraId="2F4AEBF5" w14:textId="19715777"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8.</w:t>
      </w:r>
      <w:r>
        <w:tab/>
        <w:t>Review of Chapter 2.1 of the GHS</w:t>
      </w:r>
      <w:r>
        <w:tab/>
      </w:r>
      <w:r>
        <w:tab/>
        <w:t>21</w:t>
      </w:r>
      <w:r>
        <w:tab/>
      </w:r>
      <w:r w:rsidR="00AE1014">
        <w:t>8</w:t>
      </w:r>
    </w:p>
    <w:p w14:paraId="684ADF82" w14:textId="0EDE1A76"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9.</w:t>
      </w:r>
      <w:r>
        <w:tab/>
        <w:t>Energetic samples</w:t>
      </w:r>
      <w:r>
        <w:tab/>
      </w:r>
      <w:r>
        <w:tab/>
        <w:t>22</w:t>
      </w:r>
      <w:r>
        <w:tab/>
      </w:r>
      <w:r w:rsidR="00AE1014">
        <w:t>9</w:t>
      </w:r>
    </w:p>
    <w:p w14:paraId="1B6D5F56" w14:textId="057D2C0A"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10.</w:t>
      </w:r>
      <w:r>
        <w:tab/>
        <w:t>Issues related to the definition of explosives</w:t>
      </w:r>
      <w:r>
        <w:tab/>
      </w:r>
      <w:r>
        <w:tab/>
        <w:t>23</w:t>
      </w:r>
      <w:r>
        <w:tab/>
      </w:r>
      <w:r w:rsidR="00AE1014">
        <w:t>9</w:t>
      </w:r>
    </w:p>
    <w:p w14:paraId="4DEF294D" w14:textId="15F12978"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11.</w:t>
      </w:r>
      <w:r>
        <w:tab/>
        <w:t>Review of packaging and transport requirements for ANEs</w:t>
      </w:r>
      <w:r>
        <w:tab/>
      </w:r>
      <w:r>
        <w:tab/>
        <w:t>24</w:t>
      </w:r>
      <w:r>
        <w:tab/>
      </w:r>
      <w:r w:rsidR="00AE1014">
        <w:t>9</w:t>
      </w:r>
    </w:p>
    <w:p w14:paraId="6B105E9D" w14:textId="45D1C225"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12.</w:t>
      </w:r>
      <w:r>
        <w:tab/>
        <w:t>Miscellaneous</w:t>
      </w:r>
      <w:r>
        <w:tab/>
      </w:r>
      <w:r>
        <w:tab/>
        <w:t>25-2</w:t>
      </w:r>
      <w:r w:rsidR="00AE1014">
        <w:t>7</w:t>
      </w:r>
      <w:r>
        <w:tab/>
      </w:r>
      <w:r w:rsidR="00AE1014">
        <w:t>9</w:t>
      </w:r>
    </w:p>
    <w:p w14:paraId="6E0A9F99" w14:textId="5E50D46E" w:rsidR="0006582C" w:rsidRDefault="0006582C" w:rsidP="0006582C">
      <w:pPr>
        <w:tabs>
          <w:tab w:val="right" w:pos="850"/>
          <w:tab w:val="left" w:pos="1134"/>
          <w:tab w:val="left" w:pos="1559"/>
          <w:tab w:val="left" w:pos="1984"/>
          <w:tab w:val="left" w:leader="dot" w:pos="7654"/>
          <w:tab w:val="right" w:pos="8929"/>
          <w:tab w:val="right" w:pos="9638"/>
        </w:tabs>
        <w:spacing w:after="120"/>
      </w:pPr>
      <w:r w:rsidRPr="00FF6872">
        <w:rPr>
          <w:bCs/>
        </w:rPr>
        <w:tab/>
        <w:t>IV.</w:t>
      </w:r>
      <w:r w:rsidRPr="00FF6872">
        <w:rPr>
          <w:bCs/>
        </w:rPr>
        <w:tab/>
      </w:r>
      <w:r w:rsidRPr="00FF6872">
        <w:t>Listing, classification and packing (agenda item 3)</w:t>
      </w:r>
      <w:r w:rsidRPr="00FF6872">
        <w:tab/>
      </w:r>
      <w:r w:rsidRPr="00FF6872">
        <w:tab/>
      </w:r>
      <w:r>
        <w:t>2</w:t>
      </w:r>
      <w:r w:rsidR="00D35743">
        <w:t>8</w:t>
      </w:r>
      <w:r>
        <w:t>-4</w:t>
      </w:r>
      <w:r w:rsidR="00D35743">
        <w:t>9</w:t>
      </w:r>
      <w:r>
        <w:tab/>
      </w:r>
      <w:r w:rsidR="00D35743">
        <w:t>9</w:t>
      </w:r>
    </w:p>
    <w:p w14:paraId="2899A672" w14:textId="255474CF"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A.</w:t>
      </w:r>
      <w:r>
        <w:tab/>
        <w:t>Clarification of control and emergency temperatures for formulations</w:t>
      </w:r>
      <w:r>
        <w:br/>
      </w:r>
      <w:r>
        <w:tab/>
      </w:r>
      <w:r>
        <w:tab/>
      </w:r>
      <w:r>
        <w:tab/>
        <w:t>listed in packing instruction IBC520 and portable tank instruction T23</w:t>
      </w:r>
      <w:r>
        <w:tab/>
      </w:r>
      <w:r>
        <w:tab/>
        <w:t>2</w:t>
      </w:r>
      <w:r w:rsidR="00D35743">
        <w:t>8</w:t>
      </w:r>
      <w:r>
        <w:tab/>
      </w:r>
      <w:r w:rsidR="00D35743">
        <w:t>9</w:t>
      </w:r>
    </w:p>
    <w:p w14:paraId="2993329D" w14:textId="6263CB59"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B.</w:t>
      </w:r>
      <w:r>
        <w:tab/>
        <w:t>Toxicity of UN 2248, 2264 and 2357</w:t>
      </w:r>
      <w:r>
        <w:tab/>
      </w:r>
      <w:r>
        <w:tab/>
        <w:t>2</w:t>
      </w:r>
      <w:r w:rsidR="00D35743">
        <w:t>9</w:t>
      </w:r>
      <w:r>
        <w:tab/>
      </w:r>
      <w:r w:rsidR="00D35743">
        <w:t>9</w:t>
      </w:r>
    </w:p>
    <w:p w14:paraId="0F098AA7" w14:textId="1F8EF58B" w:rsidR="0006582C" w:rsidRDefault="0006582C" w:rsidP="0006582C">
      <w:pPr>
        <w:tabs>
          <w:tab w:val="right" w:pos="850"/>
          <w:tab w:val="left" w:pos="1134"/>
          <w:tab w:val="left" w:pos="1559"/>
          <w:tab w:val="left" w:pos="1984"/>
          <w:tab w:val="left" w:leader="dot" w:pos="7654"/>
          <w:tab w:val="right" w:pos="8929"/>
          <w:tab w:val="right" w:pos="9638"/>
        </w:tabs>
        <w:spacing w:after="120"/>
      </w:pPr>
      <w:r>
        <w:lastRenderedPageBreak/>
        <w:tab/>
      </w:r>
      <w:r>
        <w:tab/>
        <w:t>C.</w:t>
      </w:r>
      <w:r>
        <w:tab/>
        <w:t>Clarification of the scope of UN 1002 AIR, COMPRESSED</w:t>
      </w:r>
      <w:r>
        <w:tab/>
      </w:r>
      <w:r>
        <w:tab/>
      </w:r>
      <w:r w:rsidR="003459C2">
        <w:t>30</w:t>
      </w:r>
      <w:r>
        <w:tab/>
      </w:r>
      <w:r w:rsidR="003459C2">
        <w:t>10</w:t>
      </w:r>
    </w:p>
    <w:p w14:paraId="7C18E56E" w14:textId="4DC3096D"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D.</w:t>
      </w:r>
      <w:r>
        <w:tab/>
        <w:t xml:space="preserve">Transport of portable fire extinguishers in accordance with </w:t>
      </w:r>
      <w:r>
        <w:br/>
      </w:r>
      <w:r>
        <w:tab/>
      </w:r>
      <w:r>
        <w:tab/>
      </w:r>
      <w:r>
        <w:tab/>
        <w:t>special provision 225</w:t>
      </w:r>
      <w:r>
        <w:tab/>
      </w:r>
      <w:r>
        <w:tab/>
        <w:t>3</w:t>
      </w:r>
      <w:r w:rsidR="003459C2">
        <w:t>1</w:t>
      </w:r>
      <w:r>
        <w:tab/>
      </w:r>
      <w:r w:rsidR="003459C2">
        <w:t>10</w:t>
      </w:r>
    </w:p>
    <w:p w14:paraId="6226B913" w14:textId="70988ACC"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E.</w:t>
      </w:r>
      <w:r>
        <w:tab/>
        <w:t>Introduction of a new entry for (7-Methoxy-5-methyl-benzothiophen-2-yl)</w:t>
      </w:r>
      <w:r>
        <w:br/>
      </w:r>
      <w:r>
        <w:tab/>
      </w:r>
      <w:r>
        <w:tab/>
      </w:r>
      <w:r>
        <w:tab/>
        <w:t>boronic acid as a self-reactive substance in 2.4.2.3.2.3 of the Model</w:t>
      </w:r>
      <w:r>
        <w:br/>
      </w:r>
      <w:r>
        <w:tab/>
      </w:r>
      <w:r>
        <w:tab/>
      </w:r>
      <w:r>
        <w:tab/>
        <w:t>Regulations</w:t>
      </w:r>
      <w:r>
        <w:tab/>
      </w:r>
      <w:r>
        <w:tab/>
        <w:t>3</w:t>
      </w:r>
      <w:r w:rsidR="003459C2">
        <w:t>2</w:t>
      </w:r>
      <w:r>
        <w:tab/>
      </w:r>
      <w:r w:rsidR="003459C2">
        <w:t>10</w:t>
      </w:r>
    </w:p>
    <w:p w14:paraId="02970185" w14:textId="72559F21"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F.</w:t>
      </w:r>
      <w:r>
        <w:tab/>
        <w:t>Organic peroxides: new formulations to be listed in 2.5.3.2.4</w:t>
      </w:r>
      <w:r>
        <w:tab/>
      </w:r>
      <w:r>
        <w:tab/>
        <w:t>3</w:t>
      </w:r>
      <w:r w:rsidR="00361E19">
        <w:t>3</w:t>
      </w:r>
      <w:r>
        <w:tab/>
      </w:r>
      <w:r w:rsidR="00361E19">
        <w:t>10</w:t>
      </w:r>
    </w:p>
    <w:p w14:paraId="76220934" w14:textId="7090590A"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G.</w:t>
      </w:r>
      <w:r>
        <w:tab/>
        <w:t>Consequential amendments related to the introduction of</w:t>
      </w:r>
      <w:r>
        <w:br/>
      </w:r>
      <w:r>
        <w:tab/>
      </w:r>
      <w:r>
        <w:tab/>
      </w:r>
      <w:r>
        <w:tab/>
        <w:t>“TEMPERATURE CONTROLLED” in 3.1.2.6 and reference to “MOLTEN”</w:t>
      </w:r>
      <w:r>
        <w:br/>
      </w:r>
      <w:r>
        <w:tab/>
      </w:r>
      <w:r>
        <w:tab/>
      </w:r>
      <w:r>
        <w:tab/>
        <w:t>as part of the proper shipping name in the transport document</w:t>
      </w:r>
      <w:r>
        <w:tab/>
      </w:r>
      <w:r>
        <w:tab/>
        <w:t>3</w:t>
      </w:r>
      <w:r w:rsidR="00361E19">
        <w:t>4</w:t>
      </w:r>
      <w:r>
        <w:tab/>
      </w:r>
      <w:r w:rsidR="00361E19">
        <w:t>10</w:t>
      </w:r>
    </w:p>
    <w:p w14:paraId="12C81172" w14:textId="08F7FDB8"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H.</w:t>
      </w:r>
      <w:r>
        <w:tab/>
        <w:t>Modifications concerning salvage pressure receptacles</w:t>
      </w:r>
      <w:r>
        <w:tab/>
      </w:r>
      <w:r>
        <w:tab/>
        <w:t>3</w:t>
      </w:r>
      <w:r w:rsidR="00361E19">
        <w:t>5</w:t>
      </w:r>
      <w:r>
        <w:tab/>
      </w:r>
      <w:r w:rsidR="00361E19">
        <w:t>10</w:t>
      </w:r>
    </w:p>
    <w:p w14:paraId="20520F11" w14:textId="1A0F93D0"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I.</w:t>
      </w:r>
      <w:r>
        <w:tab/>
        <w:t>Request for a new UN number for cobalt dihydroxide powder</w:t>
      </w:r>
      <w:r>
        <w:tab/>
      </w:r>
      <w:r>
        <w:tab/>
        <w:t>3</w:t>
      </w:r>
      <w:r w:rsidR="007740EE">
        <w:t>6</w:t>
      </w:r>
      <w:r>
        <w:t>-3</w:t>
      </w:r>
      <w:r w:rsidR="007740EE">
        <w:t>7</w:t>
      </w:r>
      <w:r>
        <w:tab/>
      </w:r>
      <w:r w:rsidR="007740EE">
        <w:t>11</w:t>
      </w:r>
    </w:p>
    <w:p w14:paraId="0718D20D" w14:textId="41F0AF7B"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J.</w:t>
      </w:r>
      <w:r>
        <w:tab/>
        <w:t>Amendments to P621</w:t>
      </w:r>
      <w:r>
        <w:tab/>
      </w:r>
      <w:r>
        <w:tab/>
        <w:t>3</w:t>
      </w:r>
      <w:r w:rsidR="007740EE">
        <w:t>8</w:t>
      </w:r>
      <w:r>
        <w:tab/>
      </w:r>
      <w:r w:rsidR="007740EE">
        <w:t>11</w:t>
      </w:r>
    </w:p>
    <w:p w14:paraId="5E3EEC27" w14:textId="09A67E0E"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K.</w:t>
      </w:r>
      <w:r>
        <w:tab/>
        <w:t>Amendment to classification of toxins extracted from living sources</w:t>
      </w:r>
      <w:r>
        <w:tab/>
      </w:r>
      <w:r>
        <w:tab/>
        <w:t>3</w:t>
      </w:r>
      <w:r w:rsidR="007740EE">
        <w:t>9</w:t>
      </w:r>
      <w:r>
        <w:tab/>
      </w:r>
      <w:r w:rsidR="007740EE">
        <w:t>11</w:t>
      </w:r>
    </w:p>
    <w:p w14:paraId="2EF66D2F" w14:textId="13BE0029"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L.</w:t>
      </w:r>
      <w:r>
        <w:tab/>
        <w:t>Amendments to excepted quantities of UN 3208</w:t>
      </w:r>
      <w:r>
        <w:tab/>
      </w:r>
      <w:r>
        <w:tab/>
      </w:r>
      <w:r w:rsidR="007740EE">
        <w:t>40</w:t>
      </w:r>
      <w:r>
        <w:tab/>
      </w:r>
      <w:r w:rsidR="007740EE">
        <w:t>11</w:t>
      </w:r>
    </w:p>
    <w:p w14:paraId="3EC775D2" w14:textId="63C997BF"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M.</w:t>
      </w:r>
      <w:r>
        <w:tab/>
        <w:t>Comments on ST/SG/AC.10/C.3/2020/32</w:t>
      </w:r>
      <w:r>
        <w:tab/>
      </w:r>
      <w:r>
        <w:tab/>
        <w:t>4</w:t>
      </w:r>
      <w:r w:rsidR="00483942">
        <w:t>1</w:t>
      </w:r>
      <w:r>
        <w:tab/>
      </w:r>
      <w:r w:rsidR="00483942">
        <w:t>11</w:t>
      </w:r>
    </w:p>
    <w:p w14:paraId="04FFD9A7" w14:textId="1890DC00"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N.</w:t>
      </w:r>
      <w:r>
        <w:tab/>
        <w:t>Updating standard reference</w:t>
      </w:r>
      <w:r>
        <w:tab/>
      </w:r>
      <w:r>
        <w:tab/>
        <w:t>4</w:t>
      </w:r>
      <w:r w:rsidR="00483942">
        <w:t>2</w:t>
      </w:r>
      <w:r>
        <w:tab/>
      </w:r>
      <w:r w:rsidR="00483942">
        <w:t>11</w:t>
      </w:r>
    </w:p>
    <w:p w14:paraId="664D7F68" w14:textId="4DB9D40D"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O.</w:t>
      </w:r>
      <w:r>
        <w:tab/>
        <w:t>Special provision for UN 1013, carbon dioxide</w:t>
      </w:r>
      <w:r>
        <w:tab/>
      </w:r>
      <w:r>
        <w:tab/>
        <w:t>4</w:t>
      </w:r>
      <w:r w:rsidR="00483942">
        <w:t>3</w:t>
      </w:r>
      <w:r>
        <w:tab/>
      </w:r>
      <w:r w:rsidR="00483942">
        <w:t>11</w:t>
      </w:r>
    </w:p>
    <w:p w14:paraId="461DAB46" w14:textId="05BE196D"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P.</w:t>
      </w:r>
      <w:r>
        <w:tab/>
        <w:t>Clarification of the scope of special provision 35</w:t>
      </w:r>
      <w:r w:rsidR="00435EFB">
        <w:t>4</w:t>
      </w:r>
      <w:r>
        <w:tab/>
      </w:r>
      <w:r>
        <w:tab/>
        <w:t>4</w:t>
      </w:r>
      <w:r w:rsidR="00483942">
        <w:t>4</w:t>
      </w:r>
      <w:r>
        <w:tab/>
        <w:t>1</w:t>
      </w:r>
      <w:r w:rsidR="00483942">
        <w:t>2</w:t>
      </w:r>
    </w:p>
    <w:p w14:paraId="7B4064E2" w14:textId="084D540D"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Q.</w:t>
      </w:r>
      <w:r>
        <w:tab/>
        <w:t>Classification of UN 1891 ETHYL BROMIDE</w:t>
      </w:r>
      <w:r>
        <w:tab/>
      </w:r>
      <w:r>
        <w:tab/>
        <w:t>4</w:t>
      </w:r>
      <w:r w:rsidR="00483942">
        <w:t>5</w:t>
      </w:r>
      <w:r>
        <w:tab/>
        <w:t>1</w:t>
      </w:r>
      <w:r w:rsidR="00483942">
        <w:t>2</w:t>
      </w:r>
    </w:p>
    <w:p w14:paraId="706B24BD" w14:textId="2A40560E"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R.</w:t>
      </w:r>
      <w:r>
        <w:tab/>
        <w:t>Amendment of SP142</w:t>
      </w:r>
      <w:r>
        <w:tab/>
      </w:r>
      <w:r>
        <w:tab/>
        <w:t>4</w:t>
      </w:r>
      <w:r w:rsidR="000D3C1F">
        <w:t>6</w:t>
      </w:r>
      <w:r>
        <w:tab/>
        <w:t>1</w:t>
      </w:r>
      <w:r w:rsidR="000D3C1F">
        <w:t>2</w:t>
      </w:r>
    </w:p>
    <w:p w14:paraId="596D6390" w14:textId="3633A06F"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S.</w:t>
      </w:r>
      <w:r>
        <w:tab/>
        <w:t>UN 2189 – Correction to P200</w:t>
      </w:r>
      <w:r>
        <w:tab/>
      </w:r>
      <w:r>
        <w:tab/>
        <w:t>4</w:t>
      </w:r>
      <w:r w:rsidR="000D3C1F">
        <w:t>7</w:t>
      </w:r>
      <w:r>
        <w:tab/>
        <w:t>1</w:t>
      </w:r>
      <w:r w:rsidR="000D3C1F">
        <w:t>2</w:t>
      </w:r>
    </w:p>
    <w:p w14:paraId="549183B9" w14:textId="59905338"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T.</w:t>
      </w:r>
      <w:r>
        <w:tab/>
        <w:t>Revisions to special provision 301</w:t>
      </w:r>
      <w:r>
        <w:tab/>
      </w:r>
      <w:r>
        <w:tab/>
        <w:t>4</w:t>
      </w:r>
      <w:r w:rsidR="000D3C1F">
        <w:t>8</w:t>
      </w:r>
      <w:r>
        <w:tab/>
        <w:t>1</w:t>
      </w:r>
      <w:r w:rsidR="000D3C1F">
        <w:t>2</w:t>
      </w:r>
    </w:p>
    <w:p w14:paraId="6D772613" w14:textId="211ECED0"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pPr>
      <w:r>
        <w:tab/>
      </w:r>
      <w:r>
        <w:tab/>
        <w:t>U.</w:t>
      </w:r>
      <w:r>
        <w:tab/>
        <w:t>Proposal to amend special provision 396 as adopted at the</w:t>
      </w:r>
      <w:r>
        <w:br/>
      </w:r>
      <w:r>
        <w:tab/>
      </w:r>
      <w:r>
        <w:tab/>
      </w:r>
      <w:r>
        <w:tab/>
        <w:t>fifty-sixth session</w:t>
      </w:r>
      <w:r>
        <w:tab/>
      </w:r>
      <w:r>
        <w:tab/>
        <w:t>4</w:t>
      </w:r>
      <w:r w:rsidR="000D3C1F">
        <w:t>9</w:t>
      </w:r>
      <w:r>
        <w:tab/>
        <w:t>1</w:t>
      </w:r>
      <w:r w:rsidR="000D3C1F">
        <w:t>2</w:t>
      </w:r>
    </w:p>
    <w:p w14:paraId="0EFC86E4" w14:textId="58819FAC"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pPr>
      <w:r w:rsidRPr="00FF6872">
        <w:rPr>
          <w:bCs/>
        </w:rPr>
        <w:tab/>
      </w:r>
      <w:r w:rsidRPr="00FF6872">
        <w:t>V.</w:t>
      </w:r>
      <w:r w:rsidRPr="00FF6872">
        <w:tab/>
        <w:t>Electric storage system (agenda item 4)</w:t>
      </w:r>
      <w:r w:rsidRPr="00FF6872">
        <w:tab/>
      </w:r>
      <w:r w:rsidRPr="00FF6872">
        <w:tab/>
      </w:r>
      <w:r w:rsidR="000D3C1F">
        <w:t>50</w:t>
      </w:r>
      <w:r>
        <w:t>-6</w:t>
      </w:r>
      <w:r w:rsidR="000D3C1F">
        <w:t>3</w:t>
      </w:r>
      <w:r>
        <w:tab/>
        <w:t>1</w:t>
      </w:r>
      <w:r w:rsidR="000D3C1F">
        <w:t>3</w:t>
      </w:r>
    </w:p>
    <w:p w14:paraId="08CF802B" w14:textId="6D199635" w:rsidR="0006582C" w:rsidRDefault="0006582C" w:rsidP="0006582C">
      <w:pPr>
        <w:tabs>
          <w:tab w:val="right" w:pos="850"/>
          <w:tab w:val="left" w:pos="1134"/>
          <w:tab w:val="left" w:pos="1559"/>
          <w:tab w:val="left" w:pos="1984"/>
          <w:tab w:val="left" w:leader="dot" w:pos="7654"/>
          <w:tab w:val="right" w:pos="8929"/>
          <w:tab w:val="right" w:pos="9638"/>
        </w:tabs>
        <w:spacing w:after="120"/>
        <w:ind w:left="1560" w:hanging="420"/>
        <w:rPr>
          <w:bCs/>
        </w:rPr>
      </w:pPr>
      <w:r w:rsidRPr="00FF6872">
        <w:rPr>
          <w:rFonts w:eastAsia="Times New Roman"/>
          <w:bCs/>
          <w:lang w:eastAsia="en-US"/>
        </w:rPr>
        <w:t>A.</w:t>
      </w:r>
      <w:r w:rsidRPr="00FF6872">
        <w:rPr>
          <w:rFonts w:eastAsia="Times New Roman"/>
          <w:bCs/>
          <w:lang w:eastAsia="en-US"/>
        </w:rPr>
        <w:tab/>
      </w:r>
      <w:r w:rsidRPr="00FF6872">
        <w:rPr>
          <w:bCs/>
        </w:rPr>
        <w:t>Testing of lithium batteries</w:t>
      </w:r>
      <w:r w:rsidRPr="00FF6872">
        <w:rPr>
          <w:bCs/>
        </w:rPr>
        <w:tab/>
      </w:r>
      <w:r w:rsidRPr="00FF6872">
        <w:rPr>
          <w:bCs/>
        </w:rPr>
        <w:tab/>
      </w:r>
      <w:r w:rsidR="000D3C1F">
        <w:rPr>
          <w:bCs/>
        </w:rPr>
        <w:t>50</w:t>
      </w:r>
      <w:r>
        <w:rPr>
          <w:bCs/>
        </w:rPr>
        <w:t>-5</w:t>
      </w:r>
      <w:r w:rsidR="000D3C1F">
        <w:rPr>
          <w:bCs/>
        </w:rPr>
        <w:t>2</w:t>
      </w:r>
      <w:r>
        <w:rPr>
          <w:bCs/>
        </w:rPr>
        <w:tab/>
        <w:t>1</w:t>
      </w:r>
      <w:r w:rsidR="00E86331">
        <w:rPr>
          <w:bCs/>
        </w:rPr>
        <w:t>3</w:t>
      </w:r>
    </w:p>
    <w:p w14:paraId="1B74B2F6" w14:textId="1F502FB5" w:rsidR="0006582C" w:rsidRDefault="0006582C" w:rsidP="0006582C">
      <w:pPr>
        <w:tabs>
          <w:tab w:val="right" w:pos="850"/>
          <w:tab w:val="left" w:pos="1134"/>
          <w:tab w:val="left" w:pos="1559"/>
          <w:tab w:val="left" w:pos="1984"/>
          <w:tab w:val="left" w:leader="dot" w:pos="7654"/>
          <w:tab w:val="right" w:pos="8929"/>
          <w:tab w:val="right" w:pos="9638"/>
        </w:tabs>
        <w:spacing w:after="120"/>
        <w:ind w:left="1560" w:hanging="420"/>
        <w:rPr>
          <w:bCs/>
        </w:rPr>
      </w:pPr>
      <w:r>
        <w:rPr>
          <w:rFonts w:eastAsia="Times New Roman"/>
          <w:bCs/>
          <w:lang w:eastAsia="en-US"/>
        </w:rPr>
        <w:tab/>
        <w:t>1.</w:t>
      </w:r>
      <w:r>
        <w:rPr>
          <w:bCs/>
        </w:rPr>
        <w:tab/>
        <w:t>Applicability of packing instruction LP906, and clarification</w:t>
      </w:r>
      <w:r>
        <w:rPr>
          <w:bCs/>
        </w:rPr>
        <w:br/>
      </w:r>
      <w:r>
        <w:rPr>
          <w:bCs/>
        </w:rPr>
        <w:tab/>
        <w:t>of packing instruction P911</w:t>
      </w:r>
      <w:r>
        <w:rPr>
          <w:bCs/>
        </w:rPr>
        <w:tab/>
      </w:r>
      <w:r>
        <w:rPr>
          <w:bCs/>
        </w:rPr>
        <w:tab/>
      </w:r>
      <w:r w:rsidR="00E86331">
        <w:rPr>
          <w:bCs/>
        </w:rPr>
        <w:t>50</w:t>
      </w:r>
      <w:r>
        <w:rPr>
          <w:bCs/>
        </w:rPr>
        <w:tab/>
        <w:t>1</w:t>
      </w:r>
      <w:r w:rsidR="00E86331">
        <w:rPr>
          <w:bCs/>
        </w:rPr>
        <w:t>3</w:t>
      </w:r>
    </w:p>
    <w:p w14:paraId="670249D4" w14:textId="26B6B5BE" w:rsidR="0006582C" w:rsidRDefault="0006582C" w:rsidP="0006582C">
      <w:pPr>
        <w:tabs>
          <w:tab w:val="right" w:pos="850"/>
          <w:tab w:val="left" w:pos="1134"/>
          <w:tab w:val="left" w:pos="1559"/>
          <w:tab w:val="left" w:pos="1984"/>
          <w:tab w:val="left" w:leader="dot" w:pos="7654"/>
          <w:tab w:val="right" w:pos="8929"/>
          <w:tab w:val="right" w:pos="9638"/>
        </w:tabs>
        <w:spacing w:after="120"/>
        <w:ind w:left="1560" w:hanging="420"/>
        <w:rPr>
          <w:bCs/>
        </w:rPr>
      </w:pPr>
      <w:r>
        <w:rPr>
          <w:bCs/>
        </w:rPr>
        <w:tab/>
        <w:t>2.</w:t>
      </w:r>
      <w:r>
        <w:rPr>
          <w:bCs/>
        </w:rPr>
        <w:tab/>
        <w:t>Lithium battery test summary</w:t>
      </w:r>
      <w:r>
        <w:rPr>
          <w:bCs/>
        </w:rPr>
        <w:tab/>
      </w:r>
      <w:r>
        <w:rPr>
          <w:bCs/>
        </w:rPr>
        <w:tab/>
        <w:t>5</w:t>
      </w:r>
      <w:r w:rsidR="00E86331">
        <w:rPr>
          <w:bCs/>
        </w:rPr>
        <w:t>1</w:t>
      </w:r>
      <w:r>
        <w:rPr>
          <w:bCs/>
        </w:rPr>
        <w:t>-</w:t>
      </w:r>
      <w:r w:rsidR="00E86331">
        <w:rPr>
          <w:bCs/>
        </w:rPr>
        <w:t>52</w:t>
      </w:r>
      <w:r>
        <w:rPr>
          <w:bCs/>
        </w:rPr>
        <w:tab/>
        <w:t>1</w:t>
      </w:r>
      <w:r w:rsidR="00E86331">
        <w:rPr>
          <w:bCs/>
        </w:rPr>
        <w:t>3</w:t>
      </w:r>
    </w:p>
    <w:p w14:paraId="5DD72846" w14:textId="0CEF42B6"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B.</w:t>
      </w:r>
      <w:r w:rsidRPr="00FF6872">
        <w:rPr>
          <w:bCs/>
        </w:rPr>
        <w:tab/>
        <w:t>Hazard-based system for classification of lithium batteries</w:t>
      </w:r>
      <w:r w:rsidRPr="00FF6872">
        <w:rPr>
          <w:bCs/>
        </w:rPr>
        <w:tab/>
      </w:r>
      <w:r w:rsidRPr="00FF6872">
        <w:rPr>
          <w:bCs/>
        </w:rPr>
        <w:tab/>
      </w:r>
      <w:r>
        <w:rPr>
          <w:bCs/>
        </w:rPr>
        <w:t>5</w:t>
      </w:r>
      <w:r w:rsidR="00F449C2">
        <w:rPr>
          <w:bCs/>
        </w:rPr>
        <w:t>3</w:t>
      </w:r>
      <w:r>
        <w:rPr>
          <w:bCs/>
        </w:rPr>
        <w:tab/>
        <w:t>1</w:t>
      </w:r>
      <w:r w:rsidR="00F449C2">
        <w:rPr>
          <w:bCs/>
        </w:rPr>
        <w:t>3</w:t>
      </w:r>
    </w:p>
    <w:p w14:paraId="2230F29A" w14:textId="1CD68E3E"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C.</w:t>
      </w:r>
      <w:r w:rsidRPr="00FF6872">
        <w:rPr>
          <w:bCs/>
        </w:rPr>
        <w:tab/>
        <w:t>Transport provisions</w:t>
      </w:r>
      <w:r w:rsidRPr="00FF6872">
        <w:rPr>
          <w:bCs/>
        </w:rPr>
        <w:tab/>
      </w:r>
      <w:r w:rsidRPr="00FF6872">
        <w:rPr>
          <w:bCs/>
        </w:rPr>
        <w:tab/>
      </w:r>
      <w:r>
        <w:rPr>
          <w:bCs/>
        </w:rPr>
        <w:t>5</w:t>
      </w:r>
      <w:r w:rsidR="00F449C2">
        <w:rPr>
          <w:bCs/>
        </w:rPr>
        <w:t>4</w:t>
      </w:r>
      <w:r>
        <w:rPr>
          <w:bCs/>
        </w:rPr>
        <w:t>-5</w:t>
      </w:r>
      <w:r w:rsidR="00F449C2">
        <w:rPr>
          <w:bCs/>
        </w:rPr>
        <w:t>8</w:t>
      </w:r>
      <w:r>
        <w:rPr>
          <w:bCs/>
        </w:rPr>
        <w:tab/>
        <w:t>1</w:t>
      </w:r>
      <w:r w:rsidR="00F449C2">
        <w:rPr>
          <w:bCs/>
        </w:rPr>
        <w:t>3</w:t>
      </w:r>
    </w:p>
    <w:p w14:paraId="4AD7CA5F" w14:textId="14AC57D3"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Revision to Chapter 2.9.4 to separate the quality management system</w:t>
      </w:r>
      <w:r>
        <w:rPr>
          <w:bCs/>
        </w:rPr>
        <w:br/>
      </w:r>
      <w:r>
        <w:rPr>
          <w:bCs/>
        </w:rPr>
        <w:tab/>
      </w:r>
      <w:r>
        <w:rPr>
          <w:bCs/>
        </w:rPr>
        <w:tab/>
        <w:t>from classification requirements</w:t>
      </w:r>
      <w:r>
        <w:rPr>
          <w:bCs/>
        </w:rPr>
        <w:tab/>
      </w:r>
      <w:r>
        <w:rPr>
          <w:bCs/>
        </w:rPr>
        <w:tab/>
        <w:t>5</w:t>
      </w:r>
      <w:r w:rsidR="00F449C2">
        <w:rPr>
          <w:bCs/>
        </w:rPr>
        <w:t>4</w:t>
      </w:r>
      <w:r>
        <w:rPr>
          <w:bCs/>
        </w:rPr>
        <w:tab/>
        <w:t>1</w:t>
      </w:r>
      <w:r w:rsidR="00F449C2">
        <w:rPr>
          <w:bCs/>
        </w:rPr>
        <w:t>3</w:t>
      </w:r>
    </w:p>
    <w:p w14:paraId="537B82D7" w14:textId="58A89BBF"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2.</w:t>
      </w:r>
      <w:r>
        <w:rPr>
          <w:bCs/>
        </w:rPr>
        <w:tab/>
        <w:t>Use of packagings not required to meet 4.1.1.3 and exceeding 400 kg</w:t>
      </w:r>
      <w:r>
        <w:rPr>
          <w:bCs/>
        </w:rPr>
        <w:br/>
      </w:r>
      <w:r>
        <w:rPr>
          <w:bCs/>
        </w:rPr>
        <w:tab/>
      </w:r>
      <w:r>
        <w:rPr>
          <w:bCs/>
        </w:rPr>
        <w:tab/>
        <w:t>mass for the transport of lithium batteries</w:t>
      </w:r>
      <w:r>
        <w:rPr>
          <w:bCs/>
        </w:rPr>
        <w:tab/>
      </w:r>
      <w:r>
        <w:rPr>
          <w:bCs/>
        </w:rPr>
        <w:tab/>
        <w:t>5</w:t>
      </w:r>
      <w:r w:rsidR="00BB3455">
        <w:rPr>
          <w:bCs/>
        </w:rPr>
        <w:t>5</w:t>
      </w:r>
      <w:r>
        <w:rPr>
          <w:bCs/>
        </w:rPr>
        <w:tab/>
        <w:t>1</w:t>
      </w:r>
      <w:r w:rsidR="00BB3455">
        <w:rPr>
          <w:bCs/>
        </w:rPr>
        <w:t>3</w:t>
      </w:r>
    </w:p>
    <w:p w14:paraId="44575443" w14:textId="0BE944FA"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3.</w:t>
      </w:r>
      <w:r>
        <w:rPr>
          <w:bCs/>
        </w:rPr>
        <w:tab/>
        <w:t>Phone number on lithium battery mark</w:t>
      </w:r>
      <w:r>
        <w:rPr>
          <w:bCs/>
        </w:rPr>
        <w:tab/>
      </w:r>
      <w:r>
        <w:rPr>
          <w:bCs/>
        </w:rPr>
        <w:tab/>
        <w:t>5</w:t>
      </w:r>
      <w:r w:rsidR="00BB3455">
        <w:rPr>
          <w:bCs/>
        </w:rPr>
        <w:t>6</w:t>
      </w:r>
      <w:r>
        <w:rPr>
          <w:bCs/>
        </w:rPr>
        <w:tab/>
        <w:t>1</w:t>
      </w:r>
      <w:r w:rsidR="00BB3455">
        <w:rPr>
          <w:bCs/>
        </w:rPr>
        <w:t>4</w:t>
      </w:r>
    </w:p>
    <w:p w14:paraId="6548663B" w14:textId="4E4DE6F0"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4.</w:t>
      </w:r>
      <w:r>
        <w:rPr>
          <w:bCs/>
        </w:rPr>
        <w:tab/>
        <w:t>Proposed amendment to packing instruction LP903</w:t>
      </w:r>
      <w:r>
        <w:rPr>
          <w:bCs/>
        </w:rPr>
        <w:tab/>
      </w:r>
      <w:r>
        <w:rPr>
          <w:bCs/>
        </w:rPr>
        <w:tab/>
        <w:t>5</w:t>
      </w:r>
      <w:r w:rsidR="00BB3455">
        <w:rPr>
          <w:bCs/>
        </w:rPr>
        <w:t>7</w:t>
      </w:r>
      <w:r>
        <w:rPr>
          <w:bCs/>
        </w:rPr>
        <w:tab/>
        <w:t>1</w:t>
      </w:r>
      <w:r w:rsidR="00BB3455">
        <w:rPr>
          <w:bCs/>
        </w:rPr>
        <w:t>4</w:t>
      </w:r>
    </w:p>
    <w:p w14:paraId="2586C1BF" w14:textId="7C3BC501"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5.</w:t>
      </w:r>
      <w:r>
        <w:rPr>
          <w:bCs/>
        </w:rPr>
        <w:tab/>
        <w:t>Inner packagings for lithium cells and batteries – Clarification</w:t>
      </w:r>
      <w:r>
        <w:rPr>
          <w:bCs/>
        </w:rPr>
        <w:br/>
      </w:r>
      <w:r>
        <w:rPr>
          <w:bCs/>
        </w:rPr>
        <w:tab/>
      </w:r>
      <w:r>
        <w:rPr>
          <w:bCs/>
        </w:rPr>
        <w:tab/>
        <w:t xml:space="preserve">of requirements in </w:t>
      </w:r>
      <w:r w:rsidR="003412CC">
        <w:rPr>
          <w:bCs/>
        </w:rPr>
        <w:t>p</w:t>
      </w:r>
      <w:r>
        <w:rPr>
          <w:bCs/>
        </w:rPr>
        <w:t xml:space="preserve">acking </w:t>
      </w:r>
      <w:r w:rsidR="003412CC">
        <w:rPr>
          <w:bCs/>
        </w:rPr>
        <w:t>i</w:t>
      </w:r>
      <w:r>
        <w:rPr>
          <w:bCs/>
        </w:rPr>
        <w:t>nstruction P903</w:t>
      </w:r>
      <w:r>
        <w:rPr>
          <w:bCs/>
        </w:rPr>
        <w:tab/>
      </w:r>
      <w:r>
        <w:rPr>
          <w:bCs/>
        </w:rPr>
        <w:tab/>
        <w:t>5</w:t>
      </w:r>
      <w:r w:rsidR="00BB3455">
        <w:rPr>
          <w:bCs/>
        </w:rPr>
        <w:t>8</w:t>
      </w:r>
      <w:r>
        <w:rPr>
          <w:bCs/>
        </w:rPr>
        <w:tab/>
        <w:t>1</w:t>
      </w:r>
      <w:r w:rsidR="00BB3455">
        <w:rPr>
          <w:bCs/>
        </w:rPr>
        <w:t>4</w:t>
      </w:r>
    </w:p>
    <w:p w14:paraId="3DC38DD6" w14:textId="4B924E49"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D.</w:t>
      </w:r>
      <w:r w:rsidRPr="00FF6872">
        <w:rPr>
          <w:bCs/>
        </w:rPr>
        <w:tab/>
        <w:t>Damaged or defective lithium batteries</w:t>
      </w:r>
      <w:r w:rsidRPr="00FF6872">
        <w:rPr>
          <w:bCs/>
        </w:rPr>
        <w:tab/>
      </w:r>
      <w:r w:rsidRPr="00FF6872">
        <w:rPr>
          <w:bCs/>
        </w:rPr>
        <w:tab/>
      </w:r>
      <w:r>
        <w:rPr>
          <w:bCs/>
        </w:rPr>
        <w:t>5</w:t>
      </w:r>
      <w:r w:rsidR="00BB3455">
        <w:rPr>
          <w:bCs/>
        </w:rPr>
        <w:t>9</w:t>
      </w:r>
      <w:r>
        <w:rPr>
          <w:bCs/>
        </w:rPr>
        <w:tab/>
        <w:t>1</w:t>
      </w:r>
      <w:r w:rsidR="00BB3455">
        <w:rPr>
          <w:bCs/>
        </w:rPr>
        <w:t>4</w:t>
      </w:r>
    </w:p>
    <w:p w14:paraId="12250F3B" w14:textId="23FA7DE2"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E.</w:t>
      </w:r>
      <w:r w:rsidRPr="00FF6872">
        <w:rPr>
          <w:bCs/>
        </w:rPr>
        <w:tab/>
        <w:t>Sodium-ion batteries</w:t>
      </w:r>
      <w:r w:rsidRPr="00FF6872">
        <w:rPr>
          <w:bCs/>
        </w:rPr>
        <w:tab/>
      </w:r>
      <w:r w:rsidRPr="00FF6872">
        <w:rPr>
          <w:bCs/>
        </w:rPr>
        <w:tab/>
      </w:r>
      <w:r w:rsidR="00BB3455">
        <w:rPr>
          <w:bCs/>
        </w:rPr>
        <w:t>60</w:t>
      </w:r>
      <w:r>
        <w:rPr>
          <w:bCs/>
        </w:rPr>
        <w:t>-6</w:t>
      </w:r>
      <w:r w:rsidR="00BB3455">
        <w:rPr>
          <w:bCs/>
        </w:rPr>
        <w:t>2</w:t>
      </w:r>
      <w:r>
        <w:rPr>
          <w:bCs/>
        </w:rPr>
        <w:tab/>
        <w:t>1</w:t>
      </w:r>
      <w:r w:rsidR="00BB3455">
        <w:rPr>
          <w:bCs/>
        </w:rPr>
        <w:t>4</w:t>
      </w:r>
    </w:p>
    <w:p w14:paraId="32C5FEA9" w14:textId="75C4A588"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lastRenderedPageBreak/>
        <w:tab/>
        <w:t>1.</w:t>
      </w:r>
      <w:r>
        <w:rPr>
          <w:bCs/>
        </w:rPr>
        <w:tab/>
        <w:t>Sodium-ion batteries – creation of a dedicated UN number and</w:t>
      </w:r>
      <w:r>
        <w:rPr>
          <w:bCs/>
        </w:rPr>
        <w:br/>
      </w:r>
      <w:r>
        <w:rPr>
          <w:bCs/>
        </w:rPr>
        <w:tab/>
      </w:r>
      <w:r>
        <w:rPr>
          <w:bCs/>
        </w:rPr>
        <w:tab/>
        <w:t>related special provisions</w:t>
      </w:r>
      <w:r>
        <w:rPr>
          <w:bCs/>
        </w:rPr>
        <w:tab/>
      </w:r>
      <w:r>
        <w:rPr>
          <w:bCs/>
        </w:rPr>
        <w:tab/>
      </w:r>
      <w:r w:rsidR="000B16D4">
        <w:rPr>
          <w:bCs/>
        </w:rPr>
        <w:t>60</w:t>
      </w:r>
      <w:r>
        <w:rPr>
          <w:bCs/>
        </w:rPr>
        <w:t>-</w:t>
      </w:r>
      <w:r w:rsidR="000B16D4">
        <w:rPr>
          <w:bCs/>
        </w:rPr>
        <w:t>61</w:t>
      </w:r>
      <w:r>
        <w:rPr>
          <w:bCs/>
        </w:rPr>
        <w:tab/>
        <w:t>1</w:t>
      </w:r>
      <w:r w:rsidR="000B16D4">
        <w:rPr>
          <w:bCs/>
        </w:rPr>
        <w:t>4</w:t>
      </w:r>
    </w:p>
    <w:p w14:paraId="70C76405" w14:textId="77982EA0"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2.</w:t>
      </w:r>
      <w:r>
        <w:rPr>
          <w:bCs/>
        </w:rPr>
        <w:tab/>
        <w:t>Low energy density sodium-ion battery testing</w:t>
      </w:r>
      <w:r>
        <w:rPr>
          <w:bCs/>
        </w:rPr>
        <w:tab/>
      </w:r>
      <w:r>
        <w:rPr>
          <w:bCs/>
        </w:rPr>
        <w:tab/>
        <w:t>6</w:t>
      </w:r>
      <w:r w:rsidR="000B16D4">
        <w:rPr>
          <w:bCs/>
        </w:rPr>
        <w:t>2</w:t>
      </w:r>
      <w:r>
        <w:rPr>
          <w:bCs/>
        </w:rPr>
        <w:tab/>
        <w:t>1</w:t>
      </w:r>
      <w:r w:rsidR="000B16D4">
        <w:rPr>
          <w:bCs/>
        </w:rPr>
        <w:t>4</w:t>
      </w:r>
    </w:p>
    <w:p w14:paraId="2C5510B9" w14:textId="30BAE06B"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F.</w:t>
      </w:r>
      <w:r w:rsidRPr="00FF6872">
        <w:rPr>
          <w:bCs/>
        </w:rPr>
        <w:tab/>
        <w:t>Miscellaneous</w:t>
      </w:r>
      <w:r w:rsidRPr="00FF6872">
        <w:rPr>
          <w:bCs/>
        </w:rPr>
        <w:tab/>
      </w:r>
      <w:r w:rsidRPr="00FF6872">
        <w:rPr>
          <w:bCs/>
        </w:rPr>
        <w:tab/>
      </w:r>
      <w:r>
        <w:rPr>
          <w:bCs/>
        </w:rPr>
        <w:t>6</w:t>
      </w:r>
      <w:r w:rsidR="00064972">
        <w:rPr>
          <w:bCs/>
        </w:rPr>
        <w:t>3</w:t>
      </w:r>
      <w:r>
        <w:rPr>
          <w:bCs/>
        </w:rPr>
        <w:tab/>
        <w:t>1</w:t>
      </w:r>
      <w:r w:rsidR="00064972">
        <w:rPr>
          <w:bCs/>
        </w:rPr>
        <w:t>5</w:t>
      </w:r>
    </w:p>
    <w:p w14:paraId="566F5B41" w14:textId="4385D3C1"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hanging="573"/>
      </w:pPr>
      <w:r w:rsidRPr="00FF6872">
        <w:rPr>
          <w:bCs/>
        </w:rPr>
        <w:t>VI.</w:t>
      </w:r>
      <w:r w:rsidRPr="00FF6872">
        <w:rPr>
          <w:bCs/>
        </w:rPr>
        <w:tab/>
      </w:r>
      <w:r w:rsidRPr="00FF6872">
        <w:rPr>
          <w:bCs/>
        </w:rPr>
        <w:tab/>
      </w:r>
      <w:r w:rsidRPr="00FF6872">
        <w:t>Transport of gases (agenda item 5)</w:t>
      </w:r>
      <w:r w:rsidRPr="00FF6872">
        <w:tab/>
      </w:r>
      <w:r w:rsidRPr="00FF6872">
        <w:tab/>
      </w:r>
      <w:r>
        <w:t>6</w:t>
      </w:r>
      <w:r w:rsidR="00064972">
        <w:t>4</w:t>
      </w:r>
      <w:r>
        <w:t>-6</w:t>
      </w:r>
      <w:r w:rsidR="00064972">
        <w:t>7</w:t>
      </w:r>
      <w:r>
        <w:tab/>
        <w:t>1</w:t>
      </w:r>
      <w:r w:rsidR="00064972">
        <w:t>5</w:t>
      </w:r>
    </w:p>
    <w:p w14:paraId="090CA27C" w14:textId="57C4F845"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497" w:hanging="357"/>
        <w:rPr>
          <w:bCs/>
        </w:rPr>
      </w:pPr>
      <w:r w:rsidRPr="00FF6872">
        <w:rPr>
          <w:rFonts w:eastAsia="Times New Roman"/>
          <w:bCs/>
          <w:lang w:eastAsia="en-US"/>
        </w:rPr>
        <w:t>A.</w:t>
      </w:r>
      <w:r w:rsidRPr="00FF6872">
        <w:rPr>
          <w:rFonts w:eastAsia="Times New Roman"/>
          <w:bCs/>
          <w:lang w:eastAsia="en-US"/>
        </w:rPr>
        <w:tab/>
      </w:r>
      <w:r w:rsidRPr="00FF6872">
        <w:rPr>
          <w:bCs/>
        </w:rPr>
        <w:t>Global recognition of UN and non-UN pressure receptacles</w:t>
      </w:r>
      <w:r w:rsidRPr="00FF6872">
        <w:rPr>
          <w:bCs/>
        </w:rPr>
        <w:tab/>
      </w:r>
      <w:r w:rsidRPr="00FF6872">
        <w:rPr>
          <w:bCs/>
        </w:rPr>
        <w:tab/>
      </w:r>
      <w:r>
        <w:rPr>
          <w:bCs/>
        </w:rPr>
        <w:t>6</w:t>
      </w:r>
      <w:r w:rsidR="00064972">
        <w:rPr>
          <w:bCs/>
        </w:rPr>
        <w:t>4</w:t>
      </w:r>
      <w:r>
        <w:rPr>
          <w:bCs/>
        </w:rPr>
        <w:tab/>
        <w:t>1</w:t>
      </w:r>
      <w:r w:rsidR="00064972">
        <w:rPr>
          <w:bCs/>
        </w:rPr>
        <w:t>5</w:t>
      </w:r>
    </w:p>
    <w:p w14:paraId="44C228AB" w14:textId="226143E7"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37"/>
        <w:rPr>
          <w:bCs/>
        </w:rPr>
      </w:pPr>
      <w:r w:rsidRPr="00FF6872">
        <w:rPr>
          <w:bCs/>
        </w:rPr>
        <w:t>B.</w:t>
      </w:r>
      <w:r w:rsidRPr="00FF6872">
        <w:rPr>
          <w:bCs/>
        </w:rPr>
        <w:tab/>
        <w:t>Miscellaneous</w:t>
      </w:r>
      <w:r w:rsidRPr="00FF6872">
        <w:rPr>
          <w:bCs/>
        </w:rPr>
        <w:tab/>
      </w:r>
      <w:r w:rsidRPr="00FF6872">
        <w:rPr>
          <w:bCs/>
        </w:rPr>
        <w:tab/>
      </w:r>
      <w:r>
        <w:rPr>
          <w:bCs/>
        </w:rPr>
        <w:t>6</w:t>
      </w:r>
      <w:r w:rsidR="00496E49">
        <w:rPr>
          <w:bCs/>
        </w:rPr>
        <w:t>5</w:t>
      </w:r>
      <w:r>
        <w:rPr>
          <w:bCs/>
        </w:rPr>
        <w:t>-6</w:t>
      </w:r>
      <w:r w:rsidR="00496E49">
        <w:rPr>
          <w:bCs/>
        </w:rPr>
        <w:t>7</w:t>
      </w:r>
      <w:r>
        <w:rPr>
          <w:bCs/>
        </w:rPr>
        <w:tab/>
        <w:t>1</w:t>
      </w:r>
      <w:r w:rsidR="00496E49">
        <w:rPr>
          <w:bCs/>
        </w:rPr>
        <w:t>5</w:t>
      </w:r>
    </w:p>
    <w:p w14:paraId="679EF5BF" w14:textId="71C6DFE0"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37"/>
        <w:rPr>
          <w:bCs/>
        </w:rPr>
      </w:pPr>
      <w:r>
        <w:rPr>
          <w:bCs/>
        </w:rPr>
        <w:tab/>
        <w:t>1.</w:t>
      </w:r>
      <w:r>
        <w:rPr>
          <w:bCs/>
        </w:rPr>
        <w:tab/>
        <w:t>Update of LC</w:t>
      </w:r>
      <w:r w:rsidRPr="00BC0B58">
        <w:rPr>
          <w:bCs/>
          <w:vertAlign w:val="subscript"/>
        </w:rPr>
        <w:t>50</w:t>
      </w:r>
      <w:r>
        <w:rPr>
          <w:bCs/>
        </w:rPr>
        <w:t xml:space="preserve"> values in P200</w:t>
      </w:r>
      <w:r>
        <w:rPr>
          <w:bCs/>
        </w:rPr>
        <w:tab/>
      </w:r>
      <w:r>
        <w:rPr>
          <w:bCs/>
        </w:rPr>
        <w:tab/>
        <w:t>6</w:t>
      </w:r>
      <w:r w:rsidR="00496E49">
        <w:rPr>
          <w:bCs/>
        </w:rPr>
        <w:t>5</w:t>
      </w:r>
      <w:r>
        <w:rPr>
          <w:bCs/>
        </w:rPr>
        <w:tab/>
        <w:t>1</w:t>
      </w:r>
      <w:r w:rsidR="00496E49">
        <w:rPr>
          <w:bCs/>
        </w:rPr>
        <w:t>5</w:t>
      </w:r>
    </w:p>
    <w:p w14:paraId="5846811E" w14:textId="46B8BE46"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37"/>
        <w:rPr>
          <w:bCs/>
        </w:rPr>
      </w:pPr>
      <w:r>
        <w:rPr>
          <w:bCs/>
        </w:rPr>
        <w:tab/>
        <w:t>2.</w:t>
      </w:r>
      <w:r>
        <w:rPr>
          <w:bCs/>
        </w:rPr>
        <w:tab/>
        <w:t>Gas mixtures containing fluorine (UN 1045)</w:t>
      </w:r>
      <w:r>
        <w:rPr>
          <w:bCs/>
        </w:rPr>
        <w:tab/>
      </w:r>
      <w:r>
        <w:rPr>
          <w:bCs/>
        </w:rPr>
        <w:tab/>
        <w:t>6</w:t>
      </w:r>
      <w:r w:rsidR="00496E49">
        <w:rPr>
          <w:bCs/>
        </w:rPr>
        <w:t>6</w:t>
      </w:r>
      <w:r>
        <w:rPr>
          <w:bCs/>
        </w:rPr>
        <w:tab/>
        <w:t>1</w:t>
      </w:r>
      <w:r w:rsidR="00496E49">
        <w:rPr>
          <w:bCs/>
        </w:rPr>
        <w:t>5</w:t>
      </w:r>
    </w:p>
    <w:p w14:paraId="23D448D9" w14:textId="55099247" w:rsidR="0006582C" w:rsidRPr="00BC0B58" w:rsidRDefault="0006582C" w:rsidP="0006582C">
      <w:pPr>
        <w:tabs>
          <w:tab w:val="right" w:pos="850"/>
          <w:tab w:val="left" w:pos="1134"/>
          <w:tab w:val="left" w:pos="1559"/>
          <w:tab w:val="left" w:pos="1984"/>
          <w:tab w:val="left" w:leader="dot" w:pos="7654"/>
          <w:tab w:val="right" w:pos="8929"/>
          <w:tab w:val="right" w:pos="9638"/>
        </w:tabs>
        <w:spacing w:before="120" w:after="120"/>
        <w:ind w:left="1137"/>
        <w:rPr>
          <w:bCs/>
        </w:rPr>
      </w:pPr>
      <w:r>
        <w:rPr>
          <w:bCs/>
        </w:rPr>
        <w:tab/>
        <w:t>3.</w:t>
      </w:r>
      <w:r>
        <w:rPr>
          <w:bCs/>
        </w:rPr>
        <w:tab/>
        <w:t>Updated ISO standards in Class 2</w:t>
      </w:r>
      <w:r>
        <w:rPr>
          <w:bCs/>
        </w:rPr>
        <w:tab/>
      </w:r>
      <w:r>
        <w:rPr>
          <w:bCs/>
        </w:rPr>
        <w:tab/>
        <w:t>6</w:t>
      </w:r>
      <w:r w:rsidR="00496E49">
        <w:rPr>
          <w:bCs/>
        </w:rPr>
        <w:t>7</w:t>
      </w:r>
      <w:r>
        <w:rPr>
          <w:bCs/>
        </w:rPr>
        <w:tab/>
        <w:t>1</w:t>
      </w:r>
      <w:r w:rsidR="00496E49">
        <w:rPr>
          <w:bCs/>
        </w:rPr>
        <w:t>5</w:t>
      </w:r>
    </w:p>
    <w:p w14:paraId="21FB645B" w14:textId="654CB018" w:rsidR="0006582C" w:rsidRPr="00FF6872" w:rsidRDefault="0006582C" w:rsidP="0006582C">
      <w:pPr>
        <w:keepNext/>
        <w:keepLines/>
        <w:tabs>
          <w:tab w:val="right" w:pos="850"/>
          <w:tab w:val="left" w:pos="1134"/>
          <w:tab w:val="left" w:pos="1559"/>
          <w:tab w:val="left" w:pos="1984"/>
          <w:tab w:val="left" w:leader="dot" w:pos="7654"/>
          <w:tab w:val="right" w:pos="8929"/>
          <w:tab w:val="right" w:pos="9638"/>
        </w:tabs>
        <w:spacing w:before="120" w:after="120"/>
      </w:pPr>
      <w:r w:rsidRPr="00FF6872">
        <w:rPr>
          <w:bCs/>
        </w:rPr>
        <w:tab/>
        <w:t>VII.</w:t>
      </w:r>
      <w:r w:rsidRPr="00FF6872">
        <w:rPr>
          <w:bCs/>
        </w:rPr>
        <w:tab/>
      </w:r>
      <w:r w:rsidRPr="00FF6872">
        <w:t>Miscellaneous proposals for amendments to the Model Regulations on the</w:t>
      </w:r>
      <w:r w:rsidRPr="00FF6872">
        <w:br/>
      </w:r>
      <w:r w:rsidRPr="00FF6872">
        <w:tab/>
      </w:r>
      <w:r w:rsidRPr="00FF6872">
        <w:tab/>
        <w:t>Transport of Dangerous Goods (agenda item 6)</w:t>
      </w:r>
      <w:r w:rsidRPr="00FF6872">
        <w:tab/>
      </w:r>
      <w:r w:rsidRPr="00FF6872">
        <w:tab/>
      </w:r>
      <w:r>
        <w:t>6</w:t>
      </w:r>
      <w:r w:rsidR="007D2EFA">
        <w:t>8</w:t>
      </w:r>
      <w:r>
        <w:t>-8</w:t>
      </w:r>
      <w:r w:rsidR="007D2EFA">
        <w:t>8</w:t>
      </w:r>
      <w:r>
        <w:tab/>
        <w:t>1</w:t>
      </w:r>
      <w:r w:rsidR="007D2EFA">
        <w:t>5</w:t>
      </w:r>
    </w:p>
    <w:p w14:paraId="4445C163" w14:textId="6C80B8B4" w:rsidR="0006582C" w:rsidRPr="00FF6872" w:rsidRDefault="0006582C" w:rsidP="0006582C">
      <w:pPr>
        <w:keepNext/>
        <w:keepLines/>
        <w:tabs>
          <w:tab w:val="right" w:pos="850"/>
          <w:tab w:val="left" w:pos="1134"/>
          <w:tab w:val="left" w:pos="1559"/>
          <w:tab w:val="left" w:pos="1984"/>
          <w:tab w:val="left" w:leader="dot" w:pos="7654"/>
          <w:tab w:val="right" w:pos="8929"/>
          <w:tab w:val="right" w:pos="9638"/>
        </w:tabs>
        <w:spacing w:before="120" w:after="120"/>
        <w:ind w:left="1560" w:hanging="420"/>
        <w:rPr>
          <w:bCs/>
        </w:rPr>
      </w:pPr>
      <w:r w:rsidRPr="00FF6872">
        <w:rPr>
          <w:rFonts w:eastAsia="Times New Roman"/>
          <w:bCs/>
          <w:lang w:eastAsia="en-US"/>
        </w:rPr>
        <w:t>A.</w:t>
      </w:r>
      <w:r w:rsidRPr="00FF6872">
        <w:rPr>
          <w:rFonts w:eastAsia="Times New Roman"/>
          <w:bCs/>
          <w:lang w:eastAsia="en-US"/>
        </w:rPr>
        <w:tab/>
      </w:r>
      <w:r w:rsidRPr="00FF6872">
        <w:rPr>
          <w:bCs/>
        </w:rPr>
        <w:t>Marking and labelling</w:t>
      </w:r>
      <w:r w:rsidRPr="00FF6872">
        <w:rPr>
          <w:bCs/>
        </w:rPr>
        <w:tab/>
      </w:r>
      <w:r w:rsidRPr="00FF6872">
        <w:rPr>
          <w:bCs/>
        </w:rPr>
        <w:tab/>
      </w:r>
      <w:r>
        <w:rPr>
          <w:bCs/>
        </w:rPr>
        <w:t>6</w:t>
      </w:r>
      <w:r w:rsidR="007D2EFA">
        <w:rPr>
          <w:bCs/>
        </w:rPr>
        <w:t>8</w:t>
      </w:r>
      <w:r>
        <w:rPr>
          <w:bCs/>
        </w:rPr>
        <w:tab/>
        <w:t>1</w:t>
      </w:r>
      <w:r w:rsidR="007D2EFA">
        <w:rPr>
          <w:bCs/>
        </w:rPr>
        <w:t>5</w:t>
      </w:r>
    </w:p>
    <w:p w14:paraId="4318D3FF" w14:textId="6D481BFD"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B.</w:t>
      </w:r>
      <w:r w:rsidRPr="00FF6872">
        <w:rPr>
          <w:bCs/>
        </w:rPr>
        <w:tab/>
        <w:t>Packagings</w:t>
      </w:r>
      <w:r w:rsidRPr="00FF6872">
        <w:rPr>
          <w:bCs/>
        </w:rPr>
        <w:tab/>
      </w:r>
      <w:r w:rsidRPr="00FF6872">
        <w:rPr>
          <w:bCs/>
        </w:rPr>
        <w:tab/>
      </w:r>
      <w:r>
        <w:rPr>
          <w:bCs/>
        </w:rPr>
        <w:t>6</w:t>
      </w:r>
      <w:r w:rsidR="007D2EFA">
        <w:rPr>
          <w:bCs/>
        </w:rPr>
        <w:t>9</w:t>
      </w:r>
      <w:r>
        <w:rPr>
          <w:bCs/>
        </w:rPr>
        <w:t>-7</w:t>
      </w:r>
      <w:r w:rsidR="007D2EFA">
        <w:rPr>
          <w:bCs/>
        </w:rPr>
        <w:t>8</w:t>
      </w:r>
      <w:r>
        <w:rPr>
          <w:bCs/>
        </w:rPr>
        <w:tab/>
        <w:t>1</w:t>
      </w:r>
      <w:r w:rsidR="007D2EFA">
        <w:rPr>
          <w:bCs/>
        </w:rPr>
        <w:t>6</w:t>
      </w:r>
    </w:p>
    <w:p w14:paraId="2A89C018" w14:textId="21D01399"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Alternative methods of testing of packagings – Consequential</w:t>
      </w:r>
      <w:r>
        <w:rPr>
          <w:bCs/>
        </w:rPr>
        <w:br/>
      </w:r>
      <w:r>
        <w:rPr>
          <w:bCs/>
        </w:rPr>
        <w:tab/>
      </w:r>
      <w:r>
        <w:rPr>
          <w:bCs/>
        </w:rPr>
        <w:tab/>
        <w:t xml:space="preserve">amendments resulting from ST/SG/AC.10/C.3/112, </w:t>
      </w:r>
      <w:r>
        <w:rPr>
          <w:bCs/>
        </w:rPr>
        <w:br/>
      </w:r>
      <w:r>
        <w:rPr>
          <w:bCs/>
        </w:rPr>
        <w:tab/>
      </w:r>
      <w:r>
        <w:rPr>
          <w:bCs/>
        </w:rPr>
        <w:tab/>
        <w:t>para. 80 and Annex I</w:t>
      </w:r>
      <w:r>
        <w:rPr>
          <w:bCs/>
        </w:rPr>
        <w:tab/>
      </w:r>
      <w:r>
        <w:rPr>
          <w:bCs/>
        </w:rPr>
        <w:tab/>
        <w:t>6</w:t>
      </w:r>
      <w:r w:rsidR="00626B2B">
        <w:rPr>
          <w:bCs/>
        </w:rPr>
        <w:t>9</w:t>
      </w:r>
      <w:r>
        <w:rPr>
          <w:bCs/>
        </w:rPr>
        <w:tab/>
        <w:t>1</w:t>
      </w:r>
      <w:r w:rsidR="00626B2B">
        <w:rPr>
          <w:bCs/>
        </w:rPr>
        <w:t>6</w:t>
      </w:r>
    </w:p>
    <w:p w14:paraId="019B2620" w14:textId="5EE465C3"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2.</w:t>
      </w:r>
      <w:r>
        <w:rPr>
          <w:bCs/>
        </w:rPr>
        <w:tab/>
        <w:t>Supplement for drop orientation in the drop test of box packaging</w:t>
      </w:r>
      <w:r>
        <w:rPr>
          <w:bCs/>
        </w:rPr>
        <w:tab/>
      </w:r>
      <w:r>
        <w:rPr>
          <w:bCs/>
        </w:rPr>
        <w:tab/>
      </w:r>
      <w:r w:rsidR="00626B2B">
        <w:rPr>
          <w:bCs/>
        </w:rPr>
        <w:t>70</w:t>
      </w:r>
      <w:r>
        <w:rPr>
          <w:bCs/>
        </w:rPr>
        <w:tab/>
        <w:t>1</w:t>
      </w:r>
      <w:r w:rsidR="00626B2B">
        <w:rPr>
          <w:bCs/>
        </w:rPr>
        <w:t>6</w:t>
      </w:r>
    </w:p>
    <w:p w14:paraId="38123F17" w14:textId="728B514B"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3.</w:t>
      </w:r>
      <w:r>
        <w:rPr>
          <w:bCs/>
        </w:rPr>
        <w:tab/>
        <w:t xml:space="preserve">Increase a water temperature </w:t>
      </w:r>
      <w:r w:rsidR="00F23401">
        <w:rPr>
          <w:bCs/>
        </w:rPr>
        <w:t>adjustment</w:t>
      </w:r>
      <w:r>
        <w:rPr>
          <w:bCs/>
        </w:rPr>
        <w:t xml:space="preserve"> factor for the hydraulic test</w:t>
      </w:r>
      <w:r>
        <w:rPr>
          <w:bCs/>
        </w:rPr>
        <w:tab/>
      </w:r>
      <w:r>
        <w:rPr>
          <w:bCs/>
        </w:rPr>
        <w:tab/>
      </w:r>
      <w:r w:rsidR="00626B2B">
        <w:rPr>
          <w:bCs/>
        </w:rPr>
        <w:t>71</w:t>
      </w:r>
      <w:r>
        <w:rPr>
          <w:bCs/>
        </w:rPr>
        <w:tab/>
        <w:t>1</w:t>
      </w:r>
      <w:r w:rsidR="00626B2B">
        <w:rPr>
          <w:bCs/>
        </w:rPr>
        <w:t>6</w:t>
      </w:r>
    </w:p>
    <w:p w14:paraId="2F0B284E" w14:textId="1219798E"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4.</w:t>
      </w:r>
      <w:r>
        <w:rPr>
          <w:bCs/>
        </w:rPr>
        <w:tab/>
        <w:t>Extending the use of recycled plastics material to all plastics</w:t>
      </w:r>
      <w:r>
        <w:rPr>
          <w:bCs/>
        </w:rPr>
        <w:br/>
      </w:r>
      <w:r>
        <w:rPr>
          <w:bCs/>
        </w:rPr>
        <w:tab/>
      </w:r>
      <w:r>
        <w:rPr>
          <w:bCs/>
        </w:rPr>
        <w:tab/>
        <w:t>packagings, plastics IBCs and plastics large packagings</w:t>
      </w:r>
      <w:r>
        <w:rPr>
          <w:bCs/>
        </w:rPr>
        <w:tab/>
      </w:r>
      <w:r>
        <w:rPr>
          <w:bCs/>
        </w:rPr>
        <w:tab/>
        <w:t>7</w:t>
      </w:r>
      <w:r w:rsidR="00626B2B">
        <w:rPr>
          <w:bCs/>
        </w:rPr>
        <w:t>2</w:t>
      </w:r>
      <w:r>
        <w:rPr>
          <w:bCs/>
        </w:rPr>
        <w:t>-7</w:t>
      </w:r>
      <w:r w:rsidR="00626B2B">
        <w:rPr>
          <w:bCs/>
        </w:rPr>
        <w:t>3</w:t>
      </w:r>
      <w:r>
        <w:rPr>
          <w:bCs/>
        </w:rPr>
        <w:tab/>
        <w:t>1</w:t>
      </w:r>
      <w:r w:rsidR="00626B2B">
        <w:rPr>
          <w:bCs/>
        </w:rPr>
        <w:t>6</w:t>
      </w:r>
    </w:p>
    <w:p w14:paraId="5A15FA32" w14:textId="543DC99A"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5.</w:t>
      </w:r>
      <w:r>
        <w:rPr>
          <w:bCs/>
        </w:rPr>
        <w:tab/>
        <w:t>Definition of recycled plastics material</w:t>
      </w:r>
      <w:r>
        <w:rPr>
          <w:bCs/>
        </w:rPr>
        <w:tab/>
      </w:r>
      <w:r>
        <w:rPr>
          <w:bCs/>
        </w:rPr>
        <w:tab/>
        <w:t>7</w:t>
      </w:r>
      <w:r w:rsidR="00CF33B5">
        <w:rPr>
          <w:bCs/>
        </w:rPr>
        <w:t>4</w:t>
      </w:r>
      <w:r>
        <w:rPr>
          <w:bCs/>
        </w:rPr>
        <w:tab/>
        <w:t>1</w:t>
      </w:r>
      <w:r w:rsidR="00CF33B5">
        <w:rPr>
          <w:bCs/>
        </w:rPr>
        <w:t>6</w:t>
      </w:r>
    </w:p>
    <w:p w14:paraId="182C4368" w14:textId="00DEB7D1"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6.</w:t>
      </w:r>
      <w:r>
        <w:rPr>
          <w:bCs/>
        </w:rPr>
        <w:tab/>
        <w:t>Diameter of cylindrical steel rod during puncture test according</w:t>
      </w:r>
      <w:r>
        <w:rPr>
          <w:bCs/>
        </w:rPr>
        <w:br/>
      </w:r>
      <w:r>
        <w:rPr>
          <w:bCs/>
        </w:rPr>
        <w:tab/>
      </w:r>
      <w:r>
        <w:rPr>
          <w:bCs/>
        </w:rPr>
        <w:tab/>
        <w:t>to 6.3.5.4</w:t>
      </w:r>
      <w:r>
        <w:rPr>
          <w:bCs/>
        </w:rPr>
        <w:tab/>
      </w:r>
      <w:r>
        <w:rPr>
          <w:bCs/>
        </w:rPr>
        <w:tab/>
        <w:t>7</w:t>
      </w:r>
      <w:r w:rsidR="00CF33B5">
        <w:rPr>
          <w:bCs/>
        </w:rPr>
        <w:t>5</w:t>
      </w:r>
      <w:r>
        <w:rPr>
          <w:bCs/>
        </w:rPr>
        <w:tab/>
        <w:t>1</w:t>
      </w:r>
      <w:r w:rsidR="00CF33B5">
        <w:rPr>
          <w:bCs/>
        </w:rPr>
        <w:t>7</w:t>
      </w:r>
    </w:p>
    <w:p w14:paraId="7522AE31" w14:textId="59240BCC"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7.</w:t>
      </w:r>
      <w:r>
        <w:rPr>
          <w:bCs/>
        </w:rPr>
        <w:tab/>
        <w:t>Stacking test according to 6.1.5.6</w:t>
      </w:r>
      <w:r>
        <w:rPr>
          <w:bCs/>
        </w:rPr>
        <w:tab/>
      </w:r>
      <w:r>
        <w:rPr>
          <w:bCs/>
        </w:rPr>
        <w:tab/>
        <w:t>7</w:t>
      </w:r>
      <w:r w:rsidR="00CF33B5">
        <w:rPr>
          <w:bCs/>
        </w:rPr>
        <w:t>6</w:t>
      </w:r>
      <w:r>
        <w:rPr>
          <w:bCs/>
        </w:rPr>
        <w:tab/>
        <w:t>1</w:t>
      </w:r>
      <w:r w:rsidR="00CF33B5">
        <w:rPr>
          <w:bCs/>
        </w:rPr>
        <w:t>7</w:t>
      </w:r>
    </w:p>
    <w:p w14:paraId="4E817D98" w14:textId="5517CAC0"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8.</w:t>
      </w:r>
      <w:r>
        <w:rPr>
          <w:bCs/>
        </w:rPr>
        <w:tab/>
        <w:t>Multiwall water resistant paper bags (5M2)</w:t>
      </w:r>
      <w:r>
        <w:rPr>
          <w:bCs/>
        </w:rPr>
        <w:tab/>
      </w:r>
      <w:r>
        <w:rPr>
          <w:bCs/>
        </w:rPr>
        <w:tab/>
        <w:t>7</w:t>
      </w:r>
      <w:r w:rsidR="00CF33B5">
        <w:rPr>
          <w:bCs/>
        </w:rPr>
        <w:t>7</w:t>
      </w:r>
      <w:r>
        <w:rPr>
          <w:bCs/>
        </w:rPr>
        <w:tab/>
        <w:t>1</w:t>
      </w:r>
      <w:r w:rsidR="00CF33B5">
        <w:rPr>
          <w:bCs/>
        </w:rPr>
        <w:t>7</w:t>
      </w:r>
    </w:p>
    <w:p w14:paraId="58BC0A5B" w14:textId="41624A30"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9.</w:t>
      </w:r>
      <w:r>
        <w:rPr>
          <w:bCs/>
        </w:rPr>
        <w:tab/>
        <w:t>Scope of 4G packaging and the translation of the Chinese version</w:t>
      </w:r>
      <w:r>
        <w:rPr>
          <w:bCs/>
        </w:rPr>
        <w:tab/>
      </w:r>
      <w:r>
        <w:rPr>
          <w:bCs/>
        </w:rPr>
        <w:tab/>
        <w:t>7</w:t>
      </w:r>
      <w:r w:rsidR="00CF33B5">
        <w:rPr>
          <w:bCs/>
        </w:rPr>
        <w:t>8</w:t>
      </w:r>
      <w:r>
        <w:rPr>
          <w:bCs/>
        </w:rPr>
        <w:tab/>
        <w:t>1</w:t>
      </w:r>
      <w:r w:rsidR="00CF33B5">
        <w:rPr>
          <w:bCs/>
        </w:rPr>
        <w:t>7</w:t>
      </w:r>
    </w:p>
    <w:p w14:paraId="40E6329B" w14:textId="66207E3F"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C.</w:t>
      </w:r>
      <w:r w:rsidRPr="00FF6872">
        <w:rPr>
          <w:bCs/>
        </w:rPr>
        <w:tab/>
        <w:t>Fibre-reinforced plastics (FRP) portable tanks</w:t>
      </w:r>
      <w:r w:rsidRPr="00FF6872">
        <w:rPr>
          <w:bCs/>
        </w:rPr>
        <w:tab/>
      </w:r>
      <w:r w:rsidRPr="00FF6872">
        <w:rPr>
          <w:bCs/>
        </w:rPr>
        <w:tab/>
      </w:r>
      <w:r>
        <w:rPr>
          <w:bCs/>
        </w:rPr>
        <w:t>7</w:t>
      </w:r>
      <w:r w:rsidR="007D1498">
        <w:rPr>
          <w:bCs/>
        </w:rPr>
        <w:t>9</w:t>
      </w:r>
      <w:r>
        <w:rPr>
          <w:bCs/>
        </w:rPr>
        <w:tab/>
        <w:t>1</w:t>
      </w:r>
      <w:r w:rsidR="007D1498">
        <w:rPr>
          <w:bCs/>
        </w:rPr>
        <w:t>7</w:t>
      </w:r>
    </w:p>
    <w:p w14:paraId="5A302D36" w14:textId="1FB77437"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D.</w:t>
      </w:r>
      <w:r w:rsidRPr="00FF6872">
        <w:rPr>
          <w:bCs/>
        </w:rPr>
        <w:tab/>
        <w:t>Portable tanks (other than FRP)</w:t>
      </w:r>
      <w:r w:rsidRPr="00FF6872">
        <w:rPr>
          <w:bCs/>
        </w:rPr>
        <w:tab/>
      </w:r>
      <w:r w:rsidRPr="00FF6872">
        <w:rPr>
          <w:bCs/>
        </w:rPr>
        <w:tab/>
      </w:r>
      <w:r w:rsidR="007D1498">
        <w:rPr>
          <w:bCs/>
        </w:rPr>
        <w:t>80</w:t>
      </w:r>
      <w:r>
        <w:rPr>
          <w:bCs/>
        </w:rPr>
        <w:tab/>
        <w:t>1</w:t>
      </w:r>
      <w:r w:rsidR="007D1498">
        <w:rPr>
          <w:bCs/>
        </w:rPr>
        <w:t>7</w:t>
      </w:r>
    </w:p>
    <w:p w14:paraId="054366B5" w14:textId="323E3262"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E.</w:t>
      </w:r>
      <w:r w:rsidRPr="00FF6872">
        <w:rPr>
          <w:bCs/>
        </w:rPr>
        <w:tab/>
        <w:t>Other miscellaneous proposals</w:t>
      </w:r>
      <w:r w:rsidRPr="00FF6872">
        <w:rPr>
          <w:bCs/>
        </w:rPr>
        <w:tab/>
      </w:r>
      <w:r w:rsidRPr="00FF6872">
        <w:rPr>
          <w:bCs/>
        </w:rPr>
        <w:tab/>
      </w:r>
      <w:r w:rsidR="007D1498">
        <w:rPr>
          <w:bCs/>
        </w:rPr>
        <w:t>81</w:t>
      </w:r>
      <w:r>
        <w:rPr>
          <w:bCs/>
        </w:rPr>
        <w:t>-8</w:t>
      </w:r>
      <w:r w:rsidR="007D1498">
        <w:rPr>
          <w:bCs/>
        </w:rPr>
        <w:t>8</w:t>
      </w:r>
      <w:r>
        <w:rPr>
          <w:bCs/>
        </w:rPr>
        <w:tab/>
        <w:t>1</w:t>
      </w:r>
      <w:r w:rsidR="007D1498">
        <w:rPr>
          <w:bCs/>
        </w:rPr>
        <w:t>7</w:t>
      </w:r>
    </w:p>
    <w:p w14:paraId="05C7EB6C" w14:textId="6363B6ED"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 xml:space="preserve">Amendment to 5.4.1.5.12 – additional entries in the case of the </w:t>
      </w:r>
      <w:r>
        <w:rPr>
          <w:bCs/>
        </w:rPr>
        <w:br/>
      </w:r>
      <w:r>
        <w:rPr>
          <w:bCs/>
        </w:rPr>
        <w:tab/>
      </w:r>
      <w:r>
        <w:rPr>
          <w:bCs/>
        </w:rPr>
        <w:tab/>
        <w:t>application of special provision</w:t>
      </w:r>
      <w:r>
        <w:rPr>
          <w:bCs/>
        </w:rPr>
        <w:tab/>
      </w:r>
      <w:r>
        <w:rPr>
          <w:bCs/>
        </w:rPr>
        <w:tab/>
      </w:r>
      <w:r w:rsidR="007D1498">
        <w:rPr>
          <w:bCs/>
        </w:rPr>
        <w:t>81</w:t>
      </w:r>
      <w:r>
        <w:rPr>
          <w:bCs/>
        </w:rPr>
        <w:tab/>
        <w:t>1</w:t>
      </w:r>
      <w:r w:rsidR="007D1498">
        <w:rPr>
          <w:bCs/>
        </w:rPr>
        <w:t>7</w:t>
      </w:r>
    </w:p>
    <w:p w14:paraId="619F5484" w14:textId="54E846E6"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2.</w:t>
      </w:r>
      <w:r>
        <w:rPr>
          <w:bCs/>
        </w:rPr>
        <w:tab/>
        <w:t>Transport of butylene</w:t>
      </w:r>
      <w:r>
        <w:rPr>
          <w:bCs/>
        </w:rPr>
        <w:tab/>
      </w:r>
      <w:r>
        <w:rPr>
          <w:bCs/>
        </w:rPr>
        <w:tab/>
        <w:t>8</w:t>
      </w:r>
      <w:r w:rsidR="007D1498">
        <w:rPr>
          <w:bCs/>
        </w:rPr>
        <w:t>2</w:t>
      </w:r>
      <w:r>
        <w:rPr>
          <w:bCs/>
        </w:rPr>
        <w:tab/>
        <w:t>1</w:t>
      </w:r>
      <w:r w:rsidR="007D1498">
        <w:rPr>
          <w:bCs/>
        </w:rPr>
        <w:t>8</w:t>
      </w:r>
    </w:p>
    <w:p w14:paraId="387A3454" w14:textId="7224EB9E"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3.</w:t>
      </w:r>
      <w:r>
        <w:rPr>
          <w:bCs/>
        </w:rPr>
        <w:tab/>
        <w:t>Miscellaneous proposals for amendments to the Model Regulations</w:t>
      </w:r>
      <w:r>
        <w:rPr>
          <w:bCs/>
        </w:rPr>
        <w:br/>
      </w:r>
      <w:r>
        <w:rPr>
          <w:bCs/>
        </w:rPr>
        <w:tab/>
      </w:r>
      <w:r>
        <w:rPr>
          <w:bCs/>
        </w:rPr>
        <w:tab/>
        <w:t>on the Transport of Dangerous Goods</w:t>
      </w:r>
      <w:r>
        <w:rPr>
          <w:bCs/>
        </w:rPr>
        <w:tab/>
      </w:r>
      <w:r>
        <w:rPr>
          <w:bCs/>
        </w:rPr>
        <w:tab/>
        <w:t>8</w:t>
      </w:r>
      <w:r w:rsidR="007335E2">
        <w:rPr>
          <w:bCs/>
        </w:rPr>
        <w:t>3</w:t>
      </w:r>
      <w:r>
        <w:rPr>
          <w:bCs/>
        </w:rPr>
        <w:tab/>
        <w:t>1</w:t>
      </w:r>
      <w:r w:rsidR="007335E2">
        <w:rPr>
          <w:bCs/>
        </w:rPr>
        <w:t>8</w:t>
      </w:r>
    </w:p>
    <w:p w14:paraId="43365554" w14:textId="399FE008"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4.</w:t>
      </w:r>
      <w:r>
        <w:rPr>
          <w:bCs/>
        </w:rPr>
        <w:tab/>
        <w:t>Information on salvage in the transport document when using</w:t>
      </w:r>
      <w:r>
        <w:rPr>
          <w:bCs/>
        </w:rPr>
        <w:br/>
      </w:r>
      <w:r>
        <w:rPr>
          <w:bCs/>
        </w:rPr>
        <w:tab/>
      </w:r>
      <w:r>
        <w:rPr>
          <w:bCs/>
        </w:rPr>
        <w:tab/>
        <w:t>packagings not approved as salvage packagings</w:t>
      </w:r>
      <w:r>
        <w:rPr>
          <w:bCs/>
        </w:rPr>
        <w:tab/>
      </w:r>
      <w:r>
        <w:rPr>
          <w:bCs/>
        </w:rPr>
        <w:tab/>
        <w:t>8</w:t>
      </w:r>
      <w:r w:rsidR="007335E2">
        <w:rPr>
          <w:bCs/>
        </w:rPr>
        <w:t>4</w:t>
      </w:r>
      <w:r>
        <w:rPr>
          <w:bCs/>
        </w:rPr>
        <w:tab/>
        <w:t>1</w:t>
      </w:r>
      <w:r w:rsidR="007335E2">
        <w:rPr>
          <w:bCs/>
        </w:rPr>
        <w:t>8</w:t>
      </w:r>
    </w:p>
    <w:p w14:paraId="1674570D" w14:textId="7ACE50DB"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5.</w:t>
      </w:r>
      <w:r>
        <w:rPr>
          <w:bCs/>
        </w:rPr>
        <w:tab/>
        <w:t>Aromatic and flavouring, UN 1169 and UN 1197</w:t>
      </w:r>
      <w:r>
        <w:rPr>
          <w:bCs/>
        </w:rPr>
        <w:tab/>
      </w:r>
      <w:r>
        <w:rPr>
          <w:bCs/>
        </w:rPr>
        <w:tab/>
        <w:t>8</w:t>
      </w:r>
      <w:r w:rsidR="007335E2">
        <w:rPr>
          <w:bCs/>
        </w:rPr>
        <w:t>5</w:t>
      </w:r>
      <w:r>
        <w:rPr>
          <w:bCs/>
        </w:rPr>
        <w:tab/>
        <w:t>1</w:t>
      </w:r>
      <w:r w:rsidR="007335E2">
        <w:rPr>
          <w:bCs/>
        </w:rPr>
        <w:t>8</w:t>
      </w:r>
    </w:p>
    <w:p w14:paraId="083C57E8" w14:textId="76EF9F09"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6.</w:t>
      </w:r>
      <w:r>
        <w:rPr>
          <w:bCs/>
        </w:rPr>
        <w:tab/>
        <w:t xml:space="preserve">Increase of the maximum allowed internal pressure for </w:t>
      </w:r>
      <w:r>
        <w:rPr>
          <w:bCs/>
        </w:rPr>
        <w:br/>
      </w:r>
      <w:r>
        <w:rPr>
          <w:bCs/>
        </w:rPr>
        <w:tab/>
      </w:r>
      <w:r>
        <w:rPr>
          <w:bCs/>
        </w:rPr>
        <w:tab/>
        <w:t>aerosol dispensers</w:t>
      </w:r>
      <w:r>
        <w:rPr>
          <w:bCs/>
        </w:rPr>
        <w:tab/>
      </w:r>
      <w:r>
        <w:rPr>
          <w:bCs/>
        </w:rPr>
        <w:tab/>
        <w:t>8</w:t>
      </w:r>
      <w:r w:rsidR="007335E2">
        <w:rPr>
          <w:bCs/>
        </w:rPr>
        <w:t>6</w:t>
      </w:r>
      <w:r>
        <w:rPr>
          <w:bCs/>
        </w:rPr>
        <w:tab/>
        <w:t>1</w:t>
      </w:r>
      <w:r w:rsidR="007335E2">
        <w:rPr>
          <w:bCs/>
        </w:rPr>
        <w:t>8</w:t>
      </w:r>
    </w:p>
    <w:p w14:paraId="0E050C04" w14:textId="1147DC1C" w:rsidR="0006582C"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7.</w:t>
      </w:r>
      <w:r>
        <w:rPr>
          <w:bCs/>
        </w:rPr>
        <w:tab/>
        <w:t>Proposal of amendments concerning the use of the terms “risk”</w:t>
      </w:r>
      <w:r>
        <w:rPr>
          <w:bCs/>
        </w:rPr>
        <w:br/>
      </w:r>
      <w:r>
        <w:rPr>
          <w:bCs/>
        </w:rPr>
        <w:tab/>
      </w:r>
      <w:r>
        <w:rPr>
          <w:bCs/>
        </w:rPr>
        <w:tab/>
        <w:t>and “hazard/danger” in the Recommendations and Model Regulations</w:t>
      </w:r>
      <w:r>
        <w:rPr>
          <w:bCs/>
        </w:rPr>
        <w:tab/>
      </w:r>
      <w:r>
        <w:rPr>
          <w:bCs/>
        </w:rPr>
        <w:tab/>
        <w:t>8</w:t>
      </w:r>
      <w:r w:rsidR="007335E2">
        <w:rPr>
          <w:bCs/>
        </w:rPr>
        <w:t>7</w:t>
      </w:r>
      <w:r>
        <w:rPr>
          <w:bCs/>
        </w:rPr>
        <w:tab/>
        <w:t>1</w:t>
      </w:r>
      <w:r w:rsidR="007335E2">
        <w:rPr>
          <w:bCs/>
        </w:rPr>
        <w:t>8</w:t>
      </w:r>
    </w:p>
    <w:p w14:paraId="72AAB9C9" w14:textId="520C864B" w:rsidR="0006582C" w:rsidRPr="00FF6872" w:rsidRDefault="0006582C" w:rsidP="0006582C">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8.</w:t>
      </w:r>
      <w:r>
        <w:rPr>
          <w:bCs/>
        </w:rPr>
        <w:tab/>
        <w:t>New UN entry for chlorophenols</w:t>
      </w:r>
      <w:r>
        <w:rPr>
          <w:bCs/>
        </w:rPr>
        <w:tab/>
      </w:r>
      <w:r>
        <w:rPr>
          <w:bCs/>
        </w:rPr>
        <w:tab/>
        <w:t>8</w:t>
      </w:r>
      <w:r w:rsidR="007335E2">
        <w:rPr>
          <w:bCs/>
        </w:rPr>
        <w:t>8</w:t>
      </w:r>
      <w:r>
        <w:rPr>
          <w:bCs/>
        </w:rPr>
        <w:tab/>
        <w:t>1</w:t>
      </w:r>
      <w:r w:rsidR="007335E2">
        <w:rPr>
          <w:bCs/>
        </w:rPr>
        <w:t>8</w:t>
      </w:r>
    </w:p>
    <w:p w14:paraId="1AA64709" w14:textId="7918E335" w:rsidR="0006582C" w:rsidRDefault="0006582C" w:rsidP="0006582C">
      <w:pPr>
        <w:tabs>
          <w:tab w:val="right" w:pos="850"/>
          <w:tab w:val="left" w:pos="1134"/>
          <w:tab w:val="left" w:pos="1559"/>
          <w:tab w:val="left" w:pos="1984"/>
          <w:tab w:val="left" w:leader="dot" w:pos="7654"/>
          <w:tab w:val="right" w:pos="8929"/>
          <w:tab w:val="right" w:pos="9638"/>
        </w:tabs>
        <w:spacing w:after="120"/>
      </w:pPr>
      <w:r w:rsidRPr="00FF6872">
        <w:rPr>
          <w:bCs/>
        </w:rPr>
        <w:lastRenderedPageBreak/>
        <w:tab/>
        <w:t>VIII.</w:t>
      </w:r>
      <w:r w:rsidRPr="00FF6872">
        <w:rPr>
          <w:bCs/>
        </w:rPr>
        <w:tab/>
      </w:r>
      <w:r w:rsidRPr="00FF6872">
        <w:t>Global harmonization of transport of dangerous goods regulations with the</w:t>
      </w:r>
      <w:r w:rsidRPr="00FF6872">
        <w:br/>
      </w:r>
      <w:r w:rsidRPr="00FF6872">
        <w:tab/>
      </w:r>
      <w:r w:rsidRPr="00FF6872">
        <w:tab/>
        <w:t>Model Regulations (agenda item 7)</w:t>
      </w:r>
      <w:r w:rsidRPr="00FF6872">
        <w:tab/>
      </w:r>
      <w:r w:rsidRPr="00FF6872">
        <w:tab/>
      </w:r>
      <w:r>
        <w:t>8</w:t>
      </w:r>
      <w:r w:rsidR="00F020C3">
        <w:t>9</w:t>
      </w:r>
      <w:r>
        <w:t>-9</w:t>
      </w:r>
      <w:r w:rsidR="00F020C3">
        <w:t>5</w:t>
      </w:r>
      <w:r>
        <w:tab/>
        <w:t>1</w:t>
      </w:r>
      <w:r w:rsidR="00F020C3">
        <w:t>8</w:t>
      </w:r>
    </w:p>
    <w:p w14:paraId="77FFF736" w14:textId="6A241E72" w:rsidR="0006582C" w:rsidRDefault="0006582C" w:rsidP="0006582C">
      <w:pPr>
        <w:tabs>
          <w:tab w:val="right" w:pos="850"/>
          <w:tab w:val="left" w:pos="1134"/>
          <w:tab w:val="left" w:pos="1559"/>
          <w:tab w:val="left" w:pos="1984"/>
          <w:tab w:val="left" w:leader="dot" w:pos="7654"/>
          <w:tab w:val="right" w:pos="8929"/>
          <w:tab w:val="right" w:pos="9638"/>
        </w:tabs>
        <w:spacing w:after="120"/>
        <w:ind w:left="1134"/>
      </w:pPr>
      <w:r>
        <w:t>A.</w:t>
      </w:r>
      <w:r>
        <w:tab/>
        <w:t xml:space="preserve">Transport of COVID-19 vaccines based on genetically </w:t>
      </w:r>
      <w:r>
        <w:br/>
      </w:r>
      <w:r>
        <w:tab/>
        <w:t>modified microorganisms</w:t>
      </w:r>
      <w:r>
        <w:tab/>
      </w:r>
      <w:r>
        <w:tab/>
        <w:t>8</w:t>
      </w:r>
      <w:r w:rsidR="00F020C3">
        <w:t>9</w:t>
      </w:r>
      <w:r>
        <w:t>-9</w:t>
      </w:r>
      <w:r w:rsidR="00F020C3">
        <w:t>3</w:t>
      </w:r>
      <w:r>
        <w:tab/>
        <w:t>1</w:t>
      </w:r>
      <w:r w:rsidR="00F020C3">
        <w:t>8</w:t>
      </w:r>
    </w:p>
    <w:p w14:paraId="31BBD5BE" w14:textId="34A78F2A" w:rsidR="0006582C" w:rsidRDefault="0006582C" w:rsidP="0006582C">
      <w:pPr>
        <w:tabs>
          <w:tab w:val="right" w:pos="850"/>
          <w:tab w:val="left" w:pos="1134"/>
          <w:tab w:val="left" w:pos="1559"/>
          <w:tab w:val="left" w:pos="1984"/>
          <w:tab w:val="left" w:leader="dot" w:pos="7654"/>
          <w:tab w:val="right" w:pos="8929"/>
          <w:tab w:val="right" w:pos="9638"/>
        </w:tabs>
        <w:spacing w:after="120"/>
        <w:ind w:left="1134"/>
      </w:pPr>
      <w:r>
        <w:t>B.</w:t>
      </w:r>
      <w:r>
        <w:tab/>
        <w:t>Request for survey to better understand global dangerous goods</w:t>
      </w:r>
      <w:r>
        <w:br/>
      </w:r>
      <w:r>
        <w:tab/>
        <w:t>training requirements</w:t>
      </w:r>
      <w:r>
        <w:tab/>
      </w:r>
      <w:r>
        <w:tab/>
        <w:t>9</w:t>
      </w:r>
      <w:r w:rsidR="00F52197">
        <w:t>4</w:t>
      </w:r>
      <w:r>
        <w:tab/>
        <w:t>1</w:t>
      </w:r>
      <w:r w:rsidR="00F52197">
        <w:t>9</w:t>
      </w:r>
    </w:p>
    <w:p w14:paraId="0E03AF12" w14:textId="170CF8CB"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ind w:left="1134"/>
      </w:pPr>
      <w:r>
        <w:t>C.</w:t>
      </w:r>
      <w:r>
        <w:tab/>
        <w:t>Survey to better understand global dangerous goods training requirements</w:t>
      </w:r>
      <w:r>
        <w:tab/>
      </w:r>
      <w:r>
        <w:tab/>
        <w:t>9</w:t>
      </w:r>
      <w:r w:rsidR="00F52197">
        <w:t>5</w:t>
      </w:r>
      <w:r>
        <w:tab/>
        <w:t>1</w:t>
      </w:r>
      <w:r w:rsidR="00F52197">
        <w:t>9</w:t>
      </w:r>
    </w:p>
    <w:p w14:paraId="3E5FFF3C" w14:textId="303118E2" w:rsidR="0006582C" w:rsidRDefault="0006582C" w:rsidP="0006582C">
      <w:pPr>
        <w:tabs>
          <w:tab w:val="right" w:pos="850"/>
          <w:tab w:val="left" w:pos="1134"/>
          <w:tab w:val="left" w:pos="1559"/>
          <w:tab w:val="left" w:pos="1984"/>
          <w:tab w:val="left" w:leader="dot" w:pos="7654"/>
          <w:tab w:val="right" w:pos="8929"/>
          <w:tab w:val="right" w:pos="9638"/>
        </w:tabs>
        <w:spacing w:after="120"/>
      </w:pPr>
      <w:r w:rsidRPr="00FF6872">
        <w:rPr>
          <w:bCs/>
        </w:rPr>
        <w:tab/>
        <w:t>IX.</w:t>
      </w:r>
      <w:r w:rsidRPr="00FF6872">
        <w:rPr>
          <w:bCs/>
        </w:rPr>
        <w:tab/>
      </w:r>
      <w:r w:rsidRPr="00FF6872">
        <w:t>Cooperation with the International Atomic Energy Agency (agenda item 8)</w:t>
      </w:r>
      <w:r w:rsidRPr="00FF6872">
        <w:tab/>
      </w:r>
      <w:r w:rsidRPr="00FF6872">
        <w:tab/>
      </w:r>
      <w:r>
        <w:t>9</w:t>
      </w:r>
      <w:r w:rsidR="00F52197">
        <w:t>6</w:t>
      </w:r>
      <w:r>
        <w:t>-9</w:t>
      </w:r>
      <w:r w:rsidR="00F52197">
        <w:t>7</w:t>
      </w:r>
      <w:r>
        <w:tab/>
        <w:t>1</w:t>
      </w:r>
      <w:r w:rsidR="00F52197">
        <w:t>9</w:t>
      </w:r>
    </w:p>
    <w:p w14:paraId="03CF7565" w14:textId="4A8C0AC1"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A.</w:t>
      </w:r>
      <w:r>
        <w:tab/>
        <w:t>Reference to the IAEA Regulations for the safe transport of</w:t>
      </w:r>
      <w:r>
        <w:br/>
      </w:r>
      <w:r>
        <w:tab/>
      </w:r>
      <w:r>
        <w:tab/>
      </w:r>
      <w:r>
        <w:tab/>
        <w:t>radioactive material</w:t>
      </w:r>
      <w:r>
        <w:tab/>
      </w:r>
      <w:r>
        <w:tab/>
        <w:t>9</w:t>
      </w:r>
      <w:r w:rsidR="00F52197">
        <w:t>6</w:t>
      </w:r>
      <w:r>
        <w:tab/>
        <w:t>1</w:t>
      </w:r>
      <w:r w:rsidR="00F52197">
        <w:t>9</w:t>
      </w:r>
    </w:p>
    <w:p w14:paraId="48D759F0" w14:textId="570BF6C0"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pPr>
      <w:r>
        <w:tab/>
      </w:r>
      <w:r>
        <w:tab/>
        <w:t>B.</w:t>
      </w:r>
      <w:r>
        <w:tab/>
        <w:t>Harmonization with the IAEA Regulations for the safe transport of</w:t>
      </w:r>
      <w:r>
        <w:br/>
      </w:r>
      <w:r>
        <w:tab/>
      </w:r>
      <w:r>
        <w:tab/>
      </w:r>
      <w:r>
        <w:tab/>
        <w:t>radioactive material</w:t>
      </w:r>
      <w:r>
        <w:tab/>
      </w:r>
      <w:r>
        <w:tab/>
        <w:t>9</w:t>
      </w:r>
      <w:r w:rsidR="00F52197">
        <w:t>7</w:t>
      </w:r>
      <w:r>
        <w:tab/>
      </w:r>
      <w:r w:rsidR="00F52197">
        <w:t>20</w:t>
      </w:r>
    </w:p>
    <w:p w14:paraId="08A23983" w14:textId="2494C0EB"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rPr>
          <w:bCs/>
        </w:rPr>
      </w:pPr>
      <w:r w:rsidRPr="00FF6872">
        <w:rPr>
          <w:bCs/>
        </w:rPr>
        <w:tab/>
        <w:t>X.</w:t>
      </w:r>
      <w:r w:rsidRPr="00FF6872">
        <w:rPr>
          <w:bCs/>
        </w:rPr>
        <w:tab/>
        <w:t xml:space="preserve">Guiding principles for the Model Regulations </w:t>
      </w:r>
      <w:r w:rsidRPr="00FF6872">
        <w:t>(agenda item 9)</w:t>
      </w:r>
      <w:r w:rsidRPr="00FF6872">
        <w:rPr>
          <w:bCs/>
        </w:rPr>
        <w:tab/>
      </w:r>
      <w:r w:rsidRPr="00FF6872">
        <w:rPr>
          <w:bCs/>
        </w:rPr>
        <w:tab/>
      </w:r>
      <w:r>
        <w:rPr>
          <w:bCs/>
        </w:rPr>
        <w:t>9</w:t>
      </w:r>
      <w:r w:rsidR="00771638">
        <w:rPr>
          <w:bCs/>
        </w:rPr>
        <w:t>8</w:t>
      </w:r>
      <w:r>
        <w:rPr>
          <w:bCs/>
        </w:rPr>
        <w:tab/>
      </w:r>
      <w:r w:rsidR="00771638">
        <w:rPr>
          <w:bCs/>
        </w:rPr>
        <w:t>20</w:t>
      </w:r>
    </w:p>
    <w:p w14:paraId="52850A97" w14:textId="4293DFAD" w:rsidR="0006582C" w:rsidRDefault="0006582C" w:rsidP="0006582C">
      <w:pPr>
        <w:tabs>
          <w:tab w:val="right" w:pos="850"/>
          <w:tab w:val="left" w:pos="1134"/>
          <w:tab w:val="left" w:pos="1559"/>
          <w:tab w:val="left" w:pos="1984"/>
          <w:tab w:val="left" w:leader="dot" w:pos="7654"/>
          <w:tab w:val="right" w:pos="8929"/>
          <w:tab w:val="right" w:pos="9638"/>
        </w:tabs>
        <w:spacing w:after="120"/>
        <w:rPr>
          <w:bCs/>
        </w:rPr>
      </w:pPr>
      <w:r w:rsidRPr="00FF6872">
        <w:rPr>
          <w:bCs/>
        </w:rPr>
        <w:tab/>
        <w:t>XI.</w:t>
      </w:r>
      <w:r w:rsidRPr="00FF6872">
        <w:rPr>
          <w:bCs/>
        </w:rPr>
        <w:tab/>
      </w:r>
      <w:r>
        <w:rPr>
          <w:bCs/>
        </w:rPr>
        <w:t>New proposals</w:t>
      </w:r>
      <w:r w:rsidRPr="00FF6872">
        <w:rPr>
          <w:bCs/>
        </w:rPr>
        <w:t xml:space="preserve"> </w:t>
      </w:r>
      <w:r w:rsidRPr="00FF6872">
        <w:t>(agenda item 10)</w:t>
      </w:r>
      <w:r w:rsidRPr="00FF6872">
        <w:rPr>
          <w:bCs/>
        </w:rPr>
        <w:tab/>
      </w:r>
      <w:r w:rsidRPr="00FF6872">
        <w:rPr>
          <w:bCs/>
        </w:rPr>
        <w:tab/>
      </w:r>
      <w:r>
        <w:rPr>
          <w:bCs/>
        </w:rPr>
        <w:t>9</w:t>
      </w:r>
      <w:r w:rsidR="00771638">
        <w:rPr>
          <w:bCs/>
        </w:rPr>
        <w:t>9</w:t>
      </w:r>
      <w:r>
        <w:rPr>
          <w:bCs/>
        </w:rPr>
        <w:t>-10</w:t>
      </w:r>
      <w:r w:rsidR="00771638">
        <w:rPr>
          <w:bCs/>
        </w:rPr>
        <w:t>5</w:t>
      </w:r>
      <w:r>
        <w:rPr>
          <w:bCs/>
        </w:rPr>
        <w:tab/>
      </w:r>
      <w:r w:rsidR="00771638">
        <w:rPr>
          <w:bCs/>
        </w:rPr>
        <w:t>20</w:t>
      </w:r>
    </w:p>
    <w:p w14:paraId="54F41EF1" w14:textId="506D3825" w:rsidR="0006582C" w:rsidRPr="00B50732" w:rsidRDefault="0006582C" w:rsidP="0006582C">
      <w:pPr>
        <w:tabs>
          <w:tab w:val="right" w:pos="850"/>
          <w:tab w:val="left" w:pos="1134"/>
          <w:tab w:val="left" w:pos="1559"/>
          <w:tab w:val="left" w:pos="1984"/>
          <w:tab w:val="left" w:leader="dot" w:pos="7654"/>
          <w:tab w:val="right" w:pos="8929"/>
          <w:tab w:val="right" w:pos="9638"/>
        </w:tabs>
        <w:spacing w:after="120"/>
        <w:ind w:left="1140"/>
        <w:rPr>
          <w:bCs/>
        </w:rPr>
      </w:pPr>
      <w:r>
        <w:rPr>
          <w:bCs/>
        </w:rPr>
        <w:t>A.</w:t>
      </w:r>
      <w:r>
        <w:rPr>
          <w:bCs/>
        </w:rPr>
        <w:tab/>
      </w:r>
      <w:r w:rsidRPr="00B50732">
        <w:rPr>
          <w:bCs/>
        </w:rPr>
        <w:t xml:space="preserve">Amendment of </w:t>
      </w:r>
      <w:r w:rsidR="007847D0">
        <w:rPr>
          <w:bCs/>
        </w:rPr>
        <w:t>s</w:t>
      </w:r>
      <w:r w:rsidRPr="00B50732">
        <w:rPr>
          <w:bCs/>
        </w:rPr>
        <w:t xml:space="preserve">pecial </w:t>
      </w:r>
      <w:r w:rsidR="007847D0">
        <w:rPr>
          <w:bCs/>
        </w:rPr>
        <w:t>p</w:t>
      </w:r>
      <w:r w:rsidRPr="00B50732">
        <w:rPr>
          <w:bCs/>
        </w:rPr>
        <w:t>rovision</w:t>
      </w:r>
      <w:r w:rsidR="006E61C9">
        <w:rPr>
          <w:bCs/>
        </w:rPr>
        <w:t>s</w:t>
      </w:r>
      <w:r w:rsidRPr="00B50732">
        <w:rPr>
          <w:bCs/>
        </w:rPr>
        <w:t xml:space="preserve"> 172 and 290 of Chapter 3.3</w:t>
      </w:r>
      <w:r w:rsidRPr="00B50732">
        <w:rPr>
          <w:bCs/>
        </w:rPr>
        <w:tab/>
      </w:r>
      <w:r w:rsidRPr="00B50732">
        <w:rPr>
          <w:bCs/>
        </w:rPr>
        <w:tab/>
        <w:t>9</w:t>
      </w:r>
      <w:r w:rsidR="00771638">
        <w:rPr>
          <w:bCs/>
        </w:rPr>
        <w:t>9</w:t>
      </w:r>
      <w:r w:rsidRPr="00B50732">
        <w:rPr>
          <w:bCs/>
        </w:rPr>
        <w:tab/>
      </w:r>
      <w:r w:rsidR="00771638">
        <w:rPr>
          <w:bCs/>
        </w:rPr>
        <w:t>20</w:t>
      </w:r>
    </w:p>
    <w:p w14:paraId="3453E675" w14:textId="4EF48BB1" w:rsidR="0006582C" w:rsidRDefault="0006582C" w:rsidP="0006582C">
      <w:pPr>
        <w:tabs>
          <w:tab w:val="right" w:pos="850"/>
          <w:tab w:val="left" w:pos="1134"/>
          <w:tab w:val="left" w:pos="1559"/>
          <w:tab w:val="left" w:pos="1984"/>
          <w:tab w:val="left" w:leader="dot" w:pos="7654"/>
          <w:tab w:val="right" w:pos="8929"/>
          <w:tab w:val="right" w:pos="9638"/>
        </w:tabs>
        <w:spacing w:after="120"/>
        <w:ind w:left="1140"/>
        <w:rPr>
          <w:bCs/>
        </w:rPr>
      </w:pPr>
      <w:r>
        <w:rPr>
          <w:bCs/>
        </w:rPr>
        <w:t>B.</w:t>
      </w:r>
      <w:r>
        <w:rPr>
          <w:bCs/>
        </w:rPr>
        <w:tab/>
        <w:t>Criteria for passing the top lift test for wooden large packagings</w:t>
      </w:r>
      <w:r>
        <w:rPr>
          <w:bCs/>
        </w:rPr>
        <w:br/>
      </w:r>
      <w:r>
        <w:rPr>
          <w:bCs/>
        </w:rPr>
        <w:tab/>
        <w:t>and fibreboard large packagings</w:t>
      </w:r>
      <w:r>
        <w:rPr>
          <w:bCs/>
        </w:rPr>
        <w:tab/>
      </w:r>
      <w:r>
        <w:rPr>
          <w:bCs/>
        </w:rPr>
        <w:tab/>
      </w:r>
      <w:r w:rsidR="00771638">
        <w:rPr>
          <w:bCs/>
        </w:rPr>
        <w:t>100</w:t>
      </w:r>
      <w:r>
        <w:rPr>
          <w:bCs/>
        </w:rPr>
        <w:tab/>
      </w:r>
      <w:r w:rsidR="00771638">
        <w:rPr>
          <w:bCs/>
        </w:rPr>
        <w:t>20</w:t>
      </w:r>
    </w:p>
    <w:p w14:paraId="11BCE75B" w14:textId="6A331747" w:rsidR="0006582C" w:rsidRDefault="0006582C" w:rsidP="0006582C">
      <w:pPr>
        <w:tabs>
          <w:tab w:val="right" w:pos="850"/>
          <w:tab w:val="left" w:pos="1134"/>
          <w:tab w:val="left" w:pos="1559"/>
          <w:tab w:val="left" w:pos="1984"/>
          <w:tab w:val="left" w:leader="dot" w:pos="7654"/>
          <w:tab w:val="right" w:pos="8929"/>
          <w:tab w:val="right" w:pos="9638"/>
        </w:tabs>
        <w:spacing w:after="120"/>
        <w:ind w:left="1140"/>
        <w:rPr>
          <w:bCs/>
        </w:rPr>
      </w:pPr>
      <w:r>
        <w:rPr>
          <w:bCs/>
        </w:rPr>
        <w:t>C.</w:t>
      </w:r>
      <w:r>
        <w:rPr>
          <w:bCs/>
        </w:rPr>
        <w:tab/>
        <w:t>Clarification on P908 and P910</w:t>
      </w:r>
      <w:r>
        <w:rPr>
          <w:bCs/>
        </w:rPr>
        <w:tab/>
      </w:r>
      <w:r>
        <w:rPr>
          <w:bCs/>
        </w:rPr>
        <w:tab/>
      </w:r>
      <w:r w:rsidR="00771638">
        <w:rPr>
          <w:bCs/>
        </w:rPr>
        <w:t>101</w:t>
      </w:r>
      <w:r>
        <w:rPr>
          <w:bCs/>
        </w:rPr>
        <w:tab/>
      </w:r>
      <w:r w:rsidR="00771638">
        <w:rPr>
          <w:bCs/>
        </w:rPr>
        <w:t>20</w:t>
      </w:r>
    </w:p>
    <w:p w14:paraId="1704412A" w14:textId="055CB2BF" w:rsidR="0006582C" w:rsidRDefault="0006582C" w:rsidP="0006582C">
      <w:pPr>
        <w:tabs>
          <w:tab w:val="right" w:pos="850"/>
          <w:tab w:val="left" w:pos="1134"/>
          <w:tab w:val="left" w:pos="1559"/>
          <w:tab w:val="left" w:pos="1984"/>
          <w:tab w:val="left" w:leader="dot" w:pos="7654"/>
          <w:tab w:val="right" w:pos="8929"/>
          <w:tab w:val="right" w:pos="9638"/>
        </w:tabs>
        <w:spacing w:after="120"/>
        <w:ind w:left="1140"/>
        <w:rPr>
          <w:bCs/>
        </w:rPr>
      </w:pPr>
      <w:r>
        <w:rPr>
          <w:bCs/>
        </w:rPr>
        <w:t>D.</w:t>
      </w:r>
      <w:r>
        <w:rPr>
          <w:bCs/>
        </w:rPr>
        <w:tab/>
        <w:t>Germany requests interpretation of 6.7.2.19.5 and 6.7.3.15.5 on waiving</w:t>
      </w:r>
      <w:r>
        <w:rPr>
          <w:bCs/>
        </w:rPr>
        <w:br/>
      </w:r>
      <w:r>
        <w:rPr>
          <w:bCs/>
        </w:rPr>
        <w:tab/>
        <w:t>the internal examination</w:t>
      </w:r>
      <w:r>
        <w:rPr>
          <w:bCs/>
        </w:rPr>
        <w:tab/>
      </w:r>
      <w:r>
        <w:rPr>
          <w:bCs/>
        </w:rPr>
        <w:tab/>
        <w:t>10</w:t>
      </w:r>
      <w:r w:rsidR="00DA48F5">
        <w:rPr>
          <w:bCs/>
        </w:rPr>
        <w:t>2</w:t>
      </w:r>
      <w:r>
        <w:rPr>
          <w:bCs/>
        </w:rPr>
        <w:tab/>
      </w:r>
      <w:r w:rsidR="00DA48F5">
        <w:rPr>
          <w:bCs/>
        </w:rPr>
        <w:t>20</w:t>
      </w:r>
    </w:p>
    <w:p w14:paraId="19449717" w14:textId="57E18007" w:rsidR="0006582C" w:rsidRDefault="0006582C" w:rsidP="0006582C">
      <w:pPr>
        <w:tabs>
          <w:tab w:val="right" w:pos="850"/>
          <w:tab w:val="left" w:pos="1134"/>
          <w:tab w:val="left" w:pos="1559"/>
          <w:tab w:val="left" w:pos="1984"/>
          <w:tab w:val="left" w:leader="dot" w:pos="7654"/>
          <w:tab w:val="right" w:pos="8929"/>
          <w:tab w:val="right" w:pos="9638"/>
        </w:tabs>
        <w:spacing w:after="120"/>
        <w:ind w:left="1140"/>
        <w:rPr>
          <w:bCs/>
        </w:rPr>
      </w:pPr>
      <w:r>
        <w:rPr>
          <w:bCs/>
        </w:rPr>
        <w:t>E.</w:t>
      </w:r>
      <w:r>
        <w:rPr>
          <w:bCs/>
        </w:rPr>
        <w:tab/>
        <w:t>Proposal of experimental approach to provide data in support of</w:t>
      </w:r>
      <w:r>
        <w:rPr>
          <w:bCs/>
        </w:rPr>
        <w:br/>
      </w:r>
      <w:r>
        <w:rPr>
          <w:bCs/>
        </w:rPr>
        <w:tab/>
        <w:t>amendments concerning the text regarding fish meal (fish scrap,</w:t>
      </w:r>
      <w:r>
        <w:rPr>
          <w:bCs/>
        </w:rPr>
        <w:br/>
      </w:r>
      <w:r>
        <w:rPr>
          <w:bCs/>
        </w:rPr>
        <w:tab/>
        <w:t>stabilized, UN 2216, Class 9)</w:t>
      </w:r>
      <w:r>
        <w:rPr>
          <w:bCs/>
        </w:rPr>
        <w:tab/>
      </w:r>
      <w:r>
        <w:rPr>
          <w:bCs/>
        </w:rPr>
        <w:tab/>
        <w:t>10</w:t>
      </w:r>
      <w:r w:rsidR="00DA48F5">
        <w:rPr>
          <w:bCs/>
        </w:rPr>
        <w:t>3</w:t>
      </w:r>
      <w:r>
        <w:rPr>
          <w:bCs/>
        </w:rPr>
        <w:tab/>
      </w:r>
      <w:r w:rsidR="00DA48F5">
        <w:rPr>
          <w:bCs/>
        </w:rPr>
        <w:t>21</w:t>
      </w:r>
    </w:p>
    <w:p w14:paraId="776514FC" w14:textId="02D08BAD" w:rsidR="0006582C" w:rsidRDefault="0006582C" w:rsidP="0006582C">
      <w:pPr>
        <w:tabs>
          <w:tab w:val="right" w:pos="850"/>
          <w:tab w:val="left" w:pos="1134"/>
          <w:tab w:val="left" w:pos="1559"/>
          <w:tab w:val="left" w:pos="1984"/>
          <w:tab w:val="left" w:leader="dot" w:pos="7654"/>
          <w:tab w:val="right" w:pos="8929"/>
          <w:tab w:val="right" w:pos="9638"/>
        </w:tabs>
        <w:spacing w:after="120"/>
        <w:ind w:left="1140"/>
        <w:rPr>
          <w:bCs/>
        </w:rPr>
      </w:pPr>
      <w:r>
        <w:rPr>
          <w:bCs/>
        </w:rPr>
        <w:t>F.</w:t>
      </w:r>
      <w:r>
        <w:rPr>
          <w:bCs/>
        </w:rPr>
        <w:tab/>
        <w:t>Amendments to 5.1.2.2 – Use of word “package”</w:t>
      </w:r>
      <w:r>
        <w:rPr>
          <w:bCs/>
        </w:rPr>
        <w:tab/>
      </w:r>
      <w:r>
        <w:rPr>
          <w:bCs/>
        </w:rPr>
        <w:tab/>
        <w:t>10</w:t>
      </w:r>
      <w:r w:rsidR="00DA48F5">
        <w:rPr>
          <w:bCs/>
        </w:rPr>
        <w:t>4</w:t>
      </w:r>
      <w:r>
        <w:rPr>
          <w:bCs/>
        </w:rPr>
        <w:tab/>
      </w:r>
      <w:r w:rsidR="00DA48F5">
        <w:rPr>
          <w:bCs/>
        </w:rPr>
        <w:t>21</w:t>
      </w:r>
    </w:p>
    <w:p w14:paraId="7BE2FA42" w14:textId="2100D48E" w:rsidR="0006582C" w:rsidRPr="00B50732" w:rsidRDefault="0006582C" w:rsidP="0006582C">
      <w:pPr>
        <w:tabs>
          <w:tab w:val="right" w:pos="850"/>
          <w:tab w:val="left" w:pos="1134"/>
          <w:tab w:val="left" w:pos="1559"/>
          <w:tab w:val="left" w:pos="1984"/>
          <w:tab w:val="left" w:leader="dot" w:pos="7654"/>
          <w:tab w:val="right" w:pos="8929"/>
          <w:tab w:val="right" w:pos="9638"/>
        </w:tabs>
        <w:spacing w:after="120"/>
        <w:ind w:left="1140"/>
        <w:rPr>
          <w:bCs/>
        </w:rPr>
      </w:pPr>
      <w:r>
        <w:rPr>
          <w:bCs/>
        </w:rPr>
        <w:t>G.</w:t>
      </w:r>
      <w:r>
        <w:rPr>
          <w:bCs/>
        </w:rPr>
        <w:tab/>
        <w:t>Use of footnotes in the Model Regulations</w:t>
      </w:r>
      <w:r>
        <w:rPr>
          <w:bCs/>
        </w:rPr>
        <w:tab/>
      </w:r>
      <w:r>
        <w:rPr>
          <w:bCs/>
        </w:rPr>
        <w:tab/>
        <w:t>10</w:t>
      </w:r>
      <w:r w:rsidR="00DA48F5">
        <w:rPr>
          <w:bCs/>
        </w:rPr>
        <w:t>5</w:t>
      </w:r>
      <w:r>
        <w:rPr>
          <w:bCs/>
        </w:rPr>
        <w:tab/>
      </w:r>
      <w:r w:rsidR="00DA48F5">
        <w:rPr>
          <w:bCs/>
        </w:rPr>
        <w:t>21</w:t>
      </w:r>
    </w:p>
    <w:p w14:paraId="4DA7B9C6" w14:textId="498451C0"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pPr>
      <w:r w:rsidRPr="00FF6872">
        <w:rPr>
          <w:bCs/>
        </w:rPr>
        <w:tab/>
        <w:t>XII</w:t>
      </w:r>
      <w:r w:rsidR="006F327E">
        <w:rPr>
          <w:bCs/>
        </w:rPr>
        <w:t>.</w:t>
      </w:r>
      <w:r w:rsidRPr="00FF6872">
        <w:rPr>
          <w:bCs/>
        </w:rPr>
        <w:tab/>
      </w:r>
      <w:r>
        <w:rPr>
          <w:bCs/>
        </w:rPr>
        <w:t xml:space="preserve">Issues relating to the Globally Harmonized System of </w:t>
      </w:r>
      <w:r>
        <w:rPr>
          <w:bCs/>
        </w:rPr>
        <w:br/>
      </w:r>
      <w:r>
        <w:rPr>
          <w:bCs/>
        </w:rPr>
        <w:tab/>
      </w:r>
      <w:r>
        <w:rPr>
          <w:bCs/>
        </w:rPr>
        <w:tab/>
        <w:t>Classification and Labelling of Chemicals (GHS)</w:t>
      </w:r>
      <w:r w:rsidRPr="00FF6872">
        <w:rPr>
          <w:bCs/>
        </w:rPr>
        <w:t xml:space="preserve"> </w:t>
      </w:r>
      <w:r w:rsidRPr="00FF6872">
        <w:t>(agenda item 11)</w:t>
      </w:r>
      <w:r w:rsidRPr="00FF6872">
        <w:tab/>
      </w:r>
      <w:r w:rsidRPr="00FF6872">
        <w:tab/>
      </w:r>
      <w:r>
        <w:t>10</w:t>
      </w:r>
      <w:r w:rsidR="00A8226D">
        <w:t>6</w:t>
      </w:r>
      <w:r>
        <w:t>-11</w:t>
      </w:r>
      <w:r w:rsidR="00A8226D">
        <w:t>2</w:t>
      </w:r>
      <w:r>
        <w:tab/>
        <w:t>2</w:t>
      </w:r>
      <w:r w:rsidR="00A8226D">
        <w:t>1</w:t>
      </w:r>
    </w:p>
    <w:p w14:paraId="368ECE40" w14:textId="61662698" w:rsidR="0006582C" w:rsidRDefault="0006582C" w:rsidP="0006582C">
      <w:pPr>
        <w:tabs>
          <w:tab w:val="right" w:pos="850"/>
          <w:tab w:val="left" w:pos="1134"/>
          <w:tab w:val="left" w:pos="1559"/>
          <w:tab w:val="left" w:pos="1984"/>
          <w:tab w:val="left" w:leader="dot" w:pos="7654"/>
          <w:tab w:val="right" w:pos="8929"/>
          <w:tab w:val="right" w:pos="9638"/>
        </w:tabs>
        <w:spacing w:after="120"/>
      </w:pPr>
      <w:r w:rsidRPr="00FF6872">
        <w:tab/>
      </w:r>
      <w:r>
        <w:tab/>
      </w:r>
      <w:r w:rsidRPr="00FF6872">
        <w:t>A.</w:t>
      </w:r>
      <w:r w:rsidRPr="00FF6872">
        <w:tab/>
      </w:r>
      <w:r>
        <w:t>Review of Chapter 2.1</w:t>
      </w:r>
      <w:r w:rsidRPr="00FF6872">
        <w:tab/>
      </w:r>
      <w:r w:rsidRPr="00FF6872">
        <w:tab/>
      </w:r>
      <w:r>
        <w:t>10</w:t>
      </w:r>
      <w:r w:rsidR="00A8226D">
        <w:t>6</w:t>
      </w:r>
      <w:r>
        <w:tab/>
        <w:t>2</w:t>
      </w:r>
      <w:r w:rsidR="00A8226D">
        <w:t>1</w:t>
      </w:r>
    </w:p>
    <w:p w14:paraId="1F8B479E" w14:textId="25BA40FF"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pPr>
      <w:r>
        <w:tab/>
      </w:r>
      <w:r>
        <w:tab/>
      </w:r>
      <w:r>
        <w:tab/>
        <w:t>A new Chapter 2.1 for the GHS</w:t>
      </w:r>
      <w:r>
        <w:tab/>
      </w:r>
      <w:r>
        <w:tab/>
        <w:t>10</w:t>
      </w:r>
      <w:r w:rsidR="00A8226D">
        <w:t>6</w:t>
      </w:r>
      <w:r>
        <w:tab/>
        <w:t>2</w:t>
      </w:r>
      <w:r w:rsidR="00A8226D">
        <w:t>1</w:t>
      </w:r>
    </w:p>
    <w:p w14:paraId="3D472E1F" w14:textId="1D9E632F" w:rsidR="0006582C" w:rsidRDefault="0006582C" w:rsidP="0006582C">
      <w:pPr>
        <w:tabs>
          <w:tab w:val="right" w:pos="850"/>
          <w:tab w:val="left" w:pos="1134"/>
          <w:tab w:val="left" w:pos="1559"/>
          <w:tab w:val="left" w:pos="1984"/>
          <w:tab w:val="left" w:leader="dot" w:pos="7654"/>
          <w:tab w:val="right" w:pos="8929"/>
          <w:tab w:val="right" w:pos="9638"/>
        </w:tabs>
        <w:spacing w:after="120"/>
      </w:pPr>
      <w:r w:rsidRPr="00FF6872">
        <w:tab/>
      </w:r>
      <w:r>
        <w:tab/>
      </w:r>
      <w:r w:rsidRPr="00FF6872">
        <w:t>B.</w:t>
      </w:r>
      <w:r w:rsidRPr="00FF6872">
        <w:tab/>
      </w:r>
      <w:r>
        <w:t xml:space="preserve">Clarification of 2.9.3.4.3.4 of the Model Regulations </w:t>
      </w:r>
      <w:r>
        <w:br/>
      </w:r>
      <w:r>
        <w:tab/>
      </w:r>
      <w:r>
        <w:tab/>
      </w:r>
      <w:r>
        <w:tab/>
        <w:t>and 4.1.3.3.4 of the GHS</w:t>
      </w:r>
      <w:r w:rsidRPr="00FF6872">
        <w:tab/>
      </w:r>
      <w:r w:rsidRPr="00FF6872">
        <w:tab/>
      </w:r>
      <w:r>
        <w:t>10</w:t>
      </w:r>
      <w:r w:rsidR="00A8226D">
        <w:t>7</w:t>
      </w:r>
      <w:r>
        <w:tab/>
        <w:t>2</w:t>
      </w:r>
      <w:r w:rsidR="00A8226D">
        <w:t>2</w:t>
      </w:r>
    </w:p>
    <w:p w14:paraId="6EC13E2A" w14:textId="0320BAEB"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C.</w:t>
      </w:r>
      <w:r>
        <w:tab/>
        <w:t>Testing of oxidizing substances</w:t>
      </w:r>
      <w:r>
        <w:tab/>
      </w:r>
      <w:r>
        <w:tab/>
        <w:t>10</w:t>
      </w:r>
      <w:r w:rsidR="00A8226D">
        <w:t>8</w:t>
      </w:r>
      <w:r>
        <w:tab/>
        <w:t>2</w:t>
      </w:r>
      <w:r w:rsidR="00A8226D">
        <w:t>2</w:t>
      </w:r>
    </w:p>
    <w:p w14:paraId="067AC879" w14:textId="2EA5A68E"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D.</w:t>
      </w:r>
      <w:r>
        <w:tab/>
        <w:t>Chemicals under pressure</w:t>
      </w:r>
      <w:r>
        <w:tab/>
      </w:r>
      <w:r>
        <w:tab/>
        <w:t>10</w:t>
      </w:r>
      <w:r w:rsidR="00A8226D">
        <w:t>9</w:t>
      </w:r>
      <w:r>
        <w:tab/>
        <w:t>2</w:t>
      </w:r>
      <w:r w:rsidR="00A8226D">
        <w:t>2</w:t>
      </w:r>
    </w:p>
    <w:p w14:paraId="2F697D22" w14:textId="5FACFE6D"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E.</w:t>
      </w:r>
      <w:r>
        <w:tab/>
        <w:t>Updating of references to OECD Guidelines</w:t>
      </w:r>
      <w:r>
        <w:tab/>
      </w:r>
      <w:r>
        <w:tab/>
        <w:t>1</w:t>
      </w:r>
      <w:r w:rsidR="00A8226D">
        <w:t>10</w:t>
      </w:r>
      <w:r>
        <w:tab/>
        <w:t>2</w:t>
      </w:r>
      <w:r w:rsidR="00A8226D">
        <w:t>2</w:t>
      </w:r>
    </w:p>
    <w:p w14:paraId="7CF25D83" w14:textId="60FF6ABA" w:rsidR="0006582C" w:rsidRDefault="0006582C" w:rsidP="0006582C">
      <w:pPr>
        <w:tabs>
          <w:tab w:val="right" w:pos="850"/>
          <w:tab w:val="left" w:pos="1134"/>
          <w:tab w:val="left" w:pos="1559"/>
          <w:tab w:val="left" w:pos="1984"/>
          <w:tab w:val="left" w:leader="dot" w:pos="7654"/>
          <w:tab w:val="right" w:pos="8929"/>
          <w:tab w:val="right" w:pos="9638"/>
        </w:tabs>
        <w:spacing w:after="120"/>
      </w:pPr>
      <w:r>
        <w:tab/>
      </w:r>
      <w:r>
        <w:tab/>
        <w:t>F.</w:t>
      </w:r>
      <w:r>
        <w:tab/>
        <w:t xml:space="preserve">Simultaneous classification in physical hazards </w:t>
      </w:r>
      <w:r>
        <w:br/>
      </w:r>
      <w:r>
        <w:tab/>
      </w:r>
      <w:r>
        <w:tab/>
      </w:r>
      <w:r>
        <w:tab/>
        <w:t>and precedence of hazards</w:t>
      </w:r>
      <w:r>
        <w:tab/>
      </w:r>
      <w:r>
        <w:tab/>
        <w:t>1</w:t>
      </w:r>
      <w:r w:rsidR="00A8226D">
        <w:t>11</w:t>
      </w:r>
      <w:r>
        <w:tab/>
        <w:t>2</w:t>
      </w:r>
      <w:r w:rsidR="00A8226D">
        <w:t>2</w:t>
      </w:r>
    </w:p>
    <w:p w14:paraId="78FA5476" w14:textId="15978B45" w:rsidR="0006582C" w:rsidRPr="00FF6872" w:rsidRDefault="0006582C" w:rsidP="0006582C">
      <w:pPr>
        <w:tabs>
          <w:tab w:val="right" w:pos="850"/>
          <w:tab w:val="left" w:pos="1134"/>
          <w:tab w:val="left" w:pos="1559"/>
          <w:tab w:val="left" w:pos="1984"/>
          <w:tab w:val="left" w:leader="dot" w:pos="7654"/>
          <w:tab w:val="right" w:pos="8929"/>
          <w:tab w:val="right" w:pos="9638"/>
        </w:tabs>
        <w:spacing w:after="120"/>
      </w:pPr>
      <w:r>
        <w:tab/>
      </w:r>
      <w:r>
        <w:tab/>
        <w:t>G.</w:t>
      </w:r>
      <w:r>
        <w:tab/>
        <w:t>Miscellaneous</w:t>
      </w:r>
      <w:r>
        <w:tab/>
      </w:r>
      <w:r>
        <w:tab/>
        <w:t>11</w:t>
      </w:r>
      <w:r w:rsidR="00431371">
        <w:t>2</w:t>
      </w:r>
      <w:r>
        <w:tab/>
        <w:t>2</w:t>
      </w:r>
      <w:r w:rsidR="00431371">
        <w:t>2</w:t>
      </w:r>
    </w:p>
    <w:p w14:paraId="36872608" w14:textId="7440FF53" w:rsidR="0006582C" w:rsidRDefault="0006582C" w:rsidP="0006582C">
      <w:pPr>
        <w:tabs>
          <w:tab w:val="right" w:pos="850"/>
          <w:tab w:val="left" w:pos="1134"/>
          <w:tab w:val="left" w:pos="1559"/>
          <w:tab w:val="left" w:pos="1984"/>
          <w:tab w:val="left" w:leader="dot" w:pos="7654"/>
          <w:tab w:val="right" w:pos="8929"/>
          <w:tab w:val="right" w:pos="9638"/>
        </w:tabs>
        <w:spacing w:after="120"/>
      </w:pPr>
      <w:r w:rsidRPr="00FF6872">
        <w:rPr>
          <w:bCs/>
        </w:rPr>
        <w:tab/>
        <w:t>XIII</w:t>
      </w:r>
      <w:r w:rsidR="006F327E">
        <w:rPr>
          <w:bCs/>
        </w:rPr>
        <w:t>.</w:t>
      </w:r>
      <w:r w:rsidRPr="00FF6872">
        <w:rPr>
          <w:bCs/>
        </w:rPr>
        <w:tab/>
      </w:r>
      <w:r>
        <w:rPr>
          <w:bCs/>
        </w:rPr>
        <w:t>Programme of work for the biennium 2021-2022</w:t>
      </w:r>
      <w:r w:rsidRPr="00FF6872">
        <w:rPr>
          <w:bCs/>
        </w:rPr>
        <w:t xml:space="preserve"> </w:t>
      </w:r>
      <w:r w:rsidRPr="00FF6872">
        <w:t>(agenda item 12)</w:t>
      </w:r>
      <w:r w:rsidRPr="00FF6872">
        <w:tab/>
      </w:r>
      <w:r w:rsidRPr="00FF6872">
        <w:tab/>
      </w:r>
      <w:r>
        <w:t>11</w:t>
      </w:r>
      <w:r w:rsidR="00431371">
        <w:t>3</w:t>
      </w:r>
      <w:r>
        <w:t>-1</w:t>
      </w:r>
      <w:r w:rsidR="00431371">
        <w:t>20</w:t>
      </w:r>
      <w:r>
        <w:tab/>
        <w:t>2</w:t>
      </w:r>
      <w:r w:rsidR="00431371">
        <w:t>2</w:t>
      </w:r>
    </w:p>
    <w:p w14:paraId="79CAE1C9" w14:textId="68C17883" w:rsidR="0006582C" w:rsidRDefault="0006582C" w:rsidP="0006582C">
      <w:pPr>
        <w:tabs>
          <w:tab w:val="right" w:pos="850"/>
          <w:tab w:val="left" w:pos="1134"/>
          <w:tab w:val="left" w:pos="1559"/>
          <w:tab w:val="left" w:pos="1984"/>
          <w:tab w:val="left" w:leader="dot" w:pos="7654"/>
          <w:tab w:val="right" w:pos="8929"/>
          <w:tab w:val="right" w:pos="9638"/>
        </w:tabs>
        <w:spacing w:after="120"/>
        <w:ind w:left="1140"/>
      </w:pPr>
      <w:r>
        <w:t>A.</w:t>
      </w:r>
      <w:r>
        <w:tab/>
        <w:t>Unified interpretations</w:t>
      </w:r>
      <w:r>
        <w:tab/>
      </w:r>
      <w:r>
        <w:tab/>
        <w:t>11</w:t>
      </w:r>
      <w:r w:rsidR="00431371">
        <w:t>3</w:t>
      </w:r>
      <w:r>
        <w:tab/>
        <w:t>2</w:t>
      </w:r>
      <w:r w:rsidR="00431371">
        <w:t>2</w:t>
      </w:r>
    </w:p>
    <w:p w14:paraId="7744D6E6" w14:textId="33143B4F" w:rsidR="0006582C" w:rsidRDefault="0006582C" w:rsidP="0006582C">
      <w:pPr>
        <w:tabs>
          <w:tab w:val="right" w:pos="850"/>
          <w:tab w:val="left" w:pos="1134"/>
          <w:tab w:val="left" w:pos="1559"/>
          <w:tab w:val="left" w:pos="1984"/>
          <w:tab w:val="left" w:leader="dot" w:pos="7654"/>
          <w:tab w:val="right" w:pos="8929"/>
          <w:tab w:val="right" w:pos="9638"/>
        </w:tabs>
        <w:spacing w:after="120"/>
        <w:ind w:left="1140"/>
      </w:pPr>
      <w:r>
        <w:t>B.</w:t>
      </w:r>
      <w:r>
        <w:tab/>
        <w:t>Implementation of UN Model Regulations</w:t>
      </w:r>
      <w:r>
        <w:tab/>
      </w:r>
      <w:r>
        <w:tab/>
        <w:t>11</w:t>
      </w:r>
      <w:r w:rsidR="00431371">
        <w:t>4</w:t>
      </w:r>
      <w:r>
        <w:t>-11</w:t>
      </w:r>
      <w:r w:rsidR="00431371">
        <w:t>7</w:t>
      </w:r>
      <w:r>
        <w:tab/>
        <w:t>2</w:t>
      </w:r>
      <w:r w:rsidR="00BF311E">
        <w:t>3</w:t>
      </w:r>
    </w:p>
    <w:p w14:paraId="26F53190" w14:textId="00276BBC" w:rsidR="0006582C" w:rsidRDefault="0006582C" w:rsidP="0006582C">
      <w:pPr>
        <w:tabs>
          <w:tab w:val="right" w:pos="850"/>
          <w:tab w:val="left" w:pos="1134"/>
          <w:tab w:val="left" w:pos="1559"/>
          <w:tab w:val="left" w:pos="1984"/>
          <w:tab w:val="left" w:leader="dot" w:pos="7654"/>
          <w:tab w:val="right" w:pos="8929"/>
          <w:tab w:val="right" w:pos="9638"/>
        </w:tabs>
        <w:spacing w:after="120"/>
        <w:ind w:left="1140"/>
      </w:pPr>
      <w:r>
        <w:t>C.</w:t>
      </w:r>
      <w:r>
        <w:tab/>
        <w:t>Dangerous goods safety training and capacity building</w:t>
      </w:r>
      <w:r>
        <w:tab/>
      </w:r>
      <w:r>
        <w:tab/>
        <w:t>11</w:t>
      </w:r>
      <w:r w:rsidR="00BF311E">
        <w:t>8</w:t>
      </w:r>
      <w:r>
        <w:tab/>
        <w:t>2</w:t>
      </w:r>
      <w:r w:rsidR="00BF311E">
        <w:t>3</w:t>
      </w:r>
    </w:p>
    <w:p w14:paraId="277B2C78" w14:textId="4BD5D1FE" w:rsidR="0006582C" w:rsidRDefault="0006582C" w:rsidP="0006582C">
      <w:pPr>
        <w:tabs>
          <w:tab w:val="right" w:pos="850"/>
          <w:tab w:val="left" w:pos="1134"/>
          <w:tab w:val="left" w:pos="1559"/>
          <w:tab w:val="left" w:pos="1984"/>
          <w:tab w:val="left" w:leader="dot" w:pos="7654"/>
          <w:tab w:val="right" w:pos="8929"/>
          <w:tab w:val="right" w:pos="9638"/>
        </w:tabs>
        <w:spacing w:after="120"/>
        <w:ind w:left="1140"/>
      </w:pPr>
      <w:r>
        <w:t>D.</w:t>
      </w:r>
      <w:r>
        <w:tab/>
        <w:t>Limited quantities for division 2.2 on gases</w:t>
      </w:r>
      <w:r>
        <w:tab/>
      </w:r>
      <w:r>
        <w:tab/>
        <w:t>11</w:t>
      </w:r>
      <w:r w:rsidR="00BF311E">
        <w:t>9</w:t>
      </w:r>
      <w:r>
        <w:tab/>
        <w:t>2</w:t>
      </w:r>
      <w:r w:rsidR="00BF311E">
        <w:t>3</w:t>
      </w:r>
    </w:p>
    <w:p w14:paraId="3B65B230" w14:textId="34CFEF84" w:rsidR="0006582C" w:rsidRDefault="0006582C" w:rsidP="0006582C">
      <w:pPr>
        <w:tabs>
          <w:tab w:val="right" w:pos="850"/>
          <w:tab w:val="left" w:pos="1134"/>
          <w:tab w:val="left" w:pos="1559"/>
          <w:tab w:val="left" w:pos="1984"/>
          <w:tab w:val="left" w:leader="dot" w:pos="7654"/>
          <w:tab w:val="right" w:pos="8929"/>
          <w:tab w:val="right" w:pos="9638"/>
        </w:tabs>
        <w:spacing w:after="120"/>
        <w:ind w:left="1140"/>
      </w:pPr>
      <w:r>
        <w:t>E.</w:t>
      </w:r>
      <w:r>
        <w:tab/>
        <w:t>Consolidated programme of work for 2021-2022</w:t>
      </w:r>
      <w:r>
        <w:tab/>
      </w:r>
      <w:r>
        <w:tab/>
        <w:t>1</w:t>
      </w:r>
      <w:r w:rsidR="00BF311E">
        <w:t>20</w:t>
      </w:r>
      <w:r>
        <w:tab/>
        <w:t>2</w:t>
      </w:r>
      <w:r w:rsidR="00BF311E">
        <w:t>3</w:t>
      </w:r>
    </w:p>
    <w:p w14:paraId="4771B6ED" w14:textId="7C90056A" w:rsidR="0006582C" w:rsidRDefault="0006582C" w:rsidP="0006582C">
      <w:pPr>
        <w:tabs>
          <w:tab w:val="right" w:pos="850"/>
          <w:tab w:val="left" w:pos="1134"/>
          <w:tab w:val="left" w:pos="1559"/>
          <w:tab w:val="left" w:pos="1984"/>
          <w:tab w:val="left" w:leader="dot" w:pos="7654"/>
          <w:tab w:val="right" w:pos="8929"/>
          <w:tab w:val="right" w:pos="9638"/>
        </w:tabs>
        <w:spacing w:after="120"/>
      </w:pPr>
      <w:r>
        <w:tab/>
        <w:t>XIV</w:t>
      </w:r>
      <w:r w:rsidR="006F327E">
        <w:t>.</w:t>
      </w:r>
      <w:r>
        <w:tab/>
        <w:t xml:space="preserve">Draft Resolution 2021/… of the Economic and Social Council </w:t>
      </w:r>
      <w:r w:rsidRPr="00FF6872">
        <w:t>(agenda item 1</w:t>
      </w:r>
      <w:r>
        <w:t>3</w:t>
      </w:r>
      <w:r w:rsidRPr="00FF6872">
        <w:t>)</w:t>
      </w:r>
      <w:r>
        <w:tab/>
      </w:r>
      <w:r>
        <w:tab/>
        <w:t>1</w:t>
      </w:r>
      <w:r w:rsidR="00BF311E">
        <w:t>21</w:t>
      </w:r>
      <w:r>
        <w:tab/>
        <w:t>2</w:t>
      </w:r>
      <w:r w:rsidR="00BF311E">
        <w:t>4</w:t>
      </w:r>
    </w:p>
    <w:p w14:paraId="7083739E" w14:textId="3C2CB3DC" w:rsidR="0006582C" w:rsidRDefault="0006582C" w:rsidP="0006582C">
      <w:pPr>
        <w:tabs>
          <w:tab w:val="right" w:pos="850"/>
          <w:tab w:val="left" w:pos="1134"/>
          <w:tab w:val="left" w:pos="1559"/>
          <w:tab w:val="left" w:pos="1984"/>
          <w:tab w:val="left" w:leader="dot" w:pos="7654"/>
          <w:tab w:val="right" w:pos="8929"/>
          <w:tab w:val="right" w:pos="9638"/>
        </w:tabs>
        <w:spacing w:after="120"/>
      </w:pPr>
      <w:r>
        <w:lastRenderedPageBreak/>
        <w:tab/>
        <w:t>XV</w:t>
      </w:r>
      <w:r w:rsidR="006F327E">
        <w:t>.</w:t>
      </w:r>
      <w:r>
        <w:tab/>
        <w:t>Election of officers for the biennium 2021-2022</w:t>
      </w:r>
      <w:r w:rsidRPr="00FF6872">
        <w:rPr>
          <w:bCs/>
        </w:rPr>
        <w:t xml:space="preserve"> </w:t>
      </w:r>
      <w:r w:rsidRPr="00FF6872">
        <w:t>(agenda item 1</w:t>
      </w:r>
      <w:r>
        <w:t>4</w:t>
      </w:r>
      <w:r w:rsidRPr="00FF6872">
        <w:t>)</w:t>
      </w:r>
      <w:r>
        <w:tab/>
      </w:r>
      <w:r>
        <w:tab/>
        <w:t>12</w:t>
      </w:r>
      <w:r w:rsidR="00A131FF">
        <w:t>2</w:t>
      </w:r>
      <w:r>
        <w:tab/>
        <w:t>2</w:t>
      </w:r>
      <w:r w:rsidR="00A131FF">
        <w:t>4</w:t>
      </w:r>
    </w:p>
    <w:p w14:paraId="7DF76636" w14:textId="19FCDE9C" w:rsidR="0006582C" w:rsidRDefault="0006582C" w:rsidP="0006582C">
      <w:pPr>
        <w:tabs>
          <w:tab w:val="right" w:pos="850"/>
          <w:tab w:val="left" w:pos="1134"/>
          <w:tab w:val="left" w:pos="1559"/>
          <w:tab w:val="left" w:pos="1984"/>
          <w:tab w:val="left" w:leader="dot" w:pos="7654"/>
          <w:tab w:val="right" w:pos="8929"/>
          <w:tab w:val="right" w:pos="9638"/>
        </w:tabs>
        <w:spacing w:after="120"/>
      </w:pPr>
      <w:r>
        <w:tab/>
        <w:t>XVI</w:t>
      </w:r>
      <w:r w:rsidR="006F327E">
        <w:t>.</w:t>
      </w:r>
      <w:r>
        <w:tab/>
        <w:t>Other business (agenda item 15)</w:t>
      </w:r>
      <w:r>
        <w:tab/>
      </w:r>
      <w:r>
        <w:tab/>
        <w:t>12</w:t>
      </w:r>
      <w:r w:rsidR="00A131FF">
        <w:t>3</w:t>
      </w:r>
      <w:r>
        <w:t>-12</w:t>
      </w:r>
      <w:r w:rsidR="00A131FF">
        <w:t>6</w:t>
      </w:r>
      <w:r>
        <w:tab/>
        <w:t>2</w:t>
      </w:r>
      <w:r w:rsidR="00A131FF">
        <w:t>4</w:t>
      </w:r>
    </w:p>
    <w:p w14:paraId="1748FF8A" w14:textId="2FCC0A8B" w:rsidR="00A131FF" w:rsidRDefault="00124946" w:rsidP="0006582C">
      <w:pPr>
        <w:tabs>
          <w:tab w:val="right" w:pos="850"/>
          <w:tab w:val="left" w:pos="1134"/>
          <w:tab w:val="left" w:pos="1559"/>
          <w:tab w:val="left" w:pos="1984"/>
          <w:tab w:val="left" w:leader="dot" w:pos="7654"/>
          <w:tab w:val="right" w:pos="8929"/>
          <w:tab w:val="right" w:pos="9638"/>
        </w:tabs>
        <w:spacing w:after="120"/>
      </w:pPr>
      <w:r>
        <w:tab/>
      </w:r>
      <w:r>
        <w:tab/>
        <w:t>Any other business</w:t>
      </w:r>
      <w:r>
        <w:tab/>
      </w:r>
      <w:r>
        <w:tab/>
        <w:t>125</w:t>
      </w:r>
      <w:r>
        <w:tab/>
        <w:t>25</w:t>
      </w:r>
    </w:p>
    <w:p w14:paraId="41BD482B" w14:textId="7D68A1F5" w:rsidR="00124946" w:rsidRDefault="00124946" w:rsidP="0006582C">
      <w:pPr>
        <w:tabs>
          <w:tab w:val="right" w:pos="850"/>
          <w:tab w:val="left" w:pos="1134"/>
          <w:tab w:val="left" w:pos="1559"/>
          <w:tab w:val="left" w:pos="1984"/>
          <w:tab w:val="left" w:leader="dot" w:pos="7654"/>
          <w:tab w:val="right" w:pos="8929"/>
          <w:tab w:val="right" w:pos="9638"/>
        </w:tabs>
        <w:spacing w:after="120"/>
      </w:pPr>
      <w:r>
        <w:tab/>
      </w:r>
      <w:r>
        <w:tab/>
        <w:t>Tributes</w:t>
      </w:r>
      <w:r w:rsidR="00536406">
        <w:tab/>
      </w:r>
      <w:r w:rsidR="00536406">
        <w:tab/>
      </w:r>
      <w:r w:rsidR="00536406">
        <w:tab/>
        <w:t>126</w:t>
      </w:r>
      <w:r w:rsidR="00536406">
        <w:tab/>
        <w:t>25</w:t>
      </w:r>
    </w:p>
    <w:p w14:paraId="321A3315" w14:textId="5FA72D31" w:rsidR="00536406" w:rsidRDefault="00536406" w:rsidP="0006582C">
      <w:pPr>
        <w:tabs>
          <w:tab w:val="right" w:pos="850"/>
          <w:tab w:val="left" w:pos="1134"/>
          <w:tab w:val="left" w:pos="1559"/>
          <w:tab w:val="left" w:pos="1984"/>
          <w:tab w:val="left" w:leader="dot" w:pos="7654"/>
          <w:tab w:val="right" w:pos="8929"/>
          <w:tab w:val="right" w:pos="9638"/>
        </w:tabs>
        <w:spacing w:after="120"/>
      </w:pPr>
      <w:r>
        <w:tab/>
        <w:t>XVII</w:t>
      </w:r>
      <w:r w:rsidR="00F47A26">
        <w:t>.</w:t>
      </w:r>
      <w:r w:rsidR="000E3E37">
        <w:tab/>
        <w:t>Adoption of the report (agenda item 16)</w:t>
      </w:r>
      <w:r w:rsidR="000E3E37">
        <w:tab/>
      </w:r>
      <w:r w:rsidR="000E3E37">
        <w:tab/>
        <w:t>127</w:t>
      </w:r>
      <w:r w:rsidR="000E3E37">
        <w:tab/>
        <w:t>25</w:t>
      </w:r>
    </w:p>
    <w:p w14:paraId="5BDA4FE6" w14:textId="6138048B" w:rsidR="00F71B93" w:rsidRPr="00841E4E" w:rsidRDefault="00F71B93" w:rsidP="00F71B93">
      <w:pPr>
        <w:suppressAutoHyphens w:val="0"/>
        <w:kinsoku/>
        <w:overflowPunct/>
        <w:autoSpaceDE/>
        <w:adjustRightInd/>
        <w:snapToGrid/>
        <w:spacing w:after="200" w:line="276" w:lineRule="auto"/>
        <w:rPr>
          <w:bCs/>
          <w:sz w:val="18"/>
          <w:szCs w:val="18"/>
          <w:highlight w:val="yellow"/>
        </w:rPr>
      </w:pPr>
    </w:p>
    <w:p w14:paraId="6256C33A" w14:textId="77777777" w:rsidR="006947BC" w:rsidRPr="00FF6872" w:rsidRDefault="006947BC" w:rsidP="006947BC">
      <w:pPr>
        <w:tabs>
          <w:tab w:val="right" w:pos="850"/>
          <w:tab w:val="left" w:pos="1134"/>
          <w:tab w:val="left" w:pos="1559"/>
          <w:tab w:val="left" w:pos="1984"/>
          <w:tab w:val="left" w:leader="dot" w:pos="7654"/>
          <w:tab w:val="right" w:pos="8929"/>
          <w:tab w:val="right" w:pos="9638"/>
        </w:tabs>
        <w:spacing w:before="120" w:after="120"/>
      </w:pPr>
      <w:r w:rsidRPr="00FF6872">
        <w:t>Annexes</w:t>
      </w:r>
    </w:p>
    <w:p w14:paraId="39726091" w14:textId="32EAAA43" w:rsidR="00546F65" w:rsidRPr="000035D5" w:rsidRDefault="000509F9" w:rsidP="00FF26AD">
      <w:pPr>
        <w:pStyle w:val="SingleTxtG"/>
        <w:numPr>
          <w:ilvl w:val="0"/>
          <w:numId w:val="22"/>
        </w:numPr>
        <w:ind w:left="1134" w:hanging="567"/>
        <w:jc w:val="left"/>
      </w:pPr>
      <w:r w:rsidRPr="00FF6872">
        <w:t xml:space="preserve">Draft amendments to the twenty-first revised edition of the </w:t>
      </w:r>
      <w:r w:rsidR="00FF3DA9">
        <w:br/>
      </w:r>
      <w:r w:rsidRPr="00FF6872">
        <w:t>Recommendations on the Transport of Dangerous Goods, Model Regulations (ST/SG/AC.10/1/Rev.21</w:t>
      </w:r>
      <w:r w:rsidRPr="000035D5">
        <w:rPr>
          <w:bCs/>
        </w:rPr>
        <w:t>)</w:t>
      </w:r>
      <w:r w:rsidR="006947BC" w:rsidRPr="00D54AD9">
        <w:rPr>
          <w:bCs/>
          <w:vertAlign w:val="superscript"/>
        </w:rPr>
        <w:footnoteReference w:id="2"/>
      </w:r>
      <w:r w:rsidR="00FF3DA9">
        <w:rPr>
          <w:bCs/>
        </w:rPr>
        <w:t xml:space="preserve"> </w:t>
      </w:r>
      <w:r w:rsidR="00F61B9C">
        <w:rPr>
          <w:bCs/>
        </w:rPr>
        <w:t>……………………………………………………………………</w:t>
      </w:r>
    </w:p>
    <w:p w14:paraId="5966C012" w14:textId="7E1A4000" w:rsidR="000035D5" w:rsidRPr="00546F65" w:rsidRDefault="000035D5" w:rsidP="00FF26AD">
      <w:pPr>
        <w:pStyle w:val="SingleTxtG"/>
        <w:numPr>
          <w:ilvl w:val="0"/>
          <w:numId w:val="22"/>
        </w:numPr>
        <w:ind w:left="1134" w:hanging="567"/>
        <w:jc w:val="left"/>
      </w:pPr>
      <w:r w:rsidRPr="00FF6872">
        <w:t>Draft amendments to the seventh revised edition of the Manual of Tests and Criteria (ST/SG/AC.10/11/Rev.7)</w:t>
      </w:r>
      <w:r w:rsidRPr="006947BC">
        <w:rPr>
          <w:vertAlign w:val="superscript"/>
        </w:rPr>
        <w:t>1</w:t>
      </w:r>
      <w:r w:rsidR="00FF3DA9">
        <w:rPr>
          <w:vertAlign w:val="superscript"/>
        </w:rPr>
        <w:t xml:space="preserve"> </w:t>
      </w:r>
      <w:r w:rsidR="00FF3DA9">
        <w:t>……………………………………………………………………</w:t>
      </w:r>
    </w:p>
    <w:p w14:paraId="537FDF65" w14:textId="3035F5A3" w:rsidR="00522CDD" w:rsidRPr="00522CDD" w:rsidRDefault="00F31BA5" w:rsidP="00DE161E">
      <w:pPr>
        <w:pStyle w:val="SingleTxtG"/>
        <w:numPr>
          <w:ilvl w:val="0"/>
          <w:numId w:val="22"/>
        </w:numPr>
        <w:ind w:left="1134" w:hanging="567"/>
        <w:jc w:val="left"/>
      </w:pPr>
      <w:r w:rsidRPr="00755589">
        <w:t xml:space="preserve">Corrections to the </w:t>
      </w:r>
      <w:r w:rsidRPr="00FF6872">
        <w:t>seventh revised edition of the Manual of Tests and</w:t>
      </w:r>
      <w:r w:rsidRPr="00F31BA5">
        <w:t xml:space="preserve"> </w:t>
      </w:r>
      <w:r w:rsidRPr="00FF6872">
        <w:t>Criteria</w:t>
      </w:r>
      <w:r>
        <w:br/>
      </w:r>
      <w:r w:rsidRPr="00FF6872">
        <w:t>(ST/SG/AC.10/11/Rev.7</w:t>
      </w:r>
      <w:r w:rsidRPr="00755589">
        <w:t>)</w:t>
      </w:r>
      <w:r w:rsidR="00522CDD" w:rsidRPr="00546F65">
        <w:rPr>
          <w:vertAlign w:val="superscript"/>
        </w:rPr>
        <w:t>1</w:t>
      </w:r>
      <w:r w:rsidR="00522CDD">
        <w:t>……………</w:t>
      </w:r>
      <w:r w:rsidR="002A5261">
        <w:t>………………………………………………………</w:t>
      </w:r>
    </w:p>
    <w:p w14:paraId="754AEAC3" w14:textId="44BAF618" w:rsidR="006947BC" w:rsidRPr="00E07DAE" w:rsidRDefault="006947BC" w:rsidP="00FF26AD">
      <w:pPr>
        <w:pStyle w:val="SingleTxtG"/>
        <w:numPr>
          <w:ilvl w:val="0"/>
          <w:numId w:val="22"/>
        </w:numPr>
        <w:ind w:left="1134" w:hanging="567"/>
        <w:jc w:val="left"/>
      </w:pPr>
      <w:r w:rsidRPr="00FF6872">
        <w:t xml:space="preserve">Corrections to the twenty-first revised edition of the Recommendations on the </w:t>
      </w:r>
      <w:r w:rsidRPr="00FF6872">
        <w:br/>
        <w:t>Transport of Dangerous Goods, Model Regulations (ST/SG/AC.10/1/Rev.21)</w:t>
      </w:r>
      <w:r w:rsidR="00467CB3" w:rsidRPr="00546F65">
        <w:rPr>
          <w:vertAlign w:val="superscript"/>
        </w:rPr>
        <w:t>1</w:t>
      </w:r>
      <w:r w:rsidR="00F61B9C">
        <w:t>…</w:t>
      </w:r>
      <w:r w:rsidR="00FA4C65">
        <w:t>…………</w:t>
      </w:r>
    </w:p>
    <w:p w14:paraId="0D2EA20D" w14:textId="23600878" w:rsidR="00F71B93" w:rsidRDefault="00F71B93" w:rsidP="00992615">
      <w:pPr>
        <w:pStyle w:val="HChG"/>
        <w:numPr>
          <w:ilvl w:val="0"/>
          <w:numId w:val="21"/>
        </w:numPr>
        <w:tabs>
          <w:tab w:val="left" w:pos="1134"/>
        </w:tabs>
      </w:pPr>
      <w:r>
        <w:br w:type="page"/>
      </w:r>
      <w:r w:rsidRPr="00634742">
        <w:lastRenderedPageBreak/>
        <w:t>Attendance</w:t>
      </w:r>
    </w:p>
    <w:p w14:paraId="2A7B5D68" w14:textId="77777777" w:rsidR="00BD3DF5" w:rsidRPr="00992615" w:rsidRDefault="00BD3DF5" w:rsidP="00992615">
      <w:pPr>
        <w:pStyle w:val="SingleTxtG"/>
      </w:pPr>
      <w:r w:rsidRPr="00992615">
        <w:t>1.</w:t>
      </w:r>
      <w:r w:rsidRPr="00992615">
        <w:tab/>
        <w:t>The Sub-Committee of Experts on the Transport of Dangerous Goods held its fifty-seventh session from 30 November to 8 December 2020, with Mr. D. Pfund (United States of America) as Chair and Mr. C. Pfauvadel (France) as Vice-Chair.</w:t>
      </w:r>
    </w:p>
    <w:p w14:paraId="59BB2E81" w14:textId="11CC8307" w:rsidR="00BD3DF5" w:rsidRPr="00992615" w:rsidRDefault="00BD3DF5" w:rsidP="00992615">
      <w:pPr>
        <w:pStyle w:val="SingleTxtG"/>
      </w:pPr>
      <w:r w:rsidRPr="00992615">
        <w:t>2.</w:t>
      </w:r>
      <w:r w:rsidRPr="00992615">
        <w:tab/>
        <w:t xml:space="preserve">Experts from the following countries took part in the session:, Australia, Austria, Belgium, Brazil, Canada, China, Finland, France, Germany, Italy, Japan, </w:t>
      </w:r>
      <w:r w:rsidR="00AB2579">
        <w:t xml:space="preserve">Mexico, </w:t>
      </w:r>
      <w:r w:rsidRPr="00992615">
        <w:t xml:space="preserve">the Netherlands, Norway, Poland, Republic of Korea, </w:t>
      </w:r>
      <w:r w:rsidR="004E35FC" w:rsidRPr="00992615">
        <w:t xml:space="preserve">Romania, </w:t>
      </w:r>
      <w:r w:rsidRPr="00992615">
        <w:t>Russian Federation, Spain, Sweden, Switzerland, United Kingdom and United States of America.</w:t>
      </w:r>
    </w:p>
    <w:p w14:paraId="7CF3EEE4" w14:textId="7221366A" w:rsidR="00BD3DF5" w:rsidRPr="00992615" w:rsidRDefault="00BD3DF5" w:rsidP="00992615">
      <w:pPr>
        <w:pStyle w:val="SingleTxtG"/>
      </w:pPr>
      <w:r w:rsidRPr="00992615">
        <w:t>3.</w:t>
      </w:r>
      <w:r w:rsidRPr="00992615">
        <w:tab/>
        <w:t xml:space="preserve">Under rule 72 of the rules of procedure of the Economic and Social Council, observers from </w:t>
      </w:r>
      <w:r w:rsidR="00FD5635">
        <w:t xml:space="preserve">Latvia, </w:t>
      </w:r>
      <w:r w:rsidR="00594EA2">
        <w:t>Luxembourg</w:t>
      </w:r>
      <w:r w:rsidR="00594EA2" w:rsidDel="00AB2579">
        <w:t xml:space="preserve">, </w:t>
      </w:r>
      <w:r w:rsidR="009929EF" w:rsidRPr="00992615">
        <w:t xml:space="preserve">Romania, </w:t>
      </w:r>
      <w:r w:rsidRPr="00992615">
        <w:t>and Turkey also took part.</w:t>
      </w:r>
    </w:p>
    <w:p w14:paraId="35208D7A" w14:textId="65541734" w:rsidR="00BD3DF5" w:rsidRPr="00992615" w:rsidRDefault="00BD3DF5" w:rsidP="00992615">
      <w:pPr>
        <w:pStyle w:val="SingleTxtG"/>
      </w:pPr>
      <w:r w:rsidRPr="00992615">
        <w:t>4.</w:t>
      </w:r>
      <w:r w:rsidRPr="00992615">
        <w:tab/>
        <w:t>Representatives of the European Union</w:t>
      </w:r>
      <w:r w:rsidR="00001C13">
        <w:t>,</w:t>
      </w:r>
      <w:r w:rsidRPr="00992615">
        <w:t xml:space="preserve"> and the Intergovernmental Organization for International Carriage by Rail (OTIF) also attended.</w:t>
      </w:r>
    </w:p>
    <w:p w14:paraId="3CE0437C" w14:textId="77777777" w:rsidR="00BD3DF5" w:rsidRPr="00992615" w:rsidRDefault="00BD3DF5" w:rsidP="00992615">
      <w:pPr>
        <w:pStyle w:val="SingleTxtG"/>
      </w:pPr>
      <w:r w:rsidRPr="00992615">
        <w:t>5.</w:t>
      </w:r>
      <w:r w:rsidRPr="00992615">
        <w:tab/>
        <w:t>Representatives of the Food and Agriculture Organization (FAO), the International Civil Aviation Organization (ICAO), the International Maritime Organization (IMO) and the World Health Organization (WHO) were also present.</w:t>
      </w:r>
    </w:p>
    <w:p w14:paraId="0289AE70" w14:textId="762696C5" w:rsidR="00BD3DF5" w:rsidRDefault="00BD3DF5" w:rsidP="00992615">
      <w:pPr>
        <w:pStyle w:val="SingleTxtG"/>
      </w:pPr>
      <w:r w:rsidRPr="002265D9">
        <w:t>6.</w:t>
      </w:r>
      <w:r w:rsidRPr="002265D9">
        <w:tab/>
        <w:t>Representatives of the following non-governmental organizations took part in the discussion on items of concern to those organizations: Association of European Manufacturers of Sporting Ammunition (AFEMS); Australian Explosives Industry Safety Group (AEISG); Compressed Gas Association (CGA); Council on Safe Transportation of Hazardous Articles (COSTHA); Dangerous Goods Advisory Council (DGAC); Dangerous Goods Trainers Association (DGTA); European Association for Advanced Rechargeable Batteries (RECHARGE); European Association of Automotive Suppliers (CLEPA); European Association for Advanced Rechargeable Batteries (RECHARGE); European Chemical Industry Council (</w:t>
      </w:r>
      <w:r w:rsidR="00294E9F" w:rsidRPr="002265D9">
        <w:t>Cefic</w:t>
      </w:r>
      <w:r w:rsidRPr="002265D9">
        <w:t xml:space="preserve">); European Industrial Gases Association (EIGA); Federation of European Aerosol Associations (FEA); Institute of Makers of Explosives (IME); International Air Transport Association (IATA); International Association of Fire and Rescue Services (CTIF); International Confederation of Container Reconditioners (ICCR); International Confederation of Intermediate Bulk Container Associations (ICIBCA); International Confederation of Plastics Packaging Manufacturers (ICPP); International Fibre Drum Institute (IFDI); International Organization </w:t>
      </w:r>
      <w:r w:rsidR="00AD7449" w:rsidRPr="002265D9">
        <w:t xml:space="preserve">for Standardization (ISO); </w:t>
      </w:r>
      <w:r w:rsidRPr="002265D9" w:rsidDel="00555F6B">
        <w:t xml:space="preserve">International </w:t>
      </w:r>
      <w:r w:rsidR="006E0E76" w:rsidRPr="002265D9">
        <w:t xml:space="preserve">Vessel Operators Dangerous Goods Association (IVODGA); </w:t>
      </w:r>
      <w:r w:rsidRPr="002265D9">
        <w:t>KiloFarad International (KFI); Medical Device Battery Transport Council (MDBTC); Rechargeable Battery Association (PRBA); Responsible Packaging Management Association of Southern Africa (RPMASA); Sporting Arms and Ammunition Manufacturers’ Institute (SAAMI)</w:t>
      </w:r>
      <w:r w:rsidR="00625FE9">
        <w:t>;</w:t>
      </w:r>
      <w:r w:rsidRPr="002265D9">
        <w:rPr>
          <w:b/>
          <w:bCs/>
        </w:rPr>
        <w:t xml:space="preserve"> </w:t>
      </w:r>
      <w:r w:rsidR="009F655A" w:rsidRPr="002265D9">
        <w:t xml:space="preserve">World Coatings Council; </w:t>
      </w:r>
      <w:r w:rsidRPr="002265D9">
        <w:t>and World LPG Association (WLPGA).</w:t>
      </w:r>
    </w:p>
    <w:p w14:paraId="0E697D92" w14:textId="72E7E149" w:rsidR="00461916" w:rsidRDefault="00461916" w:rsidP="00367683">
      <w:pPr>
        <w:pStyle w:val="H1G"/>
      </w:pPr>
      <w:r w:rsidRPr="00634742">
        <w:tab/>
      </w:r>
      <w:r w:rsidRPr="00634742">
        <w:tab/>
      </w:r>
      <w:r>
        <w:t>Organizational matters</w:t>
      </w:r>
    </w:p>
    <w:p w14:paraId="00030157" w14:textId="4DA2774F" w:rsidR="00461916" w:rsidRDefault="00461916" w:rsidP="00992615">
      <w:pPr>
        <w:pStyle w:val="SingleTxtG"/>
      </w:pPr>
      <w:r>
        <w:t>7.</w:t>
      </w:r>
      <w:r>
        <w:tab/>
        <w:t>The</w:t>
      </w:r>
      <w:r w:rsidR="0010097C" w:rsidDel="005D4FD2">
        <w:t xml:space="preserve"> </w:t>
      </w:r>
      <w:r w:rsidR="00F07CEE">
        <w:t>fifty-</w:t>
      </w:r>
      <w:r w:rsidR="00683F5E">
        <w:t>seventh</w:t>
      </w:r>
      <w:r>
        <w:t xml:space="preserve"> session of the ECOSOC Sub-Committee of Experts on the Transport of Dangerous Goods (TDG) was initially scheduled to be held from 29 June to 8 July 2020. Due to the coronavirus (COVID-19) pandemic and the measures implemented by the </w:t>
      </w:r>
      <w:r w:rsidR="00BE58F8">
        <w:t xml:space="preserve">United Nations </w:t>
      </w:r>
      <w:r>
        <w:t xml:space="preserve">Economic Commission for Europe </w:t>
      </w:r>
      <w:r w:rsidR="00BE58F8">
        <w:t xml:space="preserve">(UNECE) </w:t>
      </w:r>
      <w:r>
        <w:t>and the U</w:t>
      </w:r>
      <w:r w:rsidR="00767E6E">
        <w:t xml:space="preserve">nited </w:t>
      </w:r>
      <w:r>
        <w:t>N</w:t>
      </w:r>
      <w:r w:rsidR="00767E6E">
        <w:t>ations</w:t>
      </w:r>
      <w:r>
        <w:t xml:space="preserve"> member states to protect public health, such as travel restrictions, the session was postponed to 30 November to 8 December 2020, in place of the </w:t>
      </w:r>
      <w:r w:rsidR="00BB4E8C">
        <w:t>fifty-</w:t>
      </w:r>
      <w:r w:rsidR="001C4AB7">
        <w:t>eighth</w:t>
      </w:r>
      <w:r>
        <w:t xml:space="preserve"> session. In addition, owing to a combination of COVID-19 response measures, financial constraints triggered by the United Nations liquidity crisis, ongoing renovation work at the Palais des Nations under the strategic heritage plan and technical constraints related to the limited number of meeting rooms available for hybrid meetings, the share of meetings with interpretation allocated to </w:t>
      </w:r>
      <w:r w:rsidR="00763101">
        <w:t xml:space="preserve">UNECE </w:t>
      </w:r>
      <w:r>
        <w:t>was limited to only one per day for the last quarter of 2020.</w:t>
      </w:r>
    </w:p>
    <w:p w14:paraId="0E571C08" w14:textId="6FF4D92F" w:rsidR="00461916" w:rsidRDefault="00B97D5E" w:rsidP="00461916">
      <w:pPr>
        <w:pStyle w:val="SingleTxtG"/>
      </w:pPr>
      <w:r>
        <w:t>8</w:t>
      </w:r>
      <w:r w:rsidR="00461916">
        <w:t>.</w:t>
      </w:r>
      <w:r w:rsidR="00461916">
        <w:tab/>
        <w:t xml:space="preserve">Taking into account those factors, the quarantine and travel restrictions in force, and after consultation with the secretariat and conference services of the United Nations Office at Geneva (UNOG), the </w:t>
      </w:r>
      <w:r w:rsidR="00BB4E8C">
        <w:t xml:space="preserve">chairs </w:t>
      </w:r>
      <w:r w:rsidR="00461916">
        <w:t xml:space="preserve">of the Sub-Committee decided to adapt the format of the </w:t>
      </w:r>
      <w:r w:rsidR="00BB4E8C">
        <w:t>fifty</w:t>
      </w:r>
      <w:r w:rsidR="00C50AB9">
        <w:t>-seven</w:t>
      </w:r>
      <w:r w:rsidR="00461916">
        <w:t xml:space="preserve">th session. Following consultations with the bureau, the secretariat set up an online platform to exchange written comments on the proposals that were initially submitted for </w:t>
      </w:r>
      <w:r w:rsidR="00461916">
        <w:lastRenderedPageBreak/>
        <w:t>discussion at the June-July 2020 session. Several informal virtual discussions were also held to clarify and help progress proposals following the comments received in writing through the online written platform. Since these were considered informal sessions, no decisions were taken. These arrangements were highly appreciated by delegations as they allowed the Sub-Committee to make progress on its work program in preparation of the November-December session.</w:t>
      </w:r>
    </w:p>
    <w:p w14:paraId="3EDB25F1" w14:textId="414D8173" w:rsidR="00461916" w:rsidRDefault="00B97D5E" w:rsidP="00461916">
      <w:pPr>
        <w:pStyle w:val="SingleTxtG"/>
      </w:pPr>
      <w:r>
        <w:t>9</w:t>
      </w:r>
      <w:r w:rsidR="00461916">
        <w:t>.</w:t>
      </w:r>
      <w:r w:rsidR="00461916">
        <w:tab/>
        <w:t xml:space="preserve">The November-December session was the last session of the current biennium (2019-2020) and the Sub-Committee was expected to complete the work on the items included on its programme of work for that period. It was therefore of the utmost importance that the </w:t>
      </w:r>
      <w:r w:rsidR="002B6581">
        <w:t>b</w:t>
      </w:r>
      <w:r w:rsidR="00461916">
        <w:t>ureau organised the December session in a format allowing the Sub-Committee to take formal decisions.</w:t>
      </w:r>
    </w:p>
    <w:p w14:paraId="784B5757" w14:textId="50436C2D" w:rsidR="00461916" w:rsidRDefault="00B97D5E" w:rsidP="00461916">
      <w:pPr>
        <w:pStyle w:val="SingleTxtG"/>
      </w:pPr>
      <w:r>
        <w:t>10</w:t>
      </w:r>
      <w:r w:rsidR="00461916">
        <w:t>.</w:t>
      </w:r>
      <w:r w:rsidR="00461916">
        <w:tab/>
        <w:t>The Sub-Committee acknowledged the efforts by the secretariat for having again set up an online platform for the exchange of comments in writing on all items on the agenda for the November-December session. Thus, delegations had been in the position to indicate whether their proposals were ready to seek the support of the Sub-Committee to adopt the amendments as drafted or whether additional amendments were needed before it can be considered for adoption. At the end of the commenting period on the session documents on the platform, the authors of the proposals that have not been identified as ready for adoption informed the secretariat on whether additional time was needed to further discuss them during the informal sessions held in the mornings (in English only) from 30 November to 8</w:t>
      </w:r>
      <w:r w:rsidR="002911D1">
        <w:t> </w:t>
      </w:r>
      <w:r w:rsidR="00461916">
        <w:t>December or whether they decide to continue the work during the next biennium. In this respect, the</w:t>
      </w:r>
      <w:r w:rsidR="00461916" w:rsidDel="005757AF">
        <w:t xml:space="preserve"> </w:t>
      </w:r>
      <w:r w:rsidR="00C97C17">
        <w:t xml:space="preserve">Chair </w:t>
      </w:r>
      <w:r w:rsidR="00461916">
        <w:t>of the Sub-Committee set up a running order for the discussion during the informal meetings taking into account the comments received from the authors of the documents.</w:t>
      </w:r>
    </w:p>
    <w:p w14:paraId="76F5AF9D" w14:textId="420B6A6F" w:rsidR="00BD3DF5" w:rsidRDefault="00BD3DF5" w:rsidP="00630BB3">
      <w:pPr>
        <w:pStyle w:val="HChG"/>
        <w:numPr>
          <w:ilvl w:val="0"/>
          <w:numId w:val="21"/>
        </w:numPr>
        <w:ind w:left="1134" w:hanging="567"/>
      </w:pPr>
      <w:r>
        <w:t>Adoption of the agenda (agenda item 1)</w:t>
      </w:r>
    </w:p>
    <w:p w14:paraId="4A5F0B54" w14:textId="12265653" w:rsidR="00BD3DF5" w:rsidRPr="00634742" w:rsidRDefault="00BD3DF5" w:rsidP="00882171">
      <w:pPr>
        <w:pStyle w:val="SingleTxtG"/>
        <w:tabs>
          <w:tab w:val="left" w:pos="1134"/>
          <w:tab w:val="left" w:pos="3119"/>
        </w:tabs>
        <w:ind w:left="675"/>
        <w:jc w:val="left"/>
      </w:pPr>
      <w:r>
        <w:rPr>
          <w:i/>
          <w:iCs/>
        </w:rPr>
        <w:tab/>
      </w:r>
      <w:r w:rsidRPr="00EF030F">
        <w:rPr>
          <w:i/>
          <w:iCs/>
        </w:rPr>
        <w:t>Documents:</w:t>
      </w:r>
      <w:r w:rsidRPr="00634742">
        <w:tab/>
        <w:t>ST/SG/AC.10/C.3/</w:t>
      </w:r>
      <w:r>
        <w:t>113/Rev.1</w:t>
      </w:r>
      <w:r w:rsidRPr="00634742">
        <w:t xml:space="preserve"> (Provisional agenda)</w:t>
      </w:r>
      <w:r w:rsidRPr="00634742">
        <w:br/>
      </w:r>
      <w:r>
        <w:tab/>
      </w:r>
      <w:r>
        <w:tab/>
      </w:r>
      <w:r w:rsidRPr="00634742">
        <w:t>ST/SG/AC.10/C.3/</w:t>
      </w:r>
      <w:r>
        <w:t xml:space="preserve">113/Rev.1/Add.1 (List of documents and </w:t>
      </w:r>
      <w:r>
        <w:tab/>
      </w:r>
      <w:r>
        <w:tab/>
        <w:t>annotations)</w:t>
      </w:r>
    </w:p>
    <w:p w14:paraId="3B4278A5" w14:textId="5BAA18BA" w:rsidR="00BD3DF5" w:rsidRDefault="00BD3DF5" w:rsidP="00882171">
      <w:pPr>
        <w:pStyle w:val="SingleTxtG"/>
        <w:tabs>
          <w:tab w:val="left" w:pos="1134"/>
          <w:tab w:val="left" w:pos="3119"/>
        </w:tabs>
        <w:ind w:left="675"/>
        <w:jc w:val="left"/>
      </w:pPr>
      <w:r>
        <w:rPr>
          <w:i/>
          <w:iCs/>
        </w:rPr>
        <w:tab/>
      </w:r>
      <w:r w:rsidRPr="005D2690">
        <w:rPr>
          <w:i/>
          <w:iCs/>
        </w:rPr>
        <w:t>Informal documents:</w:t>
      </w:r>
      <w:r w:rsidRPr="00634742">
        <w:tab/>
        <w:t>INF.1 and INF.2 (List of documents)</w:t>
      </w:r>
      <w:r>
        <w:br/>
      </w:r>
      <w:r>
        <w:tab/>
      </w:r>
      <w:r>
        <w:tab/>
        <w:t>INF.28 (Working arrangements)</w:t>
      </w:r>
      <w:r w:rsidRPr="00634742">
        <w:br/>
      </w:r>
      <w:r w:rsidR="007B229A">
        <w:tab/>
      </w:r>
      <w:r w:rsidR="007B229A">
        <w:tab/>
      </w:r>
      <w:r>
        <w:t>INF.44 (Provisional timetable)</w:t>
      </w:r>
    </w:p>
    <w:p w14:paraId="001B37B3" w14:textId="75088C7B" w:rsidR="00BD3DF5" w:rsidRPr="00BF21EA" w:rsidRDefault="00B97D5E" w:rsidP="007B229A">
      <w:pPr>
        <w:pStyle w:val="SingleTxtG"/>
      </w:pPr>
      <w:r>
        <w:t>11</w:t>
      </w:r>
      <w:r w:rsidR="00BD3DF5" w:rsidRPr="00BF21EA">
        <w:t>.</w:t>
      </w:r>
      <w:r w:rsidR="00BD3DF5" w:rsidRPr="00BF21EA">
        <w:tab/>
        <w:t xml:space="preserve">The Sub-Committee adopted the provisional agenda prepared by the secretariat after amending it to take account of informal documents INF.1 </w:t>
      </w:r>
      <w:r w:rsidR="00912CDB">
        <w:t>to</w:t>
      </w:r>
      <w:r w:rsidR="00BD3DF5" w:rsidRPr="00BF21EA">
        <w:t xml:space="preserve"> INF</w:t>
      </w:r>
      <w:r w:rsidR="00BD3DF5">
        <w:t>.</w:t>
      </w:r>
      <w:r w:rsidR="009D3311">
        <w:t>64</w:t>
      </w:r>
      <w:r w:rsidR="00BD3DF5" w:rsidRPr="00BF21EA">
        <w:t>.</w:t>
      </w:r>
    </w:p>
    <w:p w14:paraId="157660C8" w14:textId="3CB9C7E5" w:rsidR="00370D8F" w:rsidRPr="006D7169" w:rsidRDefault="00370D8F" w:rsidP="00630BB3">
      <w:pPr>
        <w:pStyle w:val="HChG"/>
        <w:ind w:hanging="567"/>
      </w:pPr>
      <w:r w:rsidRPr="006D7169">
        <w:tab/>
        <w:t>III.</w:t>
      </w:r>
      <w:r w:rsidRPr="006D7169">
        <w:tab/>
      </w:r>
      <w:r w:rsidR="00E97322">
        <w:t>Recommendations made by the Sub-Committee at its fifty-fifth and fifty-sixth sessions and pending issues</w:t>
      </w:r>
      <w:r w:rsidRPr="006D7169">
        <w:t xml:space="preserve"> (agenda item</w:t>
      </w:r>
      <w:r w:rsidR="009A7D18">
        <w:t> </w:t>
      </w:r>
      <w:r w:rsidRPr="006D7169">
        <w:t>2)</w:t>
      </w:r>
    </w:p>
    <w:p w14:paraId="796B8310" w14:textId="3E367282" w:rsidR="00370D8F" w:rsidRDefault="00370D8F" w:rsidP="009A1E47">
      <w:pPr>
        <w:pStyle w:val="H1G"/>
      </w:pPr>
      <w:r>
        <w:tab/>
        <w:t>A.</w:t>
      </w:r>
      <w:r>
        <w:tab/>
      </w:r>
      <w:r w:rsidR="005D7E98">
        <w:t>Review of draft amendments already adopted during the biennium</w:t>
      </w:r>
    </w:p>
    <w:p w14:paraId="66DE9C2C" w14:textId="77777777" w:rsidR="006727E3" w:rsidRDefault="006727E3" w:rsidP="006727E3">
      <w:pPr>
        <w:spacing w:after="120" w:line="240" w:lineRule="auto"/>
        <w:ind w:left="3119" w:hanging="1979"/>
        <w:rPr>
          <w:lang w:val="en-US"/>
        </w:rPr>
      </w:pPr>
      <w:r>
        <w:rPr>
          <w:i/>
          <w:iCs/>
        </w:rPr>
        <w:t>Document:</w:t>
      </w:r>
      <w:r>
        <w:tab/>
      </w:r>
      <w:r>
        <w:rPr>
          <w:lang w:val="en-US"/>
        </w:rPr>
        <w:t>ST/SG/AC.10/C.3/2020/59 (Secretariat)</w:t>
      </w:r>
    </w:p>
    <w:p w14:paraId="051A1FB3" w14:textId="152A2EAD" w:rsidR="006727E3" w:rsidRDefault="00547908" w:rsidP="006727E3">
      <w:pPr>
        <w:pStyle w:val="SingleTxtG"/>
        <w:rPr>
          <w:lang w:val="en-US"/>
        </w:rPr>
      </w:pPr>
      <w:r>
        <w:t>1</w:t>
      </w:r>
      <w:r w:rsidR="006727E3">
        <w:t>2.</w:t>
      </w:r>
      <w:r w:rsidR="006727E3">
        <w:tab/>
        <w:t xml:space="preserve">The Sub-Committee confirmed the amendments to the Model Regulations </w:t>
      </w:r>
      <w:r w:rsidR="00336E66">
        <w:t xml:space="preserve">and the Manual </w:t>
      </w:r>
      <w:r w:rsidR="006C393C">
        <w:t xml:space="preserve">of Tests and Criteria </w:t>
      </w:r>
      <w:r w:rsidR="006727E3">
        <w:t xml:space="preserve">in document </w:t>
      </w:r>
      <w:r w:rsidR="006727E3">
        <w:rPr>
          <w:lang w:val="en-US"/>
        </w:rPr>
        <w:t xml:space="preserve">ST/SG/AC.10/C.3/2020/59, including those between square brackets, with </w:t>
      </w:r>
      <w:r w:rsidR="00EB16C6">
        <w:rPr>
          <w:lang w:val="en-US"/>
        </w:rPr>
        <w:t>a</w:t>
      </w:r>
      <w:r w:rsidR="0015631D">
        <w:rPr>
          <w:lang w:val="en-US"/>
        </w:rPr>
        <w:t xml:space="preserve">n additional amendment to </w:t>
      </w:r>
      <w:r w:rsidR="0064296F">
        <w:rPr>
          <w:lang w:val="en-US"/>
        </w:rPr>
        <w:t>5.2.1</w:t>
      </w:r>
      <w:r w:rsidR="008403B6">
        <w:rPr>
          <w:lang w:val="en-US"/>
        </w:rPr>
        <w:t>.7.</w:t>
      </w:r>
      <w:r w:rsidR="00163D77">
        <w:rPr>
          <w:lang w:val="en-US"/>
        </w:rPr>
        <w:t>1 and 5.2.1.7.</w:t>
      </w:r>
      <w:r w:rsidR="009D246D">
        <w:rPr>
          <w:lang w:val="en-US"/>
        </w:rPr>
        <w:t>2 (a)</w:t>
      </w:r>
      <w:r w:rsidR="00F35D42">
        <w:rPr>
          <w:lang w:val="en-US"/>
        </w:rPr>
        <w:t xml:space="preserve"> (see </w:t>
      </w:r>
      <w:r w:rsidR="00F35D42" w:rsidRPr="001C35D5">
        <w:rPr>
          <w:lang w:val="en-US"/>
        </w:rPr>
        <w:t>annex</w:t>
      </w:r>
      <w:r w:rsidR="001C35D5" w:rsidRPr="001C35D5">
        <w:rPr>
          <w:lang w:val="en-US"/>
        </w:rPr>
        <w:t>es I and II)</w:t>
      </w:r>
      <w:r w:rsidR="008403B6">
        <w:rPr>
          <w:lang w:val="en-US"/>
        </w:rPr>
        <w:t>.</w:t>
      </w:r>
    </w:p>
    <w:p w14:paraId="505BB695" w14:textId="77777777" w:rsidR="00BE4BC2" w:rsidRDefault="00BE4BC2" w:rsidP="00BE4BC2">
      <w:pPr>
        <w:pStyle w:val="H1G"/>
      </w:pPr>
      <w:r>
        <w:tab/>
        <w:t>B.</w:t>
      </w:r>
      <w:r>
        <w:tab/>
        <w:t>Explosives and related matters</w:t>
      </w:r>
    </w:p>
    <w:p w14:paraId="697855B5" w14:textId="2AA6329D" w:rsidR="00BE4BC2" w:rsidRPr="006E5C88" w:rsidRDefault="00547908" w:rsidP="00BE4BC2">
      <w:pPr>
        <w:pStyle w:val="SingleTxtG"/>
      </w:pPr>
      <w:r>
        <w:t>13</w:t>
      </w:r>
      <w:r w:rsidR="00BE4BC2">
        <w:t>.</w:t>
      </w:r>
      <w:r w:rsidR="00BE4BC2">
        <w:tab/>
        <w:t xml:space="preserve">Due to the unavailability of </w:t>
      </w:r>
      <w:r w:rsidR="00BE4BC2" w:rsidRPr="009979EA">
        <w:t>Mr. Ed de Jong (</w:t>
      </w:r>
      <w:r w:rsidR="00BE4BC2">
        <w:t xml:space="preserve">The </w:t>
      </w:r>
      <w:r w:rsidR="00BE4BC2" w:rsidRPr="009979EA">
        <w:t>Netherlands)</w:t>
      </w:r>
      <w:r w:rsidR="00BE4BC2">
        <w:t>,</w:t>
      </w:r>
      <w:r w:rsidR="00BE4BC2" w:rsidRPr="009979EA">
        <w:t xml:space="preserve"> </w:t>
      </w:r>
      <w:r w:rsidR="00BE4BC2">
        <w:t>Mr. D. Pfund (United States of America) presented, as acting chair</w:t>
      </w:r>
      <w:r w:rsidR="00BE4BC2" w:rsidRPr="009979EA">
        <w:t xml:space="preserve"> </w:t>
      </w:r>
      <w:r w:rsidR="00BE4BC2">
        <w:t xml:space="preserve">of the </w:t>
      </w:r>
      <w:r w:rsidR="00BE4BC2" w:rsidRPr="00020499">
        <w:t>Working Group on Explosives</w:t>
      </w:r>
      <w:r w:rsidR="00BE4BC2">
        <w:t xml:space="preserve">, the outcome of the virtual meeting of the group </w:t>
      </w:r>
      <w:r w:rsidR="00734406">
        <w:t xml:space="preserve">held </w:t>
      </w:r>
      <w:r w:rsidR="00BE4BC2">
        <w:t xml:space="preserve">on 17 and 18 November 2020. Having </w:t>
      </w:r>
      <w:r w:rsidR="00BE4BC2">
        <w:lastRenderedPageBreak/>
        <w:t>considered the report of the Working Group, the Sub-Committee noted the conclusions listed in sections 1 to 12 below.</w:t>
      </w:r>
    </w:p>
    <w:p w14:paraId="487CE9F4" w14:textId="77777777" w:rsidR="00BE4BC2" w:rsidRPr="00D96B24" w:rsidRDefault="00BE4BC2" w:rsidP="00BE4BC2">
      <w:pPr>
        <w:pStyle w:val="H23G"/>
      </w:pPr>
      <w:r w:rsidRPr="00D96B24">
        <w:tab/>
        <w:t>1.</w:t>
      </w:r>
      <w:r w:rsidRPr="00D96B24">
        <w:tab/>
      </w:r>
      <w:r>
        <w:t>Review of test series 6</w:t>
      </w:r>
    </w:p>
    <w:p w14:paraId="7B281060" w14:textId="77777777" w:rsidR="00BE4BC2" w:rsidRPr="00D96B24" w:rsidRDefault="00BE4BC2" w:rsidP="00BE4BC2">
      <w:pPr>
        <w:tabs>
          <w:tab w:val="left" w:pos="1134"/>
          <w:tab w:val="left" w:pos="2977"/>
        </w:tabs>
        <w:spacing w:before="240" w:after="240"/>
        <w:ind w:left="675" w:firstLine="459"/>
      </w:pPr>
      <w:r w:rsidRPr="00D96B24">
        <w:rPr>
          <w:i/>
          <w:iCs/>
        </w:rPr>
        <w:t>Document:</w:t>
      </w:r>
      <w:r w:rsidRPr="00D96B24">
        <w:rPr>
          <w:i/>
          <w:iCs/>
        </w:rPr>
        <w:tab/>
      </w:r>
      <w:r w:rsidRPr="00D96B24">
        <w:t>ST/SG/AC.10/C.3/20</w:t>
      </w:r>
      <w:r>
        <w:t>20</w:t>
      </w:r>
      <w:r w:rsidRPr="00D96B24">
        <w:t>/</w:t>
      </w:r>
      <w:r>
        <w:t>4</w:t>
      </w:r>
      <w:r w:rsidRPr="00D96B24">
        <w:t xml:space="preserve"> (</w:t>
      </w:r>
      <w:r>
        <w:t>SAAMI</w:t>
      </w:r>
      <w:r w:rsidRPr="00D96B24">
        <w:t>)</w:t>
      </w:r>
    </w:p>
    <w:p w14:paraId="4B0931CE" w14:textId="77777777" w:rsidR="00BE4BC2" w:rsidRPr="00D96B24" w:rsidRDefault="00BE4BC2" w:rsidP="00BE4BC2">
      <w:pPr>
        <w:pStyle w:val="SingleTxtG"/>
        <w:tabs>
          <w:tab w:val="left" w:pos="2977"/>
        </w:tabs>
        <w:spacing w:after="240"/>
        <w:jc w:val="left"/>
        <w:rPr>
          <w:lang w:val="en-US"/>
        </w:rPr>
      </w:pPr>
      <w:r w:rsidRPr="00D96B24">
        <w:rPr>
          <w:i/>
          <w:iCs/>
          <w:lang w:val="en-US"/>
        </w:rPr>
        <w:t>Informal document:</w:t>
      </w:r>
      <w:r w:rsidRPr="00D96B24">
        <w:rPr>
          <w:i/>
          <w:iCs/>
          <w:lang w:val="en-US"/>
        </w:rPr>
        <w:tab/>
      </w:r>
      <w:r w:rsidRPr="00D96B24">
        <w:rPr>
          <w:lang w:val="en-US"/>
        </w:rPr>
        <w:t>INF.</w:t>
      </w:r>
      <w:r>
        <w:rPr>
          <w:lang w:val="en-US"/>
        </w:rPr>
        <w:t>38</w:t>
      </w:r>
      <w:r w:rsidRPr="00D96B24">
        <w:rPr>
          <w:lang w:val="en-US"/>
        </w:rPr>
        <w:t xml:space="preserve"> (</w:t>
      </w:r>
      <w:r>
        <w:rPr>
          <w:lang w:val="en-US"/>
        </w:rPr>
        <w:t xml:space="preserve">Chair of the </w:t>
      </w:r>
      <w:r w:rsidRPr="00020499">
        <w:t>Working Group on Explosives</w:t>
      </w:r>
      <w:r w:rsidRPr="00D96B24">
        <w:rPr>
          <w:lang w:val="en-US"/>
        </w:rPr>
        <w:t>)</w:t>
      </w:r>
    </w:p>
    <w:p w14:paraId="3AC87A49" w14:textId="44F08AB9" w:rsidR="00BE4BC2" w:rsidRPr="00196125" w:rsidRDefault="00547908" w:rsidP="00BE4BC2">
      <w:pPr>
        <w:pStyle w:val="SingleTxtG"/>
      </w:pPr>
      <w:r>
        <w:t>14</w:t>
      </w:r>
      <w:r w:rsidR="00BE4BC2">
        <w:t>.</w:t>
      </w:r>
      <w:r w:rsidR="00BE4BC2">
        <w:tab/>
        <w:t>The Sub-Committee noted that the Working Group had decided to defer the review of test series 6 to the next biennium.</w:t>
      </w:r>
    </w:p>
    <w:p w14:paraId="3808232E" w14:textId="0D0CF3D9" w:rsidR="00BE4BC2" w:rsidRPr="00D96B24" w:rsidRDefault="00BE4BC2" w:rsidP="00BE4BC2">
      <w:pPr>
        <w:pStyle w:val="H23G"/>
      </w:pPr>
      <w:r w:rsidRPr="00D96B24">
        <w:tab/>
      </w:r>
      <w:r>
        <w:t>2</w:t>
      </w:r>
      <w:r w:rsidRPr="00D96B24">
        <w:t>.</w:t>
      </w:r>
      <w:r w:rsidRPr="00D96B24">
        <w:tab/>
      </w:r>
      <w:r>
        <w:t xml:space="preserve">Improvement of </w:t>
      </w:r>
      <w:r w:rsidR="00176352">
        <w:t>t</w:t>
      </w:r>
      <w:r>
        <w:t xml:space="preserve">est </w:t>
      </w:r>
      <w:r w:rsidR="00176352">
        <w:t>s</w:t>
      </w:r>
      <w:r>
        <w:t>eries 8</w:t>
      </w:r>
    </w:p>
    <w:p w14:paraId="2B3A5B54" w14:textId="77777777" w:rsidR="00BE4BC2" w:rsidRPr="00D96B24" w:rsidRDefault="00BE4BC2" w:rsidP="00BE4BC2">
      <w:pPr>
        <w:pStyle w:val="SingleTxtG"/>
        <w:tabs>
          <w:tab w:val="left" w:pos="2977"/>
        </w:tabs>
        <w:spacing w:after="240"/>
        <w:jc w:val="left"/>
        <w:rPr>
          <w:lang w:val="en-US"/>
        </w:rPr>
      </w:pPr>
      <w:r w:rsidRPr="00D96B24">
        <w:rPr>
          <w:i/>
          <w:iCs/>
          <w:lang w:val="en-US"/>
        </w:rPr>
        <w:t>Informal document:</w:t>
      </w:r>
      <w:r w:rsidRPr="00D96B24">
        <w:rPr>
          <w:i/>
          <w:iCs/>
          <w:lang w:val="en-US"/>
        </w:rPr>
        <w:tab/>
      </w:r>
      <w:r w:rsidRPr="00D96B24">
        <w:rPr>
          <w:lang w:val="en-US"/>
        </w:rPr>
        <w:t>INF.</w:t>
      </w:r>
      <w:r>
        <w:rPr>
          <w:lang w:val="en-US"/>
        </w:rPr>
        <w:t>13</w:t>
      </w:r>
      <w:r w:rsidRPr="00D96B24">
        <w:rPr>
          <w:lang w:val="en-US"/>
        </w:rPr>
        <w:t xml:space="preserve"> (</w:t>
      </w:r>
      <w:r>
        <w:rPr>
          <w:lang w:val="en-US"/>
        </w:rPr>
        <w:t>IME</w:t>
      </w:r>
      <w:r w:rsidRPr="00D96B24">
        <w:rPr>
          <w:lang w:val="en-US"/>
        </w:rPr>
        <w:t>)</w:t>
      </w:r>
    </w:p>
    <w:p w14:paraId="78CE6128" w14:textId="2DCC22F8" w:rsidR="00BE4BC2" w:rsidRDefault="00BE4BC2" w:rsidP="00BE4BC2">
      <w:pPr>
        <w:pStyle w:val="SingleTxtG"/>
      </w:pPr>
      <w:r>
        <w:t>1</w:t>
      </w:r>
      <w:r w:rsidR="00547908">
        <w:t>5</w:t>
      </w:r>
      <w:r>
        <w:t>.</w:t>
      </w:r>
      <w:r>
        <w:tab/>
        <w:t xml:space="preserve">The Sub-Committee noted that </w:t>
      </w:r>
      <w:r w:rsidR="00BD5C7C">
        <w:t xml:space="preserve">IME </w:t>
      </w:r>
      <w:r>
        <w:t>had agreed</w:t>
      </w:r>
      <w:r w:rsidRPr="00BE121F">
        <w:t xml:space="preserve"> </w:t>
      </w:r>
      <w:r>
        <w:t>to prepare an official proposal for consideration in the next biennium.</w:t>
      </w:r>
    </w:p>
    <w:p w14:paraId="20722BDA" w14:textId="77777777" w:rsidR="00BE4BC2" w:rsidRPr="00D96B24" w:rsidRDefault="00BE4BC2" w:rsidP="00BE4BC2">
      <w:pPr>
        <w:pStyle w:val="H23G"/>
      </w:pPr>
      <w:r w:rsidRPr="00D96B24">
        <w:tab/>
      </w:r>
      <w:r>
        <w:t>3</w:t>
      </w:r>
      <w:r w:rsidRPr="00D96B24">
        <w:t>.</w:t>
      </w:r>
      <w:r w:rsidRPr="00D96B24">
        <w:tab/>
      </w:r>
      <w:r w:rsidRPr="00653FD3">
        <w:t>Review of tests in parts I, II and III of the Manual of Tests and Criteria</w:t>
      </w:r>
    </w:p>
    <w:p w14:paraId="57090876" w14:textId="77777777" w:rsidR="00BE4BC2" w:rsidRPr="00D96B24" w:rsidRDefault="00BE4BC2" w:rsidP="00BE4BC2">
      <w:pPr>
        <w:tabs>
          <w:tab w:val="left" w:pos="1134"/>
          <w:tab w:val="left" w:pos="2977"/>
        </w:tabs>
        <w:spacing w:before="240" w:after="240"/>
        <w:ind w:left="675" w:firstLine="459"/>
      </w:pPr>
      <w:r w:rsidRPr="00D96B24">
        <w:rPr>
          <w:i/>
          <w:iCs/>
        </w:rPr>
        <w:t>Document:</w:t>
      </w:r>
      <w:r w:rsidRPr="00D96B24">
        <w:rPr>
          <w:i/>
          <w:iCs/>
        </w:rPr>
        <w:tab/>
      </w:r>
      <w:r w:rsidRPr="00D96B24">
        <w:t>ST/SG/AC.10/C.3/20</w:t>
      </w:r>
      <w:r>
        <w:t>20</w:t>
      </w:r>
      <w:r w:rsidRPr="00D96B24">
        <w:t>/</w:t>
      </w:r>
      <w:r>
        <w:t>3</w:t>
      </w:r>
      <w:r w:rsidRPr="00D96B24">
        <w:t xml:space="preserve"> (</w:t>
      </w:r>
      <w:r w:rsidRPr="00020499">
        <w:t>Chair</w:t>
      </w:r>
      <w:r>
        <w:t xml:space="preserve"> </w:t>
      </w:r>
      <w:r w:rsidRPr="00020499">
        <w:t>of the Working Group on Explosives</w:t>
      </w:r>
      <w:r w:rsidRPr="00D96B24">
        <w:t>)</w:t>
      </w:r>
    </w:p>
    <w:p w14:paraId="10966E89" w14:textId="77777777" w:rsidR="00BE4BC2" w:rsidRPr="00020499" w:rsidRDefault="00BE4BC2" w:rsidP="00BE4BC2">
      <w:pPr>
        <w:pStyle w:val="SingleTxtG"/>
        <w:tabs>
          <w:tab w:val="left" w:pos="2977"/>
        </w:tabs>
        <w:ind w:left="2977" w:hanging="1843"/>
        <w:jc w:val="left"/>
      </w:pPr>
      <w:r w:rsidRPr="00020499">
        <w:rPr>
          <w:i/>
        </w:rPr>
        <w:t>Informal</w:t>
      </w:r>
      <w:r w:rsidRPr="00020499">
        <w:t xml:space="preserve"> </w:t>
      </w:r>
      <w:r w:rsidRPr="00020499">
        <w:rPr>
          <w:i/>
        </w:rPr>
        <w:t>document</w:t>
      </w:r>
      <w:r w:rsidRPr="00020499">
        <w:t>:</w:t>
      </w:r>
      <w:r w:rsidRPr="00020499">
        <w:tab/>
        <w:t>INF.</w:t>
      </w:r>
      <w:r>
        <w:t>38</w:t>
      </w:r>
      <w:r w:rsidRPr="00020499">
        <w:t xml:space="preserve"> (Chair</w:t>
      </w:r>
      <w:r>
        <w:t xml:space="preserve"> </w:t>
      </w:r>
      <w:r w:rsidRPr="00020499">
        <w:t>of the Working Group on Explosives)</w:t>
      </w:r>
    </w:p>
    <w:p w14:paraId="761B452C" w14:textId="43EF6916" w:rsidR="00BE4BC2" w:rsidRDefault="00BE4BC2" w:rsidP="00BE4BC2">
      <w:pPr>
        <w:pStyle w:val="SingleTxtG"/>
      </w:pPr>
      <w:r>
        <w:t>1</w:t>
      </w:r>
      <w:r w:rsidR="00547908">
        <w:t>6</w:t>
      </w:r>
      <w:r>
        <w:t>.</w:t>
      </w:r>
      <w:r>
        <w:tab/>
        <w:t>The Sub-Committee adopted the amendments to Chapter 28 of the Manual of Tests and Criteria (</w:t>
      </w:r>
      <w:r w:rsidRPr="0072549E">
        <w:t>ST/SG/AC.10/11/Rev.7</w:t>
      </w:r>
      <w:r>
        <w:t>) proposed in Annex 3, Amendment 1 of informal document INF.38 (</w:t>
      </w:r>
      <w:r w:rsidRPr="00D730D1">
        <w:t xml:space="preserve">see annex </w:t>
      </w:r>
      <w:r w:rsidR="00D730D1">
        <w:t>II</w:t>
      </w:r>
      <w:r>
        <w:t>).</w:t>
      </w:r>
    </w:p>
    <w:p w14:paraId="0F39AD29" w14:textId="77777777" w:rsidR="00BE4BC2" w:rsidRPr="00D96B24" w:rsidRDefault="00BE4BC2" w:rsidP="00BE4BC2">
      <w:pPr>
        <w:pStyle w:val="H23G"/>
      </w:pPr>
      <w:r w:rsidRPr="00D96B24">
        <w:tab/>
      </w:r>
      <w:r>
        <w:t>4</w:t>
      </w:r>
      <w:r w:rsidRPr="00D96B24">
        <w:t>.</w:t>
      </w:r>
      <w:r w:rsidRPr="00D96B24">
        <w:tab/>
      </w:r>
      <w:r>
        <w:t>“UN” standard detonators</w:t>
      </w:r>
    </w:p>
    <w:p w14:paraId="32B4C142" w14:textId="097C8092" w:rsidR="00BE4BC2" w:rsidRDefault="00BE4BC2" w:rsidP="00BE4BC2">
      <w:pPr>
        <w:pStyle w:val="SingleTxtG"/>
        <w:tabs>
          <w:tab w:val="left" w:pos="1701"/>
        </w:tabs>
      </w:pPr>
      <w:r>
        <w:t>1</w:t>
      </w:r>
      <w:r w:rsidR="00232BAD">
        <w:t>7</w:t>
      </w:r>
      <w:r>
        <w:t>.</w:t>
      </w:r>
      <w:r>
        <w:tab/>
        <w:t>As no document had been submitted under this agenda sub-item, no discussion took place on this subject.</w:t>
      </w:r>
    </w:p>
    <w:p w14:paraId="5B66BFC4" w14:textId="77777777" w:rsidR="00BE4BC2" w:rsidRPr="00D96B24" w:rsidRDefault="00BE4BC2" w:rsidP="00BE4BC2">
      <w:pPr>
        <w:pStyle w:val="H23G"/>
      </w:pPr>
      <w:r w:rsidRPr="00D96B24">
        <w:tab/>
      </w:r>
      <w:r>
        <w:t>5</w:t>
      </w:r>
      <w:r w:rsidRPr="00D96B24">
        <w:t>.</w:t>
      </w:r>
      <w:r w:rsidRPr="00D96B24">
        <w:tab/>
      </w:r>
      <w:r>
        <w:t>Review of packing instructions for explosives</w:t>
      </w:r>
    </w:p>
    <w:p w14:paraId="0FD7A44A" w14:textId="77777777" w:rsidR="00BE4BC2" w:rsidRPr="00D96B24" w:rsidRDefault="00BE4BC2" w:rsidP="00BE4BC2">
      <w:pPr>
        <w:tabs>
          <w:tab w:val="left" w:pos="1134"/>
          <w:tab w:val="left" w:pos="2977"/>
        </w:tabs>
        <w:spacing w:before="240" w:after="240"/>
        <w:ind w:left="2977" w:hanging="1843"/>
      </w:pPr>
      <w:r w:rsidRPr="00D96B24">
        <w:rPr>
          <w:i/>
          <w:iCs/>
        </w:rPr>
        <w:t>Document</w:t>
      </w:r>
      <w:r>
        <w:rPr>
          <w:i/>
          <w:iCs/>
        </w:rPr>
        <w:t>s</w:t>
      </w:r>
      <w:r w:rsidRPr="00D96B24">
        <w:rPr>
          <w:i/>
          <w:iCs/>
        </w:rPr>
        <w:t>:</w:t>
      </w:r>
      <w:r w:rsidRPr="00D96B24">
        <w:rPr>
          <w:i/>
          <w:iCs/>
        </w:rPr>
        <w:tab/>
      </w:r>
      <w:r w:rsidRPr="00D96B24">
        <w:t>ST/SG/AC.10/C.3/20</w:t>
      </w:r>
      <w:r>
        <w:t>20</w:t>
      </w:r>
      <w:r w:rsidRPr="00D96B24">
        <w:t>/</w:t>
      </w:r>
      <w:r>
        <w:t>51</w:t>
      </w:r>
      <w:r w:rsidRPr="00D96B24">
        <w:t xml:space="preserve"> (</w:t>
      </w:r>
      <w:r>
        <w:t>United Kingdom</w:t>
      </w:r>
      <w:r w:rsidRPr="00D96B24">
        <w:t>)</w:t>
      </w:r>
      <w:r>
        <w:br/>
      </w:r>
      <w:r w:rsidRPr="00D96B24">
        <w:t>ST/SG/AC.10/C.3/20</w:t>
      </w:r>
      <w:r>
        <w:t>20</w:t>
      </w:r>
      <w:r w:rsidRPr="00D96B24">
        <w:t>/</w:t>
      </w:r>
      <w:r>
        <w:t>53</w:t>
      </w:r>
      <w:r w:rsidRPr="00D96B24">
        <w:t xml:space="preserve"> (</w:t>
      </w:r>
      <w:r>
        <w:t>United Kingdom</w:t>
      </w:r>
      <w:r w:rsidRPr="00D96B24">
        <w:t>)</w:t>
      </w:r>
    </w:p>
    <w:p w14:paraId="5EC65571" w14:textId="77777777" w:rsidR="00BE4BC2" w:rsidRPr="00020499" w:rsidRDefault="00BE4BC2" w:rsidP="00BE4BC2">
      <w:pPr>
        <w:pStyle w:val="SingleTxtG"/>
        <w:ind w:left="2977" w:hanging="1843"/>
        <w:jc w:val="left"/>
      </w:pPr>
      <w:r w:rsidRPr="00020499">
        <w:rPr>
          <w:i/>
        </w:rPr>
        <w:t>Informal</w:t>
      </w:r>
      <w:r w:rsidRPr="00020499">
        <w:t xml:space="preserve"> </w:t>
      </w:r>
      <w:r w:rsidRPr="00020499">
        <w:rPr>
          <w:i/>
        </w:rPr>
        <w:t>document</w:t>
      </w:r>
      <w:r w:rsidRPr="00020499">
        <w:t>:</w:t>
      </w:r>
      <w:r w:rsidRPr="00020499">
        <w:tab/>
        <w:t>INF.</w:t>
      </w:r>
      <w:r>
        <w:t>38</w:t>
      </w:r>
      <w:r w:rsidRPr="00020499">
        <w:t xml:space="preserve"> (Chair</w:t>
      </w:r>
      <w:r>
        <w:t xml:space="preserve"> </w:t>
      </w:r>
      <w:r w:rsidRPr="00020499">
        <w:t>of the Working Group on Explosives)</w:t>
      </w:r>
    </w:p>
    <w:p w14:paraId="79C8B07B" w14:textId="453A3136" w:rsidR="00BE4BC2" w:rsidRDefault="00BE4BC2" w:rsidP="00BE4BC2">
      <w:pPr>
        <w:pStyle w:val="SingleTxtG"/>
      </w:pPr>
      <w:r>
        <w:t>1</w:t>
      </w:r>
      <w:r w:rsidR="00232BAD">
        <w:t>8</w:t>
      </w:r>
      <w:r>
        <w:t>.</w:t>
      </w:r>
      <w:r>
        <w:tab/>
        <w:t xml:space="preserve">The Sub-Committee adopted the amendments to packing instruction P137 of the Model Regulations proposed in Annex 2, Amendment 1 of informal document INF.38 (see </w:t>
      </w:r>
      <w:r w:rsidRPr="00D730D1">
        <w:t xml:space="preserve">annex </w:t>
      </w:r>
      <w:r w:rsidR="00D730D1">
        <w:t>I</w:t>
      </w:r>
      <w:r w:rsidRPr="00D730D1">
        <w:t xml:space="preserve"> to</w:t>
      </w:r>
      <w:r>
        <w:t xml:space="preserve"> this report).</w:t>
      </w:r>
    </w:p>
    <w:p w14:paraId="2327561F" w14:textId="77777777" w:rsidR="00BE4BC2" w:rsidRPr="00D96B24" w:rsidRDefault="00BE4BC2" w:rsidP="00BE4BC2">
      <w:pPr>
        <w:pStyle w:val="H23G"/>
      </w:pPr>
      <w:r w:rsidRPr="00D96B24">
        <w:tab/>
      </w:r>
      <w:r>
        <w:t>6</w:t>
      </w:r>
      <w:r w:rsidRPr="00D96B24">
        <w:t>.</w:t>
      </w:r>
      <w:r w:rsidRPr="00D96B24">
        <w:tab/>
      </w:r>
      <w:r>
        <w:t>Application of security provisions to explosives N.O.S.</w:t>
      </w:r>
    </w:p>
    <w:p w14:paraId="371FAB6B" w14:textId="766757EE" w:rsidR="00BE4BC2" w:rsidRDefault="00BE4BC2" w:rsidP="00BE4BC2">
      <w:pPr>
        <w:pStyle w:val="SingleTxtG"/>
      </w:pPr>
      <w:r>
        <w:t>1</w:t>
      </w:r>
      <w:r w:rsidR="00232BAD">
        <w:t>9</w:t>
      </w:r>
      <w:r>
        <w:t>.</w:t>
      </w:r>
      <w:r>
        <w:tab/>
        <w:t>As no document had been submitted under this agenda sub-item, no discussion took place on this subject.</w:t>
      </w:r>
    </w:p>
    <w:p w14:paraId="54FFFEA3" w14:textId="77777777" w:rsidR="00BE4BC2" w:rsidRPr="00D96B24" w:rsidRDefault="00BE4BC2" w:rsidP="00BE4BC2">
      <w:pPr>
        <w:pStyle w:val="H23G"/>
      </w:pPr>
      <w:r w:rsidRPr="00D96B24">
        <w:tab/>
      </w:r>
      <w:r>
        <w:t>7</w:t>
      </w:r>
      <w:r w:rsidRPr="00D96B24">
        <w:t>.</w:t>
      </w:r>
      <w:r w:rsidRPr="00D96B24">
        <w:tab/>
      </w:r>
      <w:r>
        <w:t>Test N.1 for readily combustible solids</w:t>
      </w:r>
    </w:p>
    <w:p w14:paraId="7BD89A17" w14:textId="77777777" w:rsidR="00BE4BC2" w:rsidRPr="00D96B24" w:rsidRDefault="00BE4BC2" w:rsidP="00BE4BC2">
      <w:pPr>
        <w:tabs>
          <w:tab w:val="left" w:pos="1134"/>
          <w:tab w:val="left" w:pos="2977"/>
        </w:tabs>
        <w:spacing w:before="240" w:after="240"/>
        <w:ind w:left="2977" w:hanging="1843"/>
      </w:pPr>
      <w:r w:rsidRPr="00D96B24">
        <w:rPr>
          <w:i/>
          <w:iCs/>
        </w:rPr>
        <w:t>Document:</w:t>
      </w:r>
      <w:r w:rsidRPr="00D96B24">
        <w:rPr>
          <w:i/>
          <w:iCs/>
        </w:rPr>
        <w:tab/>
      </w:r>
      <w:r w:rsidRPr="00D96B24">
        <w:t>ST/SG/AC.10/C.3/20</w:t>
      </w:r>
      <w:r>
        <w:t>20</w:t>
      </w:r>
      <w:r w:rsidRPr="00D96B24">
        <w:t>/</w:t>
      </w:r>
      <w:r>
        <w:t>34</w:t>
      </w:r>
      <w:r w:rsidRPr="00D96B24">
        <w:t xml:space="preserve"> (</w:t>
      </w:r>
      <w:r>
        <w:t>China</w:t>
      </w:r>
      <w:r w:rsidRPr="00D96B24">
        <w:t>)</w:t>
      </w:r>
    </w:p>
    <w:p w14:paraId="3F9C4D41" w14:textId="77777777" w:rsidR="00BE4BC2" w:rsidRPr="00020499" w:rsidRDefault="00BE4BC2" w:rsidP="00BE4BC2">
      <w:pPr>
        <w:pStyle w:val="SingleTxtG"/>
        <w:ind w:left="2977" w:hanging="1843"/>
        <w:jc w:val="left"/>
      </w:pPr>
      <w:r w:rsidRPr="00020499">
        <w:rPr>
          <w:i/>
        </w:rPr>
        <w:t>Informal</w:t>
      </w:r>
      <w:r w:rsidRPr="00020499">
        <w:t xml:space="preserve"> </w:t>
      </w:r>
      <w:r w:rsidRPr="00020499">
        <w:rPr>
          <w:i/>
        </w:rPr>
        <w:t>document</w:t>
      </w:r>
      <w:r w:rsidRPr="00020499">
        <w:t>:</w:t>
      </w:r>
      <w:r w:rsidRPr="00020499">
        <w:tab/>
        <w:t>INF.</w:t>
      </w:r>
      <w:r>
        <w:t>38</w:t>
      </w:r>
      <w:r w:rsidRPr="00020499">
        <w:t xml:space="preserve"> (Chair</w:t>
      </w:r>
      <w:r>
        <w:t xml:space="preserve"> </w:t>
      </w:r>
      <w:r w:rsidRPr="00020499">
        <w:t>of the Working Group on Explosives)</w:t>
      </w:r>
    </w:p>
    <w:p w14:paraId="6A4C9BD7" w14:textId="4A0EE78F" w:rsidR="00BE4BC2" w:rsidRDefault="00232BAD" w:rsidP="00BE4BC2">
      <w:pPr>
        <w:pStyle w:val="SingleTxtG"/>
      </w:pPr>
      <w:r>
        <w:t>20</w:t>
      </w:r>
      <w:r w:rsidR="00BE4BC2">
        <w:t>.</w:t>
      </w:r>
      <w:r w:rsidR="00BE4BC2">
        <w:tab/>
        <w:t>The Sub-Committee adopted the amendments to Section 33.2.4.2 and to Figure 33.2.4.1 (A) in Section 33.2.4 of the Manual of Tests and Criteria proposed in Annex 3, Amendments 2 and 3 of informal document INF.38 (</w:t>
      </w:r>
      <w:r w:rsidR="00BE4BC2" w:rsidRPr="006D1F47">
        <w:t xml:space="preserve">see annex </w:t>
      </w:r>
      <w:r w:rsidR="006D1F47">
        <w:t>II</w:t>
      </w:r>
      <w:r w:rsidR="00BE4BC2" w:rsidRPr="006D1F47">
        <w:t xml:space="preserve"> to</w:t>
      </w:r>
      <w:r w:rsidR="00BE4BC2">
        <w:t xml:space="preserve"> this report). </w:t>
      </w:r>
    </w:p>
    <w:p w14:paraId="18037028" w14:textId="77777777" w:rsidR="00BE4BC2" w:rsidRPr="00D96B24" w:rsidRDefault="00BE4BC2" w:rsidP="00BE4BC2">
      <w:pPr>
        <w:pStyle w:val="H23G"/>
      </w:pPr>
      <w:r w:rsidRPr="00D96B24">
        <w:tab/>
      </w:r>
      <w:r>
        <w:t>8</w:t>
      </w:r>
      <w:r w:rsidRPr="00D96B24">
        <w:t>.</w:t>
      </w:r>
      <w:r w:rsidRPr="00D96B24">
        <w:tab/>
      </w:r>
      <w:r>
        <w:t>Review of Chapter 2.1 of the GHS</w:t>
      </w:r>
    </w:p>
    <w:p w14:paraId="56F27B55" w14:textId="2099C9D8" w:rsidR="00BE4BC2" w:rsidRDefault="00232BAD" w:rsidP="00BE4BC2">
      <w:pPr>
        <w:pStyle w:val="SingleTxtG"/>
      </w:pPr>
      <w:r>
        <w:t>21</w:t>
      </w:r>
      <w:r w:rsidR="00BE4BC2">
        <w:t>.</w:t>
      </w:r>
      <w:r w:rsidR="00BE4BC2">
        <w:tab/>
      </w:r>
      <w:r w:rsidR="00E225FA">
        <w:t>The</w:t>
      </w:r>
      <w:r w:rsidR="001262FE">
        <w:t xml:space="preserve"> Sub-Committee </w:t>
      </w:r>
      <w:r w:rsidR="00FD5E38">
        <w:t>review</w:t>
      </w:r>
      <w:r w:rsidR="001262FE">
        <w:t xml:space="preserve">ed this subject under agenda item 11 </w:t>
      </w:r>
      <w:r w:rsidR="001262FE" w:rsidRPr="002B44B4">
        <w:t>(see paras.</w:t>
      </w:r>
      <w:r w:rsidR="00014664" w:rsidRPr="002B44B4">
        <w:t xml:space="preserve"> </w:t>
      </w:r>
      <w:r w:rsidR="002B44B4" w:rsidRPr="002B44B4">
        <w:t>106-112</w:t>
      </w:r>
      <w:r w:rsidR="001262FE" w:rsidRPr="002B44B4">
        <w:t>)</w:t>
      </w:r>
      <w:r w:rsidR="00BE4BC2" w:rsidRPr="002B44B4">
        <w:t>.</w:t>
      </w:r>
    </w:p>
    <w:p w14:paraId="2F724CB0" w14:textId="77777777" w:rsidR="00BE4BC2" w:rsidRPr="00D96B24" w:rsidRDefault="00BE4BC2" w:rsidP="00BE4BC2">
      <w:pPr>
        <w:pStyle w:val="H23G"/>
      </w:pPr>
      <w:r w:rsidRPr="00D96B24">
        <w:lastRenderedPageBreak/>
        <w:tab/>
      </w:r>
      <w:r>
        <w:t>9</w:t>
      </w:r>
      <w:r w:rsidRPr="00D96B24">
        <w:t>.</w:t>
      </w:r>
      <w:r w:rsidRPr="00D96B24">
        <w:tab/>
      </w:r>
      <w:r>
        <w:t>Energetic samples</w:t>
      </w:r>
    </w:p>
    <w:p w14:paraId="4EF4C97D" w14:textId="56C6A4D2" w:rsidR="00BE4BC2" w:rsidRDefault="00232BAD" w:rsidP="00BE4BC2">
      <w:pPr>
        <w:pStyle w:val="SingleTxtG"/>
      </w:pPr>
      <w:r>
        <w:t>22</w:t>
      </w:r>
      <w:r w:rsidR="00BE4BC2">
        <w:t>.</w:t>
      </w:r>
      <w:r w:rsidR="00BE4BC2">
        <w:tab/>
        <w:t>As no document had been submitted under this agenda sub-item, no discussion took place on this subject.</w:t>
      </w:r>
    </w:p>
    <w:p w14:paraId="1FE29A2D" w14:textId="77777777" w:rsidR="00BE4BC2" w:rsidRPr="00D96B24" w:rsidRDefault="00BE4BC2" w:rsidP="00BE4BC2">
      <w:pPr>
        <w:pStyle w:val="H23G"/>
      </w:pPr>
      <w:r w:rsidRPr="00D96B24">
        <w:tab/>
      </w:r>
      <w:r>
        <w:t>10</w:t>
      </w:r>
      <w:r w:rsidRPr="00D96B24">
        <w:t>.</w:t>
      </w:r>
      <w:r w:rsidRPr="00D96B24">
        <w:tab/>
      </w:r>
      <w:r>
        <w:t>Issues related to the definition of explosives</w:t>
      </w:r>
    </w:p>
    <w:p w14:paraId="53417B0D" w14:textId="1DADE11C" w:rsidR="00BE4BC2" w:rsidRDefault="00232BAD" w:rsidP="00BE4BC2">
      <w:pPr>
        <w:pStyle w:val="SingleTxtG"/>
      </w:pPr>
      <w:r>
        <w:t>23</w:t>
      </w:r>
      <w:r w:rsidR="00BE4BC2">
        <w:t>.</w:t>
      </w:r>
      <w:r w:rsidR="00BE4BC2">
        <w:tab/>
        <w:t>As no document had been submitted under this agenda sub-item, no discussion took place on this subject.</w:t>
      </w:r>
    </w:p>
    <w:p w14:paraId="121A7F3C" w14:textId="77777777" w:rsidR="00BE4BC2" w:rsidRPr="00D96B24" w:rsidRDefault="00BE4BC2" w:rsidP="00BE4BC2">
      <w:pPr>
        <w:pStyle w:val="H23G"/>
      </w:pPr>
      <w:r w:rsidRPr="00D96B24">
        <w:tab/>
      </w:r>
      <w:r>
        <w:t>11</w:t>
      </w:r>
      <w:r w:rsidRPr="00D96B24">
        <w:t>.</w:t>
      </w:r>
      <w:r w:rsidRPr="00D96B24">
        <w:tab/>
      </w:r>
      <w:r>
        <w:t>Review of packaging and transport requirements for ANEs</w:t>
      </w:r>
    </w:p>
    <w:p w14:paraId="1D8FEEA6" w14:textId="32A1BA53" w:rsidR="00BE4BC2" w:rsidRDefault="00232BAD" w:rsidP="00BE4BC2">
      <w:pPr>
        <w:pStyle w:val="SingleTxtG"/>
      </w:pPr>
      <w:r>
        <w:t>24</w:t>
      </w:r>
      <w:r w:rsidR="00BE4BC2">
        <w:t>.</w:t>
      </w:r>
      <w:r w:rsidR="00BE4BC2">
        <w:tab/>
        <w:t>As no document had been submitted under this agenda sub-item, no discussion took place on this subject.</w:t>
      </w:r>
    </w:p>
    <w:p w14:paraId="1A857F5A" w14:textId="77777777" w:rsidR="00BE4BC2" w:rsidRPr="00D96B24" w:rsidRDefault="00BE4BC2" w:rsidP="00BE4BC2">
      <w:pPr>
        <w:pStyle w:val="H23G"/>
      </w:pPr>
      <w:r w:rsidRPr="00D96B24">
        <w:tab/>
        <w:t>1</w:t>
      </w:r>
      <w:r>
        <w:t>2</w:t>
      </w:r>
      <w:r w:rsidRPr="00D96B24">
        <w:t>.</w:t>
      </w:r>
      <w:r w:rsidRPr="00D96B24">
        <w:tab/>
      </w:r>
      <w:r>
        <w:t>Miscellaneous</w:t>
      </w:r>
    </w:p>
    <w:p w14:paraId="55A0A83A" w14:textId="5EEC84A6" w:rsidR="00BB2C52" w:rsidRPr="0087670E" w:rsidRDefault="00BB2C52" w:rsidP="008A75D4">
      <w:pPr>
        <w:pStyle w:val="H23G"/>
        <w:tabs>
          <w:tab w:val="clear" w:pos="851"/>
          <w:tab w:val="left" w:pos="1134"/>
          <w:tab w:val="right" w:pos="1418"/>
        </w:tabs>
        <w:spacing w:before="120"/>
        <w:ind w:left="1701" w:hanging="1701"/>
        <w:rPr>
          <w:b w:val="0"/>
          <w:bCs/>
        </w:rPr>
      </w:pPr>
      <w:r w:rsidRPr="0087670E">
        <w:rPr>
          <w:b w:val="0"/>
          <w:bCs/>
        </w:rPr>
        <w:tab/>
      </w:r>
      <w:r w:rsidR="00F10772" w:rsidRPr="0087670E">
        <w:rPr>
          <w:b w:val="0"/>
          <w:bCs/>
        </w:rPr>
        <w:t>(</w:t>
      </w:r>
      <w:r w:rsidR="00D05880">
        <w:rPr>
          <w:b w:val="0"/>
          <w:bCs/>
        </w:rPr>
        <w:t>a</w:t>
      </w:r>
      <w:r w:rsidR="00F10772" w:rsidRPr="0087670E">
        <w:rPr>
          <w:b w:val="0"/>
          <w:bCs/>
        </w:rPr>
        <w:t>)</w:t>
      </w:r>
      <w:r w:rsidR="002F0676">
        <w:rPr>
          <w:b w:val="0"/>
          <w:bCs/>
        </w:rPr>
        <w:tab/>
      </w:r>
      <w:r w:rsidRPr="0087670E">
        <w:rPr>
          <w:b w:val="0"/>
          <w:bCs/>
        </w:rPr>
        <w:tab/>
      </w:r>
      <w:r w:rsidR="00717E54" w:rsidRPr="0087670E">
        <w:rPr>
          <w:b w:val="0"/>
          <w:bCs/>
        </w:rPr>
        <w:t>Inconsistency in the French description of the UN gap test in the Manual of Tests and Criteria</w:t>
      </w:r>
    </w:p>
    <w:p w14:paraId="0E735858" w14:textId="3DAD244B" w:rsidR="00BE4BC2" w:rsidRPr="00D96B24" w:rsidRDefault="00F025BD">
      <w:pPr>
        <w:tabs>
          <w:tab w:val="left" w:pos="1134"/>
          <w:tab w:val="right" w:pos="1418"/>
          <w:tab w:val="left" w:pos="2977"/>
        </w:tabs>
        <w:spacing w:before="240" w:after="240"/>
        <w:ind w:left="1701" w:hanging="1701"/>
      </w:pPr>
      <w:r>
        <w:rPr>
          <w:i/>
          <w:iCs/>
        </w:rPr>
        <w:tab/>
      </w:r>
      <w:r w:rsidR="00BE4BC2" w:rsidRPr="00D96B24">
        <w:rPr>
          <w:i/>
          <w:iCs/>
        </w:rPr>
        <w:t>Document:</w:t>
      </w:r>
      <w:r w:rsidR="00BE4BC2" w:rsidRPr="00D96B24">
        <w:rPr>
          <w:i/>
          <w:iCs/>
        </w:rPr>
        <w:tab/>
      </w:r>
      <w:r w:rsidR="00BE4BC2" w:rsidRPr="00D96B24">
        <w:t>ST/SG/AC.10/C.3/20</w:t>
      </w:r>
      <w:r w:rsidR="00BE4BC2">
        <w:t>20</w:t>
      </w:r>
      <w:r w:rsidR="00BE4BC2" w:rsidRPr="00D96B24">
        <w:t>/</w:t>
      </w:r>
      <w:r w:rsidR="00BE4BC2">
        <w:t>17</w:t>
      </w:r>
      <w:r w:rsidR="00BE4BC2" w:rsidRPr="00D96B24">
        <w:t xml:space="preserve"> (</w:t>
      </w:r>
      <w:r w:rsidR="00BE4BC2">
        <w:t>Secretariat</w:t>
      </w:r>
      <w:r w:rsidR="00BE4BC2" w:rsidRPr="00D96B24">
        <w:t>)</w:t>
      </w:r>
      <w:r w:rsidR="00EE6B9C">
        <w:tab/>
      </w:r>
    </w:p>
    <w:p w14:paraId="1D54A0B0" w14:textId="753790FE" w:rsidR="00DE1211" w:rsidRPr="003E7377" w:rsidRDefault="00F025BD" w:rsidP="0087670E">
      <w:pPr>
        <w:pStyle w:val="SingleTxtG"/>
        <w:tabs>
          <w:tab w:val="right" w:pos="1418"/>
          <w:tab w:val="left" w:pos="1701"/>
        </w:tabs>
        <w:ind w:left="1701" w:hanging="1701"/>
      </w:pPr>
      <w:r>
        <w:rPr>
          <w:i/>
          <w:iCs/>
          <w:lang w:val="en-US"/>
        </w:rPr>
        <w:tab/>
      </w:r>
      <w:r w:rsidR="00DE1211">
        <w:rPr>
          <w:lang w:val="en-US"/>
        </w:rPr>
        <w:t>2</w:t>
      </w:r>
      <w:r w:rsidR="00232BAD">
        <w:rPr>
          <w:lang w:val="en-US"/>
        </w:rPr>
        <w:t>5</w:t>
      </w:r>
      <w:r w:rsidR="00DE1211">
        <w:rPr>
          <w:lang w:val="en-US"/>
        </w:rPr>
        <w:t>.</w:t>
      </w:r>
      <w:r w:rsidR="00DE1211">
        <w:rPr>
          <w:lang w:val="en-US"/>
        </w:rPr>
        <w:tab/>
        <w:t xml:space="preserve">The Sub-Committee adopted the proposal in </w:t>
      </w:r>
      <w:r w:rsidR="00DE1211" w:rsidRPr="00D96B24">
        <w:t>ST/SG/AC.10/C.3/20</w:t>
      </w:r>
      <w:r w:rsidR="00DE1211">
        <w:t>20</w:t>
      </w:r>
      <w:r w:rsidR="00DE1211" w:rsidRPr="00D96B24">
        <w:t>/</w:t>
      </w:r>
      <w:r w:rsidR="00DE1211">
        <w:t>17</w:t>
      </w:r>
      <w:r w:rsidR="00DE1211" w:rsidRPr="00D96B24">
        <w:t xml:space="preserve"> </w:t>
      </w:r>
      <w:r w:rsidR="00DE1211">
        <w:rPr>
          <w:lang w:val="en-US"/>
        </w:rPr>
        <w:t xml:space="preserve">to align the French version of 11.4.1.2.1 </w:t>
      </w:r>
      <w:r w:rsidR="006E746F">
        <w:rPr>
          <w:lang w:val="en-US"/>
        </w:rPr>
        <w:t>of</w:t>
      </w:r>
      <w:r w:rsidR="00DE1211">
        <w:rPr>
          <w:lang w:val="en-US"/>
        </w:rPr>
        <w:t xml:space="preserve"> the M</w:t>
      </w:r>
      <w:r w:rsidR="00331FC8">
        <w:rPr>
          <w:lang w:val="en-US"/>
        </w:rPr>
        <w:t xml:space="preserve">anual </w:t>
      </w:r>
      <w:r w:rsidR="00CD3937">
        <w:rPr>
          <w:lang w:val="en-US"/>
        </w:rPr>
        <w:t>of Test and Criteria</w:t>
      </w:r>
      <w:r w:rsidR="00DE1211">
        <w:rPr>
          <w:lang w:val="en-US"/>
        </w:rPr>
        <w:t xml:space="preserve"> (</w:t>
      </w:r>
      <w:r w:rsidR="00DE1211" w:rsidRPr="00FF27FC">
        <w:rPr>
          <w:lang w:val="en-US"/>
        </w:rPr>
        <w:t>see annex</w:t>
      </w:r>
      <w:r w:rsidR="00FF27FC">
        <w:rPr>
          <w:lang w:val="en-US"/>
        </w:rPr>
        <w:t xml:space="preserve"> I</w:t>
      </w:r>
      <w:r w:rsidR="001A202B">
        <w:rPr>
          <w:lang w:val="en-US"/>
        </w:rPr>
        <w:t>I</w:t>
      </w:r>
      <w:r w:rsidR="00A545D5">
        <w:rPr>
          <w:lang w:val="en-US"/>
        </w:rPr>
        <w:t>I</w:t>
      </w:r>
      <w:r w:rsidR="00DE1211" w:rsidRPr="00FF27FC">
        <w:rPr>
          <w:lang w:val="en-US"/>
        </w:rPr>
        <w:t>).</w:t>
      </w:r>
    </w:p>
    <w:p w14:paraId="16D5028E" w14:textId="06888566" w:rsidR="00D226F8" w:rsidRPr="006C1BFE" w:rsidRDefault="00D226F8" w:rsidP="0087670E">
      <w:pPr>
        <w:pStyle w:val="H23G"/>
        <w:tabs>
          <w:tab w:val="clear" w:pos="851"/>
          <w:tab w:val="right" w:pos="1418"/>
        </w:tabs>
        <w:ind w:left="1701" w:hanging="1701"/>
        <w:rPr>
          <w:b w:val="0"/>
          <w:bCs/>
        </w:rPr>
      </w:pPr>
      <w:r w:rsidRPr="006C1BFE">
        <w:rPr>
          <w:b w:val="0"/>
          <w:bCs/>
        </w:rPr>
        <w:tab/>
        <w:t>(</w:t>
      </w:r>
      <w:r w:rsidR="00D05880">
        <w:rPr>
          <w:b w:val="0"/>
          <w:bCs/>
        </w:rPr>
        <w:t>b</w:t>
      </w:r>
      <w:r w:rsidRPr="006C1BFE">
        <w:rPr>
          <w:b w:val="0"/>
          <w:bCs/>
        </w:rPr>
        <w:t>)</w:t>
      </w:r>
      <w:r w:rsidRPr="006C1BFE">
        <w:rPr>
          <w:b w:val="0"/>
          <w:bCs/>
        </w:rPr>
        <w:tab/>
      </w:r>
      <w:r w:rsidR="006E4C24" w:rsidRPr="006E4C24">
        <w:rPr>
          <w:b w:val="0"/>
          <w:bCs/>
        </w:rPr>
        <w:t>Terms of Reference for the work on “Exclusion from Class 1” within the Explosives Working Group</w:t>
      </w:r>
    </w:p>
    <w:p w14:paraId="5725AB5F" w14:textId="24E1E418" w:rsidR="00770A88" w:rsidRPr="00D96B24" w:rsidRDefault="00101A07" w:rsidP="0087670E">
      <w:pPr>
        <w:tabs>
          <w:tab w:val="left" w:pos="1134"/>
          <w:tab w:val="right" w:pos="1418"/>
          <w:tab w:val="left" w:pos="2977"/>
        </w:tabs>
        <w:spacing w:before="240" w:after="240"/>
        <w:ind w:left="1701" w:hanging="1701"/>
      </w:pPr>
      <w:r>
        <w:rPr>
          <w:lang w:val="en-US"/>
        </w:rPr>
        <w:tab/>
      </w:r>
      <w:r w:rsidR="00770A88" w:rsidRPr="00D96B24">
        <w:rPr>
          <w:i/>
          <w:iCs/>
        </w:rPr>
        <w:t>Document:</w:t>
      </w:r>
      <w:r w:rsidR="00770A88" w:rsidRPr="00D96B24">
        <w:rPr>
          <w:i/>
          <w:iCs/>
        </w:rPr>
        <w:tab/>
      </w:r>
      <w:r w:rsidR="00770A88" w:rsidRPr="00D96B24">
        <w:t>ST/SG/AC.10/C.3/20</w:t>
      </w:r>
      <w:r w:rsidR="00770A88">
        <w:t>20</w:t>
      </w:r>
      <w:r w:rsidR="00770A88" w:rsidRPr="00D96B24">
        <w:t>/</w:t>
      </w:r>
      <w:r w:rsidR="00A40AE4">
        <w:t>25</w:t>
      </w:r>
      <w:r w:rsidR="00770A88" w:rsidRPr="00D96B24">
        <w:t xml:space="preserve"> (</w:t>
      </w:r>
      <w:r w:rsidR="00770A88">
        <w:t>France, COSTHA</w:t>
      </w:r>
      <w:r w:rsidR="00770A88" w:rsidRPr="00D96B24">
        <w:t>)</w:t>
      </w:r>
    </w:p>
    <w:p w14:paraId="383DD99A" w14:textId="08F83660" w:rsidR="00BE4BC2" w:rsidRDefault="00101A07" w:rsidP="0087670E">
      <w:pPr>
        <w:pStyle w:val="SingleTxtG"/>
        <w:tabs>
          <w:tab w:val="right" w:pos="1418"/>
        </w:tabs>
        <w:ind w:left="1701" w:hanging="1701"/>
      </w:pPr>
      <w:r>
        <w:rPr>
          <w:lang w:val="en-US"/>
        </w:rPr>
        <w:tab/>
      </w:r>
      <w:r w:rsidR="00BE4BC2">
        <w:t>2</w:t>
      </w:r>
      <w:r w:rsidR="00232BAD">
        <w:t>6</w:t>
      </w:r>
      <w:r w:rsidR="00BE4BC2">
        <w:t>.</w:t>
      </w:r>
      <w:r w:rsidR="00BE4BC2">
        <w:tab/>
      </w:r>
      <w:r w:rsidR="00BE4BC2">
        <w:rPr>
          <w:lang w:val="en-US"/>
        </w:rPr>
        <w:t>It was agreed</w:t>
      </w:r>
      <w:r w:rsidR="00BE4BC2">
        <w:t xml:space="preserve"> to defer consideration of </w:t>
      </w:r>
      <w:r w:rsidR="00BE4BC2" w:rsidRPr="00D96B24">
        <w:t>ST/SG/AC.10/C.3/20</w:t>
      </w:r>
      <w:r w:rsidR="00BE4BC2">
        <w:t>20</w:t>
      </w:r>
      <w:r w:rsidR="00BE4BC2" w:rsidRPr="00D96B24">
        <w:t>/</w:t>
      </w:r>
      <w:r w:rsidR="00095C0C">
        <w:t>25</w:t>
      </w:r>
      <w:r w:rsidR="00BE4BC2" w:rsidRPr="00D96B24">
        <w:t xml:space="preserve"> </w:t>
      </w:r>
      <w:r w:rsidR="00BE4BC2">
        <w:t>to the next biennium.</w:t>
      </w:r>
    </w:p>
    <w:p w14:paraId="36F40053" w14:textId="77777777" w:rsidR="00B01BCA" w:rsidRPr="006C1BFE" w:rsidRDefault="00B01BCA" w:rsidP="00AA3413">
      <w:pPr>
        <w:pStyle w:val="H23G"/>
        <w:tabs>
          <w:tab w:val="clear" w:pos="851"/>
          <w:tab w:val="right" w:pos="1418"/>
        </w:tabs>
        <w:ind w:left="1701" w:hanging="1701"/>
        <w:rPr>
          <w:b w:val="0"/>
          <w:bCs/>
        </w:rPr>
      </w:pPr>
      <w:r w:rsidRPr="006C1BFE">
        <w:rPr>
          <w:b w:val="0"/>
          <w:bCs/>
        </w:rPr>
        <w:tab/>
        <w:t>(</w:t>
      </w:r>
      <w:r w:rsidR="00D05880">
        <w:rPr>
          <w:b w:val="0"/>
          <w:bCs/>
        </w:rPr>
        <w:t>c</w:t>
      </w:r>
      <w:r w:rsidRPr="006C1BFE">
        <w:rPr>
          <w:b w:val="0"/>
          <w:bCs/>
        </w:rPr>
        <w:t>)</w:t>
      </w:r>
      <w:r w:rsidRPr="006C1BFE">
        <w:rPr>
          <w:b w:val="0"/>
          <w:bCs/>
        </w:rPr>
        <w:tab/>
      </w:r>
      <w:r w:rsidR="00087063" w:rsidRPr="00087063">
        <w:rPr>
          <w:b w:val="0"/>
          <w:bCs/>
        </w:rPr>
        <w:t>New entry for aerosol generating, fire suppression devices</w:t>
      </w:r>
    </w:p>
    <w:p w14:paraId="49BD36CF" w14:textId="71C075D4" w:rsidR="00B01BCA" w:rsidRPr="00D96B24" w:rsidRDefault="00101A07" w:rsidP="00DD6DB1">
      <w:pPr>
        <w:pStyle w:val="SingleTxtG"/>
        <w:tabs>
          <w:tab w:val="right" w:pos="1418"/>
          <w:tab w:val="left" w:pos="2977"/>
        </w:tabs>
        <w:spacing w:after="240"/>
        <w:ind w:left="1701" w:hanging="567"/>
        <w:jc w:val="left"/>
        <w:rPr>
          <w:lang w:val="en-US"/>
        </w:rPr>
      </w:pPr>
      <w:r>
        <w:rPr>
          <w:i/>
          <w:iCs/>
          <w:lang w:val="en-US"/>
        </w:rPr>
        <w:tab/>
      </w:r>
      <w:r w:rsidR="00B01BCA" w:rsidRPr="00D96B24">
        <w:rPr>
          <w:i/>
          <w:iCs/>
          <w:lang w:val="en-US"/>
        </w:rPr>
        <w:t>Informal document:</w:t>
      </w:r>
      <w:r w:rsidR="00B01BCA" w:rsidRPr="00D96B24">
        <w:rPr>
          <w:i/>
          <w:iCs/>
          <w:lang w:val="en-US"/>
        </w:rPr>
        <w:tab/>
      </w:r>
      <w:r w:rsidR="00B01BCA" w:rsidRPr="00D96B24">
        <w:rPr>
          <w:lang w:val="en-US"/>
        </w:rPr>
        <w:t>INF.</w:t>
      </w:r>
      <w:r w:rsidR="00B01BCA">
        <w:rPr>
          <w:lang w:val="en-US"/>
        </w:rPr>
        <w:t>6</w:t>
      </w:r>
      <w:r w:rsidR="00B01BCA" w:rsidRPr="00D96B24">
        <w:rPr>
          <w:lang w:val="en-US"/>
        </w:rPr>
        <w:t xml:space="preserve"> (</w:t>
      </w:r>
      <w:r w:rsidR="00B01BCA">
        <w:rPr>
          <w:lang w:val="en-US"/>
        </w:rPr>
        <w:t>COSTHA</w:t>
      </w:r>
      <w:r w:rsidR="00B01BCA" w:rsidRPr="00D96B24">
        <w:rPr>
          <w:lang w:val="en-US"/>
        </w:rPr>
        <w:t>)</w:t>
      </w:r>
    </w:p>
    <w:p w14:paraId="7AEC880D" w14:textId="11232DC5" w:rsidR="00AA3413" w:rsidRDefault="00AA3413" w:rsidP="00AA3413">
      <w:pPr>
        <w:pStyle w:val="SingleTxtG"/>
        <w:tabs>
          <w:tab w:val="left" w:pos="1134"/>
        </w:tabs>
        <w:ind w:left="1701" w:hanging="1701"/>
      </w:pPr>
      <w:r>
        <w:tab/>
        <w:t>2</w:t>
      </w:r>
      <w:r w:rsidR="00D00BEF">
        <w:t>7</w:t>
      </w:r>
      <w:r>
        <w:t>.</w:t>
      </w:r>
      <w:r>
        <w:tab/>
      </w:r>
      <w:r>
        <w:rPr>
          <w:lang w:val="en-US"/>
        </w:rPr>
        <w:t>It was agreed</w:t>
      </w:r>
      <w:r>
        <w:t xml:space="preserve"> to defer consideration of this subject to the next biennium.</w:t>
      </w:r>
    </w:p>
    <w:p w14:paraId="0CB008F7" w14:textId="28E44ACE" w:rsidR="00370D8F" w:rsidRDefault="00370D8F" w:rsidP="009A1E47">
      <w:pPr>
        <w:pStyle w:val="HChG"/>
      </w:pPr>
      <w:r>
        <w:tab/>
        <w:t>IV.</w:t>
      </w:r>
      <w:r>
        <w:tab/>
        <w:t>Listing, classification and packing (agenda item 3)</w:t>
      </w:r>
    </w:p>
    <w:p w14:paraId="29D95C47" w14:textId="77777777" w:rsidR="00C060BA" w:rsidRDefault="00C060BA" w:rsidP="00C060BA">
      <w:pPr>
        <w:pStyle w:val="H1G"/>
      </w:pPr>
      <w:r>
        <w:tab/>
        <w:t>A.</w:t>
      </w:r>
      <w:r>
        <w:tab/>
      </w:r>
      <w:r>
        <w:rPr>
          <w:rFonts w:eastAsia="Malgun Gothic"/>
          <w:lang w:eastAsia="ko-KR"/>
        </w:rPr>
        <w:t>Clarification of control and emergency temperatures for formulations listed in packing instruction IBC520 and portable tank instruction T23</w:t>
      </w:r>
    </w:p>
    <w:p w14:paraId="12B5D15C" w14:textId="0D9FA899" w:rsidR="00C060BA" w:rsidRDefault="00C060BA" w:rsidP="00C060BA">
      <w:pPr>
        <w:spacing w:after="120" w:line="240" w:lineRule="auto"/>
        <w:ind w:left="3119" w:hanging="1979"/>
        <w:rPr>
          <w:lang w:val="en-US"/>
        </w:rPr>
      </w:pPr>
      <w:r>
        <w:rPr>
          <w:i/>
          <w:iCs/>
        </w:rPr>
        <w:t>Document:</w:t>
      </w:r>
      <w:r>
        <w:tab/>
      </w:r>
      <w:r>
        <w:rPr>
          <w:lang w:val="en-US"/>
        </w:rPr>
        <w:t>ST/SG/AC.10/C.3/2020/6 (Republic of Korea, C</w:t>
      </w:r>
      <w:r w:rsidR="0075638A">
        <w:rPr>
          <w:lang w:val="en-US"/>
        </w:rPr>
        <w:t>efic</w:t>
      </w:r>
      <w:r>
        <w:rPr>
          <w:lang w:val="en-US"/>
        </w:rPr>
        <w:t>)</w:t>
      </w:r>
    </w:p>
    <w:p w14:paraId="642D676C" w14:textId="7BFF06A3" w:rsidR="00C060BA" w:rsidRDefault="00C060BA" w:rsidP="00C060BA">
      <w:pPr>
        <w:pStyle w:val="SingleTxtG"/>
        <w:rPr>
          <w:lang w:val="en-US"/>
        </w:rPr>
      </w:pPr>
      <w:r>
        <w:rPr>
          <w:lang w:val="en-US"/>
        </w:rPr>
        <w:t>2</w:t>
      </w:r>
      <w:r w:rsidR="000A02F0">
        <w:rPr>
          <w:lang w:val="en-US"/>
        </w:rPr>
        <w:t>8</w:t>
      </w:r>
      <w:r>
        <w:rPr>
          <w:lang w:val="en-US"/>
        </w:rPr>
        <w:t>.</w:t>
      </w:r>
      <w:r>
        <w:rPr>
          <w:lang w:val="en-US"/>
        </w:rPr>
        <w:tab/>
      </w:r>
      <w:r w:rsidRPr="00CB710B">
        <w:t>The Sub-Committee adopted the amendment</w:t>
      </w:r>
      <w:r>
        <w:t>s</w:t>
      </w:r>
      <w:r w:rsidRPr="00CB710B">
        <w:t xml:space="preserve"> </w:t>
      </w:r>
      <w:r>
        <w:t xml:space="preserve">to </w:t>
      </w:r>
      <w:r>
        <w:rPr>
          <w:rFonts w:eastAsia="Batang" w:hint="eastAsia"/>
          <w:lang w:eastAsia="ko-KR"/>
        </w:rPr>
        <w:t xml:space="preserve">2.4.2.3.2.3, 2.5.3.2.4, IBC520 of 4.1.4.2 and T23 of 4.2.5.2.6 </w:t>
      </w:r>
      <w:r w:rsidRPr="00CB710B">
        <w:t>(</w:t>
      </w:r>
      <w:r w:rsidRPr="00A8312C">
        <w:t>see annex</w:t>
      </w:r>
      <w:r w:rsidR="00A8312C">
        <w:t xml:space="preserve"> I</w:t>
      </w:r>
      <w:r w:rsidRPr="00A8312C">
        <w:t>).</w:t>
      </w:r>
    </w:p>
    <w:p w14:paraId="3CE5927F" w14:textId="77777777" w:rsidR="00C060BA" w:rsidRDefault="00C060BA" w:rsidP="00C060BA">
      <w:pPr>
        <w:pStyle w:val="H1G"/>
      </w:pPr>
      <w:r>
        <w:tab/>
        <w:t>B.</w:t>
      </w:r>
      <w:r>
        <w:tab/>
        <w:t>Toxicity of UN 2248, 2264 and 2357</w:t>
      </w:r>
    </w:p>
    <w:p w14:paraId="4E31DA11" w14:textId="77777777" w:rsidR="00C060BA" w:rsidRDefault="00C060BA" w:rsidP="00C060BA">
      <w:pPr>
        <w:spacing w:after="120" w:line="240" w:lineRule="auto"/>
        <w:ind w:left="3119" w:hanging="1979"/>
        <w:rPr>
          <w:lang w:val="en-US"/>
        </w:rPr>
      </w:pPr>
      <w:r>
        <w:rPr>
          <w:i/>
          <w:iCs/>
        </w:rPr>
        <w:t>Document:</w:t>
      </w:r>
      <w:r>
        <w:tab/>
      </w:r>
      <w:r>
        <w:rPr>
          <w:lang w:val="en-US"/>
        </w:rPr>
        <w:t>ST/SG/AC.10/C.3/2020/7/Rev.1 (Republic of Korea)</w:t>
      </w:r>
    </w:p>
    <w:p w14:paraId="6987A666" w14:textId="0D5A30C0" w:rsidR="00C060BA" w:rsidRDefault="00C060BA" w:rsidP="00C060BA">
      <w:pPr>
        <w:pStyle w:val="SingleTxtG"/>
        <w:rPr>
          <w:lang w:val="en-US"/>
        </w:rPr>
      </w:pPr>
      <w:r>
        <w:rPr>
          <w:lang w:val="en-US"/>
        </w:rPr>
        <w:t>2</w:t>
      </w:r>
      <w:r w:rsidR="000A02F0">
        <w:rPr>
          <w:lang w:val="en-US"/>
        </w:rPr>
        <w:t>9</w:t>
      </w:r>
      <w:r>
        <w:rPr>
          <w:lang w:val="en-US"/>
        </w:rPr>
        <w:t>.</w:t>
      </w:r>
      <w:r>
        <w:rPr>
          <w:lang w:val="en-US"/>
        </w:rPr>
        <w:tab/>
      </w:r>
      <w:r>
        <w:t>Opinions differed on the suitability of the proposed amendments to UN 2248, 2264 and 2357. Several experts felt that further data and discussion are needed. In view of the comments received, the expert from the Republic of Korea withdrew the proposal and said that he would work with other delegations and come back with a revised proposal during the next biennium.</w:t>
      </w:r>
    </w:p>
    <w:p w14:paraId="14078A4C" w14:textId="77777777" w:rsidR="00C060BA" w:rsidRDefault="00C060BA" w:rsidP="00C060BA">
      <w:pPr>
        <w:pStyle w:val="H1G"/>
      </w:pPr>
      <w:r>
        <w:lastRenderedPageBreak/>
        <w:tab/>
        <w:t>C.</w:t>
      </w:r>
      <w:r>
        <w:tab/>
        <w:t>Clarification of the scope of UN 1002 AIR, COMPRESSED</w:t>
      </w:r>
    </w:p>
    <w:p w14:paraId="00514707" w14:textId="77777777" w:rsidR="00C060BA" w:rsidRDefault="00C060BA" w:rsidP="00C060BA">
      <w:pPr>
        <w:spacing w:after="120" w:line="240" w:lineRule="auto"/>
        <w:ind w:left="2977" w:hanging="1837"/>
        <w:rPr>
          <w:lang w:val="en-US"/>
        </w:rPr>
      </w:pPr>
      <w:r>
        <w:rPr>
          <w:i/>
          <w:iCs/>
        </w:rPr>
        <w:t>Document:</w:t>
      </w:r>
      <w:r>
        <w:tab/>
      </w:r>
      <w:r>
        <w:rPr>
          <w:lang w:val="en-US"/>
        </w:rPr>
        <w:t>ST/SG/AC.10/C.3/2020/9 (EIGA)</w:t>
      </w:r>
    </w:p>
    <w:p w14:paraId="491E7A9C" w14:textId="77777777" w:rsidR="00C060BA" w:rsidRPr="00020499" w:rsidRDefault="00C060BA" w:rsidP="00C060BA">
      <w:pPr>
        <w:pStyle w:val="SingleTxtG"/>
        <w:ind w:left="2977" w:hanging="1843"/>
        <w:jc w:val="left"/>
      </w:pPr>
      <w:r w:rsidRPr="00020499">
        <w:rPr>
          <w:i/>
        </w:rPr>
        <w:t>Informal</w:t>
      </w:r>
      <w:r w:rsidRPr="00020499">
        <w:t xml:space="preserve"> </w:t>
      </w:r>
      <w:r w:rsidRPr="00020499">
        <w:rPr>
          <w:i/>
        </w:rPr>
        <w:t>document</w:t>
      </w:r>
      <w:r w:rsidRPr="00020499">
        <w:t>:</w:t>
      </w:r>
      <w:r w:rsidRPr="00020499">
        <w:tab/>
        <w:t>INF.</w:t>
      </w:r>
      <w:r>
        <w:t>35</w:t>
      </w:r>
      <w:r w:rsidRPr="00020499">
        <w:t xml:space="preserve"> (</w:t>
      </w:r>
      <w:r>
        <w:t>EIGA</w:t>
      </w:r>
      <w:r w:rsidRPr="00020499">
        <w:t>)</w:t>
      </w:r>
    </w:p>
    <w:p w14:paraId="31528CD0" w14:textId="53B88821" w:rsidR="00C060BA" w:rsidRDefault="000A02F0" w:rsidP="00C060BA">
      <w:pPr>
        <w:pStyle w:val="SingleTxtG"/>
        <w:rPr>
          <w:lang w:val="en-US"/>
        </w:rPr>
      </w:pPr>
      <w:r>
        <w:rPr>
          <w:lang w:val="en-US"/>
        </w:rPr>
        <w:t>30</w:t>
      </w:r>
      <w:r w:rsidR="00C060BA">
        <w:rPr>
          <w:lang w:val="en-US"/>
        </w:rPr>
        <w:t>.</w:t>
      </w:r>
      <w:r w:rsidR="00C060BA">
        <w:rPr>
          <w:lang w:val="en-US"/>
        </w:rPr>
        <w:tab/>
      </w:r>
      <w:r w:rsidR="00C060BA" w:rsidRPr="00CB710B">
        <w:t>The Sub-Committee adopted the amendment</w:t>
      </w:r>
      <w:r w:rsidR="00C060BA">
        <w:t>s</w:t>
      </w:r>
      <w:r w:rsidR="00C060BA" w:rsidRPr="00CB710B">
        <w:t xml:space="preserve"> </w:t>
      </w:r>
      <w:r w:rsidR="00C060BA">
        <w:t xml:space="preserve">proposed in </w:t>
      </w:r>
      <w:r w:rsidR="00C060BA">
        <w:rPr>
          <w:lang w:val="en-US"/>
        </w:rPr>
        <w:t xml:space="preserve">ST/SG/AC.10/C.3/2020/9 </w:t>
      </w:r>
      <w:r w:rsidR="00C060BA" w:rsidRPr="00CB710B">
        <w:t>(</w:t>
      </w:r>
      <w:r w:rsidR="00C060BA" w:rsidRPr="00B345C9">
        <w:t>see annex</w:t>
      </w:r>
      <w:r w:rsidR="00B345C9">
        <w:t xml:space="preserve"> I</w:t>
      </w:r>
      <w:r w:rsidR="00C060BA" w:rsidRPr="00B345C9">
        <w:t>).</w:t>
      </w:r>
    </w:p>
    <w:p w14:paraId="46F0DD21" w14:textId="77777777" w:rsidR="00C060BA" w:rsidRDefault="00C060BA" w:rsidP="00C060BA">
      <w:pPr>
        <w:pStyle w:val="H1G"/>
      </w:pPr>
      <w:r>
        <w:tab/>
        <w:t>D.</w:t>
      </w:r>
      <w:r>
        <w:tab/>
        <w:t>Transport of portable fire extinguishers in accordance with special provision 225</w:t>
      </w:r>
    </w:p>
    <w:p w14:paraId="21602577" w14:textId="77777777" w:rsidR="00C060BA" w:rsidRDefault="00C060BA" w:rsidP="00C060BA">
      <w:pPr>
        <w:spacing w:after="120" w:line="240" w:lineRule="auto"/>
        <w:ind w:left="2977" w:hanging="1837"/>
        <w:rPr>
          <w:lang w:val="en-US"/>
        </w:rPr>
      </w:pPr>
      <w:r>
        <w:rPr>
          <w:i/>
          <w:iCs/>
        </w:rPr>
        <w:t>Document:</w:t>
      </w:r>
      <w:r>
        <w:tab/>
      </w:r>
      <w:r>
        <w:rPr>
          <w:lang w:val="en-US"/>
        </w:rPr>
        <w:t>ST/SG/AC.10/C.3/2020/10/Rev.1 (Germany)</w:t>
      </w:r>
    </w:p>
    <w:p w14:paraId="0089FDFB" w14:textId="3C368C33" w:rsidR="00C060BA" w:rsidRDefault="00E87B5C" w:rsidP="00C060BA">
      <w:pPr>
        <w:pStyle w:val="SingleTxtG"/>
        <w:rPr>
          <w:lang w:val="en-US"/>
        </w:rPr>
      </w:pPr>
      <w:r>
        <w:rPr>
          <w:lang w:val="en-US"/>
        </w:rPr>
        <w:t>3</w:t>
      </w:r>
      <w:r w:rsidR="00CC4685">
        <w:rPr>
          <w:lang w:val="en-US"/>
        </w:rPr>
        <w:t>1</w:t>
      </w:r>
      <w:r w:rsidR="00C060BA">
        <w:rPr>
          <w:lang w:val="en-US"/>
        </w:rPr>
        <w:t>.</w:t>
      </w:r>
      <w:r w:rsidR="00C060BA">
        <w:rPr>
          <w:lang w:val="en-US"/>
        </w:rPr>
        <w:tab/>
      </w:r>
      <w:r w:rsidR="00C060BA" w:rsidRPr="00CB710B">
        <w:t>The Sub-Committee adopted the amendment</w:t>
      </w:r>
      <w:r w:rsidR="00C060BA">
        <w:t>s</w:t>
      </w:r>
      <w:r w:rsidR="00C060BA" w:rsidRPr="00CB710B">
        <w:t xml:space="preserve"> </w:t>
      </w:r>
      <w:r w:rsidR="00C060BA">
        <w:t xml:space="preserve">in </w:t>
      </w:r>
      <w:r w:rsidR="00C060BA">
        <w:rPr>
          <w:lang w:val="en-US"/>
        </w:rPr>
        <w:t xml:space="preserve">ST/SG/AC.10/C.3/2020/10/Rev.1 and agreed to remove in the proposed note of special provision 225 the word "marked" and to keep "identified" </w:t>
      </w:r>
      <w:r w:rsidR="00C060BA" w:rsidRPr="00CB710B">
        <w:t>(see annex</w:t>
      </w:r>
      <w:r w:rsidR="00BB62D9">
        <w:t xml:space="preserve"> I</w:t>
      </w:r>
      <w:r w:rsidR="00C060BA" w:rsidRPr="00CB710B">
        <w:t>).</w:t>
      </w:r>
    </w:p>
    <w:p w14:paraId="48E13F0E" w14:textId="77777777" w:rsidR="00C060BA" w:rsidRDefault="00C060BA" w:rsidP="00C060BA">
      <w:pPr>
        <w:pStyle w:val="H1G"/>
      </w:pPr>
      <w:r>
        <w:tab/>
        <w:t>E.</w:t>
      </w:r>
      <w:r>
        <w:tab/>
        <w:t>Introduction of a new entry for (7-Methoxy-5-methyl-benzothiophen-2-yl) boronic acid as a self-reactive substance in 2.4.2.3.2.3 of the Model Regulations</w:t>
      </w:r>
    </w:p>
    <w:p w14:paraId="043CD0C3" w14:textId="1910C17F" w:rsidR="00C060BA" w:rsidRDefault="00C060BA" w:rsidP="00C060BA">
      <w:pPr>
        <w:spacing w:after="120" w:line="240" w:lineRule="auto"/>
        <w:ind w:left="2977" w:hanging="1837"/>
        <w:rPr>
          <w:lang w:val="en-US"/>
        </w:rPr>
      </w:pPr>
      <w:r>
        <w:rPr>
          <w:i/>
          <w:iCs/>
        </w:rPr>
        <w:t>Document:</w:t>
      </w:r>
      <w:r>
        <w:tab/>
      </w:r>
      <w:r>
        <w:rPr>
          <w:lang w:val="en-US"/>
        </w:rPr>
        <w:t>ST/SG/AC.10/C.3/2020/12 (C</w:t>
      </w:r>
      <w:r w:rsidR="0075638A">
        <w:rPr>
          <w:lang w:val="en-US"/>
        </w:rPr>
        <w:t>efic</w:t>
      </w:r>
      <w:r>
        <w:rPr>
          <w:lang w:val="en-US"/>
        </w:rPr>
        <w:t>)</w:t>
      </w:r>
    </w:p>
    <w:p w14:paraId="2C216B29" w14:textId="149D62D6" w:rsidR="00C060BA" w:rsidRDefault="00E87B5C" w:rsidP="00C060BA">
      <w:pPr>
        <w:pStyle w:val="SingleTxtG"/>
        <w:rPr>
          <w:lang w:val="en-US"/>
        </w:rPr>
      </w:pPr>
      <w:r>
        <w:rPr>
          <w:lang w:val="en-US"/>
        </w:rPr>
        <w:t>3</w:t>
      </w:r>
      <w:r w:rsidR="00CC4685">
        <w:rPr>
          <w:lang w:val="en-US"/>
        </w:rPr>
        <w:t>2</w:t>
      </w:r>
      <w:r w:rsidR="00C060BA">
        <w:rPr>
          <w:lang w:val="en-US"/>
        </w:rPr>
        <w:t>.</w:t>
      </w:r>
      <w:r w:rsidR="00C060BA">
        <w:rPr>
          <w:lang w:val="en-US"/>
        </w:rPr>
        <w:tab/>
      </w:r>
      <w:r w:rsidR="00C060BA" w:rsidRPr="00CB710B">
        <w:t>The Sub-Committee adopted the amendment</w:t>
      </w:r>
      <w:r w:rsidR="00C060BA">
        <w:t>s</w:t>
      </w:r>
      <w:r w:rsidR="00C060BA" w:rsidRPr="00CB710B">
        <w:t xml:space="preserve"> </w:t>
      </w:r>
      <w:r w:rsidR="00C060BA">
        <w:t xml:space="preserve">proposed in </w:t>
      </w:r>
      <w:r w:rsidR="00C060BA">
        <w:rPr>
          <w:lang w:val="en-US"/>
        </w:rPr>
        <w:t xml:space="preserve">ST/SG/AC.10/C.3/2020/12 </w:t>
      </w:r>
      <w:r w:rsidR="00C060BA" w:rsidRPr="00D1280E">
        <w:t>(see annex</w:t>
      </w:r>
      <w:r w:rsidR="00D1280E">
        <w:t xml:space="preserve"> I</w:t>
      </w:r>
      <w:r w:rsidR="00C060BA" w:rsidRPr="00D1280E">
        <w:t>).</w:t>
      </w:r>
    </w:p>
    <w:p w14:paraId="1918BEB7" w14:textId="77777777" w:rsidR="00C060BA" w:rsidRDefault="00C060BA" w:rsidP="00C060BA">
      <w:pPr>
        <w:pStyle w:val="H1G"/>
      </w:pPr>
      <w:r>
        <w:tab/>
        <w:t>F.</w:t>
      </w:r>
      <w:r>
        <w:tab/>
        <w:t xml:space="preserve">Organic peroxides: </w:t>
      </w:r>
      <w:r>
        <w:rPr>
          <w:lang w:eastAsia="ja-JP"/>
        </w:rPr>
        <w:t>new formulations to be listed in 2.5.3.2.4</w:t>
      </w:r>
    </w:p>
    <w:p w14:paraId="65593C82" w14:textId="77777777" w:rsidR="00C060BA" w:rsidRDefault="00C060BA" w:rsidP="00C060BA">
      <w:pPr>
        <w:spacing w:after="120" w:line="240" w:lineRule="auto"/>
        <w:ind w:left="2977" w:hanging="1837"/>
        <w:rPr>
          <w:lang w:val="en-US"/>
        </w:rPr>
      </w:pPr>
      <w:r>
        <w:rPr>
          <w:i/>
          <w:iCs/>
        </w:rPr>
        <w:t>Document:</w:t>
      </w:r>
      <w:r>
        <w:tab/>
      </w:r>
      <w:r>
        <w:rPr>
          <w:lang w:val="en-US"/>
        </w:rPr>
        <w:t>ST/SG/AC.10/C.3/2020/14 (Japan)</w:t>
      </w:r>
    </w:p>
    <w:p w14:paraId="2B7332C0" w14:textId="16A4F807" w:rsidR="00C060BA" w:rsidRDefault="00E87B5C" w:rsidP="00C060BA">
      <w:pPr>
        <w:pStyle w:val="SingleTxtG"/>
        <w:rPr>
          <w:lang w:val="en-US"/>
        </w:rPr>
      </w:pPr>
      <w:r>
        <w:rPr>
          <w:lang w:val="en-US"/>
        </w:rPr>
        <w:t>3</w:t>
      </w:r>
      <w:r w:rsidR="00CC4685">
        <w:rPr>
          <w:lang w:val="en-US"/>
        </w:rPr>
        <w:t>3</w:t>
      </w:r>
      <w:r w:rsidR="00C060BA">
        <w:rPr>
          <w:lang w:val="en-US"/>
        </w:rPr>
        <w:t>.</w:t>
      </w:r>
      <w:r w:rsidR="00C060BA">
        <w:rPr>
          <w:lang w:val="en-US"/>
        </w:rPr>
        <w:tab/>
      </w:r>
      <w:r w:rsidR="00C060BA" w:rsidRPr="00CB710B">
        <w:t xml:space="preserve">The Sub-Committee adopted the </w:t>
      </w:r>
      <w:r w:rsidR="00C060BA">
        <w:t xml:space="preserve">two new entries in the list of organic peroxides under 2.5.3.2.4 </w:t>
      </w:r>
      <w:r w:rsidR="00C060BA" w:rsidRPr="00CB710B">
        <w:t>(</w:t>
      </w:r>
      <w:r w:rsidR="00C060BA" w:rsidRPr="00C82926">
        <w:t>see annex</w:t>
      </w:r>
      <w:r w:rsidR="00C82926">
        <w:t xml:space="preserve"> I</w:t>
      </w:r>
      <w:r w:rsidR="00C060BA" w:rsidRPr="00C82926">
        <w:t>).</w:t>
      </w:r>
    </w:p>
    <w:p w14:paraId="7D6EBC53" w14:textId="77777777" w:rsidR="00C060BA" w:rsidRDefault="00C060BA" w:rsidP="00C060BA">
      <w:pPr>
        <w:pStyle w:val="H1G"/>
      </w:pPr>
      <w:r>
        <w:tab/>
        <w:t>G.</w:t>
      </w:r>
      <w:r>
        <w:tab/>
      </w:r>
      <w:r w:rsidRPr="005E48CA">
        <w:t>Consequential amendments related to the introduction of “TEMPERATURE CONTROLLED” in 3.1.2.6 and reference to “MOLTEN” as part of the proper shipping name in the transport document</w:t>
      </w:r>
    </w:p>
    <w:p w14:paraId="1C3BAE6C" w14:textId="77777777" w:rsidR="00C060BA" w:rsidRDefault="00C060BA" w:rsidP="00C060BA">
      <w:pPr>
        <w:spacing w:after="120" w:line="240" w:lineRule="auto"/>
        <w:ind w:left="2977" w:hanging="1837"/>
        <w:rPr>
          <w:lang w:val="en-US"/>
        </w:rPr>
      </w:pPr>
      <w:r>
        <w:rPr>
          <w:i/>
          <w:iCs/>
        </w:rPr>
        <w:t>Documents:</w:t>
      </w:r>
      <w:r>
        <w:tab/>
      </w:r>
      <w:r>
        <w:rPr>
          <w:lang w:val="en-US"/>
        </w:rPr>
        <w:t>ST/SG/AC.10/C.3/2020/15 and ST/SG/AC.10/C.3/2020/68 (Spain)</w:t>
      </w:r>
    </w:p>
    <w:p w14:paraId="389F18DC" w14:textId="0FE2E872" w:rsidR="00C060BA" w:rsidRDefault="00E87B5C" w:rsidP="00C060BA">
      <w:pPr>
        <w:pStyle w:val="SingleTxtG"/>
        <w:rPr>
          <w:lang w:val="en-US"/>
        </w:rPr>
      </w:pPr>
      <w:r>
        <w:rPr>
          <w:lang w:val="en-US"/>
        </w:rPr>
        <w:t>3</w:t>
      </w:r>
      <w:r w:rsidR="00CC4685">
        <w:rPr>
          <w:lang w:val="en-US"/>
        </w:rPr>
        <w:t>4</w:t>
      </w:r>
      <w:r w:rsidR="00C060BA">
        <w:rPr>
          <w:lang w:val="en-US"/>
        </w:rPr>
        <w:t>.</w:t>
      </w:r>
      <w:r w:rsidR="00C060BA">
        <w:rPr>
          <w:lang w:val="en-US"/>
        </w:rPr>
        <w:tab/>
      </w:r>
      <w:r w:rsidR="00C060BA">
        <w:t xml:space="preserve">Following the comments received during the informal session, the expert from Spain withdrew document </w:t>
      </w:r>
      <w:r w:rsidR="00C060BA">
        <w:rPr>
          <w:lang w:val="en-US"/>
        </w:rPr>
        <w:t>ST/SG/AC.10/C.3/2020/68.</w:t>
      </w:r>
      <w:r w:rsidR="00C060BA">
        <w:t xml:space="preserve"> </w:t>
      </w:r>
      <w:r w:rsidR="00C060BA" w:rsidRPr="00CB710B">
        <w:t>The Sub-Committee adopted the amendment</w:t>
      </w:r>
      <w:r w:rsidR="00C060BA">
        <w:t>s</w:t>
      </w:r>
      <w:r w:rsidR="00C060BA" w:rsidRPr="00CB710B">
        <w:t xml:space="preserve"> </w:t>
      </w:r>
      <w:r w:rsidR="00C060BA">
        <w:t xml:space="preserve">in </w:t>
      </w:r>
      <w:r w:rsidR="00C060BA">
        <w:rPr>
          <w:lang w:val="en-US"/>
        </w:rPr>
        <w:t xml:space="preserve">ST/SG/AC.10/C.3/2020/15 with the additional deletion in the proposed amendments to 7.1.5.3.2 (a) of the words "STABILIZED or" </w:t>
      </w:r>
      <w:r w:rsidR="00C060BA" w:rsidRPr="004C0ADB">
        <w:t>(see annex</w:t>
      </w:r>
      <w:r w:rsidR="004C0ADB">
        <w:t xml:space="preserve"> I</w:t>
      </w:r>
      <w:r w:rsidR="00C060BA" w:rsidRPr="004C0ADB">
        <w:t>).</w:t>
      </w:r>
    </w:p>
    <w:p w14:paraId="4A898F88" w14:textId="77777777" w:rsidR="00C060BA" w:rsidRDefault="00C060BA" w:rsidP="00C060BA">
      <w:pPr>
        <w:pStyle w:val="H1G"/>
      </w:pPr>
      <w:r>
        <w:tab/>
        <w:t>H.</w:t>
      </w:r>
      <w:r>
        <w:tab/>
        <w:t>Modifications concerning salvage pressure receptacles</w:t>
      </w:r>
    </w:p>
    <w:p w14:paraId="1A54258E" w14:textId="77777777" w:rsidR="00C060BA" w:rsidRDefault="00C060BA" w:rsidP="00C060BA">
      <w:pPr>
        <w:spacing w:after="120" w:line="240" w:lineRule="auto"/>
        <w:ind w:left="2977" w:hanging="1837"/>
        <w:rPr>
          <w:lang w:val="en-US"/>
        </w:rPr>
      </w:pPr>
      <w:r>
        <w:rPr>
          <w:i/>
          <w:iCs/>
        </w:rPr>
        <w:t>Document:</w:t>
      </w:r>
      <w:r>
        <w:tab/>
      </w:r>
      <w:r>
        <w:rPr>
          <w:lang w:val="en-US"/>
        </w:rPr>
        <w:t>ST/SG/AC.10/C.3/2020/18 (Germany)</w:t>
      </w:r>
    </w:p>
    <w:p w14:paraId="29318790" w14:textId="77777777" w:rsidR="00C060BA" w:rsidRPr="00020499" w:rsidRDefault="00C060BA" w:rsidP="00C060BA">
      <w:pPr>
        <w:pStyle w:val="SingleTxtG"/>
        <w:ind w:left="2977" w:hanging="1843"/>
        <w:jc w:val="left"/>
      </w:pPr>
      <w:r w:rsidRPr="00020499">
        <w:rPr>
          <w:i/>
        </w:rPr>
        <w:t>Informal</w:t>
      </w:r>
      <w:r w:rsidRPr="00020499">
        <w:t xml:space="preserve"> </w:t>
      </w:r>
      <w:r w:rsidRPr="00020499">
        <w:rPr>
          <w:i/>
        </w:rPr>
        <w:t>document</w:t>
      </w:r>
      <w:r>
        <w:rPr>
          <w:i/>
        </w:rPr>
        <w:t>s</w:t>
      </w:r>
      <w:r w:rsidRPr="00020499">
        <w:t>:</w:t>
      </w:r>
      <w:r w:rsidRPr="00020499">
        <w:tab/>
        <w:t>INF.</w:t>
      </w:r>
      <w:r>
        <w:t xml:space="preserve">52 </w:t>
      </w:r>
      <w:r w:rsidRPr="00020499">
        <w:t>(</w:t>
      </w:r>
      <w:r>
        <w:t>ECMA</w:t>
      </w:r>
      <w:r w:rsidRPr="00020499">
        <w:t>)</w:t>
      </w:r>
      <w:r>
        <w:br/>
        <w:t>INF.53 (Germany)</w:t>
      </w:r>
    </w:p>
    <w:p w14:paraId="6C2A6405" w14:textId="78E908E7" w:rsidR="00C060BA" w:rsidRDefault="00C060BA" w:rsidP="00C060BA">
      <w:pPr>
        <w:pStyle w:val="SingleTxtG"/>
        <w:rPr>
          <w:lang w:val="en-US"/>
        </w:rPr>
      </w:pPr>
      <w:r>
        <w:rPr>
          <w:lang w:val="en-US"/>
        </w:rPr>
        <w:t>3</w:t>
      </w:r>
      <w:r w:rsidR="00CC4685">
        <w:rPr>
          <w:lang w:val="en-US"/>
        </w:rPr>
        <w:t>5</w:t>
      </w:r>
      <w:r>
        <w:rPr>
          <w:lang w:val="en-US"/>
        </w:rPr>
        <w:t>.</w:t>
      </w:r>
      <w:r>
        <w:rPr>
          <w:lang w:val="en-US"/>
        </w:rPr>
        <w:tab/>
      </w:r>
      <w:r>
        <w:t>Following the comments received during the informal session on informal documents INF.52 and INF.53, t</w:t>
      </w:r>
      <w:r w:rsidRPr="00CB710B">
        <w:t>he Sub-Committee adopted the amendment</w:t>
      </w:r>
      <w:r>
        <w:t>s</w:t>
      </w:r>
      <w:r w:rsidRPr="00CB710B">
        <w:t xml:space="preserve"> </w:t>
      </w:r>
      <w:r>
        <w:t xml:space="preserve">under proposal 3 in </w:t>
      </w:r>
      <w:r>
        <w:rPr>
          <w:lang w:val="en-US"/>
        </w:rPr>
        <w:t xml:space="preserve">ST/SG/AC.10/C.3/2020/18 </w:t>
      </w:r>
      <w:r w:rsidRPr="00CB710B">
        <w:t>(see annex</w:t>
      </w:r>
      <w:r w:rsidR="00167B10">
        <w:t xml:space="preserve"> I</w:t>
      </w:r>
      <w:r w:rsidRPr="00CB710B">
        <w:t>)</w:t>
      </w:r>
      <w:r>
        <w:t xml:space="preserve">. It was </w:t>
      </w:r>
      <w:r>
        <w:rPr>
          <w:lang w:val="en-US"/>
        </w:rPr>
        <w:t>agreed to set up an intersessional working group led by Germany to further discuss proposals 1 and 2, and to submit a new proposal for consideration during the next biennium.</w:t>
      </w:r>
    </w:p>
    <w:p w14:paraId="314C0350" w14:textId="77777777" w:rsidR="00C060BA" w:rsidRDefault="00C060BA" w:rsidP="00C060BA">
      <w:pPr>
        <w:pStyle w:val="H1G"/>
      </w:pPr>
      <w:r>
        <w:lastRenderedPageBreak/>
        <w:tab/>
        <w:t>I.</w:t>
      </w:r>
      <w:r>
        <w:tab/>
      </w:r>
      <w:r>
        <w:rPr>
          <w:rFonts w:eastAsia="MS Mincho"/>
          <w:lang w:eastAsia="ja-JP"/>
        </w:rPr>
        <w:t>Request for a new UN number for cobalt dihydroxide powder</w:t>
      </w:r>
    </w:p>
    <w:p w14:paraId="4C27D254" w14:textId="77777777" w:rsidR="00C060BA" w:rsidRDefault="00C060BA" w:rsidP="00C060BA">
      <w:pPr>
        <w:spacing w:after="120" w:line="240" w:lineRule="auto"/>
        <w:ind w:left="2977" w:hanging="1837"/>
        <w:rPr>
          <w:lang w:val="en-US"/>
        </w:rPr>
      </w:pPr>
      <w:r>
        <w:rPr>
          <w:i/>
          <w:iCs/>
        </w:rPr>
        <w:t>Document:</w:t>
      </w:r>
      <w:r>
        <w:tab/>
      </w:r>
      <w:r>
        <w:rPr>
          <w:lang w:val="en-US"/>
        </w:rPr>
        <w:t>ST/SG/AC.10/C.3/2020/21/Rev.1 (RPMASA, ICPP)</w:t>
      </w:r>
    </w:p>
    <w:p w14:paraId="2EBCB82F" w14:textId="77777777" w:rsidR="00C060BA" w:rsidRPr="00020499" w:rsidRDefault="00C060BA" w:rsidP="00C060BA">
      <w:pPr>
        <w:pStyle w:val="SingleTxtG"/>
        <w:ind w:left="2977" w:hanging="1843"/>
        <w:jc w:val="left"/>
      </w:pPr>
      <w:r w:rsidRPr="00020499">
        <w:rPr>
          <w:i/>
        </w:rPr>
        <w:t>Informal</w:t>
      </w:r>
      <w:r w:rsidRPr="00020499">
        <w:t xml:space="preserve"> </w:t>
      </w:r>
      <w:r w:rsidRPr="00020499">
        <w:rPr>
          <w:i/>
        </w:rPr>
        <w:t>document</w:t>
      </w:r>
      <w:r>
        <w:rPr>
          <w:i/>
        </w:rPr>
        <w:t>s</w:t>
      </w:r>
      <w:r w:rsidRPr="00020499">
        <w:t>:</w:t>
      </w:r>
      <w:r w:rsidRPr="00020499">
        <w:tab/>
        <w:t>INF.</w:t>
      </w:r>
      <w:r>
        <w:t>5, INF.20 and INF.45 (RPMASA, ICPP)</w:t>
      </w:r>
    </w:p>
    <w:p w14:paraId="18F2AA7C" w14:textId="11409783" w:rsidR="00C060BA" w:rsidRDefault="00C060BA" w:rsidP="00C060BA">
      <w:pPr>
        <w:pStyle w:val="SingleTxtG"/>
      </w:pPr>
      <w:r>
        <w:rPr>
          <w:lang w:val="en-US"/>
        </w:rPr>
        <w:t>3</w:t>
      </w:r>
      <w:r w:rsidR="00DF22C5">
        <w:rPr>
          <w:lang w:val="en-US"/>
        </w:rPr>
        <w:t>6</w:t>
      </w:r>
      <w:r>
        <w:rPr>
          <w:lang w:val="en-US"/>
        </w:rPr>
        <w:t>.</w:t>
      </w:r>
      <w:r>
        <w:rPr>
          <w:lang w:val="en-US"/>
        </w:rPr>
        <w:tab/>
        <w:t>T</w:t>
      </w:r>
      <w:r w:rsidRPr="00CB710B">
        <w:t xml:space="preserve">he Sub-Committee </w:t>
      </w:r>
      <w:r>
        <w:t xml:space="preserve">considered </w:t>
      </w:r>
      <w:r>
        <w:rPr>
          <w:lang w:val="en-US"/>
        </w:rPr>
        <w:t xml:space="preserve">ST/SG/AC.10/C.3/2020/21/Rev.1 and </w:t>
      </w:r>
      <w:r w:rsidRPr="00CB710B">
        <w:t xml:space="preserve">adopted the </w:t>
      </w:r>
      <w:r>
        <w:t xml:space="preserve">revised </w:t>
      </w:r>
      <w:r w:rsidRPr="00CB710B">
        <w:t>amendment</w:t>
      </w:r>
      <w:r>
        <w:t>s</w:t>
      </w:r>
      <w:r w:rsidRPr="00CB710B">
        <w:t xml:space="preserve"> </w:t>
      </w:r>
      <w:r>
        <w:t xml:space="preserve">in paragraphs 13, 17 and 18 </w:t>
      </w:r>
      <w:r>
        <w:rPr>
          <w:lang w:val="en-US"/>
        </w:rPr>
        <w:t>as reflected in</w:t>
      </w:r>
      <w:r>
        <w:t xml:space="preserve"> informal document INF.45 with </w:t>
      </w:r>
      <w:r w:rsidR="0071611C">
        <w:t>some</w:t>
      </w:r>
      <w:r w:rsidR="00F46595">
        <w:t xml:space="preserve"> additional</w:t>
      </w:r>
      <w:r>
        <w:t xml:space="preserve"> amendments (</w:t>
      </w:r>
      <w:r w:rsidRPr="00B4775A">
        <w:t>see annex</w:t>
      </w:r>
      <w:r w:rsidR="00B4775A">
        <w:t xml:space="preserve"> I</w:t>
      </w:r>
      <w:r w:rsidRPr="00B4775A">
        <w:t>)</w:t>
      </w:r>
      <w:r w:rsidR="00D24C60" w:rsidRPr="00B4775A">
        <w:t>.</w:t>
      </w:r>
    </w:p>
    <w:p w14:paraId="780AAA49" w14:textId="558E7D3E" w:rsidR="00C060BA" w:rsidRDefault="00C060BA" w:rsidP="00C060BA">
      <w:pPr>
        <w:pStyle w:val="SingleTxtG"/>
        <w:rPr>
          <w:lang w:val="en-US"/>
        </w:rPr>
      </w:pPr>
      <w:r>
        <w:rPr>
          <w:lang w:val="en-US"/>
        </w:rPr>
        <w:t>3</w:t>
      </w:r>
      <w:r w:rsidR="00DF22C5">
        <w:rPr>
          <w:lang w:val="en-US"/>
        </w:rPr>
        <w:t>7</w:t>
      </w:r>
      <w:r>
        <w:rPr>
          <w:lang w:val="en-US"/>
        </w:rPr>
        <w:t>.</w:t>
      </w:r>
      <w:r>
        <w:rPr>
          <w:lang w:val="en-US"/>
        </w:rPr>
        <w:tab/>
        <w:t>T</w:t>
      </w:r>
      <w:r w:rsidRPr="00CB710B">
        <w:t xml:space="preserve">he Sub-Committee </w:t>
      </w:r>
      <w:r>
        <w:t xml:space="preserve">invited the authors to work further on testing provisions </w:t>
      </w:r>
      <w:r w:rsidR="00D24C60">
        <w:t xml:space="preserve">for flexible </w:t>
      </w:r>
      <w:r w:rsidR="00C52DAB">
        <w:t xml:space="preserve">IBCs in Chapter 6.5 </w:t>
      </w:r>
      <w:r>
        <w:t>and on a revised proposal for amendments to the Guiding Principles.</w:t>
      </w:r>
    </w:p>
    <w:p w14:paraId="4C33BAF7" w14:textId="77777777" w:rsidR="00C060BA" w:rsidRDefault="00C060BA" w:rsidP="00C060BA">
      <w:pPr>
        <w:pStyle w:val="H1G"/>
      </w:pPr>
      <w:r>
        <w:tab/>
        <w:t>J.</w:t>
      </w:r>
      <w:r>
        <w:tab/>
        <w:t>Amendments to P621</w:t>
      </w:r>
    </w:p>
    <w:p w14:paraId="779866BA" w14:textId="77777777" w:rsidR="00C060BA" w:rsidRDefault="00C060BA" w:rsidP="00C060BA">
      <w:pPr>
        <w:spacing w:after="120" w:line="240" w:lineRule="auto"/>
        <w:ind w:left="2977" w:hanging="1837"/>
        <w:rPr>
          <w:lang w:val="en-US"/>
        </w:rPr>
      </w:pPr>
      <w:r>
        <w:rPr>
          <w:i/>
          <w:iCs/>
        </w:rPr>
        <w:t>Document:</w:t>
      </w:r>
      <w:r>
        <w:tab/>
      </w:r>
      <w:r>
        <w:rPr>
          <w:lang w:val="en-US"/>
        </w:rPr>
        <w:t>ST/SG/AC.10/C.3/2020/24/Rev.1 (Belgium)</w:t>
      </w:r>
    </w:p>
    <w:p w14:paraId="2CA9D4F9" w14:textId="5233B737" w:rsidR="00C060BA" w:rsidRDefault="00C060BA" w:rsidP="00C060BA">
      <w:pPr>
        <w:pStyle w:val="SingleTxtG"/>
        <w:rPr>
          <w:lang w:val="en-US"/>
        </w:rPr>
      </w:pPr>
      <w:r>
        <w:rPr>
          <w:lang w:val="en-US"/>
        </w:rPr>
        <w:t>3</w:t>
      </w:r>
      <w:r w:rsidR="00DF22C5">
        <w:rPr>
          <w:lang w:val="en-US"/>
        </w:rPr>
        <w:t>8</w:t>
      </w:r>
      <w:r>
        <w:rPr>
          <w:lang w:val="en-US"/>
        </w:rPr>
        <w:t>.</w:t>
      </w:r>
      <w:r>
        <w:rPr>
          <w:lang w:val="en-US"/>
        </w:rPr>
        <w:tab/>
      </w:r>
      <w:r w:rsidRPr="00CB710B">
        <w:t xml:space="preserve">The Sub-Committee adopted </w:t>
      </w:r>
      <w:r>
        <w:t xml:space="preserve">the proposed amendments to packing instruction P621 </w:t>
      </w:r>
      <w:r w:rsidRPr="00CB710B">
        <w:t>(see annex</w:t>
      </w:r>
      <w:r w:rsidR="0047682C">
        <w:t xml:space="preserve"> I</w:t>
      </w:r>
      <w:r w:rsidRPr="00CB710B">
        <w:t>).</w:t>
      </w:r>
    </w:p>
    <w:p w14:paraId="0A5C2169" w14:textId="77777777" w:rsidR="00C060BA" w:rsidRDefault="00C060BA" w:rsidP="00C060BA">
      <w:pPr>
        <w:pStyle w:val="H1G"/>
      </w:pPr>
      <w:r>
        <w:tab/>
        <w:t>K.</w:t>
      </w:r>
      <w:r>
        <w:tab/>
        <w:t>Amendment to classification of toxins extracted from living sources</w:t>
      </w:r>
    </w:p>
    <w:p w14:paraId="0B7A8187" w14:textId="77777777" w:rsidR="00C060BA" w:rsidRDefault="00C060BA" w:rsidP="00C060BA">
      <w:pPr>
        <w:spacing w:after="120" w:line="240" w:lineRule="auto"/>
        <w:ind w:left="2977" w:hanging="1837"/>
        <w:rPr>
          <w:lang w:val="en-US"/>
        </w:rPr>
      </w:pPr>
      <w:r>
        <w:rPr>
          <w:i/>
          <w:iCs/>
        </w:rPr>
        <w:t>Document:</w:t>
      </w:r>
      <w:r>
        <w:tab/>
      </w:r>
      <w:r>
        <w:rPr>
          <w:lang w:val="en-US"/>
        </w:rPr>
        <w:t>ST/SG/AC.10/C.3/2020/31 (China)</w:t>
      </w:r>
    </w:p>
    <w:p w14:paraId="75C7DD59" w14:textId="00232393" w:rsidR="00C060BA" w:rsidRDefault="00C060BA" w:rsidP="00C060BA">
      <w:pPr>
        <w:pStyle w:val="SingleTxtG"/>
        <w:rPr>
          <w:lang w:val="en-US"/>
        </w:rPr>
      </w:pPr>
      <w:r>
        <w:rPr>
          <w:lang w:val="en-US"/>
        </w:rPr>
        <w:t>3</w:t>
      </w:r>
      <w:r w:rsidR="00DF22C5">
        <w:rPr>
          <w:lang w:val="en-US"/>
        </w:rPr>
        <w:t>9</w:t>
      </w:r>
      <w:r>
        <w:rPr>
          <w:lang w:val="en-US"/>
        </w:rPr>
        <w:t>.</w:t>
      </w:r>
      <w:r>
        <w:rPr>
          <w:lang w:val="en-US"/>
        </w:rPr>
        <w:tab/>
      </w:r>
      <w:r w:rsidRPr="00CB710B">
        <w:t xml:space="preserve">The Sub-Committee adopted </w:t>
      </w:r>
      <w:r>
        <w:t xml:space="preserve">the amended note under the heading of Chapter 2.6 </w:t>
      </w:r>
      <w:r w:rsidRPr="00CB710B">
        <w:t>(see annex</w:t>
      </w:r>
      <w:r w:rsidR="0047682C">
        <w:t xml:space="preserve"> I</w:t>
      </w:r>
      <w:r w:rsidRPr="00CB710B">
        <w:t>)</w:t>
      </w:r>
      <w:r>
        <w:t>.</w:t>
      </w:r>
    </w:p>
    <w:p w14:paraId="0F83A036" w14:textId="77777777" w:rsidR="00C060BA" w:rsidRDefault="00C060BA" w:rsidP="00C060BA">
      <w:pPr>
        <w:pStyle w:val="H1G"/>
      </w:pPr>
      <w:r>
        <w:tab/>
        <w:t>L.</w:t>
      </w:r>
      <w:r>
        <w:tab/>
        <w:t>Amendments to excepted quantities of UN 3208</w:t>
      </w:r>
    </w:p>
    <w:p w14:paraId="47A5FB47" w14:textId="77777777" w:rsidR="00C060BA" w:rsidRDefault="00C060BA" w:rsidP="00C060BA">
      <w:pPr>
        <w:spacing w:after="120" w:line="240" w:lineRule="auto"/>
        <w:ind w:left="2977" w:hanging="1837"/>
        <w:rPr>
          <w:lang w:val="en-US"/>
        </w:rPr>
      </w:pPr>
      <w:r>
        <w:rPr>
          <w:i/>
          <w:iCs/>
        </w:rPr>
        <w:t>Document:</w:t>
      </w:r>
      <w:r>
        <w:tab/>
      </w:r>
      <w:r>
        <w:rPr>
          <w:lang w:val="en-US"/>
        </w:rPr>
        <w:t>ST/SG/AC.10/C.3/2020/32 (China)</w:t>
      </w:r>
    </w:p>
    <w:p w14:paraId="45A5AD75" w14:textId="42D1151E" w:rsidR="00C060BA" w:rsidRDefault="00DF22C5" w:rsidP="00C060BA">
      <w:pPr>
        <w:pStyle w:val="SingleTxtG"/>
        <w:rPr>
          <w:lang w:val="en-US"/>
        </w:rPr>
      </w:pPr>
      <w:r>
        <w:rPr>
          <w:lang w:val="en-US"/>
        </w:rPr>
        <w:t>40</w:t>
      </w:r>
      <w:r w:rsidR="00C060BA">
        <w:rPr>
          <w:lang w:val="en-US"/>
        </w:rPr>
        <w:t>.</w:t>
      </w:r>
      <w:r w:rsidR="00C060BA">
        <w:rPr>
          <w:lang w:val="en-US"/>
        </w:rPr>
        <w:tab/>
      </w:r>
      <w:r w:rsidR="00C060BA" w:rsidRPr="00CB710B">
        <w:t xml:space="preserve">The Sub-Committee adopted </w:t>
      </w:r>
      <w:r w:rsidR="00C060BA">
        <w:t xml:space="preserve">the amendment to the Dangerous Goods List in Chapter 3.2 </w:t>
      </w:r>
      <w:r w:rsidR="00C060BA" w:rsidRPr="00CB710B">
        <w:t>(see annex</w:t>
      </w:r>
      <w:r w:rsidR="000A15B8">
        <w:t xml:space="preserve"> I</w:t>
      </w:r>
      <w:r w:rsidR="00C060BA" w:rsidRPr="00CB710B">
        <w:t>)</w:t>
      </w:r>
      <w:r w:rsidR="00C060BA">
        <w:t>.</w:t>
      </w:r>
    </w:p>
    <w:p w14:paraId="7FFC3319" w14:textId="77777777" w:rsidR="00C060BA" w:rsidRDefault="00C060BA" w:rsidP="00C060BA">
      <w:pPr>
        <w:pStyle w:val="H1G"/>
      </w:pPr>
      <w:r>
        <w:tab/>
        <w:t>M.</w:t>
      </w:r>
      <w:r>
        <w:tab/>
        <w:t>Comments on ST/SG/AC.10/C.3/2020/32</w:t>
      </w:r>
    </w:p>
    <w:p w14:paraId="09413EDF" w14:textId="77777777" w:rsidR="00C060BA" w:rsidRDefault="00C060BA" w:rsidP="00C060BA">
      <w:pPr>
        <w:spacing w:after="120" w:line="240" w:lineRule="auto"/>
        <w:ind w:left="2977" w:hanging="1837"/>
        <w:rPr>
          <w:lang w:val="en-US"/>
        </w:rPr>
      </w:pPr>
      <w:r>
        <w:rPr>
          <w:i/>
          <w:iCs/>
        </w:rPr>
        <w:t>Document:</w:t>
      </w:r>
      <w:r>
        <w:tab/>
      </w:r>
      <w:r>
        <w:rPr>
          <w:lang w:val="en-US"/>
        </w:rPr>
        <w:t>ST/SG/AC.10/C.3/2020/78 (ICAO)</w:t>
      </w:r>
    </w:p>
    <w:p w14:paraId="27159CFF" w14:textId="44A24AB8" w:rsidR="00C060BA" w:rsidRDefault="00E87B5C" w:rsidP="00C060BA">
      <w:pPr>
        <w:pStyle w:val="SingleTxtG"/>
        <w:rPr>
          <w:lang w:val="en-US"/>
        </w:rPr>
      </w:pPr>
      <w:r>
        <w:rPr>
          <w:lang w:val="en-US"/>
        </w:rPr>
        <w:t>4</w:t>
      </w:r>
      <w:r w:rsidR="00DF22C5">
        <w:rPr>
          <w:lang w:val="en-US"/>
        </w:rPr>
        <w:t>1</w:t>
      </w:r>
      <w:r w:rsidR="00C060BA">
        <w:rPr>
          <w:lang w:val="en-US"/>
        </w:rPr>
        <w:t>.</w:t>
      </w:r>
      <w:r w:rsidR="00C060BA">
        <w:rPr>
          <w:lang w:val="en-US"/>
        </w:rPr>
        <w:tab/>
      </w:r>
      <w:r w:rsidR="00C060BA" w:rsidRPr="00CB710B">
        <w:t xml:space="preserve">The Sub-Committee adopted </w:t>
      </w:r>
      <w:r w:rsidR="00C060BA">
        <w:t xml:space="preserve">the amendment to UN 3208 and UN 3209 in the Dangerous Goods List in Chapter 3.2 </w:t>
      </w:r>
      <w:r w:rsidR="00C060BA" w:rsidRPr="00CB710B">
        <w:t>(</w:t>
      </w:r>
      <w:r w:rsidR="00C060BA" w:rsidRPr="000A15B8">
        <w:t>see annex</w:t>
      </w:r>
      <w:r w:rsidR="000A15B8">
        <w:t xml:space="preserve"> I</w:t>
      </w:r>
      <w:r w:rsidR="00C060BA" w:rsidRPr="000A15B8">
        <w:t>).</w:t>
      </w:r>
    </w:p>
    <w:p w14:paraId="0334AE05" w14:textId="77777777" w:rsidR="00C060BA" w:rsidRDefault="00C060BA" w:rsidP="00C060BA">
      <w:pPr>
        <w:pStyle w:val="H1G"/>
      </w:pPr>
      <w:r>
        <w:tab/>
        <w:t>N.</w:t>
      </w:r>
      <w:r>
        <w:tab/>
        <w:t>Updating standard reference</w:t>
      </w:r>
    </w:p>
    <w:p w14:paraId="17049EF4" w14:textId="77777777" w:rsidR="00C060BA" w:rsidRDefault="00C060BA" w:rsidP="00C060BA">
      <w:pPr>
        <w:spacing w:after="120" w:line="240" w:lineRule="auto"/>
        <w:ind w:left="2977" w:hanging="1837"/>
        <w:rPr>
          <w:lang w:val="en-US"/>
        </w:rPr>
      </w:pPr>
      <w:r>
        <w:rPr>
          <w:i/>
          <w:iCs/>
        </w:rPr>
        <w:t>Document:</w:t>
      </w:r>
      <w:r>
        <w:tab/>
      </w:r>
      <w:r>
        <w:rPr>
          <w:lang w:val="en-US"/>
        </w:rPr>
        <w:t>ST/SG/AC.10/C.3/2020/50 (United Kingdom)</w:t>
      </w:r>
    </w:p>
    <w:p w14:paraId="2752C5C5" w14:textId="01FA46D4" w:rsidR="00C060BA" w:rsidRDefault="00E87B5C" w:rsidP="00C060BA">
      <w:pPr>
        <w:pStyle w:val="SingleTxtG"/>
        <w:rPr>
          <w:lang w:val="en-US"/>
        </w:rPr>
      </w:pPr>
      <w:r>
        <w:rPr>
          <w:lang w:val="en-US"/>
        </w:rPr>
        <w:t>4</w:t>
      </w:r>
      <w:r w:rsidR="00DF22C5">
        <w:rPr>
          <w:lang w:val="en-US"/>
        </w:rPr>
        <w:t>2</w:t>
      </w:r>
      <w:r w:rsidR="00C060BA">
        <w:rPr>
          <w:lang w:val="en-US"/>
        </w:rPr>
        <w:t>.</w:t>
      </w:r>
      <w:r w:rsidR="00C060BA">
        <w:rPr>
          <w:lang w:val="en-US"/>
        </w:rPr>
        <w:tab/>
      </w:r>
      <w:r w:rsidR="00C060BA" w:rsidRPr="00CB710B">
        <w:t xml:space="preserve">The Sub-Committee adopted </w:t>
      </w:r>
      <w:r w:rsidR="00C060BA">
        <w:t xml:space="preserve">the updated the references to standard ISO 16106:2020 </w:t>
      </w:r>
      <w:r w:rsidR="00C060BA" w:rsidRPr="00CB710B">
        <w:t>(see annex</w:t>
      </w:r>
      <w:r w:rsidR="0060655B">
        <w:t xml:space="preserve"> I</w:t>
      </w:r>
      <w:r w:rsidR="00C060BA" w:rsidRPr="00CB710B">
        <w:t>)</w:t>
      </w:r>
      <w:r w:rsidR="00C060BA">
        <w:t>.</w:t>
      </w:r>
    </w:p>
    <w:p w14:paraId="2D79D9DA" w14:textId="0C9D4F6A" w:rsidR="00C060BA" w:rsidRDefault="00C060BA" w:rsidP="00C060BA">
      <w:pPr>
        <w:pStyle w:val="H1G"/>
      </w:pPr>
      <w:r>
        <w:tab/>
        <w:t>O.</w:t>
      </w:r>
      <w:r>
        <w:tab/>
        <w:t xml:space="preserve">Special </w:t>
      </w:r>
      <w:r w:rsidR="00CA36B4">
        <w:t>p</w:t>
      </w:r>
      <w:r>
        <w:t xml:space="preserve">rovision for UN 1013, </w:t>
      </w:r>
      <w:r w:rsidR="00B5074A">
        <w:t>c</w:t>
      </w:r>
      <w:r>
        <w:t xml:space="preserve">arbon </w:t>
      </w:r>
      <w:r w:rsidR="00B5074A">
        <w:t>d</w:t>
      </w:r>
      <w:r>
        <w:t>ioxide</w:t>
      </w:r>
    </w:p>
    <w:p w14:paraId="36A75E62" w14:textId="77777777" w:rsidR="00C060BA" w:rsidRDefault="00C060BA" w:rsidP="00C060BA">
      <w:pPr>
        <w:spacing w:after="120" w:line="240" w:lineRule="auto"/>
        <w:ind w:left="2977" w:hanging="1837"/>
        <w:rPr>
          <w:lang w:val="en-US"/>
        </w:rPr>
      </w:pPr>
      <w:r>
        <w:rPr>
          <w:i/>
          <w:iCs/>
        </w:rPr>
        <w:t>Document:</w:t>
      </w:r>
      <w:r>
        <w:tab/>
      </w:r>
      <w:r>
        <w:rPr>
          <w:lang w:val="en-US"/>
        </w:rPr>
        <w:t>ST/SG/AC.10/C.3/2020/54 (COSTHA)</w:t>
      </w:r>
    </w:p>
    <w:p w14:paraId="4DDC9571" w14:textId="5D04B59E" w:rsidR="00C060BA" w:rsidRDefault="00E87B5C" w:rsidP="00C060BA">
      <w:pPr>
        <w:pStyle w:val="SingleTxtG"/>
        <w:rPr>
          <w:lang w:val="en-US"/>
        </w:rPr>
      </w:pPr>
      <w:r>
        <w:rPr>
          <w:lang w:val="en-US"/>
        </w:rPr>
        <w:t>4</w:t>
      </w:r>
      <w:r w:rsidR="00DF22C5">
        <w:rPr>
          <w:lang w:val="en-US"/>
        </w:rPr>
        <w:t>3</w:t>
      </w:r>
      <w:r w:rsidR="00C060BA">
        <w:rPr>
          <w:lang w:val="en-US"/>
        </w:rPr>
        <w:t>.</w:t>
      </w:r>
      <w:r w:rsidR="00C060BA">
        <w:rPr>
          <w:lang w:val="en-US"/>
        </w:rPr>
        <w:tab/>
      </w:r>
      <w:r w:rsidR="00C060BA" w:rsidRPr="00CB710B">
        <w:t xml:space="preserve">The </w:t>
      </w:r>
      <w:r w:rsidR="00C060BA">
        <w:t>representative of COSTHA withdrew the proposal.</w:t>
      </w:r>
    </w:p>
    <w:p w14:paraId="71FE995E" w14:textId="77777777" w:rsidR="00DD6DB1" w:rsidRDefault="00DD6DB1">
      <w:pPr>
        <w:suppressAutoHyphens w:val="0"/>
        <w:kinsoku/>
        <w:overflowPunct/>
        <w:autoSpaceDE/>
        <w:autoSpaceDN/>
        <w:adjustRightInd/>
        <w:snapToGrid/>
        <w:spacing w:after="200" w:line="276" w:lineRule="auto"/>
        <w:rPr>
          <w:b/>
          <w:sz w:val="24"/>
        </w:rPr>
      </w:pPr>
      <w:r>
        <w:br w:type="page"/>
      </w:r>
    </w:p>
    <w:p w14:paraId="225DE09A" w14:textId="712D4D62" w:rsidR="00C060BA" w:rsidRDefault="00C060BA" w:rsidP="00C060BA">
      <w:pPr>
        <w:pStyle w:val="H1G"/>
      </w:pPr>
      <w:r>
        <w:lastRenderedPageBreak/>
        <w:tab/>
        <w:t>P.</w:t>
      </w:r>
      <w:r>
        <w:tab/>
      </w:r>
      <w:r w:rsidR="006575A3" w:rsidRPr="005B3F67">
        <w:t>Clarification of the scope of special provision 354</w:t>
      </w:r>
    </w:p>
    <w:p w14:paraId="067E318A" w14:textId="77777777" w:rsidR="00C060BA" w:rsidRDefault="00C060BA" w:rsidP="00C060BA">
      <w:pPr>
        <w:spacing w:after="120" w:line="240" w:lineRule="auto"/>
        <w:ind w:left="2977" w:hanging="1837"/>
        <w:rPr>
          <w:lang w:val="en-US"/>
        </w:rPr>
      </w:pPr>
      <w:r>
        <w:rPr>
          <w:i/>
          <w:iCs/>
        </w:rPr>
        <w:t>Document:</w:t>
      </w:r>
      <w:r>
        <w:tab/>
      </w:r>
      <w:r>
        <w:rPr>
          <w:lang w:val="en-US"/>
        </w:rPr>
        <w:t>ST/SG/AC.10/C.3/2020/61 (The Netherlands)</w:t>
      </w:r>
    </w:p>
    <w:p w14:paraId="323F3A73" w14:textId="4C9E8CD7" w:rsidR="00C060BA" w:rsidRDefault="00E87B5C" w:rsidP="00C060BA">
      <w:pPr>
        <w:pStyle w:val="SingleTxtG"/>
        <w:rPr>
          <w:lang w:val="en-US"/>
        </w:rPr>
      </w:pPr>
      <w:r>
        <w:rPr>
          <w:lang w:val="en-US"/>
        </w:rPr>
        <w:t>4</w:t>
      </w:r>
      <w:r w:rsidR="00DF22C5">
        <w:rPr>
          <w:lang w:val="en-US"/>
        </w:rPr>
        <w:t>4</w:t>
      </w:r>
      <w:r w:rsidR="00C060BA">
        <w:rPr>
          <w:lang w:val="en-US"/>
        </w:rPr>
        <w:t>.</w:t>
      </w:r>
      <w:r w:rsidR="00C060BA">
        <w:rPr>
          <w:lang w:val="en-US"/>
        </w:rPr>
        <w:tab/>
      </w:r>
      <w:r w:rsidR="00C060BA">
        <w:t xml:space="preserve">Following the comments received, the expert from the Netherlands withdrew the document and announced that she would </w:t>
      </w:r>
      <w:r w:rsidR="002535F7">
        <w:t>consider submi</w:t>
      </w:r>
      <w:r w:rsidR="008476DB">
        <w:t>tting</w:t>
      </w:r>
      <w:r w:rsidR="002535F7">
        <w:t xml:space="preserve"> </w:t>
      </w:r>
      <w:r w:rsidR="00C060BA">
        <w:t>a revised proposal for the next biennium</w:t>
      </w:r>
      <w:r w:rsidR="00C060BA">
        <w:rPr>
          <w:lang w:val="en-US"/>
        </w:rPr>
        <w:t>.</w:t>
      </w:r>
      <w:r w:rsidR="00C060BA">
        <w:t xml:space="preserve"> Delegates were invited to send their written comments to the expert from the Netherlands.</w:t>
      </w:r>
    </w:p>
    <w:p w14:paraId="3EB213E9" w14:textId="77777777" w:rsidR="00C060BA" w:rsidRDefault="00C060BA" w:rsidP="00C060BA">
      <w:pPr>
        <w:pStyle w:val="H1G"/>
      </w:pPr>
      <w:r>
        <w:tab/>
        <w:t>Q.</w:t>
      </w:r>
      <w:r>
        <w:tab/>
        <w:t>Classification of UN 1891 ETHYL BROMIDE</w:t>
      </w:r>
    </w:p>
    <w:p w14:paraId="50B2AC15" w14:textId="77777777" w:rsidR="00C060BA" w:rsidRDefault="00C060BA" w:rsidP="00C060BA">
      <w:pPr>
        <w:spacing w:after="120" w:line="240" w:lineRule="auto"/>
        <w:ind w:left="2977" w:hanging="1837"/>
        <w:rPr>
          <w:lang w:val="en-US"/>
        </w:rPr>
      </w:pPr>
      <w:r>
        <w:rPr>
          <w:i/>
          <w:iCs/>
        </w:rPr>
        <w:t>Document:</w:t>
      </w:r>
      <w:r>
        <w:tab/>
      </w:r>
      <w:r>
        <w:rPr>
          <w:lang w:val="en-US"/>
        </w:rPr>
        <w:t>ST/SG/AC.10/C.3/2020/72 (Belgium)</w:t>
      </w:r>
    </w:p>
    <w:p w14:paraId="718084AE" w14:textId="339D970B" w:rsidR="00C060BA" w:rsidRPr="00020499" w:rsidRDefault="00C060BA" w:rsidP="00C060BA">
      <w:pPr>
        <w:pStyle w:val="SingleTxtG"/>
        <w:ind w:left="2977" w:hanging="1843"/>
        <w:jc w:val="left"/>
      </w:pPr>
      <w:r w:rsidRPr="00020499">
        <w:rPr>
          <w:i/>
        </w:rPr>
        <w:t>Informal</w:t>
      </w:r>
      <w:r w:rsidRPr="00020499">
        <w:t xml:space="preserve"> </w:t>
      </w:r>
      <w:r w:rsidRPr="00020499">
        <w:rPr>
          <w:i/>
        </w:rPr>
        <w:t>document</w:t>
      </w:r>
      <w:r>
        <w:rPr>
          <w:i/>
        </w:rPr>
        <w:t>s</w:t>
      </w:r>
      <w:r w:rsidRPr="00020499">
        <w:t>:</w:t>
      </w:r>
      <w:r w:rsidRPr="00020499">
        <w:tab/>
        <w:t>INF.</w:t>
      </w:r>
      <w:r>
        <w:t>21</w:t>
      </w:r>
      <w:r w:rsidR="005B3F67">
        <w:t>,</w:t>
      </w:r>
      <w:r>
        <w:t xml:space="preserve"> INF.22 </w:t>
      </w:r>
      <w:r w:rsidR="00931215">
        <w:t xml:space="preserve">and INF.62 </w:t>
      </w:r>
      <w:r>
        <w:t>(Belgium)</w:t>
      </w:r>
    </w:p>
    <w:p w14:paraId="6A6F0C5B" w14:textId="1948BF42" w:rsidR="00C060BA" w:rsidRDefault="00C060BA" w:rsidP="00C060BA">
      <w:pPr>
        <w:pStyle w:val="SingleTxtG"/>
        <w:rPr>
          <w:lang w:val="en-US"/>
        </w:rPr>
      </w:pPr>
      <w:r>
        <w:rPr>
          <w:lang w:val="en-US"/>
        </w:rPr>
        <w:t>4</w:t>
      </w:r>
      <w:r w:rsidR="00DF22C5">
        <w:rPr>
          <w:lang w:val="en-US"/>
        </w:rPr>
        <w:t>5</w:t>
      </w:r>
      <w:r>
        <w:rPr>
          <w:lang w:val="en-US"/>
        </w:rPr>
        <w:t>.</w:t>
      </w:r>
      <w:r>
        <w:rPr>
          <w:lang w:val="en-US"/>
        </w:rPr>
        <w:tab/>
      </w:r>
      <w:r w:rsidRPr="00CB710B">
        <w:t xml:space="preserve">The Sub-Committee </w:t>
      </w:r>
      <w:r w:rsidR="00E75591">
        <w:t xml:space="preserve">noted </w:t>
      </w:r>
      <w:r w:rsidR="00381BA8">
        <w:t xml:space="preserve">the information in informal document INF.62 and </w:t>
      </w:r>
      <w:r w:rsidRPr="00CB710B">
        <w:t xml:space="preserve">adopted </w:t>
      </w:r>
      <w:r>
        <w:t xml:space="preserve">the amendment to UN 1891 in the Dangerous Goods List </w:t>
      </w:r>
      <w:r w:rsidRPr="00CB710B">
        <w:t>(</w:t>
      </w:r>
      <w:r w:rsidRPr="002D2B09">
        <w:t>see annex</w:t>
      </w:r>
      <w:r w:rsidR="002D2B09">
        <w:t xml:space="preserve"> I</w:t>
      </w:r>
      <w:r w:rsidRPr="002D2B09">
        <w:t>).</w:t>
      </w:r>
    </w:p>
    <w:p w14:paraId="4139F6B8" w14:textId="77777777" w:rsidR="00C060BA" w:rsidRDefault="00C060BA" w:rsidP="00C060BA">
      <w:pPr>
        <w:pStyle w:val="H1G"/>
      </w:pPr>
      <w:r>
        <w:tab/>
        <w:t>R.</w:t>
      </w:r>
      <w:r>
        <w:tab/>
        <w:t>Amendment of SP142</w:t>
      </w:r>
    </w:p>
    <w:p w14:paraId="67BACDC1" w14:textId="77777777" w:rsidR="00C060BA" w:rsidRPr="00020499" w:rsidRDefault="00C060BA" w:rsidP="00C060BA">
      <w:pPr>
        <w:pStyle w:val="SingleTxtG"/>
        <w:ind w:left="2977" w:hanging="1843"/>
        <w:jc w:val="left"/>
      </w:pPr>
      <w:r w:rsidRPr="00020499">
        <w:rPr>
          <w:i/>
        </w:rPr>
        <w:t>Informal</w:t>
      </w:r>
      <w:r w:rsidRPr="00020499">
        <w:t xml:space="preserve"> </w:t>
      </w:r>
      <w:r w:rsidRPr="00020499">
        <w:rPr>
          <w:i/>
        </w:rPr>
        <w:t>document</w:t>
      </w:r>
      <w:r w:rsidRPr="00020499">
        <w:t>:</w:t>
      </w:r>
      <w:r w:rsidRPr="00020499">
        <w:tab/>
        <w:t>INF.</w:t>
      </w:r>
      <w:r>
        <w:t>8 (China)</w:t>
      </w:r>
    </w:p>
    <w:p w14:paraId="047447F3" w14:textId="384C79DC" w:rsidR="00C060BA" w:rsidRDefault="00C060BA" w:rsidP="00C060BA">
      <w:pPr>
        <w:pStyle w:val="SingleTxtG"/>
        <w:rPr>
          <w:lang w:val="en-US"/>
        </w:rPr>
      </w:pPr>
      <w:r>
        <w:rPr>
          <w:lang w:val="en-US"/>
        </w:rPr>
        <w:t>4</w:t>
      </w:r>
      <w:r w:rsidR="00DF22C5">
        <w:rPr>
          <w:lang w:val="en-US"/>
        </w:rPr>
        <w:t>6</w:t>
      </w:r>
      <w:r>
        <w:rPr>
          <w:lang w:val="en-US"/>
        </w:rPr>
        <w:t>.</w:t>
      </w:r>
      <w:r>
        <w:rPr>
          <w:lang w:val="en-US"/>
        </w:rPr>
        <w:tab/>
      </w:r>
      <w:r>
        <w:t>It was</w:t>
      </w:r>
      <w:r w:rsidRPr="00CB710B">
        <w:t xml:space="preserve"> </w:t>
      </w:r>
      <w:r>
        <w:t>agreed to defer consider</w:t>
      </w:r>
      <w:r w:rsidR="00A317B8">
        <w:t>ation</w:t>
      </w:r>
      <w:r>
        <w:t xml:space="preserve"> of the informal document to the next biennium.</w:t>
      </w:r>
    </w:p>
    <w:p w14:paraId="7BF8D8CA" w14:textId="6A7FE529" w:rsidR="00C060BA" w:rsidRDefault="00C060BA" w:rsidP="00C060BA">
      <w:pPr>
        <w:pStyle w:val="H1G"/>
      </w:pPr>
      <w:r>
        <w:tab/>
        <w:t>S.</w:t>
      </w:r>
      <w:r>
        <w:tab/>
      </w:r>
      <w:r>
        <w:rPr>
          <w:rFonts w:eastAsia="MS Mincho"/>
          <w:lang w:eastAsia="ja-JP"/>
        </w:rPr>
        <w:t xml:space="preserve">UN </w:t>
      </w:r>
      <w:r w:rsidRPr="002B7026">
        <w:rPr>
          <w:rFonts w:eastAsia="MS Mincho"/>
        </w:rPr>
        <w:t>2189</w:t>
      </w:r>
      <w:r>
        <w:rPr>
          <w:rFonts w:eastAsia="MS Mincho"/>
          <w:lang w:eastAsia="ja-JP"/>
        </w:rPr>
        <w:t xml:space="preserve"> </w:t>
      </w:r>
      <w:r w:rsidR="002C68D8">
        <w:rPr>
          <w:rFonts w:eastAsia="MS Mincho"/>
          <w:lang w:eastAsia="ja-JP"/>
        </w:rPr>
        <w:t>–</w:t>
      </w:r>
      <w:r w:rsidDel="009B324A">
        <w:rPr>
          <w:rFonts w:eastAsia="MS Mincho"/>
          <w:lang w:eastAsia="ja-JP"/>
        </w:rPr>
        <w:t xml:space="preserve"> </w:t>
      </w:r>
      <w:r w:rsidR="009B324A">
        <w:rPr>
          <w:rFonts w:eastAsia="MS Mincho"/>
          <w:lang w:eastAsia="ja-JP"/>
        </w:rPr>
        <w:t xml:space="preserve">Correction to </w:t>
      </w:r>
      <w:r>
        <w:rPr>
          <w:rFonts w:eastAsia="MS Mincho"/>
          <w:lang w:eastAsia="ja-JP"/>
        </w:rPr>
        <w:t>P200</w:t>
      </w:r>
    </w:p>
    <w:p w14:paraId="14A1C156" w14:textId="77777777" w:rsidR="00C060BA" w:rsidRPr="00020499" w:rsidRDefault="00C060BA" w:rsidP="00C060BA">
      <w:pPr>
        <w:pStyle w:val="SingleTxtG"/>
        <w:ind w:left="2977" w:hanging="1843"/>
        <w:jc w:val="left"/>
      </w:pPr>
      <w:r w:rsidRPr="00020499">
        <w:rPr>
          <w:i/>
        </w:rPr>
        <w:t>Informal</w:t>
      </w:r>
      <w:r w:rsidRPr="00020499">
        <w:t xml:space="preserve"> </w:t>
      </w:r>
      <w:r w:rsidRPr="00020499">
        <w:rPr>
          <w:i/>
        </w:rPr>
        <w:t>document</w:t>
      </w:r>
      <w:r w:rsidRPr="00020499">
        <w:t>:</w:t>
      </w:r>
      <w:r w:rsidRPr="00020499">
        <w:tab/>
        <w:t>INF.</w:t>
      </w:r>
      <w:r>
        <w:t>18 (EIGA)</w:t>
      </w:r>
    </w:p>
    <w:p w14:paraId="1C82AEC6" w14:textId="35AB55BE" w:rsidR="00C060BA" w:rsidRDefault="00C060BA" w:rsidP="00C060BA">
      <w:pPr>
        <w:pStyle w:val="SingleTxtG"/>
        <w:rPr>
          <w:lang w:val="en-US"/>
        </w:rPr>
      </w:pPr>
      <w:r>
        <w:rPr>
          <w:lang w:val="en-US"/>
        </w:rPr>
        <w:t>4</w:t>
      </w:r>
      <w:r w:rsidR="00DF22C5">
        <w:rPr>
          <w:lang w:val="en-US"/>
        </w:rPr>
        <w:t>7</w:t>
      </w:r>
      <w:r>
        <w:rPr>
          <w:lang w:val="en-US"/>
        </w:rPr>
        <w:t>.</w:t>
      </w:r>
      <w:r>
        <w:rPr>
          <w:lang w:val="en-US"/>
        </w:rPr>
        <w:tab/>
      </w:r>
      <w:r>
        <w:t>It was</w:t>
      </w:r>
      <w:r w:rsidRPr="00CB710B">
        <w:t xml:space="preserve"> </w:t>
      </w:r>
      <w:r>
        <w:t>agreed to defer consider</w:t>
      </w:r>
      <w:r w:rsidR="00A317B8">
        <w:t>ation</w:t>
      </w:r>
      <w:r>
        <w:t xml:space="preserve"> of the informal document to the next biennium.</w:t>
      </w:r>
    </w:p>
    <w:p w14:paraId="35559D51" w14:textId="236AA796" w:rsidR="00417C58" w:rsidRDefault="00417C58" w:rsidP="00417C58">
      <w:pPr>
        <w:pStyle w:val="H1G"/>
      </w:pPr>
      <w:r>
        <w:tab/>
        <w:t>T.</w:t>
      </w:r>
      <w:r>
        <w:tab/>
        <w:t xml:space="preserve">Revisions to </w:t>
      </w:r>
      <w:r w:rsidR="00A46EF5">
        <w:t>s</w:t>
      </w:r>
      <w:r>
        <w:t xml:space="preserve">pecial </w:t>
      </w:r>
      <w:r w:rsidR="00A46EF5">
        <w:t>p</w:t>
      </w:r>
      <w:r>
        <w:t>rovision 301</w:t>
      </w:r>
    </w:p>
    <w:p w14:paraId="3080F1BC" w14:textId="77777777" w:rsidR="00417C58" w:rsidRPr="00D96B24" w:rsidRDefault="00417C58" w:rsidP="00417C58">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41</w:t>
      </w:r>
      <w:r w:rsidRPr="00D96B24">
        <w:t xml:space="preserve"> (</w:t>
      </w:r>
      <w:r>
        <w:t>IATA</w:t>
      </w:r>
      <w:r w:rsidRPr="00D96B24">
        <w:t>)</w:t>
      </w:r>
    </w:p>
    <w:p w14:paraId="5DC693CF" w14:textId="77777777" w:rsidR="00417C58" w:rsidRPr="00020499" w:rsidRDefault="00417C58" w:rsidP="00417C58">
      <w:pPr>
        <w:pStyle w:val="SingleTxtG"/>
        <w:ind w:left="2977" w:hanging="1843"/>
        <w:jc w:val="left"/>
      </w:pPr>
      <w:r w:rsidRPr="00020499">
        <w:rPr>
          <w:i/>
        </w:rPr>
        <w:t>Informal</w:t>
      </w:r>
      <w:r w:rsidRPr="00020499">
        <w:t xml:space="preserve"> </w:t>
      </w:r>
      <w:r w:rsidRPr="00020499">
        <w:rPr>
          <w:i/>
        </w:rPr>
        <w:t>document</w:t>
      </w:r>
      <w:r w:rsidRPr="00020499">
        <w:t>:</w:t>
      </w:r>
      <w:r w:rsidRPr="00020499">
        <w:tab/>
        <w:t>INF.</w:t>
      </w:r>
      <w:r>
        <w:t>58 (IATA)</w:t>
      </w:r>
    </w:p>
    <w:p w14:paraId="2621563A" w14:textId="56DD1AAD" w:rsidR="00417C58" w:rsidRDefault="00E87B5C" w:rsidP="00417C58">
      <w:pPr>
        <w:pStyle w:val="SingleTxtG"/>
      </w:pPr>
      <w:r>
        <w:t>4</w:t>
      </w:r>
      <w:r w:rsidR="00DF22C5">
        <w:t>8</w:t>
      </w:r>
      <w:r w:rsidR="00417C58">
        <w:t>.</w:t>
      </w:r>
      <w:r w:rsidR="00417C58">
        <w:tab/>
        <w:t xml:space="preserve">The Sub-Committee endorsed the proposal in principle but </w:t>
      </w:r>
      <w:r w:rsidR="00417C58" w:rsidRPr="007E5D1B">
        <w:t>recommended to defer consideration of this subject to the next biennium</w:t>
      </w:r>
      <w:r w:rsidR="00417C58" w:rsidRPr="00D34B29">
        <w:t>.</w:t>
      </w:r>
      <w:r w:rsidR="00417C58">
        <w:t xml:space="preserve"> The expert from IATA volunteered to submit a revised proposal for the next session based on the comments received.</w:t>
      </w:r>
    </w:p>
    <w:p w14:paraId="67F5A35E" w14:textId="7E3AA647" w:rsidR="00417C58" w:rsidRDefault="00417C58" w:rsidP="00417C58">
      <w:pPr>
        <w:pStyle w:val="H1G"/>
      </w:pPr>
      <w:r>
        <w:tab/>
        <w:t>U.</w:t>
      </w:r>
      <w:r>
        <w:tab/>
      </w:r>
      <w:r w:rsidRPr="00E35791">
        <w:t xml:space="preserve">Proposal to amend </w:t>
      </w:r>
      <w:r w:rsidR="00930E8F">
        <w:t>s</w:t>
      </w:r>
      <w:r w:rsidRPr="00E35791">
        <w:t xml:space="preserve">pecial </w:t>
      </w:r>
      <w:r w:rsidR="00930E8F">
        <w:t>p</w:t>
      </w:r>
      <w:r w:rsidRPr="00E35791">
        <w:t xml:space="preserve">rovision 396 as adopted at the </w:t>
      </w:r>
      <w:r>
        <w:t>fifty-sixth</w:t>
      </w:r>
      <w:r w:rsidRPr="00E35791">
        <w:t xml:space="preserve"> session</w:t>
      </w:r>
    </w:p>
    <w:p w14:paraId="5589451C" w14:textId="77777777" w:rsidR="00417C58" w:rsidRPr="00D96B24" w:rsidRDefault="00417C58" w:rsidP="00417C58">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49</w:t>
      </w:r>
      <w:r w:rsidRPr="00D96B24">
        <w:t xml:space="preserve"> (</w:t>
      </w:r>
      <w:r>
        <w:t>United Kingdom</w:t>
      </w:r>
      <w:r w:rsidRPr="00D96B24">
        <w:t>)</w:t>
      </w:r>
    </w:p>
    <w:p w14:paraId="0E2D1599" w14:textId="77777777" w:rsidR="00417C58" w:rsidRPr="00020499" w:rsidRDefault="00417C58" w:rsidP="00417C58">
      <w:pPr>
        <w:tabs>
          <w:tab w:val="left" w:pos="1134"/>
          <w:tab w:val="left" w:pos="2977"/>
        </w:tabs>
        <w:spacing w:before="120" w:after="120"/>
        <w:ind w:left="675" w:firstLine="459"/>
      </w:pPr>
      <w:r w:rsidRPr="00020499">
        <w:rPr>
          <w:i/>
        </w:rPr>
        <w:t>Informal</w:t>
      </w:r>
      <w:r w:rsidRPr="00020499">
        <w:t xml:space="preserve"> </w:t>
      </w:r>
      <w:r w:rsidRPr="00020499">
        <w:rPr>
          <w:i/>
        </w:rPr>
        <w:t>document</w:t>
      </w:r>
      <w:r w:rsidRPr="00020499">
        <w:t>:</w:t>
      </w:r>
      <w:r w:rsidRPr="00020499">
        <w:tab/>
        <w:t>INF.</w:t>
      </w:r>
      <w:r>
        <w:t>54 (United Kingdom)</w:t>
      </w:r>
    </w:p>
    <w:p w14:paraId="72A23A90" w14:textId="17F7E324" w:rsidR="00417C58" w:rsidRDefault="00E87B5C" w:rsidP="00417C58">
      <w:pPr>
        <w:pStyle w:val="SingleTxtG"/>
      </w:pPr>
      <w:r>
        <w:t>4</w:t>
      </w:r>
      <w:r w:rsidR="00B33DD1">
        <w:t>9</w:t>
      </w:r>
      <w:r w:rsidR="002A370B">
        <w:t>.</w:t>
      </w:r>
      <w:r w:rsidR="00417C58">
        <w:tab/>
        <w:t>Following the discussion on the transport of transformers with gas cylinders, the Sub-Committee did not support the proposed amendments. The expert from the United Kingdom withdrew the document and volunteered to submit a new proposal for the next session, taking into account the comments received.</w:t>
      </w:r>
    </w:p>
    <w:p w14:paraId="7753C44E" w14:textId="77777777" w:rsidR="00135CB9" w:rsidRDefault="00135CB9" w:rsidP="00135CB9">
      <w:pPr>
        <w:pStyle w:val="HChG"/>
      </w:pPr>
      <w:r w:rsidRPr="00634742">
        <w:lastRenderedPageBreak/>
        <w:tab/>
      </w:r>
      <w:r>
        <w:t>V</w:t>
      </w:r>
      <w:r w:rsidRPr="00634742">
        <w:t>.</w:t>
      </w:r>
      <w:r w:rsidRPr="00634742">
        <w:tab/>
      </w:r>
      <w:r>
        <w:t>Electric storage systems</w:t>
      </w:r>
      <w:r w:rsidRPr="00634742">
        <w:t xml:space="preserve"> (agenda item</w:t>
      </w:r>
      <w:r>
        <w:t> 4</w:t>
      </w:r>
      <w:r w:rsidRPr="00634742">
        <w:t>)</w:t>
      </w:r>
    </w:p>
    <w:p w14:paraId="639EE3CA" w14:textId="77777777" w:rsidR="00135CB9" w:rsidRDefault="00135CB9" w:rsidP="00135CB9">
      <w:pPr>
        <w:pStyle w:val="H1G"/>
      </w:pPr>
      <w:r>
        <w:tab/>
        <w:t>A.</w:t>
      </w:r>
      <w:r>
        <w:tab/>
        <w:t>Testing of lithium batteries</w:t>
      </w:r>
    </w:p>
    <w:p w14:paraId="6195952C" w14:textId="77777777" w:rsidR="00135CB9" w:rsidRPr="00D96B24" w:rsidRDefault="00135CB9" w:rsidP="00135CB9">
      <w:pPr>
        <w:pStyle w:val="H23G"/>
      </w:pPr>
      <w:r w:rsidRPr="00D96B24">
        <w:tab/>
        <w:t>1.</w:t>
      </w:r>
      <w:r w:rsidRPr="00D96B24">
        <w:tab/>
      </w:r>
      <w:r>
        <w:t>Applicability of packing instruction LP906, and clarification of packing instruction P911</w:t>
      </w:r>
    </w:p>
    <w:p w14:paraId="42889C31" w14:textId="4B695377" w:rsidR="00135CB9" w:rsidRPr="00D96B24" w:rsidRDefault="00135CB9" w:rsidP="00135CB9">
      <w:pPr>
        <w:tabs>
          <w:tab w:val="left" w:pos="1134"/>
          <w:tab w:val="left" w:pos="2977"/>
        </w:tabs>
        <w:spacing w:before="120" w:after="120"/>
        <w:ind w:left="2977" w:right="1134" w:hanging="1809"/>
      </w:pPr>
      <w:r w:rsidRPr="00D96B24">
        <w:rPr>
          <w:i/>
          <w:iCs/>
        </w:rPr>
        <w:t>Document:</w:t>
      </w:r>
      <w:r w:rsidRPr="00D96B24">
        <w:rPr>
          <w:i/>
          <w:iCs/>
        </w:rPr>
        <w:tab/>
      </w:r>
      <w:r w:rsidRPr="00D96B24">
        <w:t>ST/SG/AC.10/C.3/20</w:t>
      </w:r>
      <w:r>
        <w:t>20/29</w:t>
      </w:r>
      <w:r w:rsidRPr="00D96B24">
        <w:t xml:space="preserve"> (</w:t>
      </w:r>
      <w:r w:rsidR="00BF4403" w:rsidRPr="00BF4403">
        <w:t>RECHARGE</w:t>
      </w:r>
      <w:r w:rsidR="00BF4403">
        <w:t xml:space="preserve">, </w:t>
      </w:r>
      <w:r>
        <w:t>OICA, PRBA, COSTHA</w:t>
      </w:r>
      <w:r w:rsidRPr="00D96B24">
        <w:t>)</w:t>
      </w:r>
    </w:p>
    <w:p w14:paraId="0DDCCA29" w14:textId="1A74D39E" w:rsidR="00135CB9" w:rsidRPr="00D96B24" w:rsidRDefault="00135CB9" w:rsidP="00135CB9">
      <w:pPr>
        <w:tabs>
          <w:tab w:val="left" w:pos="1134"/>
          <w:tab w:val="left" w:pos="2977"/>
        </w:tabs>
        <w:spacing w:before="120" w:after="120"/>
        <w:ind w:left="2977" w:right="1134" w:hanging="1809"/>
        <w:rPr>
          <w:lang w:val="en-US"/>
        </w:rPr>
      </w:pPr>
      <w:r w:rsidRPr="00D96B24">
        <w:rPr>
          <w:i/>
          <w:iCs/>
          <w:lang w:val="en-US"/>
        </w:rPr>
        <w:t>Informal document:</w:t>
      </w:r>
      <w:r w:rsidRPr="00D96B24">
        <w:rPr>
          <w:i/>
          <w:iCs/>
          <w:lang w:val="en-US"/>
        </w:rPr>
        <w:tab/>
      </w:r>
      <w:r w:rsidRPr="00D96B24">
        <w:rPr>
          <w:lang w:val="en-US"/>
        </w:rPr>
        <w:t>INF.</w:t>
      </w:r>
      <w:r>
        <w:rPr>
          <w:lang w:val="en-US"/>
        </w:rPr>
        <w:t>12</w:t>
      </w:r>
      <w:r w:rsidRPr="00D96B24">
        <w:rPr>
          <w:lang w:val="en-US"/>
        </w:rPr>
        <w:t xml:space="preserve"> (</w:t>
      </w:r>
      <w:r w:rsidR="00694CBF" w:rsidRPr="00694CBF">
        <w:rPr>
          <w:lang w:val="en-US"/>
        </w:rPr>
        <w:t>RECHARGE</w:t>
      </w:r>
      <w:r w:rsidR="00694CBF">
        <w:rPr>
          <w:lang w:val="en-US"/>
        </w:rPr>
        <w:t xml:space="preserve">, </w:t>
      </w:r>
      <w:r>
        <w:t>OICA, PRBA, COSTHA</w:t>
      </w:r>
      <w:r>
        <w:rPr>
          <w:lang w:val="en-US"/>
        </w:rPr>
        <w:t>)</w:t>
      </w:r>
    </w:p>
    <w:p w14:paraId="6A444FDF" w14:textId="445CEEAC" w:rsidR="00135CB9" w:rsidRDefault="00B33DD1" w:rsidP="00135CB9">
      <w:pPr>
        <w:pStyle w:val="SingleTxtG"/>
      </w:pPr>
      <w:r>
        <w:t>50</w:t>
      </w:r>
      <w:r w:rsidR="00135CB9">
        <w:t>.</w:t>
      </w:r>
      <w:r w:rsidR="00135CB9">
        <w:tab/>
      </w:r>
      <w:r w:rsidR="00135CB9" w:rsidRPr="00CB710B">
        <w:t xml:space="preserve">The Sub-Committee adopted </w:t>
      </w:r>
      <w:r w:rsidR="00135CB9">
        <w:t xml:space="preserve">the amendments proposed in document </w:t>
      </w:r>
      <w:r w:rsidR="00135CB9" w:rsidRPr="00D96B24">
        <w:t>ST/SG/AC.10/C.3/20</w:t>
      </w:r>
      <w:r w:rsidR="00135CB9">
        <w:t>20/29</w:t>
      </w:r>
      <w:r w:rsidR="00135CB9" w:rsidRPr="00D96B24">
        <w:t xml:space="preserve"> </w:t>
      </w:r>
      <w:r w:rsidR="00135CB9">
        <w:t>as amended in informal document INF.12 with some additional amendments (see annex</w:t>
      </w:r>
      <w:r w:rsidR="00EB2029">
        <w:t xml:space="preserve"> I</w:t>
      </w:r>
      <w:r w:rsidR="00135CB9">
        <w:t>).</w:t>
      </w:r>
    </w:p>
    <w:p w14:paraId="59B91B11" w14:textId="25DFFFD0" w:rsidR="00135CB9" w:rsidRPr="00D96B24" w:rsidRDefault="00135CB9" w:rsidP="00135CB9">
      <w:pPr>
        <w:pStyle w:val="H23G"/>
      </w:pPr>
      <w:r w:rsidRPr="00D96B24">
        <w:tab/>
      </w:r>
      <w:r>
        <w:t>2</w:t>
      </w:r>
      <w:r w:rsidRPr="00D96B24">
        <w:t>.</w:t>
      </w:r>
      <w:r w:rsidRPr="00D96B24">
        <w:tab/>
      </w:r>
      <w:r>
        <w:t xml:space="preserve">Lithium </w:t>
      </w:r>
      <w:r w:rsidR="00094832">
        <w:t>b</w:t>
      </w:r>
      <w:r>
        <w:t xml:space="preserve">attery </w:t>
      </w:r>
      <w:r w:rsidR="00094832">
        <w:t>t</w:t>
      </w:r>
      <w:r>
        <w:t xml:space="preserve">est </w:t>
      </w:r>
      <w:r w:rsidR="00094832">
        <w:t>s</w:t>
      </w:r>
      <w:r>
        <w:t>ummary</w:t>
      </w:r>
    </w:p>
    <w:p w14:paraId="2D503B16" w14:textId="77777777" w:rsidR="00135CB9" w:rsidRPr="00D96B24" w:rsidRDefault="00135CB9" w:rsidP="00135CB9">
      <w:pPr>
        <w:tabs>
          <w:tab w:val="left" w:pos="1134"/>
          <w:tab w:val="left" w:pos="2977"/>
        </w:tabs>
        <w:spacing w:before="120" w:after="120"/>
        <w:ind w:left="2977" w:right="1134" w:hanging="1809"/>
      </w:pPr>
      <w:r w:rsidRPr="00D96B24">
        <w:rPr>
          <w:i/>
          <w:iCs/>
        </w:rPr>
        <w:t>Document</w:t>
      </w:r>
      <w:r>
        <w:rPr>
          <w:i/>
          <w:iCs/>
        </w:rPr>
        <w:t>s</w:t>
      </w:r>
      <w:r w:rsidRPr="00D96B24">
        <w:rPr>
          <w:i/>
          <w:iCs/>
        </w:rPr>
        <w:t>:</w:t>
      </w:r>
      <w:r w:rsidRPr="00D96B24">
        <w:rPr>
          <w:i/>
          <w:iCs/>
        </w:rPr>
        <w:tab/>
      </w:r>
      <w:r w:rsidRPr="00D96B24">
        <w:t>ST/SG/AC.10/C.3/20</w:t>
      </w:r>
      <w:r>
        <w:t xml:space="preserve">20/47 and </w:t>
      </w:r>
      <w:r w:rsidRPr="00D96B24">
        <w:t>ST/SG/AC.10/C.3/20</w:t>
      </w:r>
      <w:r>
        <w:t xml:space="preserve">20/77 </w:t>
      </w:r>
      <w:r w:rsidRPr="00D96B24">
        <w:t>(</w:t>
      </w:r>
      <w:r w:rsidRPr="00B62EBA">
        <w:t>MDBTC</w:t>
      </w:r>
      <w:r>
        <w:rPr>
          <w:lang w:val="en-US"/>
        </w:rPr>
        <w:t>, DGAC, PRBA, COSTHA, RECHARGE, SAAMI, DGTA</w:t>
      </w:r>
      <w:r w:rsidRPr="00D96B24">
        <w:t>)</w:t>
      </w:r>
    </w:p>
    <w:p w14:paraId="79F781A5" w14:textId="754B4C40" w:rsidR="00135CB9" w:rsidRDefault="00E87B5C" w:rsidP="00135CB9">
      <w:pPr>
        <w:pStyle w:val="SingleTxtG"/>
      </w:pPr>
      <w:r>
        <w:t>5</w:t>
      </w:r>
      <w:r w:rsidR="00B33DD1">
        <w:t>1</w:t>
      </w:r>
      <w:r w:rsidR="00135CB9">
        <w:t>.</w:t>
      </w:r>
      <w:r w:rsidR="00135CB9">
        <w:tab/>
      </w:r>
      <w:r w:rsidR="00135CB9" w:rsidRPr="00CB710B">
        <w:t xml:space="preserve">The Sub-Committee adopted </w:t>
      </w:r>
      <w:r w:rsidR="00135CB9">
        <w:t xml:space="preserve">by majority only the amendments related to button cells </w:t>
      </w:r>
      <w:r w:rsidR="002C566A">
        <w:t xml:space="preserve">when installed in equipment </w:t>
      </w:r>
      <w:r w:rsidR="003036FA">
        <w:t>(</w:t>
      </w:r>
      <w:r w:rsidR="009179F3">
        <w:t>including circuit boards</w:t>
      </w:r>
      <w:r w:rsidR="003036FA">
        <w:t>)</w:t>
      </w:r>
      <w:r w:rsidR="009179F3">
        <w:t xml:space="preserve"> </w:t>
      </w:r>
      <w:r w:rsidR="00135CB9">
        <w:t xml:space="preserve">and the validation of the test summary (signature) in document </w:t>
      </w:r>
      <w:r w:rsidR="00135CB9" w:rsidRPr="00D96B24">
        <w:t>ST/SG/AC.10/C.3/20</w:t>
      </w:r>
      <w:r w:rsidR="00135CB9">
        <w:t>20/77</w:t>
      </w:r>
      <w:r w:rsidR="00135CB9" w:rsidRPr="005B6C24">
        <w:t xml:space="preserve"> </w:t>
      </w:r>
      <w:r w:rsidR="00135CB9">
        <w:t xml:space="preserve">with an additional amendment (see </w:t>
      </w:r>
      <w:r w:rsidR="00135CB9" w:rsidRPr="00624032">
        <w:t>annex</w:t>
      </w:r>
      <w:r w:rsidR="00624032">
        <w:t xml:space="preserve"> I</w:t>
      </w:r>
      <w:r w:rsidR="00135CB9" w:rsidRPr="00624032">
        <w:t>).</w:t>
      </w:r>
    </w:p>
    <w:p w14:paraId="508658C8" w14:textId="3654D1DA" w:rsidR="00C5246A" w:rsidRDefault="00E87B5C" w:rsidP="00135CB9">
      <w:pPr>
        <w:pStyle w:val="SingleTxtG"/>
      </w:pPr>
      <w:r>
        <w:t>5</w:t>
      </w:r>
      <w:r w:rsidR="00B33DD1">
        <w:t>2</w:t>
      </w:r>
      <w:r w:rsidR="00C5246A">
        <w:t>.</w:t>
      </w:r>
      <w:r w:rsidR="00C5246A">
        <w:tab/>
      </w:r>
      <w:r w:rsidR="00C5246A" w:rsidRPr="00CB710B">
        <w:t xml:space="preserve">The Sub-Committee </w:t>
      </w:r>
      <w:r w:rsidR="00C5246A">
        <w:t>confirm</w:t>
      </w:r>
      <w:r w:rsidR="00C5246A" w:rsidRPr="00CB710B">
        <w:t>ed</w:t>
      </w:r>
      <w:r w:rsidR="00F76ED8">
        <w:t xml:space="preserve"> that type testing </w:t>
      </w:r>
      <w:r w:rsidR="00D0303F">
        <w:t xml:space="preserve">requirements apply for button cell </w:t>
      </w:r>
      <w:r w:rsidR="00767A20">
        <w:t>designs</w:t>
      </w:r>
      <w:r w:rsidR="00D0303F">
        <w:t>. Furthermore, it conf</w:t>
      </w:r>
      <w:r w:rsidR="003915B8">
        <w:t>i</w:t>
      </w:r>
      <w:r w:rsidR="00767A20">
        <w:t xml:space="preserve">rmed that the test summary </w:t>
      </w:r>
      <w:r w:rsidR="005E5F43">
        <w:t xml:space="preserve">should be publicly available </w:t>
      </w:r>
      <w:r w:rsidR="003D3284">
        <w:t>(</w:t>
      </w:r>
      <w:r w:rsidR="009D4F2C">
        <w:t xml:space="preserve">e.g. </w:t>
      </w:r>
      <w:r w:rsidR="003D3284">
        <w:t>cell/b</w:t>
      </w:r>
      <w:r w:rsidR="00D32774">
        <w:t>attery</w:t>
      </w:r>
      <w:r w:rsidR="003D3284">
        <w:t xml:space="preserve"> manufacture</w:t>
      </w:r>
      <w:r w:rsidR="0035593B">
        <w:t>'s</w:t>
      </w:r>
      <w:r w:rsidR="009D4F2C">
        <w:t xml:space="preserve"> website</w:t>
      </w:r>
      <w:r w:rsidR="003D3284">
        <w:t xml:space="preserve">) </w:t>
      </w:r>
      <w:r w:rsidR="00527716">
        <w:t xml:space="preserve">but it is not mandatory </w:t>
      </w:r>
      <w:r w:rsidR="0035593B">
        <w:t xml:space="preserve">that it </w:t>
      </w:r>
      <w:r w:rsidR="007F646C">
        <w:t xml:space="preserve">should </w:t>
      </w:r>
      <w:r w:rsidR="003915B8">
        <w:t>accompany</w:t>
      </w:r>
      <w:r w:rsidR="00527716">
        <w:t xml:space="preserve"> the </w:t>
      </w:r>
      <w:r w:rsidR="003915B8">
        <w:t>transport</w:t>
      </w:r>
      <w:r w:rsidR="00527716">
        <w:t xml:space="preserve"> document</w:t>
      </w:r>
      <w:r w:rsidR="003915B8">
        <w:t>.</w:t>
      </w:r>
    </w:p>
    <w:p w14:paraId="56A30B15" w14:textId="51924A4C" w:rsidR="008724D0" w:rsidRDefault="008724D0" w:rsidP="008724D0">
      <w:pPr>
        <w:pStyle w:val="H1G"/>
      </w:pPr>
      <w:r>
        <w:tab/>
        <w:t>B.</w:t>
      </w:r>
      <w:r>
        <w:tab/>
        <w:t>Hazard-based system for classification of lithium batteries</w:t>
      </w:r>
    </w:p>
    <w:p w14:paraId="47ED0AC2" w14:textId="71FB57C9" w:rsidR="008724D0" w:rsidRDefault="00E87B5C" w:rsidP="008724D0">
      <w:pPr>
        <w:pStyle w:val="SingleTxtG"/>
        <w:rPr>
          <w:lang w:val="en-US"/>
        </w:rPr>
      </w:pPr>
      <w:r>
        <w:rPr>
          <w:lang w:val="en-US"/>
        </w:rPr>
        <w:t>5</w:t>
      </w:r>
      <w:r w:rsidR="00190A0D">
        <w:rPr>
          <w:lang w:val="en-US"/>
        </w:rPr>
        <w:t>3</w:t>
      </w:r>
      <w:r w:rsidR="008724D0">
        <w:rPr>
          <w:lang w:val="en-US"/>
        </w:rPr>
        <w:t>.</w:t>
      </w:r>
      <w:r w:rsidR="008724D0">
        <w:rPr>
          <w:lang w:val="en-US"/>
        </w:rPr>
        <w:tab/>
        <w:t>As no document had been submitted under this agenda item, no discussion took place on this subject.</w:t>
      </w:r>
    </w:p>
    <w:p w14:paraId="6BC27E0E" w14:textId="77777777" w:rsidR="008724D0" w:rsidRDefault="008724D0" w:rsidP="008724D0">
      <w:pPr>
        <w:pStyle w:val="H1G"/>
      </w:pPr>
      <w:r>
        <w:tab/>
        <w:t>C.</w:t>
      </w:r>
      <w:r>
        <w:tab/>
        <w:t>Transport provisions</w:t>
      </w:r>
    </w:p>
    <w:p w14:paraId="1F6AC72A" w14:textId="0E314A35" w:rsidR="008724D0" w:rsidRPr="00D96B24" w:rsidRDefault="008724D0" w:rsidP="008724D0">
      <w:pPr>
        <w:pStyle w:val="H23G"/>
      </w:pPr>
      <w:r w:rsidRPr="00D96B24">
        <w:tab/>
        <w:t>1.</w:t>
      </w:r>
      <w:r w:rsidRPr="00D96B24">
        <w:tab/>
      </w:r>
      <w:r>
        <w:t xml:space="preserve">Revision to Chapter 2.9.4 to </w:t>
      </w:r>
      <w:r w:rsidR="00997D3C">
        <w:t>s</w:t>
      </w:r>
      <w:r>
        <w:t xml:space="preserve">eparate the </w:t>
      </w:r>
      <w:r w:rsidR="00997D3C">
        <w:t>q</w:t>
      </w:r>
      <w:r>
        <w:t xml:space="preserve">uality </w:t>
      </w:r>
      <w:r w:rsidR="00997D3C">
        <w:t>m</w:t>
      </w:r>
      <w:r>
        <w:t xml:space="preserve">anagement </w:t>
      </w:r>
      <w:r w:rsidR="00997D3C">
        <w:t>s</w:t>
      </w:r>
      <w:r>
        <w:t xml:space="preserve">ystem from </w:t>
      </w:r>
      <w:r w:rsidR="00997D3C">
        <w:t>c</w:t>
      </w:r>
      <w:r>
        <w:t xml:space="preserve">lassification </w:t>
      </w:r>
      <w:r w:rsidR="00997D3C">
        <w:t>r</w:t>
      </w:r>
      <w:r>
        <w:t>equirements</w:t>
      </w:r>
    </w:p>
    <w:p w14:paraId="5E675545" w14:textId="77777777" w:rsidR="008724D0" w:rsidRPr="00D96B24" w:rsidRDefault="008724D0" w:rsidP="008724D0">
      <w:pPr>
        <w:tabs>
          <w:tab w:val="left" w:pos="1134"/>
          <w:tab w:val="left" w:pos="2977"/>
        </w:tabs>
        <w:spacing w:before="120" w:after="120"/>
        <w:ind w:left="2977" w:right="1134" w:hanging="1809"/>
      </w:pPr>
      <w:r w:rsidRPr="00D96B24">
        <w:rPr>
          <w:i/>
          <w:iCs/>
        </w:rPr>
        <w:t>Document:</w:t>
      </w:r>
      <w:r w:rsidRPr="00D96B24">
        <w:rPr>
          <w:i/>
          <w:iCs/>
        </w:rPr>
        <w:tab/>
      </w:r>
      <w:r w:rsidRPr="00D96B24">
        <w:t>ST/SG/AC.10/C.3/20</w:t>
      </w:r>
      <w:r>
        <w:t>20/40</w:t>
      </w:r>
      <w:r w:rsidRPr="00D96B24">
        <w:t xml:space="preserve"> (</w:t>
      </w:r>
      <w:r>
        <w:t>IATA</w:t>
      </w:r>
      <w:r w:rsidRPr="00D96B24">
        <w:t>)</w:t>
      </w:r>
    </w:p>
    <w:p w14:paraId="3D3F2F0E" w14:textId="42D688C4" w:rsidR="008724D0" w:rsidRDefault="00E87B5C" w:rsidP="008724D0">
      <w:pPr>
        <w:pStyle w:val="SingleTxtG"/>
      </w:pPr>
      <w:r>
        <w:t>5</w:t>
      </w:r>
      <w:r w:rsidR="00190A0D">
        <w:t>4</w:t>
      </w:r>
      <w:r w:rsidR="008724D0">
        <w:t>.</w:t>
      </w:r>
      <w:r w:rsidR="008724D0">
        <w:tab/>
        <w:t>Although t</w:t>
      </w:r>
      <w:r w:rsidR="008724D0" w:rsidRPr="00CB710B">
        <w:t>he Sub-Committee</w:t>
      </w:r>
      <w:r w:rsidR="008724D0">
        <w:t xml:space="preserve"> agreed that it is not compulsory to add a copy of the quality management programme to the transport documents, the approach taken in the proposal to clarify the issue did not gain full support. Some delegations suggested that a simpler approach, for instance, by the addition of a Note, would be more appropriate.</w:t>
      </w:r>
    </w:p>
    <w:p w14:paraId="3BFCF0A5" w14:textId="77777777" w:rsidR="008724D0" w:rsidRPr="00D96B24" w:rsidRDefault="008724D0" w:rsidP="008724D0">
      <w:pPr>
        <w:pStyle w:val="H23G"/>
      </w:pPr>
      <w:r w:rsidRPr="00D96B24">
        <w:tab/>
      </w:r>
      <w:r>
        <w:t>2</w:t>
      </w:r>
      <w:r w:rsidRPr="00D96B24">
        <w:t>.</w:t>
      </w:r>
      <w:r w:rsidRPr="00D96B24">
        <w:tab/>
      </w:r>
      <w:r>
        <w:t>Use of packagings not required to meet 4.1.1.3 and exceeding 400 kg net mass for the transport of lithium batteries</w:t>
      </w:r>
    </w:p>
    <w:p w14:paraId="71A8CB7F" w14:textId="77777777" w:rsidR="008724D0" w:rsidRPr="00D96B24" w:rsidRDefault="008724D0" w:rsidP="008724D0">
      <w:pPr>
        <w:tabs>
          <w:tab w:val="left" w:pos="1134"/>
          <w:tab w:val="left" w:pos="2977"/>
        </w:tabs>
        <w:spacing w:before="120" w:after="120"/>
        <w:ind w:left="2977" w:right="1134" w:hanging="1809"/>
      </w:pPr>
      <w:r w:rsidRPr="00D96B24">
        <w:rPr>
          <w:i/>
          <w:iCs/>
        </w:rPr>
        <w:t>Document</w:t>
      </w:r>
      <w:r>
        <w:rPr>
          <w:i/>
          <w:iCs/>
        </w:rPr>
        <w:t>s</w:t>
      </w:r>
      <w:r w:rsidRPr="00D96B24">
        <w:rPr>
          <w:i/>
          <w:iCs/>
        </w:rPr>
        <w:t>:</w:t>
      </w:r>
      <w:r w:rsidRPr="00D96B24">
        <w:rPr>
          <w:i/>
          <w:iCs/>
        </w:rPr>
        <w:tab/>
      </w:r>
      <w:r w:rsidRPr="00D96B24">
        <w:t>ST/SG/AC.10/C.3/20</w:t>
      </w:r>
      <w:r>
        <w:t xml:space="preserve">20/46 and </w:t>
      </w:r>
      <w:r w:rsidRPr="00D96B24">
        <w:t>ST/SG/AC.10/C.3/20</w:t>
      </w:r>
      <w:r>
        <w:t xml:space="preserve">20/75 </w:t>
      </w:r>
      <w:r w:rsidRPr="00D96B24">
        <w:t>(</w:t>
      </w:r>
      <w:r>
        <w:rPr>
          <w:lang w:val="en-US"/>
        </w:rPr>
        <w:t>PRBA, RECHARGE)</w:t>
      </w:r>
    </w:p>
    <w:p w14:paraId="7393B401" w14:textId="4EC1FB57" w:rsidR="008724D0" w:rsidRDefault="00E87B5C" w:rsidP="008724D0">
      <w:pPr>
        <w:pStyle w:val="SingleTxtG"/>
      </w:pPr>
      <w:r>
        <w:t>5</w:t>
      </w:r>
      <w:r w:rsidR="00190A0D">
        <w:t>5</w:t>
      </w:r>
      <w:r w:rsidR="008724D0">
        <w:t>.</w:t>
      </w:r>
      <w:r w:rsidR="008724D0">
        <w:tab/>
      </w:r>
      <w:r w:rsidR="008724D0" w:rsidRPr="00CB710B">
        <w:t xml:space="preserve">The Sub-Committee adopted </w:t>
      </w:r>
      <w:r w:rsidR="008724D0">
        <w:t xml:space="preserve">by majority the amendments proposed in </w:t>
      </w:r>
      <w:r w:rsidR="008724D0" w:rsidRPr="00D96B24">
        <w:t>ST/SG/AC.10/C.3/20</w:t>
      </w:r>
      <w:r w:rsidR="008724D0">
        <w:t xml:space="preserve">20/75 together with additional amendments to 4.1.3.3 </w:t>
      </w:r>
      <w:r w:rsidR="008724D0" w:rsidRPr="002510B6">
        <w:t>(see annex</w:t>
      </w:r>
      <w:r w:rsidR="002510B6">
        <w:t xml:space="preserve"> I</w:t>
      </w:r>
      <w:r w:rsidR="008724D0" w:rsidRPr="002510B6">
        <w:t>).</w:t>
      </w:r>
    </w:p>
    <w:p w14:paraId="1472D717" w14:textId="77777777" w:rsidR="00DD6DB1" w:rsidRDefault="00DD6DB1">
      <w:pPr>
        <w:suppressAutoHyphens w:val="0"/>
        <w:kinsoku/>
        <w:overflowPunct/>
        <w:autoSpaceDE/>
        <w:autoSpaceDN/>
        <w:adjustRightInd/>
        <w:snapToGrid/>
        <w:spacing w:after="200" w:line="276" w:lineRule="auto"/>
        <w:rPr>
          <w:b/>
        </w:rPr>
      </w:pPr>
      <w:r>
        <w:br w:type="page"/>
      </w:r>
    </w:p>
    <w:p w14:paraId="046D87B9" w14:textId="4F4E9339" w:rsidR="008724D0" w:rsidRPr="00D96B24" w:rsidRDefault="008724D0" w:rsidP="008724D0">
      <w:pPr>
        <w:pStyle w:val="H23G"/>
      </w:pPr>
      <w:r w:rsidRPr="00D96B24">
        <w:lastRenderedPageBreak/>
        <w:tab/>
      </w:r>
      <w:r>
        <w:t>3</w:t>
      </w:r>
      <w:r w:rsidRPr="00D96B24">
        <w:t>.</w:t>
      </w:r>
      <w:r w:rsidRPr="00D96B24">
        <w:tab/>
      </w:r>
      <w:r>
        <w:t xml:space="preserve">Phone </w:t>
      </w:r>
      <w:r w:rsidR="00576C20">
        <w:t>n</w:t>
      </w:r>
      <w:r>
        <w:t xml:space="preserve">umber on </w:t>
      </w:r>
      <w:r w:rsidR="00576C20">
        <w:t>lithium b</w:t>
      </w:r>
      <w:r>
        <w:t xml:space="preserve">attery </w:t>
      </w:r>
      <w:r w:rsidR="00576C20">
        <w:t>m</w:t>
      </w:r>
      <w:r>
        <w:t>ark</w:t>
      </w:r>
    </w:p>
    <w:p w14:paraId="78FC7355" w14:textId="77777777" w:rsidR="008724D0" w:rsidRPr="00D96B24" w:rsidRDefault="008724D0" w:rsidP="008724D0">
      <w:pPr>
        <w:tabs>
          <w:tab w:val="left" w:pos="1134"/>
          <w:tab w:val="left" w:pos="2977"/>
        </w:tabs>
        <w:spacing w:before="120" w:after="120"/>
        <w:ind w:left="2977" w:right="1134" w:hanging="1809"/>
      </w:pPr>
      <w:r w:rsidRPr="00D96B24">
        <w:rPr>
          <w:i/>
          <w:iCs/>
        </w:rPr>
        <w:t>Document</w:t>
      </w:r>
      <w:r>
        <w:rPr>
          <w:i/>
          <w:iCs/>
        </w:rPr>
        <w:t>s</w:t>
      </w:r>
      <w:r w:rsidRPr="00D96B24">
        <w:rPr>
          <w:i/>
          <w:iCs/>
        </w:rPr>
        <w:t>:</w:t>
      </w:r>
      <w:r w:rsidRPr="00D96B24">
        <w:rPr>
          <w:i/>
          <w:iCs/>
        </w:rPr>
        <w:tab/>
      </w:r>
      <w:r w:rsidRPr="00D96B24">
        <w:t>ST/SG/AC.10/C.3/20</w:t>
      </w:r>
      <w:r>
        <w:t xml:space="preserve">20/48 and </w:t>
      </w:r>
      <w:r w:rsidRPr="00D96B24">
        <w:t>ST/SG/AC.10/C.3/20</w:t>
      </w:r>
      <w:r>
        <w:t xml:space="preserve">20/76 </w:t>
      </w:r>
      <w:r w:rsidRPr="00D96B24">
        <w:t>(</w:t>
      </w:r>
      <w:r>
        <w:rPr>
          <w:lang w:val="en-US"/>
        </w:rPr>
        <w:t>PRBA, RECHARGE)</w:t>
      </w:r>
    </w:p>
    <w:p w14:paraId="07E18DC0" w14:textId="2A454949" w:rsidR="008724D0" w:rsidRDefault="00E87B5C" w:rsidP="008724D0">
      <w:pPr>
        <w:pStyle w:val="SingleTxtG"/>
      </w:pPr>
      <w:r>
        <w:t>5</w:t>
      </w:r>
      <w:r w:rsidR="00190A0D">
        <w:t>6</w:t>
      </w:r>
      <w:r w:rsidR="008724D0">
        <w:t>.</w:t>
      </w:r>
      <w:r w:rsidR="008724D0">
        <w:tab/>
      </w:r>
      <w:r w:rsidR="008724D0" w:rsidRPr="00CB710B">
        <w:t xml:space="preserve">The Sub-Committee adopted </w:t>
      </w:r>
      <w:r w:rsidR="008724D0">
        <w:t xml:space="preserve">the amendments proposed in document </w:t>
      </w:r>
      <w:r w:rsidR="008724D0" w:rsidRPr="00D96B24">
        <w:t>ST/SG/AC.10/C.3/20</w:t>
      </w:r>
      <w:r w:rsidR="008724D0">
        <w:t>20/76 (</w:t>
      </w:r>
      <w:r w:rsidR="008724D0" w:rsidRPr="004A6B72">
        <w:t>see annex</w:t>
      </w:r>
      <w:r w:rsidR="004A6B72">
        <w:t xml:space="preserve"> I</w:t>
      </w:r>
      <w:r w:rsidR="008724D0" w:rsidRPr="004A6B72">
        <w:t>).</w:t>
      </w:r>
      <w:r w:rsidR="008724D0">
        <w:t xml:space="preserve"> It was noted that, if needed, there would be time in the next two bienniums to modify the contents of the transitional period note.</w:t>
      </w:r>
    </w:p>
    <w:p w14:paraId="7307BA9D" w14:textId="77777777" w:rsidR="008724D0" w:rsidRPr="00D96B24" w:rsidRDefault="008724D0" w:rsidP="008724D0">
      <w:pPr>
        <w:pStyle w:val="H23G"/>
      </w:pPr>
      <w:r w:rsidRPr="00D96B24">
        <w:tab/>
      </w:r>
      <w:r>
        <w:t>4</w:t>
      </w:r>
      <w:r w:rsidRPr="00D96B24">
        <w:t>.</w:t>
      </w:r>
      <w:r w:rsidRPr="00D96B24">
        <w:tab/>
      </w:r>
      <w:r>
        <w:t>Proposed amendment to packing instruction LP903</w:t>
      </w:r>
    </w:p>
    <w:p w14:paraId="0A8F1E43" w14:textId="77777777" w:rsidR="008724D0" w:rsidRPr="00D96B24" w:rsidRDefault="008724D0" w:rsidP="008724D0">
      <w:pPr>
        <w:tabs>
          <w:tab w:val="left" w:pos="1134"/>
          <w:tab w:val="left" w:pos="2977"/>
        </w:tabs>
        <w:spacing w:before="120" w:after="120"/>
        <w:ind w:left="2977" w:right="1134" w:hanging="1809"/>
      </w:pPr>
      <w:r w:rsidRPr="00D96B24">
        <w:rPr>
          <w:i/>
          <w:iCs/>
        </w:rPr>
        <w:t>Document:</w:t>
      </w:r>
      <w:r w:rsidRPr="00D96B24">
        <w:rPr>
          <w:i/>
          <w:iCs/>
        </w:rPr>
        <w:tab/>
      </w:r>
      <w:r w:rsidRPr="00D96B24">
        <w:t>ST/SG/AC.10/C.3/20</w:t>
      </w:r>
      <w:r>
        <w:t xml:space="preserve">20/52 </w:t>
      </w:r>
      <w:r w:rsidRPr="00D96B24">
        <w:t>(</w:t>
      </w:r>
      <w:r>
        <w:t>United Kingdom</w:t>
      </w:r>
      <w:r>
        <w:rPr>
          <w:lang w:val="en-US"/>
        </w:rPr>
        <w:t>)</w:t>
      </w:r>
    </w:p>
    <w:p w14:paraId="2F88A251" w14:textId="77777777" w:rsidR="008724D0" w:rsidRPr="00D96B24" w:rsidRDefault="008724D0" w:rsidP="008724D0">
      <w:pPr>
        <w:pStyle w:val="SingleTxtG"/>
        <w:tabs>
          <w:tab w:val="left" w:pos="2977"/>
        </w:tabs>
        <w:spacing w:before="120"/>
        <w:jc w:val="left"/>
        <w:rPr>
          <w:lang w:val="en-US"/>
        </w:rPr>
      </w:pPr>
      <w:r w:rsidRPr="00D96B24">
        <w:rPr>
          <w:i/>
          <w:iCs/>
          <w:lang w:val="en-US"/>
        </w:rPr>
        <w:t>Informal document:</w:t>
      </w:r>
      <w:r w:rsidRPr="00D96B24">
        <w:rPr>
          <w:i/>
          <w:iCs/>
          <w:lang w:val="en-US"/>
        </w:rPr>
        <w:tab/>
      </w:r>
      <w:r w:rsidRPr="00D96B24">
        <w:rPr>
          <w:lang w:val="en-US"/>
        </w:rPr>
        <w:t>INF.</w:t>
      </w:r>
      <w:r>
        <w:rPr>
          <w:lang w:val="en-US"/>
        </w:rPr>
        <w:t>34</w:t>
      </w:r>
      <w:r w:rsidRPr="00D96B24">
        <w:rPr>
          <w:lang w:val="en-US"/>
        </w:rPr>
        <w:t xml:space="preserve"> (</w:t>
      </w:r>
      <w:r>
        <w:t>PRBA</w:t>
      </w:r>
      <w:r>
        <w:rPr>
          <w:lang w:val="en-US"/>
        </w:rPr>
        <w:t>)</w:t>
      </w:r>
    </w:p>
    <w:p w14:paraId="27C7DD30" w14:textId="6B1FB583" w:rsidR="008724D0" w:rsidRDefault="00E87B5C" w:rsidP="008724D0">
      <w:pPr>
        <w:pStyle w:val="SingleTxtG"/>
      </w:pPr>
      <w:r>
        <w:t>5</w:t>
      </w:r>
      <w:r w:rsidR="00190A0D">
        <w:t>7</w:t>
      </w:r>
      <w:r w:rsidR="008724D0">
        <w:t>.</w:t>
      </w:r>
      <w:r w:rsidR="008724D0">
        <w:tab/>
        <w:t>Some experts felt it premature to adopt the proposed amendments to packing instruction LP903 and preferred to resume consideration during the next biennium.</w:t>
      </w:r>
    </w:p>
    <w:p w14:paraId="397D3329" w14:textId="00F31EE7" w:rsidR="008724D0" w:rsidRPr="00D96B24" w:rsidRDefault="008724D0" w:rsidP="008724D0">
      <w:pPr>
        <w:pStyle w:val="H23G"/>
      </w:pPr>
      <w:r w:rsidRPr="00D96B24">
        <w:tab/>
      </w:r>
      <w:r>
        <w:t>5</w:t>
      </w:r>
      <w:r w:rsidRPr="00D96B24">
        <w:t>.</w:t>
      </w:r>
      <w:r w:rsidRPr="00D96B24">
        <w:tab/>
      </w:r>
      <w:r>
        <w:rPr>
          <w:lang w:eastAsia="en-GB" w:bidi="en-GB"/>
        </w:rPr>
        <w:t xml:space="preserve">Inner packagings for lithium cells and batteries – Clarification of requirements in </w:t>
      </w:r>
      <w:r w:rsidR="003412CC">
        <w:rPr>
          <w:lang w:eastAsia="en-GB" w:bidi="en-GB"/>
        </w:rPr>
        <w:t>p</w:t>
      </w:r>
      <w:r>
        <w:rPr>
          <w:lang w:eastAsia="en-GB" w:bidi="en-GB"/>
        </w:rPr>
        <w:t xml:space="preserve">acking </w:t>
      </w:r>
      <w:r w:rsidR="003412CC">
        <w:rPr>
          <w:lang w:eastAsia="en-GB" w:bidi="en-GB"/>
        </w:rPr>
        <w:t>i</w:t>
      </w:r>
      <w:r>
        <w:rPr>
          <w:lang w:eastAsia="en-GB" w:bidi="en-GB"/>
        </w:rPr>
        <w:t>nstruction P903</w:t>
      </w:r>
    </w:p>
    <w:p w14:paraId="132072A1" w14:textId="77777777" w:rsidR="008724D0" w:rsidRPr="00D96B24" w:rsidRDefault="008724D0" w:rsidP="008724D0">
      <w:pPr>
        <w:tabs>
          <w:tab w:val="left" w:pos="1134"/>
          <w:tab w:val="left" w:pos="2977"/>
        </w:tabs>
        <w:spacing w:before="120" w:after="120"/>
        <w:ind w:left="2977" w:right="1134" w:hanging="1809"/>
      </w:pPr>
      <w:r w:rsidRPr="00D96B24">
        <w:rPr>
          <w:i/>
          <w:iCs/>
        </w:rPr>
        <w:t>Document:</w:t>
      </w:r>
      <w:r w:rsidRPr="00D96B24">
        <w:rPr>
          <w:i/>
          <w:iCs/>
        </w:rPr>
        <w:tab/>
      </w:r>
      <w:r w:rsidRPr="00D96B24">
        <w:t>ST/SG/AC.10/C.3/20</w:t>
      </w:r>
      <w:r>
        <w:t xml:space="preserve">20/56/Rev.1 </w:t>
      </w:r>
      <w:r w:rsidRPr="00D96B24">
        <w:t>(</w:t>
      </w:r>
      <w:r>
        <w:t>United States of America</w:t>
      </w:r>
      <w:r>
        <w:rPr>
          <w:lang w:val="en-US"/>
        </w:rPr>
        <w:t>)</w:t>
      </w:r>
    </w:p>
    <w:p w14:paraId="5EDA4FF2" w14:textId="5A63FAAB" w:rsidR="008724D0" w:rsidRDefault="008724D0" w:rsidP="008724D0">
      <w:pPr>
        <w:pStyle w:val="SingleTxtG"/>
      </w:pPr>
      <w:r>
        <w:t>5</w:t>
      </w:r>
      <w:r w:rsidR="00190A0D">
        <w:t>8</w:t>
      </w:r>
      <w:r>
        <w:t>.</w:t>
      </w:r>
      <w:r>
        <w:tab/>
        <w:t>It was</w:t>
      </w:r>
      <w:r w:rsidRPr="00CB710B">
        <w:t xml:space="preserve"> </w:t>
      </w:r>
      <w:r>
        <w:t>agreed to defer the discussion of this subject to the next biennium.</w:t>
      </w:r>
    </w:p>
    <w:p w14:paraId="40AFD940" w14:textId="77777777" w:rsidR="008E045C" w:rsidRDefault="008E045C" w:rsidP="008E045C">
      <w:pPr>
        <w:pStyle w:val="H1G"/>
      </w:pPr>
      <w:r>
        <w:tab/>
        <w:t>D.</w:t>
      </w:r>
      <w:r>
        <w:tab/>
        <w:t>Damaged or defective lithium batteries</w:t>
      </w:r>
    </w:p>
    <w:p w14:paraId="352E53CD" w14:textId="7E6EF44D" w:rsidR="008E045C" w:rsidRDefault="008E045C" w:rsidP="008E045C">
      <w:pPr>
        <w:pStyle w:val="SingleTxtG"/>
        <w:rPr>
          <w:lang w:val="en-US"/>
        </w:rPr>
      </w:pPr>
      <w:r>
        <w:rPr>
          <w:lang w:val="en-US"/>
        </w:rPr>
        <w:t>5</w:t>
      </w:r>
      <w:r w:rsidR="00190A0D">
        <w:rPr>
          <w:lang w:val="en-US"/>
        </w:rPr>
        <w:t>9</w:t>
      </w:r>
      <w:r>
        <w:rPr>
          <w:lang w:val="en-US"/>
        </w:rPr>
        <w:t>.</w:t>
      </w:r>
      <w:r>
        <w:rPr>
          <w:lang w:val="en-US"/>
        </w:rPr>
        <w:tab/>
        <w:t>As no document had been submitted under this agenda item, no discussion took place on this subject.</w:t>
      </w:r>
    </w:p>
    <w:p w14:paraId="4D51BA5C" w14:textId="77777777" w:rsidR="008E045C" w:rsidRDefault="008E045C" w:rsidP="008E045C">
      <w:pPr>
        <w:pStyle w:val="H1G"/>
      </w:pPr>
      <w:r>
        <w:tab/>
        <w:t>E.</w:t>
      </w:r>
      <w:r>
        <w:tab/>
        <w:t>Sodium-ion batteries</w:t>
      </w:r>
    </w:p>
    <w:p w14:paraId="536741EC" w14:textId="11510E34" w:rsidR="008E045C" w:rsidRPr="00D96B24" w:rsidRDefault="008E045C" w:rsidP="008E045C">
      <w:pPr>
        <w:pStyle w:val="H23G"/>
      </w:pPr>
      <w:r w:rsidRPr="00D96B24">
        <w:tab/>
        <w:t>1.</w:t>
      </w:r>
      <w:r w:rsidRPr="00D96B24">
        <w:tab/>
      </w:r>
      <w:r>
        <w:rPr>
          <w:lang w:val="en-US"/>
        </w:rPr>
        <w:t>Sodium-ion batteries – creation of a dedicated UN number and related special provisions</w:t>
      </w:r>
    </w:p>
    <w:p w14:paraId="3B58E728" w14:textId="77777777" w:rsidR="008E045C" w:rsidRPr="00D96B24" w:rsidRDefault="008E045C" w:rsidP="008E045C">
      <w:pPr>
        <w:tabs>
          <w:tab w:val="left" w:pos="1134"/>
          <w:tab w:val="left" w:pos="2977"/>
        </w:tabs>
        <w:spacing w:before="120" w:after="120"/>
        <w:ind w:left="675" w:firstLine="459"/>
      </w:pPr>
      <w:r w:rsidRPr="00D96B24">
        <w:rPr>
          <w:i/>
          <w:iCs/>
        </w:rPr>
        <w:t>Document:</w:t>
      </w:r>
      <w:r w:rsidRPr="00D96B24">
        <w:rPr>
          <w:i/>
          <w:iCs/>
        </w:rPr>
        <w:tab/>
      </w:r>
      <w:r w:rsidRPr="00D96B24">
        <w:t>ST/SG/AC.10/C.3/20</w:t>
      </w:r>
      <w:r>
        <w:t>20/45/Rev.1</w:t>
      </w:r>
      <w:r w:rsidRPr="00D96B24">
        <w:t xml:space="preserve"> (</w:t>
      </w:r>
      <w:r>
        <w:t>France and United Kingdom</w:t>
      </w:r>
      <w:r w:rsidRPr="00D96B24">
        <w:t>)</w:t>
      </w:r>
    </w:p>
    <w:p w14:paraId="5CA8BD00" w14:textId="77777777" w:rsidR="008E045C" w:rsidRPr="00D96B24" w:rsidRDefault="008E045C" w:rsidP="008E045C">
      <w:pPr>
        <w:pStyle w:val="SingleTxtG"/>
        <w:tabs>
          <w:tab w:val="left" w:pos="2977"/>
        </w:tabs>
        <w:spacing w:before="120"/>
        <w:ind w:left="2977" w:hanging="1843"/>
        <w:jc w:val="left"/>
        <w:rPr>
          <w:lang w:val="en-US"/>
        </w:rPr>
      </w:pPr>
      <w:r w:rsidRPr="00D96B24">
        <w:rPr>
          <w:i/>
          <w:iCs/>
          <w:lang w:val="en-US"/>
        </w:rPr>
        <w:t>Informal document</w:t>
      </w:r>
      <w:r>
        <w:rPr>
          <w:i/>
          <w:iCs/>
          <w:lang w:val="en-US"/>
        </w:rPr>
        <w:t>s</w:t>
      </w:r>
      <w:r w:rsidRPr="00D96B24">
        <w:rPr>
          <w:i/>
          <w:iCs/>
          <w:lang w:val="en-US"/>
        </w:rPr>
        <w:t>:</w:t>
      </w:r>
      <w:r w:rsidRPr="00D96B24">
        <w:rPr>
          <w:i/>
          <w:iCs/>
          <w:lang w:val="en-US"/>
        </w:rPr>
        <w:tab/>
      </w:r>
      <w:r w:rsidRPr="00D96B24">
        <w:rPr>
          <w:lang w:val="en-US"/>
        </w:rPr>
        <w:t>INF.</w:t>
      </w:r>
      <w:r>
        <w:rPr>
          <w:lang w:val="en-US"/>
        </w:rPr>
        <w:t>9 and INF.50</w:t>
      </w:r>
      <w:r w:rsidRPr="00D96B24">
        <w:rPr>
          <w:lang w:val="en-US"/>
        </w:rPr>
        <w:t xml:space="preserve"> (</w:t>
      </w:r>
      <w:r>
        <w:t>France and United Kingdom</w:t>
      </w:r>
      <w:r>
        <w:rPr>
          <w:lang w:val="en-US"/>
        </w:rPr>
        <w:t>)</w:t>
      </w:r>
      <w:r>
        <w:rPr>
          <w:lang w:val="en-US"/>
        </w:rPr>
        <w:br/>
        <w:t>INF.39</w:t>
      </w:r>
      <w:r w:rsidRPr="00D96B24">
        <w:rPr>
          <w:lang w:val="en-US"/>
        </w:rPr>
        <w:t xml:space="preserve"> (</w:t>
      </w:r>
      <w:r>
        <w:t>France)</w:t>
      </w:r>
    </w:p>
    <w:p w14:paraId="5067902D" w14:textId="4E7C7DAC" w:rsidR="008E045C" w:rsidRDefault="002908B5" w:rsidP="008E045C">
      <w:pPr>
        <w:pStyle w:val="SingleTxtG"/>
      </w:pPr>
      <w:r>
        <w:t>60</w:t>
      </w:r>
      <w:r w:rsidR="008E045C">
        <w:t>.</w:t>
      </w:r>
      <w:r w:rsidR="008E045C">
        <w:tab/>
        <w:t>T</w:t>
      </w:r>
      <w:r w:rsidR="008E045C" w:rsidRPr="00CB710B">
        <w:t>he Sub-Committee</w:t>
      </w:r>
      <w:r w:rsidR="008E045C" w:rsidRPr="009226DD">
        <w:t xml:space="preserve"> </w:t>
      </w:r>
      <w:r w:rsidR="008E045C">
        <w:t>welcomed the updated information in i</w:t>
      </w:r>
      <w:r w:rsidR="008E045C" w:rsidRPr="008E42BC">
        <w:t xml:space="preserve">nformal document INF.50 </w:t>
      </w:r>
      <w:r w:rsidR="008E045C">
        <w:t xml:space="preserve">on </w:t>
      </w:r>
      <w:r w:rsidR="008E045C" w:rsidRPr="009226DD">
        <w:t xml:space="preserve">a set of proposals allowing to introduce new </w:t>
      </w:r>
      <w:r w:rsidR="008E045C">
        <w:t>provisions</w:t>
      </w:r>
      <w:r w:rsidR="008E045C" w:rsidRPr="009226DD">
        <w:t xml:space="preserve"> </w:t>
      </w:r>
      <w:r w:rsidR="008E045C">
        <w:t>on s</w:t>
      </w:r>
      <w:r w:rsidR="008E045C" w:rsidRPr="005008D4">
        <w:t xml:space="preserve">odium-ion batteries </w:t>
      </w:r>
      <w:r w:rsidR="008E045C" w:rsidRPr="009226DD">
        <w:t xml:space="preserve">with all consequential amendments </w:t>
      </w:r>
      <w:r w:rsidR="008E045C">
        <w:t>to b</w:t>
      </w:r>
      <w:r w:rsidR="008E045C" w:rsidRPr="009226DD">
        <w:t>oth the Model Regulations and the Manual of Tests and Criteria.</w:t>
      </w:r>
      <w:r w:rsidR="008E045C">
        <w:t xml:space="preserve"> </w:t>
      </w:r>
      <w:r w:rsidR="009772E5">
        <w:t>Many</w:t>
      </w:r>
      <w:r w:rsidR="00B22984">
        <w:t xml:space="preserve"> delegations</w:t>
      </w:r>
      <w:r w:rsidR="008E045C">
        <w:t xml:space="preserve"> support</w:t>
      </w:r>
      <w:r w:rsidR="00B22984">
        <w:t>ed</w:t>
      </w:r>
      <w:r w:rsidR="008E045C">
        <w:t xml:space="preserve"> the </w:t>
      </w:r>
      <w:r w:rsidR="008E045C" w:rsidRPr="001D2538">
        <w:t>principle of treating sodium</w:t>
      </w:r>
      <w:r w:rsidR="008E045C">
        <w:t>-</w:t>
      </w:r>
      <w:r w:rsidR="008E045C" w:rsidRPr="001D2538">
        <w:t>ion batteries in a similar way to lithium</w:t>
      </w:r>
      <w:r w:rsidR="008E045C">
        <w:t>-</w:t>
      </w:r>
      <w:r w:rsidR="008E045C" w:rsidRPr="001D2538">
        <w:t xml:space="preserve">ion batteries. </w:t>
      </w:r>
      <w:r w:rsidR="00433DE8">
        <w:t xml:space="preserve">Some experts felt it premature to adopt the proposals at this time. </w:t>
      </w:r>
      <w:r w:rsidR="008E045C">
        <w:t>Following the discussion, it was agreed</w:t>
      </w:r>
      <w:r w:rsidR="008E045C" w:rsidRPr="00CB710B">
        <w:t xml:space="preserve"> </w:t>
      </w:r>
      <w:r w:rsidR="008E045C">
        <w:t>to defer the discussion on this subject to the next biennium.</w:t>
      </w:r>
    </w:p>
    <w:p w14:paraId="3012ECC2" w14:textId="1B8C6BCE" w:rsidR="008E045C" w:rsidRDefault="002908B5" w:rsidP="008E045C">
      <w:pPr>
        <w:pStyle w:val="SingleTxtG"/>
      </w:pPr>
      <w:r>
        <w:t>61</w:t>
      </w:r>
      <w:r w:rsidR="008E045C">
        <w:t>.</w:t>
      </w:r>
      <w:r w:rsidR="008E045C">
        <w:tab/>
        <w:t>As a possible way forward, the expert from France invited competent authorities to consider in the meantime exemptions based on multilateral agreements and collecting further data on the transport of s</w:t>
      </w:r>
      <w:r w:rsidR="008E045C">
        <w:rPr>
          <w:lang w:val="en-US"/>
        </w:rPr>
        <w:t>odium-ion batteries.</w:t>
      </w:r>
    </w:p>
    <w:p w14:paraId="6111A338" w14:textId="77777777" w:rsidR="008E045C" w:rsidRPr="00D96B24" w:rsidRDefault="008E045C" w:rsidP="008E045C">
      <w:pPr>
        <w:pStyle w:val="H23G"/>
      </w:pPr>
      <w:r w:rsidRPr="00D96B24">
        <w:tab/>
      </w:r>
      <w:r>
        <w:t>2</w:t>
      </w:r>
      <w:r w:rsidRPr="00D96B24">
        <w:t>.</w:t>
      </w:r>
      <w:r w:rsidRPr="00D96B24">
        <w:tab/>
      </w:r>
      <w:r>
        <w:rPr>
          <w:lang w:eastAsia="en-GB" w:bidi="en-GB"/>
        </w:rPr>
        <w:t>Low energy density sodium-ion battery testing</w:t>
      </w:r>
    </w:p>
    <w:p w14:paraId="7CAF85E3" w14:textId="77777777" w:rsidR="008E045C" w:rsidRPr="00D96B24" w:rsidRDefault="008E045C" w:rsidP="008E045C">
      <w:pPr>
        <w:tabs>
          <w:tab w:val="left" w:pos="1134"/>
          <w:tab w:val="left" w:pos="2977"/>
        </w:tabs>
        <w:spacing w:before="120" w:after="120"/>
        <w:ind w:left="2977" w:right="1134" w:hanging="1809"/>
      </w:pPr>
      <w:r w:rsidRPr="00D96B24">
        <w:rPr>
          <w:i/>
          <w:iCs/>
        </w:rPr>
        <w:t>Document:</w:t>
      </w:r>
      <w:r w:rsidRPr="00D96B24">
        <w:rPr>
          <w:i/>
          <w:iCs/>
        </w:rPr>
        <w:tab/>
      </w:r>
      <w:r w:rsidRPr="00D96B24">
        <w:t>ST/SG/AC.10/C.3/20</w:t>
      </w:r>
      <w:r>
        <w:t>20/65</w:t>
      </w:r>
      <w:r w:rsidRPr="00D96B24">
        <w:t xml:space="preserve"> (</w:t>
      </w:r>
      <w:r>
        <w:t>KFI</w:t>
      </w:r>
      <w:r w:rsidRPr="00D96B24">
        <w:t>)</w:t>
      </w:r>
    </w:p>
    <w:p w14:paraId="74B060E7" w14:textId="01755473" w:rsidR="008E045C" w:rsidRDefault="00E87B5C" w:rsidP="008E045C">
      <w:pPr>
        <w:pStyle w:val="SingleTxtG"/>
      </w:pPr>
      <w:r>
        <w:t>6</w:t>
      </w:r>
      <w:r w:rsidR="002908B5">
        <w:t>2</w:t>
      </w:r>
      <w:r w:rsidR="008E045C">
        <w:t>.</w:t>
      </w:r>
      <w:r w:rsidR="008E045C">
        <w:tab/>
        <w:t>T</w:t>
      </w:r>
      <w:r w:rsidR="008E045C" w:rsidRPr="00CB710B">
        <w:t>he Sub-Committee</w:t>
      </w:r>
      <w:r w:rsidR="008E045C" w:rsidRPr="009226DD">
        <w:t xml:space="preserve"> </w:t>
      </w:r>
      <w:r w:rsidR="008E045C">
        <w:t xml:space="preserve">noted the position of </w:t>
      </w:r>
      <w:r w:rsidR="008E045C" w:rsidRPr="00E6779A">
        <w:t>KFI that the low energy density sodium</w:t>
      </w:r>
      <w:r w:rsidR="008E045C">
        <w:t>-</w:t>
      </w:r>
      <w:r w:rsidR="008E045C" w:rsidRPr="00E6779A">
        <w:t xml:space="preserve">ion cells </w:t>
      </w:r>
      <w:r w:rsidR="008E045C">
        <w:t>do</w:t>
      </w:r>
      <w:r w:rsidR="008E045C" w:rsidRPr="00E6779A">
        <w:t xml:space="preserve"> </w:t>
      </w:r>
      <w:r w:rsidR="008E045C">
        <w:t xml:space="preserve">not </w:t>
      </w:r>
      <w:r w:rsidR="008E045C" w:rsidRPr="00E6779A">
        <w:t>pose safety risk</w:t>
      </w:r>
      <w:r w:rsidR="008E045C">
        <w:t>s</w:t>
      </w:r>
      <w:r w:rsidR="008E045C" w:rsidRPr="00E6779A">
        <w:t xml:space="preserve"> that justifies regulation as a dangerous good. </w:t>
      </w:r>
      <w:r w:rsidR="008E045C">
        <w:t>It was recommended</w:t>
      </w:r>
      <w:r w:rsidR="008E045C" w:rsidRPr="00CB710B">
        <w:t xml:space="preserve"> </w:t>
      </w:r>
      <w:r w:rsidR="008E045C">
        <w:t>to defer consideration of this subject to the next biennium and to share additional information on related tests and studies.</w:t>
      </w:r>
    </w:p>
    <w:p w14:paraId="06FA3788" w14:textId="5EEB821F" w:rsidR="009A1E47" w:rsidRDefault="009A1E47" w:rsidP="00E07DAE">
      <w:pPr>
        <w:pStyle w:val="H1G"/>
      </w:pPr>
      <w:r w:rsidRPr="003F7024">
        <w:lastRenderedPageBreak/>
        <w:tab/>
        <w:t>F.</w:t>
      </w:r>
      <w:r w:rsidRPr="003F7024">
        <w:tab/>
        <w:t>Miscellaneous</w:t>
      </w:r>
    </w:p>
    <w:p w14:paraId="3BF81CD0" w14:textId="53F2B48C" w:rsidR="00BB66D3" w:rsidRDefault="00E87B5C" w:rsidP="00BB66D3">
      <w:pPr>
        <w:pStyle w:val="SingleTxtG"/>
        <w:rPr>
          <w:lang w:val="en-US"/>
        </w:rPr>
      </w:pPr>
      <w:r>
        <w:rPr>
          <w:lang w:val="en-US"/>
        </w:rPr>
        <w:t>6</w:t>
      </w:r>
      <w:r w:rsidR="002908B5">
        <w:rPr>
          <w:lang w:val="en-US"/>
        </w:rPr>
        <w:t>3</w:t>
      </w:r>
      <w:r w:rsidR="00BB66D3">
        <w:rPr>
          <w:lang w:val="en-US"/>
        </w:rPr>
        <w:t>.</w:t>
      </w:r>
      <w:r w:rsidR="00BB66D3">
        <w:rPr>
          <w:lang w:val="en-US"/>
        </w:rPr>
        <w:tab/>
        <w:t>As no document had been submitted under this agenda item, no discussion took place on this subject.</w:t>
      </w:r>
    </w:p>
    <w:p w14:paraId="2B826782" w14:textId="77777777" w:rsidR="006004C1" w:rsidRDefault="006004C1" w:rsidP="006004C1">
      <w:pPr>
        <w:pStyle w:val="HChG"/>
      </w:pPr>
      <w:r w:rsidRPr="00634742">
        <w:tab/>
      </w:r>
      <w:r>
        <w:t>VI</w:t>
      </w:r>
      <w:r w:rsidRPr="00634742">
        <w:t>.</w:t>
      </w:r>
      <w:r w:rsidRPr="00634742">
        <w:tab/>
      </w:r>
      <w:r>
        <w:t>Transport of gases</w:t>
      </w:r>
      <w:r w:rsidRPr="00634742">
        <w:t xml:space="preserve"> (agenda item</w:t>
      </w:r>
      <w:r>
        <w:t> 5</w:t>
      </w:r>
      <w:r w:rsidRPr="00634742">
        <w:t>)</w:t>
      </w:r>
    </w:p>
    <w:p w14:paraId="44C9A863" w14:textId="77777777" w:rsidR="006004C1" w:rsidRDefault="006004C1" w:rsidP="006004C1">
      <w:pPr>
        <w:pStyle w:val="H1G"/>
      </w:pPr>
      <w:r>
        <w:tab/>
        <w:t>A.</w:t>
      </w:r>
      <w:r>
        <w:tab/>
        <w:t>Global recognition of UN and non-UN pressure receptacles</w:t>
      </w:r>
    </w:p>
    <w:p w14:paraId="074DC6B8" w14:textId="62CE309B" w:rsidR="006004C1" w:rsidRDefault="00E87B5C" w:rsidP="006004C1">
      <w:pPr>
        <w:pStyle w:val="SingleTxtG"/>
        <w:rPr>
          <w:lang w:val="en-US"/>
        </w:rPr>
      </w:pPr>
      <w:r>
        <w:rPr>
          <w:lang w:val="en-US"/>
        </w:rPr>
        <w:t>6</w:t>
      </w:r>
      <w:r w:rsidR="00C65F8B">
        <w:rPr>
          <w:lang w:val="en-US"/>
        </w:rPr>
        <w:t>4</w:t>
      </w:r>
      <w:r w:rsidR="006004C1">
        <w:rPr>
          <w:lang w:val="en-US"/>
        </w:rPr>
        <w:t>.</w:t>
      </w:r>
      <w:r w:rsidR="006004C1">
        <w:rPr>
          <w:lang w:val="en-US"/>
        </w:rPr>
        <w:tab/>
        <w:t>As no document had been submitted under this agenda sub-item, no discussion took place on this subject.</w:t>
      </w:r>
    </w:p>
    <w:p w14:paraId="4DCD31C5" w14:textId="77777777" w:rsidR="006004C1" w:rsidRDefault="006004C1" w:rsidP="006004C1">
      <w:pPr>
        <w:pStyle w:val="H1G"/>
      </w:pPr>
      <w:r>
        <w:tab/>
        <w:t>B.</w:t>
      </w:r>
      <w:r>
        <w:tab/>
        <w:t>Miscellaneous</w:t>
      </w:r>
    </w:p>
    <w:p w14:paraId="53FB43DB" w14:textId="77777777" w:rsidR="006004C1" w:rsidRPr="00D96B24" w:rsidRDefault="006004C1" w:rsidP="006004C1">
      <w:pPr>
        <w:pStyle w:val="H23G"/>
      </w:pPr>
      <w:r w:rsidRPr="00D96B24">
        <w:tab/>
        <w:t>1.</w:t>
      </w:r>
      <w:r w:rsidRPr="00D96B24">
        <w:tab/>
      </w:r>
      <w:r>
        <w:rPr>
          <w:rFonts w:eastAsia="MS Mincho"/>
          <w:lang w:eastAsia="ja-JP"/>
        </w:rPr>
        <w:t xml:space="preserve">Update of </w:t>
      </w:r>
      <w:r>
        <w:t>LC</w:t>
      </w:r>
      <w:r>
        <w:rPr>
          <w:vertAlign w:val="subscript"/>
        </w:rPr>
        <w:t>50</w:t>
      </w:r>
      <w:r>
        <w:t xml:space="preserve"> values in </w:t>
      </w:r>
      <w:r>
        <w:rPr>
          <w:lang w:val="en-US"/>
        </w:rPr>
        <w:t>P200</w:t>
      </w:r>
    </w:p>
    <w:p w14:paraId="69671AF9" w14:textId="77777777" w:rsidR="006004C1" w:rsidRPr="00D96B24" w:rsidRDefault="006004C1" w:rsidP="006004C1">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8</w:t>
      </w:r>
      <w:r w:rsidRPr="00D96B24">
        <w:t xml:space="preserve"> (</w:t>
      </w:r>
      <w:r>
        <w:t>EIGA</w:t>
      </w:r>
      <w:r w:rsidRPr="00D96B24">
        <w:t>)</w:t>
      </w:r>
    </w:p>
    <w:p w14:paraId="3382AA4F" w14:textId="77777777" w:rsidR="006004C1" w:rsidRPr="00D96B24" w:rsidRDefault="006004C1" w:rsidP="006004C1">
      <w:pPr>
        <w:pStyle w:val="SingleTxtG"/>
        <w:tabs>
          <w:tab w:val="left" w:pos="2977"/>
        </w:tabs>
        <w:spacing w:before="120"/>
        <w:jc w:val="left"/>
        <w:rPr>
          <w:lang w:val="en-US"/>
        </w:rPr>
      </w:pPr>
      <w:r w:rsidRPr="00D96B24">
        <w:rPr>
          <w:i/>
          <w:iCs/>
          <w:lang w:val="en-US"/>
        </w:rPr>
        <w:t>Informal document</w:t>
      </w:r>
      <w:r>
        <w:rPr>
          <w:i/>
          <w:iCs/>
          <w:lang w:val="en-US"/>
        </w:rPr>
        <w:t>s</w:t>
      </w:r>
      <w:r w:rsidRPr="00D96B24">
        <w:rPr>
          <w:i/>
          <w:iCs/>
          <w:lang w:val="en-US"/>
        </w:rPr>
        <w:t>:</w:t>
      </w:r>
      <w:r w:rsidRPr="00D96B24">
        <w:rPr>
          <w:i/>
          <w:iCs/>
          <w:lang w:val="en-US"/>
        </w:rPr>
        <w:tab/>
      </w:r>
      <w:r w:rsidRPr="00D96B24">
        <w:rPr>
          <w:lang w:val="en-US"/>
        </w:rPr>
        <w:t>INF.</w:t>
      </w:r>
      <w:r>
        <w:rPr>
          <w:lang w:val="en-US"/>
        </w:rPr>
        <w:t>40</w:t>
      </w:r>
      <w:r w:rsidRPr="00D96B24">
        <w:rPr>
          <w:lang w:val="en-US"/>
        </w:rPr>
        <w:t xml:space="preserve"> (</w:t>
      </w:r>
      <w:r>
        <w:rPr>
          <w:lang w:val="en-US"/>
        </w:rPr>
        <w:t>EIGA</w:t>
      </w:r>
      <w:r w:rsidRPr="00D96B24">
        <w:rPr>
          <w:lang w:val="en-US"/>
        </w:rPr>
        <w:t>)</w:t>
      </w:r>
      <w:r>
        <w:rPr>
          <w:lang w:val="en-US"/>
        </w:rPr>
        <w:br/>
      </w:r>
      <w:r>
        <w:rPr>
          <w:lang w:val="en-US"/>
        </w:rPr>
        <w:tab/>
        <w:t>INF.41 (DGAC)</w:t>
      </w:r>
    </w:p>
    <w:p w14:paraId="36CC6919" w14:textId="07C9B41A" w:rsidR="006004C1" w:rsidRPr="00196125" w:rsidRDefault="00E87B5C" w:rsidP="006004C1">
      <w:pPr>
        <w:pStyle w:val="SingleTxtG"/>
      </w:pPr>
      <w:r>
        <w:t>6</w:t>
      </w:r>
      <w:r w:rsidR="00C65F8B">
        <w:t>5</w:t>
      </w:r>
      <w:r w:rsidR="006004C1">
        <w:t>.</w:t>
      </w:r>
      <w:r w:rsidR="006004C1">
        <w:tab/>
        <w:t xml:space="preserve">The representative of EIGA withdrew the amendments to UN 1005 AMMONIA, ANHYDROUS proposed in document </w:t>
      </w:r>
      <w:r w:rsidR="006004C1" w:rsidRPr="00D96B24">
        <w:t>ST/SG/AC.10/C.3/20</w:t>
      </w:r>
      <w:r w:rsidR="006004C1">
        <w:t>20</w:t>
      </w:r>
      <w:r w:rsidR="006004C1" w:rsidRPr="00D96B24">
        <w:t>/</w:t>
      </w:r>
      <w:r w:rsidR="006004C1">
        <w:t>8.</w:t>
      </w:r>
      <w:r w:rsidR="006004C1" w:rsidRPr="00D96B24">
        <w:t xml:space="preserve"> </w:t>
      </w:r>
      <w:r w:rsidR="006004C1" w:rsidRPr="00CB710B">
        <w:t xml:space="preserve">The Sub-Committee </w:t>
      </w:r>
      <w:r w:rsidR="006004C1">
        <w:t xml:space="preserve">considered and </w:t>
      </w:r>
      <w:r w:rsidR="006004C1" w:rsidRPr="00CB710B">
        <w:t xml:space="preserve">adopted </w:t>
      </w:r>
      <w:r w:rsidR="006004C1">
        <w:t xml:space="preserve">the remaining amendments to table 2 of P200 for gases under UN Nos. 1008, 2196, 2198 and 1052 together with the consequential amendments proposed in informal document INF.41 to UN Nos. 2196 and 2198 </w:t>
      </w:r>
      <w:r w:rsidR="006004C1" w:rsidRPr="00CB710B">
        <w:t>(</w:t>
      </w:r>
      <w:r w:rsidR="006004C1" w:rsidRPr="005A4ABF">
        <w:t>see annex</w:t>
      </w:r>
      <w:r w:rsidR="005A4ABF">
        <w:t xml:space="preserve"> I</w:t>
      </w:r>
      <w:r w:rsidR="006004C1" w:rsidRPr="005A4ABF">
        <w:t>).</w:t>
      </w:r>
    </w:p>
    <w:p w14:paraId="5AE8BA19" w14:textId="77777777" w:rsidR="006004C1" w:rsidRPr="00D96B24" w:rsidRDefault="006004C1" w:rsidP="006004C1">
      <w:pPr>
        <w:pStyle w:val="H23G"/>
      </w:pPr>
      <w:r w:rsidRPr="00D96B24">
        <w:tab/>
      </w:r>
      <w:r>
        <w:t>2</w:t>
      </w:r>
      <w:r w:rsidRPr="00D96B24">
        <w:t>.</w:t>
      </w:r>
      <w:r w:rsidRPr="00D96B24">
        <w:tab/>
      </w:r>
      <w:r w:rsidRPr="000F553B">
        <w:t>Gas mixtures containing fluorine (UN 1045)</w:t>
      </w:r>
    </w:p>
    <w:p w14:paraId="2D383F01" w14:textId="77777777" w:rsidR="006004C1" w:rsidRPr="00D96B24" w:rsidRDefault="006004C1" w:rsidP="006004C1">
      <w:pPr>
        <w:tabs>
          <w:tab w:val="left" w:pos="1134"/>
          <w:tab w:val="left" w:pos="2977"/>
        </w:tabs>
        <w:spacing w:before="120" w:after="120"/>
        <w:ind w:left="2977" w:right="1134" w:hanging="1809"/>
      </w:pPr>
      <w:r w:rsidRPr="00D96B24">
        <w:rPr>
          <w:i/>
          <w:iCs/>
        </w:rPr>
        <w:t>Document:</w:t>
      </w:r>
      <w:r w:rsidRPr="00D96B24">
        <w:rPr>
          <w:i/>
          <w:iCs/>
        </w:rPr>
        <w:tab/>
      </w:r>
      <w:r w:rsidRPr="00D96B24">
        <w:t>ST/SG/AC.10/C.3/20</w:t>
      </w:r>
      <w:r>
        <w:t>20</w:t>
      </w:r>
      <w:r w:rsidRPr="00D96B24">
        <w:t>/</w:t>
      </w:r>
      <w:r>
        <w:t>19/Rev.1</w:t>
      </w:r>
      <w:r w:rsidRPr="00D96B24">
        <w:t xml:space="preserve"> (</w:t>
      </w:r>
      <w:r>
        <w:t>Germany</w:t>
      </w:r>
      <w:r w:rsidRPr="00D96B24">
        <w:t>)</w:t>
      </w:r>
    </w:p>
    <w:p w14:paraId="61D5CEBF" w14:textId="77777777" w:rsidR="006004C1" w:rsidRPr="00020499" w:rsidRDefault="006004C1" w:rsidP="006004C1">
      <w:pPr>
        <w:tabs>
          <w:tab w:val="left" w:pos="1134"/>
          <w:tab w:val="left" w:pos="2977"/>
        </w:tabs>
        <w:spacing w:before="120" w:after="120"/>
        <w:ind w:left="2977" w:right="1134" w:hanging="1809"/>
      </w:pPr>
      <w:r w:rsidRPr="00020499">
        <w:rPr>
          <w:i/>
        </w:rPr>
        <w:t>Informal</w:t>
      </w:r>
      <w:r w:rsidRPr="00020499">
        <w:t xml:space="preserve"> </w:t>
      </w:r>
      <w:r w:rsidRPr="00020499">
        <w:rPr>
          <w:i/>
        </w:rPr>
        <w:t>document</w:t>
      </w:r>
      <w:r w:rsidRPr="00020499">
        <w:t>:</w:t>
      </w:r>
      <w:r w:rsidRPr="00020499">
        <w:tab/>
        <w:t>INF.</w:t>
      </w:r>
      <w:r>
        <w:t>29</w:t>
      </w:r>
      <w:r w:rsidRPr="00020499">
        <w:t xml:space="preserve"> (</w:t>
      </w:r>
      <w:r>
        <w:t>Germany</w:t>
      </w:r>
      <w:r w:rsidRPr="00020499">
        <w:t>)</w:t>
      </w:r>
    </w:p>
    <w:p w14:paraId="626956DE" w14:textId="7F326C2A" w:rsidR="006004C1" w:rsidRDefault="00E87B5C" w:rsidP="006004C1">
      <w:pPr>
        <w:pStyle w:val="SingleTxtG"/>
      </w:pPr>
      <w:r>
        <w:rPr>
          <w:lang w:val="en-US"/>
        </w:rPr>
        <w:t>6</w:t>
      </w:r>
      <w:r w:rsidR="00C65F8B">
        <w:rPr>
          <w:lang w:val="en-US"/>
        </w:rPr>
        <w:t>6</w:t>
      </w:r>
      <w:r w:rsidR="006004C1">
        <w:rPr>
          <w:lang w:val="en-US"/>
        </w:rPr>
        <w:t>.</w:t>
      </w:r>
      <w:r w:rsidR="006004C1">
        <w:rPr>
          <w:lang w:val="en-US"/>
        </w:rPr>
        <w:tab/>
      </w:r>
      <w:r w:rsidR="006004C1" w:rsidRPr="00CB710B">
        <w:t xml:space="preserve">The Sub-Committee adopted </w:t>
      </w:r>
      <w:r w:rsidR="006004C1">
        <w:t xml:space="preserve">the amendment to packing instruction P200 on UN 1045 </w:t>
      </w:r>
      <w:r w:rsidR="006004C1" w:rsidRPr="00CB710B">
        <w:t>(see annex</w:t>
      </w:r>
      <w:r w:rsidR="005A4ABF">
        <w:t xml:space="preserve"> I</w:t>
      </w:r>
      <w:r w:rsidR="006004C1" w:rsidRPr="00CB710B">
        <w:t>)</w:t>
      </w:r>
      <w:r w:rsidR="006004C1">
        <w:t>.</w:t>
      </w:r>
    </w:p>
    <w:p w14:paraId="0948C023" w14:textId="77777777" w:rsidR="003E2D4D" w:rsidRPr="00D96B24" w:rsidRDefault="003E2D4D" w:rsidP="003E2D4D">
      <w:pPr>
        <w:pStyle w:val="H23G"/>
      </w:pPr>
      <w:r w:rsidRPr="00D96B24">
        <w:tab/>
      </w:r>
      <w:r>
        <w:t>3</w:t>
      </w:r>
      <w:r w:rsidRPr="00D96B24">
        <w:t>.</w:t>
      </w:r>
      <w:r w:rsidRPr="00D96B24">
        <w:tab/>
      </w:r>
      <w:r>
        <w:t>Updated ISO standards in Class 2</w:t>
      </w:r>
    </w:p>
    <w:p w14:paraId="46FFAF0B" w14:textId="77777777" w:rsidR="003E2D4D" w:rsidRPr="00D96B24" w:rsidRDefault="003E2D4D" w:rsidP="003E2D4D">
      <w:pPr>
        <w:tabs>
          <w:tab w:val="left" w:pos="1134"/>
          <w:tab w:val="left" w:pos="2977"/>
        </w:tabs>
        <w:spacing w:before="240" w:after="240"/>
        <w:ind w:left="675" w:firstLine="459"/>
      </w:pPr>
      <w:r w:rsidRPr="00D96B24">
        <w:rPr>
          <w:i/>
          <w:iCs/>
        </w:rPr>
        <w:t>Document:</w:t>
      </w:r>
      <w:r w:rsidRPr="00D96B24">
        <w:rPr>
          <w:i/>
          <w:iCs/>
        </w:rPr>
        <w:tab/>
      </w:r>
      <w:r w:rsidRPr="00D96B24">
        <w:t>ST/SG/AC.10/C.3/20</w:t>
      </w:r>
      <w:r>
        <w:t>20</w:t>
      </w:r>
      <w:r w:rsidRPr="00D96B24">
        <w:t>/</w:t>
      </w:r>
      <w:r>
        <w:t>13</w:t>
      </w:r>
      <w:r w:rsidRPr="00D96B24">
        <w:t xml:space="preserve"> (</w:t>
      </w:r>
      <w:r>
        <w:t>ISO</w:t>
      </w:r>
      <w:r w:rsidRPr="00D96B24">
        <w:t>)</w:t>
      </w:r>
    </w:p>
    <w:p w14:paraId="59EB18E7" w14:textId="77777777" w:rsidR="003E2D4D" w:rsidRPr="00D96B24" w:rsidRDefault="003E2D4D" w:rsidP="003E2D4D">
      <w:pPr>
        <w:pStyle w:val="SingleTxtG"/>
        <w:tabs>
          <w:tab w:val="left" w:pos="2977"/>
        </w:tabs>
        <w:spacing w:after="240"/>
        <w:jc w:val="left"/>
        <w:rPr>
          <w:lang w:val="en-US"/>
        </w:rPr>
      </w:pPr>
      <w:r w:rsidRPr="00D96B24">
        <w:rPr>
          <w:i/>
          <w:iCs/>
          <w:lang w:val="en-US"/>
        </w:rPr>
        <w:t>Informal document</w:t>
      </w:r>
      <w:r>
        <w:rPr>
          <w:i/>
          <w:iCs/>
          <w:lang w:val="en-US"/>
        </w:rPr>
        <w:t>s</w:t>
      </w:r>
      <w:r w:rsidRPr="00D96B24">
        <w:rPr>
          <w:i/>
          <w:iCs/>
          <w:lang w:val="en-US"/>
        </w:rPr>
        <w:t>:</w:t>
      </w:r>
      <w:r w:rsidRPr="00D96B24">
        <w:rPr>
          <w:i/>
          <w:iCs/>
          <w:lang w:val="en-US"/>
        </w:rPr>
        <w:tab/>
      </w:r>
      <w:r w:rsidRPr="00D96B24">
        <w:rPr>
          <w:lang w:val="en-US"/>
        </w:rPr>
        <w:t>INF.</w:t>
      </w:r>
      <w:r>
        <w:rPr>
          <w:lang w:val="en-US"/>
        </w:rPr>
        <w:t xml:space="preserve">31/Rev.1, INF.46 and INF.57 </w:t>
      </w:r>
      <w:r w:rsidRPr="00D96B24">
        <w:rPr>
          <w:lang w:val="en-US"/>
        </w:rPr>
        <w:t>(</w:t>
      </w:r>
      <w:r>
        <w:rPr>
          <w:lang w:val="en-US"/>
        </w:rPr>
        <w:t>ISO</w:t>
      </w:r>
      <w:r w:rsidRPr="00D96B24">
        <w:rPr>
          <w:lang w:val="en-US"/>
        </w:rPr>
        <w:t>)</w:t>
      </w:r>
    </w:p>
    <w:p w14:paraId="2B2742F1" w14:textId="4430B363" w:rsidR="003E2D4D" w:rsidRDefault="00E87B5C" w:rsidP="003E2D4D">
      <w:pPr>
        <w:pStyle w:val="SingleTxtG"/>
      </w:pPr>
      <w:r>
        <w:t>6</w:t>
      </w:r>
      <w:r w:rsidR="00C65F8B">
        <w:t>7</w:t>
      </w:r>
      <w:r w:rsidR="003E2D4D">
        <w:t>.</w:t>
      </w:r>
      <w:r w:rsidR="003E2D4D">
        <w:tab/>
      </w:r>
      <w:r w:rsidR="003E2D4D" w:rsidRPr="00CB710B">
        <w:t xml:space="preserve">The Sub-Committee adopted </w:t>
      </w:r>
      <w:r w:rsidR="003E2D4D">
        <w:t xml:space="preserve">the amendments to update the references to ISO standards proposed in document </w:t>
      </w:r>
      <w:r w:rsidR="003E2D4D" w:rsidRPr="00D96B24">
        <w:t>ST/SG/AC.10/C.3/20</w:t>
      </w:r>
      <w:r w:rsidR="003E2D4D">
        <w:t>20/13</w:t>
      </w:r>
      <w:r w:rsidR="003E2D4D" w:rsidRPr="005B6C24">
        <w:t xml:space="preserve"> </w:t>
      </w:r>
      <w:r w:rsidR="003E2D4D">
        <w:t xml:space="preserve">as amended in informal document INF.57 </w:t>
      </w:r>
      <w:r w:rsidR="003E2D4D" w:rsidRPr="004A0DF2">
        <w:t>(see annex</w:t>
      </w:r>
      <w:r w:rsidR="004A0DF2">
        <w:t xml:space="preserve"> I</w:t>
      </w:r>
      <w:r w:rsidR="003E2D4D" w:rsidRPr="004A0DF2">
        <w:t>).</w:t>
      </w:r>
      <w:r w:rsidR="003E2D4D">
        <w:t xml:space="preserve"> </w:t>
      </w:r>
      <w:r w:rsidR="003E2D4D" w:rsidRPr="00125D9A">
        <w:t xml:space="preserve">On proposal 2, one delegation noted concern </w:t>
      </w:r>
      <w:r w:rsidR="003E2D4D">
        <w:rPr>
          <w:lang w:val="en-US"/>
        </w:rPr>
        <w:t>over the movement of the bend test from a batch test to a prototype test</w:t>
      </w:r>
      <w:r w:rsidR="003E2D4D" w:rsidRPr="00125D9A">
        <w:t>. No objection was raised to adopt the proposal, but it was agreed that work continue on this topic.</w:t>
      </w:r>
    </w:p>
    <w:p w14:paraId="44D745E8" w14:textId="77777777" w:rsidR="002E6844" w:rsidRDefault="002E6844" w:rsidP="002E6844">
      <w:pPr>
        <w:pStyle w:val="HChG"/>
      </w:pPr>
      <w:r w:rsidRPr="00634742">
        <w:tab/>
      </w:r>
      <w:r>
        <w:t>VII</w:t>
      </w:r>
      <w:r w:rsidRPr="00634742">
        <w:t>.</w:t>
      </w:r>
      <w:r w:rsidRPr="00634742">
        <w:tab/>
      </w:r>
      <w:r>
        <w:t xml:space="preserve">Miscellaneous proposals for amendments to the Model Regulations on the Transport of Dangerous Goods </w:t>
      </w:r>
      <w:r w:rsidRPr="00634742">
        <w:t>(agenda item</w:t>
      </w:r>
      <w:r>
        <w:t> 6</w:t>
      </w:r>
      <w:r w:rsidRPr="00634742">
        <w:t>)</w:t>
      </w:r>
    </w:p>
    <w:p w14:paraId="11A1B199" w14:textId="77777777" w:rsidR="002E6844" w:rsidRDefault="002E6844" w:rsidP="002E6844">
      <w:pPr>
        <w:pStyle w:val="H1G"/>
      </w:pPr>
      <w:r>
        <w:tab/>
        <w:t>A.</w:t>
      </w:r>
      <w:r>
        <w:tab/>
      </w:r>
      <w:r w:rsidRPr="00A845A5">
        <w:t>Marking and labelling</w:t>
      </w:r>
    </w:p>
    <w:p w14:paraId="0326E5AB" w14:textId="77777777" w:rsidR="002E6844" w:rsidRPr="00D96B24" w:rsidRDefault="002E6844" w:rsidP="002E6844">
      <w:pPr>
        <w:pStyle w:val="H23G"/>
      </w:pPr>
      <w:r w:rsidRPr="00D96B24">
        <w:tab/>
      </w:r>
      <w:r w:rsidRPr="00D96B24">
        <w:tab/>
      </w:r>
      <w:r>
        <w:rPr>
          <w:lang w:val="en-US"/>
        </w:rPr>
        <w:t>Optical differentiation of labels/placards for gases</w:t>
      </w:r>
    </w:p>
    <w:p w14:paraId="0645959C" w14:textId="77777777" w:rsidR="002E6844" w:rsidRPr="00D96B24" w:rsidRDefault="002E6844" w:rsidP="002E6844">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39/Rev.1</w:t>
      </w:r>
      <w:r w:rsidRPr="00D96B24">
        <w:t xml:space="preserve"> (</w:t>
      </w:r>
      <w:r>
        <w:t>Spain, CTIF</w:t>
      </w:r>
      <w:r w:rsidRPr="00D96B24">
        <w:t>)</w:t>
      </w:r>
    </w:p>
    <w:p w14:paraId="368935E6" w14:textId="77777777" w:rsidR="002E6844" w:rsidRPr="00D96B24" w:rsidRDefault="002E6844" w:rsidP="002E6844">
      <w:pPr>
        <w:pStyle w:val="SingleTxtG"/>
        <w:tabs>
          <w:tab w:val="left" w:pos="2977"/>
        </w:tabs>
        <w:spacing w:before="120"/>
        <w:jc w:val="left"/>
        <w:rPr>
          <w:lang w:val="en-US"/>
        </w:rPr>
      </w:pPr>
      <w:r w:rsidRPr="00D96B24">
        <w:rPr>
          <w:i/>
          <w:iCs/>
          <w:lang w:val="en-US"/>
        </w:rPr>
        <w:t>Informal document:</w:t>
      </w:r>
      <w:r w:rsidRPr="00D96B24">
        <w:rPr>
          <w:i/>
          <w:iCs/>
          <w:lang w:val="en-US"/>
        </w:rPr>
        <w:tab/>
      </w:r>
      <w:r>
        <w:rPr>
          <w:lang w:val="en-US"/>
        </w:rPr>
        <w:t>INF.10 (WLPGA, LGE)</w:t>
      </w:r>
    </w:p>
    <w:p w14:paraId="48E59A2D" w14:textId="2E1422DC" w:rsidR="002E6844" w:rsidRDefault="002E6844" w:rsidP="002E6844">
      <w:pPr>
        <w:pStyle w:val="SingleTxtG"/>
      </w:pPr>
      <w:r>
        <w:lastRenderedPageBreak/>
        <w:t>6</w:t>
      </w:r>
      <w:r w:rsidR="00D422AF">
        <w:t>8</w:t>
      </w:r>
      <w:r>
        <w:t>.</w:t>
      </w:r>
      <w:r>
        <w:tab/>
      </w:r>
      <w:r w:rsidRPr="00CB710B">
        <w:t xml:space="preserve">The </w:t>
      </w:r>
      <w:r>
        <w:t>representative of CTIF gave a presentation on the need of o</w:t>
      </w:r>
      <w:r w:rsidRPr="00B91E66">
        <w:t>ptical differentiation of</w:t>
      </w:r>
      <w:r>
        <w:t xml:space="preserve"> </w:t>
      </w:r>
      <w:r w:rsidRPr="00B91E66">
        <w:t xml:space="preserve">placards or </w:t>
      </w:r>
      <w:r>
        <w:t xml:space="preserve">labels for </w:t>
      </w:r>
      <w:r w:rsidRPr="00B91E66">
        <w:t>gases</w:t>
      </w:r>
      <w:r>
        <w:t xml:space="preserve">, </w:t>
      </w:r>
      <w:r w:rsidR="002611F7">
        <w:t>describing</w:t>
      </w:r>
      <w:r>
        <w:t xml:space="preserve"> the proposed amendments in document </w:t>
      </w:r>
      <w:r w:rsidRPr="00D96B24">
        <w:t>ST/SG/AC.10/C.3/20</w:t>
      </w:r>
      <w:r>
        <w:t>20</w:t>
      </w:r>
      <w:r w:rsidRPr="00D96B24">
        <w:t>/</w:t>
      </w:r>
      <w:r>
        <w:t>39/Rev.1.</w:t>
      </w:r>
      <w:r w:rsidRPr="00D96B24">
        <w:t xml:space="preserve"> </w:t>
      </w:r>
      <w:r w:rsidR="008365C7">
        <w:t>T</w:t>
      </w:r>
      <w:r w:rsidRPr="00CB710B">
        <w:t>he Sub-Committee</w:t>
      </w:r>
      <w:r>
        <w:t xml:space="preserve"> acknowledged the </w:t>
      </w:r>
      <w:r w:rsidR="002611F7">
        <w:t xml:space="preserve">importance of the hazard communication </w:t>
      </w:r>
      <w:r w:rsidR="00E402F1">
        <w:t>system to response personnel</w:t>
      </w:r>
      <w:r w:rsidR="000E3427">
        <w:t xml:space="preserve"> but the proposal as drafted did not gain full support. Some delegations</w:t>
      </w:r>
      <w:r w:rsidR="00E41AAD">
        <w:t xml:space="preserve"> were of the opinion that such </w:t>
      </w:r>
      <w:r w:rsidR="00C2278B">
        <w:t xml:space="preserve">hazard communication </w:t>
      </w:r>
      <w:r w:rsidR="002611F7">
        <w:t>issues were best addressed</w:t>
      </w:r>
      <w:r w:rsidR="00735CCF">
        <w:t xml:space="preserve"> </w:t>
      </w:r>
      <w:r w:rsidR="00BE0FC2" w:rsidRPr="00BE0FC2">
        <w:t xml:space="preserve">in regional or </w:t>
      </w:r>
      <w:r w:rsidR="00495F0E">
        <w:t>m</w:t>
      </w:r>
      <w:r w:rsidR="00BE0FC2" w:rsidRPr="00BE0FC2">
        <w:t xml:space="preserve">odal </w:t>
      </w:r>
      <w:r w:rsidR="00495F0E">
        <w:t>r</w:t>
      </w:r>
      <w:r w:rsidR="00BE0FC2" w:rsidRPr="00BE0FC2">
        <w:t>egulations</w:t>
      </w:r>
      <w:r>
        <w:t>, as it is currently done for RID with</w:t>
      </w:r>
      <w:r w:rsidR="00DD45A8">
        <w:t xml:space="preserve"> th</w:t>
      </w:r>
      <w:r w:rsidR="00EA5DF1">
        <w:t>e</w:t>
      </w:r>
      <w:r>
        <w:t xml:space="preserve"> orange </w:t>
      </w:r>
      <w:r w:rsidR="003F1238">
        <w:t>ban</w:t>
      </w:r>
      <w:r w:rsidR="0031448F">
        <w:t>d for liquefied gases</w:t>
      </w:r>
      <w:r>
        <w:t>.</w:t>
      </w:r>
    </w:p>
    <w:p w14:paraId="2B5894E7" w14:textId="77777777" w:rsidR="002E6844" w:rsidRDefault="002E6844" w:rsidP="002E6844">
      <w:pPr>
        <w:pStyle w:val="H1G"/>
      </w:pPr>
      <w:r>
        <w:tab/>
        <w:t>B.</w:t>
      </w:r>
      <w:r>
        <w:tab/>
        <w:t>Packagings</w:t>
      </w:r>
    </w:p>
    <w:p w14:paraId="0055329F" w14:textId="77777777" w:rsidR="002E6844" w:rsidRPr="00D96B24" w:rsidRDefault="002E6844" w:rsidP="002E6844">
      <w:pPr>
        <w:pStyle w:val="H23G"/>
      </w:pPr>
      <w:r w:rsidRPr="00D96B24">
        <w:tab/>
      </w:r>
      <w:r>
        <w:t>1</w:t>
      </w:r>
      <w:r w:rsidRPr="00D96B24">
        <w:t>.</w:t>
      </w:r>
      <w:r w:rsidRPr="00D96B24">
        <w:tab/>
      </w:r>
      <w:r>
        <w:rPr>
          <w:lang w:val="en-US"/>
        </w:rPr>
        <w:t>Alternative methods of testing of packagings – Consequential amendments resulting from ST/SG/AC.10/C.3/112, para. 80 and Annex I</w:t>
      </w:r>
    </w:p>
    <w:p w14:paraId="5F83A2ED" w14:textId="77777777" w:rsidR="002E6844" w:rsidRPr="00D96B24" w:rsidRDefault="002E6844" w:rsidP="002E6844">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28/Rev.1</w:t>
      </w:r>
      <w:r w:rsidRPr="00D96B24">
        <w:t xml:space="preserve"> (</w:t>
      </w:r>
      <w:r>
        <w:t>Belgium, Germany</w:t>
      </w:r>
      <w:r w:rsidRPr="00D96B24">
        <w:t>)</w:t>
      </w:r>
    </w:p>
    <w:p w14:paraId="580E3B89" w14:textId="77777777" w:rsidR="002E6844" w:rsidRPr="00D96B24" w:rsidRDefault="002E6844" w:rsidP="002E6844">
      <w:pPr>
        <w:tabs>
          <w:tab w:val="left" w:pos="1134"/>
          <w:tab w:val="left" w:pos="2977"/>
        </w:tabs>
        <w:spacing w:before="120" w:after="120"/>
        <w:ind w:left="675" w:firstLine="459"/>
        <w:rPr>
          <w:lang w:val="en-US"/>
        </w:rPr>
      </w:pPr>
      <w:r w:rsidRPr="00D96B24">
        <w:rPr>
          <w:i/>
          <w:iCs/>
          <w:lang w:val="en-US"/>
        </w:rPr>
        <w:t>Informal document:</w:t>
      </w:r>
      <w:r w:rsidRPr="00D96B24">
        <w:rPr>
          <w:i/>
          <w:iCs/>
          <w:lang w:val="en-US"/>
        </w:rPr>
        <w:tab/>
      </w:r>
      <w:r w:rsidRPr="00D96B24">
        <w:rPr>
          <w:lang w:val="en-US"/>
        </w:rPr>
        <w:t>INF.</w:t>
      </w:r>
      <w:r>
        <w:rPr>
          <w:lang w:val="en-US"/>
        </w:rPr>
        <w:t xml:space="preserve">19 </w:t>
      </w:r>
      <w:r w:rsidRPr="00D96B24">
        <w:rPr>
          <w:lang w:val="en-US"/>
        </w:rPr>
        <w:t>(</w:t>
      </w:r>
      <w:r>
        <w:rPr>
          <w:lang w:val="en-US"/>
        </w:rPr>
        <w:t>Belgium, Germany</w:t>
      </w:r>
      <w:r w:rsidRPr="00D96B24">
        <w:rPr>
          <w:lang w:val="en-US"/>
        </w:rPr>
        <w:t>)</w:t>
      </w:r>
    </w:p>
    <w:p w14:paraId="350ECC0A" w14:textId="2946D044" w:rsidR="002E6844" w:rsidRDefault="002E6844" w:rsidP="002E6844">
      <w:pPr>
        <w:pStyle w:val="SingleTxtG"/>
      </w:pPr>
      <w:r>
        <w:t>6</w:t>
      </w:r>
      <w:r w:rsidR="009D4FCA">
        <w:t>9</w:t>
      </w:r>
      <w:r>
        <w:t>.</w:t>
      </w:r>
      <w:r>
        <w:tab/>
        <w:t xml:space="preserve">The </w:t>
      </w:r>
      <w:r w:rsidRPr="00CB710B">
        <w:t xml:space="preserve">Sub-Committee adopted </w:t>
      </w:r>
      <w:r>
        <w:t xml:space="preserve">the proposed amendments on </w:t>
      </w:r>
      <w:r>
        <w:rPr>
          <w:lang w:val="en-US"/>
        </w:rPr>
        <w:t>alternative methods of testing o</w:t>
      </w:r>
      <w:r w:rsidR="00096B1C">
        <w:rPr>
          <w:lang w:val="en-US"/>
        </w:rPr>
        <w:t>f</w:t>
      </w:r>
      <w:r>
        <w:rPr>
          <w:lang w:val="en-US"/>
        </w:rPr>
        <w:t xml:space="preserve"> packagings</w:t>
      </w:r>
      <w:r>
        <w:t xml:space="preserve"> in document </w:t>
      </w:r>
      <w:r w:rsidRPr="00D96B24">
        <w:t>ST/SG/AC.10/C.3/20</w:t>
      </w:r>
      <w:r>
        <w:t>20/28/Rev.1 (</w:t>
      </w:r>
      <w:r w:rsidRPr="009230DF">
        <w:t>see annex</w:t>
      </w:r>
      <w:r w:rsidR="00265485">
        <w:t xml:space="preserve"> I</w:t>
      </w:r>
      <w:r w:rsidRPr="009230DF">
        <w:t>).</w:t>
      </w:r>
      <w:r>
        <w:t xml:space="preserve"> It was recommended to defer the discussion of informal document INF.19 on the review of definitions of "Reused packaging" and "Reused large packaging" to the next biennium.</w:t>
      </w:r>
    </w:p>
    <w:p w14:paraId="13B66A3C" w14:textId="77777777" w:rsidR="002E6844" w:rsidRPr="00D96B24" w:rsidRDefault="002E6844" w:rsidP="002E6844">
      <w:pPr>
        <w:pStyle w:val="H23G"/>
      </w:pPr>
      <w:r w:rsidRPr="00D96B24">
        <w:tab/>
      </w:r>
      <w:r>
        <w:t>2</w:t>
      </w:r>
      <w:r w:rsidRPr="00D96B24">
        <w:t>.</w:t>
      </w:r>
      <w:r w:rsidRPr="00D96B24">
        <w:tab/>
      </w:r>
      <w:r>
        <w:t>Supplement for drop orientations in the drop test of box packaging</w:t>
      </w:r>
    </w:p>
    <w:p w14:paraId="58164807" w14:textId="77777777" w:rsidR="002E6844" w:rsidRPr="00D96B24" w:rsidRDefault="002E6844" w:rsidP="002E6844">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36</w:t>
      </w:r>
      <w:r w:rsidRPr="00D96B24">
        <w:t xml:space="preserve"> (</w:t>
      </w:r>
      <w:r>
        <w:t>China</w:t>
      </w:r>
      <w:r w:rsidRPr="00D96B24">
        <w:t>)</w:t>
      </w:r>
    </w:p>
    <w:p w14:paraId="69D61247" w14:textId="43CCDA63" w:rsidR="002E6844" w:rsidRDefault="009D4FCA" w:rsidP="002E6844">
      <w:pPr>
        <w:pStyle w:val="SingleTxtG"/>
      </w:pPr>
      <w:r>
        <w:t>70</w:t>
      </w:r>
      <w:r w:rsidR="002E6844">
        <w:t>.</w:t>
      </w:r>
      <w:r w:rsidR="002E6844">
        <w:tab/>
      </w:r>
      <w:r w:rsidR="002E6844" w:rsidRPr="007E5D1B">
        <w:t>It was recommended to defer consideration of this subject to the next biennium</w:t>
      </w:r>
      <w:r w:rsidR="002E6844">
        <w:t>. The expert from China volunteered to submit a revised proposal for the next session taking into account the written comments received from some delegations through the online platform. Other delegations were invited to transmit their comments to the expert from China.</w:t>
      </w:r>
    </w:p>
    <w:p w14:paraId="5488108C" w14:textId="77777777" w:rsidR="002E6844" w:rsidRDefault="002E6844" w:rsidP="002E6844">
      <w:pPr>
        <w:pStyle w:val="H23G"/>
      </w:pPr>
      <w:r w:rsidRPr="00D96B24">
        <w:tab/>
      </w:r>
      <w:r>
        <w:t>3</w:t>
      </w:r>
      <w:r w:rsidRPr="00D96B24">
        <w:t>.</w:t>
      </w:r>
      <w:r w:rsidRPr="00D96B24">
        <w:tab/>
      </w:r>
      <w:r>
        <w:t>Increase a water temperature adjustment factor for the hydraulic test</w:t>
      </w:r>
    </w:p>
    <w:p w14:paraId="02EFB423" w14:textId="77777777" w:rsidR="002E6844" w:rsidRPr="00D96B24" w:rsidRDefault="002E6844" w:rsidP="002E6844">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37</w:t>
      </w:r>
      <w:r w:rsidRPr="00D96B24">
        <w:t xml:space="preserve"> (</w:t>
      </w:r>
      <w:r>
        <w:t>China</w:t>
      </w:r>
      <w:r w:rsidRPr="00D96B24">
        <w:t>)</w:t>
      </w:r>
    </w:p>
    <w:p w14:paraId="40DE5E0F" w14:textId="555DD65D" w:rsidR="002E6844" w:rsidRDefault="009D4FCA" w:rsidP="002E6844">
      <w:pPr>
        <w:pStyle w:val="SingleTxtG"/>
      </w:pPr>
      <w:r>
        <w:t>71</w:t>
      </w:r>
      <w:r w:rsidR="002E6844">
        <w:t>.</w:t>
      </w:r>
      <w:r w:rsidR="002E6844">
        <w:tab/>
      </w:r>
      <w:r w:rsidR="002E6844" w:rsidRPr="007E5D1B">
        <w:t xml:space="preserve">It was </w:t>
      </w:r>
      <w:r w:rsidR="002E6844">
        <w:t xml:space="preserve">again </w:t>
      </w:r>
      <w:r w:rsidR="002E6844" w:rsidRPr="007E5D1B">
        <w:t>recommended to defer consideration of this subject to the next biennium</w:t>
      </w:r>
      <w:r w:rsidR="002E6844">
        <w:t>. The expert from China would submit a revised proposal taking into account the written comments received.</w:t>
      </w:r>
    </w:p>
    <w:p w14:paraId="2DCB39E6" w14:textId="0BF58468" w:rsidR="002E6844" w:rsidRPr="00D96B24" w:rsidRDefault="002E6844" w:rsidP="002E6844">
      <w:pPr>
        <w:pStyle w:val="H23G"/>
      </w:pPr>
      <w:r w:rsidRPr="00D96B24">
        <w:tab/>
      </w:r>
      <w:r w:rsidR="004C07E8">
        <w:t>4</w:t>
      </w:r>
      <w:r w:rsidRPr="00D96B24">
        <w:t>.</w:t>
      </w:r>
      <w:r w:rsidRPr="00D96B24">
        <w:tab/>
      </w:r>
      <w:r>
        <w:t>Extending the use of recycled plastics material to all plastic</w:t>
      </w:r>
      <w:r w:rsidR="0030624F">
        <w:t>s</w:t>
      </w:r>
      <w:r>
        <w:t xml:space="preserve"> packagings, plastic</w:t>
      </w:r>
      <w:r w:rsidR="0030624F">
        <w:t>s</w:t>
      </w:r>
      <w:r>
        <w:t xml:space="preserve"> IBCs and plastic</w:t>
      </w:r>
      <w:r w:rsidR="0030624F">
        <w:t>s</w:t>
      </w:r>
      <w:r>
        <w:t xml:space="preserve"> large packagings</w:t>
      </w:r>
    </w:p>
    <w:p w14:paraId="6878EBDE" w14:textId="77777777" w:rsidR="002E6844" w:rsidRPr="00D96B24" w:rsidRDefault="002E6844" w:rsidP="002E6844">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44/Rev.1</w:t>
      </w:r>
      <w:r w:rsidRPr="00D96B24">
        <w:t xml:space="preserve"> (</w:t>
      </w:r>
      <w:r>
        <w:t>Belgium</w:t>
      </w:r>
      <w:r w:rsidRPr="00D96B24">
        <w:t>)</w:t>
      </w:r>
    </w:p>
    <w:p w14:paraId="01FD9026" w14:textId="77777777" w:rsidR="002E6844" w:rsidRPr="00D96B24" w:rsidRDefault="002E6844" w:rsidP="002E6844">
      <w:pPr>
        <w:tabs>
          <w:tab w:val="left" w:pos="1134"/>
          <w:tab w:val="left" w:pos="2977"/>
        </w:tabs>
        <w:spacing w:before="120" w:after="120"/>
        <w:ind w:left="675" w:firstLine="459"/>
        <w:rPr>
          <w:lang w:val="en-US"/>
        </w:rPr>
      </w:pPr>
      <w:r w:rsidRPr="00D96B24">
        <w:rPr>
          <w:i/>
          <w:iCs/>
          <w:lang w:val="en-US"/>
        </w:rPr>
        <w:t>Informal document:</w:t>
      </w:r>
      <w:r w:rsidRPr="00D96B24">
        <w:rPr>
          <w:i/>
          <w:iCs/>
          <w:lang w:val="en-US"/>
        </w:rPr>
        <w:tab/>
      </w:r>
      <w:r w:rsidRPr="00D96B24">
        <w:rPr>
          <w:lang w:val="en-US"/>
        </w:rPr>
        <w:t>INF.</w:t>
      </w:r>
      <w:r>
        <w:rPr>
          <w:lang w:val="en-US"/>
        </w:rPr>
        <w:t xml:space="preserve">47 </w:t>
      </w:r>
      <w:r w:rsidRPr="00D96B24">
        <w:rPr>
          <w:lang w:val="en-US"/>
        </w:rPr>
        <w:t>(</w:t>
      </w:r>
      <w:r>
        <w:rPr>
          <w:lang w:val="en-US"/>
        </w:rPr>
        <w:t>Belgium</w:t>
      </w:r>
      <w:r w:rsidRPr="00D96B24">
        <w:rPr>
          <w:lang w:val="en-US"/>
        </w:rPr>
        <w:t>)</w:t>
      </w:r>
    </w:p>
    <w:p w14:paraId="778FB5E0" w14:textId="0334F948" w:rsidR="002E6844" w:rsidRDefault="00C2023D" w:rsidP="002E6844">
      <w:pPr>
        <w:pStyle w:val="SingleTxtG"/>
      </w:pPr>
      <w:r>
        <w:t>7</w:t>
      </w:r>
      <w:r w:rsidR="009D4FCA">
        <w:t>2</w:t>
      </w:r>
      <w:r w:rsidR="002E6844">
        <w:t>.</w:t>
      </w:r>
      <w:r w:rsidR="002E6844">
        <w:tab/>
      </w:r>
      <w:r w:rsidR="002E6844" w:rsidRPr="00CB710B">
        <w:t xml:space="preserve">Sub-Committee adopted </w:t>
      </w:r>
      <w:r w:rsidR="002E6844">
        <w:t>proposal 1 and the amendment to the Note in proposal 6 in informal document INF.47 with some additional amendments (see annex</w:t>
      </w:r>
      <w:r w:rsidR="00450324">
        <w:t xml:space="preserve"> I</w:t>
      </w:r>
      <w:r w:rsidR="002E6844">
        <w:t>).</w:t>
      </w:r>
    </w:p>
    <w:p w14:paraId="5F415BCB" w14:textId="2EDA0004" w:rsidR="002E6844" w:rsidRDefault="00C2023D" w:rsidP="002E6844">
      <w:pPr>
        <w:pStyle w:val="SingleTxtG"/>
      </w:pPr>
      <w:r>
        <w:t>7</w:t>
      </w:r>
      <w:r w:rsidR="00B41F82">
        <w:t>3</w:t>
      </w:r>
      <w:r w:rsidR="002E6844">
        <w:t>.</w:t>
      </w:r>
      <w:r w:rsidR="002E6844">
        <w:tab/>
      </w:r>
      <w:r w:rsidR="002E6844" w:rsidRPr="00FB72C4">
        <w:t>The Sub-Committee agreed that where the term “suitable plastic</w:t>
      </w:r>
      <w:r w:rsidR="0030624F">
        <w:t>s</w:t>
      </w:r>
      <w:r w:rsidR="002E6844" w:rsidRPr="00FB72C4">
        <w:t xml:space="preserve"> material” is used within the Model Regulations, the use of recycled plastic</w:t>
      </w:r>
      <w:r w:rsidR="00EA4646">
        <w:t>s</w:t>
      </w:r>
      <w:r w:rsidR="002E6844" w:rsidRPr="00FB72C4">
        <w:t xml:space="preserve"> material is not prohibited. </w:t>
      </w:r>
      <w:r w:rsidR="002E6844">
        <w:t>It was</w:t>
      </w:r>
      <w:r w:rsidR="002E6844" w:rsidRPr="00FB72C4" w:rsidDel="00B175AD">
        <w:t xml:space="preserve"> </w:t>
      </w:r>
      <w:r w:rsidR="00B175AD">
        <w:t>also agreed</w:t>
      </w:r>
      <w:r w:rsidR="00B175AD" w:rsidRPr="00FB72C4">
        <w:t xml:space="preserve"> </w:t>
      </w:r>
      <w:r w:rsidR="002E6844" w:rsidRPr="00FB72C4">
        <w:t>to look</w:t>
      </w:r>
      <w:r w:rsidR="00E96C2B" w:rsidRPr="00E96C2B">
        <w:t xml:space="preserve"> </w:t>
      </w:r>
      <w:r w:rsidR="00E96C2B" w:rsidRPr="00FB72C4">
        <w:t>more closely</w:t>
      </w:r>
      <w:r w:rsidR="002E6844" w:rsidRPr="00FB72C4">
        <w:t xml:space="preserve"> in the next biennium</w:t>
      </w:r>
      <w:r w:rsidR="002E6844" w:rsidRPr="00FB72C4" w:rsidDel="00E96C2B">
        <w:t xml:space="preserve"> </w:t>
      </w:r>
      <w:r w:rsidR="002E6844" w:rsidRPr="00FB72C4">
        <w:t>at the scope of the term “suitable plastic</w:t>
      </w:r>
      <w:r w:rsidR="00B175AD">
        <w:t>s</w:t>
      </w:r>
      <w:r w:rsidR="002E6844" w:rsidRPr="00FB72C4">
        <w:t xml:space="preserve"> material” and the relevant </w:t>
      </w:r>
      <w:r w:rsidR="002E6844" w:rsidRPr="00784E28">
        <w:t>provisions</w:t>
      </w:r>
      <w:r w:rsidR="00234A28" w:rsidDel="00234A28">
        <w:t xml:space="preserve"> </w:t>
      </w:r>
      <w:r w:rsidR="002E6844" w:rsidRPr="00FB72C4">
        <w:t xml:space="preserve">in </w:t>
      </w:r>
      <w:r w:rsidR="002E6844">
        <w:t>p</w:t>
      </w:r>
      <w:r w:rsidR="002E6844" w:rsidRPr="00FB72C4">
        <w:t>art 6</w:t>
      </w:r>
      <w:r w:rsidR="00FD24BD">
        <w:t xml:space="preserve"> and </w:t>
      </w:r>
      <w:r w:rsidR="00784E28">
        <w:t xml:space="preserve">in </w:t>
      </w:r>
      <w:r w:rsidR="00FD24BD">
        <w:t xml:space="preserve">the definition of recycled plastics material in </w:t>
      </w:r>
      <w:r w:rsidR="00994A63">
        <w:t>1.2.1</w:t>
      </w:r>
      <w:r w:rsidR="002E6844">
        <w:t>.</w:t>
      </w:r>
    </w:p>
    <w:p w14:paraId="696B709B" w14:textId="0E96E4FD" w:rsidR="002E6844" w:rsidRPr="00D96B24" w:rsidRDefault="002E6844" w:rsidP="002E6844">
      <w:pPr>
        <w:pStyle w:val="H23G"/>
      </w:pPr>
      <w:r w:rsidRPr="00D96B24">
        <w:tab/>
      </w:r>
      <w:r w:rsidR="004C07E8">
        <w:t>5</w:t>
      </w:r>
      <w:r w:rsidRPr="00D96B24">
        <w:t>.</w:t>
      </w:r>
      <w:r w:rsidRPr="00D96B24">
        <w:tab/>
      </w:r>
      <w:r>
        <w:t>Definition of recycled plastics material</w:t>
      </w:r>
    </w:p>
    <w:p w14:paraId="59CBDFCB" w14:textId="77777777" w:rsidR="002E6844" w:rsidRPr="00D96B24" w:rsidRDefault="002E6844" w:rsidP="002E6844">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42</w:t>
      </w:r>
      <w:r w:rsidRPr="00D96B24">
        <w:t xml:space="preserve"> (</w:t>
      </w:r>
      <w:r>
        <w:t>ICPP, ICCR</w:t>
      </w:r>
      <w:r w:rsidRPr="00D96B24">
        <w:t>)</w:t>
      </w:r>
    </w:p>
    <w:p w14:paraId="7D5567C0" w14:textId="2FD37676" w:rsidR="002E6844" w:rsidRDefault="007E0144" w:rsidP="002E6844">
      <w:pPr>
        <w:pStyle w:val="SingleTxtG"/>
      </w:pPr>
      <w:r>
        <w:t>7</w:t>
      </w:r>
      <w:r w:rsidR="00B41F82">
        <w:t>4</w:t>
      </w:r>
      <w:r w:rsidR="002E6844">
        <w:t>.</w:t>
      </w:r>
      <w:r w:rsidR="002E6844">
        <w:tab/>
        <w:t xml:space="preserve">It was recommended to defer the discussion on the definition of recycled plastics material to the next biennium (see paragraph </w:t>
      </w:r>
      <w:r w:rsidR="00D96DFE">
        <w:t>73</w:t>
      </w:r>
      <w:r w:rsidR="002E6844">
        <w:t xml:space="preserve"> above).</w:t>
      </w:r>
    </w:p>
    <w:p w14:paraId="1CEA3CBF" w14:textId="77777777" w:rsidR="00E22EB6" w:rsidRDefault="00E22EB6">
      <w:pPr>
        <w:suppressAutoHyphens w:val="0"/>
        <w:kinsoku/>
        <w:overflowPunct/>
        <w:autoSpaceDE/>
        <w:autoSpaceDN/>
        <w:adjustRightInd/>
        <w:snapToGrid/>
        <w:spacing w:after="200" w:line="276" w:lineRule="auto"/>
        <w:rPr>
          <w:b/>
        </w:rPr>
      </w:pPr>
      <w:r>
        <w:br w:type="page"/>
      </w:r>
    </w:p>
    <w:p w14:paraId="507A3E5D" w14:textId="61292694" w:rsidR="002E6844" w:rsidRPr="00D96B24" w:rsidRDefault="00E22EB6" w:rsidP="002E6844">
      <w:pPr>
        <w:pStyle w:val="H23G"/>
      </w:pPr>
      <w:r>
        <w:lastRenderedPageBreak/>
        <w:tab/>
      </w:r>
      <w:r w:rsidR="004C07E8">
        <w:t>6</w:t>
      </w:r>
      <w:r w:rsidR="002E6844" w:rsidRPr="00D96B24">
        <w:t>.</w:t>
      </w:r>
      <w:r w:rsidR="002E6844" w:rsidRPr="00D96B24">
        <w:tab/>
      </w:r>
      <w:r w:rsidR="002E6844" w:rsidRPr="004D306A">
        <w:t>Diameter of cylindrical steel rod during puncture test according to 6.3.5.4</w:t>
      </w:r>
    </w:p>
    <w:p w14:paraId="7CB75B4F" w14:textId="77777777" w:rsidR="002E6844" w:rsidRPr="00D96B24" w:rsidRDefault="002E6844" w:rsidP="002E6844">
      <w:pPr>
        <w:tabs>
          <w:tab w:val="left" w:pos="1134"/>
          <w:tab w:val="left" w:pos="2977"/>
        </w:tabs>
        <w:spacing w:before="120" w:after="120"/>
        <w:ind w:left="675" w:firstLine="459"/>
        <w:rPr>
          <w:lang w:val="en-US"/>
        </w:rPr>
      </w:pPr>
      <w:r w:rsidRPr="00D96B24">
        <w:rPr>
          <w:i/>
          <w:iCs/>
          <w:lang w:val="en-US"/>
        </w:rPr>
        <w:t>Informal document:</w:t>
      </w:r>
      <w:r w:rsidRPr="00D96B24">
        <w:rPr>
          <w:i/>
          <w:iCs/>
          <w:lang w:val="en-US"/>
        </w:rPr>
        <w:tab/>
      </w:r>
      <w:r w:rsidRPr="00D96B24">
        <w:rPr>
          <w:lang w:val="en-US"/>
        </w:rPr>
        <w:t>INF.</w:t>
      </w:r>
      <w:r>
        <w:rPr>
          <w:lang w:val="en-US"/>
        </w:rPr>
        <w:t xml:space="preserve">7 </w:t>
      </w:r>
      <w:r w:rsidRPr="00D96B24">
        <w:rPr>
          <w:lang w:val="en-US"/>
        </w:rPr>
        <w:t>(</w:t>
      </w:r>
      <w:r>
        <w:rPr>
          <w:lang w:val="en-US"/>
        </w:rPr>
        <w:t>Germany</w:t>
      </w:r>
      <w:r w:rsidRPr="00D96B24">
        <w:rPr>
          <w:lang w:val="en-US"/>
        </w:rPr>
        <w:t>)</w:t>
      </w:r>
    </w:p>
    <w:p w14:paraId="2136EAA0" w14:textId="71426FBB" w:rsidR="002E6844" w:rsidRDefault="007E0144" w:rsidP="002E6844">
      <w:pPr>
        <w:pStyle w:val="SingleTxtG"/>
      </w:pPr>
      <w:r>
        <w:t>7</w:t>
      </w:r>
      <w:r w:rsidR="00B41F82">
        <w:t>5</w:t>
      </w:r>
      <w:r w:rsidR="002E6844">
        <w:t>.</w:t>
      </w:r>
      <w:r w:rsidR="002E6844">
        <w:tab/>
        <w:t>It was</w:t>
      </w:r>
      <w:r w:rsidR="002E6844" w:rsidRPr="00CB710B">
        <w:t xml:space="preserve"> </w:t>
      </w:r>
      <w:r w:rsidR="002E6844">
        <w:t>agreed to defer the discussion of this subject to the next biennium.</w:t>
      </w:r>
    </w:p>
    <w:p w14:paraId="52D3B897" w14:textId="1CC55398" w:rsidR="002E6844" w:rsidRPr="00D96B24" w:rsidRDefault="002E6844" w:rsidP="002E6844">
      <w:pPr>
        <w:pStyle w:val="H23G"/>
      </w:pPr>
      <w:r w:rsidRPr="00D96B24">
        <w:tab/>
      </w:r>
      <w:r w:rsidR="004C07E8">
        <w:t>7</w:t>
      </w:r>
      <w:r w:rsidRPr="00D96B24">
        <w:t>.</w:t>
      </w:r>
      <w:r w:rsidRPr="00D96B24">
        <w:tab/>
      </w:r>
      <w:r>
        <w:t>Stacking test according to 6.1.5.6</w:t>
      </w:r>
    </w:p>
    <w:p w14:paraId="1F5D691A" w14:textId="77777777" w:rsidR="002E6844" w:rsidRPr="00D96B24" w:rsidRDefault="002E6844" w:rsidP="002E6844">
      <w:pPr>
        <w:tabs>
          <w:tab w:val="left" w:pos="1134"/>
          <w:tab w:val="left" w:pos="2977"/>
        </w:tabs>
        <w:spacing w:before="120" w:after="120"/>
        <w:ind w:left="675" w:firstLine="459"/>
        <w:rPr>
          <w:lang w:val="en-US"/>
        </w:rPr>
      </w:pPr>
      <w:r w:rsidRPr="00D96B24">
        <w:rPr>
          <w:i/>
          <w:iCs/>
          <w:lang w:val="en-US"/>
        </w:rPr>
        <w:t>Informal document:</w:t>
      </w:r>
      <w:r w:rsidRPr="00D96B24">
        <w:rPr>
          <w:i/>
          <w:iCs/>
          <w:lang w:val="en-US"/>
        </w:rPr>
        <w:tab/>
      </w:r>
      <w:r w:rsidRPr="00D96B24">
        <w:rPr>
          <w:lang w:val="en-US"/>
        </w:rPr>
        <w:t>INF.</w:t>
      </w:r>
      <w:r>
        <w:rPr>
          <w:lang w:val="en-US"/>
        </w:rPr>
        <w:t xml:space="preserve">11 </w:t>
      </w:r>
      <w:r w:rsidRPr="00D96B24">
        <w:rPr>
          <w:lang w:val="en-US"/>
        </w:rPr>
        <w:t>(</w:t>
      </w:r>
      <w:r>
        <w:rPr>
          <w:lang w:val="en-US"/>
        </w:rPr>
        <w:t>Turkey</w:t>
      </w:r>
      <w:r w:rsidRPr="00D96B24">
        <w:rPr>
          <w:lang w:val="en-US"/>
        </w:rPr>
        <w:t>)</w:t>
      </w:r>
    </w:p>
    <w:p w14:paraId="5D95C1AA" w14:textId="6F5BA450" w:rsidR="002E6844" w:rsidRDefault="007E0144" w:rsidP="002E6844">
      <w:pPr>
        <w:pStyle w:val="SingleTxtG"/>
      </w:pPr>
      <w:r>
        <w:t>7</w:t>
      </w:r>
      <w:r w:rsidR="009321DE">
        <w:t>6</w:t>
      </w:r>
      <w:r w:rsidR="002E6844">
        <w:t>.</w:t>
      </w:r>
      <w:r w:rsidR="002E6844">
        <w:tab/>
        <w:t>It was</w:t>
      </w:r>
      <w:r w:rsidR="002E6844" w:rsidRPr="00CB710B">
        <w:t xml:space="preserve"> </w:t>
      </w:r>
      <w:r w:rsidR="002E6844">
        <w:t>agreed to defer the discussion of this subject to the next biennium.</w:t>
      </w:r>
    </w:p>
    <w:p w14:paraId="553391F0" w14:textId="29BB8C2C" w:rsidR="002E6844" w:rsidRPr="00D96B24" w:rsidRDefault="002E6844" w:rsidP="002E6844">
      <w:pPr>
        <w:pStyle w:val="H23G"/>
      </w:pPr>
      <w:r w:rsidRPr="00D96B24">
        <w:tab/>
      </w:r>
      <w:r w:rsidR="004C07E8">
        <w:t>8</w:t>
      </w:r>
      <w:r w:rsidRPr="00D96B24">
        <w:t>.</w:t>
      </w:r>
      <w:r w:rsidRPr="00D96B24">
        <w:tab/>
      </w:r>
      <w:r w:rsidRPr="00B225DB">
        <w:t xml:space="preserve">Multiwall </w:t>
      </w:r>
      <w:r>
        <w:t>w</w:t>
      </w:r>
      <w:r w:rsidRPr="00B225DB">
        <w:t xml:space="preserve">ater </w:t>
      </w:r>
      <w:r>
        <w:t>r</w:t>
      </w:r>
      <w:r w:rsidRPr="00B225DB">
        <w:t xml:space="preserve">esistant </w:t>
      </w:r>
      <w:r>
        <w:t>p</w:t>
      </w:r>
      <w:r w:rsidRPr="00B225DB">
        <w:t xml:space="preserve">aper </w:t>
      </w:r>
      <w:r>
        <w:t>b</w:t>
      </w:r>
      <w:r w:rsidRPr="00B225DB">
        <w:t>ags (5M2)</w:t>
      </w:r>
    </w:p>
    <w:p w14:paraId="367295B4" w14:textId="77777777" w:rsidR="002E6844" w:rsidRPr="00D96B24" w:rsidRDefault="002E6844" w:rsidP="002E6844">
      <w:pPr>
        <w:tabs>
          <w:tab w:val="left" w:pos="1134"/>
          <w:tab w:val="left" w:pos="2977"/>
        </w:tabs>
        <w:spacing w:before="120" w:after="120"/>
        <w:ind w:left="675" w:firstLine="459"/>
        <w:rPr>
          <w:lang w:val="en-US"/>
        </w:rPr>
      </w:pPr>
      <w:r w:rsidRPr="00D96B24">
        <w:rPr>
          <w:i/>
          <w:iCs/>
          <w:lang w:val="en-US"/>
        </w:rPr>
        <w:t>Informal document:</w:t>
      </w:r>
      <w:r w:rsidRPr="00D96B24">
        <w:rPr>
          <w:i/>
          <w:iCs/>
          <w:lang w:val="en-US"/>
        </w:rPr>
        <w:tab/>
      </w:r>
      <w:r w:rsidRPr="00D96B24">
        <w:rPr>
          <w:lang w:val="en-US"/>
        </w:rPr>
        <w:t>INF.</w:t>
      </w:r>
      <w:r>
        <w:rPr>
          <w:lang w:val="en-US"/>
        </w:rPr>
        <w:t xml:space="preserve">32 </w:t>
      </w:r>
      <w:r w:rsidRPr="00D96B24">
        <w:rPr>
          <w:lang w:val="en-US"/>
        </w:rPr>
        <w:t>(</w:t>
      </w:r>
      <w:r>
        <w:rPr>
          <w:lang w:val="en-US"/>
        </w:rPr>
        <w:t>Turkey</w:t>
      </w:r>
      <w:r w:rsidRPr="00D96B24">
        <w:rPr>
          <w:lang w:val="en-US"/>
        </w:rPr>
        <w:t>)</w:t>
      </w:r>
    </w:p>
    <w:p w14:paraId="64E5FB59" w14:textId="7F638E91" w:rsidR="002E6844" w:rsidRDefault="007E0144" w:rsidP="002E6844">
      <w:pPr>
        <w:pStyle w:val="SingleTxtG"/>
      </w:pPr>
      <w:r>
        <w:t>7</w:t>
      </w:r>
      <w:r w:rsidR="009321DE">
        <w:t>7</w:t>
      </w:r>
      <w:r w:rsidR="002E6844">
        <w:t>.</w:t>
      </w:r>
      <w:r w:rsidR="002E6844">
        <w:tab/>
        <w:t>It was</w:t>
      </w:r>
      <w:r w:rsidR="002E6844" w:rsidRPr="00CB710B">
        <w:t xml:space="preserve"> </w:t>
      </w:r>
      <w:r w:rsidR="002E6844">
        <w:t>agreed to defer the discussion of this subject to the next biennium.</w:t>
      </w:r>
    </w:p>
    <w:p w14:paraId="3480E6D8" w14:textId="0A615290" w:rsidR="00DD5320" w:rsidRPr="00D96B24" w:rsidRDefault="00DD5320" w:rsidP="00DD5320">
      <w:pPr>
        <w:pStyle w:val="H23G"/>
      </w:pPr>
      <w:r w:rsidRPr="00D96B24">
        <w:tab/>
      </w:r>
      <w:r w:rsidR="004C07E8">
        <w:t>9</w:t>
      </w:r>
      <w:r>
        <w:t>.</w:t>
      </w:r>
      <w:r w:rsidRPr="00D96B24">
        <w:tab/>
      </w:r>
      <w:r w:rsidR="00553598" w:rsidRPr="00553598">
        <w:t xml:space="preserve">Scope of 4G packaging and the translation of the Chinese </w:t>
      </w:r>
      <w:r w:rsidR="00625959" w:rsidRPr="00553598">
        <w:t>version</w:t>
      </w:r>
      <w:r w:rsidR="00625959">
        <w:t xml:space="preserve"> </w:t>
      </w:r>
    </w:p>
    <w:p w14:paraId="5024C39C" w14:textId="77777777" w:rsidR="00DD5320" w:rsidRPr="00D96B24" w:rsidRDefault="00DD5320" w:rsidP="00DD5320">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35</w:t>
      </w:r>
      <w:r w:rsidRPr="00D96B24">
        <w:t xml:space="preserve"> (</w:t>
      </w:r>
      <w:r>
        <w:t>China</w:t>
      </w:r>
      <w:r w:rsidRPr="00D96B24">
        <w:t>)</w:t>
      </w:r>
    </w:p>
    <w:p w14:paraId="2D711B07" w14:textId="3C5E3592" w:rsidR="00DD5320" w:rsidRDefault="00B43DBD" w:rsidP="00DD5320">
      <w:pPr>
        <w:pStyle w:val="SingleTxtG"/>
      </w:pPr>
      <w:r>
        <w:t>7</w:t>
      </w:r>
      <w:r w:rsidR="009321DE">
        <w:t>8</w:t>
      </w:r>
      <w:r w:rsidR="00DD5320">
        <w:t>.</w:t>
      </w:r>
      <w:r w:rsidR="00DD5320">
        <w:tab/>
        <w:t xml:space="preserve">In response to the question by the expert from China in document </w:t>
      </w:r>
      <w:r w:rsidR="00DD5320" w:rsidRPr="00D96B24">
        <w:t>ST/SG/AC.10/C.3/20</w:t>
      </w:r>
      <w:r w:rsidR="00DD5320">
        <w:t>20</w:t>
      </w:r>
      <w:r w:rsidR="00DD5320" w:rsidRPr="00D96B24">
        <w:t>/</w:t>
      </w:r>
      <w:r w:rsidR="00DD5320">
        <w:t xml:space="preserve">35, the Sub-Committee clarified that fibreboard boxes in 6.1.4.12 </w:t>
      </w:r>
      <w:r w:rsidR="002D1BBA">
        <w:t xml:space="preserve">in the Model Regulations </w:t>
      </w:r>
      <w:r w:rsidR="00DD5320">
        <w:t>include "corrugated fibreboard boxes".</w:t>
      </w:r>
    </w:p>
    <w:p w14:paraId="65E860D1" w14:textId="36517FC5" w:rsidR="002E6844" w:rsidRDefault="002E6844" w:rsidP="002E6844">
      <w:pPr>
        <w:pStyle w:val="H1G"/>
      </w:pPr>
      <w:r>
        <w:tab/>
        <w:t>C.</w:t>
      </w:r>
      <w:r>
        <w:tab/>
      </w:r>
      <w:r w:rsidRPr="00DE4B7F">
        <w:t>Fibre-reinforced plastics (FRP) portable tanks</w:t>
      </w:r>
    </w:p>
    <w:p w14:paraId="1ED729D0" w14:textId="77777777" w:rsidR="002E6844" w:rsidRPr="00D96B24" w:rsidRDefault="002E6844" w:rsidP="002E6844">
      <w:pPr>
        <w:pStyle w:val="H23G"/>
      </w:pPr>
      <w:r w:rsidRPr="00D96B24">
        <w:tab/>
      </w:r>
      <w:r w:rsidRPr="00D96B24">
        <w:tab/>
      </w:r>
      <w:r>
        <w:t>Working group on FRP portable tanks</w:t>
      </w:r>
    </w:p>
    <w:p w14:paraId="3F6BDC04" w14:textId="77777777" w:rsidR="002E6844" w:rsidRPr="00D96B24" w:rsidRDefault="002E6844" w:rsidP="002E6844">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57/Rev.1</w:t>
      </w:r>
      <w:r w:rsidRPr="00D96B24">
        <w:t xml:space="preserve"> (</w:t>
      </w:r>
      <w:r>
        <w:rPr>
          <w:lang w:val="en-US"/>
        </w:rPr>
        <w:t>Chair of the Working Group)</w:t>
      </w:r>
    </w:p>
    <w:p w14:paraId="27E45BEC" w14:textId="77777777" w:rsidR="002E6844" w:rsidRDefault="002E6844" w:rsidP="002E6844">
      <w:pPr>
        <w:tabs>
          <w:tab w:val="left" w:pos="1134"/>
          <w:tab w:val="left" w:pos="2977"/>
        </w:tabs>
        <w:spacing w:before="120" w:after="120"/>
        <w:ind w:left="2977" w:hanging="1843"/>
        <w:rPr>
          <w:lang w:val="en-US"/>
        </w:rPr>
      </w:pPr>
      <w:r w:rsidRPr="00D96B24">
        <w:rPr>
          <w:i/>
          <w:iCs/>
          <w:lang w:val="en-US"/>
        </w:rPr>
        <w:t>Informal document</w:t>
      </w:r>
      <w:r>
        <w:rPr>
          <w:i/>
          <w:iCs/>
          <w:lang w:val="en-US"/>
        </w:rPr>
        <w:t>s</w:t>
      </w:r>
      <w:r w:rsidRPr="00D96B24">
        <w:rPr>
          <w:i/>
          <w:iCs/>
          <w:lang w:val="en-US"/>
        </w:rPr>
        <w:t>:</w:t>
      </w:r>
      <w:r w:rsidRPr="00D96B24">
        <w:rPr>
          <w:i/>
          <w:iCs/>
          <w:lang w:val="en-US"/>
        </w:rPr>
        <w:tab/>
      </w:r>
      <w:r w:rsidRPr="00D96B24">
        <w:rPr>
          <w:lang w:val="en-US"/>
        </w:rPr>
        <w:t>INF.</w:t>
      </w:r>
      <w:r>
        <w:rPr>
          <w:lang w:val="en-US"/>
        </w:rPr>
        <w:t xml:space="preserve">43 </w:t>
      </w:r>
      <w:r w:rsidRPr="00D96B24">
        <w:rPr>
          <w:lang w:val="en-US"/>
        </w:rPr>
        <w:t>(</w:t>
      </w:r>
      <w:r>
        <w:rPr>
          <w:lang w:val="en-US"/>
        </w:rPr>
        <w:t>Chair of the Working Group)</w:t>
      </w:r>
      <w:r>
        <w:rPr>
          <w:lang w:val="en-US"/>
        </w:rPr>
        <w:br/>
      </w:r>
      <w:r w:rsidRPr="00D96B24">
        <w:rPr>
          <w:lang w:val="en-US"/>
        </w:rPr>
        <w:t>INF.</w:t>
      </w:r>
      <w:r>
        <w:rPr>
          <w:lang w:val="en-US"/>
        </w:rPr>
        <w:t>48 (The Netherlands)</w:t>
      </w:r>
      <w:r>
        <w:rPr>
          <w:lang w:val="en-US"/>
        </w:rPr>
        <w:br/>
        <w:t xml:space="preserve">INF.49 </w:t>
      </w:r>
      <w:r w:rsidRPr="00D96B24">
        <w:rPr>
          <w:lang w:val="en-US"/>
        </w:rPr>
        <w:t>(</w:t>
      </w:r>
      <w:r>
        <w:rPr>
          <w:lang w:val="en-US"/>
        </w:rPr>
        <w:t>United Kingdom)</w:t>
      </w:r>
      <w:r>
        <w:rPr>
          <w:lang w:val="en-US"/>
        </w:rPr>
        <w:br/>
        <w:t>INF.55 (Russian Federation)</w:t>
      </w:r>
      <w:r>
        <w:rPr>
          <w:lang w:val="en-US"/>
        </w:rPr>
        <w:br/>
        <w:t>INF.60 (Germany)</w:t>
      </w:r>
      <w:r>
        <w:rPr>
          <w:lang w:val="en-US"/>
        </w:rPr>
        <w:br/>
        <w:t>INF.61 (AEISG)</w:t>
      </w:r>
    </w:p>
    <w:p w14:paraId="7EA737BC" w14:textId="7EE261D6" w:rsidR="002E6844" w:rsidRDefault="002E6844" w:rsidP="002E6844">
      <w:pPr>
        <w:pStyle w:val="SingleTxtG"/>
      </w:pPr>
      <w:r>
        <w:t>7</w:t>
      </w:r>
      <w:r w:rsidR="00195115">
        <w:t>9</w:t>
      </w:r>
      <w:r>
        <w:t>.</w:t>
      </w:r>
      <w:r>
        <w:tab/>
        <w:t xml:space="preserve">The </w:t>
      </w:r>
      <w:r w:rsidRPr="00CB710B">
        <w:t>Sub-Committee</w:t>
      </w:r>
      <w:r>
        <w:t xml:space="preserve"> noted some concerns raised in informal documents INF.48 and INF.49. Following the discussion</w:t>
      </w:r>
      <w:r w:rsidR="00790A0A">
        <w:t xml:space="preserve"> during which </w:t>
      </w:r>
      <w:r w:rsidR="001205DE">
        <w:t>some related concerns were raised</w:t>
      </w:r>
      <w:r>
        <w:t xml:space="preserve">, the </w:t>
      </w:r>
      <w:r w:rsidRPr="00CB710B">
        <w:t xml:space="preserve">Sub-Committee adopted </w:t>
      </w:r>
      <w:r>
        <w:t xml:space="preserve">by majority the amendments to the Model Regulations on FRP portable tanks proposed in document </w:t>
      </w:r>
      <w:r w:rsidRPr="00D96B24">
        <w:t>ST/SG/AC.10/C.3/20</w:t>
      </w:r>
      <w:r>
        <w:t xml:space="preserve">20/57/Rev.1 as amended in informal document INF.43 </w:t>
      </w:r>
      <w:r w:rsidRPr="00EC5104">
        <w:t>(see annex</w:t>
      </w:r>
      <w:r w:rsidR="00EC5104">
        <w:t xml:space="preserve"> I</w:t>
      </w:r>
      <w:r w:rsidRPr="00EC5104">
        <w:t>).</w:t>
      </w:r>
    </w:p>
    <w:p w14:paraId="0C53D9BD" w14:textId="76C5FFBA" w:rsidR="00DC5C07" w:rsidRDefault="00DC5C07" w:rsidP="00301B22">
      <w:pPr>
        <w:pStyle w:val="H1G"/>
        <w:ind w:hanging="567"/>
      </w:pPr>
      <w:r>
        <w:t>D.</w:t>
      </w:r>
      <w:r>
        <w:tab/>
      </w:r>
      <w:r w:rsidR="00A631BF">
        <w:tab/>
      </w:r>
      <w:r>
        <w:t>Portable tanks (other than FRP)</w:t>
      </w:r>
    </w:p>
    <w:p w14:paraId="07D4DC57" w14:textId="77777777" w:rsidR="00DC5C07" w:rsidRPr="00D96B24" w:rsidRDefault="00DC5C07" w:rsidP="00DC5C07">
      <w:pPr>
        <w:pStyle w:val="H23G"/>
      </w:pPr>
      <w:r w:rsidRPr="00D96B24">
        <w:tab/>
      </w:r>
      <w:r w:rsidRPr="00D96B24">
        <w:tab/>
      </w:r>
      <w:r>
        <w:rPr>
          <w:lang w:val="en-CA"/>
        </w:rPr>
        <w:t>Impact testing of portable tanks and MEGCs: proposal to revise Section 41 of the Manual of Tests and Criteria</w:t>
      </w:r>
    </w:p>
    <w:p w14:paraId="0C159D52" w14:textId="4C5623CC" w:rsidR="00DC5C07" w:rsidRPr="00D96B24" w:rsidRDefault="00DC5C07" w:rsidP="00DC5C07">
      <w:pPr>
        <w:tabs>
          <w:tab w:val="left" w:pos="1134"/>
          <w:tab w:val="left" w:pos="2977"/>
        </w:tabs>
        <w:spacing w:before="120" w:after="120"/>
        <w:ind w:left="675" w:firstLine="459"/>
      </w:pPr>
      <w:r w:rsidRPr="00D96B24">
        <w:rPr>
          <w:i/>
          <w:iCs/>
        </w:rPr>
        <w:t>Document</w:t>
      </w:r>
      <w:r w:rsidR="00837037">
        <w:rPr>
          <w:i/>
          <w:iCs/>
        </w:rPr>
        <w:t>s</w:t>
      </w:r>
      <w:r w:rsidRPr="00D96B24">
        <w:rPr>
          <w:i/>
          <w:iCs/>
        </w:rPr>
        <w:t>:</w:t>
      </w:r>
      <w:r w:rsidRPr="00D96B24">
        <w:rPr>
          <w:i/>
          <w:iCs/>
        </w:rPr>
        <w:tab/>
      </w:r>
      <w:r w:rsidRPr="00D96B24">
        <w:t>ST/SG/AC.10/C.3/20</w:t>
      </w:r>
      <w:r>
        <w:t>20</w:t>
      </w:r>
      <w:r w:rsidRPr="00D96B24">
        <w:t>/</w:t>
      </w:r>
      <w:r>
        <w:t>5 and Add.1</w:t>
      </w:r>
      <w:r w:rsidRPr="00D96B24">
        <w:t xml:space="preserve"> (</w:t>
      </w:r>
      <w:r>
        <w:t>Canada</w:t>
      </w:r>
      <w:r w:rsidRPr="00D96B24">
        <w:t>)</w:t>
      </w:r>
    </w:p>
    <w:p w14:paraId="3441109B" w14:textId="72898418" w:rsidR="00DC5C07" w:rsidRDefault="00195115" w:rsidP="00DC5C07">
      <w:pPr>
        <w:pStyle w:val="SingleTxtG"/>
      </w:pPr>
      <w:r>
        <w:t>80</w:t>
      </w:r>
      <w:r w:rsidR="00DC5C07">
        <w:t>.</w:t>
      </w:r>
      <w:r w:rsidR="00DC5C07">
        <w:tab/>
        <w:t xml:space="preserve">The </w:t>
      </w:r>
      <w:r w:rsidR="00DC5C07" w:rsidRPr="00CB710B">
        <w:t xml:space="preserve">Sub-Committee adopted </w:t>
      </w:r>
      <w:r w:rsidR="00DC5C07">
        <w:t>the amendments proposed to revise section 41 of the Manual of Tests and Criteria (</w:t>
      </w:r>
      <w:r w:rsidR="00DC5C07" w:rsidRPr="00073A37">
        <w:t>see annex</w:t>
      </w:r>
      <w:r w:rsidR="00073A37">
        <w:t xml:space="preserve"> II</w:t>
      </w:r>
      <w:r w:rsidR="00DC5C07" w:rsidRPr="00073A37">
        <w:t>).</w:t>
      </w:r>
    </w:p>
    <w:p w14:paraId="3F26DE87" w14:textId="77777777" w:rsidR="00DC5C07" w:rsidRDefault="00DC5C07" w:rsidP="00DC5C07">
      <w:pPr>
        <w:pStyle w:val="H1G"/>
      </w:pPr>
      <w:r>
        <w:tab/>
        <w:t>E.</w:t>
      </w:r>
      <w:r>
        <w:tab/>
        <w:t>Other miscellaneous proposals</w:t>
      </w:r>
    </w:p>
    <w:p w14:paraId="5133C12D" w14:textId="77777777" w:rsidR="00DC5C07" w:rsidRPr="00D96B24" w:rsidRDefault="00DC5C07" w:rsidP="00DC5C07">
      <w:pPr>
        <w:pStyle w:val="H23G"/>
      </w:pPr>
      <w:r w:rsidRPr="00D96B24">
        <w:tab/>
      </w:r>
      <w:r>
        <w:t>1.</w:t>
      </w:r>
      <w:r w:rsidRPr="00D96B24">
        <w:tab/>
      </w:r>
      <w:r>
        <w:t>Amendment to 5.4.1.5.12 – additional entries in the case of the application of special provisions</w:t>
      </w:r>
    </w:p>
    <w:p w14:paraId="4986B6E9" w14:textId="77777777" w:rsidR="00DC5C07" w:rsidRPr="00D96B24" w:rsidRDefault="00DC5C07" w:rsidP="00DC5C07">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11/Rev.1</w:t>
      </w:r>
      <w:r w:rsidRPr="00D96B24">
        <w:t xml:space="preserve"> (</w:t>
      </w:r>
      <w:r>
        <w:t>Germany</w:t>
      </w:r>
      <w:r w:rsidRPr="00D96B24">
        <w:t>)</w:t>
      </w:r>
    </w:p>
    <w:p w14:paraId="5023E122" w14:textId="4D13A7D4" w:rsidR="00DC5C07" w:rsidRDefault="006723E2" w:rsidP="00DC5C07">
      <w:pPr>
        <w:pStyle w:val="SingleTxtG"/>
      </w:pPr>
      <w:r>
        <w:t>81</w:t>
      </w:r>
      <w:r w:rsidR="00DC5C07">
        <w:t>.</w:t>
      </w:r>
      <w:r w:rsidR="00DC5C07">
        <w:tab/>
        <w:t xml:space="preserve">The </w:t>
      </w:r>
      <w:r w:rsidR="00DC5C07" w:rsidRPr="00CB710B">
        <w:t xml:space="preserve">Sub-Committee adopted </w:t>
      </w:r>
      <w:r w:rsidR="00DC5C07">
        <w:t xml:space="preserve">the amendments proposed in option 1 to 5.4.1.5.12 </w:t>
      </w:r>
      <w:r w:rsidR="00DC5C07" w:rsidRPr="005561E7">
        <w:t>(see annex</w:t>
      </w:r>
      <w:r w:rsidR="005561E7">
        <w:t xml:space="preserve"> I</w:t>
      </w:r>
      <w:r w:rsidR="00DC5C07" w:rsidRPr="005561E7">
        <w:t>).</w:t>
      </w:r>
    </w:p>
    <w:p w14:paraId="0B80C30D" w14:textId="77777777" w:rsidR="00DC5C07" w:rsidRPr="00D96B24" w:rsidRDefault="00DC5C07" w:rsidP="00DC5C07">
      <w:pPr>
        <w:pStyle w:val="H23G"/>
      </w:pPr>
      <w:r w:rsidRPr="00D96B24">
        <w:lastRenderedPageBreak/>
        <w:tab/>
      </w:r>
      <w:r>
        <w:t>2.</w:t>
      </w:r>
      <w:r w:rsidRPr="00D96B24">
        <w:tab/>
      </w:r>
      <w:r>
        <w:t>Transport of butylene</w:t>
      </w:r>
    </w:p>
    <w:p w14:paraId="65C77A33" w14:textId="77777777" w:rsidR="00DC5C07" w:rsidRPr="00D96B24" w:rsidRDefault="00DC5C07" w:rsidP="00DC5C07">
      <w:pPr>
        <w:tabs>
          <w:tab w:val="left" w:pos="1134"/>
          <w:tab w:val="left" w:pos="2977"/>
        </w:tabs>
        <w:spacing w:before="120" w:after="120"/>
        <w:ind w:left="2977" w:hanging="1843"/>
      </w:pPr>
      <w:r w:rsidRPr="00D96B24">
        <w:rPr>
          <w:i/>
          <w:iCs/>
        </w:rPr>
        <w:t>Document</w:t>
      </w:r>
      <w:r>
        <w:rPr>
          <w:i/>
          <w:iCs/>
        </w:rPr>
        <w:t>s</w:t>
      </w:r>
      <w:r w:rsidRPr="00D96B24">
        <w:rPr>
          <w:i/>
          <w:iCs/>
        </w:rPr>
        <w:t>:</w:t>
      </w:r>
      <w:r w:rsidRPr="00D96B24">
        <w:rPr>
          <w:i/>
          <w:iCs/>
        </w:rPr>
        <w:tab/>
      </w:r>
      <w:r w:rsidRPr="00D96B24">
        <w:t>ST/SG/AC.10/C.3/20</w:t>
      </w:r>
      <w:r>
        <w:t>20</w:t>
      </w:r>
      <w:r w:rsidRPr="00D96B24">
        <w:t>/</w:t>
      </w:r>
      <w:r>
        <w:t>16</w:t>
      </w:r>
      <w:r w:rsidRPr="00D96B24">
        <w:t xml:space="preserve"> </w:t>
      </w:r>
      <w:r>
        <w:t xml:space="preserve">and </w:t>
      </w:r>
      <w:r w:rsidRPr="00D96B24">
        <w:t>ST/SG/AC.10/C.3/20</w:t>
      </w:r>
      <w:r>
        <w:t>20</w:t>
      </w:r>
      <w:r w:rsidRPr="00D96B24">
        <w:t>/</w:t>
      </w:r>
      <w:r>
        <w:t>69</w:t>
      </w:r>
      <w:r w:rsidRPr="00D96B24">
        <w:t xml:space="preserve"> (</w:t>
      </w:r>
      <w:r>
        <w:t>Spain</w:t>
      </w:r>
      <w:r w:rsidRPr="00D96B24">
        <w:t>)</w:t>
      </w:r>
    </w:p>
    <w:p w14:paraId="30A7E460" w14:textId="252220D3" w:rsidR="00DC5C07" w:rsidRDefault="00DC5C07" w:rsidP="00DC5C07">
      <w:pPr>
        <w:pStyle w:val="SingleTxtG"/>
      </w:pPr>
      <w:r>
        <w:t>8</w:t>
      </w:r>
      <w:r w:rsidR="00EB2C94">
        <w:t>2</w:t>
      </w:r>
      <w:r>
        <w:t>.</w:t>
      </w:r>
      <w:r>
        <w:tab/>
        <w:t xml:space="preserve">The </w:t>
      </w:r>
      <w:r w:rsidRPr="00CB710B">
        <w:t xml:space="preserve">Sub-Committee adopted </w:t>
      </w:r>
      <w:r>
        <w:t xml:space="preserve">by majority the amendments proposed in paragraphs 14 and 15 in document </w:t>
      </w:r>
      <w:r w:rsidRPr="00D96B24">
        <w:t>ST/SG/AC.10/C.3/20</w:t>
      </w:r>
      <w:r>
        <w:t>20</w:t>
      </w:r>
      <w:r w:rsidRPr="00D96B24">
        <w:t>/</w:t>
      </w:r>
      <w:r>
        <w:t>69</w:t>
      </w:r>
      <w:r w:rsidRPr="00D96B24">
        <w:t xml:space="preserve"> </w:t>
      </w:r>
      <w:r>
        <w:t>(</w:t>
      </w:r>
      <w:r w:rsidRPr="00856E52">
        <w:t>see annex</w:t>
      </w:r>
      <w:r w:rsidR="00856E52">
        <w:t xml:space="preserve"> I</w:t>
      </w:r>
      <w:r w:rsidRPr="00856E52">
        <w:t>).</w:t>
      </w:r>
    </w:p>
    <w:p w14:paraId="33F0F54B" w14:textId="77777777" w:rsidR="00DC5C07" w:rsidRPr="00D96B24" w:rsidRDefault="00DC5C07" w:rsidP="00DC5C07">
      <w:pPr>
        <w:pStyle w:val="H23G"/>
      </w:pPr>
      <w:r w:rsidRPr="00D96B24">
        <w:tab/>
      </w:r>
      <w:r>
        <w:t>3.</w:t>
      </w:r>
      <w:r w:rsidRPr="00D96B24">
        <w:tab/>
      </w:r>
      <w:r>
        <w:t>Miscellaneous proposals for amendments to the Model Regulations on the Transport of Dangerous Goods</w:t>
      </w:r>
    </w:p>
    <w:p w14:paraId="3DFEFD7C" w14:textId="77777777" w:rsidR="00DC5C07" w:rsidRPr="00D96B24" w:rsidRDefault="00DC5C07" w:rsidP="00DC5C07">
      <w:pPr>
        <w:tabs>
          <w:tab w:val="left" w:pos="1134"/>
          <w:tab w:val="left" w:pos="2977"/>
        </w:tabs>
        <w:spacing w:before="120" w:after="120"/>
        <w:ind w:left="2977" w:hanging="1843"/>
      </w:pPr>
      <w:r w:rsidRPr="00D96B24">
        <w:rPr>
          <w:i/>
          <w:iCs/>
        </w:rPr>
        <w:t>Document:</w:t>
      </w:r>
      <w:r w:rsidRPr="00D96B24">
        <w:rPr>
          <w:i/>
          <w:iCs/>
        </w:rPr>
        <w:tab/>
      </w:r>
      <w:r w:rsidRPr="00D96B24">
        <w:t>ST/SG/AC.10/C.3/20</w:t>
      </w:r>
      <w:r>
        <w:t>20</w:t>
      </w:r>
      <w:r w:rsidRPr="00D96B24">
        <w:t>/</w:t>
      </w:r>
      <w:r>
        <w:t>26</w:t>
      </w:r>
      <w:r w:rsidRPr="00D96B24">
        <w:t xml:space="preserve"> (</w:t>
      </w:r>
      <w:r>
        <w:t>ICAO</w:t>
      </w:r>
      <w:r w:rsidRPr="00D96B24">
        <w:t>)</w:t>
      </w:r>
    </w:p>
    <w:p w14:paraId="7A4F6392" w14:textId="6FCC2875" w:rsidR="00DC5C07" w:rsidRDefault="00DC5C07" w:rsidP="00DC5C07">
      <w:pPr>
        <w:pStyle w:val="SingleTxtG"/>
      </w:pPr>
      <w:r>
        <w:t>8</w:t>
      </w:r>
      <w:r w:rsidR="00EB2C94">
        <w:t>3</w:t>
      </w:r>
      <w:r>
        <w:t>.</w:t>
      </w:r>
      <w:r>
        <w:tab/>
        <w:t>It was</w:t>
      </w:r>
      <w:r w:rsidRPr="00CB710B">
        <w:t xml:space="preserve"> </w:t>
      </w:r>
      <w:r>
        <w:t>agreed to defer the discussion of this subject to the next biennium.</w:t>
      </w:r>
    </w:p>
    <w:p w14:paraId="52ABDCF6" w14:textId="77777777" w:rsidR="00DC5C07" w:rsidRPr="00D96B24" w:rsidRDefault="00DC5C07" w:rsidP="00DC5C07">
      <w:pPr>
        <w:pStyle w:val="H23G"/>
      </w:pPr>
      <w:r w:rsidRPr="00D96B24">
        <w:tab/>
      </w:r>
      <w:r>
        <w:t>4.</w:t>
      </w:r>
      <w:r w:rsidRPr="00D96B24">
        <w:tab/>
      </w:r>
      <w:r>
        <w:t>Information on salvage in the transport document when using packagings not approved as salvage packagings</w:t>
      </w:r>
    </w:p>
    <w:p w14:paraId="2648AC33" w14:textId="77777777" w:rsidR="00DC5C07" w:rsidRPr="00D96B24" w:rsidRDefault="00DC5C07" w:rsidP="00DC5C07">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27</w:t>
      </w:r>
      <w:r w:rsidRPr="00D96B24">
        <w:t xml:space="preserve"> (</w:t>
      </w:r>
      <w:r>
        <w:t>Germany</w:t>
      </w:r>
      <w:r w:rsidRPr="00D96B24">
        <w:t>)</w:t>
      </w:r>
    </w:p>
    <w:p w14:paraId="4D02EA68" w14:textId="4EA124DE" w:rsidR="00DC5C07" w:rsidRDefault="00DC5C07" w:rsidP="00DC5C07">
      <w:pPr>
        <w:pStyle w:val="SingleTxtG"/>
      </w:pPr>
      <w:r>
        <w:t>8</w:t>
      </w:r>
      <w:r w:rsidR="00EB2C94">
        <w:t>4</w:t>
      </w:r>
      <w:r>
        <w:t>.</w:t>
      </w:r>
      <w:r>
        <w:tab/>
        <w:t xml:space="preserve">The </w:t>
      </w:r>
      <w:r w:rsidRPr="00CB710B">
        <w:t xml:space="preserve">Sub-Committee adopted </w:t>
      </w:r>
      <w:r>
        <w:t>by majority the proposed amendments to 5.4.1.5.3 (see annex</w:t>
      </w:r>
      <w:r w:rsidR="001F3A29">
        <w:t xml:space="preserve"> I</w:t>
      </w:r>
      <w:r>
        <w:t>).</w:t>
      </w:r>
    </w:p>
    <w:p w14:paraId="03E7755F" w14:textId="77777777" w:rsidR="00DC5C07" w:rsidRPr="00D96B24" w:rsidRDefault="00DC5C07" w:rsidP="00DC5C07">
      <w:pPr>
        <w:pStyle w:val="H23G"/>
      </w:pPr>
      <w:r w:rsidRPr="00D96B24">
        <w:tab/>
      </w:r>
      <w:r>
        <w:t>5.</w:t>
      </w:r>
      <w:r w:rsidRPr="00D96B24">
        <w:tab/>
      </w:r>
      <w:r>
        <w:t>Aromatic and flavouring, UN 1169 and UN 1197</w:t>
      </w:r>
    </w:p>
    <w:p w14:paraId="618E6BF7" w14:textId="6C5B5380" w:rsidR="00DC5C07" w:rsidRPr="00D96B24" w:rsidRDefault="00DC5C07" w:rsidP="00DC5C07">
      <w:pPr>
        <w:tabs>
          <w:tab w:val="left" w:pos="1134"/>
          <w:tab w:val="left" w:pos="2977"/>
        </w:tabs>
        <w:spacing w:before="120" w:after="120"/>
        <w:ind w:left="2977" w:hanging="1843"/>
      </w:pPr>
      <w:r w:rsidRPr="00D96B24">
        <w:rPr>
          <w:i/>
          <w:iCs/>
        </w:rPr>
        <w:t>Document:</w:t>
      </w:r>
      <w:r w:rsidRPr="00D96B24">
        <w:rPr>
          <w:i/>
          <w:iCs/>
        </w:rPr>
        <w:tab/>
      </w:r>
      <w:r w:rsidRPr="00D96B24">
        <w:t>ST/SG/AC.10/C.3/20</w:t>
      </w:r>
      <w:r>
        <w:t>20</w:t>
      </w:r>
      <w:r w:rsidRPr="00D96B24">
        <w:t>/</w:t>
      </w:r>
      <w:r>
        <w:t>38/Rev.1</w:t>
      </w:r>
      <w:r w:rsidRPr="00D96B24">
        <w:t xml:space="preserve"> (</w:t>
      </w:r>
      <w:r>
        <w:t>Spain</w:t>
      </w:r>
      <w:r w:rsidRPr="00D96B24">
        <w:t>)</w:t>
      </w:r>
    </w:p>
    <w:p w14:paraId="2FD0D440" w14:textId="5927801E" w:rsidR="00DC5C07" w:rsidRDefault="00DC5C07" w:rsidP="00DC5C07">
      <w:pPr>
        <w:pStyle w:val="SingleTxtG"/>
      </w:pPr>
      <w:r>
        <w:t>8</w:t>
      </w:r>
      <w:r w:rsidR="003F007E">
        <w:t>5</w:t>
      </w:r>
      <w:r>
        <w:t>.</w:t>
      </w:r>
      <w:r>
        <w:tab/>
        <w:t xml:space="preserve">The </w:t>
      </w:r>
      <w:r w:rsidRPr="00CB710B">
        <w:t xml:space="preserve">Sub-Committee adopted </w:t>
      </w:r>
      <w:r>
        <w:t xml:space="preserve">by majority the proposal as amended in </w:t>
      </w:r>
      <w:r w:rsidR="00E3158A">
        <w:t xml:space="preserve">the </w:t>
      </w:r>
      <w:r>
        <w:t>session</w:t>
      </w:r>
      <w:r w:rsidRPr="00D96B24">
        <w:t xml:space="preserve"> </w:t>
      </w:r>
      <w:r>
        <w:t>(see annex</w:t>
      </w:r>
      <w:r w:rsidR="001F3A29">
        <w:t xml:space="preserve"> I</w:t>
      </w:r>
      <w:r>
        <w:t>). It was agreed that no transitional provision was needed.</w:t>
      </w:r>
    </w:p>
    <w:p w14:paraId="796B55D7" w14:textId="77777777" w:rsidR="00DC5C07" w:rsidRPr="00D96B24" w:rsidRDefault="00DC5C07" w:rsidP="00DC5C07">
      <w:pPr>
        <w:pStyle w:val="H23G"/>
      </w:pPr>
      <w:r w:rsidRPr="00D96B24">
        <w:tab/>
      </w:r>
      <w:r>
        <w:t>6.</w:t>
      </w:r>
      <w:r w:rsidRPr="00D96B24">
        <w:tab/>
      </w:r>
      <w:r>
        <w:t>Increase of the maximum allowed internal pressure for aerosol dispensers</w:t>
      </w:r>
    </w:p>
    <w:p w14:paraId="25C91AF5" w14:textId="2CE5DC50" w:rsidR="00DC5C07" w:rsidRPr="00D96B24" w:rsidRDefault="00DC5C07" w:rsidP="00DC5C07">
      <w:pPr>
        <w:tabs>
          <w:tab w:val="left" w:pos="1134"/>
          <w:tab w:val="left" w:pos="2977"/>
        </w:tabs>
        <w:spacing w:before="120" w:after="120"/>
        <w:ind w:left="2977" w:hanging="1843"/>
      </w:pPr>
      <w:r w:rsidRPr="00D96B24">
        <w:rPr>
          <w:i/>
          <w:iCs/>
        </w:rPr>
        <w:t>Document:</w:t>
      </w:r>
      <w:r w:rsidRPr="00D96B24">
        <w:rPr>
          <w:i/>
          <w:iCs/>
        </w:rPr>
        <w:tab/>
      </w:r>
      <w:r w:rsidRPr="00D96B24">
        <w:t>ST/SG/AC.10/C.3/20</w:t>
      </w:r>
      <w:r>
        <w:t>20</w:t>
      </w:r>
      <w:r w:rsidRPr="00D96B24">
        <w:t>/</w:t>
      </w:r>
      <w:r>
        <w:t>43</w:t>
      </w:r>
      <w:r w:rsidRPr="00D96B24">
        <w:t xml:space="preserve"> (</w:t>
      </w:r>
      <w:r>
        <w:t>FEA, HCPA</w:t>
      </w:r>
      <w:r w:rsidRPr="00D96B24">
        <w:t>)</w:t>
      </w:r>
    </w:p>
    <w:p w14:paraId="2F1BFA9A" w14:textId="6EB941A6" w:rsidR="00DC5C07" w:rsidRDefault="00DC5C07" w:rsidP="00DC5C07">
      <w:pPr>
        <w:pStyle w:val="SingleTxtG"/>
      </w:pPr>
      <w:r>
        <w:t>8</w:t>
      </w:r>
      <w:r w:rsidR="003F007E">
        <w:t>6</w:t>
      </w:r>
      <w:r w:rsidR="0076512F">
        <w:t>.</w:t>
      </w:r>
      <w:r>
        <w:tab/>
        <w:t xml:space="preserve">The </w:t>
      </w:r>
      <w:r w:rsidRPr="00CB710B">
        <w:t xml:space="preserve">Sub-Committee adopted </w:t>
      </w:r>
      <w:r>
        <w:t>by majority the proposal with a modification in the English version (see annex</w:t>
      </w:r>
      <w:r w:rsidR="00E3158A">
        <w:t xml:space="preserve"> </w:t>
      </w:r>
      <w:r w:rsidR="0076512F">
        <w:t>I</w:t>
      </w:r>
      <w:r>
        <w:t>).</w:t>
      </w:r>
    </w:p>
    <w:p w14:paraId="5F69B85D" w14:textId="77777777" w:rsidR="00DC5C07" w:rsidRPr="00D96B24" w:rsidRDefault="00DC5C07" w:rsidP="00DC5C07">
      <w:pPr>
        <w:pStyle w:val="H23G"/>
      </w:pPr>
      <w:r w:rsidRPr="00D96B24">
        <w:tab/>
      </w:r>
      <w:r>
        <w:t>7.</w:t>
      </w:r>
      <w:r w:rsidRPr="00D96B24">
        <w:tab/>
      </w:r>
      <w:r>
        <w:rPr>
          <w:lang w:val="en-US"/>
        </w:rPr>
        <w:t>Proposal of amendments concerning the use of the terms “risk” and “hazard/danger” in the Recommendations and Model Regulations</w:t>
      </w:r>
    </w:p>
    <w:p w14:paraId="75D2C07E" w14:textId="0357E076" w:rsidR="00DC5C07" w:rsidRPr="00D96B24" w:rsidRDefault="00DC5C07" w:rsidP="00DC5C07">
      <w:pPr>
        <w:tabs>
          <w:tab w:val="left" w:pos="1134"/>
          <w:tab w:val="left" w:pos="2977"/>
        </w:tabs>
        <w:spacing w:before="120" w:after="120"/>
        <w:ind w:left="2977" w:hanging="1843"/>
      </w:pPr>
      <w:r w:rsidRPr="00D96B24">
        <w:rPr>
          <w:i/>
          <w:iCs/>
        </w:rPr>
        <w:t>Document:</w:t>
      </w:r>
      <w:r w:rsidRPr="00D96B24">
        <w:rPr>
          <w:i/>
          <w:iCs/>
        </w:rPr>
        <w:tab/>
      </w:r>
      <w:r w:rsidRPr="00D96B24">
        <w:t>ST/SG/AC.10/C.3/20</w:t>
      </w:r>
      <w:r>
        <w:t>20</w:t>
      </w:r>
      <w:r w:rsidRPr="00D96B24">
        <w:t>/</w:t>
      </w:r>
      <w:r>
        <w:t>58</w:t>
      </w:r>
      <w:r w:rsidRPr="00D96B24">
        <w:t xml:space="preserve"> (</w:t>
      </w:r>
      <w:r>
        <w:t>Romania</w:t>
      </w:r>
      <w:r w:rsidRPr="00D96B24">
        <w:t>)</w:t>
      </w:r>
    </w:p>
    <w:p w14:paraId="312F9384" w14:textId="16EC28B5" w:rsidR="00DC5C07" w:rsidRDefault="0025268B" w:rsidP="00DC5C07">
      <w:pPr>
        <w:pStyle w:val="SingleTxtG"/>
      </w:pPr>
      <w:r>
        <w:t>8</w:t>
      </w:r>
      <w:r w:rsidR="003F007E">
        <w:t>7</w:t>
      </w:r>
      <w:r w:rsidR="00DC5C07">
        <w:t>.</w:t>
      </w:r>
      <w:r w:rsidR="00DC5C07">
        <w:tab/>
        <w:t xml:space="preserve">The expert from Romania reported on the result of the RID/ADR/ADN informal working group on the </w:t>
      </w:r>
      <w:r w:rsidR="00DC5C07">
        <w:rPr>
          <w:lang w:val="en-US"/>
        </w:rPr>
        <w:t>use of the terms “hazard”</w:t>
      </w:r>
      <w:r w:rsidR="00DC5C07" w:rsidRPr="006C13DE">
        <w:rPr>
          <w:lang w:val="en-US"/>
        </w:rPr>
        <w:t xml:space="preserve"> </w:t>
      </w:r>
      <w:r w:rsidR="00DC5C07">
        <w:rPr>
          <w:lang w:val="en-US"/>
        </w:rPr>
        <w:t xml:space="preserve">and “risk” as reflected in document </w:t>
      </w:r>
      <w:r w:rsidR="00DC5C07" w:rsidRPr="00D96B24">
        <w:t>ST/SG/AC.10/C.3/20</w:t>
      </w:r>
      <w:r w:rsidR="00DC5C07">
        <w:t>20</w:t>
      </w:r>
      <w:r w:rsidR="00DC5C07" w:rsidRPr="00D96B24">
        <w:t>/</w:t>
      </w:r>
      <w:r w:rsidR="00DC5C07">
        <w:t>58. He added that the informal working group on explosives would still consider matters related to Class 1. He announced his intention to prepare a final version for the next session. The secretariat was requested to share in the meantime the results with the IAEA</w:t>
      </w:r>
      <w:r w:rsidR="00DC5C07" w:rsidRPr="003C5EE8">
        <w:t xml:space="preserve"> </w:t>
      </w:r>
      <w:r w:rsidR="00DC5C07">
        <w:t>interagency coordination group during their forthcoming session.</w:t>
      </w:r>
    </w:p>
    <w:p w14:paraId="093AFE9B" w14:textId="77777777" w:rsidR="00DC5C07" w:rsidRPr="00D96B24" w:rsidRDefault="00DC5C07" w:rsidP="00DC5C07">
      <w:pPr>
        <w:pStyle w:val="H23G"/>
      </w:pPr>
      <w:r w:rsidRPr="00D96B24">
        <w:tab/>
      </w:r>
      <w:r>
        <w:t>8.</w:t>
      </w:r>
      <w:r w:rsidRPr="00D96B24">
        <w:tab/>
      </w:r>
      <w:r w:rsidRPr="00C708C7">
        <w:t>New UN entry for chlorophenols</w:t>
      </w:r>
    </w:p>
    <w:p w14:paraId="37463702" w14:textId="77777777" w:rsidR="00DC5C07" w:rsidRPr="00D96B24" w:rsidRDefault="00DC5C07" w:rsidP="00DC5C07">
      <w:pPr>
        <w:tabs>
          <w:tab w:val="left" w:pos="1134"/>
          <w:tab w:val="left" w:pos="2977"/>
        </w:tabs>
        <w:spacing w:before="120" w:after="120"/>
        <w:ind w:left="2977" w:hanging="1843"/>
      </w:pPr>
      <w:r>
        <w:rPr>
          <w:i/>
          <w:iCs/>
        </w:rPr>
        <w:t>Informal d</w:t>
      </w:r>
      <w:r w:rsidRPr="00D96B24">
        <w:rPr>
          <w:i/>
          <w:iCs/>
        </w:rPr>
        <w:t>ocument:</w:t>
      </w:r>
      <w:r w:rsidRPr="00D96B24">
        <w:rPr>
          <w:i/>
          <w:iCs/>
        </w:rPr>
        <w:tab/>
      </w:r>
      <w:r>
        <w:t>INF.27</w:t>
      </w:r>
      <w:r w:rsidRPr="00D96B24">
        <w:t xml:space="preserve"> (</w:t>
      </w:r>
      <w:r>
        <w:t>Germany</w:t>
      </w:r>
      <w:r w:rsidRPr="00D96B24">
        <w:t>)</w:t>
      </w:r>
    </w:p>
    <w:p w14:paraId="1BB91222" w14:textId="11E422D8" w:rsidR="00DC5C07" w:rsidRDefault="00DC5C07" w:rsidP="00DC5C07">
      <w:pPr>
        <w:pStyle w:val="SingleTxtG"/>
      </w:pPr>
      <w:r>
        <w:t>8</w:t>
      </w:r>
      <w:r w:rsidR="003F007E">
        <w:t>8</w:t>
      </w:r>
      <w:r>
        <w:t>.</w:t>
      </w:r>
      <w:r>
        <w:tab/>
        <w:t>It was</w:t>
      </w:r>
      <w:r w:rsidRPr="00CB710B">
        <w:t xml:space="preserve"> </w:t>
      </w:r>
      <w:r>
        <w:t>agreed to defer the discussion of this subject to the next biennium.</w:t>
      </w:r>
    </w:p>
    <w:p w14:paraId="1C53AAE9" w14:textId="77777777" w:rsidR="00531368" w:rsidRDefault="00531368" w:rsidP="00531368">
      <w:pPr>
        <w:pStyle w:val="HChG"/>
      </w:pPr>
      <w:r w:rsidRPr="00634742">
        <w:tab/>
      </w:r>
      <w:r>
        <w:t>VIII</w:t>
      </w:r>
      <w:r w:rsidRPr="00634742">
        <w:t>.</w:t>
      </w:r>
      <w:r w:rsidRPr="00634742">
        <w:tab/>
      </w:r>
      <w:r>
        <w:t>Global harmonization of transport of dangerous goods regulations with the Model Regulations</w:t>
      </w:r>
      <w:r w:rsidRPr="00634742">
        <w:t xml:space="preserve"> (agenda item</w:t>
      </w:r>
      <w:r>
        <w:t> 7</w:t>
      </w:r>
      <w:r w:rsidRPr="00634742">
        <w:t>)</w:t>
      </w:r>
    </w:p>
    <w:p w14:paraId="50D05E06" w14:textId="77777777" w:rsidR="00531368" w:rsidRDefault="00531368" w:rsidP="00531368">
      <w:pPr>
        <w:pStyle w:val="H1G"/>
      </w:pPr>
      <w:r>
        <w:tab/>
        <w:t>A.</w:t>
      </w:r>
      <w:r>
        <w:tab/>
        <w:t xml:space="preserve">Transport of </w:t>
      </w:r>
      <w:r w:rsidRPr="00B431C4">
        <w:rPr>
          <w:rFonts w:cstheme="minorHAnsi"/>
        </w:rPr>
        <w:t xml:space="preserve">COVID-19 vaccines based on </w:t>
      </w:r>
      <w:r>
        <w:rPr>
          <w:rFonts w:cstheme="minorHAnsi"/>
        </w:rPr>
        <w:t>g</w:t>
      </w:r>
      <w:r w:rsidRPr="00B431C4">
        <w:rPr>
          <w:rFonts w:cstheme="minorHAnsi"/>
        </w:rPr>
        <w:t xml:space="preserve">enetically modified </w:t>
      </w:r>
      <w:r>
        <w:rPr>
          <w:rFonts w:cstheme="minorHAnsi"/>
        </w:rPr>
        <w:t>micro</w:t>
      </w:r>
      <w:r w:rsidRPr="00B431C4">
        <w:rPr>
          <w:rFonts w:cstheme="minorHAnsi"/>
        </w:rPr>
        <w:t>organisms</w:t>
      </w:r>
    </w:p>
    <w:p w14:paraId="64B3DA8E" w14:textId="5902111D" w:rsidR="00531368" w:rsidRPr="003C2C2B" w:rsidRDefault="00B43DBD" w:rsidP="00531368">
      <w:pPr>
        <w:pStyle w:val="SingleTxtG"/>
        <w:rPr>
          <w:rFonts w:cstheme="minorHAnsi"/>
        </w:rPr>
      </w:pPr>
      <w:r>
        <w:rPr>
          <w:rFonts w:cstheme="minorHAnsi"/>
        </w:rPr>
        <w:t>8</w:t>
      </w:r>
      <w:r w:rsidR="003F007E">
        <w:rPr>
          <w:rFonts w:cstheme="minorHAnsi"/>
        </w:rPr>
        <w:t>9</w:t>
      </w:r>
      <w:r w:rsidR="00531368">
        <w:rPr>
          <w:rFonts w:cstheme="minorHAnsi"/>
        </w:rPr>
        <w:t>.</w:t>
      </w:r>
      <w:r w:rsidR="00531368">
        <w:rPr>
          <w:rFonts w:cstheme="minorHAnsi"/>
        </w:rPr>
        <w:tab/>
      </w:r>
      <w:r w:rsidR="00531368" w:rsidRPr="003C2C2B">
        <w:rPr>
          <w:rFonts w:cstheme="minorHAnsi"/>
        </w:rPr>
        <w:t xml:space="preserve">The representative </w:t>
      </w:r>
      <w:r w:rsidR="00150F70">
        <w:rPr>
          <w:rFonts w:cstheme="minorHAnsi"/>
        </w:rPr>
        <w:t>o</w:t>
      </w:r>
      <w:r w:rsidR="00531368" w:rsidRPr="003C2C2B">
        <w:rPr>
          <w:rFonts w:cstheme="minorHAnsi"/>
        </w:rPr>
        <w:t xml:space="preserve">f WHO explained that all vaccines of COVID-19 with proven safety and efficacy need to be delivered for administration without delay despite identified challenges, including classification of vaccines using viral vectors or Genetically </w:t>
      </w:r>
      <w:r w:rsidR="008D1765">
        <w:rPr>
          <w:rFonts w:cstheme="minorHAnsi"/>
        </w:rPr>
        <w:t>M</w:t>
      </w:r>
      <w:r w:rsidR="00531368" w:rsidRPr="003C2C2B">
        <w:rPr>
          <w:rFonts w:cstheme="minorHAnsi"/>
        </w:rPr>
        <w:t xml:space="preserve">odified </w:t>
      </w:r>
      <w:r w:rsidR="008D1765">
        <w:rPr>
          <w:rFonts w:cstheme="minorHAnsi"/>
        </w:rPr>
        <w:t>M</w:t>
      </w:r>
      <w:r w:rsidR="00531368" w:rsidRPr="003C2C2B">
        <w:rPr>
          <w:rFonts w:cstheme="minorHAnsi"/>
        </w:rPr>
        <w:t>icroorganisms (GMMOs)</w:t>
      </w:r>
      <w:r w:rsidR="00531368">
        <w:rPr>
          <w:rFonts w:cstheme="minorHAnsi"/>
        </w:rPr>
        <w:t xml:space="preserve">. </w:t>
      </w:r>
      <w:r w:rsidR="00531368" w:rsidRPr="003C2C2B">
        <w:rPr>
          <w:rFonts w:cstheme="minorHAnsi"/>
        </w:rPr>
        <w:t xml:space="preserve">WHO, ICAO and IATA together with UNICEF, </w:t>
      </w:r>
      <w:r w:rsidR="00BB1B92">
        <w:rPr>
          <w:rFonts w:cstheme="minorHAnsi"/>
        </w:rPr>
        <w:t xml:space="preserve">the </w:t>
      </w:r>
      <w:r w:rsidR="00531368">
        <w:rPr>
          <w:rFonts w:cstheme="minorHAnsi"/>
        </w:rPr>
        <w:t xml:space="preserve">World Food </w:t>
      </w:r>
      <w:r w:rsidR="00531368">
        <w:rPr>
          <w:rFonts w:cstheme="minorHAnsi"/>
        </w:rPr>
        <w:lastRenderedPageBreak/>
        <w:t>Programme (</w:t>
      </w:r>
      <w:r w:rsidR="00531368" w:rsidRPr="003C2C2B">
        <w:rPr>
          <w:rFonts w:cstheme="minorHAnsi"/>
        </w:rPr>
        <w:t>WFP</w:t>
      </w:r>
      <w:r w:rsidR="00531368">
        <w:rPr>
          <w:rFonts w:cstheme="minorHAnsi"/>
        </w:rPr>
        <w:t>)</w:t>
      </w:r>
      <w:r w:rsidR="00531368" w:rsidRPr="003C2C2B">
        <w:rPr>
          <w:rFonts w:cstheme="minorHAnsi"/>
        </w:rPr>
        <w:t xml:space="preserve"> and other industry partners have been working collaboratively to facilitate th</w:t>
      </w:r>
      <w:r w:rsidR="00531368">
        <w:rPr>
          <w:rFonts w:cstheme="minorHAnsi"/>
        </w:rPr>
        <w:t>e</w:t>
      </w:r>
      <w:r w:rsidR="00170D6B">
        <w:rPr>
          <w:rFonts w:cstheme="minorHAnsi"/>
        </w:rPr>
        <w:t>ir</w:t>
      </w:r>
      <w:r w:rsidR="00531368" w:rsidRPr="003C2C2B">
        <w:rPr>
          <w:rFonts w:cstheme="minorHAnsi"/>
        </w:rPr>
        <w:t xml:space="preserve"> transport. </w:t>
      </w:r>
      <w:r w:rsidR="00531368">
        <w:rPr>
          <w:rFonts w:cstheme="minorHAnsi"/>
        </w:rPr>
        <w:t>He added that this</w:t>
      </w:r>
      <w:r w:rsidR="00531368" w:rsidRPr="003C2C2B">
        <w:rPr>
          <w:rFonts w:cstheme="minorHAnsi"/>
        </w:rPr>
        <w:t xml:space="preserve"> represents an immense logistical exercise for the global supply chain which is itself complex and diverse.</w:t>
      </w:r>
    </w:p>
    <w:p w14:paraId="62D45346" w14:textId="4593E22C" w:rsidR="00531368" w:rsidRPr="003C2C2B" w:rsidRDefault="00D4508A" w:rsidP="00531368">
      <w:pPr>
        <w:pStyle w:val="SingleTxtG"/>
        <w:rPr>
          <w:rFonts w:cstheme="minorHAnsi"/>
        </w:rPr>
      </w:pPr>
      <w:r>
        <w:rPr>
          <w:rFonts w:cstheme="minorHAnsi"/>
        </w:rPr>
        <w:t>9</w:t>
      </w:r>
      <w:r w:rsidR="003F007E">
        <w:rPr>
          <w:rFonts w:cstheme="minorHAnsi"/>
        </w:rPr>
        <w:t>0</w:t>
      </w:r>
      <w:r w:rsidR="00531368">
        <w:rPr>
          <w:rFonts w:cstheme="minorHAnsi"/>
        </w:rPr>
        <w:t>.</w:t>
      </w:r>
      <w:r w:rsidR="00531368">
        <w:rPr>
          <w:rFonts w:cstheme="minorHAnsi"/>
        </w:rPr>
        <w:tab/>
      </w:r>
      <w:r w:rsidR="00531368" w:rsidRPr="003C2C2B">
        <w:rPr>
          <w:rFonts w:cstheme="minorHAnsi"/>
        </w:rPr>
        <w:t>WHO expressed concern if vaccines containing GM</w:t>
      </w:r>
      <w:r w:rsidR="00531368">
        <w:rPr>
          <w:rFonts w:cstheme="minorHAnsi"/>
        </w:rPr>
        <w:t>M</w:t>
      </w:r>
      <w:r w:rsidR="00531368" w:rsidRPr="003C2C2B">
        <w:rPr>
          <w:rFonts w:cstheme="minorHAnsi"/>
        </w:rPr>
        <w:t>Os were regulated for transport as UN 3245 that could cause complications in transport. The Sub-Committee expressed the view that, by definition, GM</w:t>
      </w:r>
      <w:r w:rsidR="00531368">
        <w:rPr>
          <w:rFonts w:cstheme="minorHAnsi"/>
        </w:rPr>
        <w:t>M</w:t>
      </w:r>
      <w:r w:rsidR="00531368" w:rsidRPr="003C2C2B">
        <w:rPr>
          <w:rFonts w:cstheme="minorHAnsi"/>
        </w:rPr>
        <w:t>Os were not subject to the UN Model Regulations when authorized for use by the competent authorities of the countries of origin, transit and destination (see 2.9.2).</w:t>
      </w:r>
    </w:p>
    <w:p w14:paraId="068B8E88" w14:textId="68EF70B6" w:rsidR="00531368" w:rsidRPr="003C2C2B" w:rsidRDefault="00FF5DF1" w:rsidP="00531368">
      <w:pPr>
        <w:pStyle w:val="SingleTxtG"/>
        <w:rPr>
          <w:rFonts w:cstheme="minorHAnsi"/>
        </w:rPr>
      </w:pPr>
      <w:r>
        <w:rPr>
          <w:rFonts w:cstheme="minorHAnsi"/>
        </w:rPr>
        <w:t>91</w:t>
      </w:r>
      <w:r w:rsidR="00531368">
        <w:rPr>
          <w:rFonts w:cstheme="minorHAnsi"/>
        </w:rPr>
        <w:t>.</w:t>
      </w:r>
      <w:r w:rsidR="00531368">
        <w:rPr>
          <w:rFonts w:cstheme="minorHAnsi"/>
        </w:rPr>
        <w:tab/>
      </w:r>
      <w:r w:rsidR="00531368" w:rsidRPr="003C2C2B">
        <w:rPr>
          <w:rFonts w:cstheme="minorHAnsi"/>
        </w:rPr>
        <w:t>It was additionally suggested that a broader solution could be considered in the next biennium similar to an approach found in ADR special provision 601</w:t>
      </w:r>
      <w:r w:rsidR="004D0FE7">
        <w:rPr>
          <w:rFonts w:cstheme="minorHAnsi"/>
        </w:rPr>
        <w:t>,</w:t>
      </w:r>
      <w:r w:rsidR="00531368" w:rsidRPr="003C2C2B">
        <w:rPr>
          <w:rFonts w:cstheme="minorHAnsi"/>
        </w:rPr>
        <w:t xml:space="preserve"> </w:t>
      </w:r>
      <w:r w:rsidR="004D0FE7">
        <w:rPr>
          <w:rFonts w:cstheme="minorHAnsi"/>
        </w:rPr>
        <w:t>which</w:t>
      </w:r>
      <w:r w:rsidR="00531368" w:rsidRPr="003C2C2B">
        <w:rPr>
          <w:rFonts w:cstheme="minorHAnsi"/>
        </w:rPr>
        <w:t xml:space="preserve"> provides an exclusion from the requirements for medicines ready for use, which are manufactured and packaged for retail sale or distribution for personal or household consumption.</w:t>
      </w:r>
    </w:p>
    <w:p w14:paraId="32E7B2AD" w14:textId="645AE20B" w:rsidR="00531368" w:rsidRDefault="00B43DBD" w:rsidP="00531368">
      <w:pPr>
        <w:pStyle w:val="SingleTxtG"/>
        <w:rPr>
          <w:rFonts w:cstheme="minorHAnsi"/>
        </w:rPr>
      </w:pPr>
      <w:r>
        <w:rPr>
          <w:rFonts w:cstheme="minorHAnsi"/>
        </w:rPr>
        <w:t>9</w:t>
      </w:r>
      <w:r w:rsidR="00EF416A">
        <w:rPr>
          <w:rFonts w:cstheme="minorHAnsi"/>
        </w:rPr>
        <w:t>2</w:t>
      </w:r>
      <w:r w:rsidR="00531368">
        <w:rPr>
          <w:rFonts w:cstheme="minorHAnsi"/>
        </w:rPr>
        <w:t>.</w:t>
      </w:r>
      <w:r w:rsidR="00531368">
        <w:rPr>
          <w:rFonts w:cstheme="minorHAnsi"/>
        </w:rPr>
        <w:tab/>
      </w:r>
      <w:r w:rsidR="00531368" w:rsidRPr="003C2C2B">
        <w:rPr>
          <w:rFonts w:cstheme="minorHAnsi"/>
        </w:rPr>
        <w:t xml:space="preserve">Taking note of the Sub-Committee </w:t>
      </w:r>
      <w:r w:rsidR="001F1415">
        <w:rPr>
          <w:rFonts w:cstheme="minorHAnsi"/>
        </w:rPr>
        <w:t>confirmation</w:t>
      </w:r>
      <w:r w:rsidR="001F1415" w:rsidRPr="003C2C2B">
        <w:rPr>
          <w:rFonts w:cstheme="minorHAnsi"/>
        </w:rPr>
        <w:t xml:space="preserve"> </w:t>
      </w:r>
      <w:r w:rsidR="00531368" w:rsidRPr="003C2C2B">
        <w:rPr>
          <w:rFonts w:cstheme="minorHAnsi"/>
        </w:rPr>
        <w:t xml:space="preserve">that the vaccines in this case are not subject to the UN Model </w:t>
      </w:r>
      <w:r w:rsidR="005E0D4B">
        <w:rPr>
          <w:rFonts w:cstheme="minorHAnsi"/>
        </w:rPr>
        <w:t>R</w:t>
      </w:r>
      <w:r w:rsidR="00531368" w:rsidRPr="003C2C2B">
        <w:rPr>
          <w:rFonts w:cstheme="minorHAnsi"/>
        </w:rPr>
        <w:t xml:space="preserve">egulations and in light of the safety of vaccines, it was proposed by WHO and ICAO to urge all Member States to exempt GMMO vaccines from dangerous goods provisions when the vaccine is in authorized </w:t>
      </w:r>
      <w:r w:rsidR="00EE3C4E">
        <w:rPr>
          <w:rFonts w:cstheme="minorHAnsi"/>
        </w:rPr>
        <w:t xml:space="preserve">clinical </w:t>
      </w:r>
      <w:r w:rsidR="00531368" w:rsidRPr="003C2C2B">
        <w:rPr>
          <w:rFonts w:cstheme="minorHAnsi"/>
        </w:rPr>
        <w:t>trial stage prior to final authorisation by the national regulatory authorities.</w:t>
      </w:r>
    </w:p>
    <w:p w14:paraId="056766D8" w14:textId="2A6A9DCE" w:rsidR="00257BC2" w:rsidRPr="003C2C2B" w:rsidRDefault="00B43DBD" w:rsidP="00257BC2">
      <w:pPr>
        <w:pStyle w:val="SingleTxtG"/>
        <w:rPr>
          <w:rFonts w:cstheme="minorHAnsi"/>
        </w:rPr>
      </w:pPr>
      <w:r>
        <w:rPr>
          <w:rFonts w:cstheme="minorHAnsi"/>
        </w:rPr>
        <w:t>9</w:t>
      </w:r>
      <w:r w:rsidR="00EF416A">
        <w:rPr>
          <w:rFonts w:cstheme="minorHAnsi"/>
        </w:rPr>
        <w:t>3</w:t>
      </w:r>
      <w:r w:rsidR="00257BC2">
        <w:rPr>
          <w:rFonts w:cstheme="minorHAnsi"/>
        </w:rPr>
        <w:t>.</w:t>
      </w:r>
      <w:r w:rsidR="00257BC2">
        <w:rPr>
          <w:rFonts w:cstheme="minorHAnsi"/>
        </w:rPr>
        <w:tab/>
      </w:r>
      <w:r w:rsidR="00257BC2" w:rsidRPr="003C2C2B">
        <w:rPr>
          <w:rFonts w:cstheme="minorHAnsi"/>
        </w:rPr>
        <w:t xml:space="preserve">The Sub-Committee agreed that </w:t>
      </w:r>
      <w:r w:rsidR="00387954">
        <w:rPr>
          <w:rFonts w:cstheme="minorHAnsi"/>
        </w:rPr>
        <w:t xml:space="preserve">GMMO </w:t>
      </w:r>
      <w:r w:rsidR="00257BC2" w:rsidRPr="003C2C2B">
        <w:rPr>
          <w:rFonts w:cstheme="minorHAnsi"/>
        </w:rPr>
        <w:t xml:space="preserve">vaccines authorized for use, including those in </w:t>
      </w:r>
      <w:r w:rsidR="00257BC2">
        <w:rPr>
          <w:rFonts w:cstheme="minorHAnsi"/>
        </w:rPr>
        <w:t xml:space="preserve">clinical </w:t>
      </w:r>
      <w:r w:rsidR="00257BC2" w:rsidRPr="003C2C2B">
        <w:rPr>
          <w:rFonts w:cstheme="minorHAnsi"/>
        </w:rPr>
        <w:t>trials, are not subject to the UN Model Regulations as currently written.</w:t>
      </w:r>
    </w:p>
    <w:p w14:paraId="70331F11" w14:textId="2F0C6A14" w:rsidR="00D72326" w:rsidRDefault="00D72326" w:rsidP="00D72326">
      <w:pPr>
        <w:pStyle w:val="H1G"/>
      </w:pPr>
      <w:r>
        <w:tab/>
      </w:r>
      <w:r w:rsidR="00C815F5">
        <w:t>B</w:t>
      </w:r>
      <w:r>
        <w:t>.</w:t>
      </w:r>
      <w:r>
        <w:tab/>
        <w:t>Request for survey to better understand global dangerous goods training requirements</w:t>
      </w:r>
    </w:p>
    <w:p w14:paraId="743BCC27" w14:textId="77777777" w:rsidR="00D72326" w:rsidRDefault="00D72326" w:rsidP="00D72326">
      <w:pPr>
        <w:tabs>
          <w:tab w:val="left" w:pos="1134"/>
          <w:tab w:val="left" w:pos="2977"/>
        </w:tabs>
        <w:spacing w:before="120" w:after="120"/>
        <w:ind w:left="675" w:firstLine="459"/>
        <w:rPr>
          <w:lang w:val="en-US"/>
        </w:rPr>
      </w:pPr>
      <w:r w:rsidRPr="003F7024">
        <w:rPr>
          <w:i/>
          <w:iCs/>
        </w:rPr>
        <w:t xml:space="preserve">Document: </w:t>
      </w:r>
      <w:r w:rsidRPr="003F7024">
        <w:rPr>
          <w:i/>
          <w:iCs/>
        </w:rPr>
        <w:tab/>
      </w:r>
      <w:r w:rsidRPr="003F7024">
        <w:rPr>
          <w:lang w:val="en-US"/>
        </w:rPr>
        <w:t>ST/SG/AC.10/C.3/20</w:t>
      </w:r>
      <w:r>
        <w:rPr>
          <w:lang w:val="en-US"/>
        </w:rPr>
        <w:t>20</w:t>
      </w:r>
      <w:r w:rsidRPr="003F7024">
        <w:rPr>
          <w:lang w:val="en-US"/>
        </w:rPr>
        <w:t>/</w:t>
      </w:r>
      <w:r>
        <w:rPr>
          <w:lang w:val="en-US"/>
        </w:rPr>
        <w:t>55</w:t>
      </w:r>
      <w:r w:rsidRPr="003F7024">
        <w:rPr>
          <w:lang w:val="en-US"/>
        </w:rPr>
        <w:t xml:space="preserve"> (</w:t>
      </w:r>
      <w:r>
        <w:rPr>
          <w:lang w:val="en-US"/>
        </w:rPr>
        <w:t>MDBTC, DGTA</w:t>
      </w:r>
      <w:r w:rsidRPr="003F7024">
        <w:rPr>
          <w:lang w:val="en-US"/>
        </w:rPr>
        <w:t>)</w:t>
      </w:r>
    </w:p>
    <w:p w14:paraId="3513F379" w14:textId="67CEE8C8" w:rsidR="00D72326" w:rsidRDefault="00D72326" w:rsidP="00D72326">
      <w:pPr>
        <w:pStyle w:val="SingleTxtG"/>
      </w:pPr>
      <w:r>
        <w:t>9</w:t>
      </w:r>
      <w:r w:rsidR="00EF416A">
        <w:t>4</w:t>
      </w:r>
      <w:r>
        <w:t>.</w:t>
      </w:r>
      <w:r>
        <w:tab/>
        <w:t>It was</w:t>
      </w:r>
      <w:r w:rsidRPr="00CB710B">
        <w:t xml:space="preserve"> </w:t>
      </w:r>
      <w:r>
        <w:t>agreed to defer the discussion of this subject to the next biennium.</w:t>
      </w:r>
    </w:p>
    <w:p w14:paraId="597033CF" w14:textId="7B8E2687" w:rsidR="00D72326" w:rsidRDefault="00D72326" w:rsidP="00D72326">
      <w:pPr>
        <w:pStyle w:val="H1G"/>
      </w:pPr>
      <w:r>
        <w:tab/>
      </w:r>
      <w:r w:rsidR="00C815F5">
        <w:t>C</w:t>
      </w:r>
      <w:r>
        <w:t>.</w:t>
      </w:r>
      <w:r>
        <w:tab/>
        <w:t>Survey to better understand global dangerous goods training requirements</w:t>
      </w:r>
    </w:p>
    <w:p w14:paraId="408077A6" w14:textId="39B7989D" w:rsidR="00D72326" w:rsidRDefault="00D72326" w:rsidP="00D72326">
      <w:pPr>
        <w:tabs>
          <w:tab w:val="left" w:pos="1134"/>
          <w:tab w:val="left" w:pos="2977"/>
        </w:tabs>
        <w:spacing w:before="120" w:after="120"/>
        <w:ind w:left="675" w:firstLine="459"/>
        <w:rPr>
          <w:lang w:val="en-US"/>
        </w:rPr>
      </w:pPr>
      <w:r w:rsidRPr="003F7024">
        <w:rPr>
          <w:i/>
          <w:iCs/>
        </w:rPr>
        <w:t>Document:</w:t>
      </w:r>
      <w:r w:rsidRPr="003F7024">
        <w:rPr>
          <w:i/>
          <w:iCs/>
        </w:rPr>
        <w:tab/>
      </w:r>
      <w:r w:rsidRPr="003F7024">
        <w:rPr>
          <w:lang w:val="en-US"/>
        </w:rPr>
        <w:t>ST/SG/AC.10/C.3/20</w:t>
      </w:r>
      <w:r>
        <w:rPr>
          <w:lang w:val="en-US"/>
        </w:rPr>
        <w:t>20</w:t>
      </w:r>
      <w:r w:rsidRPr="003F7024">
        <w:rPr>
          <w:lang w:val="en-US"/>
        </w:rPr>
        <w:t>/</w:t>
      </w:r>
      <w:r>
        <w:rPr>
          <w:lang w:val="en-US"/>
        </w:rPr>
        <w:t>66</w:t>
      </w:r>
      <w:r w:rsidRPr="003F7024">
        <w:rPr>
          <w:lang w:val="en-US"/>
        </w:rPr>
        <w:t xml:space="preserve"> (</w:t>
      </w:r>
      <w:r>
        <w:rPr>
          <w:lang w:val="en-US"/>
        </w:rPr>
        <w:t>MDBTC, DGTA</w:t>
      </w:r>
      <w:r w:rsidRPr="003F7024">
        <w:rPr>
          <w:lang w:val="en-US"/>
        </w:rPr>
        <w:t>)</w:t>
      </w:r>
    </w:p>
    <w:p w14:paraId="1B7AE0EA" w14:textId="3045A3EC" w:rsidR="00D72326" w:rsidRDefault="00D72326" w:rsidP="00D72326">
      <w:pPr>
        <w:pStyle w:val="SingleTxtG"/>
      </w:pPr>
      <w:r>
        <w:t>9</w:t>
      </w:r>
      <w:r w:rsidR="00EF416A">
        <w:t>5</w:t>
      </w:r>
      <w:r>
        <w:t>.</w:t>
      </w:r>
      <w:r>
        <w:tab/>
        <w:t>The expert from DGTA underlined the importance of effective and global training of employees involved in the carriage of dangerous goods</w:t>
      </w:r>
      <w:r w:rsidRPr="001E0883">
        <w:t xml:space="preserve"> </w:t>
      </w:r>
      <w:r>
        <w:t>and informed the Sub-Committee about an ongoing survey on this subject. He invited all delegations to complete, by March 2021, the survey and/or to disseminate the link within their organisation. He volunteered to report back to the Sub-Committee on the outcome of the survey at a future session.</w:t>
      </w:r>
    </w:p>
    <w:p w14:paraId="46B4EC08" w14:textId="77777777" w:rsidR="00B60CD1" w:rsidRDefault="00B60CD1" w:rsidP="00B60CD1">
      <w:pPr>
        <w:pStyle w:val="HChG"/>
      </w:pPr>
      <w:r w:rsidRPr="009333C2">
        <w:tab/>
        <w:t>IX.</w:t>
      </w:r>
      <w:r w:rsidRPr="009333C2">
        <w:tab/>
        <w:t>Cooperation with the International Atomic Energy Agency (agenda item 8)</w:t>
      </w:r>
    </w:p>
    <w:p w14:paraId="25CFBBA2" w14:textId="3DFA50F8" w:rsidR="00B60CD1" w:rsidRDefault="00B60CD1" w:rsidP="00B60CD1">
      <w:pPr>
        <w:pStyle w:val="H1G"/>
      </w:pPr>
      <w:r>
        <w:tab/>
      </w:r>
      <w:r w:rsidRPr="008F76B2">
        <w:t>A.</w:t>
      </w:r>
      <w:r>
        <w:tab/>
        <w:t>References to</w:t>
      </w:r>
      <w:r w:rsidRPr="00186545">
        <w:t xml:space="preserve"> the IAEA Regulations for the </w:t>
      </w:r>
      <w:r w:rsidR="00DD493E">
        <w:t>s</w:t>
      </w:r>
      <w:r w:rsidRPr="00186545">
        <w:t xml:space="preserve">afe </w:t>
      </w:r>
      <w:r w:rsidR="00DD493E">
        <w:t>t</w:t>
      </w:r>
      <w:r w:rsidRPr="00186545">
        <w:t xml:space="preserve">ransport of </w:t>
      </w:r>
      <w:r w:rsidR="00DD493E">
        <w:t>r</w:t>
      </w:r>
      <w:r w:rsidRPr="00186545">
        <w:t xml:space="preserve">adioactive </w:t>
      </w:r>
      <w:r w:rsidR="00DD493E">
        <w:t>m</w:t>
      </w:r>
      <w:r w:rsidRPr="00186545">
        <w:t>aterial</w:t>
      </w:r>
    </w:p>
    <w:p w14:paraId="2D5E0FB1" w14:textId="361D4076" w:rsidR="00B60CD1" w:rsidRDefault="00B60CD1" w:rsidP="00B60CD1">
      <w:pPr>
        <w:tabs>
          <w:tab w:val="left" w:pos="1134"/>
          <w:tab w:val="left" w:pos="2977"/>
        </w:tabs>
        <w:spacing w:before="120" w:after="120"/>
        <w:ind w:left="675" w:firstLine="459"/>
        <w:rPr>
          <w:lang w:val="en-US"/>
        </w:rPr>
      </w:pPr>
      <w:r w:rsidRPr="003F7024">
        <w:rPr>
          <w:i/>
          <w:iCs/>
        </w:rPr>
        <w:t>Document:</w:t>
      </w:r>
      <w:r w:rsidRPr="003F7024">
        <w:rPr>
          <w:i/>
          <w:iCs/>
        </w:rPr>
        <w:tab/>
      </w:r>
      <w:r w:rsidRPr="003F7024">
        <w:rPr>
          <w:lang w:val="en-US"/>
        </w:rPr>
        <w:t>ST/SG/AC.10/C.3/20</w:t>
      </w:r>
      <w:r>
        <w:rPr>
          <w:lang w:val="en-US"/>
        </w:rPr>
        <w:t>20</w:t>
      </w:r>
      <w:r w:rsidRPr="003F7024">
        <w:rPr>
          <w:lang w:val="en-US"/>
        </w:rPr>
        <w:t>/</w:t>
      </w:r>
      <w:r>
        <w:rPr>
          <w:lang w:val="en-US"/>
        </w:rPr>
        <w:t>1</w:t>
      </w:r>
      <w:r w:rsidRPr="003F7024">
        <w:rPr>
          <w:lang w:val="en-US"/>
        </w:rPr>
        <w:t xml:space="preserve"> (</w:t>
      </w:r>
      <w:r>
        <w:rPr>
          <w:lang w:val="en-US"/>
        </w:rPr>
        <w:t>Secretariat</w:t>
      </w:r>
      <w:r w:rsidRPr="003F7024">
        <w:rPr>
          <w:lang w:val="en-US"/>
        </w:rPr>
        <w:t>)</w:t>
      </w:r>
    </w:p>
    <w:p w14:paraId="0C8CCAFA" w14:textId="77777777" w:rsidR="00B60CD1" w:rsidRPr="001360E7" w:rsidRDefault="00B60CD1" w:rsidP="00B60CD1">
      <w:pPr>
        <w:tabs>
          <w:tab w:val="left" w:pos="1134"/>
          <w:tab w:val="left" w:pos="2977"/>
        </w:tabs>
        <w:spacing w:before="120" w:after="120"/>
        <w:ind w:left="2977" w:hanging="1843"/>
      </w:pPr>
      <w:r w:rsidRPr="001360E7">
        <w:rPr>
          <w:i/>
          <w:iCs/>
        </w:rPr>
        <w:t>Informal documen</w:t>
      </w:r>
      <w:r>
        <w:rPr>
          <w:i/>
          <w:iCs/>
        </w:rPr>
        <w:t>t</w:t>
      </w:r>
      <w:r w:rsidRPr="001360E7">
        <w:rPr>
          <w:i/>
          <w:iCs/>
        </w:rPr>
        <w:t>:</w:t>
      </w:r>
      <w:r w:rsidRPr="001360E7">
        <w:tab/>
        <w:t>INF.24 (Secretariat)</w:t>
      </w:r>
    </w:p>
    <w:p w14:paraId="10538BDA" w14:textId="3D3CBFF7" w:rsidR="00B60CD1" w:rsidRDefault="00B60CD1" w:rsidP="00B60CD1">
      <w:pPr>
        <w:pStyle w:val="SingleTxtG"/>
        <w:tabs>
          <w:tab w:val="left" w:pos="1701"/>
          <w:tab w:val="left" w:pos="2977"/>
        </w:tabs>
        <w:spacing w:before="240"/>
        <w:rPr>
          <w:lang w:val="en-US"/>
        </w:rPr>
      </w:pPr>
      <w:r>
        <w:rPr>
          <w:lang w:val="en-US"/>
        </w:rPr>
        <w:t>9</w:t>
      </w:r>
      <w:r w:rsidR="00EF416A">
        <w:rPr>
          <w:lang w:val="en-US"/>
        </w:rPr>
        <w:t>6</w:t>
      </w:r>
      <w:r>
        <w:rPr>
          <w:lang w:val="en-US"/>
        </w:rPr>
        <w:t>.</w:t>
      </w:r>
      <w:r>
        <w:rPr>
          <w:lang w:val="en-US"/>
        </w:rPr>
        <w:tab/>
        <w:t>T</w:t>
      </w:r>
      <w:r w:rsidRPr="00E60B09">
        <w:rPr>
          <w:lang w:val="en-US"/>
        </w:rPr>
        <w:t xml:space="preserve">he Sub-Committee adopted the </w:t>
      </w:r>
      <w:r>
        <w:rPr>
          <w:lang w:val="en-US"/>
        </w:rPr>
        <w:t>amendments</w:t>
      </w:r>
      <w:r w:rsidR="00153110">
        <w:rPr>
          <w:lang w:val="en-US"/>
        </w:rPr>
        <w:t xml:space="preserve"> and the correction </w:t>
      </w:r>
      <w:r w:rsidRPr="00E60B09">
        <w:rPr>
          <w:lang w:val="en-US"/>
        </w:rPr>
        <w:t xml:space="preserve">proposed </w:t>
      </w:r>
      <w:r>
        <w:rPr>
          <w:lang w:val="en-US"/>
        </w:rPr>
        <w:t xml:space="preserve">in </w:t>
      </w:r>
      <w:r w:rsidRPr="003F7024">
        <w:rPr>
          <w:lang w:val="en-US"/>
        </w:rPr>
        <w:t>ST/SG/AC.10/C.3/20</w:t>
      </w:r>
      <w:r>
        <w:rPr>
          <w:lang w:val="en-US"/>
        </w:rPr>
        <w:t>20</w:t>
      </w:r>
      <w:r w:rsidRPr="003F7024">
        <w:rPr>
          <w:lang w:val="en-US"/>
        </w:rPr>
        <w:t>/</w:t>
      </w:r>
      <w:r>
        <w:rPr>
          <w:lang w:val="en-US"/>
        </w:rPr>
        <w:t xml:space="preserve">1 as amended in informal document INF.24 </w:t>
      </w:r>
      <w:r w:rsidRPr="00E60B09">
        <w:rPr>
          <w:lang w:val="en-US"/>
        </w:rPr>
        <w:t>(see annex</w:t>
      </w:r>
      <w:r w:rsidR="00153110">
        <w:rPr>
          <w:lang w:val="en-US"/>
        </w:rPr>
        <w:t>es</w:t>
      </w:r>
      <w:r w:rsidR="00E76AE7">
        <w:rPr>
          <w:lang w:val="en-US"/>
        </w:rPr>
        <w:t xml:space="preserve"> </w:t>
      </w:r>
      <w:r w:rsidR="00FA73A6">
        <w:rPr>
          <w:lang w:val="en-US"/>
        </w:rPr>
        <w:t>I</w:t>
      </w:r>
      <w:r w:rsidR="00A47FD8">
        <w:rPr>
          <w:lang w:val="en-US"/>
        </w:rPr>
        <w:t xml:space="preserve"> and IV</w:t>
      </w:r>
      <w:r w:rsidRPr="00E60B09">
        <w:rPr>
          <w:lang w:val="en-US"/>
        </w:rPr>
        <w:t>)</w:t>
      </w:r>
      <w:r>
        <w:rPr>
          <w:lang w:val="en-US"/>
        </w:rPr>
        <w:t xml:space="preserve">. </w:t>
      </w:r>
      <w:r w:rsidRPr="006B5A36">
        <w:rPr>
          <w:lang w:val="en-US"/>
        </w:rPr>
        <w:t xml:space="preserve">It was noted that </w:t>
      </w:r>
      <w:r>
        <w:rPr>
          <w:lang w:val="en-US"/>
        </w:rPr>
        <w:t>the corresponding changes</w:t>
      </w:r>
      <w:r w:rsidRPr="006B5A36">
        <w:rPr>
          <w:lang w:val="en-US"/>
        </w:rPr>
        <w:t xml:space="preserve"> </w:t>
      </w:r>
      <w:r>
        <w:rPr>
          <w:lang w:val="en-US"/>
        </w:rPr>
        <w:t>had</w:t>
      </w:r>
      <w:r w:rsidRPr="006B5A36">
        <w:rPr>
          <w:lang w:val="en-US"/>
        </w:rPr>
        <w:t xml:space="preserve"> already been included in RID/ADR/ADN.</w:t>
      </w:r>
    </w:p>
    <w:p w14:paraId="7028D20E" w14:textId="159706AD" w:rsidR="00B60CD1" w:rsidRPr="008F76B2" w:rsidRDefault="00B60CD1" w:rsidP="00B60CD1">
      <w:pPr>
        <w:pStyle w:val="H1G"/>
      </w:pPr>
      <w:r w:rsidRPr="008F76B2">
        <w:lastRenderedPageBreak/>
        <w:tab/>
      </w:r>
      <w:r>
        <w:t>B</w:t>
      </w:r>
      <w:r w:rsidRPr="008F76B2">
        <w:t>.</w:t>
      </w:r>
      <w:r w:rsidRPr="008F76B2">
        <w:tab/>
      </w:r>
      <w:r w:rsidRPr="00CA47D2">
        <w:t xml:space="preserve">Harmonization with the IAEA Regulations for the </w:t>
      </w:r>
      <w:r w:rsidR="008C7DE0">
        <w:t>s</w:t>
      </w:r>
      <w:r w:rsidRPr="00CA47D2">
        <w:t xml:space="preserve">afe </w:t>
      </w:r>
      <w:r w:rsidR="008C7DE0">
        <w:t>t</w:t>
      </w:r>
      <w:r w:rsidRPr="00CA47D2">
        <w:t xml:space="preserve">ransport of </w:t>
      </w:r>
      <w:r w:rsidR="008C7DE0">
        <w:t>r</w:t>
      </w:r>
      <w:r w:rsidRPr="00CA47D2">
        <w:t xml:space="preserve">adioactive </w:t>
      </w:r>
      <w:r w:rsidR="008C7DE0">
        <w:t>m</w:t>
      </w:r>
      <w:r w:rsidRPr="00CA47D2">
        <w:t>aterial</w:t>
      </w:r>
    </w:p>
    <w:p w14:paraId="690F5533" w14:textId="77777777" w:rsidR="00B60CD1" w:rsidRDefault="00B60CD1" w:rsidP="00B60CD1">
      <w:pPr>
        <w:pStyle w:val="SingleTxtG"/>
        <w:tabs>
          <w:tab w:val="left" w:pos="1701"/>
          <w:tab w:val="left" w:pos="2977"/>
        </w:tabs>
        <w:spacing w:before="240"/>
        <w:jc w:val="left"/>
        <w:rPr>
          <w:lang w:val="en-US"/>
        </w:rPr>
      </w:pPr>
      <w:r w:rsidRPr="001360E7">
        <w:rPr>
          <w:i/>
          <w:iCs/>
        </w:rPr>
        <w:t>Informal documen</w:t>
      </w:r>
      <w:r>
        <w:rPr>
          <w:i/>
          <w:iCs/>
        </w:rPr>
        <w:t>t</w:t>
      </w:r>
      <w:r w:rsidRPr="001360E7">
        <w:rPr>
          <w:i/>
          <w:iCs/>
        </w:rPr>
        <w:t>:</w:t>
      </w:r>
      <w:r w:rsidRPr="001360E7">
        <w:tab/>
        <w:t>INF.</w:t>
      </w:r>
      <w:r>
        <w:t>30</w:t>
      </w:r>
      <w:r w:rsidRPr="001360E7">
        <w:t xml:space="preserve"> (</w:t>
      </w:r>
      <w:r>
        <w:t>IAEA</w:t>
      </w:r>
      <w:r w:rsidRPr="001360E7">
        <w:t>)</w:t>
      </w:r>
    </w:p>
    <w:p w14:paraId="0C4477F2" w14:textId="593CC0B0" w:rsidR="00B60CD1" w:rsidRDefault="00B60CD1" w:rsidP="00B60CD1">
      <w:pPr>
        <w:pStyle w:val="SingleTxtG"/>
        <w:tabs>
          <w:tab w:val="left" w:pos="1701"/>
          <w:tab w:val="left" w:pos="2977"/>
        </w:tabs>
        <w:spacing w:before="240"/>
        <w:rPr>
          <w:lang w:val="en-US"/>
        </w:rPr>
      </w:pPr>
      <w:r>
        <w:rPr>
          <w:lang w:val="en-US"/>
        </w:rPr>
        <w:t>9</w:t>
      </w:r>
      <w:r w:rsidR="00BB230D">
        <w:rPr>
          <w:lang w:val="en-US"/>
        </w:rPr>
        <w:t>7</w:t>
      </w:r>
      <w:r>
        <w:rPr>
          <w:lang w:val="en-US"/>
        </w:rPr>
        <w:t>.</w:t>
      </w:r>
      <w:r>
        <w:rPr>
          <w:lang w:val="en-US"/>
        </w:rPr>
        <w:tab/>
        <w:t>T</w:t>
      </w:r>
      <w:r w:rsidRPr="00E60B09">
        <w:rPr>
          <w:lang w:val="en-US"/>
        </w:rPr>
        <w:t xml:space="preserve">he Sub-Committee </w:t>
      </w:r>
      <w:r>
        <w:rPr>
          <w:lang w:val="en-US"/>
        </w:rPr>
        <w:t xml:space="preserve">noted that </w:t>
      </w:r>
      <w:r w:rsidR="005D5F77">
        <w:rPr>
          <w:lang w:val="en-US"/>
        </w:rPr>
        <w:t xml:space="preserve">the </w:t>
      </w:r>
      <w:r w:rsidRPr="00E60B09">
        <w:rPr>
          <w:lang w:val="en-US"/>
        </w:rPr>
        <w:t>adopt</w:t>
      </w:r>
      <w:r w:rsidR="00D95795">
        <w:rPr>
          <w:lang w:val="en-US"/>
        </w:rPr>
        <w:t>ion of</w:t>
      </w:r>
      <w:r w:rsidRPr="00E60B09">
        <w:rPr>
          <w:lang w:val="en-US"/>
        </w:rPr>
        <w:t xml:space="preserve"> the proposed</w:t>
      </w:r>
      <w:r>
        <w:rPr>
          <w:lang w:val="en-US"/>
        </w:rPr>
        <w:t xml:space="preserve"> amendments had been overlooked during the process of harmonization of the twenty-first revised edition of the Model Regulations with the 2018 edition of the</w:t>
      </w:r>
      <w:r w:rsidRPr="000579D5">
        <w:t xml:space="preserve"> </w:t>
      </w:r>
      <w:r w:rsidRPr="00CA47D2">
        <w:t>IAEA Regulations for the Safe Transport of Radioactive Material</w:t>
      </w:r>
      <w:r>
        <w:t>.</w:t>
      </w:r>
      <w:r>
        <w:rPr>
          <w:lang w:val="en-US"/>
        </w:rPr>
        <w:t xml:space="preserve"> The Sub-Committee adopted these amendments </w:t>
      </w:r>
      <w:r w:rsidRPr="00E60B09">
        <w:rPr>
          <w:lang w:val="en-US"/>
        </w:rPr>
        <w:t>(</w:t>
      </w:r>
      <w:r w:rsidRPr="00981BB8">
        <w:rPr>
          <w:lang w:val="en-US"/>
        </w:rPr>
        <w:t>see annex</w:t>
      </w:r>
      <w:r w:rsidR="00981BB8">
        <w:rPr>
          <w:lang w:val="en-US"/>
        </w:rPr>
        <w:t xml:space="preserve"> I</w:t>
      </w:r>
      <w:r w:rsidRPr="00981BB8">
        <w:rPr>
          <w:lang w:val="en-US"/>
        </w:rPr>
        <w:t>).</w:t>
      </w:r>
    </w:p>
    <w:p w14:paraId="39BA4067" w14:textId="77777777" w:rsidR="00B60CD1" w:rsidRPr="003B4D46" w:rsidRDefault="00B60CD1" w:rsidP="00B60CD1">
      <w:pPr>
        <w:pStyle w:val="HChG"/>
      </w:pPr>
      <w:r>
        <w:tab/>
      </w:r>
      <w:r w:rsidRPr="00E578C0">
        <w:t>X.</w:t>
      </w:r>
      <w:r w:rsidRPr="00E578C0">
        <w:tab/>
        <w:t xml:space="preserve">Guiding principles </w:t>
      </w:r>
      <w:r w:rsidRPr="003B4D46">
        <w:t>for the Model Regulations (agenda item 9)</w:t>
      </w:r>
    </w:p>
    <w:p w14:paraId="39457FD1" w14:textId="77777777" w:rsidR="00B60CD1" w:rsidRPr="003B4D46" w:rsidRDefault="00B60CD1" w:rsidP="00B60CD1">
      <w:pPr>
        <w:tabs>
          <w:tab w:val="left" w:pos="1134"/>
          <w:tab w:val="left" w:pos="2977"/>
        </w:tabs>
        <w:spacing w:before="120" w:after="120"/>
        <w:ind w:left="675" w:firstLine="459"/>
      </w:pPr>
      <w:r w:rsidRPr="003B4D46">
        <w:rPr>
          <w:i/>
          <w:iCs/>
        </w:rPr>
        <w:t>Document:</w:t>
      </w:r>
      <w:r w:rsidRPr="003B4D46">
        <w:t xml:space="preserve"> </w:t>
      </w:r>
      <w:r w:rsidRPr="003B4D46">
        <w:tab/>
        <w:t>ST/SG/AC.10/C.3/2020/2 (Secretariat)</w:t>
      </w:r>
    </w:p>
    <w:p w14:paraId="3A454AF2" w14:textId="77777777" w:rsidR="00B60CD1" w:rsidRDefault="00B60CD1" w:rsidP="00B60CD1">
      <w:pPr>
        <w:tabs>
          <w:tab w:val="left" w:pos="1134"/>
          <w:tab w:val="left" w:pos="2977"/>
        </w:tabs>
        <w:spacing w:before="120" w:after="120"/>
        <w:ind w:left="675" w:firstLine="459"/>
        <w:rPr>
          <w:lang w:val="en-US"/>
        </w:rPr>
      </w:pPr>
      <w:r w:rsidRPr="006A31DC">
        <w:rPr>
          <w:i/>
          <w:iCs/>
        </w:rPr>
        <w:t>Informal document</w:t>
      </w:r>
      <w:r>
        <w:rPr>
          <w:i/>
          <w:iCs/>
        </w:rPr>
        <w:t>s</w:t>
      </w:r>
      <w:r w:rsidRPr="006A31DC">
        <w:rPr>
          <w:i/>
          <w:iCs/>
        </w:rPr>
        <w:t>:</w:t>
      </w:r>
      <w:r w:rsidRPr="006A31DC">
        <w:tab/>
        <w:t xml:space="preserve">INF.3 and INF.37 </w:t>
      </w:r>
      <w:r w:rsidRPr="00E578C0">
        <w:rPr>
          <w:lang w:val="en-US"/>
        </w:rPr>
        <w:t>(</w:t>
      </w:r>
      <w:r>
        <w:rPr>
          <w:lang w:val="en-US"/>
        </w:rPr>
        <w:t>Secretariat</w:t>
      </w:r>
      <w:r w:rsidRPr="00E578C0">
        <w:rPr>
          <w:lang w:val="en-US"/>
        </w:rPr>
        <w:t>)</w:t>
      </w:r>
    </w:p>
    <w:p w14:paraId="0F58ED79" w14:textId="0B462F56" w:rsidR="00B60CD1" w:rsidRDefault="00B60CD1" w:rsidP="00B60CD1">
      <w:pPr>
        <w:pStyle w:val="SingleTxtG"/>
        <w:spacing w:before="240"/>
        <w:rPr>
          <w:lang w:val="en-US"/>
        </w:rPr>
      </w:pPr>
      <w:r>
        <w:t>9</w:t>
      </w:r>
      <w:r w:rsidR="00BB230D">
        <w:t>8</w:t>
      </w:r>
      <w:r w:rsidRPr="00AA6140">
        <w:t>.</w:t>
      </w:r>
      <w:r w:rsidRPr="00AA6140">
        <w:tab/>
        <w:t xml:space="preserve">The Sub-Committee </w:t>
      </w:r>
      <w:r>
        <w:t xml:space="preserve">recalled the purpose of the guiding principles and underlined the need to review them on a regular basis. It noted that several comments were received through the online platform and included into the proposal. </w:t>
      </w:r>
      <w:r w:rsidRPr="00AA6140">
        <w:t xml:space="preserve">The Sub-Committee </w:t>
      </w:r>
      <w:r>
        <w:t>adopted the proposed amendments to guiding principles as reflected</w:t>
      </w:r>
      <w:r>
        <w:rPr>
          <w:lang w:val="en-US"/>
        </w:rPr>
        <w:t xml:space="preserve"> in informal document INF.37, for publication on the UNECE website.</w:t>
      </w:r>
    </w:p>
    <w:p w14:paraId="619B0057" w14:textId="77777777" w:rsidR="00B60CD1" w:rsidRDefault="00B60CD1" w:rsidP="00B60CD1">
      <w:pPr>
        <w:pStyle w:val="HChG"/>
      </w:pPr>
      <w:r w:rsidRPr="00634742">
        <w:tab/>
      </w:r>
      <w:r>
        <w:t>XI</w:t>
      </w:r>
      <w:r w:rsidRPr="00634742">
        <w:t>.</w:t>
      </w:r>
      <w:r w:rsidRPr="00634742">
        <w:tab/>
      </w:r>
      <w:r>
        <w:t>New proposals</w:t>
      </w:r>
      <w:r w:rsidRPr="007A399D">
        <w:t xml:space="preserve"> </w:t>
      </w:r>
      <w:r w:rsidRPr="003B4D46">
        <w:t xml:space="preserve">(agenda item </w:t>
      </w:r>
      <w:r>
        <w:t>10</w:t>
      </w:r>
      <w:r w:rsidRPr="003B4D46">
        <w:t>)</w:t>
      </w:r>
    </w:p>
    <w:p w14:paraId="1268EB17" w14:textId="2446EFE0" w:rsidR="00B60CD1" w:rsidRDefault="00B60CD1" w:rsidP="00B60CD1">
      <w:pPr>
        <w:pStyle w:val="H1G"/>
      </w:pPr>
      <w:r>
        <w:tab/>
        <w:t>A.</w:t>
      </w:r>
      <w:r>
        <w:tab/>
      </w:r>
      <w:r>
        <w:rPr>
          <w:lang w:val="en-US"/>
        </w:rPr>
        <w:t xml:space="preserve">Amendment of </w:t>
      </w:r>
      <w:r w:rsidR="006E61C9">
        <w:rPr>
          <w:lang w:val="en-US"/>
        </w:rPr>
        <w:t>s</w:t>
      </w:r>
      <w:r>
        <w:rPr>
          <w:lang w:val="en-US"/>
        </w:rPr>
        <w:t xml:space="preserve">pecial </w:t>
      </w:r>
      <w:r w:rsidR="006E61C9">
        <w:rPr>
          <w:lang w:val="en-US"/>
        </w:rPr>
        <w:t>p</w:t>
      </w:r>
      <w:r>
        <w:rPr>
          <w:lang w:val="en-US"/>
        </w:rPr>
        <w:t>rovision</w:t>
      </w:r>
      <w:r w:rsidR="006E61C9">
        <w:rPr>
          <w:lang w:val="en-US"/>
        </w:rPr>
        <w:t>s</w:t>
      </w:r>
      <w:r>
        <w:rPr>
          <w:lang w:val="en-US"/>
        </w:rPr>
        <w:t xml:space="preserve"> 172 and 290 of Chapter 3.3</w:t>
      </w:r>
    </w:p>
    <w:p w14:paraId="5E0F90E5" w14:textId="77777777" w:rsidR="00B60CD1" w:rsidRPr="00D96B24" w:rsidRDefault="00B60CD1" w:rsidP="00B60CD1">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63</w:t>
      </w:r>
      <w:r w:rsidRPr="00D96B24">
        <w:t xml:space="preserve"> (</w:t>
      </w:r>
      <w:r>
        <w:t>Germany</w:t>
      </w:r>
      <w:r w:rsidRPr="00D96B24">
        <w:t>)</w:t>
      </w:r>
    </w:p>
    <w:p w14:paraId="16367C3B" w14:textId="7B5AAB74" w:rsidR="00B60CD1" w:rsidRDefault="00B60CD1" w:rsidP="00B60CD1">
      <w:pPr>
        <w:pStyle w:val="SingleTxtG"/>
      </w:pPr>
      <w:r>
        <w:t>9</w:t>
      </w:r>
      <w:r w:rsidR="00BB230D">
        <w:t>9</w:t>
      </w:r>
      <w:r>
        <w:t>.</w:t>
      </w:r>
      <w:r>
        <w:tab/>
        <w:t>The expert from Germany announced her intention to prepare a revised document for the next session based on the comments received.</w:t>
      </w:r>
    </w:p>
    <w:p w14:paraId="4348B182" w14:textId="77777777" w:rsidR="00B60CD1" w:rsidRPr="0087330F" w:rsidRDefault="00B60CD1" w:rsidP="00B60CD1">
      <w:pPr>
        <w:pStyle w:val="H1G"/>
      </w:pPr>
      <w:r>
        <w:tab/>
        <w:t>B.</w:t>
      </w:r>
      <w:r>
        <w:tab/>
      </w:r>
      <w:r w:rsidRPr="0087330F">
        <w:t>Criteria for passing the top lift test for wooden large packagings and fibreboard large packagings</w:t>
      </w:r>
    </w:p>
    <w:p w14:paraId="56CEAC68" w14:textId="77777777" w:rsidR="00B60CD1" w:rsidRPr="0087330F" w:rsidRDefault="00B60CD1" w:rsidP="00B60CD1">
      <w:pPr>
        <w:tabs>
          <w:tab w:val="left" w:pos="1134"/>
          <w:tab w:val="left" w:pos="2977"/>
        </w:tabs>
        <w:spacing w:before="120" w:after="120"/>
        <w:ind w:left="675" w:firstLine="459"/>
      </w:pPr>
      <w:r w:rsidRPr="0087330F">
        <w:rPr>
          <w:i/>
          <w:iCs/>
        </w:rPr>
        <w:t>Document:</w:t>
      </w:r>
      <w:r w:rsidRPr="0087330F">
        <w:rPr>
          <w:i/>
          <w:iCs/>
        </w:rPr>
        <w:tab/>
      </w:r>
      <w:r w:rsidRPr="0087330F">
        <w:t>ST/SG/AC.10/C.3/2020/64 (Germany)</w:t>
      </w:r>
    </w:p>
    <w:p w14:paraId="51B8E600" w14:textId="07F30720" w:rsidR="00B60CD1" w:rsidRPr="0087330F" w:rsidRDefault="00BB230D" w:rsidP="00B60CD1">
      <w:pPr>
        <w:pStyle w:val="SingleTxtG"/>
      </w:pPr>
      <w:r>
        <w:t>100</w:t>
      </w:r>
      <w:r w:rsidR="00B60CD1" w:rsidRPr="0087330F">
        <w:t>.</w:t>
      </w:r>
      <w:r w:rsidR="00B60CD1" w:rsidRPr="0087330F">
        <w:tab/>
        <w:t xml:space="preserve">The expert from Germany </w:t>
      </w:r>
      <w:r w:rsidR="00B60CD1">
        <w:t>volunteered</w:t>
      </w:r>
      <w:r w:rsidR="00B60CD1" w:rsidRPr="0087330F">
        <w:t xml:space="preserve"> to </w:t>
      </w:r>
      <w:r w:rsidR="00B60CD1">
        <w:t>work on</w:t>
      </w:r>
      <w:r w:rsidR="00B60CD1" w:rsidRPr="0087330F">
        <w:t xml:space="preserve"> a revised document for the next session taking into account the comments received.</w:t>
      </w:r>
    </w:p>
    <w:p w14:paraId="3D5C6E22" w14:textId="4E0EBEA8" w:rsidR="00B60CD1" w:rsidRPr="0087330F" w:rsidRDefault="00B60CD1" w:rsidP="00B60CD1">
      <w:pPr>
        <w:pStyle w:val="H1G"/>
      </w:pPr>
      <w:r>
        <w:tab/>
        <w:t>C.</w:t>
      </w:r>
      <w:r>
        <w:tab/>
      </w:r>
      <w:r>
        <w:rPr>
          <w:lang w:val="en-US"/>
        </w:rPr>
        <w:t>Clarification on P908 and P910</w:t>
      </w:r>
    </w:p>
    <w:p w14:paraId="1DF9E9EB" w14:textId="77777777" w:rsidR="00B60CD1" w:rsidRPr="0087330F" w:rsidRDefault="00B60CD1" w:rsidP="00B60CD1">
      <w:pPr>
        <w:tabs>
          <w:tab w:val="left" w:pos="1134"/>
          <w:tab w:val="left" w:pos="2977"/>
        </w:tabs>
        <w:spacing w:before="120" w:after="120"/>
        <w:ind w:left="675" w:firstLine="459"/>
      </w:pPr>
      <w:r w:rsidRPr="0087330F">
        <w:rPr>
          <w:i/>
          <w:iCs/>
        </w:rPr>
        <w:t>Document:</w:t>
      </w:r>
      <w:r w:rsidRPr="0087330F">
        <w:rPr>
          <w:i/>
          <w:iCs/>
        </w:rPr>
        <w:tab/>
      </w:r>
      <w:r w:rsidRPr="0087330F">
        <w:t>ST/SG/AC.10/C.3/2020/</w:t>
      </w:r>
      <w:r>
        <w:t>71</w:t>
      </w:r>
      <w:r w:rsidRPr="0087330F">
        <w:t xml:space="preserve"> (</w:t>
      </w:r>
      <w:r>
        <w:t>Belgium</w:t>
      </w:r>
      <w:r w:rsidRPr="0087330F">
        <w:t>)</w:t>
      </w:r>
    </w:p>
    <w:p w14:paraId="178F8E80" w14:textId="19AE6E65" w:rsidR="00B60CD1" w:rsidRPr="0087330F" w:rsidRDefault="001643FB" w:rsidP="00B60CD1">
      <w:pPr>
        <w:pStyle w:val="SingleTxtG"/>
      </w:pPr>
      <w:r>
        <w:t>101</w:t>
      </w:r>
      <w:r w:rsidR="00B60CD1" w:rsidRPr="0087330F">
        <w:t>.</w:t>
      </w:r>
      <w:r w:rsidR="00B60CD1" w:rsidRPr="0087330F">
        <w:tab/>
      </w:r>
      <w:r w:rsidR="00B60CD1">
        <w:t xml:space="preserve">The Sub-Committee confirmed that the non-combustibility shall be assessed with the used thermal insultation material and the used cushion material, however without the packaging. </w:t>
      </w:r>
      <w:r w:rsidR="00B60CD1" w:rsidRPr="0087330F">
        <w:t xml:space="preserve">The expert from </w:t>
      </w:r>
      <w:r w:rsidR="00B60CD1">
        <w:t>Belgium</w:t>
      </w:r>
      <w:r w:rsidR="00B60CD1" w:rsidRPr="0087330F">
        <w:t xml:space="preserve"> </w:t>
      </w:r>
      <w:r w:rsidR="00B60CD1">
        <w:t>volunteered to work on</w:t>
      </w:r>
      <w:r w:rsidR="00B60CD1" w:rsidRPr="0087330F">
        <w:t xml:space="preserve"> a revised document for the next session.</w:t>
      </w:r>
    </w:p>
    <w:p w14:paraId="4DAE6AFA" w14:textId="77777777" w:rsidR="009D46CE" w:rsidRDefault="009D46CE" w:rsidP="009D46CE">
      <w:pPr>
        <w:pStyle w:val="H1G"/>
      </w:pPr>
      <w:r>
        <w:tab/>
        <w:t>D.</w:t>
      </w:r>
      <w:r>
        <w:tab/>
      </w:r>
      <w:r w:rsidRPr="00A76EE8">
        <w:rPr>
          <w:lang w:val="en-US"/>
        </w:rPr>
        <w:t>Germany requests interpretation of 6.7.2.19.5 and 6.7.3.15.5 on waiving the internal examination</w:t>
      </w:r>
    </w:p>
    <w:p w14:paraId="374AD1B0" w14:textId="77777777" w:rsidR="009D46CE" w:rsidRPr="00D96B24" w:rsidRDefault="009D46CE" w:rsidP="009D46CE">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62</w:t>
      </w:r>
      <w:r w:rsidRPr="00D96B24">
        <w:t xml:space="preserve"> (</w:t>
      </w:r>
      <w:r>
        <w:t>Germany</w:t>
      </w:r>
      <w:r w:rsidRPr="00D96B24">
        <w:t>)</w:t>
      </w:r>
    </w:p>
    <w:p w14:paraId="4C5B10BF" w14:textId="19B3D892" w:rsidR="009D46CE" w:rsidRDefault="009D46CE" w:rsidP="009D46CE">
      <w:pPr>
        <w:pStyle w:val="SingleTxtG"/>
      </w:pPr>
      <w:r>
        <w:t>10</w:t>
      </w:r>
      <w:r w:rsidR="001643FB">
        <w:t>2</w:t>
      </w:r>
      <w:r>
        <w:t>.</w:t>
      </w:r>
      <w:r>
        <w:tab/>
        <w:t>Delegates were invited to send comments on their interpretation to the expert from Germany, who volunteered to prepare a revised document for the next session based on the comments received.</w:t>
      </w:r>
    </w:p>
    <w:p w14:paraId="5C9E57FC" w14:textId="77777777" w:rsidR="009D46CE" w:rsidRDefault="009D46CE" w:rsidP="009D46CE">
      <w:pPr>
        <w:pStyle w:val="H1G"/>
      </w:pPr>
      <w:r>
        <w:lastRenderedPageBreak/>
        <w:tab/>
        <w:t>E.</w:t>
      </w:r>
      <w:r>
        <w:tab/>
      </w:r>
      <w:r>
        <w:rPr>
          <w:lang w:val="en-US"/>
        </w:rPr>
        <w:t>Proposal of experimental approach to provide data in support of amendments concerning the text regarding fish meal (fish scrap, stabilized, UN 2216, Class 9)</w:t>
      </w:r>
    </w:p>
    <w:p w14:paraId="41A24E44" w14:textId="77777777" w:rsidR="009D46CE" w:rsidRPr="00D96B24" w:rsidRDefault="009D46CE" w:rsidP="009D46CE">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67</w:t>
      </w:r>
      <w:r w:rsidRPr="00D96B24">
        <w:t xml:space="preserve"> (</w:t>
      </w:r>
      <w:r>
        <w:t>IFFO</w:t>
      </w:r>
      <w:r w:rsidRPr="00D96B24">
        <w:t>)</w:t>
      </w:r>
    </w:p>
    <w:p w14:paraId="0AA159E1" w14:textId="37A51AFC" w:rsidR="009D46CE" w:rsidRDefault="009D46CE" w:rsidP="009D46CE">
      <w:pPr>
        <w:pStyle w:val="SingleTxtG"/>
      </w:pPr>
      <w:r>
        <w:t>10</w:t>
      </w:r>
      <w:r w:rsidR="001643FB">
        <w:t>3</w:t>
      </w:r>
      <w:r>
        <w:t>.</w:t>
      </w:r>
      <w:r>
        <w:tab/>
        <w:t>The Sub-Committee noted the initiative of IFFO to set up experimental work to examine the possible stabilisation of fish</w:t>
      </w:r>
      <w:r w:rsidR="00136B72">
        <w:t xml:space="preserve"> </w:t>
      </w:r>
      <w:r>
        <w:t>meal/</w:t>
      </w:r>
      <w:r w:rsidR="00136B72">
        <w:t>s</w:t>
      </w:r>
      <w:r>
        <w:t>crap and to report back on the results at a future session. Experts interested in this subject were invited to contact the representative of IFFO.</w:t>
      </w:r>
    </w:p>
    <w:p w14:paraId="6B01B1AD" w14:textId="77777777" w:rsidR="009D46CE" w:rsidRDefault="009D46CE" w:rsidP="009D46CE">
      <w:pPr>
        <w:pStyle w:val="H1G"/>
      </w:pPr>
      <w:r>
        <w:tab/>
        <w:t>F.</w:t>
      </w:r>
      <w:r>
        <w:tab/>
      </w:r>
      <w:r>
        <w:rPr>
          <w:lang w:val="en-US"/>
        </w:rPr>
        <w:t>Amendment to 5.1.2.2 – Use of the word “package”</w:t>
      </w:r>
    </w:p>
    <w:p w14:paraId="3B0A28BE" w14:textId="77777777" w:rsidR="009D46CE" w:rsidRPr="00D96B24" w:rsidRDefault="009D46CE" w:rsidP="009D46CE">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70</w:t>
      </w:r>
      <w:r w:rsidRPr="00D96B24">
        <w:t xml:space="preserve"> (</w:t>
      </w:r>
      <w:r>
        <w:t>Austria</w:t>
      </w:r>
      <w:r w:rsidRPr="00D96B24">
        <w:t>)</w:t>
      </w:r>
    </w:p>
    <w:p w14:paraId="0FC9D446" w14:textId="360CC76D" w:rsidR="009D46CE" w:rsidRDefault="009D46CE" w:rsidP="009D46CE">
      <w:pPr>
        <w:pStyle w:val="SingleTxtG"/>
      </w:pPr>
      <w:r>
        <w:t>10</w:t>
      </w:r>
      <w:r w:rsidR="00985A2A">
        <w:t>4</w:t>
      </w:r>
      <w:r>
        <w:t>.</w:t>
      </w:r>
      <w:r>
        <w:tab/>
        <w:t xml:space="preserve">Following the discussion, the Sub-Committee agreed on the need for clarification. The expert from Austria volunteered to further develop his proposal and to </w:t>
      </w:r>
      <w:r w:rsidR="00761997">
        <w:t>prepare</w:t>
      </w:r>
      <w:r>
        <w:t xml:space="preserve"> a revised document for the next session.</w:t>
      </w:r>
    </w:p>
    <w:p w14:paraId="4CE12D56" w14:textId="77777777" w:rsidR="009D46CE" w:rsidRDefault="009D46CE" w:rsidP="009D46CE">
      <w:pPr>
        <w:pStyle w:val="H1G"/>
      </w:pPr>
      <w:r>
        <w:tab/>
        <w:t>G.</w:t>
      </w:r>
      <w:r>
        <w:tab/>
      </w:r>
      <w:r>
        <w:rPr>
          <w:lang w:val="en-US"/>
        </w:rPr>
        <w:t>Use of footnotes in the Model Regulations</w:t>
      </w:r>
    </w:p>
    <w:p w14:paraId="75952703" w14:textId="77777777" w:rsidR="009D46CE" w:rsidRPr="00D96B24" w:rsidRDefault="009D46CE" w:rsidP="009D46CE">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74</w:t>
      </w:r>
      <w:r w:rsidRPr="00D96B24">
        <w:t xml:space="preserve"> (</w:t>
      </w:r>
      <w:r>
        <w:t>IMO</w:t>
      </w:r>
      <w:r w:rsidRPr="00D96B24">
        <w:t>)</w:t>
      </w:r>
    </w:p>
    <w:p w14:paraId="76069812" w14:textId="77777777" w:rsidR="009D46CE" w:rsidRDefault="009D46CE" w:rsidP="009D46CE">
      <w:pPr>
        <w:pStyle w:val="SingleTxtG"/>
        <w:ind w:left="2977" w:hanging="1843"/>
      </w:pPr>
      <w:r w:rsidRPr="00EC51C7">
        <w:rPr>
          <w:i/>
          <w:iCs/>
        </w:rPr>
        <w:t>Informal document:</w:t>
      </w:r>
      <w:r>
        <w:tab/>
        <w:t>INF.63 (</w:t>
      </w:r>
      <w:r>
        <w:rPr>
          <w:lang w:val="en-US"/>
        </w:rPr>
        <w:t>China</w:t>
      </w:r>
      <w:r>
        <w:t>)</w:t>
      </w:r>
    </w:p>
    <w:p w14:paraId="7604DFA6" w14:textId="09E9B18C" w:rsidR="009D46CE" w:rsidRDefault="009D46CE" w:rsidP="009D46CE">
      <w:pPr>
        <w:pStyle w:val="SingleTxtG"/>
      </w:pPr>
      <w:r>
        <w:t>10</w:t>
      </w:r>
      <w:r w:rsidR="00985A2A">
        <w:t>5</w:t>
      </w:r>
      <w:r>
        <w:t>.</w:t>
      </w:r>
      <w:r>
        <w:tab/>
        <w:t>The expert from the United States of America, chair of</w:t>
      </w:r>
      <w:r w:rsidRPr="007C793B">
        <w:t xml:space="preserve"> the </w:t>
      </w:r>
      <w:r>
        <w:t xml:space="preserve">IMO </w:t>
      </w:r>
      <w:r w:rsidRPr="007C793B">
        <w:t>Editorial and Technical Group (E&amp;T) of the Sub</w:t>
      </w:r>
      <w:r w:rsidRPr="007C793B">
        <w:noBreakHyphen/>
        <w:t>Committee on Carriage of Cargoes and Containers</w:t>
      </w:r>
      <w:r>
        <w:t xml:space="preserve">, withdrew proposals 2 to 5 of document </w:t>
      </w:r>
      <w:r w:rsidRPr="00D96B24">
        <w:t>ST/SG/AC.10/C.3/20</w:t>
      </w:r>
      <w:r>
        <w:t>20</w:t>
      </w:r>
      <w:r w:rsidRPr="00D96B24">
        <w:t>/</w:t>
      </w:r>
      <w:r>
        <w:t>74 and preferred to defer them to the next biennium. The Sub-Committee adopted proposals 1, 6 and 7 (</w:t>
      </w:r>
      <w:r w:rsidRPr="00D431BD">
        <w:t>see annex</w:t>
      </w:r>
      <w:r w:rsidR="00C632CA">
        <w:t xml:space="preserve"> I</w:t>
      </w:r>
      <w:r w:rsidRPr="00D431BD">
        <w:t>).</w:t>
      </w:r>
    </w:p>
    <w:p w14:paraId="5DB123A8" w14:textId="77777777" w:rsidR="00AC62D0" w:rsidRPr="00B30333" w:rsidRDefault="00AC62D0" w:rsidP="00AC62D0">
      <w:pPr>
        <w:pStyle w:val="HChG"/>
      </w:pPr>
      <w:r>
        <w:tab/>
        <w:t>XII</w:t>
      </w:r>
      <w:r w:rsidRPr="00B30333">
        <w:t>.</w:t>
      </w:r>
      <w:r w:rsidRPr="00B30333">
        <w:tab/>
      </w:r>
      <w:r w:rsidRPr="00A87DFF">
        <w:t>Issues relating to the Globally Harmonized System of Classification and Labelling of Chemicals (GHS)</w:t>
      </w:r>
      <w:r>
        <w:t xml:space="preserve"> (agenda item 11)</w:t>
      </w:r>
    </w:p>
    <w:p w14:paraId="6FB1C044" w14:textId="77777777" w:rsidR="00AC62D0" w:rsidRDefault="00AC62D0" w:rsidP="00AC62D0">
      <w:pPr>
        <w:pStyle w:val="H1G"/>
      </w:pPr>
      <w:r>
        <w:tab/>
        <w:t>A.</w:t>
      </w:r>
      <w:r>
        <w:tab/>
        <w:t>Review of Chapter 2.1</w:t>
      </w:r>
    </w:p>
    <w:p w14:paraId="1129E18C" w14:textId="5BD03226" w:rsidR="00AC62D0" w:rsidRPr="00D96B24" w:rsidRDefault="00AC62D0" w:rsidP="00AC62D0">
      <w:pPr>
        <w:pStyle w:val="H23G"/>
      </w:pPr>
      <w:r w:rsidRPr="00D96B24">
        <w:tab/>
      </w:r>
      <w:r w:rsidRPr="00D96B24">
        <w:tab/>
      </w:r>
      <w:r>
        <w:t>A new Chapter 2.1 for the GHS</w:t>
      </w:r>
    </w:p>
    <w:p w14:paraId="0EBE809E" w14:textId="77777777" w:rsidR="00AC62D0" w:rsidRPr="00D96B24" w:rsidRDefault="00AC62D0" w:rsidP="00AC62D0">
      <w:pPr>
        <w:pStyle w:val="SingleTxtG"/>
        <w:tabs>
          <w:tab w:val="left" w:pos="2977"/>
        </w:tabs>
        <w:ind w:left="2977" w:hanging="1843"/>
        <w:jc w:val="left"/>
      </w:pPr>
      <w:r w:rsidRPr="00D96B24">
        <w:rPr>
          <w:i/>
          <w:iCs/>
        </w:rPr>
        <w:t>Document</w:t>
      </w:r>
      <w:r>
        <w:rPr>
          <w:i/>
          <w:iCs/>
        </w:rPr>
        <w:t>s</w:t>
      </w:r>
      <w:r w:rsidRPr="00D96B24">
        <w:rPr>
          <w:i/>
          <w:iCs/>
        </w:rPr>
        <w:t>:</w:t>
      </w:r>
      <w:r w:rsidRPr="00D96B24">
        <w:rPr>
          <w:i/>
          <w:iCs/>
        </w:rPr>
        <w:tab/>
      </w:r>
      <w:r w:rsidRPr="00D96B24">
        <w:t>ST/SG/AC.10/C.3/20</w:t>
      </w:r>
      <w:r>
        <w:t>20</w:t>
      </w:r>
      <w:r w:rsidRPr="00D96B24">
        <w:t>/</w:t>
      </w:r>
      <w:r>
        <w:t>20 and Add.1</w:t>
      </w:r>
      <w:r w:rsidRPr="00D96B24">
        <w:t xml:space="preserve"> (</w:t>
      </w:r>
      <w:r>
        <w:t>Sweden</w:t>
      </w:r>
      <w:r w:rsidRPr="00D96B24">
        <w:t>)</w:t>
      </w:r>
      <w:r>
        <w:br/>
      </w:r>
      <w:r w:rsidRPr="00D96B24">
        <w:t>ST/SG/AC.10/C.3/20</w:t>
      </w:r>
      <w:r>
        <w:t>20</w:t>
      </w:r>
      <w:r w:rsidRPr="00D96B24">
        <w:t>/</w:t>
      </w:r>
      <w:r>
        <w:t xml:space="preserve">22 </w:t>
      </w:r>
      <w:r w:rsidRPr="00D96B24">
        <w:t>(</w:t>
      </w:r>
      <w:r>
        <w:t>Sweden</w:t>
      </w:r>
      <w:r w:rsidRPr="00D96B24">
        <w:t>)</w:t>
      </w:r>
      <w:r>
        <w:br/>
      </w:r>
      <w:r w:rsidRPr="00D96B24">
        <w:t>ST/SG/AC.10/C.3/20</w:t>
      </w:r>
      <w:r>
        <w:t>20</w:t>
      </w:r>
      <w:r w:rsidRPr="00D96B24">
        <w:t>/</w:t>
      </w:r>
      <w:r>
        <w:t>23 and Add.1</w:t>
      </w:r>
      <w:r w:rsidRPr="00D96B24">
        <w:t xml:space="preserve"> (</w:t>
      </w:r>
      <w:r>
        <w:t>Sweden</w:t>
      </w:r>
      <w:r w:rsidRPr="00D96B24">
        <w:t>)</w:t>
      </w:r>
      <w:r>
        <w:br/>
      </w:r>
      <w:r w:rsidRPr="00D96B24">
        <w:t>ST/SG/AC.10/C.3/20</w:t>
      </w:r>
      <w:r>
        <w:t>20</w:t>
      </w:r>
      <w:r w:rsidRPr="00D96B24">
        <w:t>/</w:t>
      </w:r>
      <w:r>
        <w:t xml:space="preserve">60 </w:t>
      </w:r>
      <w:r w:rsidRPr="00D96B24">
        <w:t>(</w:t>
      </w:r>
      <w:r>
        <w:t>Sweden</w:t>
      </w:r>
      <w:r w:rsidRPr="00D96B24">
        <w:t>)</w:t>
      </w:r>
    </w:p>
    <w:p w14:paraId="3D58EF30" w14:textId="01263296" w:rsidR="00AC62D0" w:rsidRDefault="00AC62D0" w:rsidP="00AC62D0">
      <w:pPr>
        <w:pStyle w:val="SingleTxtG"/>
        <w:tabs>
          <w:tab w:val="left" w:pos="2977"/>
        </w:tabs>
        <w:ind w:left="2977" w:hanging="1843"/>
        <w:jc w:val="left"/>
      </w:pPr>
      <w:r w:rsidRPr="00EC51C7">
        <w:rPr>
          <w:i/>
          <w:iCs/>
        </w:rPr>
        <w:t>Informal document</w:t>
      </w:r>
      <w:r>
        <w:rPr>
          <w:i/>
          <w:iCs/>
        </w:rPr>
        <w:t>s</w:t>
      </w:r>
      <w:r w:rsidRPr="00EC51C7">
        <w:rPr>
          <w:i/>
          <w:iCs/>
        </w:rPr>
        <w:t>:</w:t>
      </w:r>
      <w:r>
        <w:tab/>
        <w:t>INF.15 (</w:t>
      </w:r>
      <w:r w:rsidR="00EE5D65">
        <w:t>U</w:t>
      </w:r>
      <w:r w:rsidR="00F77FC1">
        <w:t xml:space="preserve">nited States of America, </w:t>
      </w:r>
      <w:r>
        <w:t>IME, SAAMI)</w:t>
      </w:r>
      <w:r>
        <w:br/>
        <w:t>INF.16, INF.17, INF.23, INF.33</w:t>
      </w:r>
      <w:r w:rsidDel="00F26AFD">
        <w:t xml:space="preserve">, </w:t>
      </w:r>
      <w:r>
        <w:t>and INF.56 (</w:t>
      </w:r>
      <w:r>
        <w:rPr>
          <w:lang w:val="en-US"/>
        </w:rPr>
        <w:t>Sweden</w:t>
      </w:r>
      <w:r>
        <w:t>)</w:t>
      </w:r>
      <w:r>
        <w:br/>
        <w:t>INF.38 (Report of the Working Group on Explosives)</w:t>
      </w:r>
    </w:p>
    <w:p w14:paraId="17DCCA59" w14:textId="480A80F4" w:rsidR="00AC62D0" w:rsidRDefault="00AC62D0" w:rsidP="00AC62D0">
      <w:pPr>
        <w:pStyle w:val="SingleTxtG"/>
      </w:pPr>
      <w:r>
        <w:t>1</w:t>
      </w:r>
      <w:r w:rsidR="00B43DBD">
        <w:t>0</w:t>
      </w:r>
      <w:r w:rsidR="00985A2A">
        <w:t>6</w:t>
      </w:r>
      <w:r>
        <w:t>.</w:t>
      </w:r>
      <w:r>
        <w:tab/>
        <w:t xml:space="preserve">The expert from Sweden provided a brief summary of the discussions on the review of Chapter 2.1 of the GHS. After consideration of the recommendations of the Working Group on Explosives in informal document INF.38 (paragraphs 13 </w:t>
      </w:r>
      <w:r w:rsidR="00F26AFD">
        <w:t xml:space="preserve">to </w:t>
      </w:r>
      <w:r>
        <w:t xml:space="preserve">15), the Sub-Committee endorsed them and adopted, between square brackets and subject to the adoption by the GHS Sub-Committee of the revised Chapter 2.1 of the GHS, the consequential amendments to the Manual of Tests and Criteria in document </w:t>
      </w:r>
      <w:r w:rsidRPr="00D96B24">
        <w:t>ST/SG/AC.10/C.3/20</w:t>
      </w:r>
      <w:r>
        <w:t>20</w:t>
      </w:r>
      <w:r w:rsidRPr="00D96B24">
        <w:t>/</w:t>
      </w:r>
      <w:r>
        <w:t xml:space="preserve">60 </w:t>
      </w:r>
      <w:r w:rsidR="00F26AFD">
        <w:t xml:space="preserve">as amended </w:t>
      </w:r>
      <w:r w:rsidR="00BB1FAA">
        <w:t xml:space="preserve">in informal document INF.38 </w:t>
      </w:r>
      <w:r>
        <w:t>(</w:t>
      </w:r>
      <w:r w:rsidRPr="00EA3C01">
        <w:t>see annex</w:t>
      </w:r>
      <w:r w:rsidR="00892C3F">
        <w:t xml:space="preserve"> II</w:t>
      </w:r>
      <w:r w:rsidRPr="00EA3C01">
        <w:t>).</w:t>
      </w:r>
    </w:p>
    <w:p w14:paraId="0C4B7DDE" w14:textId="77777777" w:rsidR="00AC62D0" w:rsidRDefault="00AC62D0" w:rsidP="00AC62D0">
      <w:pPr>
        <w:pStyle w:val="H1G"/>
      </w:pPr>
      <w:r>
        <w:lastRenderedPageBreak/>
        <w:tab/>
        <w:t>B.</w:t>
      </w:r>
      <w:r>
        <w:tab/>
        <w:t>Clarification of 2.9.3.4.3.4 of the Model Regulations and 4.1.3.3.4 of the GHS</w:t>
      </w:r>
    </w:p>
    <w:p w14:paraId="472876B4" w14:textId="77777777" w:rsidR="00AC62D0" w:rsidRPr="00D96B24" w:rsidRDefault="00AC62D0" w:rsidP="00AC62D0">
      <w:pPr>
        <w:pStyle w:val="H23G"/>
      </w:pPr>
      <w:r w:rsidRPr="00D96B24">
        <w:tab/>
      </w:r>
      <w:r w:rsidRPr="00D96B24">
        <w:tab/>
      </w:r>
      <w:r>
        <w:t xml:space="preserve">Clarification of 2.9.3.4.3.4 of Model Regulations </w:t>
      </w:r>
      <w:r>
        <w:rPr>
          <w:szCs w:val="28"/>
        </w:rPr>
        <w:t>and 4.1.3.3.4</w:t>
      </w:r>
      <w:r>
        <w:t xml:space="preserve"> of GHS</w:t>
      </w:r>
    </w:p>
    <w:p w14:paraId="765EB50C" w14:textId="77777777" w:rsidR="00AC62D0" w:rsidRPr="00D96B24" w:rsidRDefault="00AC62D0" w:rsidP="00AC62D0">
      <w:pPr>
        <w:tabs>
          <w:tab w:val="left" w:pos="1134"/>
          <w:tab w:val="left" w:pos="2977"/>
        </w:tabs>
        <w:spacing w:before="120" w:after="120"/>
        <w:ind w:left="675" w:firstLine="459"/>
      </w:pPr>
      <w:r w:rsidRPr="00D96B24">
        <w:rPr>
          <w:i/>
          <w:iCs/>
        </w:rPr>
        <w:t>Document</w:t>
      </w:r>
      <w:r>
        <w:rPr>
          <w:i/>
          <w:iCs/>
        </w:rPr>
        <w:t>s</w:t>
      </w:r>
      <w:r w:rsidRPr="00D96B24">
        <w:rPr>
          <w:i/>
          <w:iCs/>
        </w:rPr>
        <w:t>:</w:t>
      </w:r>
      <w:r w:rsidRPr="00D96B24">
        <w:rPr>
          <w:i/>
          <w:iCs/>
        </w:rPr>
        <w:tab/>
      </w:r>
      <w:r w:rsidRPr="00D96B24">
        <w:t>ST/SG/AC.10/C.3/20</w:t>
      </w:r>
      <w:r>
        <w:t>20</w:t>
      </w:r>
      <w:r w:rsidRPr="00D96B24">
        <w:t>/</w:t>
      </w:r>
      <w:r>
        <w:t>33 and Add.1</w:t>
      </w:r>
      <w:r w:rsidRPr="00D96B24">
        <w:t xml:space="preserve"> (</w:t>
      </w:r>
      <w:r>
        <w:t>China</w:t>
      </w:r>
      <w:r w:rsidRPr="00D96B24">
        <w:t>)</w:t>
      </w:r>
    </w:p>
    <w:p w14:paraId="2A548F83" w14:textId="1D0FB196" w:rsidR="00AC62D0" w:rsidRDefault="00AC62D0" w:rsidP="00AC62D0">
      <w:pPr>
        <w:pStyle w:val="SingleTxtG"/>
      </w:pPr>
      <w:r>
        <w:t>1</w:t>
      </w:r>
      <w:r w:rsidR="00B43DBD">
        <w:t>0</w:t>
      </w:r>
      <w:r w:rsidR="00985A2A">
        <w:t>7</w:t>
      </w:r>
      <w:r>
        <w:t>.</w:t>
      </w:r>
      <w:r>
        <w:tab/>
        <w:t xml:space="preserve">The Sub-Committee adopted by majority the clarifications to 2.9.3.4.3.4 as proposed in option 2 of </w:t>
      </w:r>
      <w:r w:rsidRPr="00D96B24">
        <w:t>ST/SG/AC.10/C.3/20</w:t>
      </w:r>
      <w:r>
        <w:t>20</w:t>
      </w:r>
      <w:r w:rsidRPr="00D96B24">
        <w:t>/</w:t>
      </w:r>
      <w:r>
        <w:t>33</w:t>
      </w:r>
      <w:r w:rsidRPr="00232B00">
        <w:t xml:space="preserve"> (</w:t>
      </w:r>
      <w:r w:rsidRPr="00594BF2">
        <w:t>see annex</w:t>
      </w:r>
      <w:r w:rsidR="00594BF2">
        <w:t xml:space="preserve"> I</w:t>
      </w:r>
      <w:r w:rsidRPr="00594BF2">
        <w:t>).</w:t>
      </w:r>
    </w:p>
    <w:p w14:paraId="09125BB3" w14:textId="77777777" w:rsidR="00AC62D0" w:rsidRDefault="00AC62D0" w:rsidP="00AC62D0">
      <w:pPr>
        <w:pStyle w:val="H1G"/>
      </w:pPr>
      <w:r>
        <w:tab/>
        <w:t>C.</w:t>
      </w:r>
      <w:r>
        <w:tab/>
        <w:t>Testing of oxidizing substances</w:t>
      </w:r>
    </w:p>
    <w:p w14:paraId="2054A3F7" w14:textId="77777777" w:rsidR="00AC62D0" w:rsidRPr="00D96B24" w:rsidRDefault="00AC62D0" w:rsidP="00AC62D0">
      <w:pPr>
        <w:pStyle w:val="H23G"/>
      </w:pPr>
      <w:r w:rsidRPr="00D96B24">
        <w:tab/>
      </w:r>
      <w:r w:rsidRPr="00D96B24">
        <w:tab/>
      </w:r>
      <w:r>
        <w:t>Tests for oxidizing liquids and oxidizing solids improvement regarding consideration for particle size, friable or coated materials</w:t>
      </w:r>
    </w:p>
    <w:p w14:paraId="6A230E93" w14:textId="77777777" w:rsidR="00AC62D0" w:rsidRPr="00D96B24" w:rsidRDefault="00AC62D0" w:rsidP="00AC62D0">
      <w:pPr>
        <w:tabs>
          <w:tab w:val="left" w:pos="1134"/>
          <w:tab w:val="left" w:pos="2977"/>
        </w:tabs>
        <w:spacing w:before="120" w:after="120"/>
        <w:ind w:left="675" w:firstLine="459"/>
      </w:pPr>
      <w:r w:rsidRPr="00D96B24">
        <w:rPr>
          <w:i/>
          <w:iCs/>
        </w:rPr>
        <w:t>Document:</w:t>
      </w:r>
      <w:r w:rsidRPr="00D96B24">
        <w:rPr>
          <w:i/>
          <w:iCs/>
        </w:rPr>
        <w:tab/>
      </w:r>
      <w:r w:rsidRPr="00D96B24">
        <w:t>ST/SG/AC.10/C.3/20</w:t>
      </w:r>
      <w:r>
        <w:t>20</w:t>
      </w:r>
      <w:r w:rsidRPr="00D96B24">
        <w:t>/</w:t>
      </w:r>
      <w:r>
        <w:t>30</w:t>
      </w:r>
      <w:r w:rsidRPr="00D96B24">
        <w:t xml:space="preserve"> (</w:t>
      </w:r>
      <w:r>
        <w:t>France</w:t>
      </w:r>
      <w:r w:rsidRPr="00D96B24">
        <w:t>)</w:t>
      </w:r>
    </w:p>
    <w:p w14:paraId="5DF3010E" w14:textId="3D155C95" w:rsidR="00AC62D0" w:rsidRDefault="00AC62D0" w:rsidP="00AC62D0">
      <w:pPr>
        <w:pStyle w:val="SingleTxtG"/>
      </w:pPr>
      <w:r>
        <w:t>1</w:t>
      </w:r>
      <w:r w:rsidR="00B43DBD">
        <w:t>0</w:t>
      </w:r>
      <w:r w:rsidR="00985A2A">
        <w:t>8</w:t>
      </w:r>
      <w:r>
        <w:t>.</w:t>
      </w:r>
      <w:r>
        <w:tab/>
        <w:t>The Sub-Committee adopted the proposed amendments to the Manual of Tests and Criteria</w:t>
      </w:r>
      <w:r w:rsidRPr="00232B00">
        <w:t xml:space="preserve"> (</w:t>
      </w:r>
      <w:r w:rsidRPr="00594BF2">
        <w:t>see annex</w:t>
      </w:r>
      <w:r w:rsidR="00594BF2">
        <w:t xml:space="preserve"> II</w:t>
      </w:r>
      <w:r w:rsidRPr="00594BF2">
        <w:t>).</w:t>
      </w:r>
    </w:p>
    <w:p w14:paraId="4E7C6641" w14:textId="77777777" w:rsidR="00AC62D0" w:rsidRDefault="00AC62D0" w:rsidP="00AC62D0">
      <w:pPr>
        <w:pStyle w:val="H1G"/>
      </w:pPr>
      <w:r>
        <w:tab/>
        <w:t>D.</w:t>
      </w:r>
      <w:r>
        <w:tab/>
      </w:r>
      <w:r w:rsidRPr="00960F72">
        <w:tab/>
        <w:t>Chemicals under pressure</w:t>
      </w:r>
    </w:p>
    <w:p w14:paraId="156BA23C" w14:textId="5DCAB5FD" w:rsidR="00AC62D0" w:rsidRDefault="00AC62D0" w:rsidP="00AC62D0">
      <w:pPr>
        <w:pStyle w:val="SingleTxtG"/>
      </w:pPr>
      <w:r>
        <w:t>1</w:t>
      </w:r>
      <w:r w:rsidR="00985A2A">
        <w:t>09</w:t>
      </w:r>
      <w:r>
        <w:t>.</w:t>
      </w:r>
      <w:r>
        <w:tab/>
        <w:t>As no document had been submitted under this agenda sub-item, no discussion took place on this subject.</w:t>
      </w:r>
    </w:p>
    <w:p w14:paraId="5D3B8A5F" w14:textId="77777777" w:rsidR="00AC62D0" w:rsidRDefault="00AC62D0" w:rsidP="00AC62D0">
      <w:pPr>
        <w:pStyle w:val="H1G"/>
      </w:pPr>
      <w:r>
        <w:tab/>
        <w:t>E.</w:t>
      </w:r>
      <w:r>
        <w:tab/>
      </w:r>
      <w:r w:rsidRPr="00960F72">
        <w:tab/>
      </w:r>
      <w:r>
        <w:t>Updating of references to OECD guidelines</w:t>
      </w:r>
    </w:p>
    <w:p w14:paraId="50384FA7" w14:textId="5C164E44" w:rsidR="00AC62D0" w:rsidRDefault="00AC62D0" w:rsidP="00AC62D0">
      <w:pPr>
        <w:pStyle w:val="SingleTxtG"/>
      </w:pPr>
      <w:r>
        <w:t>1</w:t>
      </w:r>
      <w:r w:rsidR="00E75FEA">
        <w:t>1</w:t>
      </w:r>
      <w:r w:rsidR="00985A2A">
        <w:t>0</w:t>
      </w:r>
      <w:r>
        <w:t>.</w:t>
      </w:r>
      <w:r>
        <w:tab/>
        <w:t>As no document had been submitted under this agenda sub-item, no discussion took place on this subject.</w:t>
      </w:r>
    </w:p>
    <w:p w14:paraId="1B549E26" w14:textId="77777777" w:rsidR="00AC62D0" w:rsidRDefault="00AC62D0" w:rsidP="00AC62D0">
      <w:pPr>
        <w:pStyle w:val="H1G"/>
      </w:pPr>
      <w:r>
        <w:tab/>
        <w:t>F.</w:t>
      </w:r>
      <w:r>
        <w:tab/>
      </w:r>
      <w:r w:rsidRPr="00960F72">
        <w:tab/>
      </w:r>
      <w:r>
        <w:t>Simultaneous classification in physical hazards and precedence of hazards</w:t>
      </w:r>
    </w:p>
    <w:p w14:paraId="1843E189" w14:textId="571AEEE3" w:rsidR="00AC62D0" w:rsidRDefault="00AC62D0" w:rsidP="00AC62D0">
      <w:pPr>
        <w:pStyle w:val="SingleTxtG"/>
      </w:pPr>
      <w:r>
        <w:t>1</w:t>
      </w:r>
      <w:r w:rsidR="00EF7088">
        <w:t>1</w:t>
      </w:r>
      <w:r w:rsidR="00985A2A">
        <w:t>1</w:t>
      </w:r>
      <w:r>
        <w:t>.</w:t>
      </w:r>
      <w:r>
        <w:tab/>
        <w:t>As no document had been submitted under this agenda sub-item, no discussion took place on this subject.</w:t>
      </w:r>
    </w:p>
    <w:p w14:paraId="7F30146A" w14:textId="77777777" w:rsidR="00AC62D0" w:rsidRDefault="00AC62D0" w:rsidP="00AC62D0">
      <w:pPr>
        <w:pStyle w:val="H1G"/>
      </w:pPr>
      <w:r>
        <w:tab/>
        <w:t>G.</w:t>
      </w:r>
      <w:r>
        <w:tab/>
      </w:r>
      <w:r w:rsidRPr="00960F72">
        <w:tab/>
      </w:r>
      <w:r>
        <w:t>Miscellaneous</w:t>
      </w:r>
    </w:p>
    <w:p w14:paraId="728C29EE" w14:textId="4BAE1AD0" w:rsidR="00AC62D0" w:rsidRDefault="00AC62D0" w:rsidP="00AC62D0">
      <w:pPr>
        <w:pStyle w:val="SingleTxtG"/>
      </w:pPr>
      <w:r>
        <w:t>11</w:t>
      </w:r>
      <w:r w:rsidR="00985A2A">
        <w:t>2</w:t>
      </w:r>
      <w:r>
        <w:t>.</w:t>
      </w:r>
      <w:r>
        <w:tab/>
        <w:t>As no document had been submitted under this agenda sub-item, no discussion took place on this subject.</w:t>
      </w:r>
    </w:p>
    <w:p w14:paraId="67276CE5" w14:textId="77777777" w:rsidR="000725CE" w:rsidRPr="00D6609E" w:rsidRDefault="000725CE" w:rsidP="000725CE">
      <w:pPr>
        <w:pStyle w:val="HChG"/>
      </w:pPr>
      <w:r w:rsidRPr="00D6609E">
        <w:tab/>
        <w:t>X</w:t>
      </w:r>
      <w:r>
        <w:t>III</w:t>
      </w:r>
      <w:r w:rsidRPr="00D6609E">
        <w:t>.</w:t>
      </w:r>
      <w:r w:rsidRPr="00D6609E">
        <w:tab/>
        <w:t>Programme of work for the biennium 20</w:t>
      </w:r>
      <w:r>
        <w:t>21</w:t>
      </w:r>
      <w:r w:rsidRPr="00D6609E">
        <w:t>-202</w:t>
      </w:r>
      <w:r>
        <w:t>2</w:t>
      </w:r>
      <w:r w:rsidRPr="00D6609E">
        <w:t xml:space="preserve"> (agenda item </w:t>
      </w:r>
      <w:r>
        <w:t>12</w:t>
      </w:r>
      <w:r w:rsidRPr="00D6609E">
        <w:t>)</w:t>
      </w:r>
    </w:p>
    <w:p w14:paraId="6E897171" w14:textId="77777777" w:rsidR="000725CE" w:rsidRPr="00D6609E" w:rsidRDefault="000725CE" w:rsidP="000725CE">
      <w:pPr>
        <w:pStyle w:val="H1G"/>
      </w:pPr>
      <w:r w:rsidRPr="00D6609E">
        <w:tab/>
        <w:t>A.</w:t>
      </w:r>
      <w:r w:rsidRPr="00D6609E">
        <w:tab/>
      </w:r>
      <w:r>
        <w:t>Unified interpretations</w:t>
      </w:r>
    </w:p>
    <w:p w14:paraId="29D1FD9A" w14:textId="77777777" w:rsidR="000725CE" w:rsidRPr="00D6609E" w:rsidRDefault="000725CE" w:rsidP="000725CE">
      <w:pPr>
        <w:pStyle w:val="SingleTxtG"/>
        <w:tabs>
          <w:tab w:val="left" w:pos="3119"/>
        </w:tabs>
        <w:spacing w:after="240"/>
        <w:ind w:left="3119" w:hanging="1985"/>
        <w:rPr>
          <w:lang w:val="en-US"/>
        </w:rPr>
      </w:pPr>
      <w:r w:rsidRPr="00D6609E">
        <w:rPr>
          <w:i/>
          <w:iCs/>
        </w:rPr>
        <w:t>Document:</w:t>
      </w:r>
      <w:r w:rsidRPr="00D6609E">
        <w:tab/>
      </w:r>
      <w:r w:rsidRPr="00D6609E">
        <w:rPr>
          <w:lang w:val="en-US"/>
        </w:rPr>
        <w:t>ST/SG/AC.10/C.3/20</w:t>
      </w:r>
      <w:r>
        <w:rPr>
          <w:lang w:val="en-US"/>
        </w:rPr>
        <w:t>20</w:t>
      </w:r>
      <w:r w:rsidRPr="00D6609E">
        <w:rPr>
          <w:lang w:val="en-US"/>
        </w:rPr>
        <w:t>/</w:t>
      </w:r>
      <w:r>
        <w:rPr>
          <w:lang w:val="en-US"/>
        </w:rPr>
        <w:t>7</w:t>
      </w:r>
      <w:r w:rsidRPr="00D6609E">
        <w:rPr>
          <w:lang w:val="en-US"/>
        </w:rPr>
        <w:t>3 (</w:t>
      </w:r>
      <w:r>
        <w:rPr>
          <w:lang w:val="en-US"/>
        </w:rPr>
        <w:t>United States of America</w:t>
      </w:r>
      <w:r w:rsidRPr="00D6609E">
        <w:rPr>
          <w:lang w:val="en-US"/>
        </w:rPr>
        <w:t>)</w:t>
      </w:r>
    </w:p>
    <w:p w14:paraId="77FAD907" w14:textId="5E5D74D9" w:rsidR="000725CE" w:rsidRPr="00D6609E" w:rsidRDefault="00B43DBD" w:rsidP="000725CE">
      <w:pPr>
        <w:pStyle w:val="SingleTxtG"/>
      </w:pPr>
      <w:r>
        <w:t>11</w:t>
      </w:r>
      <w:r w:rsidR="00985A2A">
        <w:t>3</w:t>
      </w:r>
      <w:r w:rsidR="000725CE">
        <w:t>.</w:t>
      </w:r>
      <w:r w:rsidR="000725CE">
        <w:tab/>
        <w:t>The Sub-Committee noted general</w:t>
      </w:r>
      <w:r w:rsidR="000725CE" w:rsidRPr="00D6609E">
        <w:t xml:space="preserve"> support to include a specific item in the</w:t>
      </w:r>
      <w:r w:rsidR="000725CE">
        <w:t xml:space="preserve"> new</w:t>
      </w:r>
      <w:r w:rsidR="000725CE" w:rsidRPr="00D6609E">
        <w:t xml:space="preserve"> program of work to address </w:t>
      </w:r>
      <w:r w:rsidR="000725CE">
        <w:t>interpretation</w:t>
      </w:r>
      <w:r w:rsidR="000725CE" w:rsidRPr="00D6609E">
        <w:t xml:space="preserve"> </w:t>
      </w:r>
      <w:r w:rsidR="000725CE">
        <w:t xml:space="preserve">of existing regulatory </w:t>
      </w:r>
      <w:r w:rsidR="000725CE" w:rsidRPr="00D6609E">
        <w:t>issue</w:t>
      </w:r>
      <w:r w:rsidR="000725CE">
        <w:t>s</w:t>
      </w:r>
      <w:r w:rsidR="000725CE" w:rsidRPr="00D6609E">
        <w:t>.</w:t>
      </w:r>
    </w:p>
    <w:p w14:paraId="3FC05C9D" w14:textId="77777777" w:rsidR="002A30FD" w:rsidRDefault="002A30FD">
      <w:pPr>
        <w:suppressAutoHyphens w:val="0"/>
        <w:kinsoku/>
        <w:overflowPunct/>
        <w:autoSpaceDE/>
        <w:autoSpaceDN/>
        <w:adjustRightInd/>
        <w:snapToGrid/>
        <w:spacing w:after="200" w:line="276" w:lineRule="auto"/>
        <w:rPr>
          <w:b/>
          <w:sz w:val="24"/>
        </w:rPr>
      </w:pPr>
      <w:r>
        <w:br w:type="page"/>
      </w:r>
    </w:p>
    <w:p w14:paraId="6D64EACF" w14:textId="1BF922FF" w:rsidR="000725CE" w:rsidRPr="00D6609E" w:rsidRDefault="000725CE" w:rsidP="000725CE">
      <w:pPr>
        <w:pStyle w:val="H1G"/>
      </w:pPr>
      <w:r w:rsidRPr="00D6609E">
        <w:lastRenderedPageBreak/>
        <w:tab/>
        <w:t>B.</w:t>
      </w:r>
      <w:r w:rsidRPr="00D6609E">
        <w:tab/>
      </w:r>
      <w:r>
        <w:t>Implementation of UN Model Regulations</w:t>
      </w:r>
    </w:p>
    <w:p w14:paraId="5390FE69" w14:textId="77777777" w:rsidR="000725CE" w:rsidRPr="00D6609E" w:rsidRDefault="000725CE" w:rsidP="000725CE">
      <w:pPr>
        <w:pStyle w:val="SingleTxtG"/>
        <w:tabs>
          <w:tab w:val="left" w:pos="3119"/>
        </w:tabs>
        <w:ind w:left="3119" w:hanging="1985"/>
        <w:rPr>
          <w:lang w:val="en-US"/>
        </w:rPr>
      </w:pPr>
      <w:r w:rsidRPr="00D6609E">
        <w:rPr>
          <w:i/>
          <w:iCs/>
        </w:rPr>
        <w:t>Informal document:</w:t>
      </w:r>
      <w:r w:rsidRPr="00D6609E">
        <w:tab/>
      </w:r>
      <w:r w:rsidRPr="00D6609E">
        <w:rPr>
          <w:lang w:val="en-US"/>
        </w:rPr>
        <w:t>INF.</w:t>
      </w:r>
      <w:r>
        <w:rPr>
          <w:lang w:val="en-US"/>
        </w:rPr>
        <w:t>25</w:t>
      </w:r>
      <w:r w:rsidRPr="00D6609E">
        <w:rPr>
          <w:lang w:val="en-US"/>
        </w:rPr>
        <w:t xml:space="preserve"> (</w:t>
      </w:r>
      <w:r>
        <w:rPr>
          <w:lang w:val="en-US"/>
        </w:rPr>
        <w:t>United States of America</w:t>
      </w:r>
      <w:r w:rsidRPr="00D6609E">
        <w:rPr>
          <w:lang w:val="en-US"/>
        </w:rPr>
        <w:t>)</w:t>
      </w:r>
    </w:p>
    <w:p w14:paraId="7C7CDBAE" w14:textId="587753B5" w:rsidR="000725CE" w:rsidRDefault="00B43DBD" w:rsidP="000725CE">
      <w:pPr>
        <w:pStyle w:val="SingleTxtG"/>
      </w:pPr>
      <w:r>
        <w:t>11</w:t>
      </w:r>
      <w:r w:rsidR="00985A2A">
        <w:t>4</w:t>
      </w:r>
      <w:r w:rsidR="000725CE">
        <w:t>.</w:t>
      </w:r>
      <w:r w:rsidR="000725CE">
        <w:tab/>
      </w:r>
      <w:r w:rsidR="000725CE" w:rsidRPr="00B84E36">
        <w:t>The UN Model Regulations serve as the international basis for the safe multimodal transportation of dangerous goods by promoting safety and facilitating transport. As supply chains expand across continents and become more complex, the work of th</w:t>
      </w:r>
      <w:r w:rsidR="000725CE">
        <w:t>e</w:t>
      </w:r>
      <w:r w:rsidR="000725CE" w:rsidRPr="00B84E36">
        <w:t xml:space="preserve"> Sub-Committee and the importance of updating national dangerous goods regulations to the most recent edition of the Model Regulations becomes increasingly significant</w:t>
      </w:r>
      <w:r w:rsidR="000725CE">
        <w:t>.</w:t>
      </w:r>
    </w:p>
    <w:p w14:paraId="5D04A4BC" w14:textId="3BB271CF" w:rsidR="000725CE" w:rsidRDefault="002F7238" w:rsidP="000725CE">
      <w:pPr>
        <w:pStyle w:val="SingleTxtG"/>
      </w:pPr>
      <w:r>
        <w:t>1</w:t>
      </w:r>
      <w:r w:rsidR="00B43DBD">
        <w:t>1</w:t>
      </w:r>
      <w:r w:rsidR="00985A2A">
        <w:t>5</w:t>
      </w:r>
      <w:r w:rsidR="000725CE">
        <w:t>.</w:t>
      </w:r>
      <w:r w:rsidR="000725CE">
        <w:tab/>
      </w:r>
      <w:r w:rsidR="005B6C06" w:rsidRPr="005B6C06">
        <w:t xml:space="preserve">A member of the secretariat informed the Sub-Committee that a draft report on the status of implementation of the GHS worldwide had been circulated as informal document INF.33 and </w:t>
      </w:r>
      <w:r w:rsidR="00813AC0">
        <w:t xml:space="preserve">its </w:t>
      </w:r>
      <w:r w:rsidR="005B6C06" w:rsidRPr="005B6C06">
        <w:t>Add.1 and 2 to the thirty-</w:t>
      </w:r>
      <w:r w:rsidR="00975EC5">
        <w:t>nine</w:t>
      </w:r>
      <w:r w:rsidR="005B6C06" w:rsidRPr="005B6C06">
        <w:t>th session of the GHS Sub-Committee. She indicated that the report also contained information on the status of implementation of the Model Regulations for those countries w</w:t>
      </w:r>
      <w:r w:rsidR="008021BD">
        <w:t>h</w:t>
      </w:r>
      <w:r w:rsidR="005B6C06" w:rsidRPr="005B6C06">
        <w:t xml:space="preserve">ere that information was available. The Sub-Committee was invited to take note of the information provided in </w:t>
      </w:r>
      <w:r w:rsidR="005B6C06">
        <w:t xml:space="preserve">informal document </w:t>
      </w:r>
      <w:r w:rsidR="005B6C06" w:rsidRPr="005B6C06">
        <w:t xml:space="preserve">INF.33 and its addenda and </w:t>
      </w:r>
      <w:r w:rsidR="00E64A4E">
        <w:t xml:space="preserve">to </w:t>
      </w:r>
      <w:r w:rsidR="005B6C06" w:rsidRPr="005B6C06">
        <w:t xml:space="preserve">share with the secretariat any details related to the implementation of the Model Regulations that they might be aware of so that the information could be kept </w:t>
      </w:r>
      <w:r w:rsidRPr="005B6C06">
        <w:t>updated</w:t>
      </w:r>
      <w:r>
        <w:rPr>
          <w:rFonts w:asciiTheme="majorBidi" w:eastAsia="MS Mincho" w:hAnsiTheme="majorBidi" w:cstheme="majorBidi"/>
          <w:lang w:eastAsia="ja-JP"/>
        </w:rPr>
        <w:t>.</w:t>
      </w:r>
      <w:r w:rsidR="003B294E">
        <w:rPr>
          <w:rFonts w:asciiTheme="majorBidi" w:eastAsia="MS Mincho" w:hAnsiTheme="majorBidi" w:cstheme="majorBidi"/>
          <w:lang w:eastAsia="ja-JP"/>
        </w:rPr>
        <w:t xml:space="preserve"> </w:t>
      </w:r>
    </w:p>
    <w:p w14:paraId="1630AA53" w14:textId="61601B5C" w:rsidR="000725CE" w:rsidRDefault="000725CE" w:rsidP="000725CE">
      <w:pPr>
        <w:pStyle w:val="SingleTxtG"/>
      </w:pPr>
      <w:r>
        <w:t>1</w:t>
      </w:r>
      <w:r w:rsidR="00B43DBD">
        <w:t>1</w:t>
      </w:r>
      <w:r w:rsidR="00985A2A">
        <w:t>6</w:t>
      </w:r>
      <w:r>
        <w:t>.</w:t>
      </w:r>
      <w:r>
        <w:tab/>
        <w:t xml:space="preserve">The </w:t>
      </w:r>
      <w:r w:rsidRPr="00191272">
        <w:t xml:space="preserve">Sub-Committee </w:t>
      </w:r>
      <w:r>
        <w:t xml:space="preserve">agreed to insert </w:t>
      </w:r>
      <w:r w:rsidRPr="00D6609E">
        <w:t>a specific item in the</w:t>
      </w:r>
      <w:r>
        <w:t xml:space="preserve"> new</w:t>
      </w:r>
      <w:r w:rsidRPr="00D6609E">
        <w:t xml:space="preserve"> program of work</w:t>
      </w:r>
      <w:r>
        <w:t xml:space="preserve"> to </w:t>
      </w:r>
      <w:r w:rsidRPr="00191272">
        <w:t xml:space="preserve">routinely discuss the global implementation </w:t>
      </w:r>
      <w:r>
        <w:t>of the Model Regulations</w:t>
      </w:r>
      <w:r w:rsidRPr="00191272">
        <w:t xml:space="preserve"> by maintaining this topic as a standing agenda item. This type of discussion </w:t>
      </w:r>
      <w:r>
        <w:t>would</w:t>
      </w:r>
      <w:r w:rsidRPr="00191272">
        <w:t xml:space="preserve"> track, promote, and facilitate the use of the Model Regulations </w:t>
      </w:r>
      <w:r>
        <w:t>in a transparent manner and, thus, foster</w:t>
      </w:r>
      <w:r w:rsidRPr="00191272">
        <w:t xml:space="preserve"> safe</w:t>
      </w:r>
      <w:r>
        <w:t xml:space="preserve"> carriage of dangerous goods.</w:t>
      </w:r>
    </w:p>
    <w:p w14:paraId="6402E673" w14:textId="78C9DE6F" w:rsidR="000725CE" w:rsidRDefault="000725CE" w:rsidP="000725CE">
      <w:pPr>
        <w:pStyle w:val="SingleTxtG"/>
      </w:pPr>
      <w:r>
        <w:t>1</w:t>
      </w:r>
      <w:r w:rsidR="00B43DBD">
        <w:t>1</w:t>
      </w:r>
      <w:r w:rsidR="00985A2A">
        <w:t>7</w:t>
      </w:r>
      <w:r>
        <w:t>.</w:t>
      </w:r>
      <w:r>
        <w:tab/>
      </w:r>
      <w:r w:rsidR="002F2053" w:rsidRPr="002F2053">
        <w:t xml:space="preserve">It was noted that the </w:t>
      </w:r>
      <w:r w:rsidR="00090815" w:rsidRPr="002F2053">
        <w:t>Model Regulations were implemented for land transport through RID, ADR</w:t>
      </w:r>
      <w:r w:rsidR="00424EEF">
        <w:t xml:space="preserve"> and</w:t>
      </w:r>
      <w:r w:rsidR="00090815" w:rsidRPr="002F2053">
        <w:t xml:space="preserve"> ADN in all countries </w:t>
      </w:r>
      <w:r w:rsidR="007000D9">
        <w:t xml:space="preserve">which are </w:t>
      </w:r>
      <w:r w:rsidR="00090815" w:rsidRPr="002F2053">
        <w:t>Contracting Parties to these agreements.</w:t>
      </w:r>
      <w:r w:rsidR="00090815">
        <w:t xml:space="preserve"> </w:t>
      </w:r>
      <w:r>
        <w:t>Other countries were invited to notify, on a voluntary basis, their national implementation status to the secretariat.</w:t>
      </w:r>
    </w:p>
    <w:p w14:paraId="5E4FC1BC" w14:textId="77777777" w:rsidR="000725CE" w:rsidRPr="00D6609E" w:rsidRDefault="000725CE" w:rsidP="000725CE">
      <w:pPr>
        <w:pStyle w:val="H1G"/>
      </w:pPr>
      <w:r w:rsidRPr="00D6609E">
        <w:tab/>
      </w:r>
      <w:r>
        <w:t>C</w:t>
      </w:r>
      <w:r w:rsidRPr="00D6609E">
        <w:t>.</w:t>
      </w:r>
      <w:r w:rsidRPr="00D6609E">
        <w:tab/>
      </w:r>
      <w:r>
        <w:t>Dangerous goods safety training and capacity building</w:t>
      </w:r>
    </w:p>
    <w:p w14:paraId="34C84215" w14:textId="77777777" w:rsidR="000725CE" w:rsidRPr="00D6609E" w:rsidRDefault="000725CE" w:rsidP="000725CE">
      <w:pPr>
        <w:pStyle w:val="SingleTxtG"/>
        <w:tabs>
          <w:tab w:val="left" w:pos="3119"/>
        </w:tabs>
        <w:ind w:left="3119" w:hanging="1985"/>
        <w:rPr>
          <w:lang w:val="en-US"/>
        </w:rPr>
      </w:pPr>
      <w:r w:rsidRPr="00D6609E">
        <w:rPr>
          <w:i/>
          <w:iCs/>
        </w:rPr>
        <w:t>Informal document:</w:t>
      </w:r>
      <w:r w:rsidRPr="00D6609E">
        <w:tab/>
      </w:r>
      <w:r w:rsidRPr="00D6609E">
        <w:rPr>
          <w:lang w:val="en-US"/>
        </w:rPr>
        <w:t>INF.</w:t>
      </w:r>
      <w:r>
        <w:rPr>
          <w:lang w:val="en-US"/>
        </w:rPr>
        <w:t>26</w:t>
      </w:r>
      <w:r w:rsidRPr="00D6609E">
        <w:rPr>
          <w:lang w:val="en-US"/>
        </w:rPr>
        <w:t xml:space="preserve"> (</w:t>
      </w:r>
      <w:r>
        <w:rPr>
          <w:lang w:val="en-US"/>
        </w:rPr>
        <w:t>United States of America</w:t>
      </w:r>
      <w:r w:rsidRPr="00D6609E">
        <w:rPr>
          <w:lang w:val="en-US"/>
        </w:rPr>
        <w:t>)</w:t>
      </w:r>
    </w:p>
    <w:p w14:paraId="019BF1FB" w14:textId="64685E4C" w:rsidR="000725CE" w:rsidRDefault="000725CE" w:rsidP="000725CE">
      <w:pPr>
        <w:pStyle w:val="SingleTxtG"/>
      </w:pPr>
      <w:r>
        <w:t>1</w:t>
      </w:r>
      <w:r w:rsidR="00B43DBD">
        <w:t>1</w:t>
      </w:r>
      <w:r w:rsidR="00985A2A">
        <w:t>8</w:t>
      </w:r>
      <w:r>
        <w:t>.</w:t>
      </w:r>
      <w:r>
        <w:tab/>
      </w:r>
      <w:r w:rsidRPr="00824C89">
        <w:t>A</w:t>
      </w:r>
      <w:r>
        <w:t>s a</w:t>
      </w:r>
      <w:r w:rsidRPr="00824C89">
        <w:t xml:space="preserve">dequate training leading to compliance with the safety provisions provided in the Model Regulations is critical to the safe </w:t>
      </w:r>
      <w:r>
        <w:t>carriage</w:t>
      </w:r>
      <w:r w:rsidRPr="00824C89">
        <w:t xml:space="preserve"> of dangerous goods</w:t>
      </w:r>
      <w:r>
        <w:t xml:space="preserve">, the Sub-Committee noted no objection to include discussions on </w:t>
      </w:r>
      <w:r w:rsidRPr="00F5420F">
        <w:t>the benefits of increased capacity building through competent training on the transport of dangerous goods</w:t>
      </w:r>
      <w:r>
        <w:t>.</w:t>
      </w:r>
    </w:p>
    <w:p w14:paraId="569ECF32" w14:textId="77777777" w:rsidR="000725CE" w:rsidRPr="00D6609E" w:rsidRDefault="000725CE" w:rsidP="000725CE">
      <w:pPr>
        <w:pStyle w:val="H1G"/>
      </w:pPr>
      <w:r w:rsidRPr="00D6609E">
        <w:tab/>
      </w:r>
      <w:r>
        <w:t>D</w:t>
      </w:r>
      <w:r w:rsidRPr="00D6609E">
        <w:t>.</w:t>
      </w:r>
      <w:r w:rsidRPr="00D6609E">
        <w:tab/>
      </w:r>
      <w:r>
        <w:t>Limited quantities for division 2.2 on gases</w:t>
      </w:r>
    </w:p>
    <w:p w14:paraId="257FA708" w14:textId="77777777" w:rsidR="000725CE" w:rsidRPr="00D6609E" w:rsidRDefault="000725CE" w:rsidP="000725CE">
      <w:pPr>
        <w:pStyle w:val="SingleTxtG"/>
        <w:tabs>
          <w:tab w:val="left" w:pos="3119"/>
        </w:tabs>
        <w:ind w:left="3119" w:hanging="1985"/>
        <w:rPr>
          <w:lang w:val="en-US"/>
        </w:rPr>
      </w:pPr>
      <w:r w:rsidRPr="00D6609E">
        <w:rPr>
          <w:i/>
          <w:iCs/>
        </w:rPr>
        <w:t>Informal document:</w:t>
      </w:r>
      <w:r w:rsidRPr="00D6609E">
        <w:tab/>
      </w:r>
      <w:r w:rsidRPr="00D6609E">
        <w:rPr>
          <w:lang w:val="en-US"/>
        </w:rPr>
        <w:t>INF.</w:t>
      </w:r>
      <w:r>
        <w:rPr>
          <w:lang w:val="en-US"/>
        </w:rPr>
        <w:t>42</w:t>
      </w:r>
      <w:r w:rsidRPr="00D6609E">
        <w:rPr>
          <w:lang w:val="en-US"/>
        </w:rPr>
        <w:t xml:space="preserve"> (</w:t>
      </w:r>
      <w:r>
        <w:rPr>
          <w:lang w:val="en-US"/>
        </w:rPr>
        <w:t>COSTHA</w:t>
      </w:r>
      <w:r w:rsidRPr="00D6609E">
        <w:rPr>
          <w:lang w:val="en-US"/>
        </w:rPr>
        <w:t>)</w:t>
      </w:r>
    </w:p>
    <w:p w14:paraId="2D379222" w14:textId="031F18CE" w:rsidR="000725CE" w:rsidRDefault="000725CE" w:rsidP="000725CE">
      <w:pPr>
        <w:pStyle w:val="SingleTxtG"/>
      </w:pPr>
      <w:r>
        <w:t>1</w:t>
      </w:r>
      <w:r w:rsidR="00985A2A">
        <w:t>19</w:t>
      </w:r>
      <w:r>
        <w:t>.</w:t>
      </w:r>
      <w:r>
        <w:tab/>
        <w:t xml:space="preserve">Considering the previous discussion on a new special provision based on SP653 of ADR and the preference of delegations to review the concept of extending the limited quantity provisions to </w:t>
      </w:r>
      <w:r w:rsidR="00C3011B">
        <w:t>d</w:t>
      </w:r>
      <w:r>
        <w:t xml:space="preserve">ivision 2.2 gases, the Sub-Committee noted no opposition to include consideration of limited quantities for </w:t>
      </w:r>
      <w:r w:rsidR="00C3011B">
        <w:t>d</w:t>
      </w:r>
      <w:r>
        <w:t xml:space="preserve">ivision 2.2 </w:t>
      </w:r>
      <w:r w:rsidR="002B4EDA">
        <w:t>g</w:t>
      </w:r>
      <w:r>
        <w:t>ases in the programme of work for the next biennium.</w:t>
      </w:r>
    </w:p>
    <w:p w14:paraId="043FC6C1" w14:textId="77777777" w:rsidR="00326DF5" w:rsidRDefault="00326DF5" w:rsidP="00326DF5">
      <w:pPr>
        <w:pStyle w:val="H1G"/>
      </w:pPr>
      <w:r w:rsidRPr="00D6609E">
        <w:tab/>
      </w:r>
      <w:r>
        <w:t>E</w:t>
      </w:r>
      <w:r w:rsidRPr="00D6609E">
        <w:t>.</w:t>
      </w:r>
      <w:r w:rsidRPr="00D6609E">
        <w:tab/>
      </w:r>
      <w:r>
        <w:t>Consolidated programme of work for 2021-2022</w:t>
      </w:r>
    </w:p>
    <w:p w14:paraId="1DB89E3A" w14:textId="69FF2631" w:rsidR="00326DF5" w:rsidRDefault="00326DF5" w:rsidP="002B4EDA">
      <w:pPr>
        <w:ind w:left="1134" w:right="1134"/>
        <w:jc w:val="both"/>
      </w:pPr>
      <w:r w:rsidRPr="00FC7C02">
        <w:t>1</w:t>
      </w:r>
      <w:r w:rsidR="00305DDE">
        <w:t>2</w:t>
      </w:r>
      <w:r w:rsidR="00985A2A">
        <w:t>0</w:t>
      </w:r>
      <w:r w:rsidRPr="00FC7C02">
        <w:t>.</w:t>
      </w:r>
      <w:r>
        <w:tab/>
      </w:r>
      <w:r w:rsidR="00057396" w:rsidRPr="00FC7C02">
        <w:t>Based on</w:t>
      </w:r>
      <w:r w:rsidRPr="00FC7C02">
        <w:t xml:space="preserve"> the proposals discussed and approved under sections A to </w:t>
      </w:r>
      <w:r>
        <w:t>D</w:t>
      </w:r>
      <w:r w:rsidRPr="00FC7C02">
        <w:t xml:space="preserve"> above and the various agenda items for this session, the Sub-Committee agreed to include the following items in its work programme for 20</w:t>
      </w:r>
      <w:r>
        <w:t>2</w:t>
      </w:r>
      <w:r w:rsidRPr="00FC7C02">
        <w:t>1-202</w:t>
      </w:r>
      <w:r>
        <w:t>2</w:t>
      </w:r>
      <w:r w:rsidRPr="00FC7C02">
        <w:t>:</w:t>
      </w:r>
    </w:p>
    <w:p w14:paraId="4E9ACED1" w14:textId="6A0F1C7E" w:rsidR="00326DF5" w:rsidRPr="007F6EF8" w:rsidRDefault="00326DF5" w:rsidP="00E42C7E">
      <w:pPr>
        <w:pStyle w:val="SingleTxtG"/>
        <w:spacing w:before="120"/>
        <w:ind w:left="1701"/>
      </w:pPr>
      <w:r w:rsidRPr="00D6609E">
        <w:t>(a)</w:t>
      </w:r>
      <w:r w:rsidRPr="00D6609E">
        <w:tab/>
      </w:r>
      <w:r w:rsidRPr="007F6EF8">
        <w:t xml:space="preserve">Explosives and related matters (including review of test series 6; improvement of test series 8; review of tests in parts I, II and III of the Manual of Tests and Criteria; UN standard detonator; review of packing instructions for explosives; application of security provisions to explosives N.O.S.; Test N.1 for readily combustible solids; </w:t>
      </w:r>
      <w:r w:rsidRPr="007F6EF8">
        <w:lastRenderedPageBreak/>
        <w:t>energetic samples; issues related to the definition of explosives; review of packaging and transport requirements for ANEs);</w:t>
      </w:r>
    </w:p>
    <w:p w14:paraId="23FD0729" w14:textId="60C4F5B3" w:rsidR="00326DF5" w:rsidRPr="00C40A46" w:rsidRDefault="00326DF5" w:rsidP="00E42C7E">
      <w:pPr>
        <w:pStyle w:val="SingleTxtG"/>
        <w:ind w:left="1701"/>
      </w:pPr>
      <w:r w:rsidRPr="007F6EF8">
        <w:t>(b)</w:t>
      </w:r>
      <w:r w:rsidRPr="007F6EF8">
        <w:tab/>
        <w:t>Listing, classification and packing</w:t>
      </w:r>
      <w:r w:rsidRPr="007F6EF8">
        <w:rPr>
          <w:lang w:val="fr-CH"/>
        </w:rPr>
        <w:t xml:space="preserve"> </w:t>
      </w:r>
      <w:r w:rsidRPr="007F6EF8">
        <w:t>(including amendments to the list of dangerous goods and packing instructions</w:t>
      </w:r>
      <w:r w:rsidRPr="007F6EF8">
        <w:rPr>
          <w:lang w:val="fr-CH"/>
        </w:rPr>
        <w:t>;</w:t>
      </w:r>
      <w:r w:rsidRPr="007F6EF8">
        <w:t xml:space="preserve"> toxicity of UN Nos. 2248, 2264 and 2357, polymerizing substances</w:t>
      </w:r>
      <w:r w:rsidRPr="007F6EF8">
        <w:rPr>
          <w:lang w:val="fr-CH"/>
        </w:rPr>
        <w:t>);</w:t>
      </w:r>
      <w:r w:rsidRPr="00C40A46">
        <w:t xml:space="preserve"> </w:t>
      </w:r>
    </w:p>
    <w:p w14:paraId="3D088490" w14:textId="7F12AB64" w:rsidR="00326DF5" w:rsidRPr="00D6609E" w:rsidRDefault="00326DF5" w:rsidP="00E42C7E">
      <w:pPr>
        <w:pStyle w:val="SingleTxtG"/>
        <w:ind w:left="1701"/>
      </w:pPr>
      <w:r w:rsidRPr="00D6609E">
        <w:t>(c)</w:t>
      </w:r>
      <w:r w:rsidRPr="00D6609E">
        <w:tab/>
        <w:t>Electric storage systems (including testing of lithium batteries; hazard-based system for classification of lithium b</w:t>
      </w:r>
      <w:r>
        <w:t>atteries; transport provisions</w:t>
      </w:r>
      <w:r w:rsidRPr="00572528">
        <w:t>; damaged or defective lithium batteries; and sodium-ion batteries);</w:t>
      </w:r>
      <w:r w:rsidRPr="00D6609E">
        <w:t xml:space="preserve"> </w:t>
      </w:r>
    </w:p>
    <w:p w14:paraId="0AD26BE5" w14:textId="0A461397" w:rsidR="00326DF5" w:rsidRPr="00D6609E" w:rsidRDefault="00326DF5" w:rsidP="00E42C7E">
      <w:pPr>
        <w:pStyle w:val="SingleTxtG"/>
        <w:ind w:left="1701"/>
      </w:pPr>
      <w:r w:rsidRPr="00D6609E">
        <w:t>(d)</w:t>
      </w:r>
      <w:r w:rsidRPr="00D6609E">
        <w:tab/>
        <w:t>Transport of gases (including global recognition of UN and non-UN pressure receptacles</w:t>
      </w:r>
      <w:r>
        <w:t xml:space="preserve">, </w:t>
      </w:r>
      <w:r w:rsidRPr="00057396">
        <w:t>limited quantities for division 2.2);</w:t>
      </w:r>
      <w:r w:rsidRPr="00D6609E">
        <w:t xml:space="preserve"> </w:t>
      </w:r>
    </w:p>
    <w:p w14:paraId="4581F307" w14:textId="3D6A4FDD" w:rsidR="00326DF5" w:rsidRPr="00D6609E" w:rsidRDefault="00326DF5" w:rsidP="00E42C7E">
      <w:pPr>
        <w:pStyle w:val="SingleTxtG"/>
        <w:ind w:left="1701"/>
      </w:pPr>
      <w:r w:rsidRPr="00D6609E">
        <w:t>(e)</w:t>
      </w:r>
      <w:r w:rsidRPr="00D6609E">
        <w:tab/>
        <w:t>Miscellaneous proposals of amendments to the Model Regulations (</w:t>
      </w:r>
      <w:r>
        <w:t xml:space="preserve">including documentation (e.g. e-documentation), </w:t>
      </w:r>
      <w:r w:rsidRPr="00D6609E">
        <w:t>marking and labelling issues; packaging issues</w:t>
      </w:r>
      <w:r w:rsidR="00DB0A71">
        <w:t xml:space="preserve"> and </w:t>
      </w:r>
      <w:r w:rsidR="00445A62">
        <w:t>use of recycled plastics material</w:t>
      </w:r>
      <w:r w:rsidRPr="00D6609E">
        <w:t>; tank issues</w:t>
      </w:r>
      <w:r>
        <w:t>; fibre-reinforced plastics (FRP) portable tanks; portable tanks (other than FRP)</w:t>
      </w:r>
      <w:r w:rsidRPr="00D6609E">
        <w:t xml:space="preserve">); </w:t>
      </w:r>
    </w:p>
    <w:p w14:paraId="25552E48" w14:textId="77777777" w:rsidR="00326DF5" w:rsidRPr="00D6609E" w:rsidRDefault="00326DF5" w:rsidP="00E42C7E">
      <w:pPr>
        <w:pStyle w:val="SingleTxtG"/>
        <w:ind w:left="1701"/>
      </w:pPr>
      <w:r w:rsidRPr="00D6609E">
        <w:t>(f)</w:t>
      </w:r>
      <w:r w:rsidRPr="00D6609E">
        <w:tab/>
        <w:t xml:space="preserve">Cooperation with IAEA; </w:t>
      </w:r>
    </w:p>
    <w:p w14:paraId="4FDD58B9" w14:textId="32869A1E" w:rsidR="00326DF5" w:rsidRPr="00D6609E" w:rsidRDefault="00326DF5" w:rsidP="00E42C7E">
      <w:pPr>
        <w:pStyle w:val="SingleTxtG"/>
        <w:ind w:left="1701"/>
      </w:pPr>
      <w:r w:rsidRPr="00D6609E">
        <w:t>(g)</w:t>
      </w:r>
      <w:r w:rsidRPr="00D6609E">
        <w:tab/>
        <w:t xml:space="preserve">Global harmonization of transport of dangerous goods regulations with the Model Regulations; </w:t>
      </w:r>
    </w:p>
    <w:p w14:paraId="79A17F81" w14:textId="70D339A7" w:rsidR="00326DF5" w:rsidRPr="00D6609E" w:rsidRDefault="00326DF5" w:rsidP="00E42C7E">
      <w:pPr>
        <w:pStyle w:val="SingleTxtG"/>
        <w:ind w:left="1701"/>
      </w:pPr>
      <w:r w:rsidRPr="00D6609E">
        <w:t>(h)</w:t>
      </w:r>
      <w:r w:rsidRPr="00D6609E">
        <w:tab/>
        <w:t xml:space="preserve">Guiding principles for the Model Regulations; </w:t>
      </w:r>
    </w:p>
    <w:p w14:paraId="43A570F3" w14:textId="7257A3D1" w:rsidR="00326DF5" w:rsidRDefault="00326DF5" w:rsidP="00E42C7E">
      <w:pPr>
        <w:pStyle w:val="SingleTxtG"/>
        <w:ind w:left="1701"/>
      </w:pPr>
      <w:r w:rsidRPr="00D6609E">
        <w:t>(i)</w:t>
      </w:r>
      <w:r w:rsidRPr="00D6609E">
        <w:tab/>
      </w:r>
      <w:r w:rsidRPr="00266E7D">
        <w:t xml:space="preserve">Issues relating to the GHS (including testing of oxidizing substances; </w:t>
      </w:r>
      <w:r>
        <w:t>chemicals under pressure</w:t>
      </w:r>
      <w:r w:rsidRPr="00266E7D">
        <w:t>, references to OECD Guidelines</w:t>
      </w:r>
      <w:r w:rsidRPr="007F6EF8">
        <w:t xml:space="preserve">; </w:t>
      </w:r>
      <w:r w:rsidRPr="001539E0">
        <w:t>simultaneous classification in physical hazards and precedence of hazards</w:t>
      </w:r>
      <w:r w:rsidRPr="00266E7D">
        <w:t>);</w:t>
      </w:r>
    </w:p>
    <w:p w14:paraId="3CEAE222" w14:textId="77777777" w:rsidR="00326DF5" w:rsidRPr="009C385B" w:rsidRDefault="00326DF5" w:rsidP="00E42C7E">
      <w:pPr>
        <w:pStyle w:val="SingleTxtG"/>
        <w:ind w:left="1701"/>
      </w:pPr>
      <w:r w:rsidRPr="00C64BAF">
        <w:rPr>
          <w:b/>
          <w:bCs/>
        </w:rPr>
        <w:t>(</w:t>
      </w:r>
      <w:r w:rsidRPr="009C385B">
        <w:t>j)</w:t>
      </w:r>
      <w:r w:rsidRPr="009C385B">
        <w:tab/>
        <w:t>Unified interpretations of the Model Regulations;</w:t>
      </w:r>
    </w:p>
    <w:p w14:paraId="19F2139C" w14:textId="77777777" w:rsidR="00326DF5" w:rsidRPr="009C385B" w:rsidRDefault="00326DF5" w:rsidP="00E42C7E">
      <w:pPr>
        <w:pStyle w:val="SingleTxtG"/>
        <w:ind w:left="1701"/>
      </w:pPr>
      <w:r w:rsidRPr="009C385B">
        <w:t>(k)</w:t>
      </w:r>
      <w:r w:rsidRPr="009C385B">
        <w:tab/>
        <w:t>Implementation of the Model Regulations;</w:t>
      </w:r>
    </w:p>
    <w:p w14:paraId="76E718AB" w14:textId="77777777" w:rsidR="00326DF5" w:rsidRPr="009C385B" w:rsidRDefault="00326DF5" w:rsidP="00E42C7E">
      <w:pPr>
        <w:pStyle w:val="SingleTxtG"/>
        <w:ind w:left="1701"/>
      </w:pPr>
      <w:r w:rsidRPr="009C385B">
        <w:t>(l)</w:t>
      </w:r>
      <w:r w:rsidRPr="009C385B">
        <w:tab/>
        <w:t>Dangerous goods safety training and capacity building.</w:t>
      </w:r>
    </w:p>
    <w:p w14:paraId="112ED94E" w14:textId="52A54848" w:rsidR="00390AFD" w:rsidRPr="00B30333" w:rsidRDefault="00390AFD" w:rsidP="001B4C56">
      <w:pPr>
        <w:pStyle w:val="HChG"/>
      </w:pPr>
      <w:r>
        <w:tab/>
        <w:t>XIV</w:t>
      </w:r>
      <w:r w:rsidRPr="00B30333">
        <w:t>.</w:t>
      </w:r>
      <w:r w:rsidR="001B4C56">
        <w:tab/>
      </w:r>
      <w:r w:rsidRPr="00B30333">
        <w:t>Draft resolution 20</w:t>
      </w:r>
      <w:r>
        <w:t>2</w:t>
      </w:r>
      <w:r w:rsidRPr="00B30333">
        <w:t>1/… of the Economic and Social Council</w:t>
      </w:r>
      <w:r>
        <w:t xml:space="preserve"> </w:t>
      </w:r>
      <w:r w:rsidR="001129CD">
        <w:tab/>
      </w:r>
      <w:r>
        <w:t>(agenda item 13)</w:t>
      </w:r>
    </w:p>
    <w:p w14:paraId="4D533E0E" w14:textId="77777777" w:rsidR="00390AFD" w:rsidRDefault="00390AFD" w:rsidP="00390AFD">
      <w:pPr>
        <w:pStyle w:val="SingleTxtG"/>
        <w:tabs>
          <w:tab w:val="left" w:pos="3119"/>
        </w:tabs>
        <w:ind w:left="3119" w:hanging="1985"/>
      </w:pPr>
      <w:r w:rsidRPr="00EC51C7">
        <w:rPr>
          <w:i/>
          <w:iCs/>
        </w:rPr>
        <w:t>Informal document:</w:t>
      </w:r>
      <w:r>
        <w:tab/>
        <w:t>INF.36 (</w:t>
      </w:r>
      <w:r w:rsidRPr="00454A12">
        <w:rPr>
          <w:lang w:val="en-US"/>
        </w:rPr>
        <w:t>Secretariat</w:t>
      </w:r>
      <w:r>
        <w:t>)</w:t>
      </w:r>
    </w:p>
    <w:p w14:paraId="0D808C2F" w14:textId="455596B4" w:rsidR="00390AFD" w:rsidRDefault="00390AFD" w:rsidP="00390AFD">
      <w:pPr>
        <w:pStyle w:val="SingleTxtG"/>
      </w:pPr>
      <w:r>
        <w:t>1</w:t>
      </w:r>
      <w:r w:rsidR="008B591B">
        <w:t>21</w:t>
      </w:r>
      <w:r>
        <w:t>.</w:t>
      </w:r>
      <w:r>
        <w:tab/>
        <w:t>The Sub-Committee adopted without any objection part A of the resolution, dealing with its work during the biennium 2019-2020, based on a draft prepared by the secretariat.</w:t>
      </w:r>
    </w:p>
    <w:p w14:paraId="25647BC7" w14:textId="77777777" w:rsidR="00BA2954" w:rsidRDefault="00BA2954" w:rsidP="00B45FDC">
      <w:pPr>
        <w:pStyle w:val="HChG"/>
      </w:pPr>
      <w:r>
        <w:tab/>
        <w:t>XV.</w:t>
      </w:r>
      <w:r>
        <w:tab/>
        <w:t>Election of officers for the biennium 2021-2022 (agenda item 14)</w:t>
      </w:r>
    </w:p>
    <w:p w14:paraId="1AED390B" w14:textId="6E53F922" w:rsidR="00BA2954" w:rsidRPr="00A036D1" w:rsidRDefault="00BA2954" w:rsidP="00BA2954">
      <w:pPr>
        <w:pStyle w:val="SingleTxtG"/>
      </w:pPr>
      <w:r>
        <w:t>1</w:t>
      </w:r>
      <w:r w:rsidR="00B43DBD">
        <w:t>2</w:t>
      </w:r>
      <w:r w:rsidR="001E079A">
        <w:t>2</w:t>
      </w:r>
      <w:r w:rsidRPr="00C40A46">
        <w:t>.</w:t>
      </w:r>
      <w:r w:rsidRPr="00C40A46">
        <w:tab/>
      </w:r>
      <w:r>
        <w:t>Following the circulation of the Chair's letter to all head of delegations in September 2020 on the rules of procedures for the election of officers for the biennium 2021-2022,</w:t>
      </w:r>
      <w:r w:rsidRPr="00C11F4A">
        <w:t xml:space="preserve"> </w:t>
      </w:r>
      <w:r>
        <w:t>no request for a secret ballot had been received. T</w:t>
      </w:r>
      <w:r w:rsidRPr="00C40A46">
        <w:t>he Sub-Committee re</w:t>
      </w:r>
      <w:r>
        <w:t>-</w:t>
      </w:r>
      <w:r w:rsidRPr="00C40A46">
        <w:t>elected Mr. D. Pfund (United States of America) as Chair and Mr. C. Pfauvadel (France) as Vice-Chair respectively, for the next biennium.</w:t>
      </w:r>
    </w:p>
    <w:p w14:paraId="3385F133" w14:textId="10DEC465" w:rsidR="006D5708" w:rsidRDefault="006D5708" w:rsidP="00BF1741">
      <w:pPr>
        <w:pStyle w:val="HChG"/>
      </w:pPr>
      <w:r>
        <w:tab/>
        <w:t>XVI.</w:t>
      </w:r>
      <w:r w:rsidR="00BF1741">
        <w:tab/>
      </w:r>
      <w:r>
        <w:t>Other business (agenda item 15)</w:t>
      </w:r>
    </w:p>
    <w:p w14:paraId="3482F39D" w14:textId="77777777" w:rsidR="006D5708" w:rsidRPr="00020499" w:rsidRDefault="006D5708" w:rsidP="006D5708">
      <w:pPr>
        <w:tabs>
          <w:tab w:val="left" w:pos="1134"/>
          <w:tab w:val="left" w:pos="2977"/>
        </w:tabs>
        <w:spacing w:before="120" w:after="120"/>
        <w:ind w:left="675" w:firstLine="459"/>
      </w:pPr>
      <w:r w:rsidRPr="00020499">
        <w:rPr>
          <w:i/>
        </w:rPr>
        <w:t>Informal</w:t>
      </w:r>
      <w:r w:rsidRPr="00020499">
        <w:t xml:space="preserve"> </w:t>
      </w:r>
      <w:r w:rsidRPr="00020499">
        <w:rPr>
          <w:i/>
        </w:rPr>
        <w:t>document</w:t>
      </w:r>
      <w:r w:rsidRPr="00020499">
        <w:t>:</w:t>
      </w:r>
      <w:r w:rsidRPr="00020499">
        <w:tab/>
        <w:t>INF.</w:t>
      </w:r>
      <w:r>
        <w:t>51 (RPMASA)</w:t>
      </w:r>
    </w:p>
    <w:p w14:paraId="1EC8AFD2" w14:textId="5D583862" w:rsidR="006D5708" w:rsidRDefault="006D5708" w:rsidP="006D5708">
      <w:pPr>
        <w:pStyle w:val="SingleTxtG"/>
      </w:pPr>
      <w:r>
        <w:t>1</w:t>
      </w:r>
      <w:r w:rsidR="00B43DBD">
        <w:t>2</w:t>
      </w:r>
      <w:r w:rsidR="00C0252C">
        <w:t>3</w:t>
      </w:r>
      <w:r>
        <w:t>.</w:t>
      </w:r>
      <w:r>
        <w:tab/>
        <w:t xml:space="preserve">The Sub-Committee noted the information by the representative of RPMASA </w:t>
      </w:r>
      <w:r w:rsidRPr="00D651C1">
        <w:t xml:space="preserve">on South Africa’s response to the Beirut catastrophe caused by explosion of a large quantity of ammonium nitrate stored in a warehouse in the </w:t>
      </w:r>
      <w:r w:rsidR="00D048FC">
        <w:t>p</w:t>
      </w:r>
      <w:r w:rsidRPr="00D651C1">
        <w:t>ort</w:t>
      </w:r>
      <w:r>
        <w:t xml:space="preserve">. She reported on the initiative taken by South Africa to evaluate current regulations, and practices in place to prevent a similar type of catastrophe, and to improve national safety of dangerous goods in storage and transport. </w:t>
      </w:r>
      <w:r w:rsidR="00095FFC">
        <w:t xml:space="preserve">She highlighted </w:t>
      </w:r>
      <w:r w:rsidR="00F22A8B">
        <w:t>the importance of training for seamless interpretation of multi-m</w:t>
      </w:r>
      <w:r w:rsidR="0053576A">
        <w:t xml:space="preserve">odal </w:t>
      </w:r>
      <w:r w:rsidR="0053576A">
        <w:lastRenderedPageBreak/>
        <w:t xml:space="preserve">regulations as well as </w:t>
      </w:r>
      <w:r w:rsidR="001D6703">
        <w:t xml:space="preserve">good communications between modal regulators, i.e. </w:t>
      </w:r>
      <w:r w:rsidR="00BF2FB4">
        <w:t xml:space="preserve">inland </w:t>
      </w:r>
      <w:r w:rsidR="003D196E">
        <w:t xml:space="preserve">transport modes </w:t>
      </w:r>
      <w:r w:rsidR="00BF2FB4">
        <w:t>and maritime.</w:t>
      </w:r>
    </w:p>
    <w:p w14:paraId="140DC057" w14:textId="1A3DD5F2" w:rsidR="006D5708" w:rsidRDefault="006D5708" w:rsidP="006D5708">
      <w:pPr>
        <w:pStyle w:val="SingleTxtG"/>
      </w:pPr>
      <w:r>
        <w:t>12</w:t>
      </w:r>
      <w:r w:rsidR="006C6066">
        <w:t>4</w:t>
      </w:r>
      <w:r>
        <w:t>.</w:t>
      </w:r>
      <w:r>
        <w:tab/>
        <w:t xml:space="preserve">The expert from France informed the Sub-Committee on a similar initiative of his government to gather data not only on the transport, but also on </w:t>
      </w:r>
      <w:r w:rsidR="00912C89">
        <w:t>the</w:t>
      </w:r>
      <w:r>
        <w:t xml:space="preserve"> storage and handling of </w:t>
      </w:r>
      <w:r w:rsidRPr="00D651C1">
        <w:t>ammonium nitrate</w:t>
      </w:r>
      <w:r>
        <w:t xml:space="preserve"> in seaports and inland ports. The expert from Canada reported on an ongoing parallel activity in her country and volunteered to share the results with the Sub-Committee once the study is finalized. The Sub-Committee underlined the importance to learn from each other and welcomed the initiative </w:t>
      </w:r>
      <w:r w:rsidR="00D17763">
        <w:t xml:space="preserve">to </w:t>
      </w:r>
      <w:r>
        <w:t>share best practices with all delegates.</w:t>
      </w:r>
    </w:p>
    <w:p w14:paraId="6E989428" w14:textId="77777777" w:rsidR="006D5708" w:rsidRDefault="006D5708" w:rsidP="006D5708">
      <w:pPr>
        <w:pStyle w:val="H1G"/>
      </w:pPr>
      <w:r>
        <w:tab/>
      </w:r>
      <w:r w:rsidRPr="00960F72">
        <w:tab/>
      </w:r>
      <w:r>
        <w:t>Any other business</w:t>
      </w:r>
    </w:p>
    <w:p w14:paraId="6E78B877" w14:textId="67C80AFA" w:rsidR="006D5708" w:rsidRDefault="006D5708" w:rsidP="006D5708">
      <w:pPr>
        <w:pStyle w:val="SingleTxtG"/>
      </w:pPr>
      <w:r>
        <w:tab/>
        <w:t>12</w:t>
      </w:r>
      <w:r w:rsidR="006C6066">
        <w:t>5</w:t>
      </w:r>
      <w:r>
        <w:t>.</w:t>
      </w:r>
      <w:r>
        <w:tab/>
        <w:t>The</w:t>
      </w:r>
      <w:r w:rsidR="00866844" w:rsidDel="00866844">
        <w:t xml:space="preserve"> </w:t>
      </w:r>
      <w:r w:rsidR="00866844">
        <w:t>Sub</w:t>
      </w:r>
      <w:r w:rsidR="003D196E">
        <w:t>-Committee</w:t>
      </w:r>
      <w:r>
        <w:t xml:space="preserve"> thanked the secretariat for the </w:t>
      </w:r>
      <w:r w:rsidR="00D505C2">
        <w:t xml:space="preserve">efficient </w:t>
      </w:r>
      <w:r>
        <w:t xml:space="preserve">organisation of the virtual sessions and the setting-up of the online platform for submission of written comments before the session. He considered that the possibility to exchange views in writing on the proposals in preparation of the sessions facilitated the work and asked whether this tool could be made available for all sessions. A member of the secretariat explained that setting-up and maintaining the online platform updated with all documents that were submitted for a session represented an additional workload for the secretariat that could not be assumed on a continuous basis in the light of the available staff resources. The secretariat would reconsider this matter, subject to </w:t>
      </w:r>
      <w:r w:rsidR="00D505C2">
        <w:t xml:space="preserve">available </w:t>
      </w:r>
      <w:r>
        <w:t>resources in the future.</w:t>
      </w:r>
    </w:p>
    <w:p w14:paraId="3BB09BEF" w14:textId="77777777" w:rsidR="00025F7C" w:rsidRDefault="00025F7C" w:rsidP="00025F7C">
      <w:pPr>
        <w:pStyle w:val="H1G"/>
      </w:pPr>
      <w:r>
        <w:tab/>
      </w:r>
      <w:r w:rsidRPr="00960F72">
        <w:tab/>
      </w:r>
      <w:r>
        <w:t>Tributes</w:t>
      </w:r>
    </w:p>
    <w:p w14:paraId="015AFBFD" w14:textId="1662E7B3" w:rsidR="00BE354E" w:rsidRDefault="00BE354E" w:rsidP="00BE354E">
      <w:pPr>
        <w:pStyle w:val="SingleTxtG"/>
      </w:pPr>
      <w:r>
        <w:tab/>
        <w:t>12</w:t>
      </w:r>
      <w:r w:rsidR="006C6066">
        <w:t>6</w:t>
      </w:r>
      <w:r>
        <w:t>.</w:t>
      </w:r>
      <w:r>
        <w:tab/>
        <w:t>The Sub-Committee noted that Mrs.</w:t>
      </w:r>
      <w:r w:rsidRPr="00D7761C">
        <w:t xml:space="preserve"> </w:t>
      </w:r>
      <w:r>
        <w:t xml:space="preserve">Lara Currie (IVODGA) and </w:t>
      </w:r>
      <w:r w:rsidRPr="00E9208E">
        <w:t xml:space="preserve">Mr. </w:t>
      </w:r>
      <w:r>
        <w:t>Jack Currie (COSTHA) had retired recently and will no longer attend the sessions of the Sub-Committee.</w:t>
      </w:r>
      <w:r w:rsidRPr="00475C3F">
        <w:t xml:space="preserve"> </w:t>
      </w:r>
      <w:r>
        <w:t>Learning that Mr. K. Pilatus (CLEPA) would also retire in near future and no longer attend the sessions, the Sub-Committee expressed its appreciation for their excellent contributions to the work of the Sub-Committee and</w:t>
      </w:r>
      <w:r w:rsidRPr="00F02ADC">
        <w:t xml:space="preserve"> </w:t>
      </w:r>
      <w:r>
        <w:t>wished them a long and happy retirement.</w:t>
      </w:r>
    </w:p>
    <w:p w14:paraId="096B87EB" w14:textId="77777777" w:rsidR="006D5583" w:rsidRDefault="006D5583" w:rsidP="006D5583">
      <w:pPr>
        <w:pStyle w:val="HChG"/>
      </w:pPr>
      <w:r>
        <w:tab/>
        <w:t>XVII.</w:t>
      </w:r>
      <w:r>
        <w:tab/>
      </w:r>
      <w:r>
        <w:tab/>
        <w:t>Adoption of the report (agenda item 16)</w:t>
      </w:r>
    </w:p>
    <w:p w14:paraId="7D4A03C8" w14:textId="46CBEAD3" w:rsidR="006D5583" w:rsidRDefault="006D5583" w:rsidP="006D5583">
      <w:pPr>
        <w:pStyle w:val="SingleTxtG"/>
      </w:pPr>
      <w:r>
        <w:t>12</w:t>
      </w:r>
      <w:r w:rsidR="006C6066">
        <w:t>7</w:t>
      </w:r>
      <w:r>
        <w:t>.</w:t>
      </w:r>
      <w:r>
        <w:tab/>
        <w:t>In accordance with established practice, the Sub-Committee adopted the report on its fifty-seventh session and its annexes</w:t>
      </w:r>
      <w:r w:rsidDel="00056031">
        <w:t xml:space="preserve"> </w:t>
      </w:r>
      <w:r>
        <w:t>on the basis of a draft prepared by the secretariat.</w:t>
      </w:r>
    </w:p>
    <w:p w14:paraId="1F1B3D04" w14:textId="3C7D934A" w:rsidR="00E1715C" w:rsidRPr="00AB2579" w:rsidRDefault="00036429" w:rsidP="00AD4393">
      <w:pPr>
        <w:spacing w:before="240"/>
        <w:jc w:val="center"/>
        <w:rPr>
          <w:u w:val="single"/>
        </w:rPr>
      </w:pPr>
      <w:r>
        <w:rPr>
          <w:u w:val="single"/>
        </w:rPr>
        <w:tab/>
      </w:r>
      <w:r>
        <w:rPr>
          <w:u w:val="single"/>
        </w:rPr>
        <w:tab/>
      </w:r>
      <w:r>
        <w:rPr>
          <w:u w:val="single"/>
        </w:rPr>
        <w:tab/>
      </w:r>
    </w:p>
    <w:sectPr w:rsidR="00E1715C" w:rsidRPr="00AB2579" w:rsidSect="009B578F">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1B68" w14:textId="77777777" w:rsidR="00706E2C" w:rsidRPr="00C47B2E" w:rsidRDefault="00706E2C" w:rsidP="00C47B2E">
      <w:pPr>
        <w:pStyle w:val="Footer"/>
      </w:pPr>
    </w:p>
  </w:endnote>
  <w:endnote w:type="continuationSeparator" w:id="0">
    <w:p w14:paraId="7C7D6EAE" w14:textId="77777777" w:rsidR="00706E2C" w:rsidRPr="00C47B2E" w:rsidRDefault="00706E2C" w:rsidP="00C47B2E">
      <w:pPr>
        <w:pStyle w:val="Footer"/>
      </w:pPr>
    </w:p>
  </w:endnote>
  <w:endnote w:type="continuationNotice" w:id="1">
    <w:p w14:paraId="2EF1C358" w14:textId="77777777" w:rsidR="00706E2C" w:rsidRPr="00C47B2E" w:rsidRDefault="00706E2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73F3" w14:textId="77777777" w:rsidR="003C5A33" w:rsidRPr="009B578F" w:rsidRDefault="003C5A33" w:rsidP="009B578F">
    <w:pPr>
      <w:pStyle w:val="Footer"/>
      <w:tabs>
        <w:tab w:val="right" w:pos="9598"/>
        <w:tab w:val="right" w:pos="9638"/>
      </w:tabs>
      <w:rPr>
        <w:sz w:val="18"/>
      </w:rPr>
    </w:pPr>
    <w:r w:rsidRPr="009B578F">
      <w:rPr>
        <w:b/>
        <w:sz w:val="18"/>
      </w:rPr>
      <w:fldChar w:fldCharType="begin"/>
    </w:r>
    <w:r w:rsidRPr="009B578F">
      <w:rPr>
        <w:b/>
        <w:sz w:val="18"/>
      </w:rPr>
      <w:instrText xml:space="preserve"> PAGE  \* MERGEFORMAT </w:instrText>
    </w:r>
    <w:r w:rsidRPr="009B578F">
      <w:rPr>
        <w:b/>
        <w:sz w:val="18"/>
      </w:rPr>
      <w:fldChar w:fldCharType="separate"/>
    </w:r>
    <w:r w:rsidRPr="009B578F">
      <w:rPr>
        <w:b/>
        <w:noProof/>
        <w:sz w:val="18"/>
      </w:rPr>
      <w:t>2</w:t>
    </w:r>
    <w:r w:rsidRPr="009B57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07E7" w14:textId="77777777" w:rsidR="003C5A33" w:rsidRPr="009B578F" w:rsidRDefault="003C5A33" w:rsidP="00E07DAE">
    <w:pPr>
      <w:pStyle w:val="Footer"/>
      <w:tabs>
        <w:tab w:val="left" w:pos="5775"/>
        <w:tab w:val="right" w:pos="9598"/>
        <w:tab w:val="right" w:pos="9638"/>
      </w:tabs>
      <w:jc w:val="right"/>
      <w:rPr>
        <w:sz w:val="18"/>
      </w:rPr>
    </w:pPr>
    <w:r>
      <w:rPr>
        <w:b/>
        <w:sz w:val="18"/>
      </w:rPr>
      <w:tab/>
    </w:r>
    <w:r w:rsidRPr="009B578F">
      <w:rPr>
        <w:sz w:val="18"/>
      </w:rPr>
      <w:fldChar w:fldCharType="begin"/>
    </w:r>
    <w:r w:rsidRPr="009B578F">
      <w:rPr>
        <w:sz w:val="18"/>
      </w:rPr>
      <w:instrText xml:space="preserve"> PAGE  \* MERGEFORMAT </w:instrText>
    </w:r>
    <w:r w:rsidRPr="009B578F">
      <w:rPr>
        <w:sz w:val="18"/>
      </w:rPr>
      <w:fldChar w:fldCharType="separate"/>
    </w:r>
    <w:r w:rsidRPr="009B578F">
      <w:rPr>
        <w:noProof/>
        <w:sz w:val="18"/>
      </w:rPr>
      <w:t>3</w:t>
    </w:r>
    <w:r w:rsidRPr="009B578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4332" w14:textId="77777777" w:rsidR="00706E2C" w:rsidRPr="00C47B2E" w:rsidRDefault="00706E2C" w:rsidP="00C47B2E">
      <w:pPr>
        <w:tabs>
          <w:tab w:val="right" w:pos="2155"/>
        </w:tabs>
        <w:spacing w:after="80" w:line="240" w:lineRule="auto"/>
        <w:ind w:left="680"/>
      </w:pPr>
      <w:r>
        <w:rPr>
          <w:u w:val="single"/>
        </w:rPr>
        <w:tab/>
      </w:r>
    </w:p>
  </w:footnote>
  <w:footnote w:type="continuationSeparator" w:id="0">
    <w:p w14:paraId="3181C806" w14:textId="77777777" w:rsidR="00706E2C" w:rsidRPr="00C47B2E" w:rsidRDefault="00706E2C" w:rsidP="005E716E">
      <w:pPr>
        <w:tabs>
          <w:tab w:val="right" w:pos="2155"/>
        </w:tabs>
        <w:spacing w:after="80" w:line="240" w:lineRule="auto"/>
        <w:ind w:left="680"/>
      </w:pPr>
      <w:r>
        <w:rPr>
          <w:u w:val="single"/>
        </w:rPr>
        <w:tab/>
      </w:r>
    </w:p>
  </w:footnote>
  <w:footnote w:type="continuationNotice" w:id="1">
    <w:p w14:paraId="5CA80CB3" w14:textId="77777777" w:rsidR="00706E2C" w:rsidRPr="00C47B2E" w:rsidRDefault="00706E2C" w:rsidP="00C47B2E">
      <w:pPr>
        <w:pStyle w:val="Footer"/>
      </w:pPr>
    </w:p>
  </w:footnote>
  <w:footnote w:id="2">
    <w:p w14:paraId="561D26BC" w14:textId="355FCFC6" w:rsidR="006947BC" w:rsidRPr="00E07DAE" w:rsidRDefault="006947BC" w:rsidP="006947BC">
      <w:pPr>
        <w:pStyle w:val="FootnoteText"/>
        <w:rPr>
          <w:lang w:val="fr-CH"/>
        </w:rPr>
      </w:pPr>
      <w:r>
        <w:tab/>
      </w:r>
      <w:r>
        <w:rPr>
          <w:rStyle w:val="FootnoteReference"/>
        </w:rPr>
        <w:footnoteRef/>
      </w:r>
      <w:r>
        <w:t xml:space="preserve"> </w:t>
      </w:r>
      <w:r>
        <w:tab/>
        <w:t>For practical reasons, this annex has been published as an addendum with the symbol ST/SG/AC.10/C.3/11</w:t>
      </w:r>
      <w:r w:rsidR="00DB7C86">
        <w:t>4</w:t>
      </w:r>
      <w:r>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2747" w14:textId="27EB03C3" w:rsidR="003C5A33" w:rsidRPr="00D16556" w:rsidRDefault="007C6689">
    <w:pPr>
      <w:pStyle w:val="Header"/>
      <w:rPr>
        <w:lang w:val="fr-CH"/>
      </w:rPr>
    </w:pPr>
    <w:r>
      <w:rPr>
        <w:lang w:val="fr-CH"/>
      </w:rPr>
      <w:t>ST/SG/AC.10/C.3/114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F81E" w14:textId="0A85B9F0" w:rsidR="003C5A33" w:rsidRPr="003B69FD" w:rsidRDefault="003B69FD" w:rsidP="009B578F">
    <w:pPr>
      <w:pStyle w:val="Header"/>
      <w:jc w:val="right"/>
      <w:rPr>
        <w:lang w:val="fr-CH"/>
      </w:rPr>
    </w:pPr>
    <w:r>
      <w:rPr>
        <w:lang w:val="fr-CH"/>
      </w:rPr>
      <w:t>ST/SG/AC.10/C.3/114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3102"/>
    <w:multiLevelType w:val="hybridMultilevel"/>
    <w:tmpl w:val="AF803046"/>
    <w:lvl w:ilvl="0" w:tplc="F8BE55D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6D5F73"/>
    <w:multiLevelType w:val="hybridMultilevel"/>
    <w:tmpl w:val="E41A5446"/>
    <w:lvl w:ilvl="0" w:tplc="8F3453E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8"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12AEF"/>
    <w:multiLevelType w:val="hybridMultilevel"/>
    <w:tmpl w:val="5F56C9F0"/>
    <w:lvl w:ilvl="0" w:tplc="C1740E2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3BF02E1D"/>
    <w:multiLevelType w:val="hybridMultilevel"/>
    <w:tmpl w:val="7DF49686"/>
    <w:lvl w:ilvl="0" w:tplc="4E86EB4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9"/>
  </w:num>
  <w:num w:numId="2">
    <w:abstractNumId w:val="6"/>
  </w:num>
  <w:num w:numId="3">
    <w:abstractNumId w:val="0"/>
  </w:num>
  <w:num w:numId="4">
    <w:abstractNumId w:val="13"/>
  </w:num>
  <w:num w:numId="5">
    <w:abstractNumId w:val="14"/>
  </w:num>
  <w:num w:numId="6">
    <w:abstractNumId w:val="17"/>
  </w:num>
  <w:num w:numId="7">
    <w:abstractNumId w:val="4"/>
  </w:num>
  <w:num w:numId="8">
    <w:abstractNumId w:val="1"/>
  </w:num>
  <w:num w:numId="9">
    <w:abstractNumId w:val="16"/>
  </w:num>
  <w:num w:numId="10">
    <w:abstractNumId w:val="1"/>
  </w:num>
  <w:num w:numId="11">
    <w:abstractNumId w:val="16"/>
  </w:num>
  <w:num w:numId="12">
    <w:abstractNumId w:val="3"/>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1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8F"/>
    <w:rsid w:val="00001C13"/>
    <w:rsid w:val="000035D5"/>
    <w:rsid w:val="00007CA4"/>
    <w:rsid w:val="00013FBE"/>
    <w:rsid w:val="00014664"/>
    <w:rsid w:val="00015F01"/>
    <w:rsid w:val="00017173"/>
    <w:rsid w:val="00023593"/>
    <w:rsid w:val="00025F7C"/>
    <w:rsid w:val="00027EA2"/>
    <w:rsid w:val="00036429"/>
    <w:rsid w:val="00037D5C"/>
    <w:rsid w:val="000462DD"/>
    <w:rsid w:val="00046E92"/>
    <w:rsid w:val="000509F9"/>
    <w:rsid w:val="00055231"/>
    <w:rsid w:val="00056031"/>
    <w:rsid w:val="00057396"/>
    <w:rsid w:val="000627C5"/>
    <w:rsid w:val="00063B68"/>
    <w:rsid w:val="00063C90"/>
    <w:rsid w:val="00064972"/>
    <w:rsid w:val="0006582C"/>
    <w:rsid w:val="00066A79"/>
    <w:rsid w:val="000725CE"/>
    <w:rsid w:val="00073A37"/>
    <w:rsid w:val="000767DF"/>
    <w:rsid w:val="000838E9"/>
    <w:rsid w:val="00087063"/>
    <w:rsid w:val="00090815"/>
    <w:rsid w:val="000910ED"/>
    <w:rsid w:val="00094832"/>
    <w:rsid w:val="00095C0C"/>
    <w:rsid w:val="00095FFC"/>
    <w:rsid w:val="00096B1C"/>
    <w:rsid w:val="00096DFA"/>
    <w:rsid w:val="000A02F0"/>
    <w:rsid w:val="000A15B8"/>
    <w:rsid w:val="000B16D4"/>
    <w:rsid w:val="000B6D85"/>
    <w:rsid w:val="000C22F0"/>
    <w:rsid w:val="000C23B2"/>
    <w:rsid w:val="000C2B96"/>
    <w:rsid w:val="000D3C1F"/>
    <w:rsid w:val="000D5B75"/>
    <w:rsid w:val="000D61A2"/>
    <w:rsid w:val="000E0035"/>
    <w:rsid w:val="000E3427"/>
    <w:rsid w:val="000E3E37"/>
    <w:rsid w:val="000E526E"/>
    <w:rsid w:val="000F46DB"/>
    <w:rsid w:val="000F62DA"/>
    <w:rsid w:val="0010097C"/>
    <w:rsid w:val="00100C01"/>
    <w:rsid w:val="001018C2"/>
    <w:rsid w:val="00101A07"/>
    <w:rsid w:val="00101B98"/>
    <w:rsid w:val="00102262"/>
    <w:rsid w:val="00103639"/>
    <w:rsid w:val="001129CD"/>
    <w:rsid w:val="00113A48"/>
    <w:rsid w:val="001205DE"/>
    <w:rsid w:val="00122CF2"/>
    <w:rsid w:val="00124946"/>
    <w:rsid w:val="001262FE"/>
    <w:rsid w:val="00131800"/>
    <w:rsid w:val="0013520E"/>
    <w:rsid w:val="0013550F"/>
    <w:rsid w:val="00135CB9"/>
    <w:rsid w:val="00136B72"/>
    <w:rsid w:val="00141336"/>
    <w:rsid w:val="00150F70"/>
    <w:rsid w:val="001514D1"/>
    <w:rsid w:val="00153110"/>
    <w:rsid w:val="001542D1"/>
    <w:rsid w:val="0015631D"/>
    <w:rsid w:val="0015683D"/>
    <w:rsid w:val="0016269E"/>
    <w:rsid w:val="00163D77"/>
    <w:rsid w:val="001643FB"/>
    <w:rsid w:val="0016568C"/>
    <w:rsid w:val="00167B10"/>
    <w:rsid w:val="00170D6B"/>
    <w:rsid w:val="00176352"/>
    <w:rsid w:val="00182B96"/>
    <w:rsid w:val="00190A0D"/>
    <w:rsid w:val="00192D90"/>
    <w:rsid w:val="00195115"/>
    <w:rsid w:val="001A200A"/>
    <w:rsid w:val="001A202B"/>
    <w:rsid w:val="001A3059"/>
    <w:rsid w:val="001A7617"/>
    <w:rsid w:val="001B3E95"/>
    <w:rsid w:val="001B4C56"/>
    <w:rsid w:val="001B7C2F"/>
    <w:rsid w:val="001C334E"/>
    <w:rsid w:val="001C35D5"/>
    <w:rsid w:val="001C4AB7"/>
    <w:rsid w:val="001D1708"/>
    <w:rsid w:val="001D26F2"/>
    <w:rsid w:val="001D6703"/>
    <w:rsid w:val="001E03C3"/>
    <w:rsid w:val="001E0596"/>
    <w:rsid w:val="001E079A"/>
    <w:rsid w:val="001E1482"/>
    <w:rsid w:val="001E3CAA"/>
    <w:rsid w:val="001E6244"/>
    <w:rsid w:val="001F1415"/>
    <w:rsid w:val="001F3A29"/>
    <w:rsid w:val="002023F9"/>
    <w:rsid w:val="00204EA6"/>
    <w:rsid w:val="00205ACD"/>
    <w:rsid w:val="00205BD6"/>
    <w:rsid w:val="00212D8D"/>
    <w:rsid w:val="00213C77"/>
    <w:rsid w:val="0021789E"/>
    <w:rsid w:val="00217A4B"/>
    <w:rsid w:val="002251C9"/>
    <w:rsid w:val="002265D9"/>
    <w:rsid w:val="00231C1A"/>
    <w:rsid w:val="00232BAD"/>
    <w:rsid w:val="002341FD"/>
    <w:rsid w:val="00234A28"/>
    <w:rsid w:val="002417D5"/>
    <w:rsid w:val="00242F1A"/>
    <w:rsid w:val="00244E32"/>
    <w:rsid w:val="00245A7E"/>
    <w:rsid w:val="002463D7"/>
    <w:rsid w:val="00247E2C"/>
    <w:rsid w:val="002510B6"/>
    <w:rsid w:val="0025268B"/>
    <w:rsid w:val="002535F7"/>
    <w:rsid w:val="00254318"/>
    <w:rsid w:val="00254C16"/>
    <w:rsid w:val="00257BC2"/>
    <w:rsid w:val="002611F7"/>
    <w:rsid w:val="002652D7"/>
    <w:rsid w:val="00265485"/>
    <w:rsid w:val="00267871"/>
    <w:rsid w:val="00276106"/>
    <w:rsid w:val="00284929"/>
    <w:rsid w:val="002908B5"/>
    <w:rsid w:val="002911D1"/>
    <w:rsid w:val="00292252"/>
    <w:rsid w:val="002948E0"/>
    <w:rsid w:val="00294E9F"/>
    <w:rsid w:val="002A077E"/>
    <w:rsid w:val="002A30FD"/>
    <w:rsid w:val="002A32CB"/>
    <w:rsid w:val="002A370B"/>
    <w:rsid w:val="002A5261"/>
    <w:rsid w:val="002B1E3F"/>
    <w:rsid w:val="002B24D7"/>
    <w:rsid w:val="002B44B4"/>
    <w:rsid w:val="002B4EDA"/>
    <w:rsid w:val="002B5CFD"/>
    <w:rsid w:val="002B6581"/>
    <w:rsid w:val="002C413A"/>
    <w:rsid w:val="002C566A"/>
    <w:rsid w:val="002C68D8"/>
    <w:rsid w:val="002C7403"/>
    <w:rsid w:val="002D1BBA"/>
    <w:rsid w:val="002D2B09"/>
    <w:rsid w:val="002D4C7C"/>
    <w:rsid w:val="002D5B2C"/>
    <w:rsid w:val="002D61A6"/>
    <w:rsid w:val="002D6C53"/>
    <w:rsid w:val="002D7B7A"/>
    <w:rsid w:val="002E6844"/>
    <w:rsid w:val="002F0676"/>
    <w:rsid w:val="002F2053"/>
    <w:rsid w:val="002F5461"/>
    <w:rsid w:val="002F5595"/>
    <w:rsid w:val="002F7238"/>
    <w:rsid w:val="003006D5"/>
    <w:rsid w:val="00301B22"/>
    <w:rsid w:val="003036FA"/>
    <w:rsid w:val="00305DDE"/>
    <w:rsid w:val="0030624F"/>
    <w:rsid w:val="00310705"/>
    <w:rsid w:val="0031448F"/>
    <w:rsid w:val="00316C56"/>
    <w:rsid w:val="00321E02"/>
    <w:rsid w:val="00326DF5"/>
    <w:rsid w:val="00331D8D"/>
    <w:rsid w:val="00331FC8"/>
    <w:rsid w:val="00334F6A"/>
    <w:rsid w:val="0033578D"/>
    <w:rsid w:val="00336629"/>
    <w:rsid w:val="00336E66"/>
    <w:rsid w:val="003412CC"/>
    <w:rsid w:val="00341A62"/>
    <w:rsid w:val="00342AC8"/>
    <w:rsid w:val="00343302"/>
    <w:rsid w:val="00343A3D"/>
    <w:rsid w:val="003459C2"/>
    <w:rsid w:val="00347DEA"/>
    <w:rsid w:val="00347E0C"/>
    <w:rsid w:val="003516F3"/>
    <w:rsid w:val="003526D0"/>
    <w:rsid w:val="00354123"/>
    <w:rsid w:val="00354ADB"/>
    <w:rsid w:val="0035593B"/>
    <w:rsid w:val="00360A70"/>
    <w:rsid w:val="00361E19"/>
    <w:rsid w:val="003652AB"/>
    <w:rsid w:val="00365F9A"/>
    <w:rsid w:val="00367683"/>
    <w:rsid w:val="00370D8F"/>
    <w:rsid w:val="00371A08"/>
    <w:rsid w:val="00376EDF"/>
    <w:rsid w:val="00381069"/>
    <w:rsid w:val="00381BA8"/>
    <w:rsid w:val="00382789"/>
    <w:rsid w:val="003828AA"/>
    <w:rsid w:val="00384EA7"/>
    <w:rsid w:val="0038657D"/>
    <w:rsid w:val="00387954"/>
    <w:rsid w:val="00390AFD"/>
    <w:rsid w:val="00390B45"/>
    <w:rsid w:val="003915B8"/>
    <w:rsid w:val="003979DE"/>
    <w:rsid w:val="003A279E"/>
    <w:rsid w:val="003A2DB3"/>
    <w:rsid w:val="003B294E"/>
    <w:rsid w:val="003B4550"/>
    <w:rsid w:val="003B626E"/>
    <w:rsid w:val="003B665B"/>
    <w:rsid w:val="003B69FD"/>
    <w:rsid w:val="003C006C"/>
    <w:rsid w:val="003C5A33"/>
    <w:rsid w:val="003D196E"/>
    <w:rsid w:val="003D2A18"/>
    <w:rsid w:val="003D3284"/>
    <w:rsid w:val="003D607F"/>
    <w:rsid w:val="003D652E"/>
    <w:rsid w:val="003D749B"/>
    <w:rsid w:val="003E0FA4"/>
    <w:rsid w:val="003E197A"/>
    <w:rsid w:val="003E215E"/>
    <w:rsid w:val="003E2D4D"/>
    <w:rsid w:val="003E5823"/>
    <w:rsid w:val="003F007E"/>
    <w:rsid w:val="003F1238"/>
    <w:rsid w:val="003F6AEB"/>
    <w:rsid w:val="003F6F12"/>
    <w:rsid w:val="003F7DD1"/>
    <w:rsid w:val="00400168"/>
    <w:rsid w:val="004005A4"/>
    <w:rsid w:val="00410B3A"/>
    <w:rsid w:val="00413386"/>
    <w:rsid w:val="004133B1"/>
    <w:rsid w:val="00414F6D"/>
    <w:rsid w:val="00417C58"/>
    <w:rsid w:val="00423AC4"/>
    <w:rsid w:val="00424EEF"/>
    <w:rsid w:val="00424F4B"/>
    <w:rsid w:val="004250AD"/>
    <w:rsid w:val="0043044E"/>
    <w:rsid w:val="00431371"/>
    <w:rsid w:val="00433DE8"/>
    <w:rsid w:val="00435EFB"/>
    <w:rsid w:val="00437E4B"/>
    <w:rsid w:val="00442EF8"/>
    <w:rsid w:val="00445A62"/>
    <w:rsid w:val="00450324"/>
    <w:rsid w:val="004533F1"/>
    <w:rsid w:val="00456CF4"/>
    <w:rsid w:val="0046011D"/>
    <w:rsid w:val="00461253"/>
    <w:rsid w:val="00461916"/>
    <w:rsid w:val="00464597"/>
    <w:rsid w:val="00467C61"/>
    <w:rsid w:val="00467CB3"/>
    <w:rsid w:val="00475C3F"/>
    <w:rsid w:val="0047682C"/>
    <w:rsid w:val="00483942"/>
    <w:rsid w:val="00485101"/>
    <w:rsid w:val="004858F5"/>
    <w:rsid w:val="00495F0E"/>
    <w:rsid w:val="00496E49"/>
    <w:rsid w:val="004A0B64"/>
    <w:rsid w:val="004A0DF2"/>
    <w:rsid w:val="004A2814"/>
    <w:rsid w:val="004A5772"/>
    <w:rsid w:val="004A6B72"/>
    <w:rsid w:val="004A7967"/>
    <w:rsid w:val="004A79D8"/>
    <w:rsid w:val="004B1D57"/>
    <w:rsid w:val="004C0622"/>
    <w:rsid w:val="004C07E8"/>
    <w:rsid w:val="004C0ADB"/>
    <w:rsid w:val="004C2506"/>
    <w:rsid w:val="004C33FA"/>
    <w:rsid w:val="004C5001"/>
    <w:rsid w:val="004C6C73"/>
    <w:rsid w:val="004D0FE7"/>
    <w:rsid w:val="004D1764"/>
    <w:rsid w:val="004D2B21"/>
    <w:rsid w:val="004D5CBC"/>
    <w:rsid w:val="004E1712"/>
    <w:rsid w:val="004E35FC"/>
    <w:rsid w:val="004F4F1B"/>
    <w:rsid w:val="005042C2"/>
    <w:rsid w:val="005073EE"/>
    <w:rsid w:val="00511092"/>
    <w:rsid w:val="00511921"/>
    <w:rsid w:val="00513EFE"/>
    <w:rsid w:val="00522CDD"/>
    <w:rsid w:val="00527716"/>
    <w:rsid w:val="00531368"/>
    <w:rsid w:val="00532231"/>
    <w:rsid w:val="005343AB"/>
    <w:rsid w:val="005351D1"/>
    <w:rsid w:val="0053576A"/>
    <w:rsid w:val="00536406"/>
    <w:rsid w:val="00536731"/>
    <w:rsid w:val="00537AB8"/>
    <w:rsid w:val="005420E3"/>
    <w:rsid w:val="00546F65"/>
    <w:rsid w:val="00547908"/>
    <w:rsid w:val="00553598"/>
    <w:rsid w:val="005559C0"/>
    <w:rsid w:val="00555F6B"/>
    <w:rsid w:val="005561E7"/>
    <w:rsid w:val="00560272"/>
    <w:rsid w:val="00562116"/>
    <w:rsid w:val="00563D90"/>
    <w:rsid w:val="00564755"/>
    <w:rsid w:val="005663C3"/>
    <w:rsid w:val="00573916"/>
    <w:rsid w:val="00574950"/>
    <w:rsid w:val="005757AF"/>
    <w:rsid w:val="00576C20"/>
    <w:rsid w:val="005776E8"/>
    <w:rsid w:val="00591084"/>
    <w:rsid w:val="005915CD"/>
    <w:rsid w:val="005934C9"/>
    <w:rsid w:val="00594BF2"/>
    <w:rsid w:val="00594EA2"/>
    <w:rsid w:val="005A1227"/>
    <w:rsid w:val="005A4ABF"/>
    <w:rsid w:val="005A5957"/>
    <w:rsid w:val="005B0832"/>
    <w:rsid w:val="005B3F67"/>
    <w:rsid w:val="005B6C06"/>
    <w:rsid w:val="005B7630"/>
    <w:rsid w:val="005C6572"/>
    <w:rsid w:val="005D04AE"/>
    <w:rsid w:val="005D181E"/>
    <w:rsid w:val="005D3028"/>
    <w:rsid w:val="005D4FD2"/>
    <w:rsid w:val="005D5F77"/>
    <w:rsid w:val="005D7E98"/>
    <w:rsid w:val="005E08AE"/>
    <w:rsid w:val="005E0D4B"/>
    <w:rsid w:val="005E5F43"/>
    <w:rsid w:val="005E6680"/>
    <w:rsid w:val="005E716E"/>
    <w:rsid w:val="006004C1"/>
    <w:rsid w:val="00600ED5"/>
    <w:rsid w:val="00603C80"/>
    <w:rsid w:val="0060655B"/>
    <w:rsid w:val="00615A9D"/>
    <w:rsid w:val="00615B46"/>
    <w:rsid w:val="00617152"/>
    <w:rsid w:val="00624032"/>
    <w:rsid w:val="00625959"/>
    <w:rsid w:val="00625FE9"/>
    <w:rsid w:val="00626B2B"/>
    <w:rsid w:val="00630838"/>
    <w:rsid w:val="00630BB3"/>
    <w:rsid w:val="00630DE8"/>
    <w:rsid w:val="006346F3"/>
    <w:rsid w:val="0064296F"/>
    <w:rsid w:val="00642F7E"/>
    <w:rsid w:val="00645064"/>
    <w:rsid w:val="00645AD4"/>
    <w:rsid w:val="00647334"/>
    <w:rsid w:val="006476E1"/>
    <w:rsid w:val="00653CFB"/>
    <w:rsid w:val="006575A3"/>
    <w:rsid w:val="006604DF"/>
    <w:rsid w:val="00662605"/>
    <w:rsid w:val="006629EC"/>
    <w:rsid w:val="00671529"/>
    <w:rsid w:val="006723E2"/>
    <w:rsid w:val="006727E3"/>
    <w:rsid w:val="00672F93"/>
    <w:rsid w:val="0068305F"/>
    <w:rsid w:val="00683F5E"/>
    <w:rsid w:val="006947BC"/>
    <w:rsid w:val="00694CBF"/>
    <w:rsid w:val="00696E77"/>
    <w:rsid w:val="0069755A"/>
    <w:rsid w:val="00697F00"/>
    <w:rsid w:val="006A3745"/>
    <w:rsid w:val="006B0FAE"/>
    <w:rsid w:val="006B12B5"/>
    <w:rsid w:val="006B1F39"/>
    <w:rsid w:val="006C08E1"/>
    <w:rsid w:val="006C393C"/>
    <w:rsid w:val="006C591C"/>
    <w:rsid w:val="006C5CAA"/>
    <w:rsid w:val="006C6066"/>
    <w:rsid w:val="006D1F47"/>
    <w:rsid w:val="006D54FD"/>
    <w:rsid w:val="006D5583"/>
    <w:rsid w:val="006D5708"/>
    <w:rsid w:val="006D6A2C"/>
    <w:rsid w:val="006E049C"/>
    <w:rsid w:val="006E0E76"/>
    <w:rsid w:val="006E1BFD"/>
    <w:rsid w:val="006E202C"/>
    <w:rsid w:val="006E4C24"/>
    <w:rsid w:val="006E61C9"/>
    <w:rsid w:val="006E746F"/>
    <w:rsid w:val="006F327E"/>
    <w:rsid w:val="006F4B79"/>
    <w:rsid w:val="007000D9"/>
    <w:rsid w:val="0070260C"/>
    <w:rsid w:val="00702B80"/>
    <w:rsid w:val="00703C8E"/>
    <w:rsid w:val="0070489D"/>
    <w:rsid w:val="00705C17"/>
    <w:rsid w:val="00706E2C"/>
    <w:rsid w:val="0071611C"/>
    <w:rsid w:val="00717E54"/>
    <w:rsid w:val="00721205"/>
    <w:rsid w:val="007223DE"/>
    <w:rsid w:val="007268F9"/>
    <w:rsid w:val="007335E2"/>
    <w:rsid w:val="00734406"/>
    <w:rsid w:val="00735CCF"/>
    <w:rsid w:val="00737E04"/>
    <w:rsid w:val="007402B6"/>
    <w:rsid w:val="007415BE"/>
    <w:rsid w:val="007440E0"/>
    <w:rsid w:val="00747CDF"/>
    <w:rsid w:val="00750282"/>
    <w:rsid w:val="007532BC"/>
    <w:rsid w:val="0075638A"/>
    <w:rsid w:val="00761997"/>
    <w:rsid w:val="00763101"/>
    <w:rsid w:val="00764440"/>
    <w:rsid w:val="0076512F"/>
    <w:rsid w:val="00766F64"/>
    <w:rsid w:val="0076702E"/>
    <w:rsid w:val="00767A20"/>
    <w:rsid w:val="00767E6E"/>
    <w:rsid w:val="00770A88"/>
    <w:rsid w:val="00770C3D"/>
    <w:rsid w:val="00770E40"/>
    <w:rsid w:val="0077101B"/>
    <w:rsid w:val="00771638"/>
    <w:rsid w:val="007740EE"/>
    <w:rsid w:val="00775057"/>
    <w:rsid w:val="007763BF"/>
    <w:rsid w:val="007847D0"/>
    <w:rsid w:val="00784E28"/>
    <w:rsid w:val="00790A0A"/>
    <w:rsid w:val="00790F0E"/>
    <w:rsid w:val="00791753"/>
    <w:rsid w:val="00792DE3"/>
    <w:rsid w:val="00795452"/>
    <w:rsid w:val="007A063A"/>
    <w:rsid w:val="007A3A5E"/>
    <w:rsid w:val="007B09C4"/>
    <w:rsid w:val="007B229A"/>
    <w:rsid w:val="007B2359"/>
    <w:rsid w:val="007B4926"/>
    <w:rsid w:val="007B5249"/>
    <w:rsid w:val="007C23FB"/>
    <w:rsid w:val="007C2A89"/>
    <w:rsid w:val="007C52B0"/>
    <w:rsid w:val="007C6033"/>
    <w:rsid w:val="007C6689"/>
    <w:rsid w:val="007C6A9E"/>
    <w:rsid w:val="007D1498"/>
    <w:rsid w:val="007D21DA"/>
    <w:rsid w:val="007D2EFA"/>
    <w:rsid w:val="007D742B"/>
    <w:rsid w:val="007E0144"/>
    <w:rsid w:val="007F08AB"/>
    <w:rsid w:val="007F1290"/>
    <w:rsid w:val="007F28E4"/>
    <w:rsid w:val="007F646C"/>
    <w:rsid w:val="007F69D1"/>
    <w:rsid w:val="007F6D78"/>
    <w:rsid w:val="007F7EEB"/>
    <w:rsid w:val="008021BD"/>
    <w:rsid w:val="00802817"/>
    <w:rsid w:val="00804448"/>
    <w:rsid w:val="00812080"/>
    <w:rsid w:val="008127C8"/>
    <w:rsid w:val="00813AC0"/>
    <w:rsid w:val="008147C8"/>
    <w:rsid w:val="00814C8B"/>
    <w:rsid w:val="0081753A"/>
    <w:rsid w:val="00817B19"/>
    <w:rsid w:val="0082312C"/>
    <w:rsid w:val="0082312E"/>
    <w:rsid w:val="00833650"/>
    <w:rsid w:val="008365C7"/>
    <w:rsid w:val="00837037"/>
    <w:rsid w:val="0083760E"/>
    <w:rsid w:val="008403B6"/>
    <w:rsid w:val="00841E4E"/>
    <w:rsid w:val="00842254"/>
    <w:rsid w:val="008476DB"/>
    <w:rsid w:val="00853BA7"/>
    <w:rsid w:val="00855FDC"/>
    <w:rsid w:val="008562B7"/>
    <w:rsid w:val="00856E52"/>
    <w:rsid w:val="00857D23"/>
    <w:rsid w:val="00866844"/>
    <w:rsid w:val="008724D0"/>
    <w:rsid w:val="0087670E"/>
    <w:rsid w:val="0087743A"/>
    <w:rsid w:val="00882171"/>
    <w:rsid w:val="00892C3F"/>
    <w:rsid w:val="00893286"/>
    <w:rsid w:val="008A75D4"/>
    <w:rsid w:val="008B2C67"/>
    <w:rsid w:val="008B3BCB"/>
    <w:rsid w:val="008B591B"/>
    <w:rsid w:val="008B7269"/>
    <w:rsid w:val="008C0DF2"/>
    <w:rsid w:val="008C6106"/>
    <w:rsid w:val="008C7DE0"/>
    <w:rsid w:val="008D1765"/>
    <w:rsid w:val="008E0313"/>
    <w:rsid w:val="008E045C"/>
    <w:rsid w:val="008E3F41"/>
    <w:rsid w:val="008F2442"/>
    <w:rsid w:val="008F3A98"/>
    <w:rsid w:val="008F66DC"/>
    <w:rsid w:val="0090009D"/>
    <w:rsid w:val="009014EE"/>
    <w:rsid w:val="00901BD0"/>
    <w:rsid w:val="00912C89"/>
    <w:rsid w:val="00912CDB"/>
    <w:rsid w:val="009179F3"/>
    <w:rsid w:val="0092098B"/>
    <w:rsid w:val="00921018"/>
    <w:rsid w:val="009230DF"/>
    <w:rsid w:val="00930DBE"/>
    <w:rsid w:val="00930E8F"/>
    <w:rsid w:val="00931215"/>
    <w:rsid w:val="009321DE"/>
    <w:rsid w:val="009373EE"/>
    <w:rsid w:val="00937661"/>
    <w:rsid w:val="009411B4"/>
    <w:rsid w:val="00946E3A"/>
    <w:rsid w:val="00946F1D"/>
    <w:rsid w:val="00951F01"/>
    <w:rsid w:val="009650CF"/>
    <w:rsid w:val="00975EC5"/>
    <w:rsid w:val="00976060"/>
    <w:rsid w:val="009772E5"/>
    <w:rsid w:val="00981BB8"/>
    <w:rsid w:val="009832E8"/>
    <w:rsid w:val="00983F76"/>
    <w:rsid w:val="00984FE9"/>
    <w:rsid w:val="00985A2A"/>
    <w:rsid w:val="00987F45"/>
    <w:rsid w:val="00990CE7"/>
    <w:rsid w:val="00991340"/>
    <w:rsid w:val="00992615"/>
    <w:rsid w:val="0099274D"/>
    <w:rsid w:val="009929EF"/>
    <w:rsid w:val="00994A63"/>
    <w:rsid w:val="00997D3C"/>
    <w:rsid w:val="009A1E47"/>
    <w:rsid w:val="009A5B77"/>
    <w:rsid w:val="009A6B52"/>
    <w:rsid w:val="009A6F45"/>
    <w:rsid w:val="009A7D18"/>
    <w:rsid w:val="009B0330"/>
    <w:rsid w:val="009B18A2"/>
    <w:rsid w:val="009B324A"/>
    <w:rsid w:val="009B578F"/>
    <w:rsid w:val="009C0F22"/>
    <w:rsid w:val="009C18E2"/>
    <w:rsid w:val="009C1A11"/>
    <w:rsid w:val="009C2F22"/>
    <w:rsid w:val="009C385B"/>
    <w:rsid w:val="009C617E"/>
    <w:rsid w:val="009C658A"/>
    <w:rsid w:val="009D0139"/>
    <w:rsid w:val="009D116C"/>
    <w:rsid w:val="009D246D"/>
    <w:rsid w:val="009D29B5"/>
    <w:rsid w:val="009D3311"/>
    <w:rsid w:val="009D46CE"/>
    <w:rsid w:val="009D4F2C"/>
    <w:rsid w:val="009D4FCA"/>
    <w:rsid w:val="009D5B47"/>
    <w:rsid w:val="009D717D"/>
    <w:rsid w:val="009E2CC3"/>
    <w:rsid w:val="009E3214"/>
    <w:rsid w:val="009F266E"/>
    <w:rsid w:val="009F5CDC"/>
    <w:rsid w:val="009F655A"/>
    <w:rsid w:val="00A072D7"/>
    <w:rsid w:val="00A131FF"/>
    <w:rsid w:val="00A13A1D"/>
    <w:rsid w:val="00A1490A"/>
    <w:rsid w:val="00A15B9B"/>
    <w:rsid w:val="00A317B8"/>
    <w:rsid w:val="00A346BC"/>
    <w:rsid w:val="00A40AE4"/>
    <w:rsid w:val="00A43645"/>
    <w:rsid w:val="00A46EF5"/>
    <w:rsid w:val="00A47FD8"/>
    <w:rsid w:val="00A545D5"/>
    <w:rsid w:val="00A55E7E"/>
    <w:rsid w:val="00A631BF"/>
    <w:rsid w:val="00A715AE"/>
    <w:rsid w:val="00A75A2D"/>
    <w:rsid w:val="00A775CF"/>
    <w:rsid w:val="00A779CA"/>
    <w:rsid w:val="00A80E1D"/>
    <w:rsid w:val="00A8226D"/>
    <w:rsid w:val="00A8312C"/>
    <w:rsid w:val="00A8533B"/>
    <w:rsid w:val="00A930E5"/>
    <w:rsid w:val="00A936C2"/>
    <w:rsid w:val="00AA0D4E"/>
    <w:rsid w:val="00AA10F2"/>
    <w:rsid w:val="00AA16D0"/>
    <w:rsid w:val="00AA3413"/>
    <w:rsid w:val="00AA4874"/>
    <w:rsid w:val="00AA63A2"/>
    <w:rsid w:val="00AB2579"/>
    <w:rsid w:val="00AB2EF0"/>
    <w:rsid w:val="00AB40E0"/>
    <w:rsid w:val="00AC14C4"/>
    <w:rsid w:val="00AC23A5"/>
    <w:rsid w:val="00AC62D0"/>
    <w:rsid w:val="00AC6AED"/>
    <w:rsid w:val="00AC72E8"/>
    <w:rsid w:val="00AD1A9C"/>
    <w:rsid w:val="00AD4393"/>
    <w:rsid w:val="00AD6779"/>
    <w:rsid w:val="00AD7449"/>
    <w:rsid w:val="00AE1014"/>
    <w:rsid w:val="00AE6754"/>
    <w:rsid w:val="00AF5DE1"/>
    <w:rsid w:val="00B00A37"/>
    <w:rsid w:val="00B00CCF"/>
    <w:rsid w:val="00B01BCA"/>
    <w:rsid w:val="00B06045"/>
    <w:rsid w:val="00B13F76"/>
    <w:rsid w:val="00B164BE"/>
    <w:rsid w:val="00B16984"/>
    <w:rsid w:val="00B175AD"/>
    <w:rsid w:val="00B206DD"/>
    <w:rsid w:val="00B22984"/>
    <w:rsid w:val="00B24D16"/>
    <w:rsid w:val="00B26CD9"/>
    <w:rsid w:val="00B26FE4"/>
    <w:rsid w:val="00B33DD1"/>
    <w:rsid w:val="00B345C9"/>
    <w:rsid w:val="00B3714E"/>
    <w:rsid w:val="00B4077E"/>
    <w:rsid w:val="00B41F82"/>
    <w:rsid w:val="00B432FE"/>
    <w:rsid w:val="00B43DBD"/>
    <w:rsid w:val="00B45FDC"/>
    <w:rsid w:val="00B46E80"/>
    <w:rsid w:val="00B4775A"/>
    <w:rsid w:val="00B47845"/>
    <w:rsid w:val="00B47D16"/>
    <w:rsid w:val="00B5074A"/>
    <w:rsid w:val="00B52EF4"/>
    <w:rsid w:val="00B60CD1"/>
    <w:rsid w:val="00B73335"/>
    <w:rsid w:val="00B777AD"/>
    <w:rsid w:val="00B824DE"/>
    <w:rsid w:val="00B86844"/>
    <w:rsid w:val="00B97D5E"/>
    <w:rsid w:val="00BA2954"/>
    <w:rsid w:val="00BA7F66"/>
    <w:rsid w:val="00BB13C6"/>
    <w:rsid w:val="00BB1B92"/>
    <w:rsid w:val="00BB1FAA"/>
    <w:rsid w:val="00BB230D"/>
    <w:rsid w:val="00BB2C52"/>
    <w:rsid w:val="00BB3455"/>
    <w:rsid w:val="00BB4E8C"/>
    <w:rsid w:val="00BB62D9"/>
    <w:rsid w:val="00BB66D3"/>
    <w:rsid w:val="00BB68CD"/>
    <w:rsid w:val="00BC24F3"/>
    <w:rsid w:val="00BD3DF5"/>
    <w:rsid w:val="00BD5C7C"/>
    <w:rsid w:val="00BD753F"/>
    <w:rsid w:val="00BE0E51"/>
    <w:rsid w:val="00BE0FC2"/>
    <w:rsid w:val="00BE19B4"/>
    <w:rsid w:val="00BE354E"/>
    <w:rsid w:val="00BE3631"/>
    <w:rsid w:val="00BE4BC2"/>
    <w:rsid w:val="00BE58F8"/>
    <w:rsid w:val="00BF1741"/>
    <w:rsid w:val="00BF2FB4"/>
    <w:rsid w:val="00BF311E"/>
    <w:rsid w:val="00BF3980"/>
    <w:rsid w:val="00BF4403"/>
    <w:rsid w:val="00C0252C"/>
    <w:rsid w:val="00C03015"/>
    <w:rsid w:val="00C0358D"/>
    <w:rsid w:val="00C03B9B"/>
    <w:rsid w:val="00C060BA"/>
    <w:rsid w:val="00C1616D"/>
    <w:rsid w:val="00C2023D"/>
    <w:rsid w:val="00C20BB9"/>
    <w:rsid w:val="00C22642"/>
    <w:rsid w:val="00C2278B"/>
    <w:rsid w:val="00C25CDA"/>
    <w:rsid w:val="00C26434"/>
    <w:rsid w:val="00C27F0E"/>
    <w:rsid w:val="00C3011B"/>
    <w:rsid w:val="00C35A27"/>
    <w:rsid w:val="00C36A9A"/>
    <w:rsid w:val="00C4604D"/>
    <w:rsid w:val="00C47B2E"/>
    <w:rsid w:val="00C50AB9"/>
    <w:rsid w:val="00C5246A"/>
    <w:rsid w:val="00C52758"/>
    <w:rsid w:val="00C52DAB"/>
    <w:rsid w:val="00C532BA"/>
    <w:rsid w:val="00C5408A"/>
    <w:rsid w:val="00C572AD"/>
    <w:rsid w:val="00C60ABB"/>
    <w:rsid w:val="00C632CA"/>
    <w:rsid w:val="00C63CA2"/>
    <w:rsid w:val="00C65F8B"/>
    <w:rsid w:val="00C6633B"/>
    <w:rsid w:val="00C666FC"/>
    <w:rsid w:val="00C763AD"/>
    <w:rsid w:val="00C815F5"/>
    <w:rsid w:val="00C82926"/>
    <w:rsid w:val="00C914D2"/>
    <w:rsid w:val="00C971E6"/>
    <w:rsid w:val="00C97C17"/>
    <w:rsid w:val="00CA207D"/>
    <w:rsid w:val="00CA36B4"/>
    <w:rsid w:val="00CA7911"/>
    <w:rsid w:val="00CB08D6"/>
    <w:rsid w:val="00CB7C65"/>
    <w:rsid w:val="00CC0A2E"/>
    <w:rsid w:val="00CC4685"/>
    <w:rsid w:val="00CC5128"/>
    <w:rsid w:val="00CD3937"/>
    <w:rsid w:val="00CE66DE"/>
    <w:rsid w:val="00CF0E65"/>
    <w:rsid w:val="00CF33B5"/>
    <w:rsid w:val="00CF4192"/>
    <w:rsid w:val="00CF61F4"/>
    <w:rsid w:val="00D00458"/>
    <w:rsid w:val="00D00BEF"/>
    <w:rsid w:val="00D0303F"/>
    <w:rsid w:val="00D033AC"/>
    <w:rsid w:val="00D048FC"/>
    <w:rsid w:val="00D05880"/>
    <w:rsid w:val="00D1280E"/>
    <w:rsid w:val="00D16556"/>
    <w:rsid w:val="00D17763"/>
    <w:rsid w:val="00D177F7"/>
    <w:rsid w:val="00D17B0B"/>
    <w:rsid w:val="00D17C33"/>
    <w:rsid w:val="00D226F8"/>
    <w:rsid w:val="00D24C60"/>
    <w:rsid w:val="00D320DC"/>
    <w:rsid w:val="00D32774"/>
    <w:rsid w:val="00D33717"/>
    <w:rsid w:val="00D338A6"/>
    <w:rsid w:val="00D35743"/>
    <w:rsid w:val="00D422AF"/>
    <w:rsid w:val="00D431BD"/>
    <w:rsid w:val="00D4508A"/>
    <w:rsid w:val="00D505C2"/>
    <w:rsid w:val="00D54AD9"/>
    <w:rsid w:val="00D63CD2"/>
    <w:rsid w:val="00D67C07"/>
    <w:rsid w:val="00D72326"/>
    <w:rsid w:val="00D730D1"/>
    <w:rsid w:val="00D7761C"/>
    <w:rsid w:val="00D87DC2"/>
    <w:rsid w:val="00D904D4"/>
    <w:rsid w:val="00D94B05"/>
    <w:rsid w:val="00D95795"/>
    <w:rsid w:val="00D96DFE"/>
    <w:rsid w:val="00DA48F5"/>
    <w:rsid w:val="00DB0A71"/>
    <w:rsid w:val="00DB6C56"/>
    <w:rsid w:val="00DB6E1E"/>
    <w:rsid w:val="00DB7C86"/>
    <w:rsid w:val="00DC2740"/>
    <w:rsid w:val="00DC2D00"/>
    <w:rsid w:val="00DC5C07"/>
    <w:rsid w:val="00DD45A8"/>
    <w:rsid w:val="00DD493E"/>
    <w:rsid w:val="00DD4A89"/>
    <w:rsid w:val="00DD5320"/>
    <w:rsid w:val="00DD6DB1"/>
    <w:rsid w:val="00DE0FB9"/>
    <w:rsid w:val="00DE1211"/>
    <w:rsid w:val="00DE161E"/>
    <w:rsid w:val="00DE2067"/>
    <w:rsid w:val="00DE4A8D"/>
    <w:rsid w:val="00DF07D6"/>
    <w:rsid w:val="00DF22C5"/>
    <w:rsid w:val="00DF3217"/>
    <w:rsid w:val="00E0003C"/>
    <w:rsid w:val="00E02751"/>
    <w:rsid w:val="00E02C2B"/>
    <w:rsid w:val="00E035E2"/>
    <w:rsid w:val="00E07DAE"/>
    <w:rsid w:val="00E116DC"/>
    <w:rsid w:val="00E1715C"/>
    <w:rsid w:val="00E212BB"/>
    <w:rsid w:val="00E21C27"/>
    <w:rsid w:val="00E225FA"/>
    <w:rsid w:val="00E22EB6"/>
    <w:rsid w:val="00E25C23"/>
    <w:rsid w:val="00E2639D"/>
    <w:rsid w:val="00E26BA7"/>
    <w:rsid w:val="00E26BCF"/>
    <w:rsid w:val="00E3158A"/>
    <w:rsid w:val="00E402F1"/>
    <w:rsid w:val="00E41AAD"/>
    <w:rsid w:val="00E42C7E"/>
    <w:rsid w:val="00E45570"/>
    <w:rsid w:val="00E46616"/>
    <w:rsid w:val="00E52109"/>
    <w:rsid w:val="00E533B1"/>
    <w:rsid w:val="00E61B1B"/>
    <w:rsid w:val="00E61FA1"/>
    <w:rsid w:val="00E630A8"/>
    <w:rsid w:val="00E6385F"/>
    <w:rsid w:val="00E64A4E"/>
    <w:rsid w:val="00E700DE"/>
    <w:rsid w:val="00E75317"/>
    <w:rsid w:val="00E753DA"/>
    <w:rsid w:val="00E75591"/>
    <w:rsid w:val="00E75FEA"/>
    <w:rsid w:val="00E76AE7"/>
    <w:rsid w:val="00E77278"/>
    <w:rsid w:val="00E812CE"/>
    <w:rsid w:val="00E822E0"/>
    <w:rsid w:val="00E86331"/>
    <w:rsid w:val="00E87B5C"/>
    <w:rsid w:val="00E91614"/>
    <w:rsid w:val="00E9208E"/>
    <w:rsid w:val="00E93A7F"/>
    <w:rsid w:val="00E953CA"/>
    <w:rsid w:val="00E96C2B"/>
    <w:rsid w:val="00E97322"/>
    <w:rsid w:val="00EA3C01"/>
    <w:rsid w:val="00EA4646"/>
    <w:rsid w:val="00EA5AD2"/>
    <w:rsid w:val="00EA5DF1"/>
    <w:rsid w:val="00EA60FB"/>
    <w:rsid w:val="00EA6475"/>
    <w:rsid w:val="00EB16C6"/>
    <w:rsid w:val="00EB2029"/>
    <w:rsid w:val="00EB2C94"/>
    <w:rsid w:val="00EB46A7"/>
    <w:rsid w:val="00EB4759"/>
    <w:rsid w:val="00EB533B"/>
    <w:rsid w:val="00EB7FF8"/>
    <w:rsid w:val="00EC0CE6"/>
    <w:rsid w:val="00EC245C"/>
    <w:rsid w:val="00EC4CF4"/>
    <w:rsid w:val="00EC5104"/>
    <w:rsid w:val="00EC7C1D"/>
    <w:rsid w:val="00ED2053"/>
    <w:rsid w:val="00ED6C48"/>
    <w:rsid w:val="00EE1E57"/>
    <w:rsid w:val="00EE2FEC"/>
    <w:rsid w:val="00EE3045"/>
    <w:rsid w:val="00EE3C4E"/>
    <w:rsid w:val="00EE5D65"/>
    <w:rsid w:val="00EE6B9C"/>
    <w:rsid w:val="00EF22C0"/>
    <w:rsid w:val="00EF416A"/>
    <w:rsid w:val="00EF6C0F"/>
    <w:rsid w:val="00EF7088"/>
    <w:rsid w:val="00F020C3"/>
    <w:rsid w:val="00F025BD"/>
    <w:rsid w:val="00F02ADC"/>
    <w:rsid w:val="00F04A90"/>
    <w:rsid w:val="00F04E1F"/>
    <w:rsid w:val="00F07CEE"/>
    <w:rsid w:val="00F10772"/>
    <w:rsid w:val="00F137DB"/>
    <w:rsid w:val="00F21155"/>
    <w:rsid w:val="00F22A8B"/>
    <w:rsid w:val="00F23401"/>
    <w:rsid w:val="00F261BD"/>
    <w:rsid w:val="00F26346"/>
    <w:rsid w:val="00F26925"/>
    <w:rsid w:val="00F26AFD"/>
    <w:rsid w:val="00F31BA5"/>
    <w:rsid w:val="00F34988"/>
    <w:rsid w:val="00F35D42"/>
    <w:rsid w:val="00F449C2"/>
    <w:rsid w:val="00F4558D"/>
    <w:rsid w:val="00F46595"/>
    <w:rsid w:val="00F47A26"/>
    <w:rsid w:val="00F52197"/>
    <w:rsid w:val="00F5226E"/>
    <w:rsid w:val="00F57867"/>
    <w:rsid w:val="00F61B9C"/>
    <w:rsid w:val="00F62E9E"/>
    <w:rsid w:val="00F6428D"/>
    <w:rsid w:val="00F65F5D"/>
    <w:rsid w:val="00F668D2"/>
    <w:rsid w:val="00F702E4"/>
    <w:rsid w:val="00F71B93"/>
    <w:rsid w:val="00F76ED8"/>
    <w:rsid w:val="00F77FC1"/>
    <w:rsid w:val="00F81985"/>
    <w:rsid w:val="00F83C49"/>
    <w:rsid w:val="00F86A3A"/>
    <w:rsid w:val="00F9149E"/>
    <w:rsid w:val="00F945E9"/>
    <w:rsid w:val="00FA0F4E"/>
    <w:rsid w:val="00FA11EF"/>
    <w:rsid w:val="00FA2B80"/>
    <w:rsid w:val="00FA2DF5"/>
    <w:rsid w:val="00FA4C65"/>
    <w:rsid w:val="00FA73A6"/>
    <w:rsid w:val="00FB22BF"/>
    <w:rsid w:val="00FC2ABA"/>
    <w:rsid w:val="00FC341C"/>
    <w:rsid w:val="00FC47C8"/>
    <w:rsid w:val="00FD24BD"/>
    <w:rsid w:val="00FD5635"/>
    <w:rsid w:val="00FD5E38"/>
    <w:rsid w:val="00FE5999"/>
    <w:rsid w:val="00FF05A7"/>
    <w:rsid w:val="00FF26AD"/>
    <w:rsid w:val="00FF27FC"/>
    <w:rsid w:val="00FF2C91"/>
    <w:rsid w:val="00FF2E42"/>
    <w:rsid w:val="00FF3DA9"/>
    <w:rsid w:val="00FF5DF1"/>
    <w:rsid w:val="00FF687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5C7EE"/>
  <w15:docId w15:val="{875532EC-C73D-423B-ADD2-B5248E7E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71B93"/>
  </w:style>
  <w:style w:type="character" w:customStyle="1" w:styleId="HChGChar">
    <w:name w:val="_ H _Ch_G Char"/>
    <w:link w:val="HChG"/>
    <w:rsid w:val="00F71B93"/>
    <w:rPr>
      <w:b/>
      <w:sz w:val="28"/>
    </w:rPr>
  </w:style>
  <w:style w:type="character" w:customStyle="1" w:styleId="H23GChar">
    <w:name w:val="_ H_2/3_G Char"/>
    <w:link w:val="H23G"/>
    <w:rsid w:val="00F71B93"/>
    <w:rPr>
      <w:b/>
    </w:rPr>
  </w:style>
  <w:style w:type="paragraph" w:styleId="ListParagraph">
    <w:name w:val="List Paragraph"/>
    <w:basedOn w:val="Normal"/>
    <w:uiPriority w:val="34"/>
    <w:qFormat/>
    <w:rsid w:val="00F71B93"/>
    <w:pPr>
      <w:kinsoku/>
      <w:overflowPunct/>
      <w:autoSpaceDE/>
      <w:autoSpaceDN/>
      <w:adjustRightInd/>
      <w:snapToGrid/>
      <w:ind w:left="720"/>
      <w:contextualSpacing/>
    </w:pPr>
    <w:rPr>
      <w:rFonts w:eastAsia="Times New Roman"/>
      <w:lang w:eastAsia="en-US"/>
    </w:rPr>
  </w:style>
  <w:style w:type="character" w:customStyle="1" w:styleId="SingleTxtGCar">
    <w:name w:val="_ Single Txt_G Car"/>
    <w:rsid w:val="00370D8F"/>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unhideWhenUsed/>
    <w:rsid w:val="00370D8F"/>
    <w:rPr>
      <w:sz w:val="16"/>
      <w:szCs w:val="16"/>
    </w:rPr>
  </w:style>
  <w:style w:type="paragraph" w:styleId="CommentText">
    <w:name w:val="annotation text"/>
    <w:basedOn w:val="Normal"/>
    <w:link w:val="CommentTextChar"/>
    <w:uiPriority w:val="99"/>
    <w:unhideWhenUsed/>
    <w:rsid w:val="00370D8F"/>
    <w:pPr>
      <w:spacing w:line="240" w:lineRule="auto"/>
    </w:pPr>
  </w:style>
  <w:style w:type="character" w:customStyle="1" w:styleId="CommentTextChar">
    <w:name w:val="Comment Text Char"/>
    <w:basedOn w:val="DefaultParagraphFont"/>
    <w:link w:val="CommentText"/>
    <w:uiPriority w:val="99"/>
    <w:rsid w:val="00370D8F"/>
  </w:style>
  <w:style w:type="paragraph" w:styleId="CommentSubject">
    <w:name w:val="annotation subject"/>
    <w:basedOn w:val="CommentText"/>
    <w:next w:val="CommentText"/>
    <w:link w:val="CommentSubjectChar"/>
    <w:uiPriority w:val="99"/>
    <w:semiHidden/>
    <w:unhideWhenUsed/>
    <w:rsid w:val="00370D8F"/>
    <w:rPr>
      <w:b/>
      <w:bCs/>
    </w:rPr>
  </w:style>
  <w:style w:type="character" w:customStyle="1" w:styleId="CommentSubjectChar">
    <w:name w:val="Comment Subject Char"/>
    <w:basedOn w:val="CommentTextChar"/>
    <w:link w:val="CommentSubject"/>
    <w:uiPriority w:val="99"/>
    <w:semiHidden/>
    <w:rsid w:val="00370D8F"/>
    <w:rPr>
      <w:b/>
      <w:bCs/>
    </w:rPr>
  </w:style>
  <w:style w:type="character" w:customStyle="1" w:styleId="H1GChar">
    <w:name w:val="_ H_1_G Char"/>
    <w:link w:val="H1G"/>
    <w:rsid w:val="00370D8F"/>
    <w:rPr>
      <w:b/>
      <w:sz w:val="24"/>
    </w:rPr>
  </w:style>
  <w:style w:type="paragraph" w:styleId="Revision">
    <w:name w:val="Revision"/>
    <w:hidden/>
    <w:uiPriority w:val="99"/>
    <w:semiHidden/>
    <w:rsid w:val="00BD3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B51B-0BC0-46C1-9C7D-64636011F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9AD3F-B7B2-4141-86BB-FCE7555D2C0E}">
  <ds:schemaRefs>
    <ds:schemaRef ds:uri="http://schemas.microsoft.com/sharepoint/v3/contenttype/forms"/>
  </ds:schemaRefs>
</ds:datastoreItem>
</file>

<file path=customXml/itemProps3.xml><?xml version="1.0" encoding="utf-8"?>
<ds:datastoreItem xmlns:ds="http://schemas.openxmlformats.org/officeDocument/2006/customXml" ds:itemID="{3CCEE606-DC65-4ECF-8420-76160F549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63008-46A8-4987-9137-5B334344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334</TotalTime>
  <Pages>25</Pages>
  <Words>8567</Words>
  <Characters>49386</Characters>
  <Application>Microsoft Office Word</Application>
  <DocSecurity>0</DocSecurity>
  <Lines>970</Lines>
  <Paragraphs>517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vt:lpstr>
      <vt:lpstr/>
    </vt:vector>
  </TitlesOfParts>
  <Company/>
  <LinksUpToDate>false</LinksUpToDate>
  <CharactersWithSpaces>57995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dc:title>
  <dc:subject/>
  <dc:creator>Rosa</dc:creator>
  <cp:keywords/>
  <cp:lastModifiedBy>Laurence Berthet</cp:lastModifiedBy>
  <cp:revision>140</cp:revision>
  <cp:lastPrinted>2020-12-22T20:18:00Z</cp:lastPrinted>
  <dcterms:created xsi:type="dcterms:W3CDTF">2020-12-21T10:25:00Z</dcterms:created>
  <dcterms:modified xsi:type="dcterms:W3CDTF">2020-12-22T20:33:00Z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9540000</vt:r8>
  </property>
</Properties>
</file>