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1A57B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B603976" w14:textId="77777777" w:rsidR="002D5AAC" w:rsidRDefault="002D5AAC" w:rsidP="00994DB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589323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B594E37" w14:textId="77777777" w:rsidR="002D5AAC" w:rsidRDefault="00994DBA" w:rsidP="00994DBA">
            <w:pPr>
              <w:jc w:val="right"/>
            </w:pPr>
            <w:r w:rsidRPr="00994DBA">
              <w:rPr>
                <w:sz w:val="40"/>
              </w:rPr>
              <w:t>ECE</w:t>
            </w:r>
            <w:r>
              <w:t>/TRANS/WP.29/GRVA/2021/9</w:t>
            </w:r>
          </w:p>
        </w:tc>
      </w:tr>
      <w:tr w:rsidR="002D5AAC" w:rsidRPr="00994DBA" w14:paraId="3454FC3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9A3E91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EA6D2E2" wp14:editId="20F4F23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032CB1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A5E4C2" w14:textId="77777777" w:rsidR="002D5AAC" w:rsidRDefault="00994DB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245B12F" w14:textId="77777777" w:rsidR="00994DBA" w:rsidRDefault="00994DBA" w:rsidP="00994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November 2020</w:t>
            </w:r>
          </w:p>
          <w:p w14:paraId="66AB0F38" w14:textId="77777777" w:rsidR="00994DBA" w:rsidRDefault="00994DBA" w:rsidP="00994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B73CB8F" w14:textId="77777777" w:rsidR="00994DBA" w:rsidRPr="008D53B6" w:rsidRDefault="00994DBA" w:rsidP="00994DB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B5CF74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887B0E4" w14:textId="77777777" w:rsidR="00994DBA" w:rsidRPr="000A0AB1" w:rsidRDefault="00994DBA" w:rsidP="00994DBA">
      <w:pPr>
        <w:spacing w:before="120"/>
        <w:rPr>
          <w:sz w:val="28"/>
          <w:szCs w:val="28"/>
        </w:rPr>
      </w:pPr>
      <w:r w:rsidRPr="00F72469">
        <w:rPr>
          <w:sz w:val="28"/>
          <w:szCs w:val="28"/>
        </w:rPr>
        <w:t>Комитет по внутреннему транспорту</w:t>
      </w:r>
    </w:p>
    <w:p w14:paraId="089A00F6" w14:textId="77777777" w:rsidR="00994DBA" w:rsidRPr="000A0AB1" w:rsidRDefault="00994DBA" w:rsidP="00994DBA">
      <w:pPr>
        <w:spacing w:before="120"/>
        <w:rPr>
          <w:b/>
          <w:sz w:val="24"/>
          <w:szCs w:val="24"/>
        </w:rPr>
      </w:pPr>
      <w:r w:rsidRPr="00F72469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F72469">
        <w:rPr>
          <w:b/>
          <w:sz w:val="24"/>
          <w:szCs w:val="24"/>
        </w:rPr>
        <w:t>в области транспортных средств</w:t>
      </w:r>
    </w:p>
    <w:p w14:paraId="172380A9" w14:textId="77777777" w:rsidR="00994DBA" w:rsidRPr="000A0AB1" w:rsidRDefault="00994DBA" w:rsidP="00994DBA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480B9C13" w14:textId="77777777" w:rsidR="00994DBA" w:rsidRPr="000A0AB1" w:rsidRDefault="00994DBA" w:rsidP="00994DBA">
      <w:pPr>
        <w:spacing w:before="120"/>
        <w:rPr>
          <w:b/>
        </w:rPr>
      </w:pPr>
      <w:r>
        <w:rPr>
          <w:b/>
          <w:bCs/>
        </w:rPr>
        <w:t>Девятая сессия</w:t>
      </w:r>
    </w:p>
    <w:p w14:paraId="006F6617" w14:textId="77777777" w:rsidR="00994DBA" w:rsidRPr="000A0AB1" w:rsidRDefault="00994DBA" w:rsidP="00994DBA">
      <w:r>
        <w:t>Пункт 6 а) предварительной повестки дня</w:t>
      </w:r>
    </w:p>
    <w:p w14:paraId="4CAC2405" w14:textId="77777777" w:rsidR="00994DBA" w:rsidRPr="000A0AB1" w:rsidRDefault="00994DBA" w:rsidP="00994DBA">
      <w:pPr>
        <w:rPr>
          <w:b/>
        </w:rPr>
      </w:pPr>
      <w:r>
        <w:rPr>
          <w:b/>
          <w:bCs/>
        </w:rPr>
        <w:t>Правила № 79 ООН (оборудование рулевого управления):</w:t>
      </w:r>
    </w:p>
    <w:p w14:paraId="02EEBF58" w14:textId="77777777" w:rsidR="00E12C5F" w:rsidRDefault="00994DBA" w:rsidP="00994DBA">
      <w:r>
        <w:rPr>
          <w:b/>
          <w:bCs/>
        </w:rPr>
        <w:t>Автоматизированная функция рулевого управления</w:t>
      </w:r>
    </w:p>
    <w:p w14:paraId="1C2F44A6" w14:textId="77777777" w:rsidR="00994DBA" w:rsidRPr="00CD7FDE" w:rsidRDefault="00994DBA" w:rsidP="00994DBA">
      <w:pPr>
        <w:pStyle w:val="HChG"/>
      </w:pPr>
      <w:r>
        <w:tab/>
      </w:r>
      <w:r w:rsidRPr="00CD7FDE">
        <w:tab/>
        <w:t>Предложение по дополнению к поправкам серии 03 к</w:t>
      </w:r>
      <w:r w:rsidR="00371AC7">
        <w:rPr>
          <w:lang w:val="en-US"/>
        </w:rPr>
        <w:t> </w:t>
      </w:r>
      <w:r w:rsidRPr="00CD7FDE">
        <w:t>Правилам № 79 ООН (оборудование рулевого управления)</w:t>
      </w:r>
    </w:p>
    <w:p w14:paraId="5C695831" w14:textId="77777777" w:rsidR="00994DBA" w:rsidRPr="00CD7FDE" w:rsidRDefault="00994DBA" w:rsidP="00994DBA">
      <w:pPr>
        <w:pStyle w:val="H1G"/>
        <w:rPr>
          <w:szCs w:val="24"/>
        </w:rPr>
      </w:pPr>
      <w:r w:rsidRPr="00CD7FDE">
        <w:tab/>
      </w:r>
      <w:r w:rsidRPr="00CD7FDE">
        <w:tab/>
      </w:r>
      <w:r w:rsidRPr="00CD7FDE">
        <w:rPr>
          <w:bCs/>
        </w:rPr>
        <w:t>Представлено экспертами от Международной организации предприятий автомобильной промышленности и Европейской ассоциации поставщиков автомобильных деталей</w:t>
      </w:r>
      <w:r w:rsidRPr="00371AC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50693002" w14:textId="77777777" w:rsidR="00994DBA" w:rsidRDefault="00994DBA" w:rsidP="00994DBA">
      <w:pPr>
        <w:pStyle w:val="SingleTxtG"/>
      </w:pPr>
      <w:r w:rsidRPr="00CD7FDE">
        <w:tab/>
        <w:t>Воспроизведенный ниже текст был подготовлен экспертами от Международной организации предприятий автомобильной промышленности (МОПАП) и Европейской ассоциации поставщиков автомобильных деталей (КСАОД). В его основу положены официальный документ ECE/TRANS/WP.29/GRVA/2020/22 и неофициальный документ GRVA-07-19. Изменения к действующему тексту Правил выделены жирным шрифтом в случае новых элементов или зачеркиванием в случае исключенных элементов.</w:t>
      </w:r>
    </w:p>
    <w:p w14:paraId="6E639F41" w14:textId="77777777" w:rsidR="00994DBA" w:rsidRDefault="00994DBA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7EE17B58" w14:textId="77777777" w:rsidR="00994DBA" w:rsidRPr="00CD7FDE" w:rsidRDefault="00994DBA" w:rsidP="00994DBA">
      <w:pPr>
        <w:pStyle w:val="HChG"/>
      </w:pPr>
      <w:r w:rsidRPr="00CD7FDE">
        <w:lastRenderedPageBreak/>
        <w:tab/>
        <w:t>I.</w:t>
      </w:r>
      <w:r w:rsidRPr="00CD7FDE">
        <w:tab/>
      </w:r>
      <w:r w:rsidRPr="00CD7FDE">
        <w:rPr>
          <w:bCs/>
        </w:rPr>
        <w:t>Предложение</w:t>
      </w:r>
    </w:p>
    <w:p w14:paraId="2B45CD31" w14:textId="77777777" w:rsidR="00994DBA" w:rsidRPr="00CD7FDE" w:rsidRDefault="00994DBA" w:rsidP="00994DBA">
      <w:pPr>
        <w:spacing w:after="120"/>
        <w:ind w:left="1134" w:right="1134"/>
        <w:jc w:val="both"/>
      </w:pPr>
      <w:r w:rsidRPr="00CD7FDE">
        <w:rPr>
          <w:i/>
          <w:iCs/>
        </w:rPr>
        <w:t>Пункт 5.6.4.1.2</w:t>
      </w:r>
      <w:r w:rsidRPr="00CD7FDE">
        <w:t xml:space="preserve"> изменить следующим образом:</w:t>
      </w:r>
    </w:p>
    <w:p w14:paraId="2FDD8BC5" w14:textId="77777777" w:rsidR="00994DBA" w:rsidRPr="00CD7FDE" w:rsidRDefault="00994DBA" w:rsidP="00994DBA">
      <w:pPr>
        <w:spacing w:after="120"/>
        <w:ind w:left="2268" w:right="1134" w:hanging="1134"/>
        <w:jc w:val="both"/>
        <w:rPr>
          <w:bCs/>
        </w:rPr>
      </w:pPr>
      <w:bookmarkStart w:id="1" w:name="_Hlk56146177"/>
      <w:r w:rsidRPr="00CD7FDE">
        <w:t>«5.6.4.1.2</w:t>
      </w:r>
      <w:r w:rsidRPr="00CD7FDE">
        <w:tab/>
        <w:t>Когда АФРУ категории C активирована (в режиме ожидания), АФРУ категории B1 должна стремиться вывести транспортное средство в центр полосы движения</w:t>
      </w:r>
      <w:r w:rsidRPr="00CD7FDE">
        <w:rPr>
          <w:b/>
          <w:bCs/>
        </w:rPr>
        <w:t>, если только не будет сочтено целесообразным иное положение в полосе движения, обусловленное ситуацией или последствиями действий водителя (например, когда в непосредственной близости движется другое транспортное средство)</w:t>
      </w:r>
      <w:r w:rsidRPr="00CD7FDE">
        <w:t>.</w:t>
      </w:r>
      <w:bookmarkEnd w:id="1"/>
    </w:p>
    <w:p w14:paraId="6147DC88" w14:textId="77777777" w:rsidR="00994DBA" w:rsidRPr="00CD7FDE" w:rsidRDefault="00994DBA" w:rsidP="00994DBA">
      <w:pPr>
        <w:spacing w:after="120"/>
        <w:ind w:left="2268" w:right="1134"/>
        <w:jc w:val="both"/>
      </w:pPr>
      <w:r w:rsidRPr="00CD7FDE">
        <w:t xml:space="preserve">Это должно быть продемонстрировано </w:t>
      </w:r>
      <w:r w:rsidRPr="00CD7FDE">
        <w:rPr>
          <w:b/>
          <w:bCs/>
        </w:rPr>
        <w:t xml:space="preserve">изготовителем транспортного средства </w:t>
      </w:r>
      <w:r w:rsidRPr="00CD7FDE">
        <w:t>технической службе в ходе официального утверждения типа».</w:t>
      </w:r>
    </w:p>
    <w:p w14:paraId="1CE430B0" w14:textId="77777777" w:rsidR="00994DBA" w:rsidRPr="00CD7FDE" w:rsidRDefault="00994DBA" w:rsidP="00994DBA">
      <w:pPr>
        <w:spacing w:after="120"/>
        <w:ind w:left="1134" w:right="1134"/>
        <w:jc w:val="both"/>
      </w:pPr>
      <w:r w:rsidRPr="00CD7FDE">
        <w:rPr>
          <w:i/>
          <w:iCs/>
        </w:rPr>
        <w:t>Пункт 5.6.4.2.3</w:t>
      </w:r>
      <w:r w:rsidRPr="00CD7FDE">
        <w:t xml:space="preserve"> изменить следующим образом:</w:t>
      </w:r>
    </w:p>
    <w:p w14:paraId="792C9D43" w14:textId="77777777" w:rsidR="00994DBA" w:rsidRPr="00CD7FDE" w:rsidRDefault="00994DBA" w:rsidP="00994DBA">
      <w:pPr>
        <w:spacing w:after="120"/>
        <w:ind w:left="2268" w:right="1134" w:hanging="1134"/>
        <w:jc w:val="both"/>
      </w:pPr>
      <w:r w:rsidRPr="00CD7FDE">
        <w:t>«5.6.4.2.3</w:t>
      </w:r>
      <w:r w:rsidRPr="00CD7FDE">
        <w:tab/>
        <w:t xml:space="preserve">В случае перехода с типа дороги, категория которой допускает использование АФРУ категории C, на тип дороги, на которой использование АФРУ категории C не допускается, система должна отключаться автоматически (режим </w:t>
      </w:r>
      <w:r w:rsidR="00371AC7" w:rsidRPr="00371AC7">
        <w:t>“</w:t>
      </w:r>
      <w:r w:rsidRPr="00CD7FDE">
        <w:t>выкл.</w:t>
      </w:r>
      <w:r w:rsidR="00371AC7" w:rsidRPr="00371AC7">
        <w:t>”</w:t>
      </w:r>
      <w:r w:rsidRPr="00CD7FDE">
        <w:t>)</w:t>
      </w:r>
      <w:r w:rsidRPr="00CD7FDE">
        <w:rPr>
          <w:b/>
          <w:bCs/>
        </w:rPr>
        <w:t>, если только отсутствие второй полосы в направлении движения не является единственным невыполненным условием из изложенных выше (например, в случае соединяющей дороги между двумя автомагистралями)</w:t>
      </w:r>
      <w:r w:rsidRPr="00CD7FDE">
        <w:t>».</w:t>
      </w:r>
    </w:p>
    <w:p w14:paraId="3F99FE90" w14:textId="77777777" w:rsidR="00994DBA" w:rsidRPr="00CD7FDE" w:rsidRDefault="00994DBA" w:rsidP="00994DBA">
      <w:pPr>
        <w:spacing w:after="120"/>
        <w:ind w:left="1134" w:right="1134"/>
        <w:jc w:val="both"/>
      </w:pPr>
      <w:r w:rsidRPr="00CD7FDE">
        <w:rPr>
          <w:i/>
          <w:iCs/>
        </w:rPr>
        <w:t>Пункт 5.6.4.3</w:t>
      </w:r>
      <w:r w:rsidRPr="00CD7FDE">
        <w:t xml:space="preserve"> изменить следующим образом:</w:t>
      </w:r>
    </w:p>
    <w:p w14:paraId="11C7B175" w14:textId="77777777" w:rsidR="00994DBA" w:rsidRPr="00CD7FDE" w:rsidRDefault="00994DBA" w:rsidP="00994DBA">
      <w:pPr>
        <w:spacing w:after="120"/>
        <w:ind w:left="2268" w:right="1134" w:hanging="1134"/>
        <w:jc w:val="both"/>
      </w:pPr>
      <w:r w:rsidRPr="00CD7FDE">
        <w:t>«5.6.4.3</w:t>
      </w:r>
      <w:r w:rsidRPr="00CD7FDE">
        <w:tab/>
        <w:t>Переход из автоматизированного режима в ручной</w:t>
      </w:r>
    </w:p>
    <w:p w14:paraId="34EF927F" w14:textId="77777777" w:rsidR="00994DBA" w:rsidRPr="00CD7FDE" w:rsidRDefault="00994DBA" w:rsidP="00994DBA">
      <w:pPr>
        <w:spacing w:after="120"/>
        <w:ind w:left="2268" w:right="1134" w:hanging="1134"/>
        <w:jc w:val="both"/>
      </w:pPr>
      <w:r w:rsidRPr="00CD7FDE">
        <w:tab/>
        <w:t>Усилие, прилагаемое водителем к органу рулевого управления, должно преодолевать усилие, развиваемое системой. 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Н.</w:t>
      </w:r>
    </w:p>
    <w:p w14:paraId="65D3E66E" w14:textId="77777777" w:rsidR="00994DBA" w:rsidRPr="00CD7FDE" w:rsidRDefault="00994DBA" w:rsidP="00994DBA">
      <w:pPr>
        <w:spacing w:after="120"/>
        <w:ind w:left="2268" w:right="1134" w:hanging="1134"/>
        <w:jc w:val="both"/>
      </w:pPr>
      <w:r w:rsidRPr="00CD7FDE">
        <w:tab/>
        <w:t xml:space="preserve">Система может оставаться включенной </w:t>
      </w:r>
      <w:r w:rsidRPr="00CD7FDE">
        <w:rPr>
          <w:strike/>
        </w:rPr>
        <w:t>(режим ожидания)</w:t>
      </w:r>
      <w:r w:rsidRPr="00CD7FDE">
        <w:t xml:space="preserve"> </w:t>
      </w:r>
      <w:r w:rsidRPr="00CD7FDE">
        <w:rPr>
          <w:b/>
          <w:bCs/>
        </w:rPr>
        <w:t xml:space="preserve">(активный режим) </w:t>
      </w:r>
      <w:r w:rsidRPr="00CD7FDE">
        <w:t>при условии, что во время перехода из автоматизированного режима в ручной приоритет отдается водителю».</w:t>
      </w:r>
    </w:p>
    <w:p w14:paraId="0D3BF111" w14:textId="77777777" w:rsidR="00994DBA" w:rsidRPr="00CD7FDE" w:rsidRDefault="00994DBA" w:rsidP="00994DBA">
      <w:pPr>
        <w:keepNext/>
        <w:keepLines/>
        <w:spacing w:after="120"/>
        <w:ind w:left="1134" w:right="1134"/>
        <w:jc w:val="both"/>
      </w:pPr>
      <w:r w:rsidRPr="00CD7FDE">
        <w:rPr>
          <w:i/>
          <w:iCs/>
        </w:rPr>
        <w:t>Пункт 5.6.4.7</w:t>
      </w:r>
      <w:r w:rsidRPr="00CD7FDE">
        <w:t xml:space="preserve"> изменить следующим образом:</w:t>
      </w:r>
    </w:p>
    <w:p w14:paraId="4F9BCA41" w14:textId="77777777" w:rsidR="00994DBA" w:rsidRPr="00CD7FDE" w:rsidRDefault="00994DBA" w:rsidP="00994DBA">
      <w:pPr>
        <w:spacing w:after="120"/>
        <w:ind w:left="2268" w:right="1134" w:hanging="1134"/>
        <w:jc w:val="both"/>
      </w:pPr>
      <w:bookmarkStart w:id="2" w:name="_Hlk56146146"/>
      <w:r w:rsidRPr="00CD7FDE">
        <w:t>«5.6.4.7</w:t>
      </w:r>
      <w:r w:rsidRPr="00CD7FDE">
        <w:tab/>
        <w:t>Критическая ситуация</w:t>
      </w:r>
    </w:p>
    <w:bookmarkEnd w:id="2"/>
    <w:p w14:paraId="26AAF87B" w14:textId="77777777" w:rsidR="00994DBA" w:rsidRPr="00CD7FDE" w:rsidRDefault="00994DBA" w:rsidP="00994DBA">
      <w:pPr>
        <w:spacing w:after="120"/>
        <w:ind w:left="2268" w:right="1134" w:hanging="1134"/>
        <w:jc w:val="both"/>
      </w:pPr>
      <w:r w:rsidRPr="00CD7FDE">
        <w:rPr>
          <w:lang w:eastAsia="ja-JP"/>
        </w:rPr>
        <w:tab/>
      </w:r>
      <w:bookmarkStart w:id="3" w:name="_Hlk56146122"/>
      <w:r w:rsidRPr="00CD7FDE">
        <w:t>Ситуация считается критической в том случае, если в тот момент, когда начинается маневр по смене полосы, приближающееся транспортное средство, движущееся по сопредельной полосе, будет вынуждено притормозить с замедлением более 3 м/с² через 0,4 с после начала маневра по смене полосы с целью обеспечить такое расстояние между двумя транспортными средствами, которое ни в коем случае не было бы меньше того расстояния, которое транспортное средство, переходящее на другую полосу, проходит за 1 с.</w:t>
      </w:r>
    </w:p>
    <w:p w14:paraId="080B4A7F" w14:textId="77777777" w:rsidR="00994DBA" w:rsidRPr="00CD7FDE" w:rsidRDefault="00994DBA" w:rsidP="00994DBA">
      <w:pPr>
        <w:spacing w:after="120"/>
        <w:ind w:left="2268" w:right="1134" w:hanging="1134"/>
        <w:jc w:val="both"/>
      </w:pPr>
      <w:bookmarkStart w:id="4" w:name="bookmark_124"/>
      <w:r w:rsidRPr="00CD7FDE">
        <w:tab/>
        <w:t>Результирующее критическое расстояние в начале маневра по смене полосы рассчитывают по следующей формуле:</w:t>
      </w:r>
      <w:bookmarkEnd w:id="4"/>
    </w:p>
    <w:p w14:paraId="3435AC60" w14:textId="77777777" w:rsidR="00994DBA" w:rsidRPr="00994DBA" w:rsidRDefault="00994DBA" w:rsidP="00994DBA">
      <w:pPr>
        <w:tabs>
          <w:tab w:val="left" w:pos="2268"/>
        </w:tabs>
        <w:spacing w:after="120"/>
        <w:ind w:left="2268" w:right="1134"/>
        <w:jc w:val="center"/>
        <w:rPr>
          <w:lang w:val="en-US"/>
        </w:rPr>
      </w:pPr>
      <w:bookmarkStart w:id="5" w:name="bookmark_125"/>
      <w:proofErr w:type="spellStart"/>
      <w:r w:rsidRPr="00994DBA">
        <w:rPr>
          <w:i/>
          <w:iCs/>
          <w:lang w:val="en-US"/>
        </w:rPr>
        <w:t>S</w:t>
      </w:r>
      <w:r w:rsidRPr="00994DBA">
        <w:rPr>
          <w:i/>
          <w:iCs/>
          <w:vertAlign w:val="subscript"/>
          <w:lang w:val="en-US"/>
        </w:rPr>
        <w:t>critical</w:t>
      </w:r>
      <w:proofErr w:type="spellEnd"/>
      <w:r w:rsidRPr="00994DBA">
        <w:rPr>
          <w:i/>
          <w:iCs/>
          <w:vertAlign w:val="subscript"/>
          <w:lang w:val="en-US"/>
        </w:rPr>
        <w:t xml:space="preserve"> </w:t>
      </w:r>
      <w:r w:rsidRPr="00994DBA">
        <w:rPr>
          <w:i/>
          <w:iCs/>
          <w:lang w:val="en-US"/>
        </w:rPr>
        <w:t>= (v</w:t>
      </w:r>
      <w:r w:rsidRPr="00994DBA">
        <w:rPr>
          <w:i/>
          <w:iCs/>
          <w:vertAlign w:val="subscript"/>
          <w:lang w:val="en-US"/>
        </w:rPr>
        <w:t xml:space="preserve">era </w:t>
      </w:r>
      <w:r w:rsidRPr="00994DBA">
        <w:rPr>
          <w:i/>
          <w:iCs/>
          <w:lang w:val="en-US"/>
        </w:rPr>
        <w:t>– v</w:t>
      </w:r>
      <w:r w:rsidRPr="00994DBA">
        <w:rPr>
          <w:i/>
          <w:iCs/>
          <w:vertAlign w:val="subscript"/>
          <w:lang w:val="en-US"/>
        </w:rPr>
        <w:t>ast</w:t>
      </w:r>
      <w:r w:rsidRPr="00994DBA">
        <w:rPr>
          <w:i/>
          <w:iCs/>
          <w:lang w:val="en-US"/>
        </w:rPr>
        <w:t>) * d</w:t>
      </w:r>
      <w:r w:rsidRPr="00994DBA">
        <w:rPr>
          <w:i/>
          <w:iCs/>
          <w:vertAlign w:val="subscript"/>
          <w:lang w:val="en-US"/>
        </w:rPr>
        <w:t>B</w:t>
      </w:r>
      <w:r w:rsidRPr="00994DBA">
        <w:rPr>
          <w:i/>
          <w:iCs/>
          <w:lang w:val="en-US"/>
        </w:rPr>
        <w:t xml:space="preserve"> + (v</w:t>
      </w:r>
      <w:r w:rsidRPr="00994DBA">
        <w:rPr>
          <w:i/>
          <w:iCs/>
          <w:vertAlign w:val="subscript"/>
          <w:lang w:val="en-US"/>
        </w:rPr>
        <w:t>eer</w:t>
      </w:r>
      <w:r w:rsidRPr="00994DBA">
        <w:rPr>
          <w:i/>
          <w:iCs/>
          <w:lang w:val="en-US"/>
        </w:rPr>
        <w:t xml:space="preserve"> – v</w:t>
      </w:r>
      <w:r w:rsidRPr="00994DBA">
        <w:rPr>
          <w:i/>
          <w:iCs/>
          <w:vertAlign w:val="subscript"/>
          <w:lang w:val="en-US"/>
        </w:rPr>
        <w:t>ans</w:t>
      </w:r>
      <w:r w:rsidRPr="00994DBA">
        <w:rPr>
          <w:i/>
          <w:iCs/>
          <w:lang w:val="en-US"/>
        </w:rPr>
        <w:t>)</w:t>
      </w:r>
      <w:r w:rsidRPr="00994DBA">
        <w:rPr>
          <w:i/>
          <w:iCs/>
          <w:vertAlign w:val="superscript"/>
          <w:lang w:val="en-US"/>
        </w:rPr>
        <w:t>2</w:t>
      </w:r>
      <w:r w:rsidRPr="00994DBA">
        <w:rPr>
          <w:i/>
          <w:iCs/>
          <w:lang w:val="en-US"/>
        </w:rPr>
        <w:t xml:space="preserve"> / (2 * a) + v</w:t>
      </w:r>
      <w:r w:rsidRPr="00994DBA">
        <w:rPr>
          <w:i/>
          <w:iCs/>
          <w:vertAlign w:val="subscript"/>
          <w:lang w:val="en-US"/>
        </w:rPr>
        <w:t xml:space="preserve">ast </w:t>
      </w:r>
      <w:r w:rsidRPr="00994DBA">
        <w:rPr>
          <w:i/>
          <w:iCs/>
          <w:lang w:val="en-US"/>
        </w:rPr>
        <w:t>* t</w:t>
      </w:r>
      <w:r w:rsidRPr="00994DBA">
        <w:rPr>
          <w:i/>
          <w:iCs/>
          <w:vertAlign w:val="subscript"/>
          <w:lang w:val="en-US"/>
        </w:rPr>
        <w:t>og</w:t>
      </w:r>
      <w:r w:rsidRPr="00994DBA">
        <w:rPr>
          <w:iCs/>
          <w:lang w:val="en-US"/>
        </w:rPr>
        <w:t>,</w:t>
      </w:r>
      <w:bookmarkEnd w:id="5"/>
    </w:p>
    <w:p w14:paraId="0A22A83C" w14:textId="77777777" w:rsidR="00994DBA" w:rsidRPr="00CD7FDE" w:rsidRDefault="00994DBA" w:rsidP="00994DBA">
      <w:pPr>
        <w:spacing w:after="120"/>
        <w:ind w:left="2268" w:right="1134" w:hanging="1134"/>
        <w:jc w:val="both"/>
      </w:pPr>
      <w:bookmarkStart w:id="6" w:name="bookmark_126"/>
      <w:r w:rsidRPr="00994DBA">
        <w:rPr>
          <w:lang w:val="en-US"/>
        </w:rPr>
        <w:tab/>
      </w:r>
      <w:r w:rsidRPr="00CD7FDE">
        <w:t>где:</w:t>
      </w:r>
      <w:bookmarkEnd w:id="6"/>
    </w:p>
    <w:p w14:paraId="6E9CB29A" w14:textId="77777777" w:rsidR="00994DBA" w:rsidRPr="00CD7FDE" w:rsidRDefault="00994DBA" w:rsidP="00994DBA">
      <w:pPr>
        <w:tabs>
          <w:tab w:val="left" w:pos="2835"/>
        </w:tabs>
        <w:spacing w:after="120"/>
        <w:ind w:left="3402" w:right="1134" w:hanging="1134"/>
        <w:jc w:val="both"/>
      </w:pPr>
      <w:bookmarkStart w:id="7" w:name="bookmark_127"/>
      <w:proofErr w:type="spellStart"/>
      <w:r w:rsidRPr="00CD7FDE">
        <w:t>v</w:t>
      </w:r>
      <w:r w:rsidRPr="00CD7FDE">
        <w:rPr>
          <w:vertAlign w:val="subscript"/>
        </w:rPr>
        <w:t>rear</w:t>
      </w:r>
      <w:proofErr w:type="spellEnd"/>
      <w:r w:rsidRPr="00CD7FDE">
        <w:tab/>
        <w:t>=</w:t>
      </w:r>
      <w:r w:rsidRPr="00CD7FDE">
        <w:tab/>
        <w:t>фактическая скорость приближающегося транспортного средства или 130 км/ч, в зависимости от того, которая из величин ниже;</w:t>
      </w:r>
      <w:bookmarkEnd w:id="7"/>
    </w:p>
    <w:p w14:paraId="0C7CAF9D" w14:textId="77777777" w:rsidR="00994DBA" w:rsidRPr="00CD7FDE" w:rsidRDefault="00994DBA" w:rsidP="00994DBA">
      <w:pPr>
        <w:tabs>
          <w:tab w:val="left" w:pos="2835"/>
        </w:tabs>
        <w:spacing w:after="120"/>
        <w:ind w:left="3402" w:right="1134" w:hanging="1134"/>
        <w:jc w:val="both"/>
      </w:pPr>
      <w:bookmarkStart w:id="8" w:name="bookmark_128"/>
      <w:proofErr w:type="spellStart"/>
      <w:r w:rsidRPr="00CD7FDE">
        <w:t>v</w:t>
      </w:r>
      <w:r w:rsidRPr="00CD7FDE">
        <w:rPr>
          <w:vertAlign w:val="subscript"/>
        </w:rPr>
        <w:t>ACSF</w:t>
      </w:r>
      <w:proofErr w:type="spellEnd"/>
      <w:r w:rsidRPr="00CD7FDE">
        <w:tab/>
        <w:t>=</w:t>
      </w:r>
      <w:r w:rsidRPr="00CD7FDE">
        <w:tab/>
        <w:t xml:space="preserve">фактическая скорость транспортного средства с АФРУ; </w:t>
      </w:r>
      <w:bookmarkEnd w:id="8"/>
    </w:p>
    <w:p w14:paraId="2669E2A4" w14:textId="77777777" w:rsidR="00994DBA" w:rsidRPr="00CD7FDE" w:rsidRDefault="00994DBA" w:rsidP="00994DBA">
      <w:pPr>
        <w:tabs>
          <w:tab w:val="left" w:pos="2835"/>
          <w:tab w:val="left" w:pos="3402"/>
        </w:tabs>
        <w:spacing w:after="120"/>
        <w:ind w:left="4253" w:right="1134" w:hanging="1985"/>
        <w:jc w:val="both"/>
      </w:pPr>
      <w:bookmarkStart w:id="9" w:name="bookmark_129"/>
      <w:r w:rsidRPr="00CD7FDE">
        <w:t>а</w:t>
      </w:r>
      <w:r w:rsidRPr="00CD7FDE">
        <w:tab/>
        <w:t>=</w:t>
      </w:r>
      <w:r w:rsidRPr="00CD7FDE">
        <w:tab/>
        <w:t>3 м/с²</w:t>
      </w:r>
      <w:r w:rsidRPr="00CD7FDE">
        <w:tab/>
        <w:t>(замедление приближающегося транспортного средства);</w:t>
      </w:r>
      <w:bookmarkEnd w:id="9"/>
    </w:p>
    <w:p w14:paraId="472887CB" w14:textId="77777777" w:rsidR="00994DBA" w:rsidRPr="00CD7FDE" w:rsidRDefault="00994DBA" w:rsidP="00994DBA">
      <w:pPr>
        <w:tabs>
          <w:tab w:val="left" w:pos="2835"/>
          <w:tab w:val="left" w:pos="3402"/>
        </w:tabs>
        <w:spacing w:after="120"/>
        <w:ind w:left="4253" w:right="1134" w:hanging="1985"/>
        <w:jc w:val="both"/>
      </w:pPr>
      <w:bookmarkStart w:id="10" w:name="bookmark_130"/>
      <w:proofErr w:type="spellStart"/>
      <w:r w:rsidRPr="00CD7FDE">
        <w:lastRenderedPageBreak/>
        <w:t>t</w:t>
      </w:r>
      <w:r w:rsidRPr="00CD7FDE">
        <w:rPr>
          <w:vertAlign w:val="subscript"/>
        </w:rPr>
        <w:t>B</w:t>
      </w:r>
      <w:proofErr w:type="spellEnd"/>
      <w:r w:rsidRPr="00CD7FDE">
        <w:tab/>
        <w:t>=</w:t>
      </w:r>
      <w:r w:rsidRPr="00CD7FDE">
        <w:tab/>
        <w:t>0,4 с</w:t>
      </w:r>
      <w:r w:rsidRPr="00CD7FDE">
        <w:tab/>
        <w:t xml:space="preserve">(момент времени после начала маневра по смене полосы, в который начинается замедление приближающегося транспортного средства); </w:t>
      </w:r>
      <w:bookmarkEnd w:id="10"/>
    </w:p>
    <w:p w14:paraId="78EE44E5" w14:textId="77777777" w:rsidR="00994DBA" w:rsidRPr="00CD7FDE" w:rsidRDefault="00994DBA" w:rsidP="00994DBA">
      <w:pPr>
        <w:tabs>
          <w:tab w:val="left" w:pos="2835"/>
          <w:tab w:val="left" w:pos="3402"/>
        </w:tabs>
        <w:spacing w:after="120"/>
        <w:ind w:left="4253" w:right="1134" w:hanging="1985"/>
        <w:jc w:val="both"/>
      </w:pPr>
      <w:bookmarkStart w:id="11" w:name="bookmark_131"/>
      <w:proofErr w:type="spellStart"/>
      <w:r w:rsidRPr="00CD7FDE">
        <w:t>t</w:t>
      </w:r>
      <w:r w:rsidRPr="00CD7FDE">
        <w:rPr>
          <w:vertAlign w:val="subscript"/>
        </w:rPr>
        <w:t>G</w:t>
      </w:r>
      <w:proofErr w:type="spellEnd"/>
      <w:r w:rsidRPr="00CD7FDE">
        <w:tab/>
        <w:t>=</w:t>
      </w:r>
      <w:r w:rsidRPr="00CD7FDE">
        <w:tab/>
        <w:t>1 с</w:t>
      </w:r>
      <w:r w:rsidRPr="00CD7FDE">
        <w:tab/>
        <w:t>(расстояние, оставшееся между транспортными средствами после замедления приближающегося транспортного средства).</w:t>
      </w:r>
      <w:bookmarkEnd w:id="11"/>
    </w:p>
    <w:p w14:paraId="67D5F056" w14:textId="77777777" w:rsidR="00994DBA" w:rsidRPr="00CD7FDE" w:rsidRDefault="00994DBA" w:rsidP="00994DBA">
      <w:pPr>
        <w:spacing w:after="120"/>
        <w:ind w:left="2268" w:right="1134"/>
        <w:jc w:val="both"/>
        <w:rPr>
          <w:b/>
          <w:highlight w:val="yellow"/>
          <w:lang w:eastAsia="ja-JP"/>
        </w:rPr>
      </w:pPr>
      <w:r w:rsidRPr="00CD7FDE">
        <w:rPr>
          <w:b/>
          <w:bCs/>
        </w:rPr>
        <w:t>В отношении критического расстояния может допускаться отклонение в 10</w:t>
      </w:r>
      <w:r w:rsidR="00A45496">
        <w:rPr>
          <w:b/>
          <w:bCs/>
        </w:rPr>
        <w:t xml:space="preserve"> </w:t>
      </w:r>
      <w:r w:rsidRPr="00CD7FDE">
        <w:rPr>
          <w:b/>
          <w:bCs/>
        </w:rPr>
        <w:t>%.</w:t>
      </w:r>
      <w:r w:rsidRPr="00CD7FDE">
        <w:t xml:space="preserve"> </w:t>
      </w:r>
      <w:r w:rsidRPr="00CD7FDE">
        <w:rPr>
          <w:b/>
          <w:bCs/>
        </w:rPr>
        <w:t>Применение такого допустимого отклонения может привести к тому, что расстояние между двумя транспортными средствами в момент начала маневра по смене полосы движения окажется меньше критического расстояния, рассчитанного по приведенной выше формуле</w:t>
      </w:r>
      <w:r w:rsidRPr="00CD7FDE">
        <w:t>».</w:t>
      </w:r>
    </w:p>
    <w:bookmarkEnd w:id="3"/>
    <w:p w14:paraId="157209DB" w14:textId="77777777" w:rsidR="00994DBA" w:rsidRPr="00CD7FDE" w:rsidRDefault="00994DBA" w:rsidP="00994DBA">
      <w:pPr>
        <w:keepNext/>
        <w:keepLines/>
        <w:spacing w:after="120"/>
        <w:ind w:left="1134" w:right="1134"/>
        <w:jc w:val="both"/>
        <w:rPr>
          <w:i/>
        </w:rPr>
      </w:pPr>
      <w:r w:rsidRPr="00CD7FDE">
        <w:rPr>
          <w:i/>
          <w:iCs/>
        </w:rPr>
        <w:t>Приложение 8, пункт 2</w:t>
      </w:r>
      <w:r w:rsidRPr="00CD7FDE">
        <w:t xml:space="preserve"> изменить следующим образом: </w:t>
      </w:r>
    </w:p>
    <w:p w14:paraId="52F0DEA4" w14:textId="77777777" w:rsidR="00994DBA" w:rsidRPr="00CD7FDE" w:rsidRDefault="00994DBA" w:rsidP="00994DBA">
      <w:pPr>
        <w:pStyle w:val="SingleTxtG"/>
      </w:pPr>
      <w:r w:rsidRPr="00CD7FDE">
        <w:t>«2.</w:t>
      </w:r>
      <w:r w:rsidRPr="00CD7FDE">
        <w:tab/>
      </w:r>
      <w:r w:rsidRPr="00CD7FDE">
        <w:tab/>
        <w:t>Условия испытаний</w:t>
      </w:r>
    </w:p>
    <w:p w14:paraId="7D9A0960" w14:textId="77777777" w:rsidR="00994DBA" w:rsidRPr="00CD7FDE" w:rsidRDefault="00994DBA" w:rsidP="00994DBA">
      <w:pPr>
        <w:pStyle w:val="SingleTxtG"/>
        <w:ind w:left="2268"/>
      </w:pPr>
      <w:r w:rsidRPr="00CD7FDE">
        <w:t>Испытания проводят на гладкой сухой асфальтовой или бетонной поверхности, обеспечивающей оптимальное сцепление. Температура окружающей среды должна находиться в диапазоне 0−45 °С.</w:t>
      </w:r>
    </w:p>
    <w:p w14:paraId="196692E0" w14:textId="77777777" w:rsidR="00994DBA" w:rsidRPr="00CD7FDE" w:rsidRDefault="00994DBA" w:rsidP="00994DBA">
      <w:pPr>
        <w:pStyle w:val="para"/>
        <w:ind w:firstLine="0"/>
        <w:rPr>
          <w:bCs/>
          <w:lang w:val="ru-RU"/>
        </w:rPr>
      </w:pPr>
      <w:r w:rsidRPr="00CD7FDE">
        <w:rPr>
          <w:b/>
          <w:lang w:val="ru-RU"/>
        </w:rPr>
        <w:t>По просьбе изготовителя и с согласия технической службы испытания могут проводиться в условиях, отличающихся от указанных, если можно предположить, что в предписанных условиях испытания система функционирует правильно</w:t>
      </w:r>
      <w:r w:rsidRPr="00CD7FDE">
        <w:rPr>
          <w:lang w:val="ru-RU"/>
        </w:rPr>
        <w:t>».</w:t>
      </w:r>
    </w:p>
    <w:p w14:paraId="0F1D5D8A" w14:textId="77777777" w:rsidR="00994DBA" w:rsidRPr="00CD7FDE" w:rsidRDefault="00994DBA" w:rsidP="00994DBA">
      <w:pPr>
        <w:keepNext/>
        <w:keepLines/>
        <w:spacing w:after="120"/>
        <w:ind w:left="1134" w:right="1134"/>
        <w:jc w:val="both"/>
      </w:pPr>
      <w:r w:rsidRPr="00CD7FDE">
        <w:rPr>
          <w:i/>
          <w:iCs/>
        </w:rPr>
        <w:t xml:space="preserve">Пункт 3.5.1.2 </w:t>
      </w:r>
      <w:r w:rsidRPr="00CD7FDE">
        <w:t>изменить следующим образом:</w:t>
      </w:r>
    </w:p>
    <w:p w14:paraId="749A3984" w14:textId="77777777" w:rsidR="00994DBA" w:rsidRPr="00CD7FDE" w:rsidRDefault="00994DBA" w:rsidP="00994DBA">
      <w:pPr>
        <w:tabs>
          <w:tab w:val="left" w:pos="-1843"/>
        </w:tabs>
        <w:spacing w:after="120"/>
        <w:ind w:left="2268" w:right="1134" w:hanging="1134"/>
        <w:jc w:val="both"/>
      </w:pPr>
      <w:r w:rsidRPr="00CD7FDE">
        <w:t>«3.5.1.2</w:t>
      </w:r>
      <w:r w:rsidRPr="00CD7FDE">
        <w:tab/>
        <w:t>Условия испытания выполнены, если:</w:t>
      </w:r>
    </w:p>
    <w:p w14:paraId="5B9D7A9B" w14:textId="77777777" w:rsidR="00994DBA" w:rsidRPr="00CD7FDE" w:rsidRDefault="00994DBA" w:rsidP="00994DBA">
      <w:pPr>
        <w:tabs>
          <w:tab w:val="left" w:pos="-1843"/>
        </w:tabs>
        <w:spacing w:after="100"/>
        <w:ind w:left="2835" w:right="1134" w:hanging="567"/>
        <w:jc w:val="both"/>
      </w:pPr>
      <w:bookmarkStart w:id="12" w:name="bookmark_333"/>
      <w:r w:rsidRPr="00CD7FDE">
        <w:t>a)</w:t>
      </w:r>
      <w:r w:rsidRPr="00CD7FDE">
        <w:tab/>
        <w:t>боковое перемещение в сторону разметки начинается не ранее чем через 1 с после начала процедуры смены полосы;</w:t>
      </w:r>
      <w:bookmarkEnd w:id="12"/>
    </w:p>
    <w:p w14:paraId="43757DAD" w14:textId="77777777" w:rsidR="00994DBA" w:rsidRPr="00CD7FDE" w:rsidRDefault="00994DBA" w:rsidP="00994DBA">
      <w:pPr>
        <w:tabs>
          <w:tab w:val="left" w:pos="-1843"/>
        </w:tabs>
        <w:spacing w:after="100"/>
        <w:ind w:left="2835" w:right="1134" w:hanging="567"/>
        <w:jc w:val="both"/>
      </w:pPr>
      <w:bookmarkStart w:id="13" w:name="bookmark_334"/>
      <w:r w:rsidRPr="00CD7FDE">
        <w:t>b)</w:t>
      </w:r>
      <w:r w:rsidRPr="00CD7FDE">
        <w:tab/>
        <w:t>боковое перемещение транспортного средства для приближения к разметке полосы движения и боковое перемещение, необходимое для завершения маневра по смене полосы, выполняют в виде одного непрерывного маневра;</w:t>
      </w:r>
      <w:bookmarkEnd w:id="13"/>
    </w:p>
    <w:p w14:paraId="0D6328DF" w14:textId="77777777" w:rsidR="00994DBA" w:rsidRPr="00CD7FDE" w:rsidRDefault="00994DBA" w:rsidP="00994DBA">
      <w:pPr>
        <w:tabs>
          <w:tab w:val="left" w:pos="-1843"/>
        </w:tabs>
        <w:spacing w:after="120"/>
        <w:ind w:left="2268" w:right="1134" w:hanging="1134"/>
        <w:jc w:val="both"/>
      </w:pPr>
      <w:r w:rsidRPr="00CD7FDE">
        <w:tab/>
      </w:r>
      <w:r w:rsidR="00A45496">
        <w:tab/>
      </w:r>
      <w:r w:rsidR="00A45496">
        <w:tab/>
      </w:r>
      <w:r w:rsidRPr="00CD7FDE">
        <w:t>[…]</w:t>
      </w:r>
    </w:p>
    <w:p w14:paraId="3023B061" w14:textId="77777777" w:rsidR="00994DBA" w:rsidRPr="00CD7FDE" w:rsidRDefault="00994DBA" w:rsidP="00994DBA">
      <w:pPr>
        <w:pStyle w:val="SingleTxtG"/>
        <w:spacing w:line="240" w:lineRule="auto"/>
        <w:ind w:left="2835" w:hanging="567"/>
        <w:rPr>
          <w:rFonts w:eastAsia="Calibri"/>
        </w:rPr>
      </w:pPr>
      <w:r w:rsidRPr="00CD7FDE">
        <w:t>j)</w:t>
      </w:r>
      <w:r w:rsidRPr="00CD7FDE">
        <w:tab/>
        <w:t>указатель поворота выключается не ранее завершения маневра смены полосы и не позднее чем через 0,5 с после возобновления работы АФРУ категории B1, если боковое перемещение инициировано автоматически</w:t>
      </w:r>
      <w:r w:rsidRPr="00CD7FDE">
        <w:rPr>
          <w:rFonts w:asciiTheme="majorBidi" w:hAnsiTheme="majorBidi" w:cstheme="majorBidi"/>
          <w:b/>
          <w:bCs/>
        </w:rPr>
        <w:t>, а переключатель указателя поворота не был полностью включен (фиксированное положение) во время маневра смены полосы</w:t>
      </w:r>
      <w:r w:rsidRPr="00CD7FDE">
        <w:rPr>
          <w:rFonts w:asciiTheme="majorBidi" w:hAnsiTheme="majorBidi" w:cstheme="majorBidi"/>
        </w:rPr>
        <w:t>».</w:t>
      </w:r>
    </w:p>
    <w:p w14:paraId="64324A02" w14:textId="77777777" w:rsidR="00994DBA" w:rsidRPr="00CD7FDE" w:rsidRDefault="00994DBA" w:rsidP="00A45496">
      <w:pPr>
        <w:pStyle w:val="HChG"/>
      </w:pPr>
      <w:r w:rsidRPr="00CD7FDE">
        <w:tab/>
        <w:t>II.</w:t>
      </w:r>
      <w:r w:rsidRPr="00CD7FDE">
        <w:tab/>
        <w:t>Обоснование</w:t>
      </w:r>
    </w:p>
    <w:p w14:paraId="784E2795" w14:textId="77777777" w:rsidR="00994DBA" w:rsidRPr="00CD7FDE" w:rsidRDefault="00994DBA" w:rsidP="00A45496">
      <w:pPr>
        <w:pStyle w:val="H1G"/>
      </w:pPr>
      <w:r w:rsidRPr="00CD7FDE">
        <w:tab/>
        <w:t>A.</w:t>
      </w:r>
      <w:r w:rsidRPr="00CD7FDE">
        <w:tab/>
        <w:t>Выведение в центр полосы движения (пункт 5.6.4.1.2)</w:t>
      </w:r>
    </w:p>
    <w:p w14:paraId="69517ECE" w14:textId="77777777" w:rsidR="00994DBA" w:rsidRPr="00CD7FDE" w:rsidRDefault="00994DBA" w:rsidP="00994DBA">
      <w:pPr>
        <w:pStyle w:val="SingleTxtG"/>
      </w:pPr>
      <w:r w:rsidRPr="00CD7FDE">
        <w:t>1.</w:t>
      </w:r>
      <w:r w:rsidRPr="00CD7FDE">
        <w:tab/>
        <w:t xml:space="preserve">Предлагаемое изменение направлено на приведение текста в соответствие с принципом, согласованным для автоматизированных систем удержания в пределах полосы движения (АСУП), для случаев, когда цель этого положения заключается в достижении стабильного поведения транспортного средства, а не в том, чтобы транспортное средство обязательно постоянно находилось в центре полосы движения. Когда водитель изменяет положение своего транспортного средства, адаптируя его к положению транспортного средства, движущегося в непосредственной близости по сопредельной полосе, или когда водитель движется между полосами, избегая борозды, выведение транспортного средства в центр полосы движения вряд ли будет подходящей стратегией управления с использованием АФРУ категории B1. </w:t>
      </w:r>
    </w:p>
    <w:p w14:paraId="767A9274" w14:textId="77777777" w:rsidR="00994DBA" w:rsidRPr="00CD7FDE" w:rsidRDefault="00994DBA" w:rsidP="00994DBA">
      <w:pPr>
        <w:pStyle w:val="H1G"/>
      </w:pPr>
      <w:r w:rsidRPr="00CD7FDE">
        <w:lastRenderedPageBreak/>
        <w:tab/>
        <w:t>B.</w:t>
      </w:r>
      <w:r w:rsidRPr="00CD7FDE">
        <w:tab/>
      </w:r>
      <w:r w:rsidRPr="00CD7FDE">
        <w:rPr>
          <w:bCs/>
        </w:rPr>
        <w:t>Условия активации (пункт 5.6.4.2.3)</w:t>
      </w:r>
    </w:p>
    <w:p w14:paraId="57516260" w14:textId="77777777" w:rsidR="00994DBA" w:rsidRPr="00CD7FDE" w:rsidRDefault="00994DBA" w:rsidP="00994DBA">
      <w:pPr>
        <w:pStyle w:val="SingleTxtG"/>
      </w:pPr>
      <w:r w:rsidRPr="00CD7FDE">
        <w:t>2.</w:t>
      </w:r>
      <w:r w:rsidRPr="00CD7FDE">
        <w:tab/>
        <w:t xml:space="preserve">При смене автомагистрали, когда на ограниченном участке автомагистраль сменяется дорогой с одной полосой движения, следует разрешить продолжение использования АФРУ категории C в режиме ожидания, поскольку водителю будет непонятно, почему необходимо реактивировать АФРУ категории C, в то время как АФРУ категории B1 остается активным. </w:t>
      </w:r>
    </w:p>
    <w:p w14:paraId="6837EEFD" w14:textId="77777777" w:rsidR="00994DBA" w:rsidRPr="00CD7FDE" w:rsidRDefault="00994DBA" w:rsidP="00994DBA">
      <w:pPr>
        <w:ind w:left="2268"/>
        <w:rPr>
          <w:b/>
          <w:sz w:val="28"/>
        </w:rPr>
      </w:pPr>
      <w:r w:rsidRPr="00CD7FDE">
        <w:rPr>
          <w:noProof/>
          <w:lang w:eastAsia="de-DE"/>
        </w:rPr>
        <w:drawing>
          <wp:inline distT="0" distB="0" distL="0" distR="0" wp14:anchorId="58BC893F" wp14:editId="53EA1447">
            <wp:extent cx="2762250" cy="1562100"/>
            <wp:effectExtent l="0" t="0" r="0" b="0"/>
            <wp:docPr id="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85240" w14:textId="77777777" w:rsidR="00994DBA" w:rsidRPr="00CD7FDE" w:rsidRDefault="00994DBA" w:rsidP="00994DBA">
      <w:pPr>
        <w:pStyle w:val="H1G"/>
      </w:pPr>
      <w:r w:rsidRPr="00CD7FDE">
        <w:tab/>
        <w:t>C.</w:t>
      </w:r>
      <w:r w:rsidRPr="00CD7FDE">
        <w:tab/>
      </w:r>
      <w:r w:rsidRPr="00CD7FDE">
        <w:rPr>
          <w:bCs/>
        </w:rPr>
        <w:t>Переход из автоматизированного режима в ручной (пункт 5.6.4.3)</w:t>
      </w:r>
      <w:r w:rsidRPr="00CD7FDE">
        <w:t xml:space="preserve"> </w:t>
      </w:r>
    </w:p>
    <w:p w14:paraId="39D84222" w14:textId="77777777" w:rsidR="00994DBA" w:rsidRPr="00CD7FDE" w:rsidRDefault="00994DBA" w:rsidP="00994DBA">
      <w:pPr>
        <w:pStyle w:val="SingleTxtG"/>
      </w:pPr>
      <w:r w:rsidRPr="00CD7FDE">
        <w:t>3.</w:t>
      </w:r>
      <w:r w:rsidRPr="00CD7FDE">
        <w:tab/>
        <w:t xml:space="preserve">Первоначальное положение содержит внутреннее противоречие, поскольку в нем говорится о системе, которая может оставаться в режиме ожидания при условии, что приоритет отдается водителю. В режиме ожидания система будет лишена возможности оказывать какую-либо помощь, поэтому не будет и необходимости в том, чтобы устанавливать требование о приоритете для водителя. Данная поправка предлагается для уточнения того, что процедура смены полосы может оставаться активной при условии, что приоритет отдается водителю. </w:t>
      </w:r>
    </w:p>
    <w:p w14:paraId="386DE6DF" w14:textId="77777777" w:rsidR="00994DBA" w:rsidRPr="00CD7FDE" w:rsidRDefault="00994DBA" w:rsidP="00994DBA">
      <w:pPr>
        <w:pStyle w:val="H1G"/>
      </w:pPr>
      <w:r w:rsidRPr="00CD7FDE">
        <w:tab/>
        <w:t>D.</w:t>
      </w:r>
      <w:r w:rsidRPr="00CD7FDE">
        <w:tab/>
      </w:r>
      <w:r w:rsidRPr="00CD7FDE">
        <w:tab/>
      </w:r>
      <w:r w:rsidRPr="00CD7FDE">
        <w:rPr>
          <w:bCs/>
        </w:rPr>
        <w:t>Допустимые отклонения для критической ситуации (пункт 5.6.4.7)</w:t>
      </w:r>
    </w:p>
    <w:p w14:paraId="6B3ECEA7" w14:textId="77777777" w:rsidR="00994DBA" w:rsidRPr="00CD7FDE" w:rsidRDefault="00994DBA" w:rsidP="00994DBA">
      <w:pPr>
        <w:pStyle w:val="SingleTxtG"/>
      </w:pPr>
      <w:r w:rsidRPr="00CD7FDE">
        <w:t>4.</w:t>
      </w:r>
      <w:r w:rsidRPr="00CD7FDE">
        <w:tab/>
        <w:t>Данная поправка предлагается для того, чтобы отметить, что расстояние между транспортным средством, выполняющим маневр по смене полосы движения, и</w:t>
      </w:r>
      <w:r w:rsidR="00A45496">
        <w:t> </w:t>
      </w:r>
      <w:r w:rsidRPr="00CD7FDE">
        <w:t xml:space="preserve">транспортным средством, движущимся сзади, рассчитывается во время приближения транспортного средства, выполняющего маневр, к разметке полосы движения. Изменение динамических параметров транспортного средства (например, ускорение, замедление) при смене полосы движения или при приближении транспортного средства сзади, а также применение допустимых отклонений при определении скорости могут привести к тому, что реальное расстояние будет несколько отличаться от расчетного. Если разрешить допустимые отклонения, то для того, чтобы значение расстояния никогда не опускалось ниже минимального уровня, АФРУ категории C больше не нужно будет сохранять столь значительные допуски для обеспечения безопасности, благодаря чему будет легче находить подходящие значения зазоров.   </w:t>
      </w:r>
    </w:p>
    <w:p w14:paraId="638ACE1C" w14:textId="77777777" w:rsidR="00994DBA" w:rsidRPr="00CD7FDE" w:rsidRDefault="00994DBA" w:rsidP="00994DBA">
      <w:pPr>
        <w:pStyle w:val="SingleTxtG"/>
      </w:pPr>
      <w:r w:rsidRPr="00CD7FDE">
        <w:t>5.</w:t>
      </w:r>
      <w:r w:rsidRPr="00CD7FDE">
        <w:tab/>
        <w:t xml:space="preserve">Ниже приводятся расчеты, которые показывают, что предлагаемое допустимое отклонение не ведет к существенному повышению уровня критичности сценария. </w:t>
      </w:r>
    </w:p>
    <w:p w14:paraId="5F11E24F" w14:textId="77777777" w:rsidR="00994DBA" w:rsidRPr="00CD7FDE" w:rsidRDefault="00994DBA" w:rsidP="00994DBA">
      <w:pPr>
        <w:pStyle w:val="SingleTxtG"/>
      </w:pPr>
      <w:r w:rsidRPr="00CD7FDE">
        <w:t>a)</w:t>
      </w:r>
      <w:r w:rsidRPr="00CD7FDE">
        <w:tab/>
        <w:t xml:space="preserve">Критическое расстояние [м], рассчитанное по формуле из пункта 5.6.4.7: </w:t>
      </w:r>
    </w:p>
    <w:p w14:paraId="4C23DE3E" w14:textId="77777777" w:rsidR="00994DBA" w:rsidRPr="00CD7FDE" w:rsidRDefault="00994DBA" w:rsidP="00994DBA">
      <w:pPr>
        <w:spacing w:after="120"/>
        <w:ind w:left="927" w:firstLine="567"/>
      </w:pPr>
      <w:r w:rsidRPr="00CD7FDE">
        <w:rPr>
          <w:noProof/>
          <w:lang w:eastAsia="de-DE"/>
        </w:rPr>
        <w:drawing>
          <wp:inline distT="0" distB="0" distL="0" distR="0" wp14:anchorId="5618C467" wp14:editId="0F3390BE">
            <wp:extent cx="2409245" cy="125121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46743" cy="127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1DFCB" w14:textId="77777777" w:rsidR="00994DBA" w:rsidRPr="00CD7FDE" w:rsidRDefault="00994DBA" w:rsidP="00A45496">
      <w:pPr>
        <w:pStyle w:val="SingleTxtG"/>
        <w:spacing w:after="240"/>
      </w:pPr>
      <w:r w:rsidRPr="00CD7FDE">
        <w:lastRenderedPageBreak/>
        <w:t>b)</w:t>
      </w:r>
      <w:r w:rsidRPr="00CD7FDE">
        <w:tab/>
        <w:t xml:space="preserve">Сравнение значений минимального расстояния [м], полученных при использовании 10-процентного допустимого отклонения в отношении критического расстояния (в желтой рамке, слева) и при допуске 10-процентного отклонения в отношении оставшегося расстояние </w:t>
      </w:r>
      <w:proofErr w:type="spellStart"/>
      <w:r w:rsidRPr="00CD7FDE">
        <w:t>tg</w:t>
      </w:r>
      <w:proofErr w:type="spellEnd"/>
      <w:r w:rsidRPr="00CD7FDE">
        <w:t xml:space="preserve"> (в красной рамке, справа):</w:t>
      </w:r>
    </w:p>
    <w:p w14:paraId="23C33E79" w14:textId="77777777" w:rsidR="00994DBA" w:rsidRPr="00CD7FDE" w:rsidRDefault="00994DBA" w:rsidP="00994DBA">
      <w:pPr>
        <w:pStyle w:val="af3"/>
        <w:ind w:left="1080" w:firstLine="414"/>
      </w:pPr>
      <w:r w:rsidRPr="00CD7FDE">
        <w:rPr>
          <w:noProof/>
          <w:lang w:eastAsia="de-DE"/>
        </w:rPr>
        <w:drawing>
          <wp:inline distT="0" distB="0" distL="0" distR="0" wp14:anchorId="48447D06" wp14:editId="067D2B45">
            <wp:extent cx="2337684" cy="1175160"/>
            <wp:effectExtent l="0" t="0" r="5715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56147" cy="118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7FDE">
        <w:t xml:space="preserve">  </w:t>
      </w:r>
      <w:r w:rsidRPr="00CD7FDE">
        <w:rPr>
          <w:noProof/>
          <w:lang w:eastAsia="de-DE"/>
        </w:rPr>
        <w:drawing>
          <wp:inline distT="0" distB="0" distL="0" distR="0" wp14:anchorId="0AF1B29D" wp14:editId="755DDB84">
            <wp:extent cx="2178658" cy="1334266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5712" cy="136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65A0" w14:textId="77777777" w:rsidR="00994DBA" w:rsidRPr="00CD7FDE" w:rsidRDefault="00994DBA" w:rsidP="00A45496">
      <w:pPr>
        <w:pStyle w:val="af3"/>
        <w:spacing w:after="120"/>
        <w:ind w:left="1077" w:firstLine="414"/>
      </w:pPr>
    </w:p>
    <w:p w14:paraId="05877169" w14:textId="77777777" w:rsidR="00994DBA" w:rsidRPr="00CD7FDE" w:rsidRDefault="00994DBA" w:rsidP="00994DBA">
      <w:pPr>
        <w:pStyle w:val="SingleTxtG"/>
      </w:pPr>
      <w:r w:rsidRPr="00CD7FDE">
        <w:t>с)</w:t>
      </w:r>
      <w:r w:rsidRPr="00CD7FDE">
        <w:tab/>
        <w:t>Даже несмотря на то, что критическое расстояние сокращается на 10</w:t>
      </w:r>
      <w:r w:rsidR="00A45496">
        <w:t xml:space="preserve"> </w:t>
      </w:r>
      <w:r w:rsidRPr="00CD7FDE">
        <w:t>%, значение замедления [м/с</w:t>
      </w:r>
      <w:r w:rsidRPr="00CD7FDE">
        <w:rPr>
          <w:vertAlign w:val="superscript"/>
        </w:rPr>
        <w:t>2</w:t>
      </w:r>
      <w:r w:rsidRPr="00CD7FDE">
        <w:t>] приближающегося транспортного средства, необходимое для того, чтобы обеспечить оставшееся расстояние, соответствующее 0,9 с, существенно не меняется:</w:t>
      </w:r>
    </w:p>
    <w:p w14:paraId="38168B28" w14:textId="77777777" w:rsidR="00994DBA" w:rsidRPr="00CD7FDE" w:rsidRDefault="00994DBA" w:rsidP="00994DBA">
      <w:pPr>
        <w:pStyle w:val="af3"/>
        <w:spacing w:after="120"/>
        <w:ind w:left="1494"/>
      </w:pPr>
    </w:p>
    <w:p w14:paraId="53E55858" w14:textId="77777777" w:rsidR="00994DBA" w:rsidRPr="00CD7FDE" w:rsidRDefault="00994DBA" w:rsidP="00994DBA">
      <w:pPr>
        <w:pStyle w:val="af3"/>
        <w:ind w:left="1080" w:firstLine="414"/>
      </w:pPr>
      <w:r w:rsidRPr="00CD7FDE">
        <w:rPr>
          <w:noProof/>
          <w:lang w:eastAsia="de-DE"/>
        </w:rPr>
        <w:drawing>
          <wp:inline distT="0" distB="0" distL="0" distR="0" wp14:anchorId="2CBB56C8" wp14:editId="29FD0C00">
            <wp:extent cx="2258170" cy="1406161"/>
            <wp:effectExtent l="0" t="0" r="889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73029" cy="141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B0781" w14:textId="77777777" w:rsidR="00994DBA" w:rsidRPr="00CD7FDE" w:rsidRDefault="00994DBA" w:rsidP="00994DBA">
      <w:pPr>
        <w:pStyle w:val="af3"/>
        <w:ind w:left="1080" w:firstLine="414"/>
      </w:pPr>
    </w:p>
    <w:p w14:paraId="2ADBAA0B" w14:textId="77777777" w:rsidR="00994DBA" w:rsidRPr="00CD7FDE" w:rsidRDefault="00994DBA" w:rsidP="00402D99">
      <w:pPr>
        <w:pStyle w:val="SingleTxtG"/>
        <w:spacing w:after="240"/>
      </w:pPr>
      <w:r w:rsidRPr="00CD7FDE">
        <w:t>d)</w:t>
      </w:r>
      <w:r w:rsidRPr="00CD7FDE">
        <w:tab/>
        <w:t>Кроме того, несмотря на 10-процентное сокращение критического расстояния, в любой момент времени можно избежать столкно</w:t>
      </w:r>
      <w:bookmarkStart w:id="14" w:name="_GoBack"/>
      <w:bookmarkEnd w:id="14"/>
      <w:r w:rsidRPr="00CD7FDE">
        <w:t xml:space="preserve">вения посредством весьма легкого торможения приближающегося транспортного средства: </w:t>
      </w:r>
    </w:p>
    <w:p w14:paraId="48173B17" w14:textId="77777777" w:rsidR="00994DBA" w:rsidRPr="00CD7FDE" w:rsidRDefault="00994DBA" w:rsidP="00994DBA">
      <w:pPr>
        <w:pStyle w:val="af3"/>
        <w:spacing w:after="120"/>
        <w:ind w:left="1494"/>
      </w:pPr>
      <w:r w:rsidRPr="00CD7FDE">
        <w:rPr>
          <w:noProof/>
          <w:lang w:eastAsia="de-DE"/>
        </w:rPr>
        <w:drawing>
          <wp:inline distT="0" distB="0" distL="0" distR="0" wp14:anchorId="6BC23191" wp14:editId="13F47227">
            <wp:extent cx="2242267" cy="1359955"/>
            <wp:effectExtent l="19050" t="19050" r="24765" b="1206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80879" cy="138337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r w:rsidRPr="00CD7FDE">
        <w:t xml:space="preserve">  </w:t>
      </w:r>
    </w:p>
    <w:p w14:paraId="3E42CC0E" w14:textId="77777777" w:rsidR="00994DBA" w:rsidRPr="00CD7FDE" w:rsidRDefault="00994DBA" w:rsidP="00994DBA">
      <w:pPr>
        <w:pStyle w:val="H1G"/>
      </w:pPr>
      <w:r w:rsidRPr="00CD7FDE">
        <w:tab/>
        <w:t>E.</w:t>
      </w:r>
      <w:r w:rsidRPr="00CD7FDE">
        <w:tab/>
      </w:r>
      <w:r w:rsidRPr="00CD7FDE">
        <w:rPr>
          <w:bCs/>
        </w:rPr>
        <w:t>Другие условия испытаний (приложение 8, пункт 2)</w:t>
      </w:r>
    </w:p>
    <w:p w14:paraId="239B01BD" w14:textId="77777777" w:rsidR="00994DBA" w:rsidRPr="00CD7FDE" w:rsidRDefault="00994DBA" w:rsidP="00994DBA">
      <w:pPr>
        <w:pStyle w:val="SingleTxtG"/>
      </w:pPr>
      <w:r w:rsidRPr="00CD7FDE">
        <w:t>6.</w:t>
      </w:r>
      <w:r w:rsidRPr="00CD7FDE">
        <w:tab/>
        <w:t>Цель настоящей поправки заключается в распространении на другие условия испытаний поправки к Правилам № 79 ООН (АФРУ категории B1), уже принятой на четвертой сессии Рабочей группы по автоматизированным/автономным и подключенным транспортным средствам (GRVA), которая сформулирована следующим образом: «По усмотрению изготовителя и с согласия технической службы можно использовать полосу шириной менее 3,5 м, если можно подтвердить, что эта система разметки на дорогах с более широкими полосами движения работает правильно».</w:t>
      </w:r>
    </w:p>
    <w:p w14:paraId="0C9E8289" w14:textId="77777777" w:rsidR="00994DBA" w:rsidRPr="00CD7FDE" w:rsidRDefault="00994DBA" w:rsidP="00994DBA">
      <w:pPr>
        <w:pStyle w:val="SingleTxtG"/>
      </w:pPr>
      <w:r w:rsidRPr="00CD7FDE">
        <w:t>7.</w:t>
      </w:r>
      <w:r w:rsidRPr="00CD7FDE">
        <w:tab/>
        <w:t xml:space="preserve">Для </w:t>
      </w:r>
      <w:proofErr w:type="gramStart"/>
      <w:r w:rsidRPr="00CD7FDE">
        <w:t>того</w:t>
      </w:r>
      <w:proofErr w:type="gramEnd"/>
      <w:r w:rsidRPr="00CD7FDE">
        <w:t xml:space="preserve"> чтобы испытания на официальное утверждение типа можно было проводить также и в зимние месяцы, необходимо обеспечить возможность проведения </w:t>
      </w:r>
      <w:r w:rsidRPr="00CD7FDE">
        <w:lastRenderedPageBreak/>
        <w:t>испытаний транспортных средств в том числе на мокрых поверхностях или при более низких температурах.</w:t>
      </w:r>
    </w:p>
    <w:p w14:paraId="38027133" w14:textId="77777777" w:rsidR="00994DBA" w:rsidRPr="00CD7FDE" w:rsidRDefault="00994DBA" w:rsidP="00994DBA">
      <w:pPr>
        <w:pStyle w:val="H1G"/>
      </w:pPr>
      <w:r w:rsidRPr="00CD7FDE">
        <w:tab/>
        <w:t>F.</w:t>
      </w:r>
      <w:r w:rsidRPr="00CD7FDE">
        <w:tab/>
      </w:r>
      <w:r w:rsidRPr="00CD7FDE">
        <w:rPr>
          <w:bCs/>
        </w:rPr>
        <w:t>Выполнение условий испытания при выключении указателя поворота (приложение 8, пункт 3.5.1.2 j))</w:t>
      </w:r>
      <w:r w:rsidRPr="00CD7FDE">
        <w:tab/>
      </w:r>
    </w:p>
    <w:p w14:paraId="50BD8A8B" w14:textId="77777777" w:rsidR="00994DBA" w:rsidRDefault="00994DBA" w:rsidP="00994DBA">
      <w:pPr>
        <w:pStyle w:val="SingleTxtG"/>
      </w:pPr>
      <w:r w:rsidRPr="00CD7FDE">
        <w:t>8.</w:t>
      </w:r>
      <w:r w:rsidRPr="00CD7FDE">
        <w:tab/>
        <w:t>Цель настоящей поправки заключается в изменении условия прохождения испытания, касающегося выключения указателя поворота, в соответствии с измененными положениями о выключении указателя поворота, принятыми на пятой сессии GRVA, согласно которым его автоматическое выключение требуется только в том случае, если маневр смены полосы движения инициирован автоматически и если указатель поворота включен не полностью.</w:t>
      </w:r>
    </w:p>
    <w:p w14:paraId="1278C83F" w14:textId="77777777" w:rsidR="00994DBA" w:rsidRPr="00994DBA" w:rsidRDefault="00994DBA" w:rsidP="00994DB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4DBA" w:rsidRPr="00994DBA" w:rsidSect="00994DB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08CE" w14:textId="77777777" w:rsidR="00674FD2" w:rsidRPr="00A312BC" w:rsidRDefault="00674FD2" w:rsidP="00A312BC"/>
  </w:endnote>
  <w:endnote w:type="continuationSeparator" w:id="0">
    <w:p w14:paraId="61E8857C" w14:textId="77777777" w:rsidR="00674FD2" w:rsidRPr="00A312BC" w:rsidRDefault="00674FD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7A1B0" w14:textId="77777777" w:rsidR="00994DBA" w:rsidRPr="00994DBA" w:rsidRDefault="00994DBA">
    <w:pPr>
      <w:pStyle w:val="a8"/>
    </w:pPr>
    <w:r w:rsidRPr="00994DBA">
      <w:rPr>
        <w:b/>
        <w:sz w:val="18"/>
      </w:rPr>
      <w:fldChar w:fldCharType="begin"/>
    </w:r>
    <w:r w:rsidRPr="00994DBA">
      <w:rPr>
        <w:b/>
        <w:sz w:val="18"/>
      </w:rPr>
      <w:instrText xml:space="preserve"> PAGE  \* MERGEFORMAT </w:instrText>
    </w:r>
    <w:r w:rsidRPr="00994DBA">
      <w:rPr>
        <w:b/>
        <w:sz w:val="18"/>
      </w:rPr>
      <w:fldChar w:fldCharType="separate"/>
    </w:r>
    <w:r w:rsidRPr="00994DBA">
      <w:rPr>
        <w:b/>
        <w:noProof/>
        <w:sz w:val="18"/>
      </w:rPr>
      <w:t>2</w:t>
    </w:r>
    <w:r w:rsidRPr="00994DBA">
      <w:rPr>
        <w:b/>
        <w:sz w:val="18"/>
      </w:rPr>
      <w:fldChar w:fldCharType="end"/>
    </w:r>
    <w:r>
      <w:rPr>
        <w:b/>
        <w:sz w:val="18"/>
      </w:rPr>
      <w:tab/>
    </w:r>
    <w:r>
      <w:t>GE.20-15675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9EAC" w14:textId="77777777" w:rsidR="00994DBA" w:rsidRPr="00994DBA" w:rsidRDefault="00994DBA" w:rsidP="00994DBA">
    <w:pPr>
      <w:pStyle w:val="a8"/>
      <w:tabs>
        <w:tab w:val="clear" w:pos="9639"/>
        <w:tab w:val="right" w:pos="9638"/>
      </w:tabs>
      <w:rPr>
        <w:b/>
        <w:sz w:val="18"/>
      </w:rPr>
    </w:pPr>
    <w:r>
      <w:t>GE.20-15675</w:t>
    </w:r>
    <w:r>
      <w:tab/>
    </w:r>
    <w:r w:rsidRPr="00994DBA">
      <w:rPr>
        <w:b/>
        <w:sz w:val="18"/>
      </w:rPr>
      <w:fldChar w:fldCharType="begin"/>
    </w:r>
    <w:r w:rsidRPr="00994DBA">
      <w:rPr>
        <w:b/>
        <w:sz w:val="18"/>
      </w:rPr>
      <w:instrText xml:space="preserve"> PAGE  \* MERGEFORMAT </w:instrText>
    </w:r>
    <w:r w:rsidRPr="00994DBA">
      <w:rPr>
        <w:b/>
        <w:sz w:val="18"/>
      </w:rPr>
      <w:fldChar w:fldCharType="separate"/>
    </w:r>
    <w:r w:rsidRPr="00994DBA">
      <w:rPr>
        <w:b/>
        <w:noProof/>
        <w:sz w:val="18"/>
      </w:rPr>
      <w:t>3</w:t>
    </w:r>
    <w:r w:rsidRPr="00994DB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B88D" w14:textId="77777777" w:rsidR="00042B72" w:rsidRPr="00994DBA" w:rsidRDefault="00994DBA" w:rsidP="00994DB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856230D" wp14:editId="7B8B84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15675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78D9B70" wp14:editId="6E910A5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031220  041220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BF9FE" w14:textId="77777777" w:rsidR="00674FD2" w:rsidRPr="001075E9" w:rsidRDefault="00674FD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0623A16" w14:textId="77777777" w:rsidR="00674FD2" w:rsidRDefault="00674FD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460EE8" w14:textId="77777777" w:rsidR="00994DBA" w:rsidRPr="006C5434" w:rsidRDefault="00994DBA" w:rsidP="00994DBA">
      <w:pPr>
        <w:pStyle w:val="ad"/>
      </w:pPr>
      <w:r>
        <w:tab/>
      </w:r>
      <w:r w:rsidRPr="00371AC7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B066" w14:textId="213EC8F4" w:rsidR="00994DBA" w:rsidRPr="00994DBA" w:rsidRDefault="00994DBA">
    <w:pPr>
      <w:pStyle w:val="a5"/>
    </w:pPr>
    <w:fldSimple w:instr=" TITLE  \* MERGEFORMAT ">
      <w:r w:rsidR="00A427CB">
        <w:t>ECE/TRANS/WP.29/GRVA/2021/9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302E8" w14:textId="7B3DE752" w:rsidR="00994DBA" w:rsidRPr="00994DBA" w:rsidRDefault="00994DBA" w:rsidP="00994DBA">
    <w:pPr>
      <w:pStyle w:val="a5"/>
      <w:jc w:val="right"/>
    </w:pPr>
    <w:fldSimple w:instr=" TITLE  \* MERGEFORMAT ">
      <w:r w:rsidR="00A427CB">
        <w:t>ECE/TRANS/WP.29/GRVA/2021/9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D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1AC7"/>
    <w:rsid w:val="00381C24"/>
    <w:rsid w:val="00387CD4"/>
    <w:rsid w:val="003958D0"/>
    <w:rsid w:val="003A0D43"/>
    <w:rsid w:val="003A48CE"/>
    <w:rsid w:val="003B00E5"/>
    <w:rsid w:val="003E0B46"/>
    <w:rsid w:val="00402D99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4FD2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DBA"/>
    <w:rsid w:val="009A24AC"/>
    <w:rsid w:val="009C59D7"/>
    <w:rsid w:val="009C6FE6"/>
    <w:rsid w:val="009D7E7D"/>
    <w:rsid w:val="00A14DA8"/>
    <w:rsid w:val="00A312BC"/>
    <w:rsid w:val="00A427CB"/>
    <w:rsid w:val="00A45496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64C0"/>
    <w:rsid w:val="00DD78D1"/>
    <w:rsid w:val="00DE32CD"/>
    <w:rsid w:val="00DF5767"/>
    <w:rsid w:val="00DF71B9"/>
    <w:rsid w:val="00E12C5F"/>
    <w:rsid w:val="00E73F76"/>
    <w:rsid w:val="00E8209B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258F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6812C2"/>
  <w15:docId w15:val="{C40A9C27-663A-4B1E-B4A0-D4C9E4C5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994DBA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eastAsia="fr-FR"/>
    </w:rPr>
  </w:style>
  <w:style w:type="character" w:customStyle="1" w:styleId="H1GChar">
    <w:name w:val="_ H_1_G Char"/>
    <w:link w:val="H1G"/>
    <w:rsid w:val="00994DBA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994DBA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994DBA"/>
    <w:rPr>
      <w:lang w:val="ru-RU" w:eastAsia="en-US"/>
    </w:rPr>
  </w:style>
  <w:style w:type="paragraph" w:customStyle="1" w:styleId="para">
    <w:name w:val="para"/>
    <w:basedOn w:val="SingleTxtG"/>
    <w:link w:val="paraChar"/>
    <w:qFormat/>
    <w:rsid w:val="00994DBA"/>
    <w:pPr>
      <w:tabs>
        <w:tab w:val="clear" w:pos="1701"/>
        <w:tab w:val="clear" w:pos="2268"/>
        <w:tab w:val="clear" w:pos="2835"/>
      </w:tabs>
      <w:ind w:left="2268" w:hanging="1134"/>
    </w:pPr>
    <w:rPr>
      <w:rFonts w:eastAsia="Yu Mincho"/>
      <w:lang w:val="x-none"/>
    </w:rPr>
  </w:style>
  <w:style w:type="character" w:customStyle="1" w:styleId="paraChar">
    <w:name w:val="para Char"/>
    <w:link w:val="para"/>
    <w:locked/>
    <w:rsid w:val="00994DBA"/>
    <w:rPr>
      <w:rFonts w:eastAsia="Yu Mincho"/>
      <w:lang w:val="x-none" w:eastAsia="en-US"/>
    </w:rPr>
  </w:style>
  <w:style w:type="paragraph" w:styleId="af3">
    <w:name w:val="List Paragraph"/>
    <w:basedOn w:val="a"/>
    <w:uiPriority w:val="34"/>
    <w:qFormat/>
    <w:rsid w:val="00994DBA"/>
    <w:pPr>
      <w:ind w:left="720"/>
      <w:contextualSpacing/>
    </w:pPr>
    <w:rPr>
      <w:rFonts w:eastAsiaTheme="minorEastAsi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6</Pages>
  <Words>1350</Words>
  <Characters>9354</Characters>
  <Application>Microsoft Office Word</Application>
  <DocSecurity>0</DocSecurity>
  <Lines>202</Lines>
  <Paragraphs>69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ECE/TRANS/WP.29/GRVA/2021/9</vt:lpstr>
      <vt:lpstr>A/</vt:lpstr>
      <vt:lpstr>A/</vt:lpstr>
    </vt:vector>
  </TitlesOfParts>
  <Company>DCM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ECE/TRANS/WP.29/GRVA/2021/9</dc:title>
  <dc:subject/>
  <dc:creator>Marina KOROTKOVA</dc:creator>
  <cp:keywords/>
  <cp:lastModifiedBy>Marina Korotkova</cp:lastModifiedBy>
  <cp:revision>3</cp:revision>
  <cp:lastPrinted>2020-12-04T12:03:00Z</cp:lastPrinted>
  <dcterms:created xsi:type="dcterms:W3CDTF">2020-12-04T12:03:00Z</dcterms:created>
  <dcterms:modified xsi:type="dcterms:W3CDTF">2020-12-04T12:04:00Z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