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FF65F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853CB4" w14:textId="77777777" w:rsidR="002D5AAC" w:rsidRDefault="002D5AAC" w:rsidP="00F159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7681E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637EAC" w14:textId="77777777" w:rsidR="002D5AAC" w:rsidRDefault="00F1597D" w:rsidP="00F1597D">
            <w:pPr>
              <w:jc w:val="right"/>
            </w:pPr>
            <w:r w:rsidRPr="00F1597D">
              <w:rPr>
                <w:sz w:val="40"/>
              </w:rPr>
              <w:t>ECE</w:t>
            </w:r>
            <w:r>
              <w:t>/TRANS/WP.29/GRVA/2021/7</w:t>
            </w:r>
          </w:p>
        </w:tc>
      </w:tr>
      <w:tr w:rsidR="002D5AAC" w:rsidRPr="003D5B9B" w14:paraId="7CA8CE9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F6F07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101964" wp14:editId="34AAFB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74199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D068235" w14:textId="77777777" w:rsidR="002D5AAC" w:rsidRDefault="00F159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BE089E" w14:textId="77777777" w:rsidR="00F1597D" w:rsidRDefault="003D5B9B" w:rsidP="00F159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1597D">
              <w:rPr>
                <w:lang w:val="en-US"/>
              </w:rPr>
              <w:t xml:space="preserve"> November 2020</w:t>
            </w:r>
          </w:p>
          <w:p w14:paraId="4E5D5550" w14:textId="77777777" w:rsidR="00F1597D" w:rsidRDefault="00F1597D" w:rsidP="00F159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9EB594" w14:textId="77777777" w:rsidR="00F1597D" w:rsidRPr="008D53B6" w:rsidRDefault="00F1597D" w:rsidP="00F159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0AA9B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1D74C5" w14:textId="77777777" w:rsidR="00F1597D" w:rsidRPr="004A3707" w:rsidRDefault="00F1597D" w:rsidP="00F1597D">
      <w:pPr>
        <w:spacing w:before="120" w:after="120" w:line="216" w:lineRule="auto"/>
        <w:rPr>
          <w:sz w:val="28"/>
          <w:szCs w:val="28"/>
        </w:rPr>
      </w:pPr>
      <w:r w:rsidRPr="004A3707">
        <w:rPr>
          <w:sz w:val="28"/>
          <w:szCs w:val="28"/>
        </w:rPr>
        <w:t>Комитет по внутреннему транспорту</w:t>
      </w:r>
    </w:p>
    <w:p w14:paraId="341598B0" w14:textId="77777777" w:rsidR="00F1597D" w:rsidRPr="004A3707" w:rsidRDefault="00F1597D" w:rsidP="00F1597D">
      <w:pPr>
        <w:spacing w:before="120" w:after="120" w:line="216" w:lineRule="auto"/>
        <w:rPr>
          <w:b/>
          <w:sz w:val="24"/>
          <w:szCs w:val="24"/>
        </w:rPr>
      </w:pPr>
      <w:bookmarkStart w:id="0" w:name="_Hlk518466992"/>
      <w:r w:rsidRPr="004A3707">
        <w:rPr>
          <w:b/>
          <w:sz w:val="24"/>
          <w:szCs w:val="24"/>
        </w:rPr>
        <w:t xml:space="preserve">Всемирный форум для согласования правил </w:t>
      </w:r>
      <w:r w:rsidRPr="004A3707">
        <w:rPr>
          <w:b/>
          <w:sz w:val="24"/>
          <w:szCs w:val="24"/>
        </w:rPr>
        <w:br/>
        <w:t xml:space="preserve">в области транспортных средств </w:t>
      </w:r>
    </w:p>
    <w:p w14:paraId="3B8F59CD" w14:textId="77777777" w:rsidR="00F1597D" w:rsidRPr="004A3707" w:rsidRDefault="00F1597D" w:rsidP="00F1597D">
      <w:pPr>
        <w:spacing w:before="120"/>
        <w:rPr>
          <w:b/>
        </w:rPr>
      </w:pPr>
      <w:r w:rsidRPr="004A3707">
        <w:rPr>
          <w:b/>
          <w:bCs/>
        </w:rPr>
        <w:t xml:space="preserve">Рабочая группа по автоматизированным/автономным </w:t>
      </w:r>
      <w:r w:rsidR="00F81FED">
        <w:rPr>
          <w:b/>
          <w:bCs/>
        </w:rPr>
        <w:br/>
      </w:r>
      <w:r w:rsidRPr="004A3707">
        <w:rPr>
          <w:b/>
          <w:bCs/>
        </w:rPr>
        <w:t>и подключенным транспортным средствам</w:t>
      </w:r>
      <w:bookmarkEnd w:id="0"/>
    </w:p>
    <w:p w14:paraId="0574DA5A" w14:textId="77777777" w:rsidR="00F1597D" w:rsidRPr="004A3707" w:rsidRDefault="00F1597D" w:rsidP="00F1597D">
      <w:pPr>
        <w:spacing w:before="120"/>
        <w:rPr>
          <w:b/>
        </w:rPr>
      </w:pPr>
      <w:r w:rsidRPr="004A3707">
        <w:rPr>
          <w:b/>
        </w:rPr>
        <w:t>Девятая сессия</w:t>
      </w:r>
    </w:p>
    <w:p w14:paraId="6EE9701B" w14:textId="77777777" w:rsidR="00F1597D" w:rsidRPr="004A3707" w:rsidRDefault="00F1597D" w:rsidP="00F1597D">
      <w:bookmarkStart w:id="1" w:name="OLE_LINK2"/>
      <w:r w:rsidRPr="004A3707">
        <w:t>Пункт 6 a) предварительной повестки дня</w:t>
      </w:r>
    </w:p>
    <w:p w14:paraId="0C7EAB9B" w14:textId="77777777" w:rsidR="00F1597D" w:rsidRPr="004A3707" w:rsidRDefault="00F1597D" w:rsidP="00F1597D">
      <w:pPr>
        <w:rPr>
          <w:b/>
          <w:bCs/>
        </w:rPr>
      </w:pPr>
      <w:r w:rsidRPr="004A3707">
        <w:rPr>
          <w:b/>
          <w:bCs/>
        </w:rPr>
        <w:t>Правила № 79 ООН (оборудование рулевого управления):</w:t>
      </w:r>
    </w:p>
    <w:p w14:paraId="728A0D15" w14:textId="77777777" w:rsidR="00F1597D" w:rsidRPr="004A3707" w:rsidRDefault="00F1597D" w:rsidP="00F1597D">
      <w:pPr>
        <w:rPr>
          <w:b/>
          <w:bCs/>
        </w:rPr>
      </w:pPr>
      <w:r w:rsidRPr="004A3707">
        <w:rPr>
          <w:b/>
          <w:bCs/>
        </w:rPr>
        <w:t>автоматизированная функция рулевого управления</w:t>
      </w:r>
    </w:p>
    <w:p w14:paraId="3524CC2D" w14:textId="77777777" w:rsidR="00F1597D" w:rsidRPr="004A3707" w:rsidRDefault="00F1597D" w:rsidP="00F1597D">
      <w:pPr>
        <w:pStyle w:val="HChG"/>
      </w:pPr>
      <w:r w:rsidRPr="004A3707">
        <w:tab/>
      </w:r>
      <w:r w:rsidRPr="004A3707">
        <w:tab/>
      </w:r>
      <w:bookmarkEnd w:id="1"/>
      <w:r w:rsidRPr="004A3707">
        <w:t>Предложение по дополнению к поправкам серии 03 к</w:t>
      </w:r>
      <w:r w:rsidR="003D5B9B">
        <w:rPr>
          <w:lang w:val="en-US"/>
        </w:rPr>
        <w:t> </w:t>
      </w:r>
      <w:r w:rsidRPr="004A3707">
        <w:t>Правилам № 79 ООН (оборудование рулевого управления)</w:t>
      </w:r>
    </w:p>
    <w:p w14:paraId="5FB9A367" w14:textId="77777777" w:rsidR="00F1597D" w:rsidRPr="004A3707" w:rsidRDefault="00F1597D" w:rsidP="00F1597D">
      <w:pPr>
        <w:pStyle w:val="H1G"/>
        <w:rPr>
          <w:szCs w:val="24"/>
        </w:rPr>
      </w:pPr>
      <w:r w:rsidRPr="004A3707">
        <w:tab/>
      </w:r>
      <w:r w:rsidRPr="004A3707">
        <w:tab/>
        <w:t>Представлено экспертом от Европейской ассоциации по</w:t>
      </w:r>
      <w:r w:rsidR="003D5B9B">
        <w:rPr>
          <w:lang w:val="en-US"/>
        </w:rPr>
        <w:t> </w:t>
      </w:r>
      <w:r w:rsidRPr="004A3707">
        <w:t>электромобильности</w:t>
      </w:r>
      <w:r w:rsidRPr="003D5B9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FBE8413" w14:textId="77777777" w:rsidR="00F1597D" w:rsidRPr="004A3707" w:rsidRDefault="003D5B9B" w:rsidP="003D5B9B">
      <w:pPr>
        <w:pStyle w:val="SingleTxtG"/>
      </w:pPr>
      <w:r>
        <w:tab/>
      </w:r>
      <w:r w:rsidR="00F1597D" w:rsidRPr="004A3707">
        <w:t>Воспроизведенный ниже текст был подготовлен экспертом от Европейской ассоциации по электромобильности (АВЕРЕ). В его основу положен документ</w:t>
      </w:r>
      <w:r>
        <w:rPr>
          <w:lang w:val="en-US"/>
        </w:rPr>
        <w:t> </w:t>
      </w:r>
      <w:r w:rsidR="00F1597D" w:rsidRPr="004A3707">
        <w:t xml:space="preserve">ECE/TRANS/WP.29/GRVA/2020/7, и в нем </w:t>
      </w:r>
      <w:r w:rsidR="00F1597D" w:rsidRPr="004A3707">
        <w:rPr>
          <w:shd w:val="clear" w:color="auto" w:fill="FFFFFF"/>
        </w:rPr>
        <w:t>учтены замечания, полученные в ходе предыдущих сессий Рабочей группы по автоматизированным/автономным и подключенным транспортным средствам (GRVA)</w:t>
      </w:r>
      <w:r w:rsidR="00F1597D" w:rsidRPr="004A3707">
        <w:t>. Изменения к существующему тексту Правил выделены жирным шрифтом в случае новых положений или</w:t>
      </w:r>
      <w:r>
        <w:rPr>
          <w:lang w:val="en-US"/>
        </w:rPr>
        <w:t> </w:t>
      </w:r>
      <w:r w:rsidR="00F1597D" w:rsidRPr="004A3707">
        <w:t>зачеркиванием в случае исключенных элементов.</w:t>
      </w:r>
    </w:p>
    <w:p w14:paraId="7ADDCF0D" w14:textId="77777777" w:rsidR="00F1597D" w:rsidRPr="00F81FED" w:rsidRDefault="00F1597D" w:rsidP="00F1597D">
      <w:pPr>
        <w:suppressAutoHyphens w:val="0"/>
        <w:spacing w:line="240" w:lineRule="auto"/>
        <w:rPr>
          <w:lang w:val="en-US"/>
        </w:rPr>
      </w:pPr>
      <w:r w:rsidRPr="004A3707">
        <w:br w:type="page"/>
      </w:r>
      <w:r w:rsidR="00F81FED">
        <w:rPr>
          <w:lang w:val="en-US"/>
        </w:rPr>
        <w:lastRenderedPageBreak/>
        <w:t xml:space="preserve"> </w:t>
      </w:r>
    </w:p>
    <w:p w14:paraId="2A5D1332" w14:textId="77777777" w:rsidR="00F1597D" w:rsidRPr="004A3707" w:rsidRDefault="00F1597D" w:rsidP="00F1597D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4A3707">
        <w:tab/>
        <w:t>I.</w:t>
      </w:r>
      <w:r w:rsidRPr="004A3707">
        <w:tab/>
      </w:r>
      <w:r w:rsidRPr="004A3707">
        <w:rPr>
          <w:szCs w:val="28"/>
        </w:rPr>
        <w:t>Предложение</w:t>
      </w:r>
    </w:p>
    <w:p w14:paraId="4FB6272D" w14:textId="77777777" w:rsidR="00F1597D" w:rsidRPr="004A3707" w:rsidRDefault="00F1597D" w:rsidP="00F1597D">
      <w:pPr>
        <w:spacing w:after="120"/>
        <w:ind w:left="1134" w:right="1134"/>
        <w:jc w:val="both"/>
        <w:rPr>
          <w:i/>
        </w:rPr>
      </w:pPr>
      <w:r w:rsidRPr="004A3707">
        <w:rPr>
          <w:i/>
          <w:iCs/>
        </w:rPr>
        <w:t xml:space="preserve">Пункт 5.6.2.1.3 </w:t>
      </w:r>
      <w:r w:rsidRPr="004A3707">
        <w:t xml:space="preserve">изменить следующим образом (включить новое положение </w:t>
      </w:r>
      <w:r w:rsidRPr="004A3707">
        <w:rPr>
          <w:rFonts w:asciiTheme="majorBidi" w:hAnsiTheme="majorBidi" w:cstheme="majorBidi"/>
        </w:rPr>
        <w:t>d)):</w:t>
      </w:r>
    </w:p>
    <w:p w14:paraId="1A09C42A" w14:textId="77777777" w:rsidR="00F1597D" w:rsidRPr="004A3707" w:rsidRDefault="00E23F22" w:rsidP="00F1597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«</w:t>
      </w:r>
      <w:r w:rsidR="00F1597D" w:rsidRPr="004A3707">
        <w:rPr>
          <w:rFonts w:asciiTheme="majorBidi" w:hAnsiTheme="majorBidi" w:cstheme="majorBidi"/>
        </w:rPr>
        <w:t>5.6.2.1.3</w:t>
      </w:r>
      <w:r w:rsidR="00F1597D" w:rsidRPr="004A3707">
        <w:rPr>
          <w:rFonts w:asciiTheme="majorBidi" w:hAnsiTheme="majorBidi" w:cstheme="majorBidi"/>
        </w:rPr>
        <w:tab/>
      </w:r>
      <w:r w:rsidR="00F1597D" w:rsidRPr="004A3707">
        <w:t>Система должна быть сконструирована таким образом, чтобы при ее функционировании исключалась возможность чрезмерного вмешательства в рулевое управление, с тем чтобы обеспечить способность водителя управлять транспортным средством и избежать неожиданного изменения поведения транспортного средства. Это</w:t>
      </w:r>
      <w:r w:rsidR="00F1597D" w:rsidRPr="004A3707">
        <w:rPr>
          <w:lang w:val="en-US"/>
        </w:rPr>
        <w:t> </w:t>
      </w:r>
      <w:r w:rsidR="00F1597D" w:rsidRPr="004A3707">
        <w:t>обеспечивается путем выполнения следующих требований:</w:t>
      </w:r>
    </w:p>
    <w:p w14:paraId="03B7386F" w14:textId="77777777" w:rsidR="00F1597D" w:rsidRPr="004A3707" w:rsidRDefault="00F1597D" w:rsidP="00F1597D">
      <w:pPr>
        <w:pStyle w:val="af3"/>
        <w:spacing w:before="120"/>
        <w:rPr>
          <w:rFonts w:asciiTheme="majorBidi" w:hAnsiTheme="majorBidi" w:cstheme="majorBidi"/>
          <w:lang w:val="ru-RU"/>
        </w:rPr>
      </w:pPr>
      <w:r w:rsidRPr="004A3707">
        <w:rPr>
          <w:lang w:val="ru-RU"/>
        </w:rPr>
        <w:t>а)</w:t>
      </w:r>
      <w:r w:rsidRPr="004A3707">
        <w:rPr>
          <w:lang w:val="ru-RU"/>
        </w:rPr>
        <w:tab/>
        <w:t>рулевое усилие, необходимое водителю для того, чтобы взять на себя управление траекторией движения, обеспечиваемое системой, не должно превышать 50</w:t>
      </w:r>
      <w:r w:rsidRPr="004A3707">
        <w:t> </w:t>
      </w:r>
      <w:r w:rsidRPr="004A3707">
        <w:rPr>
          <w:lang w:val="ru-RU"/>
        </w:rPr>
        <w:t>Н;</w:t>
      </w:r>
    </w:p>
    <w:p w14:paraId="26FC9E24" w14:textId="77777777" w:rsidR="00F1597D" w:rsidRPr="004A3707" w:rsidRDefault="00F1597D" w:rsidP="00F1597D">
      <w:pPr>
        <w:pStyle w:val="af3"/>
        <w:spacing w:before="120"/>
        <w:rPr>
          <w:rFonts w:asciiTheme="majorBidi" w:hAnsiTheme="majorBidi" w:cstheme="majorBidi"/>
          <w:lang w:val="ru-RU"/>
        </w:rPr>
      </w:pPr>
      <w:r w:rsidRPr="004A3707">
        <w:rPr>
          <w:spacing w:val="-2"/>
        </w:rPr>
        <w:t>b</w:t>
      </w:r>
      <w:r w:rsidRPr="004A3707">
        <w:rPr>
          <w:spacing w:val="-2"/>
          <w:lang w:val="ru-RU"/>
        </w:rPr>
        <w:t>)</w:t>
      </w:r>
      <w:r w:rsidRPr="004A3707">
        <w:rPr>
          <w:spacing w:val="-2"/>
          <w:lang w:val="ru-RU"/>
        </w:rPr>
        <w:tab/>
        <w:t>указанное максимальное боковое ускорение</w:t>
      </w:r>
      <w:r w:rsidRPr="004A3707">
        <w:rPr>
          <w:spacing w:val="-2"/>
        </w:rPr>
        <w:t> ay</w:t>
      </w:r>
      <w:r w:rsidRPr="004A3707">
        <w:rPr>
          <w:spacing w:val="-2"/>
          <w:vertAlign w:val="subscript"/>
        </w:rPr>
        <w:t>smax</w:t>
      </w:r>
      <w:r w:rsidRPr="004A3707">
        <w:rPr>
          <w:spacing w:val="-2"/>
          <w:lang w:val="ru-RU"/>
        </w:rPr>
        <w:t xml:space="preserve">, обеспечиваемое </w:t>
      </w:r>
      <w:r w:rsidRPr="004A3707">
        <w:rPr>
          <w:lang w:val="ru-RU"/>
        </w:rPr>
        <w:t>системой, должно находиться в пределах, определенных в следующей таблице:</w:t>
      </w:r>
    </w:p>
    <w:p w14:paraId="444B9E2C" w14:textId="77777777" w:rsidR="00F1597D" w:rsidRPr="004A3707" w:rsidRDefault="00F1597D" w:rsidP="00F1597D">
      <w:pPr>
        <w:spacing w:line="240" w:lineRule="auto"/>
        <w:ind w:left="2268" w:right="1134"/>
        <w:jc w:val="both"/>
      </w:pPr>
      <w:r w:rsidRPr="004A3707">
        <w:t>Таблица 1</w:t>
      </w:r>
    </w:p>
    <w:p w14:paraId="23FFE8AF" w14:textId="77777777" w:rsidR="00F1597D" w:rsidRPr="004A3707" w:rsidRDefault="00F1597D" w:rsidP="00F1597D">
      <w:pPr>
        <w:spacing w:after="120" w:line="240" w:lineRule="auto"/>
        <w:ind w:left="2268" w:right="1134"/>
        <w:jc w:val="both"/>
        <w:rPr>
          <w:b/>
          <w:vertAlign w:val="subscript"/>
          <w:lang w:eastAsia="de-DE"/>
        </w:rPr>
      </w:pPr>
      <w:r w:rsidRPr="004A3707">
        <w:rPr>
          <w:b/>
          <w:bCs/>
        </w:rPr>
        <w:t>Для транспортных средств категорий </w:t>
      </w:r>
      <w:r w:rsidRPr="004A3707">
        <w:rPr>
          <w:b/>
          <w:lang w:eastAsia="de-DE"/>
        </w:rPr>
        <w:t>M</w:t>
      </w:r>
      <w:r w:rsidRPr="004A3707">
        <w:rPr>
          <w:b/>
          <w:vertAlign w:val="subscript"/>
          <w:lang w:eastAsia="de-DE"/>
        </w:rPr>
        <w:t>1</w:t>
      </w:r>
      <w:r w:rsidRPr="004A3707">
        <w:rPr>
          <w:b/>
          <w:lang w:eastAsia="de-DE"/>
        </w:rPr>
        <w:t xml:space="preserve"> и N</w:t>
      </w:r>
      <w:r w:rsidRPr="004A3707">
        <w:rPr>
          <w:b/>
          <w:vertAlign w:val="subscript"/>
          <w:lang w:eastAsia="de-DE"/>
        </w:rPr>
        <w:t>1</w:t>
      </w:r>
    </w:p>
    <w:tbl>
      <w:tblPr>
        <w:tblW w:w="6275" w:type="dxa"/>
        <w:tblInd w:w="2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80"/>
        <w:gridCol w:w="1063"/>
        <w:gridCol w:w="1052"/>
        <w:gridCol w:w="912"/>
      </w:tblGrid>
      <w:tr w:rsidR="00F1597D" w:rsidRPr="004A3707" w14:paraId="01066EAF" w14:textId="77777777" w:rsidTr="00E23F22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B8E4E3A" w14:textId="77777777" w:rsidR="00F1597D" w:rsidRPr="004A3707" w:rsidRDefault="00F1597D" w:rsidP="002A396B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  <w:lang w:eastAsia="de-DE"/>
              </w:rPr>
            </w:pPr>
            <w:r w:rsidRPr="004A3707">
              <w:rPr>
                <w:i/>
                <w:iCs/>
                <w:sz w:val="16"/>
                <w:szCs w:val="16"/>
              </w:rPr>
              <w:t>Диапазон скоростей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5BD9F2" w14:textId="77777777" w:rsidR="00F1597D" w:rsidRPr="004A3707" w:rsidRDefault="00F1597D" w:rsidP="002A396B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  <w:lang w:eastAsia="de-DE"/>
              </w:rPr>
            </w:pPr>
            <w:r w:rsidRPr="004A3707">
              <w:rPr>
                <w:i/>
                <w:iCs/>
                <w:sz w:val="16"/>
                <w:szCs w:val="16"/>
              </w:rPr>
              <w:t xml:space="preserve">10–60 </w:t>
            </w:r>
            <w:r w:rsidR="00E23F22">
              <w:rPr>
                <w:i/>
                <w:iCs/>
                <w:sz w:val="16"/>
                <w:szCs w:val="16"/>
              </w:rPr>
              <w:br/>
            </w:r>
            <w:r w:rsidRPr="004A3707">
              <w:rPr>
                <w:i/>
                <w:iCs/>
                <w:sz w:val="16"/>
                <w:szCs w:val="16"/>
              </w:rPr>
              <w:t>км/ч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C4C859" w14:textId="77777777" w:rsidR="00F1597D" w:rsidRPr="004A3707" w:rsidRDefault="00F1597D" w:rsidP="002A396B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  <w:lang w:eastAsia="de-DE"/>
              </w:rPr>
            </w:pPr>
            <w:r w:rsidRPr="004A3707">
              <w:rPr>
                <w:i/>
                <w:iCs/>
                <w:sz w:val="16"/>
                <w:szCs w:val="16"/>
              </w:rPr>
              <w:t>&gt;60–100 км/ч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46B0FB" w14:textId="77777777" w:rsidR="00F1597D" w:rsidRPr="004A3707" w:rsidRDefault="00F1597D" w:rsidP="002A396B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  <w:lang w:eastAsia="de-DE"/>
              </w:rPr>
            </w:pPr>
            <w:r w:rsidRPr="004A3707">
              <w:rPr>
                <w:i/>
                <w:iCs/>
                <w:sz w:val="16"/>
                <w:szCs w:val="16"/>
              </w:rPr>
              <w:t>&gt;100–130 км/ч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00854A" w14:textId="77777777" w:rsidR="00F1597D" w:rsidRPr="004A3707" w:rsidRDefault="00F1597D" w:rsidP="002A396B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  <w:lang w:eastAsia="de-DE"/>
              </w:rPr>
            </w:pPr>
            <w:r w:rsidRPr="004A3707">
              <w:rPr>
                <w:i/>
                <w:iCs/>
                <w:sz w:val="16"/>
                <w:szCs w:val="16"/>
              </w:rPr>
              <w:t>&gt;130 км/ч</w:t>
            </w:r>
          </w:p>
        </w:tc>
      </w:tr>
      <w:tr w:rsidR="00F1597D" w:rsidRPr="004A3707" w14:paraId="28E3A232" w14:textId="77777777" w:rsidTr="00E23F22">
        <w:trPr>
          <w:trHeight w:val="255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0DA5B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 xml:space="preserve">Максимальная величина для указанного максимального бокового ускорения 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5CA65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3 м/с²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27B4E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3 м/с²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1276A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3 м/с²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03AC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3 м/с²</w:t>
            </w:r>
          </w:p>
        </w:tc>
      </w:tr>
      <w:tr w:rsidR="00F1597D" w:rsidRPr="004A3707" w14:paraId="58D38793" w14:textId="77777777" w:rsidTr="00E23F2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FD2214B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Минимальная величина для указанного максимального бокового ускорения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B541EDF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0 м/с²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5314F0A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0,5 м/с²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B2208E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0,8 м/с²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F97ACF8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0,3 м/с²</w:t>
            </w:r>
          </w:p>
        </w:tc>
      </w:tr>
    </w:tbl>
    <w:p w14:paraId="4604F84E" w14:textId="77777777" w:rsidR="00F1597D" w:rsidRPr="004A3707" w:rsidRDefault="00F1597D" w:rsidP="00F1597D">
      <w:pPr>
        <w:spacing w:before="120" w:after="120" w:line="240" w:lineRule="auto"/>
        <w:ind w:left="2268"/>
        <w:rPr>
          <w:b/>
          <w:vertAlign w:val="subscript"/>
          <w:lang w:eastAsia="de-DE"/>
        </w:rPr>
      </w:pPr>
      <w:r w:rsidRPr="004A3707">
        <w:rPr>
          <w:b/>
          <w:bCs/>
        </w:rPr>
        <w:t>Для транспортных средств категорий </w:t>
      </w:r>
      <w:r w:rsidRPr="004A3707">
        <w:rPr>
          <w:b/>
          <w:lang w:eastAsia="de-DE"/>
        </w:rPr>
        <w:t>M</w:t>
      </w:r>
      <w:r w:rsidRPr="004A3707">
        <w:rPr>
          <w:b/>
          <w:vertAlign w:val="subscript"/>
          <w:lang w:eastAsia="de-DE"/>
        </w:rPr>
        <w:t>2</w:t>
      </w:r>
      <w:r w:rsidRPr="004A3707">
        <w:rPr>
          <w:b/>
          <w:lang w:eastAsia="de-DE"/>
        </w:rPr>
        <w:t>, M</w:t>
      </w:r>
      <w:r w:rsidRPr="004A3707">
        <w:rPr>
          <w:b/>
          <w:vertAlign w:val="subscript"/>
          <w:lang w:eastAsia="de-DE"/>
        </w:rPr>
        <w:t>3</w:t>
      </w:r>
      <w:r w:rsidRPr="004A3707">
        <w:rPr>
          <w:b/>
          <w:lang w:eastAsia="de-DE"/>
        </w:rPr>
        <w:t>, N</w:t>
      </w:r>
      <w:r w:rsidRPr="004A3707">
        <w:rPr>
          <w:b/>
          <w:vertAlign w:val="subscript"/>
          <w:lang w:eastAsia="de-DE"/>
        </w:rPr>
        <w:t>2</w:t>
      </w:r>
      <w:r w:rsidRPr="004A3707">
        <w:rPr>
          <w:b/>
          <w:lang w:eastAsia="de-DE"/>
        </w:rPr>
        <w:t xml:space="preserve"> и N</w:t>
      </w:r>
      <w:r w:rsidRPr="004A3707">
        <w:rPr>
          <w:b/>
          <w:vertAlign w:val="subscript"/>
          <w:lang w:eastAsia="de-DE"/>
        </w:rPr>
        <w:t>3</w:t>
      </w:r>
    </w:p>
    <w:tbl>
      <w:tblPr>
        <w:tblW w:w="6169" w:type="dxa"/>
        <w:tblInd w:w="2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80"/>
        <w:gridCol w:w="1063"/>
        <w:gridCol w:w="1050"/>
        <w:gridCol w:w="808"/>
      </w:tblGrid>
      <w:tr w:rsidR="00F1597D" w:rsidRPr="004A3707" w14:paraId="0E83532C" w14:textId="77777777" w:rsidTr="002A396B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7B6A360" w14:textId="77777777" w:rsidR="00F1597D" w:rsidRPr="004A3707" w:rsidRDefault="00F1597D" w:rsidP="002A396B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  <w:lang w:eastAsia="de-DE"/>
              </w:rPr>
            </w:pPr>
            <w:r w:rsidRPr="004A3707">
              <w:rPr>
                <w:i/>
                <w:iCs/>
                <w:sz w:val="16"/>
                <w:szCs w:val="16"/>
              </w:rPr>
              <w:t>Диапазон скоростей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A667F3" w14:textId="77777777" w:rsidR="00F1597D" w:rsidRPr="004A3707" w:rsidRDefault="00F1597D" w:rsidP="002A396B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  <w:lang w:eastAsia="de-DE"/>
              </w:rPr>
            </w:pPr>
            <w:r w:rsidRPr="004A3707">
              <w:rPr>
                <w:i/>
                <w:iCs/>
                <w:sz w:val="16"/>
                <w:szCs w:val="16"/>
              </w:rPr>
              <w:t>10–30 км/ч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EEB975" w14:textId="77777777" w:rsidR="00F1597D" w:rsidRPr="004A3707" w:rsidRDefault="00F1597D" w:rsidP="002A396B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  <w:lang w:eastAsia="de-DE"/>
              </w:rPr>
            </w:pPr>
            <w:r w:rsidRPr="004A3707">
              <w:rPr>
                <w:i/>
                <w:iCs/>
                <w:sz w:val="16"/>
                <w:szCs w:val="16"/>
              </w:rPr>
              <w:t>&gt;30–60 км/ч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4D91B9" w14:textId="77777777" w:rsidR="00F1597D" w:rsidRPr="004A3707" w:rsidRDefault="00F1597D" w:rsidP="002A396B">
            <w:pPr>
              <w:keepNext/>
              <w:keepLines/>
              <w:spacing w:before="80" w:after="80" w:line="200" w:lineRule="exact"/>
              <w:ind w:left="86" w:right="113"/>
              <w:jc w:val="center"/>
              <w:rPr>
                <w:i/>
                <w:sz w:val="16"/>
                <w:szCs w:val="16"/>
                <w:lang w:eastAsia="de-DE"/>
              </w:rPr>
            </w:pPr>
            <w:r w:rsidRPr="004A3707">
              <w:rPr>
                <w:i/>
                <w:iCs/>
                <w:sz w:val="16"/>
                <w:szCs w:val="16"/>
              </w:rPr>
              <w:t>&gt;60 км/ч</w:t>
            </w:r>
          </w:p>
        </w:tc>
        <w:tc>
          <w:tcPr>
            <w:tcW w:w="808" w:type="dxa"/>
            <w:noWrap/>
            <w:vAlign w:val="center"/>
          </w:tcPr>
          <w:p w14:paraId="25DC4658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6"/>
                <w:szCs w:val="16"/>
                <w:lang w:eastAsia="de-DE"/>
              </w:rPr>
            </w:pPr>
          </w:p>
        </w:tc>
      </w:tr>
      <w:tr w:rsidR="00F1597D" w:rsidRPr="004A3707" w14:paraId="7FEF9FBE" w14:textId="77777777" w:rsidTr="002A396B">
        <w:trPr>
          <w:trHeight w:val="255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A711C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 xml:space="preserve">Максимальная величина для указанного максимального бокового ускорения 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2CDF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2,5 м/с²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177D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2,5 м/с²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0440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2,5 м/с²</w:t>
            </w:r>
          </w:p>
        </w:tc>
        <w:tc>
          <w:tcPr>
            <w:tcW w:w="808" w:type="dxa"/>
            <w:noWrap/>
            <w:vAlign w:val="center"/>
          </w:tcPr>
          <w:p w14:paraId="0B6A168C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</w:p>
        </w:tc>
      </w:tr>
      <w:tr w:rsidR="00F1597D" w:rsidRPr="004A3707" w14:paraId="3E95314E" w14:textId="77777777" w:rsidTr="002A396B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6D046A5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Минимальная величина для указанного максимального бокового ускорения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F32DCEB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0 м/с²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51E6F4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0,3 м/с²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18B3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  <w:r w:rsidRPr="004A3707">
              <w:rPr>
                <w:sz w:val="18"/>
                <w:szCs w:val="18"/>
              </w:rPr>
              <w:t>0,5 м/с²</w:t>
            </w:r>
          </w:p>
        </w:tc>
        <w:tc>
          <w:tcPr>
            <w:tcW w:w="808" w:type="dxa"/>
            <w:noWrap/>
            <w:vAlign w:val="center"/>
          </w:tcPr>
          <w:p w14:paraId="4CBE60D2" w14:textId="77777777" w:rsidR="00F1597D" w:rsidRPr="004A3707" w:rsidRDefault="00F1597D" w:rsidP="002A396B">
            <w:pPr>
              <w:keepNext/>
              <w:keepLines/>
              <w:spacing w:before="40" w:afterLines="40" w:after="96" w:line="220" w:lineRule="exact"/>
              <w:ind w:left="86" w:right="113"/>
              <w:jc w:val="center"/>
              <w:rPr>
                <w:sz w:val="18"/>
                <w:szCs w:val="18"/>
                <w:lang w:eastAsia="de-DE"/>
              </w:rPr>
            </w:pPr>
          </w:p>
        </w:tc>
      </w:tr>
    </w:tbl>
    <w:p w14:paraId="7C914F14" w14:textId="77777777" w:rsidR="00F1597D" w:rsidRPr="004A3707" w:rsidRDefault="00F1597D" w:rsidP="00F1597D">
      <w:pPr>
        <w:pStyle w:val="af3"/>
        <w:spacing w:before="120"/>
        <w:rPr>
          <w:b/>
          <w:bCs/>
          <w:lang w:val="ru-RU"/>
        </w:rPr>
      </w:pPr>
      <w:r w:rsidRPr="004A3707">
        <w:t>c</w:t>
      </w:r>
      <w:r w:rsidRPr="004A3707">
        <w:rPr>
          <w:lang w:val="ru-RU"/>
        </w:rPr>
        <w:t>)</w:t>
      </w:r>
      <w:r w:rsidRPr="004A3707">
        <w:rPr>
          <w:lang w:val="ru-RU"/>
        </w:rPr>
        <w:tab/>
        <w:t>скользящее среднее значение в течение половины секунды для</w:t>
      </w:r>
      <w:r w:rsidR="00E23F22">
        <w:rPr>
          <w:lang w:val="en-US"/>
        </w:rPr>
        <w:t> </w:t>
      </w:r>
      <w:r w:rsidRPr="004A3707">
        <w:rPr>
          <w:lang w:val="ru-RU"/>
        </w:rPr>
        <w:t>бокового рывка, обеспечиваемого системой, не должно превышать</w:t>
      </w:r>
      <w:r w:rsidR="00E23F22">
        <w:rPr>
          <w:lang w:val="en-US"/>
        </w:rPr>
        <w:t> </w:t>
      </w:r>
      <w:r w:rsidRPr="004A3707">
        <w:rPr>
          <w:lang w:val="ru-RU"/>
        </w:rPr>
        <w:t>5 м/с</w:t>
      </w:r>
      <w:r w:rsidRPr="004A3707">
        <w:rPr>
          <w:vertAlign w:val="superscript"/>
          <w:lang w:val="ru-RU"/>
        </w:rPr>
        <w:t>3</w:t>
      </w:r>
      <w:r w:rsidRPr="004A3707">
        <w:rPr>
          <w:strike/>
          <w:lang w:val="ru-RU"/>
        </w:rPr>
        <w:t>.</w:t>
      </w:r>
      <w:r w:rsidRPr="004A3707">
        <w:rPr>
          <w:b/>
          <w:bCs/>
          <w:lang w:val="ru-RU"/>
        </w:rPr>
        <w:t>;</w:t>
      </w:r>
    </w:p>
    <w:p w14:paraId="6D93B8FC" w14:textId="77777777" w:rsidR="00F1597D" w:rsidRPr="004A3707" w:rsidRDefault="00F1597D" w:rsidP="00F1597D">
      <w:pPr>
        <w:pStyle w:val="af3"/>
        <w:spacing w:before="120"/>
        <w:rPr>
          <w:b/>
          <w:bCs/>
          <w:lang w:val="ru-RU"/>
        </w:rPr>
      </w:pPr>
      <w:bookmarkStart w:id="2" w:name="_Hlk31720768"/>
      <w:bookmarkStart w:id="3" w:name="_Hlk33782506"/>
      <w:r w:rsidRPr="004A3707">
        <w:rPr>
          <w:b/>
          <w:bCs/>
        </w:rPr>
        <w:t>d</w:t>
      </w:r>
      <w:r w:rsidRPr="004A3707">
        <w:rPr>
          <w:b/>
          <w:bCs/>
          <w:lang w:val="ru-RU"/>
        </w:rPr>
        <w:t>)</w:t>
      </w:r>
      <w:r w:rsidRPr="004A3707">
        <w:rPr>
          <w:b/>
          <w:bCs/>
          <w:lang w:val="ru-RU"/>
        </w:rPr>
        <w:tab/>
        <w:t>специальное положение для транспортных средств категории</w:t>
      </w:r>
      <w:r w:rsidRPr="004A3707">
        <w:rPr>
          <w:b/>
          <w:bCs/>
        </w:rPr>
        <w:t> M</w:t>
      </w:r>
      <w:r w:rsidRPr="004A3707">
        <w:rPr>
          <w:b/>
          <w:bCs/>
          <w:vertAlign w:val="subscript"/>
          <w:lang w:val="ru-RU"/>
        </w:rPr>
        <w:t>1</w:t>
      </w:r>
      <w:r w:rsidRPr="004A3707">
        <w:rPr>
          <w:b/>
          <w:bCs/>
          <w:lang w:val="ru-RU"/>
        </w:rPr>
        <w:t>.</w:t>
      </w:r>
    </w:p>
    <w:p w14:paraId="572C8C2A" w14:textId="77777777" w:rsidR="00F1597D" w:rsidRPr="004A3707" w:rsidRDefault="00F1597D" w:rsidP="00F1597D">
      <w:pPr>
        <w:spacing w:before="120" w:after="120" w:line="240" w:lineRule="auto"/>
        <w:ind w:left="2268" w:right="1134"/>
        <w:jc w:val="both"/>
        <w:rPr>
          <w:b/>
          <w:bCs/>
          <w:shd w:val="clear" w:color="auto" w:fill="FFFFFF"/>
        </w:rPr>
      </w:pPr>
      <w:bookmarkStart w:id="4" w:name="_Hlk33781977"/>
      <w:r w:rsidRPr="004A3707">
        <w:rPr>
          <w:b/>
          <w:bCs/>
        </w:rPr>
        <w:t xml:space="preserve">Признается, что данную функцию можно использовать </w:t>
      </w:r>
      <w:r w:rsidRPr="004A3707">
        <w:rPr>
          <w:b/>
          <w:bCs/>
          <w:shd w:val="clear" w:color="auto" w:fill="FFFFFF"/>
        </w:rPr>
        <w:t>на участках, характеризующихся значительной кривизной (S-образные дорожные изгибы, клеверообразные развязки, виражи на сельских дорогах и т.</w:t>
      </w:r>
      <w:r w:rsidR="00E23F22">
        <w:rPr>
          <w:b/>
          <w:bCs/>
          <w:shd w:val="clear" w:color="auto" w:fill="FFFFFF"/>
          <w:lang w:val="en-US"/>
        </w:rPr>
        <w:t> </w:t>
      </w:r>
      <w:r w:rsidRPr="004A3707">
        <w:rPr>
          <w:b/>
          <w:bCs/>
          <w:shd w:val="clear" w:color="auto" w:fill="FFFFFF"/>
        </w:rPr>
        <w:t xml:space="preserve">д.), когда от водителя требуется непрерывное удержание автомобиля в пределах полосы движения на допустимых для дорог скоростях. Применительно к случаям, когда системе придется </w:t>
      </w:r>
      <w:r w:rsidRPr="004A3707">
        <w:rPr>
          <w:b/>
          <w:bCs/>
          <w:shd w:val="clear" w:color="auto" w:fill="FFFFFF"/>
        </w:rPr>
        <w:lastRenderedPageBreak/>
        <w:t>работать в условиях бокового ускорения, превышающего указанные в таблице выше предельные значения, что обусловлено изменениями радиуса кривизны изгиба дороги, изготовитель может устанавливать принципы управления (например, предписывать поведение в переходном режиме).</w:t>
      </w:r>
    </w:p>
    <w:p w14:paraId="630A0165" w14:textId="77777777" w:rsidR="00F1597D" w:rsidRPr="004A3707" w:rsidRDefault="00F1597D" w:rsidP="00F1597D">
      <w:pPr>
        <w:pStyle w:val="SingleTxtG"/>
        <w:ind w:left="2268"/>
        <w:rPr>
          <w:b/>
          <w:bCs/>
        </w:rPr>
      </w:pPr>
      <w:r w:rsidRPr="004A3707">
        <w:rPr>
          <w:b/>
          <w:bCs/>
        </w:rPr>
        <w:t xml:space="preserve">В таком случае и при скорости транспортного средства до 80 км/ч допускается не более чем 40-процентное превышение установленного для системы предельного значения </w:t>
      </w:r>
      <w:r w:rsidRPr="004A3707">
        <w:rPr>
          <w:rFonts w:eastAsiaTheme="minorHAnsi"/>
          <w:b/>
          <w:bCs/>
        </w:rPr>
        <w:t>ay</w:t>
      </w:r>
      <w:r w:rsidRPr="004A3707">
        <w:rPr>
          <w:rFonts w:eastAsiaTheme="minorHAnsi"/>
          <w:b/>
          <w:bCs/>
          <w:vertAlign w:val="subscript"/>
        </w:rPr>
        <w:t>smax</w:t>
      </w:r>
      <w:r w:rsidRPr="004A3707">
        <w:rPr>
          <w:b/>
          <w:bCs/>
        </w:rPr>
        <w:t xml:space="preserve"> в 3 м/с² на срок до 2 секунд, с тем чтобы обеспечить безопасное возвращение к максимальной величине, определенной </w:t>
      </w:r>
      <w:r w:rsidRPr="004A3707">
        <w:rPr>
          <w:b/>
          <w:bCs/>
          <w:shd w:val="clear" w:color="auto" w:fill="FFFFFF"/>
        </w:rPr>
        <w:t>в таблице выше.</w:t>
      </w:r>
    </w:p>
    <w:p w14:paraId="11E46D3D" w14:textId="77777777" w:rsidR="00F1597D" w:rsidRPr="004A3707" w:rsidRDefault="00F1597D" w:rsidP="00F1597D">
      <w:pPr>
        <w:spacing w:before="120" w:after="120" w:line="240" w:lineRule="auto"/>
        <w:ind w:left="2268" w:right="1134"/>
        <w:jc w:val="both"/>
      </w:pPr>
      <w:r w:rsidRPr="004A3707">
        <w:rPr>
          <w:b/>
          <w:bCs/>
        </w:rPr>
        <w:t>Настоящее специальное положение подпадает под действие приложения 6, и изготовитель должен подтвердить приемлемым для технической службы образом соблюдение аспектов безопасности в связи с применением данного специального положения</w:t>
      </w:r>
      <w:r w:rsidR="00E23F22">
        <w:rPr>
          <w:b/>
          <w:bCs/>
        </w:rPr>
        <w:t>»</w:t>
      </w:r>
      <w:r w:rsidRPr="004A3707">
        <w:t>.</w:t>
      </w:r>
    </w:p>
    <w:bookmarkEnd w:id="2"/>
    <w:bookmarkEnd w:id="3"/>
    <w:bookmarkEnd w:id="4"/>
    <w:p w14:paraId="033F8612" w14:textId="77777777" w:rsidR="00F1597D" w:rsidRPr="004A3707" w:rsidRDefault="00F1597D" w:rsidP="00F1597D">
      <w:pPr>
        <w:pStyle w:val="HChG"/>
      </w:pPr>
      <w:r w:rsidRPr="00F1597D">
        <w:tab/>
      </w:r>
      <w:r w:rsidRPr="004A3707">
        <w:t>II.</w:t>
      </w:r>
      <w:r w:rsidRPr="004A3707">
        <w:tab/>
        <w:t>Обоснование</w:t>
      </w:r>
    </w:p>
    <w:p w14:paraId="370709E6" w14:textId="77777777" w:rsidR="00F1597D" w:rsidRPr="004A3707" w:rsidRDefault="00F1597D" w:rsidP="00F1597D">
      <w:pPr>
        <w:pStyle w:val="SingleTxtG"/>
        <w:rPr>
          <w:rFonts w:asciiTheme="majorBidi" w:hAnsiTheme="majorBidi" w:cstheme="majorBidi"/>
        </w:rPr>
      </w:pPr>
      <w:r w:rsidRPr="004A3707">
        <w:rPr>
          <w:rFonts w:asciiTheme="majorBidi" w:hAnsiTheme="majorBidi" w:cstheme="majorBidi"/>
          <w:lang w:val="sv-SE"/>
        </w:rPr>
        <w:t>1.</w:t>
      </w:r>
      <w:r w:rsidRPr="004A3707">
        <w:rPr>
          <w:rFonts w:asciiTheme="majorBidi" w:hAnsiTheme="majorBidi" w:cstheme="majorBidi"/>
          <w:lang w:val="sv-SE"/>
        </w:rPr>
        <w:tab/>
      </w:r>
      <w:r w:rsidRPr="004A3707">
        <w:rPr>
          <w:shd w:val="clear" w:color="auto" w:fill="FFFFFF"/>
        </w:rPr>
        <w:t>В основу настоящего документа положен документ ECE/TRANS/WP.29/GRVA/</w:t>
      </w:r>
      <w:r w:rsidR="003D5B9B">
        <w:rPr>
          <w:shd w:val="clear" w:color="auto" w:fill="FFFFFF"/>
        </w:rPr>
        <w:br/>
      </w:r>
      <w:r w:rsidRPr="004A3707">
        <w:rPr>
          <w:shd w:val="clear" w:color="auto" w:fill="FFFFFF"/>
        </w:rPr>
        <w:t>2020/7, и в нем также учтены все полученные дополнительные замечания.</w:t>
      </w:r>
    </w:p>
    <w:p w14:paraId="2413A097" w14:textId="77777777" w:rsidR="00F1597D" w:rsidRPr="004A3707" w:rsidRDefault="00F1597D" w:rsidP="00F1597D">
      <w:pPr>
        <w:pStyle w:val="SingleTxtG"/>
      </w:pPr>
      <w:r w:rsidRPr="004A3707">
        <w:t>2.</w:t>
      </w:r>
      <w:r w:rsidRPr="004A3707">
        <w:tab/>
      </w:r>
      <w:r w:rsidRPr="004A3707">
        <w:rPr>
          <w:shd w:val="clear" w:color="auto" w:fill="FFFFFF"/>
        </w:rPr>
        <w:t xml:space="preserve">В справочном документе ECE/TRANS/WP.29/1140, содержащем </w:t>
      </w:r>
      <w:r w:rsidR="003D5B9B">
        <w:rPr>
          <w:shd w:val="clear" w:color="auto" w:fill="FFFFFF"/>
        </w:rPr>
        <w:t>«</w:t>
      </w:r>
      <w:r w:rsidRPr="004A3707">
        <w:t xml:space="preserve">Определения термина </w:t>
      </w:r>
      <w:r w:rsidR="003D5B9B" w:rsidRPr="003D5B9B">
        <w:t>“</w:t>
      </w:r>
      <w:r w:rsidRPr="004A3707">
        <w:t>автоматизированное вождение</w:t>
      </w:r>
      <w:r w:rsidR="003D5B9B" w:rsidRPr="00F81FED">
        <w:t>”</w:t>
      </w:r>
      <w:r w:rsidRPr="004A3707">
        <w:t xml:space="preserve"> в рамках WP.29 и общие принципы для разработки правил ООН, касающихся автоматизированных транспортных средств</w:t>
      </w:r>
      <w:r w:rsidR="003D5B9B">
        <w:rPr>
          <w:shd w:val="clear" w:color="auto" w:fill="FFFFFF"/>
        </w:rPr>
        <w:t>»</w:t>
      </w:r>
      <w:r w:rsidRPr="004A3707">
        <w:rPr>
          <w:shd w:val="clear" w:color="auto" w:fill="FFFFFF"/>
        </w:rPr>
        <w:t xml:space="preserve">, принятом на 174-й сессии </w:t>
      </w:r>
      <w:r w:rsidRPr="004A3707">
        <w:t xml:space="preserve">WP.29 в марте 2018 года, признается факт использования </w:t>
      </w:r>
      <w:r w:rsidRPr="004A3707">
        <w:rPr>
          <w:shd w:val="clear" w:color="auto" w:fill="FFFFFF"/>
        </w:rPr>
        <w:t>автоматизированной функции рулевого управления</w:t>
      </w:r>
      <w:r w:rsidRPr="004A3707">
        <w:t xml:space="preserve"> (АФРУ) категории В1 на городских и междугородних дорогах.</w:t>
      </w:r>
    </w:p>
    <w:p w14:paraId="200477C8" w14:textId="77777777" w:rsidR="00F1597D" w:rsidRPr="00F1597D" w:rsidRDefault="00F1597D" w:rsidP="00F1597D">
      <w:pPr>
        <w:pStyle w:val="SingleTxtG"/>
      </w:pPr>
      <w:r w:rsidRPr="004A3707">
        <w:t>3.</w:t>
      </w:r>
      <w:r w:rsidRPr="004A3707">
        <w:tab/>
        <w:t xml:space="preserve">Содержащиеся в Правилах положения, касающиеся АФРУ категории В1, </w:t>
      </w:r>
      <w:r w:rsidRPr="004A3707">
        <w:rPr>
          <w:shd w:val="clear" w:color="auto" w:fill="FFFFFF"/>
        </w:rPr>
        <w:t>требуют дальнейшего рассмотрения</w:t>
      </w:r>
      <w:r w:rsidRPr="004A3707">
        <w:t xml:space="preserve"> ввиду крайне различающихся условий, в которых использование такой функции предположительно способно оказать</w:t>
      </w:r>
      <w:r w:rsidRPr="004A3707">
        <w:rPr>
          <w:shd w:val="clear" w:color="auto" w:fill="FFFFFF"/>
        </w:rPr>
        <w:t xml:space="preserve"> помощь водителю. Целью предложения является попытка сделать первый шаг в данном направлении за счет обеспечения непрерывного, предсказуемого и безопасного функционирования в условиях, которые в контексте нынешних положений по </w:t>
      </w:r>
      <w:r w:rsidRPr="004A3707">
        <w:t>категории В1</w:t>
      </w:r>
      <w:r w:rsidRPr="004A3707">
        <w:rPr>
          <w:shd w:val="clear" w:color="auto" w:fill="FFFFFF"/>
        </w:rPr>
        <w:t xml:space="preserve"> являются проблемными; с другой стороны, повсеместное внедрение систем </w:t>
      </w:r>
      <w:r w:rsidRPr="004A3707">
        <w:rPr>
          <w:sz w:val="21"/>
          <w:szCs w:val="21"/>
          <w:shd w:val="clear" w:color="auto" w:fill="FFFFFF"/>
        </w:rPr>
        <w:t>удержания в пределах полосы движения</w:t>
      </w:r>
      <w:r w:rsidRPr="004A3707">
        <w:rPr>
          <w:shd w:val="clear" w:color="auto" w:fill="FFFFFF"/>
        </w:rPr>
        <w:t xml:space="preserve"> уже позволяет безопасным образом преодолевать эти проблемы. Такие</w:t>
      </w:r>
      <w:r w:rsidRPr="00F1597D">
        <w:rPr>
          <w:shd w:val="clear" w:color="auto" w:fill="FFFFFF"/>
        </w:rPr>
        <w:t xml:space="preserve"> </w:t>
      </w:r>
      <w:r w:rsidRPr="004A3707">
        <w:rPr>
          <w:shd w:val="clear" w:color="auto" w:fill="FFFFFF"/>
        </w:rPr>
        <w:t>системы</w:t>
      </w:r>
      <w:r w:rsidRPr="00F1597D">
        <w:rPr>
          <w:shd w:val="clear" w:color="auto" w:fill="FFFFFF"/>
        </w:rPr>
        <w:t xml:space="preserve"> </w:t>
      </w:r>
      <w:r w:rsidRPr="004A3707">
        <w:rPr>
          <w:shd w:val="clear" w:color="auto" w:fill="FFFFFF"/>
        </w:rPr>
        <w:t>надежны</w:t>
      </w:r>
      <w:r w:rsidRPr="00F1597D">
        <w:rPr>
          <w:shd w:val="clear" w:color="auto" w:fill="FFFFFF"/>
        </w:rPr>
        <w:t xml:space="preserve"> </w:t>
      </w:r>
      <w:r w:rsidRPr="004A3707">
        <w:rPr>
          <w:shd w:val="clear" w:color="auto" w:fill="FFFFFF"/>
        </w:rPr>
        <w:t>и</w:t>
      </w:r>
      <w:r w:rsidRPr="00F1597D">
        <w:rPr>
          <w:shd w:val="clear" w:color="auto" w:fill="FFFFFF"/>
        </w:rPr>
        <w:t xml:space="preserve"> </w:t>
      </w:r>
      <w:r w:rsidRPr="004A3707">
        <w:rPr>
          <w:shd w:val="clear" w:color="auto" w:fill="FFFFFF"/>
        </w:rPr>
        <w:t>безопасны</w:t>
      </w:r>
      <w:r w:rsidRPr="00F1597D">
        <w:rPr>
          <w:shd w:val="clear" w:color="auto" w:fill="FFFFFF"/>
        </w:rPr>
        <w:t xml:space="preserve"> </w:t>
      </w:r>
      <w:r w:rsidRPr="004A3707">
        <w:rPr>
          <w:shd w:val="clear" w:color="auto" w:fill="FFFFFF"/>
        </w:rPr>
        <w:t>в</w:t>
      </w:r>
      <w:r w:rsidRPr="00F1597D">
        <w:rPr>
          <w:shd w:val="clear" w:color="auto" w:fill="FFFFFF"/>
        </w:rPr>
        <w:t xml:space="preserve"> </w:t>
      </w:r>
      <w:r w:rsidRPr="004A3707">
        <w:rPr>
          <w:shd w:val="clear" w:color="auto" w:fill="FFFFFF"/>
        </w:rPr>
        <w:t>эксплуатации</w:t>
      </w:r>
      <w:r w:rsidRPr="00F1597D">
        <w:rPr>
          <w:shd w:val="clear" w:color="auto" w:fill="FFFFFF"/>
        </w:rPr>
        <w:t>.</w:t>
      </w:r>
    </w:p>
    <w:p w14:paraId="6673EC9A" w14:textId="77777777" w:rsidR="00F1597D" w:rsidRPr="004A3707" w:rsidRDefault="00F1597D" w:rsidP="00F1597D">
      <w:pPr>
        <w:pStyle w:val="SingleTxtG"/>
      </w:pPr>
      <w:r w:rsidRPr="004A3707">
        <w:rPr>
          <w:shd w:val="clear" w:color="auto" w:fill="FFFFFF"/>
        </w:rPr>
        <w:t>4.</w:t>
      </w:r>
      <w:r w:rsidRPr="004A3707">
        <w:rPr>
          <w:shd w:val="clear" w:color="auto" w:fill="FFFFFF"/>
        </w:rPr>
        <w:tab/>
        <w:t xml:space="preserve">Настоящее предложение призвано обеспечить системе дополнительное время для того, чтобы подстроиться под непредвиденные изменения радиуса кривизны изгиба дороги за счет </w:t>
      </w:r>
      <w:r w:rsidRPr="004A3707">
        <w:t xml:space="preserve">допущения не более чем 40-процентного превышения установленного для системы предельного значения </w:t>
      </w:r>
      <w:r w:rsidRPr="004A3707">
        <w:rPr>
          <w:rFonts w:eastAsiaTheme="minorHAnsi"/>
        </w:rPr>
        <w:t>ay</w:t>
      </w:r>
      <w:r w:rsidRPr="004A3707">
        <w:rPr>
          <w:rFonts w:eastAsiaTheme="minorHAnsi"/>
          <w:vertAlign w:val="subscript"/>
        </w:rPr>
        <w:t>smax</w:t>
      </w:r>
      <w:r w:rsidRPr="004A3707">
        <w:t xml:space="preserve"> в 3 м/с² на срок до 2 секунд. Это позволит системе плавно и безопасным образом вернуться в заданный режим, ограниченный максимальной величиной, определенной в соответствующей таблице, во избежание непредвиденного и непонятного </w:t>
      </w:r>
      <w:r w:rsidR="00E23F22">
        <w:t>—</w:t>
      </w:r>
      <w:r w:rsidRPr="004A3707">
        <w:t xml:space="preserve"> причем как для водителя, так и для следующих сзади транспортных средств, </w:t>
      </w:r>
      <w:r w:rsidR="00E23F22">
        <w:t>—</w:t>
      </w:r>
      <w:r w:rsidRPr="004A3707">
        <w:t xml:space="preserve"> поведения автомобиля.</w:t>
      </w:r>
    </w:p>
    <w:p w14:paraId="0848AB96" w14:textId="77777777" w:rsidR="00F1597D" w:rsidRPr="004A3707" w:rsidRDefault="00F1597D" w:rsidP="00F1597D">
      <w:pPr>
        <w:pStyle w:val="SingleTxtG"/>
      </w:pPr>
      <w:r w:rsidRPr="004A3707">
        <w:t>5.</w:t>
      </w:r>
      <w:r w:rsidRPr="004A3707">
        <w:tab/>
        <w:t xml:space="preserve">Данное предложение также имеет целью повышение </w:t>
      </w:r>
      <w:r w:rsidRPr="004A3707">
        <w:rPr>
          <w:shd w:val="clear" w:color="auto" w:fill="FFFFFF"/>
        </w:rPr>
        <w:t xml:space="preserve">удобства пользования функцией вспомоществования при вождении или автоматизированного вождения, поскольку водитель и пассажиры транспортного средства не будут испытывать дискомфорта из-за явного снижения скорости транспортного средства, обусловленного </w:t>
      </w:r>
      <w:r w:rsidR="00E23F22">
        <w:rPr>
          <w:shd w:val="clear" w:color="auto" w:fill="FFFFFF"/>
        </w:rPr>
        <w:t>—</w:t>
      </w:r>
      <w:r w:rsidRPr="004A3707">
        <w:rPr>
          <w:shd w:val="clear" w:color="auto" w:fill="FFFFFF"/>
        </w:rPr>
        <w:t xml:space="preserve"> согласно Правилам в их нынешней редакции </w:t>
      </w:r>
      <w:r w:rsidR="00E23F22">
        <w:rPr>
          <w:shd w:val="clear" w:color="auto" w:fill="FFFFFF"/>
        </w:rPr>
        <w:t>—</w:t>
      </w:r>
      <w:bookmarkStart w:id="5" w:name="_GoBack"/>
      <w:bookmarkEnd w:id="5"/>
      <w:r w:rsidRPr="004A3707">
        <w:rPr>
          <w:shd w:val="clear" w:color="auto" w:fill="FFFFFF"/>
        </w:rPr>
        <w:t xml:space="preserve"> ограниченным уровнем бокового ускорения. Кроме того, д</w:t>
      </w:r>
      <w:r w:rsidRPr="004A3707">
        <w:t>анное предложение призвано уменьшить недопонимание со стороны водителя и следующих сзади транспортных средств</w:t>
      </w:r>
      <w:r w:rsidRPr="004A3707">
        <w:rPr>
          <w:shd w:val="clear" w:color="auto" w:fill="FFFFFF"/>
        </w:rPr>
        <w:t xml:space="preserve"> при явном снижении скорости </w:t>
      </w:r>
      <w:r w:rsidRPr="004A3707">
        <w:t>автомобиля</w:t>
      </w:r>
      <w:r w:rsidRPr="004A3707">
        <w:rPr>
          <w:shd w:val="clear" w:color="auto" w:fill="FFFFFF"/>
        </w:rPr>
        <w:t>.</w:t>
      </w:r>
    </w:p>
    <w:p w14:paraId="66EB5296" w14:textId="77777777" w:rsidR="00F1597D" w:rsidRPr="00F1597D" w:rsidRDefault="00F1597D" w:rsidP="00F1597D">
      <w:pPr>
        <w:spacing w:before="240"/>
        <w:jc w:val="center"/>
        <w:rPr>
          <w:rFonts w:eastAsia="SimSun"/>
          <w:u w:val="single"/>
        </w:rPr>
      </w:pPr>
      <w:r w:rsidRPr="00F1597D">
        <w:rPr>
          <w:rFonts w:eastAsia="SimSun"/>
          <w:u w:val="single"/>
        </w:rPr>
        <w:tab/>
      </w:r>
      <w:r w:rsidRPr="00F1597D">
        <w:rPr>
          <w:rFonts w:eastAsia="SimSun"/>
          <w:u w:val="single"/>
        </w:rPr>
        <w:tab/>
      </w:r>
      <w:r w:rsidRPr="00F1597D">
        <w:rPr>
          <w:rFonts w:eastAsia="SimSun"/>
          <w:u w:val="single"/>
        </w:rPr>
        <w:tab/>
      </w:r>
    </w:p>
    <w:p w14:paraId="6CCC2E10" w14:textId="77777777" w:rsidR="00E12C5F" w:rsidRPr="008D53B6" w:rsidRDefault="00E12C5F" w:rsidP="00D9145B"/>
    <w:sectPr w:rsidR="00E12C5F" w:rsidRPr="008D53B6" w:rsidSect="00F159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21A2" w14:textId="77777777" w:rsidR="00557537" w:rsidRPr="00A312BC" w:rsidRDefault="00557537" w:rsidP="00A312BC"/>
  </w:endnote>
  <w:endnote w:type="continuationSeparator" w:id="0">
    <w:p w14:paraId="223C9C85" w14:textId="77777777" w:rsidR="00557537" w:rsidRPr="00A312BC" w:rsidRDefault="005575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5B4D" w14:textId="77777777" w:rsidR="00F1597D" w:rsidRPr="00F1597D" w:rsidRDefault="00F1597D">
    <w:pPr>
      <w:pStyle w:val="a8"/>
    </w:pPr>
    <w:r w:rsidRPr="00F1597D">
      <w:rPr>
        <w:b/>
        <w:sz w:val="18"/>
      </w:rPr>
      <w:fldChar w:fldCharType="begin"/>
    </w:r>
    <w:r w:rsidRPr="00F1597D">
      <w:rPr>
        <w:b/>
        <w:sz w:val="18"/>
      </w:rPr>
      <w:instrText xml:space="preserve"> PAGE  \* MERGEFORMAT </w:instrText>
    </w:r>
    <w:r w:rsidRPr="00F1597D">
      <w:rPr>
        <w:b/>
        <w:sz w:val="18"/>
      </w:rPr>
      <w:fldChar w:fldCharType="separate"/>
    </w:r>
    <w:r w:rsidRPr="00F1597D">
      <w:rPr>
        <w:b/>
        <w:noProof/>
        <w:sz w:val="18"/>
      </w:rPr>
      <w:t>2</w:t>
    </w:r>
    <w:r w:rsidRPr="00F1597D">
      <w:rPr>
        <w:b/>
        <w:sz w:val="18"/>
      </w:rPr>
      <w:fldChar w:fldCharType="end"/>
    </w:r>
    <w:r>
      <w:rPr>
        <w:b/>
        <w:sz w:val="18"/>
      </w:rPr>
      <w:tab/>
    </w:r>
    <w:r>
      <w:t>GE.20-15671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CAFD" w14:textId="77777777" w:rsidR="00F1597D" w:rsidRPr="00F1597D" w:rsidRDefault="00F1597D" w:rsidP="00F1597D">
    <w:pPr>
      <w:pStyle w:val="a8"/>
      <w:tabs>
        <w:tab w:val="clear" w:pos="9639"/>
        <w:tab w:val="right" w:pos="9638"/>
      </w:tabs>
      <w:rPr>
        <w:b/>
        <w:sz w:val="18"/>
      </w:rPr>
    </w:pPr>
    <w:r>
      <w:t>GE.20-15671</w:t>
    </w:r>
    <w:r>
      <w:tab/>
    </w:r>
    <w:r w:rsidRPr="00F1597D">
      <w:rPr>
        <w:b/>
        <w:sz w:val="18"/>
      </w:rPr>
      <w:fldChar w:fldCharType="begin"/>
    </w:r>
    <w:r w:rsidRPr="00F1597D">
      <w:rPr>
        <w:b/>
        <w:sz w:val="18"/>
      </w:rPr>
      <w:instrText xml:space="preserve"> PAGE  \* MERGEFORMAT </w:instrText>
    </w:r>
    <w:r w:rsidRPr="00F1597D">
      <w:rPr>
        <w:b/>
        <w:sz w:val="18"/>
      </w:rPr>
      <w:fldChar w:fldCharType="separate"/>
    </w:r>
    <w:r w:rsidRPr="00F1597D">
      <w:rPr>
        <w:b/>
        <w:noProof/>
        <w:sz w:val="18"/>
      </w:rPr>
      <w:t>3</w:t>
    </w:r>
    <w:r w:rsidRPr="00F159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1C49" w14:textId="77777777" w:rsidR="00042B72" w:rsidRPr="00F1597D" w:rsidRDefault="00F1597D" w:rsidP="00F1597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6338C3" wp14:editId="258563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20-15671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68F65F" wp14:editId="4DC0825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141220  141220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7AF6B" w14:textId="77777777" w:rsidR="00557537" w:rsidRPr="001075E9" w:rsidRDefault="005575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9E29F8" w14:textId="77777777" w:rsidR="00557537" w:rsidRDefault="005575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55FA2E" w14:textId="77777777" w:rsidR="00F1597D" w:rsidRPr="00EA475E" w:rsidRDefault="00F1597D" w:rsidP="00F1597D">
      <w:pPr>
        <w:pStyle w:val="ad"/>
      </w:pPr>
      <w:r w:rsidRPr="003D5B9B">
        <w:rPr>
          <w:rStyle w:val="aa"/>
          <w:vertAlign w:val="baseline"/>
        </w:rPr>
        <w:tab/>
      </w:r>
      <w:r w:rsidRPr="003D5B9B">
        <w:rPr>
          <w:rStyle w:val="aa"/>
          <w:sz w:val="20"/>
          <w:vertAlign w:val="baseline"/>
        </w:rPr>
        <w:t>*</w:t>
      </w:r>
      <w:r w:rsidRPr="00A655EC">
        <w:tab/>
      </w:r>
      <w:r w:rsidRPr="0051047C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год, изложенной в предлагаемом бюджете по программам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 (A/7</w:t>
      </w:r>
      <w:r w:rsidRPr="0089624E">
        <w:rPr>
          <w:szCs w:val="18"/>
          <w:shd w:val="clear" w:color="auto" w:fill="FFFFFF"/>
        </w:rPr>
        <w:t>5</w:t>
      </w:r>
      <w:r w:rsidRPr="0051047C">
        <w:rPr>
          <w:szCs w:val="18"/>
          <w:shd w:val="clear" w:color="auto" w:fill="FFFFFF"/>
        </w:rPr>
        <w:t>/6 (разд</w:t>
      </w:r>
      <w:r w:rsidR="003D5B9B" w:rsidRPr="003D5B9B">
        <w:rPr>
          <w:szCs w:val="18"/>
          <w:shd w:val="clear" w:color="auto" w:fill="FFFFFF"/>
        </w:rPr>
        <w:t>.</w:t>
      </w:r>
      <w:r w:rsidRPr="0051047C">
        <w:rPr>
          <w:szCs w:val="18"/>
          <w:shd w:val="clear" w:color="auto" w:fill="FFFFFF"/>
        </w:rPr>
        <w:t xml:space="preserve"> 20), п</w:t>
      </w:r>
      <w:r w:rsidR="003D5B9B" w:rsidRPr="003D5B9B">
        <w:rPr>
          <w:szCs w:val="18"/>
          <w:shd w:val="clear" w:color="auto" w:fill="FFFFFF"/>
        </w:rPr>
        <w:t xml:space="preserve">. </w:t>
      </w:r>
      <w:r w:rsidRPr="0051047C">
        <w:rPr>
          <w:szCs w:val="18"/>
          <w:shd w:val="clear" w:color="auto" w:fill="FFFFFF"/>
        </w:rPr>
        <w:t>20.</w:t>
      </w:r>
      <w:r w:rsidRPr="0089624E">
        <w:rPr>
          <w:szCs w:val="18"/>
          <w:shd w:val="clear" w:color="auto" w:fill="FFFFFF"/>
        </w:rPr>
        <w:t>5</w:t>
      </w:r>
      <w:r w:rsidRPr="008C54AD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), Всемирный форум будет разрабатывать, согласовывать и обновлять </w:t>
      </w:r>
      <w:r>
        <w:rPr>
          <w:szCs w:val="18"/>
          <w:shd w:val="clear" w:color="auto" w:fill="FFFFFF"/>
        </w:rPr>
        <w:t>п</w:t>
      </w:r>
      <w:r w:rsidRPr="0051047C">
        <w:rPr>
          <w:szCs w:val="18"/>
          <w:shd w:val="clear" w:color="auto" w:fill="FFFFFF"/>
        </w:rPr>
        <w:t xml:space="preserve">равила Организации Объединенных Наций в целях повышения эффективности транспортных средств. </w:t>
      </w:r>
      <w:r w:rsidRPr="002A11CE">
        <w:rPr>
          <w:szCs w:val="18"/>
          <w:shd w:val="clear" w:color="auto" w:fill="FFFFFF"/>
        </w:rPr>
        <w:t>Настоящий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документ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представлен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в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соответствии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этим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мандатом</w:t>
      </w:r>
      <w:r w:rsidRPr="003D5B9B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5CDE" w14:textId="62DFA6F2" w:rsidR="00F1597D" w:rsidRPr="00F1597D" w:rsidRDefault="00F1597D">
    <w:pPr>
      <w:pStyle w:val="a5"/>
    </w:pPr>
    <w:fldSimple w:instr=" TITLE  \* MERGEFORMAT ">
      <w:r w:rsidR="004F3F0B">
        <w:t>ECE/TRANS/WP.29/GRVA/2021/7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C2CC" w14:textId="63A3ECAD" w:rsidR="00F1597D" w:rsidRPr="00F1597D" w:rsidRDefault="00F1597D" w:rsidP="00F1597D">
    <w:pPr>
      <w:pStyle w:val="a5"/>
      <w:jc w:val="right"/>
    </w:pPr>
    <w:fldSimple w:instr=" TITLE  \* MERGEFORMAT ">
      <w:r w:rsidR="004F3F0B">
        <w:t>ECE/TRANS/WP.29/GRVA/2021/7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3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5B9B"/>
    <w:rsid w:val="003E0B46"/>
    <w:rsid w:val="00407B78"/>
    <w:rsid w:val="00424203"/>
    <w:rsid w:val="00452493"/>
    <w:rsid w:val="00452F16"/>
    <w:rsid w:val="00453318"/>
    <w:rsid w:val="00454AF2"/>
    <w:rsid w:val="00454E07"/>
    <w:rsid w:val="00472C5C"/>
    <w:rsid w:val="00485F8A"/>
    <w:rsid w:val="004E05B7"/>
    <w:rsid w:val="004F3F0B"/>
    <w:rsid w:val="0050108D"/>
    <w:rsid w:val="00513081"/>
    <w:rsid w:val="00517901"/>
    <w:rsid w:val="00526683"/>
    <w:rsid w:val="00526DB8"/>
    <w:rsid w:val="0055753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3F22"/>
    <w:rsid w:val="00E73F76"/>
    <w:rsid w:val="00EA2C9F"/>
    <w:rsid w:val="00EA420E"/>
    <w:rsid w:val="00ED0BDA"/>
    <w:rsid w:val="00EE142A"/>
    <w:rsid w:val="00EF1360"/>
    <w:rsid w:val="00EF3220"/>
    <w:rsid w:val="00F1597D"/>
    <w:rsid w:val="00F2523A"/>
    <w:rsid w:val="00F43903"/>
    <w:rsid w:val="00F81FE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EEEEE3"/>
  <w15:docId w15:val="{9AE41FAA-B39D-42C3-B2AD-3E9DADF9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1597D"/>
    <w:rPr>
      <w:lang w:val="ru-RU" w:eastAsia="en-US"/>
    </w:rPr>
  </w:style>
  <w:style w:type="character" w:customStyle="1" w:styleId="H1GChar">
    <w:name w:val="_ H_1_G Char"/>
    <w:link w:val="H1G"/>
    <w:rsid w:val="00F1597D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F1597D"/>
    <w:rPr>
      <w:b/>
      <w:sz w:val="28"/>
      <w:lang w:val="ru-RU" w:eastAsia="ru-RU"/>
    </w:rPr>
  </w:style>
  <w:style w:type="paragraph" w:customStyle="1" w:styleId="af3">
    <w:name w:val="(a)"/>
    <w:basedOn w:val="a"/>
    <w:qFormat/>
    <w:rsid w:val="00F1597D"/>
    <w:pPr>
      <w:spacing w:after="120" w:line="240" w:lineRule="exact"/>
      <w:ind w:left="2835" w:right="1134" w:hanging="567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782</Words>
  <Characters>5535</Characters>
  <Application>Microsoft Office Word</Application>
  <DocSecurity>0</DocSecurity>
  <Lines>503</Lines>
  <Paragraphs>210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ECE/TRANS/WP.29/GRVA/2021/7</vt:lpstr>
      <vt:lpstr>A/</vt:lpstr>
      <vt:lpstr>A/</vt:lpstr>
    </vt:vector>
  </TitlesOfParts>
  <Company>DCM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ECE/TRANS/WP.29/GRVA/2021/7</dc:title>
  <dc:subject/>
  <dc:creator>Staff Assistant</dc:creator>
  <cp:keywords/>
  <cp:lastModifiedBy>Tatiana SHARKINA</cp:lastModifiedBy>
  <cp:revision>3</cp:revision>
  <cp:lastPrinted>2020-12-14T07:54:00Z</cp:lastPrinted>
  <dcterms:created xsi:type="dcterms:W3CDTF">2020-12-14T07:54:00Z</dcterms:created>
  <dcterms:modified xsi:type="dcterms:W3CDTF">2020-12-14T07:54:00Z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