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682434A0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64A92F89" w14:textId="77777777" w:rsidR="002D5AAC" w:rsidRDefault="002D5AAC" w:rsidP="00BF3C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49919760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71691A55" w14:textId="77777777" w:rsidR="002D5AAC" w:rsidRDefault="00BF3C98" w:rsidP="00BF3C98">
            <w:pPr>
              <w:jc w:val="right"/>
            </w:pPr>
            <w:r w:rsidRPr="00BF3C98">
              <w:rPr>
                <w:sz w:val="40"/>
              </w:rPr>
              <w:t>ECE</w:t>
            </w:r>
            <w:r>
              <w:t>/TRANS/WP.29/GRBP/2021/1</w:t>
            </w:r>
          </w:p>
        </w:tc>
      </w:tr>
      <w:tr w:rsidR="002D5AAC" w:rsidRPr="00BF3C98" w14:paraId="248C4198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003C0CE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57738CFB" wp14:editId="06F45174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B088124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504F27E8" w14:textId="77777777" w:rsidR="002D5AAC" w:rsidRDefault="00BF3C98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07BAC35B" w14:textId="77777777" w:rsidR="00BF3C98" w:rsidRDefault="00BF3C98" w:rsidP="00BF3C98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9 November 2020</w:t>
            </w:r>
          </w:p>
          <w:p w14:paraId="22E525E5" w14:textId="77777777" w:rsidR="00BF3C98" w:rsidRDefault="00BF3C98" w:rsidP="00BF3C98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4BEB7FA2" w14:textId="77777777" w:rsidR="00BF3C98" w:rsidRPr="008D53B6" w:rsidRDefault="00BF3C98" w:rsidP="00BF3C98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33BD3298" w14:textId="77777777" w:rsidR="00BF3C9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7C4ACAE8" w14:textId="77777777" w:rsidR="00723254" w:rsidRPr="00723254" w:rsidRDefault="00723254" w:rsidP="00723254">
      <w:pPr>
        <w:spacing w:before="120"/>
        <w:rPr>
          <w:sz w:val="28"/>
          <w:szCs w:val="28"/>
        </w:rPr>
      </w:pPr>
      <w:r w:rsidRPr="00723254">
        <w:rPr>
          <w:sz w:val="28"/>
          <w:szCs w:val="28"/>
        </w:rPr>
        <w:t>Комитет по внутреннему транспорту</w:t>
      </w:r>
    </w:p>
    <w:p w14:paraId="5C571061" w14:textId="77777777" w:rsidR="00723254" w:rsidRPr="00723254" w:rsidRDefault="00723254" w:rsidP="00723254">
      <w:pPr>
        <w:spacing w:before="120"/>
        <w:rPr>
          <w:b/>
          <w:sz w:val="24"/>
          <w:szCs w:val="24"/>
        </w:rPr>
      </w:pPr>
      <w:r w:rsidRPr="00723254">
        <w:rPr>
          <w:b/>
          <w:bCs/>
          <w:sz w:val="24"/>
          <w:szCs w:val="24"/>
        </w:rPr>
        <w:t>Всемирный форум для согласования правил</w:t>
      </w:r>
      <w:r>
        <w:rPr>
          <w:b/>
          <w:bCs/>
          <w:sz w:val="24"/>
          <w:szCs w:val="24"/>
        </w:rPr>
        <w:br/>
      </w:r>
      <w:r w:rsidRPr="00723254">
        <w:rPr>
          <w:b/>
          <w:bCs/>
          <w:sz w:val="24"/>
          <w:szCs w:val="24"/>
        </w:rPr>
        <w:t>в области транспортных средств</w:t>
      </w:r>
    </w:p>
    <w:p w14:paraId="131C3ADF" w14:textId="77777777" w:rsidR="00723254" w:rsidRPr="008810FF" w:rsidRDefault="00723254" w:rsidP="00723254">
      <w:pPr>
        <w:spacing w:before="120"/>
        <w:rPr>
          <w:b/>
        </w:rPr>
      </w:pPr>
      <w:r>
        <w:rPr>
          <w:b/>
          <w:bCs/>
        </w:rPr>
        <w:t>Рабочая группа по вопросам шума и шин</w:t>
      </w:r>
    </w:p>
    <w:p w14:paraId="3D0B4A7D" w14:textId="77777777" w:rsidR="00723254" w:rsidRPr="008810FF" w:rsidRDefault="00723254" w:rsidP="00723254">
      <w:pPr>
        <w:spacing w:before="120"/>
        <w:rPr>
          <w:b/>
        </w:rPr>
      </w:pPr>
      <w:r>
        <w:rPr>
          <w:b/>
          <w:bCs/>
        </w:rPr>
        <w:t>Семьдесят третья сессия</w:t>
      </w:r>
    </w:p>
    <w:p w14:paraId="75357034" w14:textId="77777777" w:rsidR="00723254" w:rsidRPr="008810FF" w:rsidRDefault="00723254" w:rsidP="00723254">
      <w:r>
        <w:t>Женева, 26–29 января 2021 года</w:t>
      </w:r>
      <w:bookmarkStart w:id="0" w:name="_Hlk30413188"/>
      <w:bookmarkEnd w:id="0"/>
    </w:p>
    <w:p w14:paraId="1E1E7015" w14:textId="77777777" w:rsidR="00723254" w:rsidRPr="008810FF" w:rsidRDefault="00723254" w:rsidP="00723254">
      <w:r>
        <w:t>Пункт 1 предварительной повестки дня</w:t>
      </w:r>
    </w:p>
    <w:p w14:paraId="10BE8C68" w14:textId="77777777" w:rsidR="00723254" w:rsidRDefault="00723254" w:rsidP="00723254">
      <w:pPr>
        <w:rPr>
          <w:b/>
        </w:rPr>
      </w:pPr>
      <w:r>
        <w:rPr>
          <w:b/>
          <w:bCs/>
        </w:rPr>
        <w:t>Утверждение повестки дня</w:t>
      </w:r>
    </w:p>
    <w:p w14:paraId="791D1CC9" w14:textId="77777777" w:rsidR="00723254" w:rsidRPr="000E4E1D" w:rsidRDefault="00723254" w:rsidP="00723254">
      <w:pPr>
        <w:pStyle w:val="HChG"/>
        <w:ind w:right="992"/>
      </w:pPr>
      <w:r>
        <w:tab/>
      </w:r>
      <w:r>
        <w:tab/>
      </w:r>
      <w:r>
        <w:rPr>
          <w:bCs/>
        </w:rPr>
        <w:t>Аннотированная предварительная повестка дня семьдесят третьей сессии</w:t>
      </w:r>
      <w:r w:rsidRPr="00723254">
        <w:rPr>
          <w:rStyle w:val="aa"/>
          <w:b w:val="0"/>
          <w:bCs/>
          <w:sz w:val="20"/>
          <w:vertAlign w:val="baseline"/>
        </w:rPr>
        <w:footnoteReference w:customMarkFollows="1" w:id="1"/>
        <w:t xml:space="preserve">* </w:t>
      </w:r>
      <w:r w:rsidRPr="00723254">
        <w:rPr>
          <w:rStyle w:val="aa"/>
          <w:b w:val="0"/>
          <w:bCs/>
          <w:sz w:val="20"/>
          <w:vertAlign w:val="baseline"/>
        </w:rPr>
        <w:footnoteReference w:customMarkFollows="1" w:id="2"/>
        <w:t>**</w:t>
      </w:r>
      <w:r w:rsidRPr="000E4E1D">
        <w:rPr>
          <w:b w:val="0"/>
          <w:bCs/>
          <w:szCs w:val="28"/>
        </w:rPr>
        <w:t>,</w:t>
      </w:r>
    </w:p>
    <w:p w14:paraId="6CE65543" w14:textId="0E8F061C" w:rsidR="00723254" w:rsidRPr="008810FF" w:rsidRDefault="00723254" w:rsidP="00723254">
      <w:pPr>
        <w:pStyle w:val="SingleTxtG"/>
      </w:pPr>
      <w:r>
        <w:t>которая состоится во Дворце Наций в Женеве, начнется в 14 ч 30 мин 26 января и</w:t>
      </w:r>
      <w:r w:rsidR="00E46A0D">
        <w:t> </w:t>
      </w:r>
      <w:bookmarkStart w:id="1" w:name="_GoBack"/>
      <w:bookmarkEnd w:id="1"/>
      <w:r>
        <w:t xml:space="preserve">завершится в 12 ч 30 мин 29 января 2021 года </w:t>
      </w:r>
    </w:p>
    <w:p w14:paraId="5B61CA1F" w14:textId="77777777" w:rsidR="00723254" w:rsidRPr="008810FF" w:rsidRDefault="00723254" w:rsidP="00723254">
      <w:pPr>
        <w:suppressAutoHyphens w:val="0"/>
        <w:spacing w:line="240" w:lineRule="auto"/>
        <w:rPr>
          <w:b/>
          <w:sz w:val="28"/>
        </w:rPr>
      </w:pPr>
      <w:r w:rsidRPr="008810FF">
        <w:br w:type="page"/>
      </w:r>
    </w:p>
    <w:p w14:paraId="5193FEEC" w14:textId="77777777" w:rsidR="00723254" w:rsidRPr="00723254" w:rsidRDefault="00723254" w:rsidP="00723254">
      <w:pPr>
        <w:pStyle w:val="HChG"/>
      </w:pPr>
      <w:r>
        <w:lastRenderedPageBreak/>
        <w:tab/>
      </w:r>
      <w:r w:rsidRPr="00723254">
        <w:t>I.</w:t>
      </w:r>
      <w:r w:rsidRPr="00723254">
        <w:tab/>
        <w:t>Предварительная повестка дня</w:t>
      </w:r>
    </w:p>
    <w:p w14:paraId="35A780A5" w14:textId="77777777" w:rsidR="00723254" w:rsidRPr="008810FF" w:rsidRDefault="00723254" w:rsidP="00723254">
      <w:pPr>
        <w:pStyle w:val="SingleTxtG"/>
      </w:pPr>
      <w:r>
        <w:t>1.</w:t>
      </w:r>
      <w:r>
        <w:tab/>
        <w:t>Утверждение повестки дня.</w:t>
      </w:r>
    </w:p>
    <w:p w14:paraId="75FF1CC5" w14:textId="77777777" w:rsidR="00723254" w:rsidRPr="008810FF" w:rsidRDefault="00723254" w:rsidP="00723254">
      <w:pPr>
        <w:pStyle w:val="SingleTxtG"/>
      </w:pPr>
      <w:r>
        <w:t>2.</w:t>
      </w:r>
      <w:r>
        <w:tab/>
        <w:t>Правила № 41 ООН (шум, производимый мотоциклами).</w:t>
      </w:r>
    </w:p>
    <w:p w14:paraId="56FFA1CF" w14:textId="77777777" w:rsidR="00723254" w:rsidRPr="008810FF" w:rsidRDefault="00723254" w:rsidP="00723254">
      <w:pPr>
        <w:pStyle w:val="SingleTxtG"/>
        <w:ind w:left="1701" w:hanging="567"/>
      </w:pPr>
      <w:r>
        <w:t>3.</w:t>
      </w:r>
      <w:r>
        <w:tab/>
        <w:t>Правила № 51 ООН (шум, производимый транспортными средствами категорий</w:t>
      </w:r>
      <w:r>
        <w:t> </w:t>
      </w:r>
      <w:r>
        <w:t>M и N).</w:t>
      </w:r>
    </w:p>
    <w:p w14:paraId="27EF5FF0" w14:textId="77777777" w:rsidR="00723254" w:rsidRPr="008810FF" w:rsidRDefault="00723254" w:rsidP="00723254">
      <w:pPr>
        <w:pStyle w:val="SingleTxtG"/>
      </w:pPr>
      <w:r>
        <w:t>4.</w:t>
      </w:r>
      <w:r>
        <w:tab/>
        <w:t>Правила № 138 ООН (бесшумные автотранспортные средства).</w:t>
      </w:r>
    </w:p>
    <w:p w14:paraId="25403695" w14:textId="77777777" w:rsidR="00723254" w:rsidRPr="008810FF" w:rsidRDefault="00723254" w:rsidP="00723254">
      <w:pPr>
        <w:pStyle w:val="SingleTxtG"/>
      </w:pPr>
      <w:r>
        <w:t>5.</w:t>
      </w:r>
      <w:r>
        <w:tab/>
        <w:t>Шины:</w:t>
      </w:r>
    </w:p>
    <w:p w14:paraId="2B7AB50B" w14:textId="77777777" w:rsidR="00723254" w:rsidRPr="008810FF" w:rsidRDefault="00723254" w:rsidP="00723254">
      <w:pPr>
        <w:pStyle w:val="SingleTxtG"/>
      </w:pPr>
      <w:r>
        <w:tab/>
      </w:r>
      <w:r>
        <w:tab/>
        <w:t>a)</w:t>
      </w:r>
      <w:r>
        <w:tab/>
        <w:t>Правила № 30 ООН (шины для легковых автомобилей и их прицепов);</w:t>
      </w:r>
    </w:p>
    <w:p w14:paraId="1D802257" w14:textId="77777777" w:rsidR="00723254" w:rsidRPr="008810FF" w:rsidRDefault="00723254" w:rsidP="00723254">
      <w:pPr>
        <w:pStyle w:val="SingleTxtG"/>
        <w:ind w:left="2268" w:hanging="567"/>
      </w:pPr>
      <w:r>
        <w:t>b)</w:t>
      </w:r>
      <w:r>
        <w:tab/>
        <w:t>Правила № 108 ООН (шины с восстановленным протектором для легковых автомобилей и их прицепов);</w:t>
      </w:r>
    </w:p>
    <w:p w14:paraId="57B2380C" w14:textId="77777777" w:rsidR="00723254" w:rsidRPr="008810FF" w:rsidRDefault="00723254" w:rsidP="00723254">
      <w:pPr>
        <w:pStyle w:val="SingleTxtG"/>
        <w:ind w:left="2268" w:hanging="567"/>
      </w:pPr>
      <w:r>
        <w:t>с)</w:t>
      </w:r>
      <w:r>
        <w:tab/>
        <w:t>Правила № 109 ООН (шины с восстановленным протектором для транспортных средств неиндивидуального пользования и их прицепов);</w:t>
      </w:r>
    </w:p>
    <w:p w14:paraId="6B1D1965" w14:textId="77777777" w:rsidR="00723254" w:rsidRPr="008810FF" w:rsidRDefault="00723254" w:rsidP="00723254">
      <w:pPr>
        <w:pStyle w:val="SingleTxtG"/>
        <w:ind w:left="2268" w:hanging="567"/>
      </w:pPr>
      <w:r>
        <w:t>d)</w:t>
      </w:r>
      <w:r>
        <w:tab/>
        <w:t>Правила № 117 ООН (сопротивление шин качению, шум, издаваемый шинами при качении, и их сцепление на мокрой поверхности);</w:t>
      </w:r>
    </w:p>
    <w:p w14:paraId="56642D41" w14:textId="77777777" w:rsidR="00723254" w:rsidRPr="008810FF" w:rsidRDefault="00723254" w:rsidP="00723254">
      <w:pPr>
        <w:pStyle w:val="SingleTxtG"/>
        <w:ind w:firstLine="567"/>
      </w:pPr>
      <w:r>
        <w:t>e)</w:t>
      </w:r>
      <w:r>
        <w:tab/>
        <w:t>Правила № 124 ООН (сменные колеса для легковых автомобилей);</w:t>
      </w:r>
    </w:p>
    <w:p w14:paraId="5C28F04D" w14:textId="77777777" w:rsidR="00723254" w:rsidRPr="008810FF" w:rsidRDefault="00723254" w:rsidP="00723254">
      <w:pPr>
        <w:pStyle w:val="SingleTxtG"/>
        <w:ind w:firstLine="567"/>
      </w:pPr>
      <w:r>
        <w:t>f)</w:t>
      </w:r>
      <w:r>
        <w:tab/>
        <w:t>Правила № 141 ООН (система контроля давления в шинах);</w:t>
      </w:r>
    </w:p>
    <w:p w14:paraId="2997A413" w14:textId="77777777" w:rsidR="00723254" w:rsidRPr="008810FF" w:rsidRDefault="00723254" w:rsidP="00723254">
      <w:pPr>
        <w:pStyle w:val="SingleTxtG"/>
        <w:ind w:firstLine="567"/>
      </w:pPr>
      <w:r>
        <w:t>g)</w:t>
      </w:r>
      <w:r>
        <w:tab/>
        <w:t>Проект правил ООН, касающихся шипованных шин.</w:t>
      </w:r>
    </w:p>
    <w:p w14:paraId="397E282C" w14:textId="77777777" w:rsidR="00723254" w:rsidRPr="008810FF" w:rsidRDefault="00723254" w:rsidP="00723254">
      <w:pPr>
        <w:pStyle w:val="SingleTxtG"/>
        <w:ind w:left="1701" w:hanging="567"/>
      </w:pPr>
      <w:r>
        <w:t>6.</w:t>
      </w:r>
      <w:r>
        <w:tab/>
        <w:t xml:space="preserve">Проект правил ООН, касающихся сигнализации заднего хода. </w:t>
      </w:r>
    </w:p>
    <w:p w14:paraId="37D7ED76" w14:textId="77777777" w:rsidR="00723254" w:rsidRPr="008810FF" w:rsidRDefault="00723254" w:rsidP="00723254">
      <w:pPr>
        <w:pStyle w:val="SingleTxtG"/>
        <w:ind w:left="1701" w:hanging="567"/>
      </w:pPr>
      <w:r>
        <w:t>7.</w:t>
      </w:r>
      <w:r>
        <w:tab/>
        <w:t>Обмен информацией о национальных и международных требованиях, касающихся уровней шума.</w:t>
      </w:r>
    </w:p>
    <w:p w14:paraId="71BD9AA9" w14:textId="77777777" w:rsidR="00723254" w:rsidRPr="008810FF" w:rsidRDefault="00723254" w:rsidP="00723254">
      <w:pPr>
        <w:pStyle w:val="SingleTxtG"/>
        <w:ind w:left="1701" w:hanging="567"/>
      </w:pPr>
      <w:r>
        <w:t>8.</w:t>
      </w:r>
      <w:r>
        <w:tab/>
        <w:t>Предложения по поправкам к Сводной резолюции о конструкции транспортных средств.</w:t>
      </w:r>
    </w:p>
    <w:p w14:paraId="11E33A96" w14:textId="77777777" w:rsidR="00723254" w:rsidRPr="008810FF" w:rsidRDefault="00723254" w:rsidP="00723254">
      <w:pPr>
        <w:pStyle w:val="SingleTxtG"/>
        <w:ind w:left="1701" w:hanging="567"/>
      </w:pPr>
      <w:r>
        <w:t>9.</w:t>
      </w:r>
      <w:r>
        <w:tab/>
        <w:t>Разработка международной системы официального утверждения типа комплектного транспортного средства (МОУТКТС).</w:t>
      </w:r>
    </w:p>
    <w:p w14:paraId="554B4344" w14:textId="77777777" w:rsidR="00723254" w:rsidRPr="008810FF" w:rsidRDefault="00723254" w:rsidP="00723254">
      <w:pPr>
        <w:pStyle w:val="SingleTxtG"/>
        <w:ind w:left="1710" w:hanging="576"/>
      </w:pPr>
      <w:r>
        <w:t>10.</w:t>
      </w:r>
      <w:r>
        <w:tab/>
        <w:t>Основные вопросы, рассмотренные на недавних сессиях Всемирного форума для согласования правил в области транспортных средств.</w:t>
      </w:r>
    </w:p>
    <w:p w14:paraId="43605913" w14:textId="77777777" w:rsidR="00723254" w:rsidRPr="008810FF" w:rsidRDefault="00723254" w:rsidP="00723254">
      <w:pPr>
        <w:pStyle w:val="SingleTxtG"/>
        <w:ind w:left="1710" w:hanging="576"/>
      </w:pPr>
      <w:r>
        <w:t>11.</w:t>
      </w:r>
      <w:r>
        <w:tab/>
        <w:t>Обмен мнениями о будущей деятельности Рабочей группы по вопросам шума и шин.</w:t>
      </w:r>
    </w:p>
    <w:p w14:paraId="624611C8" w14:textId="77777777" w:rsidR="00723254" w:rsidRPr="008810FF" w:rsidRDefault="00723254" w:rsidP="00723254">
      <w:pPr>
        <w:pStyle w:val="SingleTxtG"/>
      </w:pPr>
      <w:r>
        <w:t>12.</w:t>
      </w:r>
      <w:r>
        <w:tab/>
        <w:t>Прочие вопросы.</w:t>
      </w:r>
    </w:p>
    <w:p w14:paraId="3525045E" w14:textId="77777777" w:rsidR="00723254" w:rsidRPr="008810FF" w:rsidRDefault="00723254" w:rsidP="00723254">
      <w:pPr>
        <w:pStyle w:val="SingleTxtG"/>
      </w:pPr>
      <w:r>
        <w:t>13.</w:t>
      </w:r>
      <w:r>
        <w:tab/>
        <w:t>Предварительная повестка дня следующей сессии.</w:t>
      </w:r>
    </w:p>
    <w:p w14:paraId="68255466" w14:textId="77777777" w:rsidR="00723254" w:rsidRPr="008810FF" w:rsidRDefault="00723254" w:rsidP="00723254">
      <w:pPr>
        <w:pStyle w:val="HChG"/>
      </w:pPr>
      <w:r>
        <w:tab/>
        <w:t>II.</w:t>
      </w:r>
      <w:r>
        <w:tab/>
      </w:r>
      <w:r>
        <w:rPr>
          <w:bCs/>
        </w:rPr>
        <w:t>Аннотации</w:t>
      </w:r>
    </w:p>
    <w:p w14:paraId="7B23CD7A" w14:textId="77777777" w:rsidR="00723254" w:rsidRPr="008810FF" w:rsidRDefault="00723254" w:rsidP="00723254">
      <w:pPr>
        <w:pStyle w:val="H1G"/>
      </w:pPr>
      <w:r>
        <w:tab/>
        <w:t>1.</w:t>
      </w:r>
      <w:r>
        <w:tab/>
      </w:r>
      <w:r>
        <w:rPr>
          <w:bCs/>
        </w:rPr>
        <w:t>Утверждение повестки дня</w:t>
      </w:r>
    </w:p>
    <w:p w14:paraId="278ECE43" w14:textId="77777777" w:rsidR="00723254" w:rsidRPr="008810FF" w:rsidRDefault="00723254" w:rsidP="00723254">
      <w:pPr>
        <w:pStyle w:val="SingleTxtG"/>
        <w:ind w:firstLine="567"/>
      </w:pPr>
      <w:r>
        <w:t>В соответствии с правилом 7 главы III правил процедуры (TRANS/WP.29/690, Amend.1 и Amend.2) Всемирного форума для согласования правил в области транспортных средств (WP.29) первым пунктом предварительной повестки дня является ее утверждение.</w:t>
      </w:r>
    </w:p>
    <w:p w14:paraId="2C8BAD71" w14:textId="77777777" w:rsidR="00723254" w:rsidRPr="008810FF" w:rsidRDefault="00723254" w:rsidP="00723254">
      <w:pPr>
        <w:pStyle w:val="SingleTxtG"/>
        <w:rPr>
          <w:b/>
        </w:rPr>
      </w:pPr>
      <w:r>
        <w:rPr>
          <w:b/>
          <w:bCs/>
        </w:rPr>
        <w:t>Документация</w:t>
      </w:r>
    </w:p>
    <w:p w14:paraId="05899E5F" w14:textId="77777777" w:rsidR="00723254" w:rsidRPr="008810FF" w:rsidRDefault="00723254" w:rsidP="00723254">
      <w:pPr>
        <w:pStyle w:val="SingleTxtG"/>
        <w:spacing w:after="0"/>
      </w:pPr>
      <w:r>
        <w:t>ECE/TRANS/WP.29/GRBP/2021/1</w:t>
      </w:r>
    </w:p>
    <w:p w14:paraId="0B8D5F95" w14:textId="77777777" w:rsidR="00723254" w:rsidRPr="008810FF" w:rsidRDefault="00723254" w:rsidP="00723254">
      <w:pPr>
        <w:pStyle w:val="H1G"/>
      </w:pPr>
      <w:r>
        <w:tab/>
        <w:t>2.</w:t>
      </w:r>
      <w:r>
        <w:tab/>
      </w:r>
      <w:r>
        <w:rPr>
          <w:bCs/>
        </w:rPr>
        <w:t>Правила № 41 ООН (шум, производимый мотоциклами)</w:t>
      </w:r>
    </w:p>
    <w:p w14:paraId="49988C07" w14:textId="77777777" w:rsidR="00723254" w:rsidRPr="008810FF" w:rsidRDefault="00723254" w:rsidP="00723254">
      <w:pPr>
        <w:pStyle w:val="SingleTxtG"/>
        <w:ind w:firstLine="567"/>
      </w:pPr>
      <w:r>
        <w:t xml:space="preserve">GRBP рассмотрит новые предложения, если таковые будут представлены. </w:t>
      </w:r>
    </w:p>
    <w:p w14:paraId="7C40CB85" w14:textId="77777777" w:rsidR="00723254" w:rsidRPr="008810FF" w:rsidRDefault="00723254" w:rsidP="00723254">
      <w:pPr>
        <w:pStyle w:val="H1G"/>
        <w:keepNext w:val="0"/>
        <w:keepLines w:val="0"/>
      </w:pPr>
      <w:r>
        <w:lastRenderedPageBreak/>
        <w:tab/>
        <w:t>3.</w:t>
      </w:r>
      <w:r>
        <w:tab/>
      </w:r>
      <w:r>
        <w:rPr>
          <w:bCs/>
        </w:rPr>
        <w:t>Правила № 51 ООН (шум, производимый транспортными средствами категорий M и N)</w:t>
      </w:r>
    </w:p>
    <w:p w14:paraId="5CCCAB7F" w14:textId="77777777" w:rsidR="00723254" w:rsidRPr="008810FF" w:rsidRDefault="00723254" w:rsidP="00723254">
      <w:pPr>
        <w:pStyle w:val="SingleTxtG"/>
        <w:ind w:firstLine="567"/>
      </w:pPr>
      <w:r>
        <w:t>GRBP заслушает информацию о деятельности неофициальной рабочей группы по дополнительным положениям об уровне звука (НРГ по ДПУЗ) и неофициальной рабочей группы по неточностям в измерениях (НРГ НИ) и рассмотрит предложения, подготовленные этими НРГ.</w:t>
      </w:r>
    </w:p>
    <w:p w14:paraId="32DBFC7B" w14:textId="77777777" w:rsidR="00723254" w:rsidRPr="008810FF" w:rsidRDefault="00723254" w:rsidP="00723254">
      <w:pPr>
        <w:pStyle w:val="H1G"/>
        <w:keepNext w:val="0"/>
        <w:keepLines w:val="0"/>
      </w:pPr>
      <w:r>
        <w:tab/>
        <w:t>4.</w:t>
      </w:r>
      <w:r>
        <w:tab/>
      </w:r>
      <w:r>
        <w:rPr>
          <w:bCs/>
        </w:rPr>
        <w:t>Правила № 138 ООН (бесшумные автотранспортные средства)</w:t>
      </w:r>
    </w:p>
    <w:p w14:paraId="3C71D041" w14:textId="77777777" w:rsidR="00723254" w:rsidRPr="008810FF" w:rsidRDefault="00723254" w:rsidP="00723254">
      <w:pPr>
        <w:pStyle w:val="SingleTxtG"/>
        <w:ind w:firstLine="567"/>
      </w:pPr>
      <w:r>
        <w:t>GRBP рассмотрит новые предложения, если таковые будут представлены.</w:t>
      </w:r>
    </w:p>
    <w:p w14:paraId="754F11B8" w14:textId="77777777" w:rsidR="00723254" w:rsidRPr="008810FF" w:rsidRDefault="00723254" w:rsidP="00723254">
      <w:pPr>
        <w:pStyle w:val="H1G"/>
      </w:pPr>
      <w:r>
        <w:tab/>
        <w:t>5.</w:t>
      </w:r>
      <w:r>
        <w:tab/>
      </w:r>
      <w:r>
        <w:rPr>
          <w:bCs/>
        </w:rPr>
        <w:t>Шины</w:t>
      </w:r>
    </w:p>
    <w:p w14:paraId="7567C450" w14:textId="77777777" w:rsidR="00723254" w:rsidRPr="008810FF" w:rsidRDefault="00723254" w:rsidP="00723254">
      <w:pPr>
        <w:pStyle w:val="H23G"/>
        <w:keepNext w:val="0"/>
        <w:keepLines w:val="0"/>
      </w:pPr>
      <w:r>
        <w:tab/>
        <w:t>a)</w:t>
      </w:r>
      <w:r>
        <w:tab/>
      </w:r>
      <w:r>
        <w:rPr>
          <w:bCs/>
        </w:rPr>
        <w:t>Правила № 30 ООН (шины для легковых автомобилей и их прицепов)</w:t>
      </w:r>
    </w:p>
    <w:p w14:paraId="28E336A9" w14:textId="77777777" w:rsidR="00723254" w:rsidRPr="008810FF" w:rsidRDefault="00723254" w:rsidP="00723254">
      <w:pPr>
        <w:pStyle w:val="SingleTxtG"/>
        <w:ind w:firstLine="567"/>
      </w:pPr>
      <w:r>
        <w:t xml:space="preserve">GRBP рассмотрит также предложение, представленное экспертом от Европейской технической организации по вопросам пневматических шин и ободьев колес (ЕТОПОК). </w:t>
      </w:r>
    </w:p>
    <w:p w14:paraId="2FB4C624" w14:textId="77777777" w:rsidR="00723254" w:rsidRPr="008810FF" w:rsidRDefault="00723254" w:rsidP="00723254">
      <w:pPr>
        <w:spacing w:after="120"/>
        <w:ind w:left="1134" w:right="1134"/>
        <w:jc w:val="both"/>
        <w:rPr>
          <w:b/>
        </w:rPr>
      </w:pPr>
      <w:r>
        <w:rPr>
          <w:b/>
          <w:bCs/>
        </w:rPr>
        <w:t>Документация</w:t>
      </w:r>
    </w:p>
    <w:p w14:paraId="45221743" w14:textId="77777777" w:rsidR="00723254" w:rsidRPr="008810FF" w:rsidRDefault="00723254" w:rsidP="00723254">
      <w:pPr>
        <w:spacing w:after="120"/>
        <w:ind w:left="1134" w:right="1134"/>
        <w:jc w:val="both"/>
      </w:pPr>
      <w:r>
        <w:t>ECE/TRANS/WP.29/GRBP/2021/4</w:t>
      </w:r>
    </w:p>
    <w:p w14:paraId="47E34A6B" w14:textId="77777777" w:rsidR="00723254" w:rsidRPr="008810FF" w:rsidRDefault="00723254" w:rsidP="00723254">
      <w:pPr>
        <w:pStyle w:val="SingleTxtG"/>
        <w:ind w:firstLine="567"/>
      </w:pPr>
      <w:r>
        <w:t xml:space="preserve">GRBP, возможно, пожелает возобновить рассмотрение нового определения </w:t>
      </w:r>
      <w:r w:rsidR="003E4A65">
        <w:t>«</w:t>
      </w:r>
      <w:r>
        <w:t>радиальной шины</w:t>
      </w:r>
      <w:r w:rsidR="003E4A65">
        <w:t>»</w:t>
      </w:r>
      <w:r>
        <w:t xml:space="preserve">, предложенного экспертом от Франции на предыдущей сессии. </w:t>
      </w:r>
    </w:p>
    <w:p w14:paraId="75AAC5FB" w14:textId="77777777" w:rsidR="00723254" w:rsidRPr="009E5DC8" w:rsidRDefault="00723254" w:rsidP="00723254">
      <w:pPr>
        <w:spacing w:after="120"/>
        <w:ind w:left="1134" w:right="1134"/>
        <w:jc w:val="both"/>
        <w:rPr>
          <w:b/>
        </w:rPr>
      </w:pPr>
      <w:r>
        <w:rPr>
          <w:b/>
          <w:bCs/>
        </w:rPr>
        <w:t>Документация</w:t>
      </w:r>
    </w:p>
    <w:p w14:paraId="337A2997" w14:textId="77777777" w:rsidR="00723254" w:rsidRPr="000D4E7D" w:rsidRDefault="00723254" w:rsidP="003E4A65">
      <w:pPr>
        <w:spacing w:after="120"/>
        <w:ind w:left="1134" w:right="1134"/>
      </w:pPr>
      <w:r w:rsidRPr="008810FF">
        <w:rPr>
          <w:lang w:val="en-US"/>
        </w:rPr>
        <w:t>ECE</w:t>
      </w:r>
      <w:r w:rsidRPr="000D4E7D">
        <w:t>/</w:t>
      </w:r>
      <w:r w:rsidRPr="008810FF">
        <w:rPr>
          <w:lang w:val="en-US"/>
        </w:rPr>
        <w:t>TRANS</w:t>
      </w:r>
      <w:r w:rsidRPr="000D4E7D">
        <w:t>/</w:t>
      </w:r>
      <w:r w:rsidRPr="008810FF">
        <w:rPr>
          <w:lang w:val="en-US"/>
        </w:rPr>
        <w:t>WP</w:t>
      </w:r>
      <w:r w:rsidRPr="000D4E7D">
        <w:t>.29/</w:t>
      </w:r>
      <w:r w:rsidRPr="008810FF">
        <w:rPr>
          <w:lang w:val="en-US"/>
        </w:rPr>
        <w:t>GRBP</w:t>
      </w:r>
      <w:r w:rsidRPr="000D4E7D">
        <w:t xml:space="preserve">/2020/21, неофициальные документы </w:t>
      </w:r>
      <w:r w:rsidRPr="008810FF">
        <w:rPr>
          <w:lang w:val="en-US"/>
        </w:rPr>
        <w:t>GRBP</w:t>
      </w:r>
      <w:r w:rsidRPr="000D4E7D">
        <w:t>-72-22</w:t>
      </w:r>
      <w:r w:rsidR="003E4A65">
        <w:br/>
      </w:r>
      <w:r>
        <w:t>и</w:t>
      </w:r>
      <w:r w:rsidRPr="000D4E7D">
        <w:t xml:space="preserve"> </w:t>
      </w:r>
      <w:r w:rsidRPr="008810FF">
        <w:rPr>
          <w:lang w:val="en-US"/>
        </w:rPr>
        <w:t>GRBP</w:t>
      </w:r>
      <w:r w:rsidRPr="000D4E7D">
        <w:t xml:space="preserve">-72-24 </w:t>
      </w:r>
    </w:p>
    <w:p w14:paraId="709A65FC" w14:textId="77777777" w:rsidR="00723254" w:rsidRPr="008810FF" w:rsidRDefault="00723254" w:rsidP="00723254">
      <w:pPr>
        <w:pStyle w:val="SingleTxtG"/>
        <w:ind w:firstLine="567"/>
      </w:pPr>
      <w:r>
        <w:t xml:space="preserve">GRBP, возможно, пожелает вернуться к </w:t>
      </w:r>
      <w:r w:rsidR="003E4A65">
        <w:t>«</w:t>
      </w:r>
      <w:r>
        <w:t>дорожной карте</w:t>
      </w:r>
      <w:r w:rsidR="003E4A65">
        <w:t>»</w:t>
      </w:r>
      <w:r>
        <w:t xml:space="preserve"> по осуществлению поправки № 2 к ГТП № 16 ООН (шины), которая была представлена ЕТОПОК на предыдущей сессии.</w:t>
      </w:r>
    </w:p>
    <w:p w14:paraId="6E477678" w14:textId="77777777" w:rsidR="00723254" w:rsidRPr="008810FF" w:rsidRDefault="00723254" w:rsidP="00723254">
      <w:pPr>
        <w:spacing w:after="120"/>
        <w:ind w:left="1134" w:right="1134"/>
        <w:jc w:val="both"/>
        <w:rPr>
          <w:b/>
        </w:rPr>
      </w:pPr>
      <w:r>
        <w:rPr>
          <w:b/>
          <w:bCs/>
        </w:rPr>
        <w:t>Документация</w:t>
      </w:r>
    </w:p>
    <w:p w14:paraId="4698D899" w14:textId="77777777" w:rsidR="00723254" w:rsidRPr="008810FF" w:rsidRDefault="00723254" w:rsidP="00723254">
      <w:pPr>
        <w:spacing w:after="120"/>
        <w:ind w:left="1134" w:right="1134"/>
        <w:jc w:val="both"/>
      </w:pPr>
      <w:r>
        <w:t>неофициальный документ GRBP-72-07</w:t>
      </w:r>
    </w:p>
    <w:p w14:paraId="70BA3AEC" w14:textId="77777777" w:rsidR="00723254" w:rsidRPr="008810FF" w:rsidRDefault="00723254" w:rsidP="00723254">
      <w:pPr>
        <w:pStyle w:val="H23G"/>
        <w:keepNext w:val="0"/>
        <w:keepLines w:val="0"/>
      </w:pPr>
      <w:r>
        <w:tab/>
        <w:t>b)</w:t>
      </w:r>
      <w:r>
        <w:tab/>
      </w:r>
      <w:r>
        <w:rPr>
          <w:bCs/>
        </w:rPr>
        <w:t>Правила № 108 ООН (шины с восстановленным протектором для легковых автомобилей и их прицепов)</w:t>
      </w:r>
      <w:bookmarkStart w:id="2" w:name="_Hlk55482920"/>
    </w:p>
    <w:bookmarkEnd w:id="2"/>
    <w:p w14:paraId="33736BAB" w14:textId="77777777" w:rsidR="00723254" w:rsidRPr="008810FF" w:rsidRDefault="00723254" w:rsidP="00723254">
      <w:pPr>
        <w:pStyle w:val="SingleTxtG"/>
        <w:ind w:firstLine="567"/>
      </w:pPr>
      <w:r>
        <w:t>GRBP предлагается рассмотреть предложение, представленное экспертами Европейской федерации дистрибьюторских компаний и предприятий по восстановлению шин (БИПАВЕР), в целях согласования процедур испытания шин с восстановленным протектором с поправками к правилам ООН №№ 30 и 117, принятыми на предыдущей сессии.</w:t>
      </w:r>
    </w:p>
    <w:p w14:paraId="6DF64361" w14:textId="77777777" w:rsidR="00723254" w:rsidRPr="008810FF" w:rsidRDefault="00723254" w:rsidP="00723254">
      <w:pPr>
        <w:spacing w:after="120"/>
        <w:ind w:left="1134" w:right="1134"/>
        <w:jc w:val="both"/>
        <w:rPr>
          <w:b/>
        </w:rPr>
      </w:pPr>
      <w:r>
        <w:rPr>
          <w:b/>
          <w:bCs/>
        </w:rPr>
        <w:t>Документация</w:t>
      </w:r>
    </w:p>
    <w:p w14:paraId="1B83CC4A" w14:textId="77777777" w:rsidR="00723254" w:rsidRPr="008810FF" w:rsidRDefault="00723254" w:rsidP="00723254">
      <w:pPr>
        <w:ind w:left="1134" w:right="1134"/>
        <w:jc w:val="both"/>
      </w:pPr>
      <w:r>
        <w:t>ECE/TRANS/WP.29/GRBP/2021/2</w:t>
      </w:r>
    </w:p>
    <w:p w14:paraId="2A40E3AA" w14:textId="77777777" w:rsidR="00723254" w:rsidRPr="008810FF" w:rsidRDefault="00723254" w:rsidP="00723254">
      <w:pPr>
        <w:pStyle w:val="H23G"/>
        <w:keepNext w:val="0"/>
        <w:keepLines w:val="0"/>
      </w:pPr>
      <w:r>
        <w:tab/>
        <w:t>c)</w:t>
      </w:r>
      <w:r>
        <w:tab/>
      </w:r>
      <w:r>
        <w:rPr>
          <w:bCs/>
        </w:rPr>
        <w:t>Правила № 109 ООН (шины с восстановленным протектором для транспортных средств неиндивидуального пользования и их прицепов)</w:t>
      </w:r>
    </w:p>
    <w:p w14:paraId="166AADC1" w14:textId="77777777" w:rsidR="00723254" w:rsidRPr="008810FF" w:rsidRDefault="00723254" w:rsidP="00723254">
      <w:pPr>
        <w:spacing w:after="120"/>
        <w:ind w:left="1134" w:right="1134"/>
        <w:jc w:val="both"/>
        <w:rPr>
          <w:b/>
        </w:rPr>
      </w:pPr>
      <w:r>
        <w:tab/>
      </w:r>
      <w:r>
        <w:tab/>
        <w:t>GRBP рассмотрит предложение экспертов от БИПАВЕР, направленное на согласование процедур испытания шин с восстановленным протектором с поправками к правилам ООН №№ 54 и 117, принятыми на предыдущей сессии.</w:t>
      </w:r>
    </w:p>
    <w:p w14:paraId="1598730C" w14:textId="77777777" w:rsidR="00723254" w:rsidRPr="008810FF" w:rsidRDefault="00723254" w:rsidP="00723254">
      <w:pPr>
        <w:spacing w:after="120"/>
        <w:ind w:left="1134" w:right="1134"/>
        <w:jc w:val="both"/>
        <w:rPr>
          <w:b/>
        </w:rPr>
      </w:pPr>
      <w:r>
        <w:rPr>
          <w:b/>
          <w:bCs/>
        </w:rPr>
        <w:t>Документация</w:t>
      </w:r>
    </w:p>
    <w:p w14:paraId="1482541A" w14:textId="77777777" w:rsidR="00723254" w:rsidRPr="008810FF" w:rsidRDefault="00723254" w:rsidP="00723254">
      <w:pPr>
        <w:pStyle w:val="SingleTxtG"/>
      </w:pPr>
      <w:r>
        <w:t>ECE/TRANS/WP.29/GRBP/2021/3</w:t>
      </w:r>
    </w:p>
    <w:p w14:paraId="66E11A85" w14:textId="77777777" w:rsidR="00723254" w:rsidRPr="008810FF" w:rsidRDefault="00723254" w:rsidP="00723254">
      <w:pPr>
        <w:pStyle w:val="H23G"/>
        <w:keepNext w:val="0"/>
        <w:keepLines w:val="0"/>
      </w:pPr>
      <w:r>
        <w:lastRenderedPageBreak/>
        <w:tab/>
        <w:t>d)</w:t>
      </w:r>
      <w:r>
        <w:tab/>
      </w:r>
      <w:r>
        <w:rPr>
          <w:bCs/>
        </w:rPr>
        <w:t>Правила № 117 ООН (сопротивление шин качению, шум, издаваемый шинами при качении, и их сцепление на мокрой поверхности)</w:t>
      </w:r>
    </w:p>
    <w:p w14:paraId="64C35F8B" w14:textId="77777777" w:rsidR="00723254" w:rsidRPr="008810FF" w:rsidRDefault="00723254" w:rsidP="00723254">
      <w:pPr>
        <w:pStyle w:val="SingleTxtG"/>
        <w:ind w:firstLine="567"/>
      </w:pPr>
      <w:r>
        <w:t xml:space="preserve">GRBP рассмотрит два предложения, представленные экспертами от ЕТОПОК. </w:t>
      </w:r>
    </w:p>
    <w:p w14:paraId="363541AC" w14:textId="77777777" w:rsidR="00723254" w:rsidRPr="008810FF" w:rsidRDefault="00723254" w:rsidP="00723254">
      <w:pPr>
        <w:spacing w:after="120"/>
        <w:ind w:left="1134" w:right="1134"/>
        <w:jc w:val="both"/>
        <w:rPr>
          <w:b/>
        </w:rPr>
      </w:pPr>
      <w:r>
        <w:rPr>
          <w:b/>
          <w:bCs/>
        </w:rPr>
        <w:t>Документация</w:t>
      </w:r>
    </w:p>
    <w:p w14:paraId="342525B9" w14:textId="77777777" w:rsidR="00723254" w:rsidRPr="008810FF" w:rsidRDefault="00723254" w:rsidP="00723254">
      <w:pPr>
        <w:pStyle w:val="SingleTxtG"/>
      </w:pPr>
      <w:r>
        <w:t>ECE/TRANS/WP.29/GRBP/2020/16, ECE/TRANS/WP.29/GRBP/2020/17</w:t>
      </w:r>
    </w:p>
    <w:p w14:paraId="1024F391" w14:textId="77777777" w:rsidR="00723254" w:rsidRPr="008810FF" w:rsidRDefault="00723254" w:rsidP="00723254">
      <w:pPr>
        <w:pStyle w:val="SingleTxtG"/>
        <w:ind w:firstLine="567"/>
      </w:pPr>
      <w:r>
        <w:t>GRBP, возможно, пожелает возобновить рассмотрение предложения, представленного группой заинтересованных экспертов (ГЗЭ), по положениям, касающимся зимних шин.</w:t>
      </w:r>
    </w:p>
    <w:p w14:paraId="74A0AE7B" w14:textId="77777777" w:rsidR="00723254" w:rsidRPr="008810FF" w:rsidRDefault="00723254" w:rsidP="00723254">
      <w:pPr>
        <w:spacing w:after="120"/>
        <w:ind w:left="1134" w:right="1134"/>
        <w:jc w:val="both"/>
        <w:rPr>
          <w:b/>
        </w:rPr>
      </w:pPr>
      <w:r>
        <w:rPr>
          <w:b/>
          <w:bCs/>
        </w:rPr>
        <w:t>Документация</w:t>
      </w:r>
    </w:p>
    <w:p w14:paraId="53529659" w14:textId="77777777" w:rsidR="00723254" w:rsidRPr="008810FF" w:rsidRDefault="00723254" w:rsidP="00723254">
      <w:pPr>
        <w:spacing w:after="120"/>
        <w:ind w:left="1134" w:right="1134"/>
        <w:jc w:val="both"/>
      </w:pPr>
      <w:r>
        <w:t>ECE/TRANS/WP.29/GRBP/2019/14</w:t>
      </w:r>
    </w:p>
    <w:p w14:paraId="225EC34E" w14:textId="77777777" w:rsidR="00723254" w:rsidRDefault="00723254" w:rsidP="00723254">
      <w:pPr>
        <w:spacing w:after="120"/>
        <w:ind w:left="1134" w:right="1134"/>
        <w:jc w:val="both"/>
      </w:pPr>
      <w:r>
        <w:tab/>
      </w:r>
      <w:r>
        <w:tab/>
        <w:t>GRBP будет проинформирована о деятельности НРГ по характеристикам сцепления изношенных шин на мокрой поверхности (НРГ по СИШМ) и обсудит предложение по ее пересмотренному кругу ведения, а также дополнительную поправку, представленную экспертом от ЕК.</w:t>
      </w:r>
    </w:p>
    <w:p w14:paraId="28773B30" w14:textId="77777777" w:rsidR="00723254" w:rsidRPr="008810FF" w:rsidRDefault="00723254" w:rsidP="00723254">
      <w:pPr>
        <w:spacing w:after="120"/>
        <w:ind w:left="1134" w:right="1134"/>
        <w:rPr>
          <w:b/>
          <w:bCs/>
        </w:rPr>
      </w:pPr>
      <w:r>
        <w:rPr>
          <w:b/>
          <w:bCs/>
        </w:rPr>
        <w:t>Документация</w:t>
      </w:r>
    </w:p>
    <w:p w14:paraId="01266E98" w14:textId="77777777" w:rsidR="00723254" w:rsidRPr="008810FF" w:rsidRDefault="00723254" w:rsidP="00723254">
      <w:pPr>
        <w:spacing w:after="120"/>
        <w:ind w:left="1134" w:right="1134"/>
        <w:jc w:val="both"/>
      </w:pPr>
      <w:r>
        <w:t>ECE/TRANS/WP.29/GRBP/2020/11, неофициальный документ GRBP-72-02</w:t>
      </w:r>
    </w:p>
    <w:p w14:paraId="3A6D5BA4" w14:textId="77777777" w:rsidR="00723254" w:rsidRPr="008810FF" w:rsidRDefault="00723254" w:rsidP="00723254">
      <w:pPr>
        <w:pStyle w:val="H23G"/>
        <w:keepNext w:val="0"/>
        <w:keepLines w:val="0"/>
      </w:pPr>
      <w:r>
        <w:tab/>
        <w:t>e)</w:t>
      </w:r>
      <w:r>
        <w:tab/>
      </w:r>
      <w:r>
        <w:rPr>
          <w:bCs/>
        </w:rPr>
        <w:t>Правила № 124 ООН (сменные колеса для легковых автомобилей)</w:t>
      </w:r>
    </w:p>
    <w:p w14:paraId="106172AE" w14:textId="77777777" w:rsidR="00723254" w:rsidRPr="008810FF" w:rsidRDefault="00723254" w:rsidP="00723254">
      <w:pPr>
        <w:pStyle w:val="SingleTxtG"/>
        <w:ind w:firstLine="567"/>
      </w:pPr>
      <w:r>
        <w:t>GRBP, возможно, пожелает рассмотреть предложение, представленное экспертом от Германии, в целях адаптации Правил № 124 ООН к нынешним требованиям, предъявляемым к официальным утверждениям типов.</w:t>
      </w:r>
    </w:p>
    <w:p w14:paraId="057942D3" w14:textId="77777777" w:rsidR="00723254" w:rsidRPr="008810FF" w:rsidRDefault="00723254" w:rsidP="00723254">
      <w:pPr>
        <w:spacing w:after="120"/>
        <w:ind w:left="1134" w:right="1134"/>
        <w:jc w:val="both"/>
        <w:rPr>
          <w:b/>
        </w:rPr>
      </w:pPr>
      <w:r>
        <w:rPr>
          <w:b/>
          <w:bCs/>
        </w:rPr>
        <w:t>Документация</w:t>
      </w:r>
    </w:p>
    <w:p w14:paraId="18054251" w14:textId="77777777" w:rsidR="00723254" w:rsidRPr="008810FF" w:rsidRDefault="00723254" w:rsidP="00723254">
      <w:pPr>
        <w:spacing w:after="120"/>
        <w:ind w:left="1134" w:right="1134"/>
        <w:jc w:val="both"/>
      </w:pPr>
      <w:r>
        <w:t>неофициальный документ GRBP-72-04</w:t>
      </w:r>
    </w:p>
    <w:p w14:paraId="1CCDD09B" w14:textId="77777777" w:rsidR="00723254" w:rsidRPr="008810FF" w:rsidRDefault="00723254" w:rsidP="00723254">
      <w:pPr>
        <w:pStyle w:val="H23G"/>
        <w:keepNext w:val="0"/>
        <w:keepLines w:val="0"/>
      </w:pPr>
      <w:r>
        <w:tab/>
        <w:t>f)</w:t>
      </w:r>
      <w:r>
        <w:tab/>
      </w:r>
      <w:r>
        <w:rPr>
          <w:bCs/>
        </w:rPr>
        <w:t>Правила № 141 ООН (система контроля давления в шинах)</w:t>
      </w:r>
    </w:p>
    <w:p w14:paraId="1EC8801C" w14:textId="77777777" w:rsidR="00723254" w:rsidRPr="008810FF" w:rsidRDefault="00723254" w:rsidP="00723254">
      <w:pPr>
        <w:pStyle w:val="SingleTxtG"/>
        <w:ind w:firstLine="567"/>
      </w:pPr>
      <w:bookmarkStart w:id="3" w:name="_Hlk43207602"/>
      <w:r>
        <w:t>GRBP рассмотрит предложения по поправкам, касающимся требований к интерфейсу связи между буксирующим и прицепным транспортным средством (транспортными средствами), которые были подготовлены целевой группой по системе контроля давления в шинах и по установке шин (ЦГ СКДУШ).</w:t>
      </w:r>
    </w:p>
    <w:bookmarkEnd w:id="3"/>
    <w:p w14:paraId="0CE775B0" w14:textId="77777777" w:rsidR="00723254" w:rsidRPr="008810FF" w:rsidRDefault="00723254" w:rsidP="00723254">
      <w:pPr>
        <w:spacing w:after="120"/>
        <w:ind w:left="1134" w:right="1134"/>
        <w:jc w:val="both"/>
        <w:rPr>
          <w:b/>
        </w:rPr>
      </w:pPr>
      <w:r>
        <w:rPr>
          <w:b/>
          <w:bCs/>
        </w:rPr>
        <w:t>Документация</w:t>
      </w:r>
    </w:p>
    <w:p w14:paraId="269A874D" w14:textId="77777777" w:rsidR="00723254" w:rsidRPr="008810FF" w:rsidRDefault="00723254" w:rsidP="00723254">
      <w:pPr>
        <w:spacing w:after="120"/>
        <w:ind w:left="1134" w:right="1134"/>
        <w:jc w:val="both"/>
      </w:pPr>
      <w:r>
        <w:t>ECE/TRANS/WP.29/GRBP/2021/6</w:t>
      </w:r>
    </w:p>
    <w:p w14:paraId="11456ED1" w14:textId="77777777" w:rsidR="00723254" w:rsidRPr="008810FF" w:rsidRDefault="00723254" w:rsidP="00723254">
      <w:pPr>
        <w:pStyle w:val="H23G"/>
        <w:keepNext w:val="0"/>
        <w:keepLines w:val="0"/>
      </w:pPr>
      <w:r>
        <w:tab/>
        <w:t>g)</w:t>
      </w:r>
      <w:r>
        <w:tab/>
      </w:r>
      <w:r>
        <w:rPr>
          <w:bCs/>
        </w:rPr>
        <w:t>Проект правил ООН, касающихся шипованных шин</w:t>
      </w:r>
    </w:p>
    <w:p w14:paraId="2FB8F33C" w14:textId="77777777" w:rsidR="00723254" w:rsidRPr="008810FF" w:rsidRDefault="00723254" w:rsidP="00723254">
      <w:pPr>
        <w:pStyle w:val="SingleTxtG"/>
        <w:ind w:firstLine="567"/>
      </w:pPr>
      <w:r>
        <w:t xml:space="preserve">GRBP рассмотрит предложение о новых правилах ООН, которое было представлено целевой группой по шипованным шинам (ЦГ ШШ). </w:t>
      </w:r>
    </w:p>
    <w:p w14:paraId="65581E2F" w14:textId="77777777" w:rsidR="00723254" w:rsidRPr="008810FF" w:rsidRDefault="00723254" w:rsidP="00723254">
      <w:pPr>
        <w:spacing w:after="120"/>
        <w:ind w:left="1134" w:right="1134"/>
        <w:jc w:val="both"/>
        <w:rPr>
          <w:b/>
        </w:rPr>
      </w:pPr>
      <w:r>
        <w:rPr>
          <w:b/>
          <w:bCs/>
        </w:rPr>
        <w:t>Документация</w:t>
      </w:r>
    </w:p>
    <w:p w14:paraId="008AE5AB" w14:textId="77777777" w:rsidR="00723254" w:rsidRPr="008810FF" w:rsidRDefault="00723254" w:rsidP="00723254">
      <w:pPr>
        <w:spacing w:after="120"/>
        <w:ind w:left="1134" w:right="1134"/>
        <w:jc w:val="both"/>
      </w:pPr>
      <w:r>
        <w:t>ECE/TRANS/WP.29/GRBP/2021/5</w:t>
      </w:r>
    </w:p>
    <w:p w14:paraId="6B997682" w14:textId="77777777" w:rsidR="00723254" w:rsidRPr="008810FF" w:rsidRDefault="00723254" w:rsidP="00723254">
      <w:pPr>
        <w:pStyle w:val="H1G"/>
        <w:ind w:left="675" w:firstLine="0"/>
      </w:pPr>
      <w:r>
        <w:t>6.</w:t>
      </w:r>
      <w:r>
        <w:tab/>
      </w:r>
      <w:r>
        <w:rPr>
          <w:bCs/>
        </w:rPr>
        <w:t>Проект правил ООН, касающихся сигнализации заднего хода</w:t>
      </w:r>
    </w:p>
    <w:p w14:paraId="79644B91" w14:textId="77777777" w:rsidR="00723254" w:rsidRPr="008810FF" w:rsidRDefault="00723254" w:rsidP="00723254">
      <w:pPr>
        <w:pStyle w:val="SingleTxtG"/>
        <w:ind w:firstLine="567"/>
      </w:pPr>
      <w:r>
        <w:t xml:space="preserve">GRBP будет проинформирована о ходе работы целевой группы по предупреждающей сигнализации заднего хода (ЦГ СЗХ) и рассмотрит любые предложения, представленные ЦГ СЗХ. </w:t>
      </w:r>
    </w:p>
    <w:p w14:paraId="17B3E61A" w14:textId="77777777" w:rsidR="00723254" w:rsidRPr="008810FF" w:rsidRDefault="00723254" w:rsidP="00723254">
      <w:pPr>
        <w:pStyle w:val="H1G"/>
      </w:pPr>
      <w:r>
        <w:lastRenderedPageBreak/>
        <w:tab/>
        <w:t>7.</w:t>
      </w:r>
      <w:r>
        <w:tab/>
      </w:r>
      <w:r>
        <w:rPr>
          <w:bCs/>
        </w:rPr>
        <w:t>Обмен информацией о национальных и международных требованиях, касающихся уровней шума</w:t>
      </w:r>
    </w:p>
    <w:p w14:paraId="6B8F20A0" w14:textId="77777777" w:rsidR="00723254" w:rsidRPr="008810FF" w:rsidRDefault="00723254" w:rsidP="00723254">
      <w:pPr>
        <w:pStyle w:val="SingleTxtG"/>
        <w:ind w:firstLine="567"/>
      </w:pPr>
      <w:r>
        <w:t>GRBP продолжит обмен мнениями по вопросам разработки национального или регионального законодательства и международных требований, касающихся уровней шума.</w:t>
      </w:r>
    </w:p>
    <w:p w14:paraId="6CE38844" w14:textId="77777777" w:rsidR="00723254" w:rsidRPr="008810FF" w:rsidRDefault="00723254" w:rsidP="00723254">
      <w:pPr>
        <w:pStyle w:val="H1G"/>
        <w:keepNext w:val="0"/>
        <w:keepLines w:val="0"/>
      </w:pPr>
      <w:r>
        <w:tab/>
        <w:t>8.</w:t>
      </w:r>
      <w:r>
        <w:tab/>
      </w:r>
      <w:r>
        <w:rPr>
          <w:bCs/>
        </w:rPr>
        <w:t>Предложения по поправкам к Сводной резолюции о конструкции транспортных средств</w:t>
      </w:r>
    </w:p>
    <w:p w14:paraId="6FEF9981" w14:textId="77777777" w:rsidR="00723254" w:rsidRPr="008810FF" w:rsidRDefault="00723254" w:rsidP="00723254">
      <w:pPr>
        <w:pStyle w:val="SingleTxtG"/>
        <w:ind w:firstLine="567"/>
        <w:rPr>
          <w:bCs/>
        </w:rPr>
      </w:pPr>
      <w:r>
        <w:t>GRBP рассмотрит новые предложения, если таковые будут представлены.</w:t>
      </w:r>
    </w:p>
    <w:p w14:paraId="55E0CCFE" w14:textId="77777777" w:rsidR="00723254" w:rsidRPr="008810FF" w:rsidRDefault="00723254" w:rsidP="00723254">
      <w:pPr>
        <w:pStyle w:val="H1G"/>
        <w:jc w:val="both"/>
      </w:pPr>
      <w:r>
        <w:tab/>
        <w:t>9.</w:t>
      </w:r>
      <w:r>
        <w:tab/>
      </w:r>
      <w:r>
        <w:rPr>
          <w:bCs/>
        </w:rPr>
        <w:t>Разработка международной системы официального утверждения типа комплектного транспортного средства (МОУТКТС)</w:t>
      </w:r>
    </w:p>
    <w:p w14:paraId="2C25121A" w14:textId="77777777" w:rsidR="00723254" w:rsidRPr="008810FF" w:rsidRDefault="00723254" w:rsidP="00723254">
      <w:pPr>
        <w:spacing w:after="120"/>
        <w:ind w:left="1134" w:right="1134" w:firstLine="567"/>
        <w:jc w:val="both"/>
      </w:pPr>
      <w:r>
        <w:t>GRBP заслушает информацию о ходе внедрения международной системы официального утверждения типа комплектного транспортного средства (МОУТКТС) (Правила № 0 ООН).</w:t>
      </w:r>
    </w:p>
    <w:p w14:paraId="25344384" w14:textId="77777777" w:rsidR="00723254" w:rsidRPr="008810FF" w:rsidRDefault="00723254" w:rsidP="00723254">
      <w:pPr>
        <w:pStyle w:val="H1G"/>
      </w:pPr>
      <w:r>
        <w:tab/>
        <w:t>10.</w:t>
      </w:r>
      <w:r>
        <w:tab/>
      </w:r>
      <w:r>
        <w:rPr>
          <w:bCs/>
        </w:rPr>
        <w:t>Основные вопросы, рассмотренные на недавних сессиях Всемирного форума для согласования правил в области транспортных средств</w:t>
      </w:r>
    </w:p>
    <w:p w14:paraId="610EF126" w14:textId="77777777" w:rsidR="00723254" w:rsidRPr="00EB6DDB" w:rsidRDefault="00723254" w:rsidP="00723254">
      <w:pPr>
        <w:pStyle w:val="H23G"/>
        <w:keepNext w:val="0"/>
        <w:keepLines w:val="0"/>
        <w:ind w:firstLine="0"/>
        <w:jc w:val="both"/>
        <w:rPr>
          <w:b w:val="0"/>
          <w:bCs/>
        </w:rPr>
      </w:pPr>
      <w:r>
        <w:tab/>
      </w:r>
      <w:r w:rsidRPr="00EB6DDB">
        <w:rPr>
          <w:b w:val="0"/>
          <w:bCs/>
        </w:rPr>
        <w:tab/>
        <w:t>GRBP будет кратко проинформирована секретариатом об основных вопросах, рассмотренных на недавних сессиях WP.29 и касающихся GRBР и общих тем. В</w:t>
      </w:r>
      <w:r w:rsidR="003E4A65">
        <w:rPr>
          <w:b w:val="0"/>
          <w:bCs/>
        </w:rPr>
        <w:t> </w:t>
      </w:r>
      <w:r w:rsidRPr="00EB6DDB">
        <w:rPr>
          <w:b w:val="0"/>
          <w:bCs/>
        </w:rPr>
        <w:t>частности, GRBP будет проинформирована о рассмотрении переходного положения о возможности предоставления официальных утверждений типа в соответствии с предыдущими сериями поправок к правилам ООН.</w:t>
      </w:r>
      <w:r>
        <w:rPr>
          <w:b w:val="0"/>
          <w:bCs/>
        </w:rPr>
        <w:t xml:space="preserve"> </w:t>
      </w:r>
    </w:p>
    <w:p w14:paraId="1546229D" w14:textId="77777777" w:rsidR="00723254" w:rsidRPr="008810FF" w:rsidRDefault="00723254" w:rsidP="00723254">
      <w:pPr>
        <w:pStyle w:val="H1G"/>
        <w:rPr>
          <w:b w:val="0"/>
        </w:rPr>
      </w:pPr>
      <w:r>
        <w:rPr>
          <w:b w:val="0"/>
          <w:bCs/>
        </w:rPr>
        <w:tab/>
      </w:r>
      <w:r w:rsidRPr="00EB6DDB">
        <w:rPr>
          <w:bCs/>
        </w:rPr>
        <w:t>11.</w:t>
      </w:r>
      <w:r w:rsidRPr="00EB6DDB">
        <w:rPr>
          <w:bCs/>
        </w:rPr>
        <w:tab/>
      </w:r>
      <w:r>
        <w:rPr>
          <w:bCs/>
        </w:rPr>
        <w:t>Обмен мнениями о будущей деятельности Рабочей группы по</w:t>
      </w:r>
      <w:r w:rsidR="00512250">
        <w:rPr>
          <w:bCs/>
          <w:lang w:val="en-US"/>
        </w:rPr>
        <w:t> </w:t>
      </w:r>
      <w:r>
        <w:rPr>
          <w:bCs/>
        </w:rPr>
        <w:t>вопросам шума и шин</w:t>
      </w:r>
    </w:p>
    <w:p w14:paraId="3EAA926A" w14:textId="77777777" w:rsidR="00723254" w:rsidRPr="008810FF" w:rsidRDefault="00723254" w:rsidP="00723254">
      <w:pPr>
        <w:spacing w:after="120"/>
        <w:ind w:left="1134" w:right="1134" w:firstLine="567"/>
        <w:jc w:val="both"/>
      </w:pPr>
      <w:r>
        <w:t>GRBP, возможно, пожелает рассмотреть перечень приоритетов для будущей работы.</w:t>
      </w:r>
    </w:p>
    <w:p w14:paraId="30BFBAE2" w14:textId="77777777" w:rsidR="00723254" w:rsidRPr="009E5DC8" w:rsidRDefault="00723254" w:rsidP="00723254">
      <w:pPr>
        <w:pStyle w:val="SingleTxtG"/>
        <w:rPr>
          <w:b/>
        </w:rPr>
      </w:pPr>
      <w:r>
        <w:rPr>
          <w:b/>
          <w:bCs/>
        </w:rPr>
        <w:t>Документация</w:t>
      </w:r>
    </w:p>
    <w:p w14:paraId="467149CA" w14:textId="77777777" w:rsidR="00723254" w:rsidRPr="009E5DC8" w:rsidRDefault="00723254" w:rsidP="00723254">
      <w:pPr>
        <w:pStyle w:val="SingleTxtG"/>
        <w:spacing w:after="0"/>
        <w:jc w:val="left"/>
      </w:pPr>
      <w:r w:rsidRPr="009E5DC8">
        <w:t xml:space="preserve">неофициальный документ </w:t>
      </w:r>
      <w:r w:rsidRPr="008810FF">
        <w:rPr>
          <w:lang w:val="fr-CH"/>
        </w:rPr>
        <w:t>GRBP</w:t>
      </w:r>
      <w:r w:rsidRPr="009E5DC8">
        <w:t>-71-13-</w:t>
      </w:r>
      <w:proofErr w:type="spellStart"/>
      <w:r w:rsidRPr="008810FF">
        <w:rPr>
          <w:lang w:val="fr-CH"/>
        </w:rPr>
        <w:t>Rev</w:t>
      </w:r>
      <w:proofErr w:type="spellEnd"/>
      <w:r w:rsidRPr="009E5DC8">
        <w:t>.3</w:t>
      </w:r>
    </w:p>
    <w:p w14:paraId="0328B47C" w14:textId="77777777" w:rsidR="00723254" w:rsidRPr="008810FF" w:rsidRDefault="00723254" w:rsidP="00723254">
      <w:pPr>
        <w:pStyle w:val="H1G"/>
      </w:pPr>
      <w:r>
        <w:tab/>
        <w:t>12.</w:t>
      </w:r>
      <w:r>
        <w:tab/>
      </w:r>
      <w:r>
        <w:rPr>
          <w:bCs/>
        </w:rPr>
        <w:t>Прочие вопросы</w:t>
      </w:r>
    </w:p>
    <w:p w14:paraId="4BA0B451" w14:textId="77777777" w:rsidR="00723254" w:rsidRPr="008810FF" w:rsidRDefault="00723254" w:rsidP="00723254">
      <w:pPr>
        <w:pStyle w:val="SingleTxtG"/>
        <w:ind w:firstLine="567"/>
      </w:pPr>
      <w:r>
        <w:t>GRBP рассмотрит при необходимости любые другие вопросы.</w:t>
      </w:r>
    </w:p>
    <w:p w14:paraId="6F3254E7" w14:textId="77777777" w:rsidR="00723254" w:rsidRPr="008810FF" w:rsidRDefault="00723254" w:rsidP="00723254">
      <w:pPr>
        <w:pStyle w:val="H1G"/>
      </w:pPr>
      <w:r>
        <w:tab/>
        <w:t>13.</w:t>
      </w:r>
      <w:r>
        <w:tab/>
      </w:r>
      <w:r>
        <w:rPr>
          <w:bCs/>
        </w:rPr>
        <w:t>Предварительная повестка дня следующей сессии</w:t>
      </w:r>
    </w:p>
    <w:p w14:paraId="78F00BB7" w14:textId="77777777" w:rsidR="00723254" w:rsidRPr="008810FF" w:rsidRDefault="00723254" w:rsidP="003E4A65">
      <w:pPr>
        <w:pStyle w:val="SingleTxtG"/>
      </w:pPr>
      <w:r>
        <w:tab/>
      </w:r>
      <w:r>
        <w:tab/>
        <w:t>GRBP предлагается дать указания по предварительной повестке дня следующей сессии, которую планируется провести в Женеве 15 (начнется в 14 ч 30 мин) —</w:t>
      </w:r>
      <w:r w:rsidR="003E4A65">
        <w:br/>
      </w:r>
      <w:r>
        <w:t>17 (завершится в 17 ч 30 мин) сентября 2021 года.</w:t>
      </w:r>
    </w:p>
    <w:p w14:paraId="2BFE579B" w14:textId="77777777" w:rsidR="00E12C5F" w:rsidRPr="00512250" w:rsidRDefault="003E4A65" w:rsidP="003E4A65">
      <w:pPr>
        <w:spacing w:before="240"/>
        <w:jc w:val="center"/>
        <w:rPr>
          <w:u w:val="single"/>
          <w:lang w:val="en-US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E12C5F" w:rsidRPr="00512250" w:rsidSect="00BF3C98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3B2564" w14:textId="77777777" w:rsidR="00A42934" w:rsidRPr="00A312BC" w:rsidRDefault="00A42934" w:rsidP="00A312BC"/>
  </w:endnote>
  <w:endnote w:type="continuationSeparator" w:id="0">
    <w:p w14:paraId="0176282A" w14:textId="77777777" w:rsidR="00A42934" w:rsidRPr="00A312BC" w:rsidRDefault="00A42934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39T30Lfz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6E646" w14:textId="77777777" w:rsidR="00BF3C98" w:rsidRPr="00BF3C98" w:rsidRDefault="00BF3C98">
    <w:pPr>
      <w:pStyle w:val="a8"/>
    </w:pPr>
    <w:r w:rsidRPr="00BF3C98">
      <w:rPr>
        <w:b/>
        <w:sz w:val="18"/>
      </w:rPr>
      <w:fldChar w:fldCharType="begin"/>
    </w:r>
    <w:r w:rsidRPr="00BF3C98">
      <w:rPr>
        <w:b/>
        <w:sz w:val="18"/>
      </w:rPr>
      <w:instrText xml:space="preserve"> PAGE  \* MERGEFORMAT </w:instrText>
    </w:r>
    <w:r w:rsidRPr="00BF3C98">
      <w:rPr>
        <w:b/>
        <w:sz w:val="18"/>
      </w:rPr>
      <w:fldChar w:fldCharType="separate"/>
    </w:r>
    <w:r w:rsidRPr="00BF3C98">
      <w:rPr>
        <w:b/>
        <w:noProof/>
        <w:sz w:val="18"/>
      </w:rPr>
      <w:t>2</w:t>
    </w:r>
    <w:r w:rsidRPr="00BF3C98">
      <w:rPr>
        <w:b/>
        <w:sz w:val="18"/>
      </w:rPr>
      <w:fldChar w:fldCharType="end"/>
    </w:r>
    <w:r>
      <w:rPr>
        <w:b/>
        <w:sz w:val="18"/>
      </w:rPr>
      <w:tab/>
    </w:r>
    <w:r>
      <w:t>GE.20-14836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43EC8" w14:textId="77777777" w:rsidR="00BF3C98" w:rsidRPr="00BF3C98" w:rsidRDefault="00BF3C98" w:rsidP="00BF3C98">
    <w:pPr>
      <w:pStyle w:val="a8"/>
      <w:tabs>
        <w:tab w:val="clear" w:pos="9639"/>
        <w:tab w:val="right" w:pos="9638"/>
      </w:tabs>
      <w:rPr>
        <w:b/>
        <w:sz w:val="18"/>
      </w:rPr>
    </w:pPr>
    <w:r>
      <w:t>GE.20-14836</w:t>
    </w:r>
    <w:r>
      <w:tab/>
    </w:r>
    <w:r w:rsidRPr="00BF3C98">
      <w:rPr>
        <w:b/>
        <w:sz w:val="18"/>
      </w:rPr>
      <w:fldChar w:fldCharType="begin"/>
    </w:r>
    <w:r w:rsidRPr="00BF3C98">
      <w:rPr>
        <w:b/>
        <w:sz w:val="18"/>
      </w:rPr>
      <w:instrText xml:space="preserve"> PAGE  \* MERGEFORMAT </w:instrText>
    </w:r>
    <w:r w:rsidRPr="00BF3C98">
      <w:rPr>
        <w:b/>
        <w:sz w:val="18"/>
      </w:rPr>
      <w:fldChar w:fldCharType="separate"/>
    </w:r>
    <w:r w:rsidRPr="00BF3C98">
      <w:rPr>
        <w:b/>
        <w:noProof/>
        <w:sz w:val="18"/>
      </w:rPr>
      <w:t>3</w:t>
    </w:r>
    <w:r w:rsidRPr="00BF3C98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D45E9" w14:textId="77777777" w:rsidR="00042B72" w:rsidRPr="00BF3C98" w:rsidRDefault="00BF3C98" w:rsidP="00BF3C98">
    <w:pPr>
      <w:spacing w:before="120" w:line="240" w:lineRule="auto"/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2C9068BE" wp14:editId="3B0F0A27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20-14836  (R)</w:t>
    </w:r>
    <w:r w:rsidR="00723254">
      <w:t xml:space="preserve">  101120  101120</w:t>
    </w:r>
    <w:r>
      <w:br/>
    </w:r>
    <w:r w:rsidRPr="00BF3C98">
      <w:rPr>
        <w:rFonts w:ascii="C39T30Lfz" w:hAnsi="C39T30Lfz"/>
        <w:kern w:val="14"/>
        <w:sz w:val="56"/>
      </w:rPr>
      <w:t>*2014836*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43226D61" wp14:editId="1ACAEBF8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7FE57" w14:textId="77777777" w:rsidR="00A42934" w:rsidRPr="001075E9" w:rsidRDefault="00A42934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309C5B25" w14:textId="77777777" w:rsidR="00A42934" w:rsidRDefault="00A42934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75CB58BD" w14:textId="77777777" w:rsidR="00723254" w:rsidRPr="00723254" w:rsidRDefault="00723254" w:rsidP="00723254">
      <w:pPr>
        <w:pStyle w:val="ad"/>
      </w:pPr>
      <w:r w:rsidRPr="00723254">
        <w:tab/>
      </w:r>
      <w:r w:rsidRPr="00723254">
        <w:rPr>
          <w:sz w:val="20"/>
        </w:rPr>
        <w:t>*</w:t>
      </w:r>
      <w:r w:rsidRPr="00723254">
        <w:t xml:space="preserve"> </w:t>
      </w:r>
      <w:r w:rsidRPr="00723254">
        <w:tab/>
        <w:t xml:space="preserve">По соображениям экономии делегатов просят приносить на заседания все соответствующие документы. В зале заседаний никакая документация распространяться не будет. До сессии документы можно загрузить с веб-сайта Отдела устойчивого транспорта ЕЭК </w:t>
      </w:r>
      <w:r w:rsidRPr="00924E8E">
        <w:t>(</w:t>
      </w:r>
      <w:hyperlink r:id="rId1" w:history="1">
        <w:r w:rsidR="00924E8E" w:rsidRPr="00924E8E">
          <w:rPr>
            <w:rStyle w:val="af1"/>
            <w:color w:val="auto"/>
          </w:rPr>
          <w:t>www.unece.org/trans/main/wp29/wp29wgs/wp29grb/grb2021.html</w:t>
        </w:r>
      </w:hyperlink>
      <w:r w:rsidRPr="00924E8E">
        <w:t>). В порядке исключения документы можно также получить по электронной почте (</w:t>
      </w:r>
      <w:hyperlink r:id="rId2" w:history="1">
        <w:r w:rsidR="00924E8E" w:rsidRPr="00924E8E">
          <w:rPr>
            <w:rStyle w:val="af1"/>
            <w:color w:val="auto"/>
          </w:rPr>
          <w:t>GRBР@un.org</w:t>
        </w:r>
      </w:hyperlink>
      <w:r w:rsidRPr="00924E8E">
        <w:t>). В х</w:t>
      </w:r>
      <w:r w:rsidRPr="00723254">
        <w:t>оде сессии официальные документы можно получить в Секции распространения документов ЮНОГ (комната C.337, третий этаж, Дворец Наций). С переводом официальных документов делегаты могут ознакомиться через новую общедоступную систему официальной документации (СОД) на следующем веб-сайте (</w:t>
      </w:r>
      <w:hyperlink r:id="rId3" w:history="1">
        <w:r w:rsidRPr="00723254">
          <w:rPr>
            <w:rStyle w:val="af1"/>
            <w:color w:val="auto"/>
          </w:rPr>
          <w:t>http://documents.un.org/</w:t>
        </w:r>
      </w:hyperlink>
      <w:r w:rsidRPr="00723254">
        <w:t>).</w:t>
      </w:r>
    </w:p>
  </w:footnote>
  <w:footnote w:id="2">
    <w:p w14:paraId="15184E16" w14:textId="77777777" w:rsidR="00723254" w:rsidRPr="00723254" w:rsidRDefault="00723254" w:rsidP="00723254">
      <w:pPr>
        <w:pStyle w:val="ad"/>
        <w:rPr>
          <w:sz w:val="20"/>
        </w:rPr>
      </w:pPr>
      <w:r w:rsidRPr="00723254">
        <w:tab/>
      </w:r>
      <w:r w:rsidRPr="00723254">
        <w:rPr>
          <w:sz w:val="20"/>
        </w:rPr>
        <w:t>**</w:t>
      </w:r>
      <w:r w:rsidRPr="00723254">
        <w:t xml:space="preserve"> </w:t>
      </w:r>
      <w:r w:rsidRPr="00723254">
        <w:tab/>
        <w:t>Делегатов просят зарегистрироваться онлайн с помощью системы регистрации на веб-сайте (</w:t>
      </w:r>
      <w:hyperlink r:id="rId4" w:history="1">
        <w:r w:rsidRPr="00723254">
          <w:rPr>
            <w:rStyle w:val="af1"/>
            <w:color w:val="auto"/>
          </w:rPr>
          <w:t>https://indico.un.org/event/35151/</w:t>
        </w:r>
      </w:hyperlink>
      <w:r w:rsidRPr="00723254">
        <w:t xml:space="preserve">). По прибытии во Дворец Наций делегатам следует получить пропуск в Секции охраны и безопасности ЮНОГ, которая находится у въезда со стороны </w:t>
      </w:r>
      <w:proofErr w:type="spellStart"/>
      <w:r w:rsidRPr="00723254">
        <w:t>Прени</w:t>
      </w:r>
      <w:proofErr w:type="spellEnd"/>
      <w:r w:rsidRPr="00723254">
        <w:t xml:space="preserve"> (</w:t>
      </w:r>
      <w:proofErr w:type="spellStart"/>
      <w:r w:rsidRPr="00723254">
        <w:t>Pregny</w:t>
      </w:r>
      <w:proofErr w:type="spellEnd"/>
      <w:r w:rsidRPr="00723254">
        <w:t xml:space="preserve"> </w:t>
      </w:r>
      <w:proofErr w:type="spellStart"/>
      <w:r w:rsidRPr="00723254">
        <w:t>Gate</w:t>
      </w:r>
      <w:proofErr w:type="spellEnd"/>
      <w:r w:rsidRPr="00723254">
        <w:t xml:space="preserve">) (14, </w:t>
      </w:r>
      <w:proofErr w:type="spellStart"/>
      <w:r w:rsidRPr="00723254">
        <w:t>Avenue</w:t>
      </w:r>
      <w:proofErr w:type="spellEnd"/>
      <w:r w:rsidRPr="00723254">
        <w:t xml:space="preserve"> </w:t>
      </w:r>
      <w:proofErr w:type="spellStart"/>
      <w:r w:rsidRPr="00723254">
        <w:t>de</w:t>
      </w:r>
      <w:proofErr w:type="spellEnd"/>
      <w:r w:rsidRPr="00723254">
        <w:t xml:space="preserve"> </w:t>
      </w:r>
      <w:proofErr w:type="spellStart"/>
      <w:r w:rsidRPr="00723254">
        <w:t>la</w:t>
      </w:r>
      <w:proofErr w:type="spellEnd"/>
      <w:r w:rsidRPr="00723254">
        <w:t xml:space="preserve"> </w:t>
      </w:r>
      <w:proofErr w:type="spellStart"/>
      <w:r w:rsidRPr="00723254">
        <w:t>Paix</w:t>
      </w:r>
      <w:proofErr w:type="spellEnd"/>
      <w:r w:rsidRPr="00723254">
        <w:t>). В случае затруднений просьба связаться с секретариатом по телефону (</w:t>
      </w:r>
      <w:proofErr w:type="spellStart"/>
      <w:r w:rsidRPr="00723254">
        <w:t>внутр</w:t>
      </w:r>
      <w:proofErr w:type="spellEnd"/>
      <w:r w:rsidRPr="00723254">
        <w:t xml:space="preserve">. ном. 74323). Схему Дворца Наций и другую полезную информацию см. на веб-сайте </w:t>
      </w:r>
      <w:hyperlink r:id="rId5" w:history="1">
        <w:r w:rsidRPr="00723254">
          <w:rPr>
            <w:rStyle w:val="af1"/>
            <w:color w:val="auto"/>
          </w:rPr>
          <w:t>www.unece.org/meetings/practical.htm</w:t>
        </w:r>
      </w:hyperlink>
      <w:r w:rsidRPr="00723254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88EE2" w14:textId="05324C01" w:rsidR="00BF3C98" w:rsidRPr="00BF3C98" w:rsidRDefault="00BF3C98">
    <w:pPr>
      <w:pStyle w:val="a5"/>
    </w:pPr>
    <w:fldSimple w:instr=" TITLE  \* MERGEFORMAT ">
      <w:r w:rsidR="00935B87">
        <w:t>ECE/TRANS/WP.29/GRBP/2021/1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E62C9" w14:textId="3F884338" w:rsidR="00BF3C98" w:rsidRPr="00BF3C98" w:rsidRDefault="00BF3C98" w:rsidP="00BF3C98">
    <w:pPr>
      <w:pStyle w:val="a5"/>
      <w:jc w:val="right"/>
    </w:pPr>
    <w:fldSimple w:instr=" TITLE  \* MERGEFORMAT ">
      <w:r w:rsidR="00935B87">
        <w:t>ECE/TRANS/WP.29/GRBP/2021/1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22A26560"/>
    <w:multiLevelType w:val="hybridMultilevel"/>
    <w:tmpl w:val="A552B314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7"/>
  </w:num>
  <w:num w:numId="2">
    <w:abstractNumId w:val="12"/>
  </w:num>
  <w:num w:numId="3">
    <w:abstractNumId w:val="10"/>
  </w:num>
  <w:num w:numId="4">
    <w:abstractNumId w:val="18"/>
  </w:num>
  <w:num w:numId="5">
    <w:abstractNumId w:val="1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6"/>
  </w:num>
  <w:num w:numId="17">
    <w:abstractNumId w:val="13"/>
  </w:num>
  <w:num w:numId="18">
    <w:abstractNumId w:val="15"/>
  </w:num>
  <w:num w:numId="19">
    <w:abstractNumId w:val="16"/>
  </w:num>
  <w:num w:numId="20">
    <w:abstractNumId w:val="13"/>
  </w:num>
  <w:num w:numId="21">
    <w:abstractNumId w:val="15"/>
  </w:num>
  <w:num w:numId="22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displayBackgroundShape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34"/>
    <w:rsid w:val="00033EE1"/>
    <w:rsid w:val="00042B72"/>
    <w:rsid w:val="000558BD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3EF6"/>
    <w:rsid w:val="001C7A89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E0B46"/>
    <w:rsid w:val="003E4A65"/>
    <w:rsid w:val="00407B78"/>
    <w:rsid w:val="00424203"/>
    <w:rsid w:val="00452493"/>
    <w:rsid w:val="00453318"/>
    <w:rsid w:val="00454AF2"/>
    <w:rsid w:val="00454E07"/>
    <w:rsid w:val="00472C5C"/>
    <w:rsid w:val="00496B05"/>
    <w:rsid w:val="004E05B7"/>
    <w:rsid w:val="0050108D"/>
    <w:rsid w:val="00512250"/>
    <w:rsid w:val="00513081"/>
    <w:rsid w:val="00517901"/>
    <w:rsid w:val="00526683"/>
    <w:rsid w:val="005639C1"/>
    <w:rsid w:val="005709E0"/>
    <w:rsid w:val="00572E19"/>
    <w:rsid w:val="005961C8"/>
    <w:rsid w:val="005966F1"/>
    <w:rsid w:val="005D7914"/>
    <w:rsid w:val="005E2B41"/>
    <w:rsid w:val="005F0B42"/>
    <w:rsid w:val="00617A43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23254"/>
    <w:rsid w:val="00734ACB"/>
    <w:rsid w:val="00757357"/>
    <w:rsid w:val="00792497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24E8E"/>
    <w:rsid w:val="00935B87"/>
    <w:rsid w:val="00951972"/>
    <w:rsid w:val="009608F3"/>
    <w:rsid w:val="009A24AC"/>
    <w:rsid w:val="009C59D7"/>
    <w:rsid w:val="009C6FE6"/>
    <w:rsid w:val="009D7E7D"/>
    <w:rsid w:val="00A14DA8"/>
    <w:rsid w:val="00A312BC"/>
    <w:rsid w:val="00A42934"/>
    <w:rsid w:val="00A84021"/>
    <w:rsid w:val="00A84D35"/>
    <w:rsid w:val="00A917B3"/>
    <w:rsid w:val="00A91E87"/>
    <w:rsid w:val="00AB4B51"/>
    <w:rsid w:val="00B027CF"/>
    <w:rsid w:val="00B10CC7"/>
    <w:rsid w:val="00B36DF7"/>
    <w:rsid w:val="00B539E7"/>
    <w:rsid w:val="00B62458"/>
    <w:rsid w:val="00BC18B2"/>
    <w:rsid w:val="00BD33EE"/>
    <w:rsid w:val="00BE1CC7"/>
    <w:rsid w:val="00BF3C98"/>
    <w:rsid w:val="00C106D6"/>
    <w:rsid w:val="00C119AE"/>
    <w:rsid w:val="00C60F0C"/>
    <w:rsid w:val="00C71E84"/>
    <w:rsid w:val="00C805C9"/>
    <w:rsid w:val="00C92939"/>
    <w:rsid w:val="00CA1679"/>
    <w:rsid w:val="00CB151C"/>
    <w:rsid w:val="00CE5A1A"/>
    <w:rsid w:val="00CF55F6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46A0D"/>
    <w:rsid w:val="00E73F76"/>
    <w:rsid w:val="00EA2C9F"/>
    <w:rsid w:val="00EA420E"/>
    <w:rsid w:val="00ED0BDA"/>
    <w:rsid w:val="00EE142A"/>
    <w:rsid w:val="00EF1360"/>
    <w:rsid w:val="00EF3220"/>
    <w:rsid w:val="00F2523A"/>
    <w:rsid w:val="00F43903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B6B2E85"/>
  <w15:docId w15:val="{C5079202-C3C8-4E90-ADA0-CDE49B9F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rsid w:val="00723254"/>
    <w:rPr>
      <w:lang w:val="ru-RU" w:eastAsia="en-US"/>
    </w:rPr>
  </w:style>
  <w:style w:type="character" w:styleId="af3">
    <w:name w:val="Unresolved Mention"/>
    <w:basedOn w:val="a0"/>
    <w:uiPriority w:val="99"/>
    <w:semiHidden/>
    <w:unhideWhenUsed/>
    <w:rsid w:val="00723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documents.un.org/" TargetMode="External"/><Relationship Id="rId2" Type="http://schemas.openxmlformats.org/officeDocument/2006/relationships/hyperlink" Target="mailto:GRB&#1056;@un.org" TargetMode="External"/><Relationship Id="rId1" Type="http://schemas.openxmlformats.org/officeDocument/2006/relationships/hyperlink" Target="http://www.unece.org/trans/main/wp29/wp29wgs/wp29grb/grb2021.html" TargetMode="External"/><Relationship Id="rId5" Type="http://schemas.openxmlformats.org/officeDocument/2006/relationships/hyperlink" Target="http://www.unece.org/meetings/practical.htm" TargetMode="External"/><Relationship Id="rId4" Type="http://schemas.openxmlformats.org/officeDocument/2006/relationships/hyperlink" Target="https://indico.un.org/event/35151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B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2" ma:contentTypeDescription="Create a new document." ma:contentTypeScope="" ma:versionID="b46f68f7fd4ddbec8f9d92b9ae221ac3">
  <xsd:schema xmlns:xsd="http://www.w3.org/2001/XMLSchema" xmlns:xs="http://www.w3.org/2001/XMLSchema" xmlns:p="http://schemas.microsoft.com/office/2006/metadata/properties" xmlns:ns2="4b4a1c0d-4a69-4996-a84a-fc699b9f49de" xmlns:ns3="acccb6d4-dbe5-46d2-b4d3-5733603d8cc6" targetNamespace="http://schemas.microsoft.com/office/2006/metadata/properties" ma:root="true" ma:fieldsID="49ff99f9a570207563b6136515cf8a36" ns2:_="" ns3:_="">
    <xsd:import namespace="4b4a1c0d-4a69-4996-a84a-fc699b9f49de"/>
    <xsd:import namespace="acccb6d4-dbe5-46d2-b4d3-5733603d8c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60094B-1951-4832-8B70-0A9902903C38}"/>
</file>

<file path=customXml/itemProps2.xml><?xml version="1.0" encoding="utf-8"?>
<ds:datastoreItem xmlns:ds="http://schemas.openxmlformats.org/officeDocument/2006/customXml" ds:itemID="{AF328D5E-C44D-4EFC-A164-76862D70F2D0}"/>
</file>

<file path=customXml/itemProps3.xml><?xml version="1.0" encoding="utf-8"?>
<ds:datastoreItem xmlns:ds="http://schemas.openxmlformats.org/officeDocument/2006/customXml" ds:itemID="{688D4D1F-F75C-48C2-A52E-8FD261CD1139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1</TotalTime>
  <Pages>5</Pages>
  <Words>1048</Words>
  <Characters>7150</Characters>
  <Application>Microsoft Office Word</Application>
  <DocSecurity>0</DocSecurity>
  <Lines>178</Lines>
  <Paragraphs>124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ECE/TRANS/WP.29/GRBP/2021/1</vt:lpstr>
      <vt:lpstr>A/</vt:lpstr>
      <vt:lpstr>A/</vt:lpstr>
    </vt:vector>
  </TitlesOfParts>
  <Company>DCM</Company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ECE/TRANS/WP.29/GRBP/2021/1</dc:title>
  <dc:subject/>
  <dc:creator>Uliana ANTIPOVA</dc:creator>
  <cp:keywords/>
  <cp:lastModifiedBy>Uliana Antipova</cp:lastModifiedBy>
  <cp:revision>3</cp:revision>
  <cp:lastPrinted>2020-11-10T08:34:00Z</cp:lastPrinted>
  <dcterms:created xsi:type="dcterms:W3CDTF">2020-11-10T08:34:00Z</dcterms:created>
  <dcterms:modified xsi:type="dcterms:W3CDTF">2020-11-10T08:35:00Z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  <property fmtid="{D5CDD505-2E9C-101B-9397-08002B2CF9AE}" pid="14" name="ContentTypeId">
    <vt:lpwstr>0x0101003B8422D08C252547BB1CFA7F78E2CB83</vt:lpwstr>
  </property>
</Properties>
</file>