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43C2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D6DA59" w14:textId="77777777" w:rsidR="002D5AAC" w:rsidRDefault="002D5AAC" w:rsidP="000577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8383A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5EEA00" w14:textId="77777777" w:rsidR="002D5AAC" w:rsidRDefault="00057788" w:rsidP="00057788">
            <w:pPr>
              <w:jc w:val="right"/>
            </w:pPr>
            <w:r w:rsidRPr="00057788">
              <w:rPr>
                <w:sz w:val="40"/>
              </w:rPr>
              <w:t>ECE</w:t>
            </w:r>
            <w:r>
              <w:t>/TRANS/WP.15/AC.2/2021/10</w:t>
            </w:r>
          </w:p>
        </w:tc>
      </w:tr>
      <w:tr w:rsidR="002D5AAC" w:rsidRPr="00057788" w14:paraId="2AB913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8444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3CCBEC" wp14:editId="2C6804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4E4F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42E107" w14:textId="77777777" w:rsidR="002D5AAC" w:rsidRDefault="000577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BFABC6" w14:textId="77777777" w:rsidR="00057788" w:rsidRDefault="00057788" w:rsidP="0005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2020</w:t>
            </w:r>
          </w:p>
          <w:p w14:paraId="0A2DA9CB" w14:textId="77777777" w:rsidR="00057788" w:rsidRDefault="00057788" w:rsidP="0005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D78294" w14:textId="77777777" w:rsidR="00057788" w:rsidRPr="008D53B6" w:rsidRDefault="00057788" w:rsidP="0005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235909" w14:textId="77777777" w:rsidR="0005778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1B7440" w14:textId="77777777" w:rsidR="00057788" w:rsidRPr="00057788" w:rsidRDefault="00057788" w:rsidP="00057788">
      <w:pPr>
        <w:spacing w:before="120"/>
        <w:rPr>
          <w:sz w:val="28"/>
          <w:szCs w:val="28"/>
        </w:rPr>
      </w:pPr>
      <w:r w:rsidRPr="00057788">
        <w:rPr>
          <w:sz w:val="28"/>
          <w:szCs w:val="28"/>
        </w:rPr>
        <w:t>Комитет по внутреннему транспорту</w:t>
      </w:r>
    </w:p>
    <w:p w14:paraId="4447AE1D" w14:textId="77777777" w:rsidR="00057788" w:rsidRPr="00057788" w:rsidRDefault="00057788" w:rsidP="00057788">
      <w:pPr>
        <w:spacing w:before="120"/>
        <w:rPr>
          <w:b/>
          <w:sz w:val="24"/>
          <w:szCs w:val="24"/>
        </w:rPr>
      </w:pPr>
      <w:r w:rsidRPr="00057788">
        <w:rPr>
          <w:b/>
          <w:bCs/>
          <w:sz w:val="24"/>
          <w:szCs w:val="24"/>
        </w:rPr>
        <w:t>Рабочая группа по перевозкам опасных грузов</w:t>
      </w:r>
    </w:p>
    <w:p w14:paraId="0CEF79E9" w14:textId="77777777" w:rsidR="00057788" w:rsidRPr="008520F3" w:rsidRDefault="00057788" w:rsidP="00057788">
      <w:pPr>
        <w:spacing w:before="120"/>
        <w:rPr>
          <w:b/>
        </w:rPr>
      </w:pPr>
      <w:r w:rsidRPr="008520F3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8520F3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8520F3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8520F3">
        <w:rPr>
          <w:b/>
          <w:bCs/>
        </w:rPr>
        <w:t>по внутренним водным путям (ВОПОГ)</w:t>
      </w:r>
      <w:r>
        <w:rPr>
          <w:b/>
          <w:bCs/>
        </w:rPr>
        <w:br/>
      </w:r>
      <w:r w:rsidRPr="008520F3">
        <w:rPr>
          <w:b/>
          <w:bCs/>
        </w:rPr>
        <w:t>(Комитет по вопросам безопасности ВОПОГ)</w:t>
      </w:r>
    </w:p>
    <w:p w14:paraId="5A249E49" w14:textId="77777777" w:rsidR="00057788" w:rsidRPr="008520F3" w:rsidRDefault="00057788" w:rsidP="00057788">
      <w:pPr>
        <w:spacing w:before="120"/>
        <w:rPr>
          <w:b/>
        </w:rPr>
      </w:pPr>
      <w:r w:rsidRPr="008520F3">
        <w:rPr>
          <w:b/>
          <w:bCs/>
        </w:rPr>
        <w:t>Тридцать седьмая сессия</w:t>
      </w:r>
    </w:p>
    <w:p w14:paraId="49D92AAA" w14:textId="77777777" w:rsidR="00057788" w:rsidRPr="008520F3" w:rsidRDefault="00057788" w:rsidP="00057788">
      <w:r w:rsidRPr="008520F3">
        <w:t>Женева, 25–29 января 2021 года</w:t>
      </w:r>
    </w:p>
    <w:p w14:paraId="2B4694ED" w14:textId="77777777" w:rsidR="00057788" w:rsidRPr="008520F3" w:rsidRDefault="00057788" w:rsidP="00057788">
      <w:r w:rsidRPr="008520F3">
        <w:t>Пункт 4 c) предварительной повестки дня</w:t>
      </w:r>
    </w:p>
    <w:p w14:paraId="4DCC016B" w14:textId="77777777" w:rsidR="00E12C5F" w:rsidRDefault="00057788" w:rsidP="00057788">
      <w:r w:rsidRPr="008520F3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8520F3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8520F3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8520F3">
        <w:rPr>
          <w:b/>
          <w:bCs/>
        </w:rPr>
        <w:t>по внутренним водным путям (ВОПОГ)</w:t>
      </w:r>
      <w:r>
        <w:rPr>
          <w:b/>
          <w:bCs/>
        </w:rPr>
        <w:t>:</w:t>
      </w:r>
      <w:r>
        <w:rPr>
          <w:b/>
          <w:bCs/>
        </w:rPr>
        <w:br/>
      </w:r>
      <w:r w:rsidRPr="008520F3">
        <w:rPr>
          <w:b/>
          <w:bCs/>
        </w:rPr>
        <w:t>толкование Правил, прилагаемых к ВОПОГ</w:t>
      </w:r>
    </w:p>
    <w:p w14:paraId="265F3DFD" w14:textId="77777777" w:rsidR="00057788" w:rsidRPr="008520F3" w:rsidRDefault="00057788" w:rsidP="00057788">
      <w:pPr>
        <w:pStyle w:val="HChG"/>
      </w:pPr>
      <w:r w:rsidRPr="008520F3">
        <w:tab/>
      </w:r>
      <w:r w:rsidRPr="008520F3">
        <w:tab/>
      </w:r>
      <w:r w:rsidRPr="008520F3">
        <w:rPr>
          <w:bCs/>
        </w:rPr>
        <w:t>Толкование пункта 9.3.3.12.2</w:t>
      </w:r>
    </w:p>
    <w:p w14:paraId="2ED9DDC4" w14:textId="77777777" w:rsidR="00057788" w:rsidRPr="008520F3" w:rsidRDefault="00057788" w:rsidP="00057788">
      <w:pPr>
        <w:pStyle w:val="H1G"/>
      </w:pPr>
      <w:r w:rsidRPr="008520F3">
        <w:tab/>
      </w:r>
      <w:r w:rsidRPr="008520F3">
        <w:tab/>
        <w:t>Передано Рекомендованными классификационными обществами ВОПОГ</w:t>
      </w:r>
      <w:r w:rsidRPr="0005778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57788">
        <w:rPr>
          <w:sz w:val="20"/>
        </w:rPr>
        <w:t xml:space="preserve"> </w:t>
      </w:r>
      <w:r w:rsidRPr="0005778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771D6D49" w14:textId="77777777" w:rsidR="00057788" w:rsidRPr="008520F3" w:rsidRDefault="00057788" w:rsidP="00057788">
      <w:pPr>
        <w:pStyle w:val="HChG"/>
      </w:pPr>
      <w:r w:rsidRPr="008520F3">
        <w:tab/>
      </w:r>
      <w:r w:rsidRPr="008520F3">
        <w:tab/>
      </w:r>
      <w:r w:rsidRPr="008520F3">
        <w:rPr>
          <w:bCs/>
        </w:rPr>
        <w:t>Справочные документы</w:t>
      </w:r>
    </w:p>
    <w:p w14:paraId="3EF6757E" w14:textId="77777777" w:rsidR="00057788" w:rsidRPr="008520F3" w:rsidRDefault="00057788" w:rsidP="00057788">
      <w:pPr>
        <w:pStyle w:val="SingleTxtG"/>
        <w:rPr>
          <w:bCs/>
        </w:rPr>
      </w:pPr>
      <w:r w:rsidRPr="008520F3">
        <w:t>1.</w:t>
      </w:r>
      <w:r w:rsidRPr="008520F3">
        <w:tab/>
      </w:r>
      <w:r>
        <w:t>Н</w:t>
      </w:r>
      <w:r w:rsidRPr="008520F3">
        <w:t>еофициальный документ INF.28 (Австрия), представленный на тридцать пятой сессии, и документ INF.9 (Рекомендуемые классификационные общества ВОПОГ), представленный на тридцать шестой сессии.</w:t>
      </w:r>
    </w:p>
    <w:p w14:paraId="100632E0" w14:textId="77777777" w:rsidR="00057788" w:rsidRPr="008520F3" w:rsidRDefault="00057788" w:rsidP="00057788">
      <w:pPr>
        <w:pStyle w:val="SingleTxtG"/>
        <w:ind w:firstLine="567"/>
        <w:rPr>
          <w:bCs/>
        </w:rPr>
      </w:pPr>
      <w:r w:rsidRPr="008520F3">
        <w:t xml:space="preserve">В докладе ECE/TRANS/WP.15/AC.2/72 (тридцать пятая сессия), </w:t>
      </w:r>
      <w:r w:rsidR="00D81A18">
        <w:t>п.</w:t>
      </w:r>
      <w:r w:rsidRPr="008520F3">
        <w:t xml:space="preserve"> 21, говорится следующее:</w:t>
      </w:r>
    </w:p>
    <w:p w14:paraId="58DA7585" w14:textId="77777777" w:rsidR="00057788" w:rsidRPr="008520F3" w:rsidRDefault="00057788" w:rsidP="00057788">
      <w:pPr>
        <w:pStyle w:val="SingleTxtG"/>
        <w:rPr>
          <w:bCs/>
        </w:rPr>
      </w:pPr>
      <w:r>
        <w:t>«</w:t>
      </w:r>
      <w:r w:rsidRPr="008520F3">
        <w:t>21.</w:t>
      </w:r>
      <w:r w:rsidRPr="008520F3">
        <w:tab/>
        <w:t>Что касается толкования пункта 9.3.3.12.2, то Комитет по вопросам безопасности принял приводимое ниже решение по этому вопросу, которое подлежит окончательному рассмотрению Рекомендованными классификационными обществами ВОПОГ на следующей сессии:</w:t>
      </w:r>
    </w:p>
    <w:p w14:paraId="4FDB475B" w14:textId="77777777" w:rsidR="00057788" w:rsidRPr="008520F3" w:rsidRDefault="00057788" w:rsidP="00D81A18">
      <w:pPr>
        <w:pStyle w:val="Bullet1G"/>
        <w:rPr>
          <w:bCs/>
        </w:rPr>
      </w:pPr>
      <w:r w:rsidRPr="008520F3">
        <w:lastRenderedPageBreak/>
        <w:t>системы вентиляции не означают, строго говоря, активные системы, поэтому устанавливать вентиляторы не нужно;</w:t>
      </w:r>
    </w:p>
    <w:p w14:paraId="2A4D584F" w14:textId="77777777" w:rsidR="00057788" w:rsidRPr="008520F3" w:rsidRDefault="00057788" w:rsidP="00D81A18">
      <w:pPr>
        <w:pStyle w:val="Bullet1G"/>
        <w:rPr>
          <w:bCs/>
        </w:rPr>
      </w:pPr>
      <w:r w:rsidRPr="008520F3">
        <w:t xml:space="preserve">да, крышки люков могут быть использованы в качестве подходящей </w:t>
      </w:r>
      <w:r w:rsidRPr="00057788">
        <w:t>“</w:t>
      </w:r>
      <w:r w:rsidRPr="008520F3">
        <w:t>системы вентиляции</w:t>
      </w:r>
      <w:r w:rsidRPr="00057788">
        <w:t>”</w:t>
      </w:r>
      <w:r w:rsidRPr="008520F3">
        <w:t>;</w:t>
      </w:r>
    </w:p>
    <w:p w14:paraId="744197E7" w14:textId="77777777" w:rsidR="00057788" w:rsidRPr="008520F3" w:rsidRDefault="00057788" w:rsidP="00D81A18">
      <w:pPr>
        <w:pStyle w:val="Bullet1G"/>
        <w:rPr>
          <w:bCs/>
        </w:rPr>
      </w:pPr>
      <w:r w:rsidRPr="008520F3">
        <w:t xml:space="preserve">да, S-образная часть </w:t>
      </w:r>
      <w:r w:rsidR="00D81A18">
        <w:t>—</w:t>
      </w:r>
      <w:r w:rsidRPr="008520F3">
        <w:t xml:space="preserve"> это подходящая </w:t>
      </w:r>
      <w:r w:rsidRPr="00057788">
        <w:t>“</w:t>
      </w:r>
      <w:r w:rsidRPr="008520F3">
        <w:t>система вентиляции</w:t>
      </w:r>
      <w:r w:rsidRPr="00057788">
        <w:t>”</w:t>
      </w:r>
      <w:r w:rsidRPr="008520F3">
        <w:t>;</w:t>
      </w:r>
    </w:p>
    <w:p w14:paraId="136D6485" w14:textId="77777777" w:rsidR="00057788" w:rsidRPr="008520F3" w:rsidRDefault="00057788" w:rsidP="00D81A18">
      <w:pPr>
        <w:pStyle w:val="Bullet1G"/>
        <w:rPr>
          <w:bCs/>
        </w:rPr>
      </w:pPr>
      <w:r w:rsidRPr="008520F3">
        <w:t xml:space="preserve">да, два надлежащим образом расположенных вентиляционных отверстия (например, вентиляционные вытяжки) в каждом помещении считаются подходящими </w:t>
      </w:r>
      <w:r w:rsidRPr="00057788">
        <w:t>“</w:t>
      </w:r>
      <w:r w:rsidRPr="008520F3">
        <w:t>системами вентиляции</w:t>
      </w:r>
      <w:r w:rsidRPr="00057788">
        <w:t>”</w:t>
      </w:r>
      <w:r w:rsidRPr="008520F3">
        <w:t>;</w:t>
      </w:r>
    </w:p>
    <w:p w14:paraId="66B5EF7F" w14:textId="77777777" w:rsidR="00057788" w:rsidRPr="008520F3" w:rsidRDefault="00057788" w:rsidP="00D81A18">
      <w:pPr>
        <w:pStyle w:val="Bullet1G"/>
        <w:rPr>
          <w:bCs/>
        </w:rPr>
      </w:pPr>
      <w:r w:rsidRPr="008520F3">
        <w:t>нет, нет необходимости устанавливать пламегасители в вентиляционных отверстиях танкеров открытого типа N с пламегасителями и танкеров закрытого типа N.</w:t>
      </w:r>
      <w:r>
        <w:t>»</w:t>
      </w:r>
      <w:r w:rsidRPr="008520F3">
        <w:t>.</w:t>
      </w:r>
    </w:p>
    <w:p w14:paraId="6CB1C947" w14:textId="77777777" w:rsidR="00057788" w:rsidRPr="008520F3" w:rsidRDefault="00057788" w:rsidP="00057788">
      <w:pPr>
        <w:pStyle w:val="HChG"/>
      </w:pPr>
      <w:r w:rsidRPr="008520F3">
        <w:tab/>
      </w:r>
      <w:r w:rsidRPr="008520F3">
        <w:tab/>
      </w:r>
      <w:r w:rsidRPr="008520F3">
        <w:rPr>
          <w:bCs/>
        </w:rPr>
        <w:t>Введение</w:t>
      </w:r>
    </w:p>
    <w:p w14:paraId="7B83A971" w14:textId="77777777" w:rsidR="00057788" w:rsidRPr="008520F3" w:rsidRDefault="00057788" w:rsidP="00057788">
      <w:pPr>
        <w:pStyle w:val="SingleTxtG"/>
      </w:pPr>
      <w:r w:rsidRPr="008520F3">
        <w:t>2.</w:t>
      </w:r>
      <w:r w:rsidRPr="008520F3">
        <w:tab/>
        <w:t>На тридцать пятой сессии Комитета по вопросам безопасности ВОПОГ был обсужден неофициальный документ INF.28. Комитет по вопросам безопасности согласовал ряд толкований и просил группу Рекомендованных классификационных обществ ВОПОГ рассмотреть эти толкования на своем следующем заседании.</w:t>
      </w:r>
    </w:p>
    <w:p w14:paraId="05084F9D" w14:textId="77777777" w:rsidR="00057788" w:rsidRPr="008520F3" w:rsidRDefault="00057788" w:rsidP="00057788">
      <w:pPr>
        <w:pStyle w:val="SingleTxtG"/>
      </w:pPr>
      <w:r w:rsidRPr="008520F3">
        <w:t>3.</w:t>
      </w:r>
      <w:r w:rsidRPr="008520F3">
        <w:tab/>
        <w:t>Классификационные общества обсудили эти толкования на своем восемнадцатом заседании</w:t>
      </w:r>
      <w:r>
        <w:t>. В р</w:t>
      </w:r>
      <w:r w:rsidRPr="008520F3">
        <w:t>езультат</w:t>
      </w:r>
      <w:r>
        <w:t xml:space="preserve">е этого обсуждения </w:t>
      </w:r>
      <w:r w:rsidRPr="008520F3">
        <w:t>у Группы появились оговорки в отношении того, чтобы следовать толкованию</w:t>
      </w:r>
      <w:r>
        <w:t>, предложенному</w:t>
      </w:r>
      <w:r w:rsidRPr="008520F3">
        <w:t xml:space="preserve"> Комитет</w:t>
      </w:r>
      <w:r>
        <w:t>ом</w:t>
      </w:r>
      <w:r w:rsidRPr="008520F3">
        <w:t xml:space="preserve"> по вопросам безопасности ВОПОГ </w:t>
      </w:r>
      <w:r>
        <w:t xml:space="preserve">для </w:t>
      </w:r>
      <w:r w:rsidRPr="008520F3">
        <w:t>втор</w:t>
      </w:r>
      <w:r>
        <w:t>ого</w:t>
      </w:r>
      <w:r w:rsidRPr="008520F3">
        <w:t xml:space="preserve"> абзац</w:t>
      </w:r>
      <w:r>
        <w:t>а</w:t>
      </w:r>
      <w:r w:rsidRPr="008520F3">
        <w:t xml:space="preserve">, который гласит, что </w:t>
      </w:r>
      <w:r>
        <w:t>«</w:t>
      </w:r>
      <w:r w:rsidRPr="008520F3">
        <w:t>...</w:t>
      </w:r>
      <w:r>
        <w:rPr>
          <w:lang w:val="en-US"/>
        </w:rPr>
        <w:t> </w:t>
      </w:r>
      <w:r w:rsidRPr="008520F3">
        <w:t xml:space="preserve">крышки люков могут быть использованы в качестве подходящей </w:t>
      </w:r>
      <w:r w:rsidRPr="00057788">
        <w:t>“</w:t>
      </w:r>
      <w:r w:rsidRPr="008520F3">
        <w:t>системы вентиляции</w:t>
      </w:r>
      <w:r w:rsidRPr="00057788">
        <w:t>”</w:t>
      </w:r>
      <w:r w:rsidRPr="008520F3">
        <w:t>», поскольку:</w:t>
      </w:r>
    </w:p>
    <w:p w14:paraId="2AE2DB61" w14:textId="77777777" w:rsidR="00057788" w:rsidRPr="008520F3" w:rsidRDefault="00057788" w:rsidP="00057788">
      <w:pPr>
        <w:pStyle w:val="Bullet1G"/>
        <w:numPr>
          <w:ilvl w:val="0"/>
          <w:numId w:val="22"/>
        </w:numPr>
      </w:pPr>
      <w:r w:rsidRPr="008520F3">
        <w:t>правила классификации требуют наличия вентиляционной трубы в пустых помещениях</w:t>
      </w:r>
      <w:r>
        <w:t>;</w:t>
      </w:r>
    </w:p>
    <w:p w14:paraId="5C06EB8F" w14:textId="77777777" w:rsidR="00057788" w:rsidRPr="008520F3" w:rsidRDefault="00057788" w:rsidP="00057788">
      <w:pPr>
        <w:pStyle w:val="Bullet1G"/>
        <w:numPr>
          <w:ilvl w:val="0"/>
          <w:numId w:val="22"/>
        </w:numPr>
      </w:pPr>
      <w:r>
        <w:t xml:space="preserve">наличие </w:t>
      </w:r>
      <w:r w:rsidRPr="008520F3">
        <w:t>открыт</w:t>
      </w:r>
      <w:r>
        <w:t>ой</w:t>
      </w:r>
      <w:r w:rsidRPr="008520F3">
        <w:t xml:space="preserve"> крышк</w:t>
      </w:r>
      <w:r>
        <w:t>и</w:t>
      </w:r>
      <w:r w:rsidRPr="008520F3">
        <w:t xml:space="preserve"> люка </w:t>
      </w:r>
      <w:r>
        <w:t xml:space="preserve">создает </w:t>
      </w:r>
      <w:r w:rsidRPr="008520F3">
        <w:t>не</w:t>
      </w:r>
      <w:r>
        <w:t>определенн</w:t>
      </w:r>
      <w:r w:rsidRPr="008520F3">
        <w:t>о</w:t>
      </w:r>
      <w:r>
        <w:t>е положение</w:t>
      </w:r>
      <w:r w:rsidRPr="008520F3">
        <w:t xml:space="preserve"> (</w:t>
      </w:r>
      <w:r>
        <w:t>ситуацию</w:t>
      </w:r>
      <w:r w:rsidRPr="008520F3">
        <w:t xml:space="preserve">) </w:t>
      </w:r>
      <w:r>
        <w:t xml:space="preserve">с точки зрения </w:t>
      </w:r>
      <w:r w:rsidRPr="008520F3">
        <w:t>расчета остойчивости.</w:t>
      </w:r>
    </w:p>
    <w:p w14:paraId="1087A631" w14:textId="77777777" w:rsidR="00057788" w:rsidRPr="008520F3" w:rsidRDefault="00057788" w:rsidP="00057788">
      <w:pPr>
        <w:pStyle w:val="HChG"/>
      </w:pPr>
      <w:r w:rsidRPr="008520F3">
        <w:tab/>
      </w:r>
      <w:r w:rsidRPr="008520F3">
        <w:tab/>
        <w:t>Предложение</w:t>
      </w:r>
    </w:p>
    <w:p w14:paraId="3EFF6617" w14:textId="77777777" w:rsidR="00057788" w:rsidRDefault="00057788" w:rsidP="00057788">
      <w:pPr>
        <w:pStyle w:val="SingleTxtG"/>
      </w:pPr>
      <w:r w:rsidRPr="008520F3">
        <w:t>4.</w:t>
      </w:r>
      <w:r w:rsidRPr="008520F3">
        <w:tab/>
        <w:t xml:space="preserve">В связи с этим Группа Рекомендованных классификационных обществ ВОПОГ просит Комитет по вопросам безопасности пересмотреть свое толкование в отношении крышек люков в качестве системы вентиляции и, по возможности, исключить этот пункт из списка согласованных толкований </w:t>
      </w:r>
      <w:r>
        <w:t>для</w:t>
      </w:r>
      <w:r w:rsidRPr="008520F3">
        <w:t xml:space="preserve"> пункт</w:t>
      </w:r>
      <w:r>
        <w:t>а</w:t>
      </w:r>
      <w:r w:rsidRPr="008520F3">
        <w:t xml:space="preserve"> 9.3.3.12.2.</w:t>
      </w:r>
    </w:p>
    <w:p w14:paraId="66FC5459" w14:textId="77777777" w:rsidR="00057788" w:rsidRPr="00057788" w:rsidRDefault="00057788" w:rsidP="000577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7788" w:rsidRPr="00057788" w:rsidSect="000577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83F9" w14:textId="77777777" w:rsidR="00711B62" w:rsidRPr="00A312BC" w:rsidRDefault="00711B62" w:rsidP="00A312BC"/>
  </w:endnote>
  <w:endnote w:type="continuationSeparator" w:id="0">
    <w:p w14:paraId="16466D12" w14:textId="77777777" w:rsidR="00711B62" w:rsidRPr="00A312BC" w:rsidRDefault="00711B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DD98" w14:textId="77777777" w:rsidR="00057788" w:rsidRPr="00057788" w:rsidRDefault="00057788">
    <w:pPr>
      <w:pStyle w:val="a8"/>
    </w:pPr>
    <w:r w:rsidRPr="00057788">
      <w:rPr>
        <w:b/>
        <w:sz w:val="18"/>
      </w:rPr>
      <w:fldChar w:fldCharType="begin"/>
    </w:r>
    <w:r w:rsidRPr="00057788">
      <w:rPr>
        <w:b/>
        <w:sz w:val="18"/>
      </w:rPr>
      <w:instrText xml:space="preserve"> PAGE  \* MERGEFORMAT </w:instrText>
    </w:r>
    <w:r w:rsidRPr="00057788">
      <w:rPr>
        <w:b/>
        <w:sz w:val="18"/>
      </w:rPr>
      <w:fldChar w:fldCharType="separate"/>
    </w:r>
    <w:r w:rsidRPr="00057788">
      <w:rPr>
        <w:b/>
        <w:noProof/>
        <w:sz w:val="18"/>
      </w:rPr>
      <w:t>2</w:t>
    </w:r>
    <w:r w:rsidRPr="00057788">
      <w:rPr>
        <w:b/>
        <w:sz w:val="18"/>
      </w:rPr>
      <w:fldChar w:fldCharType="end"/>
    </w:r>
    <w:r>
      <w:rPr>
        <w:b/>
        <w:sz w:val="18"/>
      </w:rPr>
      <w:tab/>
    </w:r>
    <w:r>
      <w:t>GE.20-15087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110C" w14:textId="77777777" w:rsidR="00057788" w:rsidRPr="00057788" w:rsidRDefault="00057788" w:rsidP="00057788">
    <w:pPr>
      <w:pStyle w:val="a8"/>
      <w:tabs>
        <w:tab w:val="clear" w:pos="9639"/>
        <w:tab w:val="right" w:pos="9638"/>
      </w:tabs>
      <w:rPr>
        <w:b/>
        <w:sz w:val="18"/>
      </w:rPr>
    </w:pPr>
    <w:r>
      <w:t>GE.20-15087</w:t>
    </w:r>
    <w:r>
      <w:tab/>
    </w:r>
    <w:r w:rsidRPr="00057788">
      <w:rPr>
        <w:b/>
        <w:sz w:val="18"/>
      </w:rPr>
      <w:fldChar w:fldCharType="begin"/>
    </w:r>
    <w:r w:rsidRPr="00057788">
      <w:rPr>
        <w:b/>
        <w:sz w:val="18"/>
      </w:rPr>
      <w:instrText xml:space="preserve"> PAGE  \* MERGEFORMAT </w:instrText>
    </w:r>
    <w:r w:rsidRPr="00057788">
      <w:rPr>
        <w:b/>
        <w:sz w:val="18"/>
      </w:rPr>
      <w:fldChar w:fldCharType="separate"/>
    </w:r>
    <w:r w:rsidRPr="00057788">
      <w:rPr>
        <w:b/>
        <w:noProof/>
        <w:sz w:val="18"/>
      </w:rPr>
      <w:t>3</w:t>
    </w:r>
    <w:r w:rsidRPr="000577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8937" w14:textId="77777777" w:rsidR="00042B72" w:rsidRPr="00057788" w:rsidRDefault="00057788" w:rsidP="0005778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BA9506" wp14:editId="59F400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15087  (</w:t>
    </w:r>
    <w:proofErr w:type="gramEnd"/>
    <w:r>
      <w:t>R)</w:t>
    </w:r>
    <w:r>
      <w:rPr>
        <w:lang w:val="en-US"/>
      </w:rPr>
      <w:t xml:space="preserve">  181120  191120</w:t>
    </w:r>
    <w:r>
      <w:br/>
    </w:r>
    <w:r w:rsidRPr="00057788">
      <w:rPr>
        <w:rFonts w:ascii="C39T30Lfz" w:hAnsi="C39T30Lfz"/>
        <w:kern w:val="14"/>
        <w:sz w:val="56"/>
      </w:rPr>
      <w:t>*2015087*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8D895E" wp14:editId="2BDBA7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F174" w14:textId="77777777" w:rsidR="00711B62" w:rsidRPr="001075E9" w:rsidRDefault="00711B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52932D" w14:textId="77777777" w:rsidR="00711B62" w:rsidRDefault="00711B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C13658" w14:textId="77777777" w:rsidR="00057788" w:rsidRPr="008520F3" w:rsidRDefault="00057788" w:rsidP="00057788">
      <w:pPr>
        <w:pStyle w:val="ad"/>
      </w:pPr>
      <w:r>
        <w:tab/>
      </w:r>
      <w:r w:rsidRPr="0005778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CCNR-ZKR/ADN/WP.15/AC.2/2021/10.</w:t>
      </w:r>
    </w:p>
  </w:footnote>
  <w:footnote w:id="2">
    <w:p w14:paraId="234EA3C4" w14:textId="77777777" w:rsidR="00057788" w:rsidRPr="008520F3" w:rsidRDefault="00057788" w:rsidP="00057788">
      <w:pPr>
        <w:pStyle w:val="ad"/>
      </w:pPr>
      <w:r>
        <w:tab/>
      </w:r>
      <w:r w:rsidRPr="00057788">
        <w:rPr>
          <w:sz w:val="20"/>
        </w:rPr>
        <w:t>**</w:t>
      </w:r>
      <w:r>
        <w:tab/>
        <w:t>В соответствии с программой р</w:t>
      </w:r>
      <w:bookmarkStart w:id="0" w:name="_GoBack"/>
      <w:bookmarkEnd w:id="0"/>
      <w:r>
        <w:t>аботы Комитета по внутреннему транспорту на 2020 год, изложенной в предлагаемом бюджете по программам на 2020 год (A/74/6 (часть V, разд</w:t>
      </w:r>
      <w:r w:rsidR="00D81A18">
        <w:t>.</w:t>
      </w:r>
      <w:r>
        <w:t xml:space="preserve"> 20), </w:t>
      </w:r>
      <w:r w:rsidR="00D81A18">
        <w:t>п. </w:t>
      </w:r>
      <w:r>
        <w:t>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9C35" w14:textId="4542B3C8" w:rsidR="00057788" w:rsidRPr="00057788" w:rsidRDefault="00057788">
    <w:pPr>
      <w:pStyle w:val="a5"/>
    </w:pPr>
    <w:fldSimple w:instr=" TITLE  \* MERGEFORMAT ">
      <w:r w:rsidR="003209E1">
        <w:t>ECE/TRANS/WP.15/AC.2/2021/10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44F2" w14:textId="0176ADC7" w:rsidR="00057788" w:rsidRPr="00057788" w:rsidRDefault="00057788" w:rsidP="00057788">
    <w:pPr>
      <w:pStyle w:val="a5"/>
      <w:jc w:val="right"/>
    </w:pPr>
    <w:fldSimple w:instr=" TITLE  \* MERGEFORMAT ">
      <w:r w:rsidR="003209E1">
        <w:t>ECE/TRANS/WP.15/AC.2/2021/10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3B9A"/>
    <w:multiLevelType w:val="hybridMultilevel"/>
    <w:tmpl w:val="A3FC83A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pStyle w:val="SS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62"/>
    <w:rsid w:val="00033EE1"/>
    <w:rsid w:val="00042B72"/>
    <w:rsid w:val="000558BD"/>
    <w:rsid w:val="0005778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9E1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B62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AE3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1A1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BDBE21"/>
  <w15:docId w15:val="{06238FAC-48FE-4F57-830B-798218A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uiPriority w:val="99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5778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057788"/>
    <w:rPr>
      <w:lang w:val="ru-RU" w:eastAsia="en-US"/>
    </w:rPr>
  </w:style>
  <w:style w:type="character" w:customStyle="1" w:styleId="HChGChar">
    <w:name w:val="_ H _Ch_G Char"/>
    <w:link w:val="HChG"/>
    <w:rsid w:val="0005778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6FA46-17E9-4BEA-94AA-07247E8C7E6E}"/>
</file>

<file path=customXml/itemProps2.xml><?xml version="1.0" encoding="utf-8"?>
<ds:datastoreItem xmlns:ds="http://schemas.openxmlformats.org/officeDocument/2006/customXml" ds:itemID="{CDA050C3-B180-414C-B9D9-906004C2E620}"/>
</file>

<file path=customXml/itemProps3.xml><?xml version="1.0" encoding="utf-8"?>
<ds:datastoreItem xmlns:ds="http://schemas.openxmlformats.org/officeDocument/2006/customXml" ds:itemID="{DF5B1180-9B41-4BFE-BC1C-11F6843F00D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380</Words>
  <Characters>2810</Characters>
  <Application>Microsoft Office Word</Application>
  <DocSecurity>0</DocSecurity>
  <Lines>72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ECE/TRANS/WP.15/AC.2/2021/10</vt:lpstr>
      <vt:lpstr>A/</vt:lpstr>
      <vt:lpstr>A/</vt:lpstr>
    </vt:vector>
  </TitlesOfParts>
  <Company>DCM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ECE/TRANS/WP.15/AC.2/2021/10</dc:title>
  <dc:subject/>
  <dc:creator>Marina KOROTKOVA</dc:creator>
  <cp:keywords/>
  <cp:lastModifiedBy>Marina KOROTKOVA</cp:lastModifiedBy>
  <cp:revision>3</cp:revision>
  <cp:lastPrinted>2020-11-19T12:46:00Z</cp:lastPrinted>
  <dcterms:created xsi:type="dcterms:W3CDTF">2020-11-19T12:46:00Z</dcterms:created>
  <dcterms:modified xsi:type="dcterms:W3CDTF">2020-11-19T12:47:00Z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