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03B8B839"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w:t>
            </w:r>
            <w:r w:rsidR="000712E5">
              <w:rPr>
                <w:lang w:val="en-GB"/>
              </w:rPr>
              <w:t>1</w:t>
            </w:r>
            <w:r w:rsidRPr="00847B77">
              <w:rPr>
                <w:lang w:val="en-GB"/>
              </w:rPr>
              <w:t>/</w:t>
            </w:r>
            <w:bookmarkEnd w:id="0"/>
            <w:r w:rsidR="00950A04">
              <w:rPr>
                <w:lang w:val="en-GB"/>
              </w:rPr>
              <w:t>7</w:t>
            </w:r>
          </w:p>
        </w:tc>
      </w:tr>
      <w:tr w:rsidR="002B0C85" w:rsidRPr="00FD73AD"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0813A097" w:rsidR="002B0C85" w:rsidRPr="00847B77" w:rsidRDefault="00F00CC3" w:rsidP="002B0C85">
            <w:pPr>
              <w:suppressAutoHyphens w:val="0"/>
              <w:rPr>
                <w:lang w:val="en-GB"/>
              </w:rPr>
            </w:pPr>
            <w:r>
              <w:rPr>
                <w:lang w:val="en-GB"/>
              </w:rPr>
              <w:t>12</w:t>
            </w:r>
            <w:r w:rsidR="005C6D4D" w:rsidRPr="00847B77">
              <w:rPr>
                <w:lang w:val="en-GB"/>
              </w:rPr>
              <w:t xml:space="preserve"> </w:t>
            </w:r>
            <w:r w:rsidR="000712E5">
              <w:rPr>
                <w:lang w:val="en-GB"/>
              </w:rPr>
              <w:t>November</w:t>
            </w:r>
            <w:r w:rsidR="002B0C85" w:rsidRPr="00847B77">
              <w:rPr>
                <w:lang w:val="en-GB"/>
              </w:rPr>
              <w:t xml:space="preserve"> 20</w:t>
            </w:r>
            <w:r w:rsidR="00CD3A84" w:rsidRPr="00847B77">
              <w:rPr>
                <w:lang w:val="en-GB"/>
              </w:rPr>
              <w:t>20</w:t>
            </w:r>
          </w:p>
          <w:p w14:paraId="1672CE36" w14:textId="77777777" w:rsidR="000712E5" w:rsidRDefault="000712E5" w:rsidP="002B0C85">
            <w:pPr>
              <w:suppressAutoHyphens w:val="0"/>
              <w:rPr>
                <w:lang w:val="en-GB"/>
              </w:rPr>
            </w:pPr>
          </w:p>
          <w:p w14:paraId="5C7A147C" w14:textId="604A61C1" w:rsidR="002B0C85" w:rsidRPr="00847B77" w:rsidRDefault="002B0C85" w:rsidP="002B0C85">
            <w:pPr>
              <w:suppressAutoHyphens w:val="0"/>
              <w:rPr>
                <w:lang w:val="en-GB"/>
              </w:rPr>
            </w:pPr>
            <w:r w:rsidRPr="00847B77">
              <w:rPr>
                <w:lang w:val="en-GB"/>
              </w:rPr>
              <w:t xml:space="preserve">Original: </w:t>
            </w:r>
            <w:r w:rsidRPr="00E31196">
              <w:rPr>
                <w:lang w:val="en-GB"/>
              </w:rPr>
              <w:t>English</w:t>
            </w:r>
          </w:p>
        </w:tc>
      </w:tr>
    </w:tbl>
    <w:p w14:paraId="4BAD7C0E" w14:textId="77777777" w:rsidR="002B0C85" w:rsidRPr="002B0C85" w:rsidRDefault="002B0C85" w:rsidP="002B0C85">
      <w:pPr>
        <w:spacing w:before="120"/>
        <w:rPr>
          <w:b/>
          <w:sz w:val="28"/>
          <w:szCs w:val="28"/>
          <w:lang w:val="en-GB"/>
        </w:rPr>
      </w:pPr>
      <w:r w:rsidRPr="002B0C85">
        <w:rPr>
          <w:b/>
          <w:sz w:val="28"/>
          <w:szCs w:val="28"/>
          <w:lang w:val="en-GB"/>
        </w:rPr>
        <w:t>Economic Commission for Europe</w:t>
      </w:r>
    </w:p>
    <w:p w14:paraId="597CFF99" w14:textId="77777777" w:rsidR="002B0C85" w:rsidRPr="002B0C85" w:rsidRDefault="002B0C85" w:rsidP="002B0C85">
      <w:pPr>
        <w:spacing w:before="120"/>
        <w:rPr>
          <w:sz w:val="28"/>
          <w:szCs w:val="28"/>
          <w:lang w:val="en-GB"/>
        </w:rPr>
      </w:pPr>
      <w:r w:rsidRPr="002B0C85">
        <w:rPr>
          <w:sz w:val="28"/>
          <w:szCs w:val="28"/>
          <w:lang w:val="en-GB"/>
        </w:rPr>
        <w:t>Inland Transport Committee</w:t>
      </w:r>
    </w:p>
    <w:p w14:paraId="2B667A9B" w14:textId="77777777" w:rsidR="002B0C85" w:rsidRPr="002B0C85" w:rsidRDefault="002B0C85" w:rsidP="002B0C85">
      <w:pPr>
        <w:spacing w:before="120"/>
        <w:rPr>
          <w:b/>
          <w:sz w:val="24"/>
          <w:szCs w:val="24"/>
          <w:lang w:val="en-GB"/>
        </w:rPr>
      </w:pPr>
      <w:r w:rsidRPr="002B0C85">
        <w:rPr>
          <w:b/>
          <w:sz w:val="24"/>
          <w:szCs w:val="24"/>
          <w:lang w:val="en-GB"/>
        </w:rPr>
        <w:t>Working Party on the Transport of Dangerous Goods</w:t>
      </w:r>
    </w:p>
    <w:p w14:paraId="157A66FA" w14:textId="77777777" w:rsidR="002B0C85" w:rsidRPr="002B0C85" w:rsidRDefault="002B0C85" w:rsidP="002B0C85">
      <w:pPr>
        <w:spacing w:before="120"/>
        <w:rPr>
          <w:b/>
          <w:lang w:val="en-GB"/>
        </w:rPr>
      </w:pPr>
      <w:r w:rsidRPr="002B0C85">
        <w:rPr>
          <w:b/>
          <w:lang w:val="en-GB"/>
        </w:rPr>
        <w:t xml:space="preserve">Joint Meeting of Experts on the Regulations annexed to the </w:t>
      </w:r>
      <w:r w:rsidRPr="002B0C85">
        <w:rPr>
          <w:b/>
          <w:lang w:val="en-GB"/>
        </w:rPr>
        <w:br/>
        <w:t xml:space="preserve">European Agreement concerning the International Carriage </w:t>
      </w:r>
      <w:r w:rsidRPr="002B0C85">
        <w:rPr>
          <w:b/>
          <w:lang w:val="en-GB"/>
        </w:rPr>
        <w:br/>
        <w:t>of Dangerous Goods by Inland Waterways (ADN)</w:t>
      </w:r>
    </w:p>
    <w:p w14:paraId="13CD300F" w14:textId="77777777" w:rsidR="002B0C85" w:rsidRPr="002B0C85" w:rsidRDefault="002B0C85" w:rsidP="002B0C85">
      <w:pPr>
        <w:rPr>
          <w:b/>
          <w:lang w:val="en-GB"/>
        </w:rPr>
      </w:pPr>
      <w:r w:rsidRPr="002B0C85">
        <w:rPr>
          <w:b/>
          <w:lang w:val="en-GB"/>
        </w:rPr>
        <w:t>(ADN Safety Committee)</w:t>
      </w:r>
    </w:p>
    <w:p w14:paraId="41B95B82" w14:textId="77777777" w:rsidR="008F269E" w:rsidRPr="008F269E" w:rsidRDefault="008F269E" w:rsidP="008F269E">
      <w:pPr>
        <w:spacing w:before="120"/>
        <w:rPr>
          <w:b/>
          <w:lang w:val="en-GB"/>
        </w:rPr>
      </w:pPr>
      <w:r w:rsidRPr="008F269E">
        <w:rPr>
          <w:b/>
          <w:lang w:val="en-GB"/>
        </w:rPr>
        <w:t>Thirty-seventh session</w:t>
      </w:r>
    </w:p>
    <w:p w14:paraId="7EF85C92" w14:textId="15860D72" w:rsidR="008F269E" w:rsidRPr="008F269E" w:rsidRDefault="008F269E" w:rsidP="008F269E">
      <w:pPr>
        <w:rPr>
          <w:lang w:val="en-GB"/>
        </w:rPr>
      </w:pPr>
      <w:r w:rsidRPr="008F269E">
        <w:rPr>
          <w:lang w:val="en-GB"/>
        </w:rPr>
        <w:t>Geneva, 2</w:t>
      </w:r>
      <w:r w:rsidR="000712E5">
        <w:rPr>
          <w:lang w:val="en-GB"/>
        </w:rPr>
        <w:t>5</w:t>
      </w:r>
      <w:r w:rsidRPr="008F269E">
        <w:rPr>
          <w:lang w:val="en-GB"/>
        </w:rPr>
        <w:t>–2</w:t>
      </w:r>
      <w:r w:rsidR="000712E5">
        <w:rPr>
          <w:lang w:val="en-GB"/>
        </w:rPr>
        <w:t>9</w:t>
      </w:r>
      <w:r w:rsidRPr="008F269E">
        <w:rPr>
          <w:lang w:val="en-GB"/>
        </w:rPr>
        <w:t xml:space="preserve"> </w:t>
      </w:r>
      <w:r w:rsidR="000712E5">
        <w:rPr>
          <w:lang w:val="en-GB"/>
        </w:rPr>
        <w:t>January</w:t>
      </w:r>
      <w:r w:rsidRPr="008F269E">
        <w:rPr>
          <w:lang w:val="en-GB"/>
        </w:rPr>
        <w:t xml:space="preserve"> 202</w:t>
      </w:r>
      <w:r w:rsidR="000712E5">
        <w:rPr>
          <w:lang w:val="en-GB"/>
        </w:rPr>
        <w:t>1</w:t>
      </w:r>
    </w:p>
    <w:p w14:paraId="19043EC8" w14:textId="3C4E440A" w:rsidR="002B0C85" w:rsidRPr="00281D82" w:rsidRDefault="002B0C85" w:rsidP="002B0C85">
      <w:pPr>
        <w:rPr>
          <w:lang w:val="en-GB"/>
        </w:rPr>
      </w:pPr>
      <w:r w:rsidRPr="00281D82">
        <w:rPr>
          <w:lang w:val="en-GB"/>
        </w:rPr>
        <w:t xml:space="preserve">Item </w:t>
      </w:r>
      <w:r w:rsidR="00BA2978">
        <w:rPr>
          <w:lang w:val="en-GB"/>
        </w:rPr>
        <w:t>5</w:t>
      </w:r>
      <w:r w:rsidRPr="00281D82">
        <w:rPr>
          <w:lang w:val="en-GB"/>
        </w:rPr>
        <w:t xml:space="preserve"> (</w:t>
      </w:r>
      <w:r w:rsidR="00493EF7">
        <w:rPr>
          <w:lang w:val="en-GB"/>
        </w:rPr>
        <w:t>b</w:t>
      </w:r>
      <w:r w:rsidRPr="00281D82">
        <w:rPr>
          <w:lang w:val="en-GB"/>
        </w:rPr>
        <w:t>) of the provisional agenda</w:t>
      </w:r>
    </w:p>
    <w:p w14:paraId="3E47B5CC" w14:textId="77777777" w:rsidR="00493EF7" w:rsidRPr="00493EF7" w:rsidRDefault="00493EF7" w:rsidP="00493EF7">
      <w:pPr>
        <w:rPr>
          <w:b/>
          <w:lang w:val="en-GB"/>
        </w:rPr>
      </w:pPr>
      <w:r w:rsidRPr="00493EF7">
        <w:rPr>
          <w:b/>
          <w:lang w:val="en-GB"/>
        </w:rPr>
        <w:t>Proposals for amendments to the Regulations annexed to ADN:</w:t>
      </w:r>
    </w:p>
    <w:p w14:paraId="5B6DE365" w14:textId="60161F89" w:rsidR="002B0C85" w:rsidRPr="002B0C85" w:rsidRDefault="00493EF7" w:rsidP="00493EF7">
      <w:pPr>
        <w:rPr>
          <w:b/>
          <w:lang w:val="en-GB"/>
        </w:rPr>
      </w:pPr>
      <w:r w:rsidRPr="00493EF7">
        <w:rPr>
          <w:b/>
          <w:lang w:val="en-GB"/>
        </w:rPr>
        <w:t>other proposals</w:t>
      </w:r>
    </w:p>
    <w:p w14:paraId="21B98A76" w14:textId="6DDFBF60" w:rsidR="002B0C85" w:rsidRPr="002B0C85" w:rsidRDefault="002B0C85" w:rsidP="00FE07FD">
      <w:pPr>
        <w:pStyle w:val="HChG"/>
        <w:rPr>
          <w:lang w:val="en-US"/>
        </w:rPr>
      </w:pPr>
      <w:r w:rsidRPr="002B0C85">
        <w:rPr>
          <w:lang w:val="en-GB"/>
        </w:rPr>
        <w:tab/>
      </w:r>
      <w:r w:rsidRPr="002B0C85">
        <w:rPr>
          <w:lang w:val="en-GB"/>
        </w:rPr>
        <w:tab/>
      </w:r>
      <w:r w:rsidR="00FE07FD" w:rsidRPr="00FE07FD">
        <w:rPr>
          <w:lang w:val="en-GB"/>
        </w:rPr>
        <w:t>Harmonisation of terminology used in 8.1.2.2 (f) and 8.1.2.3</w:t>
      </w:r>
      <w:r w:rsidR="00FD73AD">
        <w:rPr>
          <w:lang w:val="en-GB"/>
        </w:rPr>
        <w:t> </w:t>
      </w:r>
      <w:r w:rsidR="00FE07FD" w:rsidRPr="00FE07FD">
        <w:rPr>
          <w:lang w:val="en-GB"/>
        </w:rPr>
        <w:t>(s) of ADN 2019 – additional documents to be carried on board of dry cargo vessels and tank vessels</w:t>
      </w:r>
    </w:p>
    <w:p w14:paraId="655E3D32" w14:textId="192F1B69" w:rsidR="002B0C85" w:rsidRPr="002B0C85" w:rsidRDefault="002B0C85" w:rsidP="004E7E72">
      <w:pPr>
        <w:pStyle w:val="H1G"/>
        <w:rPr>
          <w:lang w:val="en-GB"/>
        </w:rPr>
      </w:pPr>
      <w:r w:rsidRPr="002B0C85">
        <w:rPr>
          <w:lang w:val="en-US"/>
        </w:rPr>
        <w:tab/>
      </w:r>
      <w:r w:rsidRPr="002B0C85">
        <w:rPr>
          <w:lang w:val="en-US"/>
        </w:rPr>
        <w:tab/>
      </w:r>
      <w:r w:rsidR="004E7E72" w:rsidRPr="004E7E72">
        <w:rPr>
          <w:lang w:val="en-GB"/>
        </w:rPr>
        <w:t>Submitted by the Central Commission for the Navigation of the Rhine (CCNR)</w:t>
      </w:r>
      <w:r w:rsidR="00BD79D5" w:rsidRPr="00BD79D5">
        <w:rPr>
          <w:bCs/>
          <w:lang w:val="en-GB"/>
        </w:rPr>
        <w:t xml:space="preserve"> </w:t>
      </w:r>
      <w:r w:rsidR="008F269E" w:rsidRPr="00AB36B9">
        <w:rPr>
          <w:rStyle w:val="FootnoteReference"/>
          <w:b w:val="0"/>
          <w:bCs/>
          <w:sz w:val="20"/>
          <w:vertAlign w:val="baseline"/>
          <w:lang w:val="en-GB"/>
        </w:rPr>
        <w:footnoteReference w:customMarkFollows="1" w:id="2"/>
        <w:t>*</w:t>
      </w:r>
      <w:r w:rsidR="008F269E" w:rsidRPr="00BD415A">
        <w:rPr>
          <w:b w:val="0"/>
          <w:bCs/>
          <w:sz w:val="20"/>
          <w:vertAlign w:val="superscript"/>
          <w:lang w:val="en-GB"/>
        </w:rPr>
        <w:t>,</w:t>
      </w:r>
      <w:r w:rsidR="008F269E" w:rsidRPr="00BD415A">
        <w:rPr>
          <w:sz w:val="20"/>
          <w:vertAlign w:val="superscript"/>
          <w:lang w:val="en-GB"/>
        </w:rPr>
        <w:t xml:space="preserve"> </w:t>
      </w:r>
      <w:r w:rsidR="008F269E" w:rsidRPr="00AB36B9">
        <w:rPr>
          <w:rStyle w:val="FootnoteReference"/>
          <w:b w:val="0"/>
          <w:bCs/>
          <w:sz w:val="20"/>
          <w:vertAlign w:val="baseline"/>
          <w:lang w:val="en-GB"/>
        </w:rPr>
        <w:footnoteReference w:customMarkFollows="1" w:id="3"/>
        <w:t>**</w:t>
      </w:r>
    </w:p>
    <w:p w14:paraId="6B5E9B4D" w14:textId="77777777" w:rsidR="002B0C85" w:rsidRPr="002F6E51" w:rsidRDefault="002B0C85" w:rsidP="00F524BE">
      <w:pPr>
        <w:pStyle w:val="HChG"/>
        <w:rPr>
          <w:lang w:val="en-GB"/>
        </w:rPr>
      </w:pPr>
      <w:bookmarkStart w:id="1" w:name="OLE_LINK1"/>
      <w:r w:rsidRPr="002B0C85">
        <w:rPr>
          <w:lang w:val="en-GB"/>
        </w:rPr>
        <w:tab/>
      </w:r>
      <w:r w:rsidRPr="002B0C85">
        <w:rPr>
          <w:lang w:val="en-GB"/>
        </w:rPr>
        <w:tab/>
      </w:r>
      <w:r w:rsidRPr="002F6E51">
        <w:rPr>
          <w:lang w:val="en-GB"/>
        </w:rPr>
        <w:t>Introduction</w:t>
      </w:r>
    </w:p>
    <w:p w14:paraId="2605D1C2" w14:textId="3356E473" w:rsidR="00F37AE8" w:rsidRPr="00F37AE8" w:rsidRDefault="00F37AE8" w:rsidP="00F37AE8">
      <w:pPr>
        <w:pStyle w:val="SingleTxtG"/>
        <w:rPr>
          <w:lang w:val="en-GB"/>
        </w:rPr>
      </w:pPr>
      <w:bookmarkStart w:id="2" w:name="_Hlk516574050"/>
      <w:bookmarkEnd w:id="1"/>
      <w:r w:rsidRPr="00F37AE8">
        <w:rPr>
          <w:lang w:val="en-GB"/>
        </w:rPr>
        <w:t>1.</w:t>
      </w:r>
      <w:r w:rsidRPr="00F37AE8">
        <w:rPr>
          <w:lang w:val="en-GB"/>
        </w:rPr>
        <w:tab/>
        <w:t>The CCNR Secretariat would like to draw the ADN Safety Committees attention to the use of differing terminology in the English, French and German version of 8.1.2.2 letter (f) and 8.1.2.3 letter (s) of ADN 2019. The CCNR Secretariat proposes to amend and harmonize the use of the terms.</w:t>
      </w:r>
    </w:p>
    <w:p w14:paraId="4656B450" w14:textId="77777777" w:rsidR="00F37AE8" w:rsidRPr="00F37AE8" w:rsidRDefault="00F37AE8" w:rsidP="00F37AE8">
      <w:pPr>
        <w:pStyle w:val="SingleTxtG"/>
        <w:rPr>
          <w:lang w:val="en-GB"/>
        </w:rPr>
      </w:pPr>
      <w:r w:rsidRPr="00F37AE8">
        <w:rPr>
          <w:lang w:val="en-GB"/>
        </w:rPr>
        <w:t>2.</w:t>
      </w:r>
      <w:r w:rsidRPr="00F37AE8">
        <w:rPr>
          <w:lang w:val="en-GB"/>
        </w:rPr>
        <w:tab/>
        <w:t xml:space="preserve">The following terms need to be harmonised in all languages in 8.1.2.2 </w:t>
      </w:r>
      <w:r w:rsidRPr="002E1BB8">
        <w:rPr>
          <w:lang w:val="en-GB"/>
        </w:rPr>
        <w:t>letter (f).</w:t>
      </w:r>
    </w:p>
    <w:p w14:paraId="2EAB022A" w14:textId="77777777" w:rsidR="00F37AE8" w:rsidRPr="00F37AE8" w:rsidRDefault="00F37AE8" w:rsidP="00F37AE8">
      <w:pPr>
        <w:pStyle w:val="SingleTxtG"/>
        <w:ind w:firstLine="567"/>
        <w:rPr>
          <w:lang w:val="en-GB"/>
        </w:rPr>
      </w:pPr>
      <w:proofErr w:type="spellStart"/>
      <w:r w:rsidRPr="00F37AE8">
        <w:rPr>
          <w:lang w:val="en-GB"/>
        </w:rPr>
        <w:t>Stilliegen</w:t>
      </w:r>
      <w:proofErr w:type="spellEnd"/>
      <w:r w:rsidRPr="00F37AE8">
        <w:rPr>
          <w:lang w:val="en-GB"/>
        </w:rPr>
        <w:tab/>
        <w:t xml:space="preserve">= </w:t>
      </w:r>
      <w:r w:rsidRPr="00F37AE8">
        <w:rPr>
          <w:lang w:val="en-GB"/>
        </w:rPr>
        <w:tab/>
        <w:t xml:space="preserve">berthing    </w:t>
      </w:r>
      <w:r w:rsidRPr="00F37AE8">
        <w:rPr>
          <w:lang w:val="en-GB"/>
        </w:rPr>
        <w:tab/>
        <w:t xml:space="preserve">= </w:t>
      </w:r>
      <w:r w:rsidRPr="00F37AE8">
        <w:rPr>
          <w:lang w:val="en-GB"/>
        </w:rPr>
        <w:tab/>
      </w:r>
      <w:proofErr w:type="spellStart"/>
      <w:r w:rsidRPr="00F37AE8">
        <w:rPr>
          <w:lang w:val="en-GB"/>
        </w:rPr>
        <w:t>stationnement</w:t>
      </w:r>
      <w:proofErr w:type="spellEnd"/>
    </w:p>
    <w:p w14:paraId="717EDAAC" w14:textId="77777777" w:rsidR="00F37AE8" w:rsidRPr="00F37AE8" w:rsidRDefault="00F37AE8" w:rsidP="00F37AE8">
      <w:pPr>
        <w:pStyle w:val="SingleTxtG"/>
        <w:ind w:firstLine="567"/>
        <w:rPr>
          <w:lang w:val="en-GB"/>
        </w:rPr>
      </w:pPr>
      <w:proofErr w:type="spellStart"/>
      <w:r w:rsidRPr="00F37AE8">
        <w:rPr>
          <w:lang w:val="en-GB"/>
        </w:rPr>
        <w:t>Aufenthalt</w:t>
      </w:r>
      <w:proofErr w:type="spellEnd"/>
      <w:r w:rsidRPr="00F37AE8">
        <w:rPr>
          <w:lang w:val="en-GB"/>
        </w:rPr>
        <w:tab/>
        <w:t xml:space="preserve">= </w:t>
      </w:r>
      <w:r w:rsidRPr="00F37AE8">
        <w:rPr>
          <w:lang w:val="en-GB"/>
        </w:rPr>
        <w:tab/>
        <w:t xml:space="preserve">stay </w:t>
      </w:r>
      <w:r w:rsidRPr="00F37AE8">
        <w:rPr>
          <w:lang w:val="en-GB"/>
        </w:rPr>
        <w:tab/>
        <w:t xml:space="preserve">   </w:t>
      </w:r>
      <w:r w:rsidRPr="00F37AE8">
        <w:rPr>
          <w:lang w:val="en-GB"/>
        </w:rPr>
        <w:tab/>
        <w:t xml:space="preserve">= </w:t>
      </w:r>
      <w:r w:rsidRPr="00F37AE8">
        <w:rPr>
          <w:lang w:val="en-GB"/>
        </w:rPr>
        <w:tab/>
        <w:t>séjour</w:t>
      </w:r>
    </w:p>
    <w:p w14:paraId="2393C508" w14:textId="77777777" w:rsidR="00F37AE8" w:rsidRPr="00F37AE8" w:rsidRDefault="00F37AE8" w:rsidP="00EC18C4">
      <w:pPr>
        <w:pStyle w:val="SingleTxtG"/>
        <w:pageBreakBefore/>
        <w:rPr>
          <w:lang w:val="en-GB"/>
        </w:rPr>
      </w:pPr>
      <w:r w:rsidRPr="00F37AE8">
        <w:rPr>
          <w:lang w:val="en-GB"/>
        </w:rPr>
        <w:lastRenderedPageBreak/>
        <w:t>3.</w:t>
      </w:r>
      <w:r w:rsidRPr="00F37AE8">
        <w:rPr>
          <w:lang w:val="en-GB"/>
        </w:rPr>
        <w:tab/>
        <w:t>The following terms need to be harmonised in all languages in 8.1.2.3 letter </w:t>
      </w:r>
      <w:r w:rsidRPr="002E1BB8">
        <w:rPr>
          <w:lang w:val="en-GB"/>
        </w:rPr>
        <w:t>(s).</w:t>
      </w:r>
    </w:p>
    <w:p w14:paraId="0380483B" w14:textId="77777777" w:rsidR="00F37AE8" w:rsidRPr="00F37AE8" w:rsidRDefault="00F37AE8" w:rsidP="00F37AE8">
      <w:pPr>
        <w:pStyle w:val="SingleTxtG"/>
        <w:ind w:firstLine="567"/>
        <w:rPr>
          <w:lang w:val="en-GB"/>
        </w:rPr>
      </w:pPr>
      <w:proofErr w:type="spellStart"/>
      <w:r w:rsidRPr="00F37AE8">
        <w:rPr>
          <w:lang w:val="en-GB"/>
        </w:rPr>
        <w:t>Stilliegen</w:t>
      </w:r>
      <w:proofErr w:type="spellEnd"/>
      <w:r w:rsidRPr="00F37AE8">
        <w:rPr>
          <w:lang w:val="en-GB"/>
        </w:rPr>
        <w:t xml:space="preserve"> </w:t>
      </w:r>
      <w:r w:rsidRPr="00F37AE8">
        <w:rPr>
          <w:lang w:val="en-GB"/>
        </w:rPr>
        <w:tab/>
        <w:t xml:space="preserve">= </w:t>
      </w:r>
      <w:r w:rsidRPr="00F37AE8">
        <w:rPr>
          <w:lang w:val="en-GB"/>
        </w:rPr>
        <w:tab/>
        <w:t xml:space="preserve">berthing   </w:t>
      </w:r>
      <w:r w:rsidRPr="00F37AE8">
        <w:rPr>
          <w:lang w:val="en-GB"/>
        </w:rPr>
        <w:tab/>
        <w:t xml:space="preserve">= </w:t>
      </w:r>
      <w:r w:rsidRPr="00F37AE8">
        <w:rPr>
          <w:lang w:val="en-GB"/>
        </w:rPr>
        <w:tab/>
      </w:r>
      <w:proofErr w:type="spellStart"/>
      <w:r w:rsidRPr="00F37AE8">
        <w:rPr>
          <w:lang w:val="en-GB"/>
        </w:rPr>
        <w:t>stationnement</w:t>
      </w:r>
      <w:proofErr w:type="spellEnd"/>
    </w:p>
    <w:p w14:paraId="6B5FBFF2" w14:textId="77777777" w:rsidR="00F37AE8" w:rsidRPr="00F37AE8" w:rsidRDefault="00F37AE8" w:rsidP="00F37AE8">
      <w:pPr>
        <w:pStyle w:val="SingleTxtG"/>
        <w:ind w:firstLine="567"/>
        <w:rPr>
          <w:lang w:val="en-GB"/>
        </w:rPr>
      </w:pPr>
      <w:proofErr w:type="spellStart"/>
      <w:r w:rsidRPr="00F37AE8">
        <w:rPr>
          <w:lang w:val="en-GB"/>
        </w:rPr>
        <w:t>Aufenthalt</w:t>
      </w:r>
      <w:proofErr w:type="spellEnd"/>
      <w:r w:rsidRPr="00F37AE8">
        <w:rPr>
          <w:lang w:val="en-GB"/>
        </w:rPr>
        <w:tab/>
        <w:t xml:space="preserve">= </w:t>
      </w:r>
      <w:r w:rsidRPr="00F37AE8">
        <w:rPr>
          <w:lang w:val="en-GB"/>
        </w:rPr>
        <w:tab/>
        <w:t xml:space="preserve">stay </w:t>
      </w:r>
      <w:r w:rsidRPr="00F37AE8">
        <w:rPr>
          <w:lang w:val="en-GB"/>
        </w:rPr>
        <w:tab/>
        <w:t xml:space="preserve">   </w:t>
      </w:r>
      <w:r w:rsidRPr="00F37AE8">
        <w:rPr>
          <w:lang w:val="en-GB"/>
        </w:rPr>
        <w:tab/>
        <w:t xml:space="preserve">= </w:t>
      </w:r>
      <w:r w:rsidRPr="00F37AE8">
        <w:rPr>
          <w:lang w:val="en-GB"/>
        </w:rPr>
        <w:tab/>
        <w:t>séjour</w:t>
      </w:r>
    </w:p>
    <w:p w14:paraId="53538FD0" w14:textId="77777777" w:rsidR="00F37AE8" w:rsidRPr="00F37AE8" w:rsidRDefault="00F37AE8" w:rsidP="00F37AE8">
      <w:pPr>
        <w:pStyle w:val="SingleTxtG"/>
        <w:ind w:firstLine="567"/>
        <w:rPr>
          <w:lang w:val="en-GB"/>
        </w:rPr>
      </w:pPr>
      <w:proofErr w:type="spellStart"/>
      <w:r w:rsidRPr="00F37AE8">
        <w:rPr>
          <w:lang w:val="en-GB"/>
        </w:rPr>
        <w:t>Entgasens</w:t>
      </w:r>
      <w:proofErr w:type="spellEnd"/>
      <w:r w:rsidRPr="00F37AE8">
        <w:rPr>
          <w:lang w:val="en-GB"/>
        </w:rPr>
        <w:t xml:space="preserve"> </w:t>
      </w:r>
      <w:r w:rsidRPr="00F37AE8">
        <w:rPr>
          <w:lang w:val="en-GB"/>
        </w:rPr>
        <w:tab/>
        <w:t xml:space="preserve">= </w:t>
      </w:r>
      <w:r w:rsidRPr="00F37AE8">
        <w:rPr>
          <w:lang w:val="en-GB"/>
        </w:rPr>
        <w:tab/>
        <w:t xml:space="preserve">gas-freeing </w:t>
      </w:r>
      <w:r w:rsidRPr="00F37AE8">
        <w:rPr>
          <w:lang w:val="en-GB"/>
        </w:rPr>
        <w:tab/>
        <w:t xml:space="preserve">= </w:t>
      </w:r>
      <w:r w:rsidRPr="00F37AE8">
        <w:rPr>
          <w:lang w:val="en-GB"/>
        </w:rPr>
        <w:tab/>
      </w:r>
      <w:proofErr w:type="spellStart"/>
      <w:r w:rsidRPr="00F37AE8">
        <w:rPr>
          <w:lang w:val="en-GB"/>
        </w:rPr>
        <w:t>dégazage</w:t>
      </w:r>
      <w:proofErr w:type="spellEnd"/>
    </w:p>
    <w:p w14:paraId="52BB456E" w14:textId="0C33028B" w:rsidR="00F37AE8" w:rsidRPr="00EC18C4" w:rsidRDefault="008349D2" w:rsidP="008349D2">
      <w:pPr>
        <w:pStyle w:val="H23G"/>
        <w:rPr>
          <w:lang w:val="en-GB"/>
        </w:rPr>
      </w:pPr>
      <w:r>
        <w:rPr>
          <w:lang w:val="en-GB"/>
        </w:rPr>
        <w:tab/>
      </w:r>
      <w:r>
        <w:rPr>
          <w:lang w:val="en-GB"/>
        </w:rPr>
        <w:tab/>
      </w:r>
      <w:r w:rsidR="00F37AE8" w:rsidRPr="00EC18C4">
        <w:rPr>
          <w:lang w:val="en-GB"/>
        </w:rPr>
        <w:t>Text of ADN 2019</w:t>
      </w:r>
    </w:p>
    <w:p w14:paraId="05372C70" w14:textId="562E323B" w:rsidR="00F37AE8" w:rsidRPr="00F37AE8" w:rsidRDefault="00F37AE8" w:rsidP="00F37AE8">
      <w:pPr>
        <w:pStyle w:val="SingleTxtG"/>
        <w:rPr>
          <w:lang w:val="en-GB"/>
        </w:rPr>
      </w:pPr>
      <w:r w:rsidRPr="00F37AE8">
        <w:rPr>
          <w:lang w:val="en-GB"/>
        </w:rPr>
        <w:t>4.</w:t>
      </w:r>
      <w:r w:rsidRPr="00F37AE8">
        <w:rPr>
          <w:lang w:val="en-GB"/>
        </w:rPr>
        <w:tab/>
        <w:t xml:space="preserve">The CCNR Secretariat identified the findings of the terms in 8.1.2.2 ADN and marked the used terms in the French and English versions in green and blue, as </w:t>
      </w:r>
      <w:r w:rsidR="006E027A">
        <w:rPr>
          <w:lang w:val="en-GB"/>
        </w:rPr>
        <w:t xml:space="preserve">indicated </w:t>
      </w:r>
      <w:r w:rsidRPr="00F37AE8">
        <w:rPr>
          <w:lang w:val="en-GB"/>
        </w:rPr>
        <w:t xml:space="preserve">in </w:t>
      </w:r>
      <w:r w:rsidR="004D7396">
        <w:rPr>
          <w:lang w:val="en-GB"/>
        </w:rPr>
        <w:t>paragraph</w:t>
      </w:r>
      <w:r w:rsidR="003D5FF8">
        <w:rPr>
          <w:lang w:val="en-GB"/>
        </w:rPr>
        <w:t> </w:t>
      </w:r>
      <w:r w:rsidRPr="00F37AE8">
        <w:rPr>
          <w:lang w:val="en-GB"/>
        </w:rPr>
        <w:t>2 above:</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694"/>
        <w:gridCol w:w="2551"/>
      </w:tblGrid>
      <w:tr w:rsidR="00FF05DA" w:rsidRPr="00FF05DA" w14:paraId="5AE5C96F" w14:textId="77777777" w:rsidTr="00992CF8">
        <w:trPr>
          <w:tblHeader/>
        </w:trPr>
        <w:tc>
          <w:tcPr>
            <w:tcW w:w="2268" w:type="dxa"/>
            <w:tcBorders>
              <w:top w:val="single" w:sz="4" w:space="0" w:color="auto"/>
              <w:bottom w:val="single" w:sz="12" w:space="0" w:color="auto"/>
            </w:tcBorders>
            <w:shd w:val="clear" w:color="auto" w:fill="auto"/>
            <w:vAlign w:val="bottom"/>
          </w:tcPr>
          <w:p w14:paraId="1D59B253" w14:textId="77777777" w:rsidR="00FF05DA" w:rsidRPr="00FF05DA" w:rsidRDefault="00FF05DA" w:rsidP="00FF05DA">
            <w:pPr>
              <w:widowControl w:val="0"/>
              <w:suppressAutoHyphens w:val="0"/>
              <w:spacing w:line="200" w:lineRule="exact"/>
              <w:ind w:left="1134" w:right="113" w:hanging="1134"/>
              <w:jc w:val="both"/>
              <w:textAlignment w:val="baseline"/>
              <w:rPr>
                <w:rFonts w:asciiTheme="majorBidi" w:hAnsiTheme="majorBidi" w:cstheme="majorBidi"/>
                <w:i/>
                <w:sz w:val="20"/>
                <w:szCs w:val="20"/>
                <w:highlight w:val="yellow"/>
                <w:lang w:val="de-DE" w:eastAsia="fr-FR"/>
              </w:rPr>
            </w:pPr>
            <w:bookmarkStart w:id="3" w:name="_Hlk41559189"/>
            <w:r w:rsidRPr="00FF05DA">
              <w:rPr>
                <w:rFonts w:asciiTheme="majorBidi" w:hAnsiTheme="majorBidi" w:cstheme="majorBidi"/>
                <w:i/>
                <w:sz w:val="20"/>
                <w:szCs w:val="20"/>
                <w:lang w:val="de-DE" w:eastAsia="fr-FR"/>
              </w:rPr>
              <w:t xml:space="preserve">German 8,1,2,2 </w:t>
            </w:r>
          </w:p>
        </w:tc>
        <w:tc>
          <w:tcPr>
            <w:tcW w:w="2694" w:type="dxa"/>
            <w:tcBorders>
              <w:top w:val="single" w:sz="4" w:space="0" w:color="auto"/>
              <w:bottom w:val="single" w:sz="12" w:space="0" w:color="auto"/>
            </w:tcBorders>
            <w:shd w:val="clear" w:color="auto" w:fill="auto"/>
            <w:vAlign w:val="bottom"/>
          </w:tcPr>
          <w:p w14:paraId="151AE216" w14:textId="77777777" w:rsidR="00FF05DA" w:rsidRPr="00FF05DA" w:rsidRDefault="00FF05DA" w:rsidP="00FF05DA">
            <w:pPr>
              <w:widowControl w:val="0"/>
              <w:suppressAutoHyphens w:val="0"/>
              <w:spacing w:line="200" w:lineRule="exact"/>
              <w:ind w:left="146" w:right="113"/>
              <w:jc w:val="both"/>
              <w:textAlignment w:val="baseline"/>
              <w:rPr>
                <w:rFonts w:asciiTheme="majorBidi" w:hAnsiTheme="majorBidi" w:cstheme="majorBidi"/>
                <w:i/>
                <w:sz w:val="20"/>
                <w:szCs w:val="20"/>
                <w:lang w:val="de-DE" w:eastAsia="fr-FR"/>
              </w:rPr>
            </w:pPr>
            <w:r w:rsidRPr="00FF05DA">
              <w:rPr>
                <w:rFonts w:asciiTheme="majorBidi" w:hAnsiTheme="majorBidi" w:cstheme="majorBidi"/>
                <w:i/>
                <w:sz w:val="20"/>
                <w:szCs w:val="20"/>
                <w:lang w:val="de-DE" w:eastAsia="fr-FR"/>
              </w:rPr>
              <w:t>English 8.1.2.2</w:t>
            </w:r>
          </w:p>
        </w:tc>
        <w:tc>
          <w:tcPr>
            <w:tcW w:w="2551" w:type="dxa"/>
            <w:tcBorders>
              <w:top w:val="single" w:sz="4" w:space="0" w:color="auto"/>
              <w:bottom w:val="single" w:sz="12" w:space="0" w:color="auto"/>
            </w:tcBorders>
            <w:shd w:val="clear" w:color="auto" w:fill="auto"/>
            <w:vAlign w:val="bottom"/>
          </w:tcPr>
          <w:p w14:paraId="436027DB" w14:textId="77777777" w:rsidR="00FF05DA" w:rsidRPr="00FF05DA" w:rsidRDefault="00FF05DA" w:rsidP="00FF05DA">
            <w:pPr>
              <w:widowControl w:val="0"/>
              <w:suppressAutoHyphens w:val="0"/>
              <w:spacing w:line="200" w:lineRule="exact"/>
              <w:ind w:left="144" w:right="113" w:hanging="1"/>
              <w:jc w:val="both"/>
              <w:textAlignment w:val="baseline"/>
              <w:rPr>
                <w:rFonts w:asciiTheme="majorBidi" w:hAnsiTheme="majorBidi" w:cstheme="majorBidi"/>
                <w:i/>
                <w:sz w:val="20"/>
                <w:szCs w:val="20"/>
                <w:highlight w:val="yellow"/>
                <w:lang w:val="de-DE" w:eastAsia="fr-FR"/>
              </w:rPr>
            </w:pPr>
            <w:r w:rsidRPr="00FF05DA">
              <w:rPr>
                <w:rFonts w:asciiTheme="majorBidi" w:hAnsiTheme="majorBidi" w:cstheme="majorBidi"/>
                <w:i/>
                <w:sz w:val="20"/>
                <w:szCs w:val="20"/>
                <w:lang w:val="de-DE" w:eastAsia="fr-FR"/>
              </w:rPr>
              <w:t>French 8.1.2.2</w:t>
            </w:r>
          </w:p>
        </w:tc>
      </w:tr>
      <w:tr w:rsidR="00FF05DA" w:rsidRPr="00FF05DA" w14:paraId="7FCF22C4" w14:textId="77777777" w:rsidTr="00992CF8">
        <w:tc>
          <w:tcPr>
            <w:tcW w:w="2268" w:type="dxa"/>
            <w:tcBorders>
              <w:top w:val="single" w:sz="12" w:space="0" w:color="auto"/>
            </w:tcBorders>
            <w:shd w:val="clear" w:color="auto" w:fill="auto"/>
          </w:tcPr>
          <w:p w14:paraId="3C6D8F1A" w14:textId="0A2F5A7A" w:rsidR="00FF05DA" w:rsidRPr="00FF05DA" w:rsidRDefault="007D1648" w:rsidP="000C62AB">
            <w:pPr>
              <w:widowControl w:val="0"/>
              <w:suppressAutoHyphens w:val="0"/>
              <w:ind w:hanging="6"/>
              <w:textAlignment w:val="baseline"/>
              <w:rPr>
                <w:rFonts w:asciiTheme="majorBidi" w:hAnsiTheme="majorBidi" w:cstheme="majorBidi"/>
                <w:sz w:val="20"/>
                <w:szCs w:val="20"/>
                <w:highlight w:val="yellow"/>
                <w:lang w:val="de-DE" w:eastAsia="fr-FR"/>
              </w:rPr>
            </w:pPr>
            <w:r>
              <w:rPr>
                <w:rFonts w:asciiTheme="majorBidi" w:hAnsiTheme="majorBidi" w:cstheme="majorBidi"/>
                <w:sz w:val="20"/>
                <w:szCs w:val="20"/>
                <w:lang w:val="de-DE" w:eastAsia="fr-FR"/>
              </w:rPr>
              <w:t>(</w:t>
            </w:r>
            <w:r w:rsidR="00FF05DA" w:rsidRPr="00FF05DA">
              <w:rPr>
                <w:rFonts w:asciiTheme="majorBidi" w:hAnsiTheme="majorBidi" w:cstheme="majorBidi"/>
                <w:sz w:val="20"/>
                <w:szCs w:val="20"/>
                <w:lang w:val="de-DE" w:eastAsia="fr-FR"/>
              </w:rPr>
              <w:t xml:space="preserve">f) Eine Liste oder ein Übersichtsplan der fest installierten Anlagen und Geräte, die während des Ladens, Löschens, </w:t>
            </w:r>
            <w:r w:rsidR="00FF05DA" w:rsidRPr="00E46699">
              <w:rPr>
                <w:rFonts w:asciiTheme="majorBidi" w:hAnsiTheme="majorBidi" w:cstheme="majorBidi"/>
                <w:color w:val="00B050"/>
                <w:sz w:val="20"/>
                <w:szCs w:val="20"/>
                <w:lang w:val="de-DE" w:eastAsia="fr-FR"/>
              </w:rPr>
              <w:t xml:space="preserve">beim Stillliegen </w:t>
            </w:r>
            <w:r w:rsidR="00FF05DA" w:rsidRPr="00FF05DA">
              <w:rPr>
                <w:rFonts w:asciiTheme="majorBidi" w:hAnsiTheme="majorBidi" w:cstheme="majorBidi"/>
                <w:sz w:val="20"/>
                <w:szCs w:val="20"/>
                <w:lang w:val="de-DE" w:eastAsia="fr-FR"/>
              </w:rPr>
              <w:t xml:space="preserve">und während des </w:t>
            </w:r>
            <w:r w:rsidR="00FF05DA" w:rsidRPr="00E46699">
              <w:rPr>
                <w:rFonts w:asciiTheme="majorBidi" w:hAnsiTheme="majorBidi" w:cstheme="majorBidi"/>
                <w:color w:val="0070C0"/>
                <w:sz w:val="20"/>
                <w:szCs w:val="20"/>
                <w:lang w:val="de-DE" w:eastAsia="fr-FR"/>
              </w:rPr>
              <w:t>Aufenthalts</w:t>
            </w:r>
            <w:r w:rsidR="00FF05DA" w:rsidRPr="00FF05DA">
              <w:rPr>
                <w:rFonts w:asciiTheme="majorBidi" w:hAnsiTheme="majorBidi" w:cstheme="majorBidi"/>
                <w:sz w:val="20"/>
                <w:szCs w:val="20"/>
                <w:lang w:val="de-DE" w:eastAsia="fr-FR"/>
              </w:rPr>
              <w:t xml:space="preserve"> in einer oder unmittelbar angrenzend an eine landseitig ausgewiesene Zone nicht betrieben werden dürfen (rot gekennzeichnet gemäß 9.1.0.52.2);</w:t>
            </w:r>
          </w:p>
        </w:tc>
        <w:tc>
          <w:tcPr>
            <w:tcW w:w="2694" w:type="dxa"/>
            <w:tcBorders>
              <w:top w:val="single" w:sz="12" w:space="0" w:color="auto"/>
            </w:tcBorders>
            <w:shd w:val="clear" w:color="auto" w:fill="auto"/>
          </w:tcPr>
          <w:p w14:paraId="5217A1E0" w14:textId="55AEA58E" w:rsidR="00FF05DA" w:rsidRPr="00FF05DA" w:rsidRDefault="007D1648" w:rsidP="000C62AB">
            <w:pPr>
              <w:widowControl w:val="0"/>
              <w:suppressAutoHyphens w:val="0"/>
              <w:spacing w:line="220" w:lineRule="exact"/>
              <w:ind w:left="146" w:right="113"/>
              <w:textAlignment w:val="baseline"/>
              <w:rPr>
                <w:rFonts w:asciiTheme="majorBidi" w:hAnsiTheme="majorBidi" w:cstheme="majorBidi"/>
                <w:sz w:val="20"/>
                <w:szCs w:val="20"/>
                <w:lang w:val="en-US" w:eastAsia="fr-FR"/>
              </w:rPr>
            </w:pPr>
            <w:bookmarkStart w:id="4" w:name="_Hlk41648062"/>
            <w:bookmarkStart w:id="5" w:name="_Hlk41648663"/>
            <w:r>
              <w:rPr>
                <w:rFonts w:asciiTheme="majorBidi" w:hAnsiTheme="majorBidi" w:cstheme="majorBidi"/>
                <w:sz w:val="20"/>
                <w:szCs w:val="20"/>
                <w:lang w:val="en-US" w:eastAsia="fr-FR"/>
              </w:rPr>
              <w:t>(</w:t>
            </w:r>
            <w:r w:rsidR="00FF05DA" w:rsidRPr="00FF05DA">
              <w:rPr>
                <w:rFonts w:asciiTheme="majorBidi" w:hAnsiTheme="majorBidi" w:cstheme="majorBidi"/>
                <w:sz w:val="20"/>
                <w:szCs w:val="20"/>
                <w:lang w:val="en-US" w:eastAsia="fr-FR"/>
              </w:rPr>
              <w:t xml:space="preserve">f) A list of or a general plan indicating the fixed installations and equipment which are not authorized for use during loading and unloading, during a </w:t>
            </w:r>
            <w:r w:rsidR="00FF05DA" w:rsidRPr="00E46699">
              <w:rPr>
                <w:rFonts w:asciiTheme="majorBidi" w:hAnsiTheme="majorBidi" w:cstheme="majorBidi"/>
                <w:color w:val="0070C0"/>
                <w:sz w:val="20"/>
                <w:szCs w:val="20"/>
                <w:lang w:val="en-US" w:eastAsia="fr-FR"/>
              </w:rPr>
              <w:t xml:space="preserve">stay </w:t>
            </w:r>
            <w:r w:rsidR="00FF05DA" w:rsidRPr="00FF05DA">
              <w:rPr>
                <w:rFonts w:asciiTheme="majorBidi" w:hAnsiTheme="majorBidi" w:cstheme="majorBidi"/>
                <w:sz w:val="20"/>
                <w:szCs w:val="20"/>
                <w:lang w:val="en-US" w:eastAsia="fr-FR"/>
              </w:rPr>
              <w:t xml:space="preserve">near or within an onshore assigned zone (marked in red according to 9.1.0.52.2); </w:t>
            </w:r>
            <w:bookmarkEnd w:id="4"/>
          </w:p>
          <w:bookmarkEnd w:id="5"/>
          <w:p w14:paraId="6FA9E883" w14:textId="77777777" w:rsidR="00FF05DA" w:rsidRPr="00FF05DA" w:rsidRDefault="00FF05DA" w:rsidP="000C62AB">
            <w:pPr>
              <w:widowControl w:val="0"/>
              <w:suppressAutoHyphens w:val="0"/>
              <w:spacing w:line="220" w:lineRule="exact"/>
              <w:ind w:left="146" w:right="113"/>
              <w:textAlignment w:val="baseline"/>
              <w:rPr>
                <w:rFonts w:asciiTheme="majorBidi" w:hAnsiTheme="majorBidi" w:cstheme="majorBidi"/>
                <w:sz w:val="20"/>
                <w:szCs w:val="20"/>
                <w:lang w:val="en-US" w:eastAsia="fr-FR"/>
              </w:rPr>
            </w:pPr>
          </w:p>
        </w:tc>
        <w:tc>
          <w:tcPr>
            <w:tcW w:w="2551" w:type="dxa"/>
            <w:tcBorders>
              <w:top w:val="single" w:sz="12" w:space="0" w:color="auto"/>
            </w:tcBorders>
            <w:shd w:val="clear" w:color="auto" w:fill="auto"/>
          </w:tcPr>
          <w:p w14:paraId="6449D722" w14:textId="048D7693" w:rsidR="00FF05DA" w:rsidRPr="00FF05DA" w:rsidRDefault="008A3A42" w:rsidP="000C62AB">
            <w:pPr>
              <w:widowControl w:val="0"/>
              <w:suppressAutoHyphens w:val="0"/>
              <w:spacing w:line="220" w:lineRule="exact"/>
              <w:ind w:left="147" w:right="113" w:hanging="1"/>
              <w:textAlignment w:val="baseline"/>
              <w:rPr>
                <w:rFonts w:asciiTheme="majorBidi" w:hAnsiTheme="majorBidi" w:cstheme="majorBidi"/>
                <w:sz w:val="20"/>
                <w:szCs w:val="20"/>
                <w:lang w:val="fr-FR" w:eastAsia="fr-FR"/>
              </w:rPr>
            </w:pPr>
            <w:r>
              <w:rPr>
                <w:rFonts w:asciiTheme="majorBidi" w:hAnsiTheme="majorBidi" w:cstheme="majorBidi"/>
                <w:sz w:val="20"/>
                <w:szCs w:val="20"/>
                <w:lang w:val="fr-FR" w:eastAsia="fr-FR"/>
              </w:rPr>
              <w:t>(</w:t>
            </w:r>
            <w:r w:rsidR="00FF05DA" w:rsidRPr="00FF05DA">
              <w:rPr>
                <w:rFonts w:asciiTheme="majorBidi" w:hAnsiTheme="majorBidi" w:cstheme="majorBidi"/>
                <w:sz w:val="20"/>
                <w:szCs w:val="20"/>
                <w:lang w:val="fr-FR" w:eastAsia="fr-FR"/>
              </w:rPr>
              <w:t xml:space="preserve">f) Une liste ou un plan schématique des installations et équipements fixes à demeure dont l’utilisation n’est pas autorisée durant le chargement, le déchargement ou </w:t>
            </w:r>
            <w:r w:rsidR="00FF05DA" w:rsidRPr="00E46699">
              <w:rPr>
                <w:rFonts w:asciiTheme="majorBidi" w:hAnsiTheme="majorBidi" w:cstheme="majorBidi"/>
                <w:color w:val="00B050"/>
                <w:sz w:val="20"/>
                <w:szCs w:val="20"/>
                <w:lang w:val="fr-FR" w:eastAsia="fr-FR"/>
              </w:rPr>
              <w:t xml:space="preserve">le stationnement </w:t>
            </w:r>
            <w:r w:rsidR="00FF05DA" w:rsidRPr="00FF05DA">
              <w:rPr>
                <w:rFonts w:asciiTheme="majorBidi" w:hAnsiTheme="majorBidi" w:cstheme="majorBidi"/>
                <w:sz w:val="20"/>
                <w:szCs w:val="20"/>
                <w:lang w:val="fr-FR" w:eastAsia="fr-FR"/>
              </w:rPr>
              <w:t>à proximité immédiate ou à l’intérieur d’une zone assignée à terre (marques en rouge conformément au 9.1.0.52</w:t>
            </w:r>
            <w:r w:rsidR="006B10EB">
              <w:rPr>
                <w:rFonts w:asciiTheme="majorBidi" w:hAnsiTheme="majorBidi" w:cstheme="majorBidi"/>
                <w:sz w:val="20"/>
                <w:szCs w:val="20"/>
                <w:lang w:val="fr-FR" w:eastAsia="fr-FR"/>
              </w:rPr>
              <w:t>.2</w:t>
            </w:r>
            <w:r w:rsidR="00FF05DA" w:rsidRPr="00FF05DA">
              <w:rPr>
                <w:rFonts w:asciiTheme="majorBidi" w:hAnsiTheme="majorBidi" w:cstheme="majorBidi"/>
                <w:sz w:val="20"/>
                <w:szCs w:val="20"/>
                <w:lang w:val="fr-FR" w:eastAsia="fr-FR"/>
              </w:rPr>
              <w:t>);</w:t>
            </w:r>
          </w:p>
        </w:tc>
      </w:tr>
    </w:tbl>
    <w:bookmarkEnd w:id="3"/>
    <w:p w14:paraId="74300A71" w14:textId="304DE882" w:rsidR="000F7D57" w:rsidRDefault="00581796" w:rsidP="00581796">
      <w:pPr>
        <w:pStyle w:val="SingleTxtG"/>
        <w:spacing w:before="120"/>
        <w:rPr>
          <w:lang w:val="en-GB"/>
        </w:rPr>
      </w:pPr>
      <w:r w:rsidRPr="00581796">
        <w:rPr>
          <w:lang w:val="en-GB"/>
        </w:rPr>
        <w:t>5.</w:t>
      </w:r>
      <w:r w:rsidRPr="00581796">
        <w:rPr>
          <w:lang w:val="en-GB"/>
        </w:rPr>
        <w:tab/>
        <w:t xml:space="preserve">The CCNR Secretariat identified the findings of the terms in 8.1.2.3 ADN and marked the used terms in the French and English versions in green, blue and </w:t>
      </w:r>
      <w:r w:rsidR="00992CF8">
        <w:rPr>
          <w:lang w:val="en-GB"/>
        </w:rPr>
        <w:t>orange</w:t>
      </w:r>
      <w:r w:rsidRPr="00581796">
        <w:rPr>
          <w:lang w:val="en-GB"/>
        </w:rPr>
        <w:t xml:space="preserve">, as in </w:t>
      </w:r>
      <w:r w:rsidR="008A3A42">
        <w:rPr>
          <w:lang w:val="en-GB"/>
        </w:rPr>
        <w:t>paragraph</w:t>
      </w:r>
      <w:r w:rsidRPr="00581796">
        <w:rPr>
          <w:lang w:val="en-GB"/>
        </w:rPr>
        <w:t xml:space="preserve"> 3 above:</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694"/>
        <w:gridCol w:w="2551"/>
      </w:tblGrid>
      <w:tr w:rsidR="00FA53AC" w:rsidRPr="00FA53AC" w14:paraId="396DE58B" w14:textId="77777777" w:rsidTr="00992CF8">
        <w:trPr>
          <w:tblHeader/>
        </w:trPr>
        <w:tc>
          <w:tcPr>
            <w:tcW w:w="2268" w:type="dxa"/>
            <w:tcBorders>
              <w:top w:val="single" w:sz="4" w:space="0" w:color="auto"/>
              <w:bottom w:val="single" w:sz="12" w:space="0" w:color="auto"/>
            </w:tcBorders>
            <w:shd w:val="clear" w:color="auto" w:fill="auto"/>
            <w:vAlign w:val="bottom"/>
          </w:tcPr>
          <w:p w14:paraId="263F249A" w14:textId="77777777" w:rsidR="00FA53AC" w:rsidRPr="00FA53AC" w:rsidRDefault="00FA53AC" w:rsidP="00FA53AC">
            <w:pPr>
              <w:widowControl w:val="0"/>
              <w:suppressAutoHyphens w:val="0"/>
              <w:spacing w:line="200" w:lineRule="exact"/>
              <w:ind w:left="1134" w:right="113" w:hanging="1134"/>
              <w:jc w:val="both"/>
              <w:textAlignment w:val="baseline"/>
              <w:rPr>
                <w:rFonts w:asciiTheme="majorBidi" w:hAnsiTheme="majorBidi" w:cstheme="majorBidi"/>
                <w:i/>
                <w:sz w:val="20"/>
                <w:szCs w:val="20"/>
                <w:highlight w:val="yellow"/>
                <w:lang w:val="de-DE" w:eastAsia="fr-FR"/>
              </w:rPr>
            </w:pPr>
            <w:r w:rsidRPr="00FA53AC">
              <w:rPr>
                <w:rFonts w:asciiTheme="majorBidi" w:hAnsiTheme="majorBidi" w:cstheme="majorBidi"/>
                <w:i/>
                <w:sz w:val="20"/>
                <w:szCs w:val="20"/>
                <w:lang w:val="de-DE" w:eastAsia="fr-FR"/>
              </w:rPr>
              <w:t xml:space="preserve">German 8,1,2,3 </w:t>
            </w:r>
          </w:p>
        </w:tc>
        <w:tc>
          <w:tcPr>
            <w:tcW w:w="2694" w:type="dxa"/>
            <w:tcBorders>
              <w:top w:val="single" w:sz="4" w:space="0" w:color="auto"/>
              <w:bottom w:val="single" w:sz="12" w:space="0" w:color="auto"/>
            </w:tcBorders>
            <w:shd w:val="clear" w:color="auto" w:fill="auto"/>
            <w:vAlign w:val="bottom"/>
          </w:tcPr>
          <w:p w14:paraId="5F6BF21F" w14:textId="77777777" w:rsidR="00FA53AC" w:rsidRPr="00FA53AC" w:rsidRDefault="00FA53AC" w:rsidP="00FA53AC">
            <w:pPr>
              <w:widowControl w:val="0"/>
              <w:suppressAutoHyphens w:val="0"/>
              <w:spacing w:line="200" w:lineRule="exact"/>
              <w:ind w:left="146" w:right="113"/>
              <w:jc w:val="both"/>
              <w:textAlignment w:val="baseline"/>
              <w:rPr>
                <w:rFonts w:asciiTheme="majorBidi" w:hAnsiTheme="majorBidi" w:cstheme="majorBidi"/>
                <w:i/>
                <w:sz w:val="20"/>
                <w:szCs w:val="20"/>
                <w:lang w:val="de-DE" w:eastAsia="fr-FR"/>
              </w:rPr>
            </w:pPr>
            <w:r w:rsidRPr="00FA53AC">
              <w:rPr>
                <w:rFonts w:asciiTheme="majorBidi" w:hAnsiTheme="majorBidi" w:cstheme="majorBidi"/>
                <w:i/>
                <w:sz w:val="20"/>
                <w:szCs w:val="20"/>
                <w:lang w:val="de-DE" w:eastAsia="fr-FR"/>
              </w:rPr>
              <w:t>English 8.1.2.3</w:t>
            </w:r>
          </w:p>
        </w:tc>
        <w:tc>
          <w:tcPr>
            <w:tcW w:w="2551" w:type="dxa"/>
            <w:tcBorders>
              <w:top w:val="single" w:sz="4" w:space="0" w:color="auto"/>
              <w:bottom w:val="single" w:sz="12" w:space="0" w:color="auto"/>
            </w:tcBorders>
            <w:shd w:val="clear" w:color="auto" w:fill="auto"/>
            <w:vAlign w:val="bottom"/>
          </w:tcPr>
          <w:p w14:paraId="4B3488B8" w14:textId="77777777" w:rsidR="00FA53AC" w:rsidRPr="00FA53AC" w:rsidRDefault="00FA53AC" w:rsidP="008A3A42">
            <w:pPr>
              <w:widowControl w:val="0"/>
              <w:suppressAutoHyphens w:val="0"/>
              <w:spacing w:line="200" w:lineRule="exact"/>
              <w:ind w:left="137" w:right="113" w:hanging="1"/>
              <w:jc w:val="both"/>
              <w:textAlignment w:val="baseline"/>
              <w:rPr>
                <w:rFonts w:asciiTheme="majorBidi" w:hAnsiTheme="majorBidi" w:cstheme="majorBidi"/>
                <w:i/>
                <w:sz w:val="20"/>
                <w:szCs w:val="20"/>
                <w:highlight w:val="yellow"/>
                <w:lang w:val="de-DE" w:eastAsia="fr-FR"/>
              </w:rPr>
            </w:pPr>
            <w:r w:rsidRPr="00FA53AC">
              <w:rPr>
                <w:rFonts w:asciiTheme="majorBidi" w:hAnsiTheme="majorBidi" w:cstheme="majorBidi"/>
                <w:i/>
                <w:sz w:val="20"/>
                <w:szCs w:val="20"/>
                <w:lang w:val="de-DE" w:eastAsia="fr-FR"/>
              </w:rPr>
              <w:t>French 8.1.2.3</w:t>
            </w:r>
          </w:p>
        </w:tc>
      </w:tr>
      <w:tr w:rsidR="00FA53AC" w:rsidRPr="00FA53AC" w14:paraId="5C4EA497" w14:textId="77777777" w:rsidTr="00992CF8">
        <w:tc>
          <w:tcPr>
            <w:tcW w:w="2268" w:type="dxa"/>
            <w:tcBorders>
              <w:top w:val="single" w:sz="12" w:space="0" w:color="auto"/>
            </w:tcBorders>
            <w:shd w:val="clear" w:color="auto" w:fill="auto"/>
          </w:tcPr>
          <w:p w14:paraId="480BD226" w14:textId="678B4831" w:rsidR="00FA53AC" w:rsidRPr="00FA53AC" w:rsidRDefault="008A3A42" w:rsidP="00EC4E8C">
            <w:pPr>
              <w:widowControl w:val="0"/>
              <w:suppressAutoHyphens w:val="0"/>
              <w:spacing w:line="220" w:lineRule="exact"/>
              <w:ind w:right="113" w:hanging="6"/>
              <w:textAlignment w:val="baseline"/>
              <w:rPr>
                <w:rFonts w:asciiTheme="majorBidi" w:hAnsiTheme="majorBidi" w:cstheme="majorBidi"/>
                <w:sz w:val="20"/>
                <w:szCs w:val="20"/>
                <w:highlight w:val="yellow"/>
                <w:lang w:val="de-DE" w:eastAsia="fr-FR"/>
              </w:rPr>
            </w:pPr>
            <w:r>
              <w:rPr>
                <w:rFonts w:asciiTheme="majorBidi" w:hAnsiTheme="majorBidi" w:cstheme="majorBidi"/>
                <w:sz w:val="20"/>
                <w:szCs w:val="20"/>
                <w:lang w:val="de-DE" w:eastAsia="fr-FR"/>
              </w:rPr>
              <w:t>(</w:t>
            </w:r>
            <w:r w:rsidR="00FA53AC" w:rsidRPr="00FA53AC">
              <w:rPr>
                <w:rFonts w:asciiTheme="majorBidi" w:hAnsiTheme="majorBidi" w:cstheme="majorBidi"/>
                <w:sz w:val="20"/>
                <w:szCs w:val="20"/>
                <w:lang w:val="de-DE" w:eastAsia="fr-FR"/>
              </w:rPr>
              <w:t xml:space="preserve">s) </w:t>
            </w:r>
            <w:r w:rsidR="00FA53AC" w:rsidRPr="00FA53AC">
              <w:rPr>
                <w:rFonts w:asciiTheme="majorBidi" w:hAnsiTheme="majorBidi" w:cstheme="majorBidi"/>
                <w:bCs/>
                <w:sz w:val="20"/>
                <w:szCs w:val="20"/>
                <w:lang w:val="de-DE" w:eastAsia="fr-FR"/>
              </w:rPr>
              <w:t xml:space="preserve">eine Liste oder ein Übersichtsplan der fest installierten Anlagen und Geräte, die während des Ladens, Löschens, </w:t>
            </w:r>
            <w:r w:rsidR="00FA53AC" w:rsidRPr="00992CF8">
              <w:rPr>
                <w:rFonts w:asciiTheme="majorBidi" w:hAnsiTheme="majorBidi" w:cstheme="majorBidi"/>
                <w:bCs/>
                <w:color w:val="E36C0A" w:themeColor="accent6" w:themeShade="BF"/>
                <w:sz w:val="20"/>
                <w:szCs w:val="20"/>
                <w:lang w:val="de-DE" w:eastAsia="fr-FR"/>
              </w:rPr>
              <w:t>Entgasens</w:t>
            </w:r>
            <w:r w:rsidR="00FA53AC" w:rsidRPr="00FA53AC">
              <w:rPr>
                <w:rFonts w:asciiTheme="majorBidi" w:hAnsiTheme="majorBidi" w:cstheme="majorBidi"/>
                <w:bCs/>
                <w:sz w:val="20"/>
                <w:szCs w:val="20"/>
                <w:lang w:val="de-DE" w:eastAsia="fr-FR"/>
              </w:rPr>
              <w:t xml:space="preserve"> </w:t>
            </w:r>
            <w:r w:rsidR="00FA53AC" w:rsidRPr="00422861">
              <w:rPr>
                <w:rFonts w:asciiTheme="majorBidi" w:hAnsiTheme="majorBidi" w:cstheme="majorBidi"/>
                <w:bCs/>
                <w:color w:val="00B050"/>
                <w:sz w:val="20"/>
                <w:szCs w:val="20"/>
                <w:lang w:val="de-DE" w:eastAsia="fr-FR"/>
              </w:rPr>
              <w:t xml:space="preserve">beim Stillliegen </w:t>
            </w:r>
            <w:r w:rsidR="00FA53AC" w:rsidRPr="00FA53AC">
              <w:rPr>
                <w:rFonts w:asciiTheme="majorBidi" w:hAnsiTheme="majorBidi" w:cstheme="majorBidi"/>
                <w:bCs/>
                <w:sz w:val="20"/>
                <w:szCs w:val="20"/>
                <w:lang w:val="de-DE" w:eastAsia="fr-FR"/>
              </w:rPr>
              <w:t xml:space="preserve">oder während des </w:t>
            </w:r>
            <w:r w:rsidR="00FA53AC" w:rsidRPr="00E46699">
              <w:rPr>
                <w:rFonts w:asciiTheme="majorBidi" w:hAnsiTheme="majorBidi" w:cstheme="majorBidi"/>
                <w:bCs/>
                <w:color w:val="0070C0"/>
                <w:sz w:val="20"/>
                <w:szCs w:val="20"/>
                <w:lang w:val="de-DE" w:eastAsia="fr-FR"/>
              </w:rPr>
              <w:t xml:space="preserve">Aufenthalts </w:t>
            </w:r>
            <w:r w:rsidR="00FA53AC" w:rsidRPr="00FA53AC">
              <w:rPr>
                <w:rFonts w:asciiTheme="majorBidi" w:hAnsiTheme="majorBidi" w:cstheme="majorBidi"/>
                <w:bCs/>
                <w:sz w:val="20"/>
                <w:szCs w:val="20"/>
                <w:lang w:val="de-DE" w:eastAsia="fr-FR"/>
              </w:rPr>
              <w:t>in einer oder unmittelbar angrenzend an eine landseitig ausgewiesene Zone, nicht betrieben werden dürfen (rot gekennzeichnet gemäß Absatz 9.3.1.52.3, 9.3.2.52.3 oder 9.3.3.52.3);</w:t>
            </w:r>
          </w:p>
        </w:tc>
        <w:tc>
          <w:tcPr>
            <w:tcW w:w="2694" w:type="dxa"/>
            <w:tcBorders>
              <w:top w:val="single" w:sz="12" w:space="0" w:color="auto"/>
            </w:tcBorders>
            <w:shd w:val="clear" w:color="auto" w:fill="auto"/>
          </w:tcPr>
          <w:p w14:paraId="0889CEAE" w14:textId="655D6387" w:rsidR="00FA53AC" w:rsidRPr="00FA53AC" w:rsidRDefault="008A3A42" w:rsidP="00EC4E8C">
            <w:pPr>
              <w:widowControl w:val="0"/>
              <w:suppressAutoHyphens w:val="0"/>
              <w:spacing w:line="220" w:lineRule="exact"/>
              <w:ind w:left="146" w:right="113"/>
              <w:textAlignment w:val="baseline"/>
              <w:rPr>
                <w:rFonts w:asciiTheme="majorBidi" w:hAnsiTheme="majorBidi" w:cstheme="majorBidi"/>
                <w:sz w:val="20"/>
                <w:szCs w:val="20"/>
                <w:highlight w:val="yellow"/>
                <w:lang w:val="en-US" w:eastAsia="fr-FR"/>
              </w:rPr>
            </w:pPr>
            <w:r>
              <w:rPr>
                <w:rFonts w:asciiTheme="majorBidi" w:hAnsiTheme="majorBidi" w:cstheme="majorBidi"/>
                <w:sz w:val="20"/>
                <w:szCs w:val="20"/>
                <w:lang w:val="en-US" w:eastAsia="fr-FR"/>
              </w:rPr>
              <w:t>(</w:t>
            </w:r>
            <w:r w:rsidR="00FA53AC" w:rsidRPr="00FA53AC">
              <w:rPr>
                <w:rFonts w:asciiTheme="majorBidi" w:hAnsiTheme="majorBidi" w:cstheme="majorBidi"/>
                <w:sz w:val="20"/>
                <w:szCs w:val="20"/>
                <w:lang w:val="en-US" w:eastAsia="fr-FR"/>
              </w:rPr>
              <w:t xml:space="preserve">s) A list of or a general plan indicating the fixed installations and equipment which are not authorized for use during loading and unloading, </w:t>
            </w:r>
            <w:r w:rsidR="00FA53AC" w:rsidRPr="00992CF8">
              <w:rPr>
                <w:rFonts w:asciiTheme="majorBidi" w:hAnsiTheme="majorBidi" w:cstheme="majorBidi"/>
                <w:color w:val="E36C0A" w:themeColor="accent6" w:themeShade="BF"/>
                <w:sz w:val="20"/>
                <w:szCs w:val="20"/>
                <w:lang w:val="en-US" w:eastAsia="fr-FR"/>
              </w:rPr>
              <w:t>gas-freeing</w:t>
            </w:r>
            <w:r w:rsidR="00FA53AC" w:rsidRPr="00FA53AC">
              <w:rPr>
                <w:rFonts w:asciiTheme="majorBidi" w:hAnsiTheme="majorBidi" w:cstheme="majorBidi"/>
                <w:sz w:val="20"/>
                <w:szCs w:val="20"/>
                <w:lang w:val="en-US" w:eastAsia="fr-FR"/>
              </w:rPr>
              <w:t xml:space="preserve"> or during a </w:t>
            </w:r>
            <w:r w:rsidR="00FA53AC" w:rsidRPr="00E46699">
              <w:rPr>
                <w:rFonts w:asciiTheme="majorBidi" w:hAnsiTheme="majorBidi" w:cstheme="majorBidi"/>
                <w:color w:val="0070C0"/>
                <w:sz w:val="20"/>
                <w:szCs w:val="20"/>
                <w:lang w:val="en-US" w:eastAsia="fr-FR"/>
              </w:rPr>
              <w:t xml:space="preserve">stay </w:t>
            </w:r>
            <w:r w:rsidR="00FA53AC" w:rsidRPr="00FA53AC">
              <w:rPr>
                <w:rFonts w:asciiTheme="majorBidi" w:hAnsiTheme="majorBidi" w:cstheme="majorBidi"/>
                <w:sz w:val="20"/>
                <w:szCs w:val="20"/>
                <w:lang w:val="en-US" w:eastAsia="fr-FR"/>
              </w:rPr>
              <w:t>near or within an onshore assigned zone (marked in red according to 9.3.2.52.3, 9.3.2.52.3 or 9.3.3.52.3);</w:t>
            </w:r>
          </w:p>
        </w:tc>
        <w:tc>
          <w:tcPr>
            <w:tcW w:w="2551" w:type="dxa"/>
            <w:tcBorders>
              <w:top w:val="single" w:sz="12" w:space="0" w:color="auto"/>
            </w:tcBorders>
            <w:shd w:val="clear" w:color="auto" w:fill="auto"/>
          </w:tcPr>
          <w:p w14:paraId="29CA98A4" w14:textId="4AC0292E" w:rsidR="00FA53AC" w:rsidRPr="00FA53AC" w:rsidRDefault="008A3A42" w:rsidP="00EC4E8C">
            <w:pPr>
              <w:widowControl w:val="0"/>
              <w:suppressAutoHyphens w:val="0"/>
              <w:spacing w:line="220" w:lineRule="exact"/>
              <w:ind w:left="147" w:right="113" w:hanging="1"/>
              <w:textAlignment w:val="baseline"/>
              <w:rPr>
                <w:rFonts w:asciiTheme="majorBidi" w:hAnsiTheme="majorBidi" w:cstheme="majorBidi"/>
                <w:sz w:val="20"/>
                <w:szCs w:val="20"/>
                <w:lang w:val="fr-FR" w:eastAsia="fr-FR"/>
              </w:rPr>
            </w:pPr>
            <w:r>
              <w:rPr>
                <w:rFonts w:asciiTheme="majorBidi" w:hAnsiTheme="majorBidi" w:cstheme="majorBidi"/>
                <w:sz w:val="20"/>
                <w:szCs w:val="20"/>
                <w:lang w:val="fr-FR" w:eastAsia="fr-FR"/>
              </w:rPr>
              <w:t>(</w:t>
            </w:r>
            <w:r w:rsidR="00FA53AC" w:rsidRPr="00FA53AC">
              <w:rPr>
                <w:rFonts w:asciiTheme="majorBidi" w:hAnsiTheme="majorBidi" w:cstheme="majorBidi"/>
                <w:sz w:val="20"/>
                <w:szCs w:val="20"/>
                <w:lang w:val="fr-FR" w:eastAsia="fr-FR"/>
              </w:rPr>
              <w:t xml:space="preserve">s) Une liste ou un plan schématique des installations et équipements fixes a demeure dont l’utilisation n’est pas autorisée durant le chargement, le déchargement, le </w:t>
            </w:r>
            <w:r w:rsidR="00FA53AC" w:rsidRPr="00992CF8">
              <w:rPr>
                <w:rFonts w:asciiTheme="majorBidi" w:hAnsiTheme="majorBidi" w:cstheme="majorBidi"/>
                <w:color w:val="E36C0A" w:themeColor="accent6" w:themeShade="BF"/>
                <w:sz w:val="20"/>
                <w:szCs w:val="20"/>
                <w:lang w:val="fr-FR" w:eastAsia="fr-FR"/>
              </w:rPr>
              <w:t xml:space="preserve">dégazage </w:t>
            </w:r>
            <w:r w:rsidR="00FA53AC" w:rsidRPr="00FA53AC">
              <w:rPr>
                <w:rFonts w:asciiTheme="majorBidi" w:hAnsiTheme="majorBidi" w:cstheme="majorBidi"/>
                <w:sz w:val="20"/>
                <w:szCs w:val="20"/>
                <w:lang w:val="fr-FR" w:eastAsia="fr-FR"/>
              </w:rPr>
              <w:t xml:space="preserve">ou le </w:t>
            </w:r>
            <w:bookmarkStart w:id="6" w:name="_Hlk42862898"/>
            <w:r w:rsidR="00FA53AC" w:rsidRPr="00422861">
              <w:rPr>
                <w:rFonts w:asciiTheme="majorBidi" w:hAnsiTheme="majorBidi" w:cstheme="majorBidi"/>
                <w:color w:val="00B050"/>
                <w:sz w:val="20"/>
                <w:szCs w:val="20"/>
                <w:lang w:val="fr-FR" w:eastAsia="fr-FR"/>
              </w:rPr>
              <w:t>stationnement</w:t>
            </w:r>
            <w:bookmarkEnd w:id="6"/>
            <w:r w:rsidR="00FA53AC" w:rsidRPr="00422861">
              <w:rPr>
                <w:rFonts w:asciiTheme="majorBidi" w:hAnsiTheme="majorBidi" w:cstheme="majorBidi"/>
                <w:color w:val="00B050"/>
                <w:sz w:val="20"/>
                <w:szCs w:val="20"/>
                <w:lang w:val="fr-FR" w:eastAsia="fr-FR"/>
              </w:rPr>
              <w:t xml:space="preserve"> </w:t>
            </w:r>
            <w:r w:rsidR="00845D0C" w:rsidRPr="00FA53AC">
              <w:rPr>
                <w:rFonts w:asciiTheme="majorBidi" w:hAnsiTheme="majorBidi" w:cstheme="majorBidi"/>
                <w:sz w:val="20"/>
                <w:szCs w:val="20"/>
                <w:lang w:val="fr-FR" w:eastAsia="fr-FR"/>
              </w:rPr>
              <w:t>à</w:t>
            </w:r>
            <w:r w:rsidR="00FA53AC" w:rsidRPr="00FA53AC">
              <w:rPr>
                <w:rFonts w:asciiTheme="majorBidi" w:hAnsiTheme="majorBidi" w:cstheme="majorBidi"/>
                <w:sz w:val="20"/>
                <w:szCs w:val="20"/>
                <w:lang w:val="fr-FR" w:eastAsia="fr-FR"/>
              </w:rPr>
              <w:t xml:space="preserve"> proximité immédiate ou </w:t>
            </w:r>
            <w:r w:rsidR="00845D0C" w:rsidRPr="00FA53AC">
              <w:rPr>
                <w:rFonts w:asciiTheme="majorBidi" w:hAnsiTheme="majorBidi" w:cstheme="majorBidi"/>
                <w:sz w:val="20"/>
                <w:szCs w:val="20"/>
                <w:lang w:val="fr-FR" w:eastAsia="fr-FR"/>
              </w:rPr>
              <w:t>à</w:t>
            </w:r>
            <w:r w:rsidR="00FA53AC" w:rsidRPr="00FA53AC">
              <w:rPr>
                <w:rFonts w:asciiTheme="majorBidi" w:hAnsiTheme="majorBidi" w:cstheme="majorBidi"/>
                <w:sz w:val="20"/>
                <w:szCs w:val="20"/>
                <w:lang w:val="fr-FR" w:eastAsia="fr-FR"/>
              </w:rPr>
              <w:t xml:space="preserve"> l’intérieur d’une zone assignée </w:t>
            </w:r>
            <w:r w:rsidR="00845D0C" w:rsidRPr="00FA53AC">
              <w:rPr>
                <w:rFonts w:asciiTheme="majorBidi" w:hAnsiTheme="majorBidi" w:cstheme="majorBidi"/>
                <w:sz w:val="20"/>
                <w:szCs w:val="20"/>
                <w:lang w:val="fr-FR" w:eastAsia="fr-FR"/>
              </w:rPr>
              <w:t>à</w:t>
            </w:r>
            <w:r w:rsidR="00FA53AC" w:rsidRPr="00FA53AC">
              <w:rPr>
                <w:rFonts w:asciiTheme="majorBidi" w:hAnsiTheme="majorBidi" w:cstheme="majorBidi"/>
                <w:sz w:val="20"/>
                <w:szCs w:val="20"/>
                <w:lang w:val="fr-FR" w:eastAsia="fr-FR"/>
              </w:rPr>
              <w:t xml:space="preserve"> terre (marques en rouge conformément au 9.3.2.52.3, 9.3.2.52.3 ou 9.3.3.52.3);</w:t>
            </w:r>
          </w:p>
        </w:tc>
      </w:tr>
    </w:tbl>
    <w:p w14:paraId="167B1146" w14:textId="68FEA238" w:rsidR="00FF05DA" w:rsidRDefault="002B159A" w:rsidP="002B159A">
      <w:pPr>
        <w:pStyle w:val="HChG"/>
        <w:rPr>
          <w:lang w:val="en-GB"/>
        </w:rPr>
      </w:pPr>
      <w:r w:rsidRPr="00FD73AD">
        <w:tab/>
      </w:r>
      <w:r w:rsidRPr="00FD73AD">
        <w:tab/>
      </w:r>
      <w:r w:rsidRPr="002B159A">
        <w:rPr>
          <w:lang w:val="en-GB"/>
        </w:rPr>
        <w:t>Proposal</w:t>
      </w:r>
    </w:p>
    <w:p w14:paraId="35AA4378" w14:textId="033EA622" w:rsidR="00CA50C1" w:rsidRPr="00CA50C1" w:rsidRDefault="00CA50C1" w:rsidP="00CA50C1">
      <w:pPr>
        <w:pStyle w:val="SingleTxtG"/>
        <w:rPr>
          <w:lang w:val="en-GB"/>
        </w:rPr>
      </w:pPr>
      <w:r w:rsidRPr="00CA50C1">
        <w:rPr>
          <w:lang w:val="en-GB"/>
        </w:rPr>
        <w:t>6.</w:t>
      </w:r>
      <w:r w:rsidRPr="00CA50C1">
        <w:rPr>
          <w:lang w:val="en-GB"/>
        </w:rPr>
        <w:tab/>
        <w:t>Proposed amendments to the French version</w:t>
      </w:r>
      <w:r w:rsidR="00C37187">
        <w:rPr>
          <w:lang w:val="en-GB"/>
        </w:rPr>
        <w:t>:</w:t>
      </w:r>
    </w:p>
    <w:p w14:paraId="5CF785C7" w14:textId="77777777" w:rsidR="00CA50C1" w:rsidRPr="00CA50C1" w:rsidRDefault="00CA50C1" w:rsidP="00CA50C1">
      <w:pPr>
        <w:pStyle w:val="SingleTxtG"/>
        <w:rPr>
          <w:lang w:val="en-GB"/>
        </w:rPr>
      </w:pPr>
      <w:r w:rsidRPr="00CA50C1">
        <w:rPr>
          <w:lang w:val="en-GB"/>
        </w:rPr>
        <w:tab/>
      </w:r>
      <w:bookmarkStart w:id="7" w:name="_Hlk41564495"/>
      <w:r w:rsidRPr="00CA50C1">
        <w:rPr>
          <w:lang w:val="en-GB"/>
        </w:rPr>
        <w:t>(a)</w:t>
      </w:r>
      <w:r w:rsidRPr="00CA50C1">
        <w:rPr>
          <w:lang w:val="en-GB"/>
        </w:rPr>
        <w:tab/>
        <w:t>For 8.1.2.2 amend to read as:</w:t>
      </w:r>
    </w:p>
    <w:p w14:paraId="1ED41064" w14:textId="7149C426" w:rsidR="00CA50C1" w:rsidRPr="00CA50C1" w:rsidRDefault="00CA50C1" w:rsidP="00CA50C1">
      <w:pPr>
        <w:pStyle w:val="SingleTxtG"/>
        <w:ind w:left="2268"/>
        <w:rPr>
          <w:lang w:val="fr-FR"/>
        </w:rPr>
      </w:pPr>
      <w:bookmarkStart w:id="8" w:name="_Hlk41564433"/>
      <w:r w:rsidRPr="00CA50C1">
        <w:rPr>
          <w:lang w:val="fr-FR"/>
        </w:rPr>
        <w:t>"</w:t>
      </w:r>
      <w:r w:rsidR="000D7455">
        <w:rPr>
          <w:lang w:val="fr-FR"/>
        </w:rPr>
        <w:t>(</w:t>
      </w:r>
      <w:r w:rsidR="00F42BA5" w:rsidRPr="00B06D7D">
        <w:rPr>
          <w:lang w:val="fr-FR"/>
        </w:rPr>
        <w:t xml:space="preserve">f) </w:t>
      </w:r>
      <w:r w:rsidR="00A07781">
        <w:rPr>
          <w:lang w:val="fr-FR"/>
        </w:rPr>
        <w:tab/>
      </w:r>
      <w:r w:rsidR="0089634E" w:rsidRPr="00B06D7D">
        <w:rPr>
          <w:lang w:val="fr-FR"/>
        </w:rPr>
        <w:t xml:space="preserve">Une liste ou un plan schématique des installations et équipements fixes </w:t>
      </w:r>
      <w:r w:rsidR="0089634E">
        <w:rPr>
          <w:lang w:val="fr-FR"/>
        </w:rPr>
        <w:t>à</w:t>
      </w:r>
      <w:r w:rsidR="0089634E" w:rsidRPr="00B06D7D">
        <w:rPr>
          <w:lang w:val="fr-FR"/>
        </w:rPr>
        <w:t xml:space="preserve"> demeure dont l’utilisation n’est pas autorisée pendant le chargement, le déchargement ou pendant le </w:t>
      </w:r>
      <w:r w:rsidR="0089634E" w:rsidRPr="0003117A">
        <w:rPr>
          <w:strike/>
          <w:color w:val="00B050"/>
          <w:lang w:val="fr-FR"/>
        </w:rPr>
        <w:t>stationnement</w:t>
      </w:r>
      <w:r w:rsidR="00A76880" w:rsidRPr="00A76880">
        <w:rPr>
          <w:lang w:val="fr-FR"/>
        </w:rPr>
        <w:t xml:space="preserve"> </w:t>
      </w:r>
      <w:r w:rsidR="0089634E" w:rsidRPr="00E46699">
        <w:rPr>
          <w:color w:val="0070C0"/>
          <w:u w:val="single"/>
          <w:lang w:val="fr-FR"/>
        </w:rPr>
        <w:t>séjour</w:t>
      </w:r>
      <w:r w:rsidR="0089634E" w:rsidRPr="00B06D7D">
        <w:rPr>
          <w:lang w:val="fr-FR"/>
        </w:rPr>
        <w:t xml:space="preserve"> </w:t>
      </w:r>
      <w:r w:rsidR="0089634E">
        <w:rPr>
          <w:lang w:val="fr-FR"/>
        </w:rPr>
        <w:t>à</w:t>
      </w:r>
      <w:r w:rsidR="0089634E" w:rsidRPr="00B06D7D">
        <w:rPr>
          <w:lang w:val="fr-FR"/>
        </w:rPr>
        <w:t xml:space="preserve"> proximité immédiate ou </w:t>
      </w:r>
      <w:r w:rsidR="0089634E">
        <w:rPr>
          <w:lang w:val="fr-FR"/>
        </w:rPr>
        <w:t>à</w:t>
      </w:r>
      <w:r w:rsidR="0089634E" w:rsidRPr="00B06D7D">
        <w:rPr>
          <w:lang w:val="fr-FR"/>
        </w:rPr>
        <w:t xml:space="preserve"> l’intérieur d’une zone assignée </w:t>
      </w:r>
      <w:r w:rsidR="00F42BA5">
        <w:rPr>
          <w:lang w:val="fr-FR"/>
        </w:rPr>
        <w:t>à</w:t>
      </w:r>
      <w:r w:rsidR="0089634E" w:rsidRPr="00B06D7D">
        <w:rPr>
          <w:lang w:val="fr-FR"/>
        </w:rPr>
        <w:t xml:space="preserve"> terre (marques en rouge conformément au 9.1.0.52</w:t>
      </w:r>
      <w:r w:rsidR="006B10EB">
        <w:rPr>
          <w:lang w:val="fr-FR"/>
        </w:rPr>
        <w:t>.2</w:t>
      </w:r>
      <w:r w:rsidR="0089634E" w:rsidRPr="00B06D7D">
        <w:rPr>
          <w:lang w:val="fr-FR"/>
        </w:rPr>
        <w:t>);</w:t>
      </w:r>
      <w:r w:rsidR="00936A78">
        <w:rPr>
          <w:lang w:val="fr-FR"/>
        </w:rPr>
        <w:t>"</w:t>
      </w:r>
      <w:r w:rsidR="00932122">
        <w:rPr>
          <w:lang w:val="fr-FR"/>
        </w:rPr>
        <w:t>;</w:t>
      </w:r>
    </w:p>
    <w:bookmarkEnd w:id="8"/>
    <w:p w14:paraId="488591C9" w14:textId="77777777" w:rsidR="00CA50C1" w:rsidRPr="00FD73AD" w:rsidRDefault="00CA50C1" w:rsidP="00936A78">
      <w:pPr>
        <w:pStyle w:val="SingleTxtG"/>
        <w:keepNext/>
        <w:keepLines/>
        <w:ind w:firstLine="567"/>
        <w:rPr>
          <w:lang w:val="en-GB"/>
        </w:rPr>
      </w:pPr>
      <w:r w:rsidRPr="00FD73AD">
        <w:rPr>
          <w:lang w:val="en-GB"/>
        </w:rPr>
        <w:lastRenderedPageBreak/>
        <w:t>(b)</w:t>
      </w:r>
      <w:r w:rsidRPr="00FD73AD">
        <w:rPr>
          <w:lang w:val="en-GB"/>
        </w:rPr>
        <w:tab/>
        <w:t xml:space="preserve">For </w:t>
      </w:r>
      <w:bookmarkStart w:id="9" w:name="_Hlk41645894"/>
      <w:r w:rsidRPr="00FD73AD">
        <w:rPr>
          <w:lang w:val="en-GB"/>
        </w:rPr>
        <w:t>8.1.2.3 amend to read as:</w:t>
      </w:r>
      <w:bookmarkEnd w:id="9"/>
    </w:p>
    <w:p w14:paraId="4736B478" w14:textId="3FE28D0B" w:rsidR="00CA50C1" w:rsidRPr="00CA50C1" w:rsidRDefault="00CA50C1" w:rsidP="00936A78">
      <w:pPr>
        <w:pStyle w:val="SingleTxtG"/>
        <w:keepNext/>
        <w:keepLines/>
        <w:ind w:left="2268"/>
        <w:rPr>
          <w:lang w:val="fr-FR"/>
        </w:rPr>
      </w:pPr>
      <w:r w:rsidRPr="00CA50C1">
        <w:rPr>
          <w:lang w:val="fr-FR"/>
        </w:rPr>
        <w:t>"</w:t>
      </w:r>
      <w:r w:rsidR="000D7455">
        <w:rPr>
          <w:lang w:val="fr-FR"/>
        </w:rPr>
        <w:t>(</w:t>
      </w:r>
      <w:r w:rsidRPr="00CA50C1">
        <w:rPr>
          <w:lang w:val="fr-FR"/>
        </w:rPr>
        <w:t xml:space="preserve">s) </w:t>
      </w:r>
      <w:r w:rsidR="00A07781">
        <w:rPr>
          <w:lang w:val="fr-FR"/>
        </w:rPr>
        <w:tab/>
      </w:r>
      <w:r w:rsidR="00871657" w:rsidRPr="00B06D7D">
        <w:rPr>
          <w:lang w:val="fr-FR"/>
        </w:rPr>
        <w:t xml:space="preserve">Une liste ou un plan schématique des installations et équipements fixes </w:t>
      </w:r>
      <w:r w:rsidR="00871657">
        <w:rPr>
          <w:lang w:val="fr-FR"/>
        </w:rPr>
        <w:t>à</w:t>
      </w:r>
      <w:r w:rsidR="00871657" w:rsidRPr="00B06D7D">
        <w:rPr>
          <w:lang w:val="fr-FR"/>
        </w:rPr>
        <w:t xml:space="preserve"> demeure dont l’utilisation n’est pas autorisée pendant le chargement, le déchargement, </w:t>
      </w:r>
      <w:r w:rsidR="00871657" w:rsidRPr="00992CF8">
        <w:rPr>
          <w:color w:val="E36C0A" w:themeColor="accent6" w:themeShade="BF"/>
          <w:lang w:val="fr-FR"/>
        </w:rPr>
        <w:t xml:space="preserve">le dégazage </w:t>
      </w:r>
      <w:r w:rsidR="00871657" w:rsidRPr="00B06D7D">
        <w:rPr>
          <w:lang w:val="fr-FR"/>
        </w:rPr>
        <w:t xml:space="preserve">ou pendant le </w:t>
      </w:r>
      <w:r w:rsidR="00871657" w:rsidRPr="00E46699">
        <w:rPr>
          <w:strike/>
          <w:color w:val="00B050"/>
          <w:lang w:val="fr-FR"/>
        </w:rPr>
        <w:t>stationnement</w:t>
      </w:r>
      <w:r w:rsidR="00871657" w:rsidRPr="00E46699">
        <w:rPr>
          <w:color w:val="00B050"/>
          <w:lang w:val="fr-FR"/>
        </w:rPr>
        <w:t xml:space="preserve"> </w:t>
      </w:r>
      <w:r w:rsidR="00871657" w:rsidRPr="00E46699">
        <w:rPr>
          <w:color w:val="0070C0"/>
          <w:u w:val="single"/>
          <w:lang w:val="fr-FR"/>
        </w:rPr>
        <w:t>séjour</w:t>
      </w:r>
      <w:r w:rsidR="00871657" w:rsidRPr="00B06D7D">
        <w:rPr>
          <w:lang w:val="fr-FR"/>
        </w:rPr>
        <w:t xml:space="preserve"> </w:t>
      </w:r>
      <w:r w:rsidR="00871657">
        <w:rPr>
          <w:lang w:val="fr-FR"/>
        </w:rPr>
        <w:t>à</w:t>
      </w:r>
      <w:r w:rsidR="00871657" w:rsidRPr="00B06D7D">
        <w:rPr>
          <w:lang w:val="fr-FR"/>
        </w:rPr>
        <w:t xml:space="preserve"> proximité immédiate ou </w:t>
      </w:r>
      <w:proofErr w:type="spellStart"/>
      <w:r w:rsidR="00871657" w:rsidRPr="00B06D7D">
        <w:rPr>
          <w:lang w:val="fr-FR"/>
        </w:rPr>
        <w:t>a</w:t>
      </w:r>
      <w:proofErr w:type="spellEnd"/>
      <w:r w:rsidR="00871657" w:rsidRPr="00B06D7D">
        <w:rPr>
          <w:lang w:val="fr-FR"/>
        </w:rPr>
        <w:t xml:space="preserve"> l’intérieur d’une zone assignée </w:t>
      </w:r>
      <w:r w:rsidR="00871657">
        <w:rPr>
          <w:lang w:val="fr-FR"/>
        </w:rPr>
        <w:t>à</w:t>
      </w:r>
      <w:r w:rsidR="00871657" w:rsidRPr="00B06D7D">
        <w:rPr>
          <w:lang w:val="fr-FR"/>
        </w:rPr>
        <w:t xml:space="preserve"> terre (marques en rouge conformément au 9.3.2.52.3, 9.3.2.52.3 ou 9.3.3.52.3);"</w:t>
      </w:r>
      <w:r w:rsidR="00932122">
        <w:rPr>
          <w:lang w:val="fr-FR"/>
        </w:rPr>
        <w:t>.</w:t>
      </w:r>
    </w:p>
    <w:bookmarkEnd w:id="7"/>
    <w:p w14:paraId="7347706F" w14:textId="1846413E" w:rsidR="00CA50C1" w:rsidRPr="00CA50C1" w:rsidRDefault="00CA50C1" w:rsidP="00CA50C1">
      <w:pPr>
        <w:pStyle w:val="SingleTxtG"/>
        <w:rPr>
          <w:lang w:val="en-GB"/>
        </w:rPr>
      </w:pPr>
      <w:r w:rsidRPr="00CA50C1">
        <w:rPr>
          <w:lang w:val="en-GB"/>
        </w:rPr>
        <w:t>7.</w:t>
      </w:r>
      <w:r w:rsidRPr="00CA50C1">
        <w:rPr>
          <w:lang w:val="en-GB"/>
        </w:rPr>
        <w:tab/>
        <w:t>Proposed amendments to the English version</w:t>
      </w:r>
      <w:r w:rsidR="007F36DA">
        <w:rPr>
          <w:lang w:val="en-GB"/>
        </w:rPr>
        <w:t>:</w:t>
      </w:r>
    </w:p>
    <w:p w14:paraId="2A2E0895" w14:textId="6D8CF273" w:rsidR="00CA50C1" w:rsidRPr="00CA50C1" w:rsidRDefault="00CA50C1" w:rsidP="00CA50C1">
      <w:pPr>
        <w:pStyle w:val="SingleTxtG"/>
        <w:ind w:firstLine="567"/>
        <w:rPr>
          <w:lang w:val="en-GB"/>
        </w:rPr>
      </w:pPr>
      <w:r w:rsidRPr="00CA50C1">
        <w:rPr>
          <w:lang w:val="en-GB"/>
        </w:rPr>
        <w:t>(a)</w:t>
      </w:r>
      <w:r w:rsidRPr="00CA50C1">
        <w:rPr>
          <w:lang w:val="en-GB"/>
        </w:rPr>
        <w:tab/>
        <w:t>For 8.1.2.2 amend to read as:</w:t>
      </w:r>
    </w:p>
    <w:p w14:paraId="430C1897" w14:textId="7EFFF62F" w:rsidR="00CA50C1" w:rsidRPr="00CA50C1" w:rsidRDefault="00CA50C1" w:rsidP="00CA50C1">
      <w:pPr>
        <w:pStyle w:val="SingleTxtG"/>
        <w:ind w:left="2268"/>
        <w:rPr>
          <w:lang w:val="en-GB"/>
        </w:rPr>
      </w:pPr>
      <w:r w:rsidRPr="00CA50C1">
        <w:rPr>
          <w:lang w:val="en-GB"/>
        </w:rPr>
        <w:t>"</w:t>
      </w:r>
      <w:r w:rsidR="007F36DA">
        <w:rPr>
          <w:lang w:val="en-GB"/>
        </w:rPr>
        <w:t>(</w:t>
      </w:r>
      <w:r w:rsidRPr="00CA50C1">
        <w:rPr>
          <w:lang w:val="en-GB"/>
        </w:rPr>
        <w:t>f)</w:t>
      </w:r>
      <w:r w:rsidR="00A07781">
        <w:rPr>
          <w:lang w:val="en-GB"/>
        </w:rPr>
        <w:tab/>
      </w:r>
      <w:r w:rsidR="00E067BA" w:rsidRPr="00B06D7D">
        <w:rPr>
          <w:lang w:val="en-US"/>
        </w:rPr>
        <w:t xml:space="preserve">A list of or a general plan indicating the fixed installations and equipment which are not authorized for use during loading and unloading or during a </w:t>
      </w:r>
      <w:r w:rsidR="00E067BA" w:rsidRPr="00E46699">
        <w:rPr>
          <w:color w:val="0070C0"/>
          <w:lang w:val="en-US"/>
        </w:rPr>
        <w:t xml:space="preserve">stay </w:t>
      </w:r>
      <w:r w:rsidR="00E067BA" w:rsidRPr="00B06D7D">
        <w:rPr>
          <w:lang w:val="en-US"/>
        </w:rPr>
        <w:t>near or within an onshore assigned zone (marked in red according to 9.1.0.52.2)</w:t>
      </w:r>
      <w:r w:rsidR="00B30B23">
        <w:rPr>
          <w:lang w:val="en-US"/>
        </w:rPr>
        <w:t>;</w:t>
      </w:r>
      <w:r w:rsidR="00E067BA" w:rsidRPr="00FD73AD">
        <w:rPr>
          <w:lang w:val="en-GB"/>
        </w:rPr>
        <w:t>";</w:t>
      </w:r>
    </w:p>
    <w:p w14:paraId="36325EC4" w14:textId="533E2AA0" w:rsidR="00CA50C1" w:rsidRPr="00CA50C1" w:rsidRDefault="00CA50C1" w:rsidP="00CA50C1">
      <w:pPr>
        <w:pStyle w:val="SingleTxtG"/>
        <w:ind w:firstLine="567"/>
        <w:rPr>
          <w:lang w:val="en-GB"/>
        </w:rPr>
      </w:pPr>
      <w:r w:rsidRPr="00CA50C1">
        <w:rPr>
          <w:lang w:val="en-GB"/>
        </w:rPr>
        <w:t>(b)</w:t>
      </w:r>
      <w:r w:rsidRPr="00CA50C1">
        <w:rPr>
          <w:lang w:val="en-GB"/>
        </w:rPr>
        <w:tab/>
      </w:r>
      <w:bookmarkStart w:id="10" w:name="_Hlk41648887"/>
      <w:r w:rsidRPr="00CA50C1">
        <w:rPr>
          <w:lang w:val="en-GB"/>
        </w:rPr>
        <w:t>For 8.1.2.3 amend to</w:t>
      </w:r>
      <w:bookmarkStart w:id="11" w:name="_Hlk41645849"/>
      <w:r w:rsidRPr="00CA50C1">
        <w:rPr>
          <w:lang w:val="en-GB"/>
        </w:rPr>
        <w:t xml:space="preserve"> read as</w:t>
      </w:r>
      <w:bookmarkEnd w:id="10"/>
      <w:bookmarkEnd w:id="11"/>
      <w:r w:rsidRPr="00CA50C1">
        <w:rPr>
          <w:lang w:val="en-GB"/>
        </w:rPr>
        <w:t>:</w:t>
      </w:r>
    </w:p>
    <w:p w14:paraId="456A608A" w14:textId="081A0CB3" w:rsidR="00CA50C1" w:rsidRPr="00CA50C1" w:rsidRDefault="00CA50C1" w:rsidP="00CA50C1">
      <w:pPr>
        <w:pStyle w:val="SingleTxtG"/>
        <w:ind w:left="2268"/>
        <w:rPr>
          <w:lang w:val="en-GB"/>
        </w:rPr>
      </w:pPr>
      <w:r w:rsidRPr="00CA50C1">
        <w:rPr>
          <w:lang w:val="en-GB"/>
        </w:rPr>
        <w:t>"</w:t>
      </w:r>
      <w:r w:rsidR="00F13AA5">
        <w:rPr>
          <w:lang w:val="en-GB"/>
        </w:rPr>
        <w:t>(</w:t>
      </w:r>
      <w:r w:rsidRPr="00CA50C1">
        <w:rPr>
          <w:lang w:val="en-GB"/>
        </w:rPr>
        <w:t>s)</w:t>
      </w:r>
      <w:r w:rsidR="00A07781">
        <w:rPr>
          <w:lang w:val="en-GB"/>
        </w:rPr>
        <w:tab/>
      </w:r>
      <w:r w:rsidR="00F34776" w:rsidRPr="00B06D7D">
        <w:rPr>
          <w:lang w:val="en-US"/>
        </w:rPr>
        <w:t xml:space="preserve">A list of or a general plan indicating the fixed installations and equipment which are not authorized for use during loading and unloading, </w:t>
      </w:r>
      <w:r w:rsidR="00F34776" w:rsidRPr="00992CF8">
        <w:rPr>
          <w:strike/>
          <w:color w:val="E36C0A" w:themeColor="accent6" w:themeShade="BF"/>
          <w:lang w:val="en-US"/>
        </w:rPr>
        <w:t>gas-freeing</w:t>
      </w:r>
      <w:r w:rsidR="00F34776" w:rsidRPr="00992CF8">
        <w:rPr>
          <w:color w:val="E36C0A" w:themeColor="accent6" w:themeShade="BF"/>
          <w:lang w:val="en-US"/>
        </w:rPr>
        <w:t xml:space="preserve"> </w:t>
      </w:r>
      <w:r w:rsidR="00F34776" w:rsidRPr="00992CF8">
        <w:rPr>
          <w:color w:val="E36C0A" w:themeColor="accent6" w:themeShade="BF"/>
          <w:u w:val="single"/>
          <w:lang w:val="en-US"/>
        </w:rPr>
        <w:t>degassing</w:t>
      </w:r>
      <w:r w:rsidR="00F34776" w:rsidRPr="00992CF8">
        <w:rPr>
          <w:color w:val="E36C0A" w:themeColor="accent6" w:themeShade="BF"/>
          <w:lang w:val="en-US"/>
        </w:rPr>
        <w:t xml:space="preserve"> </w:t>
      </w:r>
      <w:r w:rsidR="00F34776" w:rsidRPr="00B06D7D">
        <w:rPr>
          <w:lang w:val="en-US"/>
        </w:rPr>
        <w:t xml:space="preserve">or during a </w:t>
      </w:r>
      <w:r w:rsidR="00F34776" w:rsidRPr="00E46699">
        <w:rPr>
          <w:color w:val="0070C0"/>
          <w:lang w:val="en-US"/>
        </w:rPr>
        <w:t xml:space="preserve">stay </w:t>
      </w:r>
      <w:r w:rsidR="00F34776" w:rsidRPr="00B06D7D">
        <w:rPr>
          <w:lang w:val="en-US"/>
        </w:rPr>
        <w:t>near or within an onshore assigned zone (marked in red according to 9.3.2.52.3, 9.3.2.52.3 or 9.3.3.52.3)</w:t>
      </w:r>
      <w:r w:rsidR="008E5532">
        <w:rPr>
          <w:lang w:val="en-GB"/>
        </w:rPr>
        <w:t>;</w:t>
      </w:r>
      <w:r w:rsidR="00F34776" w:rsidRPr="00FD73AD">
        <w:rPr>
          <w:lang w:val="en-GB"/>
        </w:rPr>
        <w:t>"</w:t>
      </w:r>
      <w:r w:rsidR="008E5532">
        <w:rPr>
          <w:lang w:val="en-GB"/>
        </w:rPr>
        <w:t>.</w:t>
      </w:r>
    </w:p>
    <w:p w14:paraId="6788F2DE" w14:textId="0C99167D" w:rsidR="00CA50C1" w:rsidRPr="00CA50C1" w:rsidRDefault="00CA50C1" w:rsidP="00CA50C1">
      <w:pPr>
        <w:pStyle w:val="SingleTxtG"/>
        <w:rPr>
          <w:lang w:val="en-GB"/>
        </w:rPr>
      </w:pPr>
      <w:r w:rsidRPr="00CA50C1">
        <w:rPr>
          <w:lang w:val="en-GB"/>
        </w:rPr>
        <w:t>8.</w:t>
      </w:r>
      <w:r w:rsidRPr="00CA50C1">
        <w:rPr>
          <w:lang w:val="en-GB"/>
        </w:rPr>
        <w:tab/>
        <w:t>Proposed amendments to the German version</w:t>
      </w:r>
      <w:r w:rsidR="00EC0A1C">
        <w:rPr>
          <w:lang w:val="en-GB"/>
        </w:rPr>
        <w:t>:</w:t>
      </w:r>
    </w:p>
    <w:p w14:paraId="4B194051" w14:textId="77777777" w:rsidR="00CA50C1" w:rsidRPr="00CA50C1" w:rsidRDefault="00CA50C1" w:rsidP="004964F5">
      <w:pPr>
        <w:pStyle w:val="SingleTxtG"/>
        <w:ind w:left="1701"/>
        <w:rPr>
          <w:lang w:val="en-GB"/>
        </w:rPr>
      </w:pPr>
      <w:r w:rsidRPr="00CA50C1">
        <w:rPr>
          <w:lang w:val="en-GB"/>
        </w:rPr>
        <w:tab/>
        <w:t>For 8.1.2.3 amend to read as:</w:t>
      </w:r>
    </w:p>
    <w:p w14:paraId="22C54369" w14:textId="7D4E11CA" w:rsidR="00CA50C1" w:rsidRPr="00CA50C1" w:rsidRDefault="00CA50C1" w:rsidP="004964F5">
      <w:pPr>
        <w:pStyle w:val="SingleTxtG"/>
        <w:ind w:left="2268"/>
        <w:rPr>
          <w:lang w:val="de-CH"/>
        </w:rPr>
      </w:pPr>
      <w:r w:rsidRPr="00CA50C1">
        <w:rPr>
          <w:lang w:val="de-CH"/>
        </w:rPr>
        <w:t>"</w:t>
      </w:r>
      <w:r w:rsidR="00EC0A1C">
        <w:rPr>
          <w:lang w:val="de-CH"/>
        </w:rPr>
        <w:t>(</w:t>
      </w:r>
      <w:r w:rsidRPr="00CA50C1">
        <w:rPr>
          <w:lang w:val="de-CH"/>
        </w:rPr>
        <w:t>s)</w:t>
      </w:r>
      <w:r w:rsidR="00A07781">
        <w:rPr>
          <w:lang w:val="de-CH"/>
        </w:rPr>
        <w:tab/>
      </w:r>
      <w:r w:rsidR="00A07781" w:rsidRPr="00A07781">
        <w:rPr>
          <w:bCs/>
          <w:lang w:val="de-DE"/>
        </w:rPr>
        <w:t xml:space="preserve">eine Liste oder ein Übersichtsplan der fest installierten Anlagen und Geräte, die während des Ladens, Löschens, </w:t>
      </w:r>
      <w:r w:rsidR="00A07781" w:rsidRPr="00992CF8">
        <w:rPr>
          <w:bCs/>
          <w:color w:val="E36C0A" w:themeColor="accent6" w:themeShade="BF"/>
          <w:lang w:val="de-DE"/>
        </w:rPr>
        <w:t xml:space="preserve">Entgasens </w:t>
      </w:r>
      <w:r w:rsidR="00A07781" w:rsidRPr="00422861">
        <w:rPr>
          <w:bCs/>
          <w:strike/>
          <w:color w:val="00B050"/>
          <w:lang w:val="de-DE"/>
        </w:rPr>
        <w:t>beim Stillliegen</w:t>
      </w:r>
      <w:r w:rsidR="00A07781" w:rsidRPr="00422861">
        <w:rPr>
          <w:bCs/>
          <w:color w:val="00B050"/>
          <w:lang w:val="de-DE"/>
        </w:rPr>
        <w:t xml:space="preserve"> </w:t>
      </w:r>
      <w:r w:rsidR="00A07781" w:rsidRPr="00A07781">
        <w:rPr>
          <w:bCs/>
          <w:lang w:val="de-DE"/>
        </w:rPr>
        <w:t>oder während des Aufenthalts in einer oder unmittelbar angrenzend an eine landseitig ausgewiesene Zone, nicht betrieben werden dürfen (rot gekennzeichnet gemäß Absatz 9.3.1.52.3, 9.3.2.52.3 oder 9.3.3.52.3)</w:t>
      </w:r>
      <w:r w:rsidR="000E6955">
        <w:rPr>
          <w:bCs/>
          <w:lang w:val="de-DE"/>
        </w:rPr>
        <w:t>;</w:t>
      </w:r>
      <w:r w:rsidR="00A07781" w:rsidRPr="00A07781">
        <w:rPr>
          <w:bCs/>
          <w:lang w:val="de-DE"/>
        </w:rPr>
        <w:t>“</w:t>
      </w:r>
      <w:r w:rsidR="000E6955">
        <w:rPr>
          <w:bCs/>
          <w:lang w:val="de-DE"/>
        </w:rPr>
        <w:t>.</w:t>
      </w:r>
    </w:p>
    <w:p w14:paraId="1D36C64D" w14:textId="3BFA07B3" w:rsidR="00CA50C1" w:rsidRPr="00CA50C1" w:rsidRDefault="00CA50C1" w:rsidP="00CA50C1">
      <w:pPr>
        <w:pStyle w:val="HChG"/>
        <w:rPr>
          <w:lang w:val="en-GB"/>
        </w:rPr>
      </w:pPr>
      <w:r w:rsidRPr="00CA50C1">
        <w:rPr>
          <w:lang w:val="en-GB"/>
        </w:rPr>
        <w:tab/>
      </w:r>
      <w:r>
        <w:rPr>
          <w:lang w:val="en-GB"/>
        </w:rPr>
        <w:tab/>
      </w:r>
      <w:r w:rsidRPr="00CA50C1">
        <w:rPr>
          <w:lang w:val="en-GB"/>
        </w:rPr>
        <w:t>Justification</w:t>
      </w:r>
    </w:p>
    <w:p w14:paraId="2906AB79" w14:textId="77777777" w:rsidR="00CA50C1" w:rsidRPr="00CA50C1" w:rsidRDefault="00CA50C1" w:rsidP="00CA50C1">
      <w:pPr>
        <w:pStyle w:val="SingleTxtG"/>
        <w:rPr>
          <w:lang w:val="en-GB"/>
        </w:rPr>
      </w:pPr>
      <w:r w:rsidRPr="00CA50C1">
        <w:rPr>
          <w:lang w:val="en-GB"/>
        </w:rPr>
        <w:t>9.</w:t>
      </w:r>
      <w:r w:rsidRPr="00CA50C1">
        <w:rPr>
          <w:lang w:val="en-GB"/>
        </w:rPr>
        <w:tab/>
        <w:t>The CCNR Secretariat proposes a harmonization between the different language versions.</w:t>
      </w:r>
    </w:p>
    <w:p w14:paraId="43D6D08D" w14:textId="703D8174" w:rsidR="00CA50C1" w:rsidRPr="00CA50C1" w:rsidRDefault="00CA50C1" w:rsidP="00CA50C1">
      <w:pPr>
        <w:pStyle w:val="SingleTxtG"/>
        <w:rPr>
          <w:lang w:val="en-GB"/>
        </w:rPr>
      </w:pPr>
      <w:r w:rsidRPr="00CA50C1">
        <w:rPr>
          <w:lang w:val="en-GB"/>
        </w:rPr>
        <w:t>10.</w:t>
      </w:r>
      <w:r w:rsidRPr="00CA50C1">
        <w:rPr>
          <w:lang w:val="en-GB"/>
        </w:rPr>
        <w:tab/>
        <w:t xml:space="preserve">For the French version of ADN, the CCNR Secretariat proposes to replace the term </w:t>
      </w:r>
      <w:r w:rsidR="00FE6934">
        <w:rPr>
          <w:lang w:val="en-GB"/>
        </w:rPr>
        <w:t>"</w:t>
      </w:r>
      <w:proofErr w:type="spellStart"/>
      <w:r w:rsidRPr="00CA50C1">
        <w:rPr>
          <w:lang w:val="en-GB"/>
        </w:rPr>
        <w:t>stationnement</w:t>
      </w:r>
      <w:proofErr w:type="spellEnd"/>
      <w:r w:rsidR="00FE6934">
        <w:rPr>
          <w:lang w:val="en-GB"/>
        </w:rPr>
        <w:t>"</w:t>
      </w:r>
      <w:r w:rsidRPr="00CA50C1">
        <w:rPr>
          <w:lang w:val="en-GB"/>
        </w:rPr>
        <w:t xml:space="preserve"> by </w:t>
      </w:r>
      <w:r w:rsidR="00FE6934">
        <w:rPr>
          <w:lang w:val="en-GB"/>
        </w:rPr>
        <w:t>"</w:t>
      </w:r>
      <w:r w:rsidRPr="00CA50C1">
        <w:rPr>
          <w:lang w:val="en-GB"/>
        </w:rPr>
        <w:t>séjour</w:t>
      </w:r>
      <w:r w:rsidR="00FE6934">
        <w:rPr>
          <w:lang w:val="en-GB"/>
        </w:rPr>
        <w:t>"</w:t>
      </w:r>
      <w:r w:rsidRPr="00CA50C1">
        <w:rPr>
          <w:lang w:val="en-GB"/>
        </w:rPr>
        <w:t xml:space="preserve"> to follow the French and the English versions.</w:t>
      </w:r>
    </w:p>
    <w:p w14:paraId="0E30277C" w14:textId="452C68AE" w:rsidR="00CA50C1" w:rsidRPr="00CA50C1" w:rsidRDefault="00CA50C1" w:rsidP="00CA50C1">
      <w:pPr>
        <w:pStyle w:val="SingleTxtG"/>
        <w:rPr>
          <w:lang w:val="en-GB"/>
        </w:rPr>
      </w:pPr>
      <w:r w:rsidRPr="00CA50C1">
        <w:rPr>
          <w:lang w:val="en-GB"/>
        </w:rPr>
        <w:t>11.</w:t>
      </w:r>
      <w:r w:rsidRPr="00CA50C1">
        <w:rPr>
          <w:lang w:val="en-GB"/>
        </w:rPr>
        <w:tab/>
        <w:t>For ADN 2019 the terminology on gas-freeing and degassing was reviewed. In</w:t>
      </w:r>
      <w:r w:rsidR="00D61978">
        <w:rPr>
          <w:lang w:val="en-GB"/>
        </w:rPr>
        <w:t> </w:t>
      </w:r>
      <w:r w:rsidRPr="00CA50C1">
        <w:rPr>
          <w:lang w:val="en-GB"/>
        </w:rPr>
        <w:t xml:space="preserve">8.1.2.3 (f) the term gas-freeing is used in the English version. However, the CCNR Secretariat is of the opinion that the text should be amended to follow the French and German version. </w:t>
      </w:r>
    </w:p>
    <w:p w14:paraId="79740660" w14:textId="7F113786" w:rsidR="002B159A" w:rsidRPr="00CA50C1" w:rsidRDefault="00CA50C1" w:rsidP="00CA50C1">
      <w:pPr>
        <w:pStyle w:val="SingleTxtG"/>
        <w:rPr>
          <w:lang w:val="en-GB"/>
        </w:rPr>
      </w:pPr>
      <w:r w:rsidRPr="00CA50C1">
        <w:rPr>
          <w:lang w:val="en-GB"/>
        </w:rPr>
        <w:t>12.</w:t>
      </w:r>
      <w:r w:rsidRPr="00CA50C1">
        <w:rPr>
          <w:lang w:val="en-GB"/>
        </w:rPr>
        <w:tab/>
        <w:t xml:space="preserve">Reading the existing text of 8.1.2.3 (s) in German it could be understood that this only refers to degassing during berthing. Reading the French and the English version, the CCNR Secretariat understood that degassing in all situation was meant and not only during berthing. Hence, the CCNR Secretariat proposes the deletion of </w:t>
      </w:r>
      <w:r w:rsidR="00F437FD">
        <w:rPr>
          <w:lang w:val="en-GB"/>
        </w:rPr>
        <w:t>"</w:t>
      </w:r>
      <w:proofErr w:type="spellStart"/>
      <w:r w:rsidRPr="00CA50C1">
        <w:rPr>
          <w:lang w:val="en-GB"/>
        </w:rPr>
        <w:t>beim</w:t>
      </w:r>
      <w:proofErr w:type="spellEnd"/>
      <w:r w:rsidRPr="00CA50C1">
        <w:rPr>
          <w:lang w:val="en-GB"/>
        </w:rPr>
        <w:t xml:space="preserve"> </w:t>
      </w:r>
      <w:proofErr w:type="spellStart"/>
      <w:r w:rsidRPr="00CA50C1">
        <w:rPr>
          <w:lang w:val="en-GB"/>
        </w:rPr>
        <w:t>Stilliegen</w:t>
      </w:r>
      <w:proofErr w:type="spellEnd"/>
      <w:r w:rsidR="00611DE5">
        <w:rPr>
          <w:lang w:val="en-GB"/>
        </w:rPr>
        <w:t xml:space="preserve">" </w:t>
      </w:r>
      <w:r w:rsidRPr="00CA50C1">
        <w:rPr>
          <w:lang w:val="en-GB"/>
        </w:rPr>
        <w:t>in the German text.</w:t>
      </w:r>
    </w:p>
    <w:bookmarkEnd w:id="2"/>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4E7D" w14:textId="77777777" w:rsidR="0071258F" w:rsidRDefault="0071258F"/>
  </w:endnote>
  <w:endnote w:type="continuationSeparator" w:id="0">
    <w:p w14:paraId="61134029" w14:textId="77777777" w:rsidR="0071258F" w:rsidRDefault="0071258F"/>
  </w:endnote>
  <w:endnote w:type="continuationNotice" w:id="1">
    <w:p w14:paraId="743FA003" w14:textId="77777777" w:rsidR="0071258F" w:rsidRPr="00BF38EF" w:rsidRDefault="0071258F"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3322" w14:textId="0FDFB1BE" w:rsidR="002F2D7F" w:rsidRDefault="002F2D7F" w:rsidP="002F2D7F">
    <w:r w:rsidRPr="00261395">
      <w:rPr>
        <w:rStyle w:val="Hyperlink"/>
        <w:noProof/>
      </w:rPr>
      <w:drawing>
        <wp:anchor distT="0" distB="0" distL="114300" distR="114300" simplePos="0" relativeHeight="251659264" behindDoc="1" locked="1" layoutInCell="1" allowOverlap="1" wp14:anchorId="4610FD9C" wp14:editId="14DE2B2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descr="Please recycle with a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12" w:name="_GoBack"/>
    <w:bookmarkEnd w:id="12"/>
    <w:r>
      <w:t>GE.20-15068  (E)</w:t>
    </w:r>
  </w:p>
  <w:p w14:paraId="57879C8E" w14:textId="77777777" w:rsidR="002F2D7F" w:rsidRPr="00945E7F" w:rsidRDefault="002F2D7F" w:rsidP="002F2D7F">
    <w:pPr>
      <w:pStyle w:val="Footer"/>
      <w:rPr>
        <w:rFonts w:ascii="C39T30Lfz" w:hAnsi="C39T30Lfz"/>
        <w:sz w:val="56"/>
      </w:rPr>
    </w:pPr>
    <w:r>
      <w:rPr>
        <w:rFonts w:ascii="C39T30Lfz" w:hAnsi="C39T30Lfz"/>
        <w:sz w:val="56"/>
      </w:rPr>
      <w:t>*2015068*</w:t>
    </w:r>
  </w:p>
  <w:p w14:paraId="088DE182" w14:textId="77777777" w:rsidR="002F2D7F" w:rsidRDefault="002F2D7F" w:rsidP="002F2D7F">
    <w:r>
      <w:rPr>
        <w:rFonts w:ascii="C39T30Lfz" w:hAnsi="C39T30Lfz"/>
        <w:noProof/>
        <w:sz w:val="56"/>
      </w:rPr>
      <w:drawing>
        <wp:anchor distT="0" distB="0" distL="114300" distR="114300" simplePos="0" relativeHeight="251660288" behindDoc="0" locked="0" layoutInCell="1" allowOverlap="1" wp14:anchorId="2A2A5D12" wp14:editId="3641569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61CB" w14:textId="77777777" w:rsidR="0071258F" w:rsidRPr="00D27D5E" w:rsidRDefault="0071258F" w:rsidP="00D27D5E">
      <w:pPr>
        <w:tabs>
          <w:tab w:val="right" w:pos="2155"/>
        </w:tabs>
        <w:spacing w:after="80"/>
        <w:ind w:left="680"/>
        <w:rPr>
          <w:u w:val="single"/>
        </w:rPr>
      </w:pPr>
      <w:r>
        <w:rPr>
          <w:u w:val="single"/>
        </w:rPr>
        <w:tab/>
      </w:r>
    </w:p>
  </w:footnote>
  <w:footnote w:type="continuationSeparator" w:id="0">
    <w:p w14:paraId="470AF604" w14:textId="77777777" w:rsidR="0071258F" w:rsidRPr="00836A24" w:rsidRDefault="0071258F" w:rsidP="00836A24">
      <w:pPr>
        <w:tabs>
          <w:tab w:val="right" w:pos="2155"/>
        </w:tabs>
        <w:spacing w:after="80"/>
        <w:ind w:left="680"/>
        <w:rPr>
          <w:u w:val="single"/>
        </w:rPr>
      </w:pPr>
      <w:r w:rsidRPr="00836A24">
        <w:rPr>
          <w:u w:val="single"/>
        </w:rPr>
        <w:tab/>
      </w:r>
    </w:p>
  </w:footnote>
  <w:footnote w:type="continuationNotice" w:id="1">
    <w:p w14:paraId="55BF0D81" w14:textId="77777777" w:rsidR="0071258F" w:rsidRPr="00BF38EF" w:rsidRDefault="0071258F" w:rsidP="00BF38EF">
      <w:pPr>
        <w:spacing w:line="240" w:lineRule="auto"/>
        <w:rPr>
          <w:sz w:val="2"/>
          <w:szCs w:val="2"/>
        </w:rPr>
      </w:pPr>
    </w:p>
  </w:footnote>
  <w:footnote w:id="2">
    <w:p w14:paraId="63838E94" w14:textId="614C1C93" w:rsidR="008F269E" w:rsidRPr="008F269E" w:rsidRDefault="008F269E" w:rsidP="008F269E">
      <w:pPr>
        <w:pStyle w:val="FootnoteText"/>
        <w:rPr>
          <w:lang w:val="en-GB"/>
        </w:rPr>
      </w:pPr>
      <w:r w:rsidRPr="008F269E">
        <w:rPr>
          <w:rStyle w:val="FootnoteReference"/>
          <w:lang w:val="en-GB"/>
        </w:rPr>
        <w:tab/>
      </w:r>
      <w:r w:rsidRPr="00AB36B9">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950A04">
        <w:rPr>
          <w:szCs w:val="18"/>
          <w:lang w:val="en-GB"/>
        </w:rPr>
        <w:t>7</w:t>
      </w:r>
      <w:r w:rsidRPr="00847B77">
        <w:rPr>
          <w:szCs w:val="18"/>
          <w:lang w:val="en-GB"/>
        </w:rPr>
        <w:t>.</w:t>
      </w:r>
    </w:p>
  </w:footnote>
  <w:footnote w:id="3">
    <w:p w14:paraId="4901A0D4" w14:textId="13759B52" w:rsidR="008F269E" w:rsidRPr="004D45CD" w:rsidRDefault="008F269E" w:rsidP="00234077">
      <w:pPr>
        <w:pStyle w:val="FootnoteText"/>
      </w:pPr>
      <w:r w:rsidRPr="00AB36B9">
        <w:rPr>
          <w:rStyle w:val="FootnoteReference"/>
          <w:vertAlign w:val="baseline"/>
          <w:lang w:val="en-GB"/>
        </w:rPr>
        <w:tab/>
      </w:r>
      <w:r w:rsidRPr="00AB36B9">
        <w:rPr>
          <w:rStyle w:val="FootnoteReference"/>
          <w:sz w:val="20"/>
          <w:vertAlign w:val="baseline"/>
          <w:lang w:val="en-GB"/>
        </w:rPr>
        <w:t>**</w:t>
      </w:r>
      <w:r w:rsidRPr="008F269E">
        <w:rPr>
          <w:rStyle w:val="FootnoteReference"/>
          <w:sz w:val="20"/>
          <w:lang w:val="en-GB"/>
        </w:rPr>
        <w:tab/>
      </w:r>
      <w:r w:rsidRPr="008F269E">
        <w:rPr>
          <w:lang w:val="en-GB"/>
        </w:rPr>
        <w:t>In accordance with the programme of work of the Inland Transport Committee for 202</w:t>
      </w:r>
      <w:r w:rsidR="0081015B">
        <w:rPr>
          <w:lang w:val="en-GB"/>
        </w:rPr>
        <w:t>0</w:t>
      </w:r>
      <w:r w:rsidRPr="008F269E">
        <w:rPr>
          <w:lang w:val="en-GB"/>
        </w:rPr>
        <w:t xml:space="preserve"> as outlined in proposed programme budget for 202</w:t>
      </w:r>
      <w:r w:rsidR="0081015B">
        <w:rPr>
          <w:lang w:val="en-GB"/>
        </w:rPr>
        <w:t>0</w:t>
      </w:r>
      <w:r w:rsidRPr="008F269E">
        <w:rPr>
          <w:lang w:val="en-GB"/>
        </w:rPr>
        <w:t xml:space="preserve"> (A/7</w:t>
      </w:r>
      <w:r w:rsidR="0081015B">
        <w:rPr>
          <w:lang w:val="en-GB"/>
        </w:rPr>
        <w:t>4</w:t>
      </w:r>
      <w:r w:rsidRPr="008F269E">
        <w:rPr>
          <w:lang w:val="en-GB"/>
        </w:rPr>
        <w:t xml:space="preserve">/6 (part V sect. </w:t>
      </w:r>
      <w:r w:rsidRPr="00387979">
        <w:t>20) para 20.</w:t>
      </w:r>
      <w:r w:rsidR="0081015B">
        <w:t>37</w:t>
      </w:r>
      <w:r w:rsidRPr="0038797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E71C" w14:textId="758E6B25" w:rsidR="00856CB1" w:rsidRPr="00CD4281" w:rsidRDefault="00856CB1">
    <w:pPr>
      <w:pStyle w:val="Header"/>
    </w:pPr>
    <w:r w:rsidRPr="00847B77">
      <w:t>ECE/TRANS/WP.15/AC.2/20</w:t>
    </w:r>
    <w:r w:rsidR="00CD3A84" w:rsidRPr="00847B77">
      <w:t>2</w:t>
    </w:r>
    <w:r w:rsidR="00410D6C">
      <w:t>1</w:t>
    </w:r>
    <w:r w:rsidRPr="00847B77">
      <w:t>/</w:t>
    </w:r>
    <w:r w:rsidR="00950A0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048" w14:textId="77FED191" w:rsidR="00856CB1" w:rsidRPr="00CD4281" w:rsidRDefault="00856CB1" w:rsidP="00CD4281">
    <w:pPr>
      <w:pStyle w:val="Header"/>
      <w:jc w:val="right"/>
    </w:pPr>
    <w:r w:rsidRPr="00847B77">
      <w:t>ECE/TRANS/WP.15/AC.2/20</w:t>
    </w:r>
    <w:r w:rsidR="00CD3A84" w:rsidRPr="00847B77">
      <w:t>2</w:t>
    </w:r>
    <w:r w:rsidR="00410D6C">
      <w:t>1</w:t>
    </w:r>
    <w:r w:rsidRPr="00847B77">
      <w:t>/</w:t>
    </w:r>
    <w:r w:rsidR="00950A0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2500" w14:textId="77777777" w:rsidR="002F2D7F" w:rsidRDefault="002F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375B"/>
    <w:rsid w:val="00016AC5"/>
    <w:rsid w:val="0003028E"/>
    <w:rsid w:val="00030ADE"/>
    <w:rsid w:val="0003117A"/>
    <w:rsid w:val="000312C0"/>
    <w:rsid w:val="00053A02"/>
    <w:rsid w:val="000712E5"/>
    <w:rsid w:val="00071F0C"/>
    <w:rsid w:val="00083A44"/>
    <w:rsid w:val="00096A57"/>
    <w:rsid w:val="000B0D4D"/>
    <w:rsid w:val="000C62AB"/>
    <w:rsid w:val="000D65BC"/>
    <w:rsid w:val="000D7455"/>
    <w:rsid w:val="000E6955"/>
    <w:rsid w:val="000F1640"/>
    <w:rsid w:val="000F41F2"/>
    <w:rsid w:val="000F7D57"/>
    <w:rsid w:val="0010156A"/>
    <w:rsid w:val="00122A8F"/>
    <w:rsid w:val="00133F18"/>
    <w:rsid w:val="00135C0D"/>
    <w:rsid w:val="00135F2D"/>
    <w:rsid w:val="00160540"/>
    <w:rsid w:val="00163C17"/>
    <w:rsid w:val="0017182C"/>
    <w:rsid w:val="00171DAC"/>
    <w:rsid w:val="00175156"/>
    <w:rsid w:val="00177007"/>
    <w:rsid w:val="00186EE9"/>
    <w:rsid w:val="00192EEB"/>
    <w:rsid w:val="001947FF"/>
    <w:rsid w:val="001A20FB"/>
    <w:rsid w:val="001A2BD6"/>
    <w:rsid w:val="001A6D1C"/>
    <w:rsid w:val="001B0BE2"/>
    <w:rsid w:val="001B6F40"/>
    <w:rsid w:val="001C61AA"/>
    <w:rsid w:val="001D7348"/>
    <w:rsid w:val="001D7F8A"/>
    <w:rsid w:val="001E2C5A"/>
    <w:rsid w:val="001E3FEB"/>
    <w:rsid w:val="001E4A02"/>
    <w:rsid w:val="001E7F36"/>
    <w:rsid w:val="00215AA3"/>
    <w:rsid w:val="00223B89"/>
    <w:rsid w:val="00225A8C"/>
    <w:rsid w:val="00225F10"/>
    <w:rsid w:val="00234077"/>
    <w:rsid w:val="00234E40"/>
    <w:rsid w:val="00257DF4"/>
    <w:rsid w:val="00260EA1"/>
    <w:rsid w:val="002659F1"/>
    <w:rsid w:val="00271AAD"/>
    <w:rsid w:val="00271C7C"/>
    <w:rsid w:val="00281A91"/>
    <w:rsid w:val="00281D82"/>
    <w:rsid w:val="00287E79"/>
    <w:rsid w:val="002928F9"/>
    <w:rsid w:val="00295BC5"/>
    <w:rsid w:val="002A5D07"/>
    <w:rsid w:val="002B0C85"/>
    <w:rsid w:val="002B159A"/>
    <w:rsid w:val="002D43A7"/>
    <w:rsid w:val="002D7669"/>
    <w:rsid w:val="002E1BB8"/>
    <w:rsid w:val="002E457A"/>
    <w:rsid w:val="002E6F0D"/>
    <w:rsid w:val="002F2D7F"/>
    <w:rsid w:val="002F6E51"/>
    <w:rsid w:val="002F7AEC"/>
    <w:rsid w:val="003016B7"/>
    <w:rsid w:val="00312E9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0CD5"/>
    <w:rsid w:val="003C302E"/>
    <w:rsid w:val="003C3BD4"/>
    <w:rsid w:val="003D1DF3"/>
    <w:rsid w:val="003D46A7"/>
    <w:rsid w:val="003D5FF8"/>
    <w:rsid w:val="003D6C68"/>
    <w:rsid w:val="003E350F"/>
    <w:rsid w:val="003E5551"/>
    <w:rsid w:val="003F3DA4"/>
    <w:rsid w:val="0040179B"/>
    <w:rsid w:val="00410D6C"/>
    <w:rsid w:val="00412D29"/>
    <w:rsid w:val="004159D0"/>
    <w:rsid w:val="0042057A"/>
    <w:rsid w:val="00422861"/>
    <w:rsid w:val="004249E7"/>
    <w:rsid w:val="00442D65"/>
    <w:rsid w:val="00447B86"/>
    <w:rsid w:val="004532CE"/>
    <w:rsid w:val="004812F5"/>
    <w:rsid w:val="00493C5D"/>
    <w:rsid w:val="00493EF7"/>
    <w:rsid w:val="004964F5"/>
    <w:rsid w:val="004A5935"/>
    <w:rsid w:val="004B6380"/>
    <w:rsid w:val="004D0439"/>
    <w:rsid w:val="004D2EFE"/>
    <w:rsid w:val="004D7396"/>
    <w:rsid w:val="004E670C"/>
    <w:rsid w:val="004E7E72"/>
    <w:rsid w:val="00530F2E"/>
    <w:rsid w:val="00542086"/>
    <w:rsid w:val="00543D5E"/>
    <w:rsid w:val="00550035"/>
    <w:rsid w:val="00564105"/>
    <w:rsid w:val="00571F41"/>
    <w:rsid w:val="005751C6"/>
    <w:rsid w:val="00580744"/>
    <w:rsid w:val="00581796"/>
    <w:rsid w:val="00583A52"/>
    <w:rsid w:val="0058413F"/>
    <w:rsid w:val="00595BE4"/>
    <w:rsid w:val="00597FD5"/>
    <w:rsid w:val="005A3C22"/>
    <w:rsid w:val="005B76A3"/>
    <w:rsid w:val="005C6D4D"/>
    <w:rsid w:val="005E5D1F"/>
    <w:rsid w:val="00603391"/>
    <w:rsid w:val="00611D43"/>
    <w:rsid w:val="00611DE5"/>
    <w:rsid w:val="00612D48"/>
    <w:rsid w:val="00616B45"/>
    <w:rsid w:val="00630D9B"/>
    <w:rsid w:val="00631953"/>
    <w:rsid w:val="0063383D"/>
    <w:rsid w:val="006439EC"/>
    <w:rsid w:val="00646CBB"/>
    <w:rsid w:val="00653D13"/>
    <w:rsid w:val="006644B5"/>
    <w:rsid w:val="006707FC"/>
    <w:rsid w:val="00673687"/>
    <w:rsid w:val="0068004D"/>
    <w:rsid w:val="006823B6"/>
    <w:rsid w:val="006B10EB"/>
    <w:rsid w:val="006B4590"/>
    <w:rsid w:val="006B573D"/>
    <w:rsid w:val="006C1F26"/>
    <w:rsid w:val="006C2D04"/>
    <w:rsid w:val="006C340C"/>
    <w:rsid w:val="006D3C84"/>
    <w:rsid w:val="006E027A"/>
    <w:rsid w:val="006E5FC7"/>
    <w:rsid w:val="0070347C"/>
    <w:rsid w:val="00703489"/>
    <w:rsid w:val="0071135F"/>
    <w:rsid w:val="0071258F"/>
    <w:rsid w:val="007135ED"/>
    <w:rsid w:val="007176C1"/>
    <w:rsid w:val="00723FD7"/>
    <w:rsid w:val="00735A79"/>
    <w:rsid w:val="00757D0A"/>
    <w:rsid w:val="007631C0"/>
    <w:rsid w:val="00763EB9"/>
    <w:rsid w:val="00775AED"/>
    <w:rsid w:val="00790336"/>
    <w:rsid w:val="00790F2F"/>
    <w:rsid w:val="00792096"/>
    <w:rsid w:val="007C3C4F"/>
    <w:rsid w:val="007C6111"/>
    <w:rsid w:val="007D1648"/>
    <w:rsid w:val="007E579B"/>
    <w:rsid w:val="007F36DA"/>
    <w:rsid w:val="007F55CB"/>
    <w:rsid w:val="00802B5E"/>
    <w:rsid w:val="00805BAD"/>
    <w:rsid w:val="008100E5"/>
    <w:rsid w:val="0081015B"/>
    <w:rsid w:val="00812C1A"/>
    <w:rsid w:val="00825170"/>
    <w:rsid w:val="008317F6"/>
    <w:rsid w:val="00832A66"/>
    <w:rsid w:val="008349D2"/>
    <w:rsid w:val="00836A24"/>
    <w:rsid w:val="0083728C"/>
    <w:rsid w:val="008440B8"/>
    <w:rsid w:val="00844750"/>
    <w:rsid w:val="00845D0C"/>
    <w:rsid w:val="00847B77"/>
    <w:rsid w:val="00856CB1"/>
    <w:rsid w:val="00871657"/>
    <w:rsid w:val="0089634E"/>
    <w:rsid w:val="008A3A42"/>
    <w:rsid w:val="008A5122"/>
    <w:rsid w:val="008B44C4"/>
    <w:rsid w:val="008B7879"/>
    <w:rsid w:val="008C5FAD"/>
    <w:rsid w:val="008D3919"/>
    <w:rsid w:val="008E5532"/>
    <w:rsid w:val="008E7FAE"/>
    <w:rsid w:val="008F269E"/>
    <w:rsid w:val="008F40D2"/>
    <w:rsid w:val="008F77B8"/>
    <w:rsid w:val="009064BF"/>
    <w:rsid w:val="00911BF7"/>
    <w:rsid w:val="00916183"/>
    <w:rsid w:val="00926D8D"/>
    <w:rsid w:val="00932122"/>
    <w:rsid w:val="00935E45"/>
    <w:rsid w:val="00936A78"/>
    <w:rsid w:val="00950A04"/>
    <w:rsid w:val="00952FDB"/>
    <w:rsid w:val="00974DF0"/>
    <w:rsid w:val="00975B8F"/>
    <w:rsid w:val="009761FC"/>
    <w:rsid w:val="00977EC8"/>
    <w:rsid w:val="00983D68"/>
    <w:rsid w:val="00992CF8"/>
    <w:rsid w:val="00995D62"/>
    <w:rsid w:val="009A418F"/>
    <w:rsid w:val="009B18A3"/>
    <w:rsid w:val="009C5907"/>
    <w:rsid w:val="009D3A8C"/>
    <w:rsid w:val="009D5378"/>
    <w:rsid w:val="009E01B8"/>
    <w:rsid w:val="009E2194"/>
    <w:rsid w:val="009E7956"/>
    <w:rsid w:val="009F5470"/>
    <w:rsid w:val="00A025E4"/>
    <w:rsid w:val="00A07781"/>
    <w:rsid w:val="00A2161E"/>
    <w:rsid w:val="00A2492E"/>
    <w:rsid w:val="00A44C79"/>
    <w:rsid w:val="00A666CE"/>
    <w:rsid w:val="00A669C6"/>
    <w:rsid w:val="00A70163"/>
    <w:rsid w:val="00A76880"/>
    <w:rsid w:val="00AB36B9"/>
    <w:rsid w:val="00AB3EF4"/>
    <w:rsid w:val="00AB4BBC"/>
    <w:rsid w:val="00AC67A1"/>
    <w:rsid w:val="00AC7977"/>
    <w:rsid w:val="00AC79BD"/>
    <w:rsid w:val="00AD15AE"/>
    <w:rsid w:val="00AD27FA"/>
    <w:rsid w:val="00AE352C"/>
    <w:rsid w:val="00AE5075"/>
    <w:rsid w:val="00B30B23"/>
    <w:rsid w:val="00B32E2D"/>
    <w:rsid w:val="00B3516B"/>
    <w:rsid w:val="00B4466B"/>
    <w:rsid w:val="00B51A7F"/>
    <w:rsid w:val="00B61990"/>
    <w:rsid w:val="00B72D29"/>
    <w:rsid w:val="00B75EC5"/>
    <w:rsid w:val="00B842E5"/>
    <w:rsid w:val="00B85D99"/>
    <w:rsid w:val="00B93E72"/>
    <w:rsid w:val="00BA05E7"/>
    <w:rsid w:val="00BA2978"/>
    <w:rsid w:val="00BD415A"/>
    <w:rsid w:val="00BD79D5"/>
    <w:rsid w:val="00BE0103"/>
    <w:rsid w:val="00BF0556"/>
    <w:rsid w:val="00BF38EF"/>
    <w:rsid w:val="00BF6F0C"/>
    <w:rsid w:val="00C0250B"/>
    <w:rsid w:val="00C17E19"/>
    <w:rsid w:val="00C24B53"/>
    <w:rsid w:val="00C25D6D"/>
    <w:rsid w:val="00C261F8"/>
    <w:rsid w:val="00C26D07"/>
    <w:rsid w:val="00C27150"/>
    <w:rsid w:val="00C33100"/>
    <w:rsid w:val="00C37187"/>
    <w:rsid w:val="00C43BB0"/>
    <w:rsid w:val="00C44213"/>
    <w:rsid w:val="00C50020"/>
    <w:rsid w:val="00C57892"/>
    <w:rsid w:val="00C757A0"/>
    <w:rsid w:val="00C940E9"/>
    <w:rsid w:val="00CA1414"/>
    <w:rsid w:val="00CA50C1"/>
    <w:rsid w:val="00CB17A1"/>
    <w:rsid w:val="00CB5269"/>
    <w:rsid w:val="00CB6267"/>
    <w:rsid w:val="00CB694A"/>
    <w:rsid w:val="00CD1A71"/>
    <w:rsid w:val="00CD1FBB"/>
    <w:rsid w:val="00CD3A84"/>
    <w:rsid w:val="00CD4281"/>
    <w:rsid w:val="00CE5BF6"/>
    <w:rsid w:val="00CE6B1C"/>
    <w:rsid w:val="00D016B5"/>
    <w:rsid w:val="00D034F1"/>
    <w:rsid w:val="00D04D8B"/>
    <w:rsid w:val="00D05E95"/>
    <w:rsid w:val="00D11B17"/>
    <w:rsid w:val="00D205A3"/>
    <w:rsid w:val="00D24779"/>
    <w:rsid w:val="00D27D5E"/>
    <w:rsid w:val="00D5503C"/>
    <w:rsid w:val="00D60301"/>
    <w:rsid w:val="00D61978"/>
    <w:rsid w:val="00D751D5"/>
    <w:rsid w:val="00D761E2"/>
    <w:rsid w:val="00DA57D4"/>
    <w:rsid w:val="00DA708D"/>
    <w:rsid w:val="00DB4793"/>
    <w:rsid w:val="00DE01E3"/>
    <w:rsid w:val="00DE45DF"/>
    <w:rsid w:val="00DE6D90"/>
    <w:rsid w:val="00DE7B6E"/>
    <w:rsid w:val="00DF002F"/>
    <w:rsid w:val="00DF7925"/>
    <w:rsid w:val="00E0244D"/>
    <w:rsid w:val="00E0331A"/>
    <w:rsid w:val="00E067BA"/>
    <w:rsid w:val="00E11978"/>
    <w:rsid w:val="00E31196"/>
    <w:rsid w:val="00E37AE2"/>
    <w:rsid w:val="00E401F2"/>
    <w:rsid w:val="00E413D8"/>
    <w:rsid w:val="00E46699"/>
    <w:rsid w:val="00E47862"/>
    <w:rsid w:val="00E50079"/>
    <w:rsid w:val="00E55D71"/>
    <w:rsid w:val="00E81E94"/>
    <w:rsid w:val="00E82607"/>
    <w:rsid w:val="00EA31C2"/>
    <w:rsid w:val="00EC0A1C"/>
    <w:rsid w:val="00EC18C4"/>
    <w:rsid w:val="00EC4E8C"/>
    <w:rsid w:val="00EC66F9"/>
    <w:rsid w:val="00ED734B"/>
    <w:rsid w:val="00ED7E18"/>
    <w:rsid w:val="00EE2EA3"/>
    <w:rsid w:val="00EF1183"/>
    <w:rsid w:val="00EF2F95"/>
    <w:rsid w:val="00EF486C"/>
    <w:rsid w:val="00EF6EE5"/>
    <w:rsid w:val="00F00CC3"/>
    <w:rsid w:val="00F01516"/>
    <w:rsid w:val="00F0492A"/>
    <w:rsid w:val="00F13AA5"/>
    <w:rsid w:val="00F34776"/>
    <w:rsid w:val="00F37AE8"/>
    <w:rsid w:val="00F42BA5"/>
    <w:rsid w:val="00F437FD"/>
    <w:rsid w:val="00F460D3"/>
    <w:rsid w:val="00F524BE"/>
    <w:rsid w:val="00F57129"/>
    <w:rsid w:val="00F73F3A"/>
    <w:rsid w:val="00FA53AC"/>
    <w:rsid w:val="00FA5A79"/>
    <w:rsid w:val="00FB00CB"/>
    <w:rsid w:val="00FB0BFE"/>
    <w:rsid w:val="00FB129B"/>
    <w:rsid w:val="00FB2808"/>
    <w:rsid w:val="00FB4C51"/>
    <w:rsid w:val="00FB62F2"/>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E0A5244"/>
  <w15:docId w15:val="{663707A6-4109-4DF8-A5DC-D78A30A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link w:val="FooterChar"/>
    <w:qFormat/>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rsid w:val="002F2D7F"/>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4B21A247-D31B-4B5A-BDEB-716B7699BAA7}">
  <ds:schemaRef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b4a1c0d-4a69-4996-a84a-fc699b9f49de"/>
    <ds:schemaRef ds:uri="http://www.w3.org/XML/1998/namespace"/>
    <ds:schemaRef ds:uri="http://purl.org/dc/dcmitype/"/>
  </ds:schemaRefs>
</ds:datastoreItem>
</file>

<file path=customXml/itemProps3.xml><?xml version="1.0" encoding="utf-8"?>
<ds:datastoreItem xmlns:ds="http://schemas.openxmlformats.org/officeDocument/2006/customXml" ds:itemID="{3230B2D3-F0EE-4D81-A219-7FE29D12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5770</Characters>
  <Application>Microsoft Office Word</Application>
  <DocSecurity>4</DocSecurity>
  <Lines>1442</Lines>
  <Paragraphs>439</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keywords/>
  <cp:lastModifiedBy>Anni Vi TIROL</cp:lastModifiedBy>
  <cp:revision>2</cp:revision>
  <cp:lastPrinted>2016-06-09T22:02:00Z</cp:lastPrinted>
  <dcterms:created xsi:type="dcterms:W3CDTF">2020-11-12T16:02:00Z</dcterms:created>
  <dcterms:modified xsi:type="dcterms:W3CDTF">2020-11-12T16:02:00Z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