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F131D6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D658AFF" w14:textId="77777777" w:rsidR="00F35BAF" w:rsidRPr="00DB58B5" w:rsidRDefault="00F35BAF" w:rsidP="00BC19B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924E9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6DD33A4" w14:textId="77777777" w:rsidR="00F35BAF" w:rsidRPr="00DB58B5" w:rsidRDefault="00BC19BA" w:rsidP="00BC19BA">
            <w:pPr>
              <w:jc w:val="right"/>
            </w:pPr>
            <w:r w:rsidRPr="00BC19BA">
              <w:rPr>
                <w:sz w:val="40"/>
              </w:rPr>
              <w:t>ECE</w:t>
            </w:r>
            <w:r>
              <w:t>/TRANS/WP.15/AC.2/2021/6</w:t>
            </w:r>
          </w:p>
        </w:tc>
      </w:tr>
      <w:tr w:rsidR="00F35BAF" w:rsidRPr="00DB58B5" w14:paraId="71133C6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B5BD7F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DEDBD1C" wp14:editId="247CC5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7875D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14CCC63" w14:textId="77777777" w:rsidR="00F35BAF" w:rsidRDefault="00BC19B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A49B64D" w14:textId="77777777" w:rsidR="00BC19BA" w:rsidRDefault="00BC19BA" w:rsidP="00BC19BA">
            <w:pPr>
              <w:spacing w:line="240" w:lineRule="exact"/>
            </w:pPr>
            <w:r>
              <w:t>12 novembre 2020</w:t>
            </w:r>
          </w:p>
          <w:p w14:paraId="18E374A1" w14:textId="77777777" w:rsidR="00BC19BA" w:rsidRDefault="00BC19BA" w:rsidP="00BC19BA">
            <w:pPr>
              <w:spacing w:line="240" w:lineRule="exact"/>
            </w:pPr>
            <w:r>
              <w:t>Français</w:t>
            </w:r>
          </w:p>
          <w:p w14:paraId="68FDF0FE" w14:textId="77777777" w:rsidR="00BC19BA" w:rsidRPr="00DB58B5" w:rsidRDefault="00BC19BA" w:rsidP="00BC19BA">
            <w:pPr>
              <w:spacing w:line="240" w:lineRule="exact"/>
            </w:pPr>
            <w:r>
              <w:t>Original : anglais</w:t>
            </w:r>
          </w:p>
        </w:tc>
      </w:tr>
    </w:tbl>
    <w:p w14:paraId="0A0220F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C044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EB7E89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061E309" w14:textId="77777777" w:rsidR="00BC19BA" w:rsidRPr="009E01B8" w:rsidRDefault="00BC19BA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064F9A61" w14:textId="77777777" w:rsidR="00BC19BA" w:rsidRPr="004812F5" w:rsidRDefault="00BC19BA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DC0445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DC0445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DC0445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36E22101" w14:textId="77777777" w:rsidR="00BC19BA" w:rsidRPr="00E56D5A" w:rsidRDefault="00BC19BA" w:rsidP="00BC19BA">
      <w:pPr>
        <w:spacing w:before="120"/>
        <w:ind w:right="4394"/>
        <w:rPr>
          <w:b/>
          <w:lang w:val="fr-FR"/>
        </w:rPr>
      </w:pPr>
      <w:r w:rsidRPr="00E56D5A">
        <w:rPr>
          <w:b/>
          <w:lang w:val="fr-FR"/>
        </w:rPr>
        <w:t>Trente-septième session</w:t>
      </w:r>
    </w:p>
    <w:p w14:paraId="1C18EBD2" w14:textId="77777777" w:rsidR="00BC19BA" w:rsidRPr="00E56D5A" w:rsidRDefault="00BC19BA" w:rsidP="00BC19BA">
      <w:pPr>
        <w:ind w:right="4394"/>
        <w:rPr>
          <w:lang w:val="fr-FR"/>
        </w:rPr>
      </w:pPr>
      <w:r w:rsidRPr="00E56D5A">
        <w:rPr>
          <w:lang w:val="fr-FR"/>
        </w:rPr>
        <w:t>Genève, 25-29 janvier 2021</w:t>
      </w:r>
    </w:p>
    <w:p w14:paraId="031BA392" w14:textId="77777777" w:rsidR="00BC19BA" w:rsidRPr="00E56D5A" w:rsidRDefault="00BC19BA" w:rsidP="00BC19BA">
      <w:pPr>
        <w:ind w:right="4394"/>
        <w:rPr>
          <w:lang w:val="fr-FR"/>
        </w:rPr>
      </w:pPr>
      <w:r w:rsidRPr="00E56D5A">
        <w:rPr>
          <w:lang w:val="fr-FR"/>
        </w:rPr>
        <w:t>Point 5 b) de l</w:t>
      </w:r>
      <w:r w:rsidR="00DC0445">
        <w:rPr>
          <w:lang w:val="fr-FR"/>
        </w:rPr>
        <w:t>’</w:t>
      </w:r>
      <w:r w:rsidRPr="00E56D5A">
        <w:rPr>
          <w:lang w:val="fr-FR"/>
        </w:rPr>
        <w:t>ordre du jour provisoire</w:t>
      </w:r>
    </w:p>
    <w:p w14:paraId="565EC811" w14:textId="77777777" w:rsidR="00BC19BA" w:rsidRPr="00E56D5A" w:rsidRDefault="00BC19BA" w:rsidP="00BC19BA">
      <w:pPr>
        <w:ind w:right="4394"/>
        <w:rPr>
          <w:b/>
          <w:lang w:val="fr-FR"/>
        </w:rPr>
      </w:pPr>
      <w:r w:rsidRPr="00E56D5A">
        <w:rPr>
          <w:b/>
          <w:lang w:val="fr-FR"/>
        </w:rPr>
        <w:t>Propositions d</w:t>
      </w:r>
      <w:r w:rsidR="00DC0445">
        <w:rPr>
          <w:b/>
          <w:lang w:val="fr-FR"/>
        </w:rPr>
        <w:t>’</w:t>
      </w:r>
      <w:r w:rsidRPr="00E56D5A">
        <w:rPr>
          <w:b/>
          <w:lang w:val="fr-FR"/>
        </w:rPr>
        <w:t>amendements au Règlement annexé à l</w:t>
      </w:r>
      <w:r w:rsidR="00DC0445">
        <w:rPr>
          <w:b/>
          <w:lang w:val="fr-FR"/>
        </w:rPr>
        <w:t>’</w:t>
      </w:r>
      <w:r w:rsidRPr="00E56D5A">
        <w:rPr>
          <w:b/>
          <w:lang w:val="fr-FR"/>
        </w:rPr>
        <w:t>ADN</w:t>
      </w:r>
      <w:r>
        <w:rPr>
          <w:b/>
          <w:lang w:val="fr-FR"/>
        </w:rPr>
        <w:t> </w:t>
      </w:r>
      <w:r w:rsidRPr="00E56D5A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 w:rsidRPr="00E56D5A">
        <w:rPr>
          <w:b/>
          <w:lang w:val="fr-FR"/>
        </w:rPr>
        <w:t>autres propositions</w:t>
      </w:r>
    </w:p>
    <w:p w14:paraId="0D2E1E94" w14:textId="77777777" w:rsidR="00BC19BA" w:rsidRPr="00E56D5A" w:rsidRDefault="00BC19BA" w:rsidP="00BC19BA">
      <w:pPr>
        <w:pStyle w:val="HChG"/>
        <w:rPr>
          <w:lang w:val="fr-FR"/>
        </w:rPr>
      </w:pPr>
      <w:r w:rsidRPr="00E56D5A">
        <w:rPr>
          <w:lang w:val="fr-FR"/>
        </w:rPr>
        <w:tab/>
      </w:r>
      <w:r w:rsidRPr="00E56D5A">
        <w:rPr>
          <w:lang w:val="fr-FR"/>
        </w:rPr>
        <w:tab/>
      </w:r>
      <w:bookmarkStart w:id="0" w:name="_Hlk56608980"/>
      <w:r w:rsidRPr="00E56D5A">
        <w:rPr>
          <w:lang w:val="fr-FR"/>
        </w:rPr>
        <w:t>Installations de propulsion électrique et stockage d</w:t>
      </w:r>
      <w:r w:rsidR="00DC0445">
        <w:rPr>
          <w:lang w:val="fr-FR"/>
        </w:rPr>
        <w:t>’</w:t>
      </w:r>
      <w:r w:rsidRPr="00E56D5A">
        <w:rPr>
          <w:lang w:val="fr-FR"/>
        </w:rPr>
        <w:t>énergie</w:t>
      </w:r>
      <w:r w:rsidR="00955EB7">
        <w:rPr>
          <w:lang w:val="fr-FR"/>
        </w:rPr>
        <w:t> </w:t>
      </w:r>
      <w:r w:rsidRPr="00E56D5A">
        <w:rPr>
          <w:lang w:val="fr-FR"/>
        </w:rPr>
        <w:t>: Proposition d</w:t>
      </w:r>
      <w:r w:rsidR="00DC0445">
        <w:rPr>
          <w:lang w:val="fr-FR"/>
        </w:rPr>
        <w:t>’</w:t>
      </w:r>
      <w:r w:rsidRPr="00E56D5A">
        <w:rPr>
          <w:lang w:val="fr-FR"/>
        </w:rPr>
        <w:t>évaluation de la nécessité de dispositions supplémentaires de l</w:t>
      </w:r>
      <w:r w:rsidR="00DC0445">
        <w:rPr>
          <w:lang w:val="fr-FR"/>
        </w:rPr>
        <w:t>’</w:t>
      </w:r>
      <w:r w:rsidRPr="00E56D5A">
        <w:rPr>
          <w:lang w:val="fr-FR"/>
        </w:rPr>
        <w:t>ADN pour le transport de marchandises dangereuses en toute sécurité avec des bateaux utilisant des</w:t>
      </w:r>
      <w:r>
        <w:rPr>
          <w:lang w:val="fr-FR"/>
        </w:rPr>
        <w:t> </w:t>
      </w:r>
      <w:r w:rsidRPr="00E56D5A">
        <w:rPr>
          <w:lang w:val="fr-FR"/>
        </w:rPr>
        <w:t>installations de propulsion électrique</w:t>
      </w:r>
      <w:bookmarkEnd w:id="0"/>
    </w:p>
    <w:p w14:paraId="3D57DB8C" w14:textId="77777777" w:rsidR="00BC19BA" w:rsidRPr="00E56D5A" w:rsidRDefault="00BC19BA" w:rsidP="00BC19BA">
      <w:pPr>
        <w:pStyle w:val="H1G"/>
        <w:rPr>
          <w:lang w:val="fr-FR"/>
        </w:rPr>
      </w:pPr>
      <w:r w:rsidRPr="00E56D5A">
        <w:rPr>
          <w:lang w:val="fr-FR"/>
        </w:rPr>
        <w:tab/>
      </w:r>
      <w:r w:rsidRPr="00E56D5A">
        <w:rPr>
          <w:lang w:val="fr-FR"/>
        </w:rPr>
        <w:tab/>
      </w:r>
      <w:r>
        <w:rPr>
          <w:lang w:val="fr-FR"/>
        </w:rPr>
        <w:t>Communication</w:t>
      </w:r>
      <w:r w:rsidRPr="00E56D5A">
        <w:rPr>
          <w:lang w:val="fr-FR"/>
        </w:rPr>
        <w:t xml:space="preserve"> </w:t>
      </w:r>
      <w:r>
        <w:rPr>
          <w:lang w:val="fr-FR"/>
        </w:rPr>
        <w:t>de</w:t>
      </w:r>
      <w:r w:rsidRPr="00E56D5A">
        <w:rPr>
          <w:lang w:val="fr-FR"/>
        </w:rPr>
        <w:t xml:space="preserve"> la Commission centrale pour la navigation du</w:t>
      </w:r>
      <w:r>
        <w:rPr>
          <w:lang w:val="fr-FR"/>
        </w:rPr>
        <w:t> </w:t>
      </w:r>
      <w:r w:rsidRPr="00E56D5A">
        <w:rPr>
          <w:lang w:val="fr-FR"/>
        </w:rPr>
        <w:t>Rhin</w:t>
      </w:r>
      <w:r>
        <w:rPr>
          <w:lang w:val="fr-FR"/>
        </w:rPr>
        <w:t> </w:t>
      </w:r>
      <w:r w:rsidRPr="00E56D5A">
        <w:rPr>
          <w:lang w:val="fr-FR"/>
        </w:rPr>
        <w:t>(CCNR)</w:t>
      </w:r>
      <w:r w:rsidRPr="00955EB7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955EB7">
        <w:rPr>
          <w:b w:val="0"/>
          <w:bCs/>
          <w:position w:val="6"/>
          <w:sz w:val="20"/>
          <w:lang w:val="fr-FR"/>
        </w:rPr>
        <w:t>,</w:t>
      </w:r>
      <w:r w:rsidRPr="00955EB7">
        <w:rPr>
          <w:b w:val="0"/>
          <w:bCs/>
          <w:sz w:val="20"/>
          <w:lang w:val="fr-FR"/>
        </w:rPr>
        <w:t xml:space="preserve"> </w:t>
      </w:r>
      <w:r w:rsidRPr="00955EB7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6E8E6425" w14:textId="77777777" w:rsidR="00BC19BA" w:rsidRPr="00E56D5A" w:rsidRDefault="00BC19BA" w:rsidP="00955EB7">
      <w:pPr>
        <w:pStyle w:val="HChG"/>
        <w:rPr>
          <w:lang w:val="fr-FR"/>
        </w:rPr>
      </w:pPr>
      <w:bookmarkStart w:id="1" w:name="OLE_LINK1"/>
      <w:r w:rsidRPr="00E56D5A">
        <w:rPr>
          <w:lang w:val="fr-FR"/>
        </w:rPr>
        <w:tab/>
      </w:r>
      <w:r w:rsidRPr="00E56D5A">
        <w:rPr>
          <w:lang w:val="fr-FR"/>
        </w:rPr>
        <w:tab/>
        <w:t>Introduction</w:t>
      </w:r>
    </w:p>
    <w:p w14:paraId="67A4DAEC" w14:textId="77777777" w:rsidR="00BC19BA" w:rsidRPr="00E56D5A" w:rsidRDefault="00BC19BA" w:rsidP="00BC19BA">
      <w:pPr>
        <w:pStyle w:val="SingleTxtG"/>
        <w:rPr>
          <w:lang w:val="fr-FR"/>
        </w:rPr>
      </w:pPr>
      <w:bookmarkStart w:id="2" w:name="_Hlk516574050"/>
      <w:bookmarkEnd w:id="1"/>
      <w:r w:rsidRPr="00E56D5A">
        <w:rPr>
          <w:lang w:val="fr-FR"/>
        </w:rPr>
        <w:t>1.</w:t>
      </w:r>
      <w:r w:rsidRPr="00E56D5A">
        <w:rPr>
          <w:lang w:val="fr-FR"/>
        </w:rPr>
        <w:tab/>
      </w:r>
      <w:r>
        <w:rPr>
          <w:lang w:val="fr-FR"/>
        </w:rPr>
        <w:t xml:space="preserve">À </w:t>
      </w:r>
      <w:r w:rsidRPr="00E56D5A">
        <w:rPr>
          <w:lang w:val="fr-FR"/>
        </w:rPr>
        <w:t xml:space="preserve">sa trente-cinquième session, </w:t>
      </w:r>
      <w:r>
        <w:rPr>
          <w:lang w:val="fr-FR"/>
        </w:rPr>
        <w:t>l</w:t>
      </w:r>
      <w:r w:rsidRPr="00E56D5A">
        <w:rPr>
          <w:lang w:val="fr-FR"/>
        </w:rPr>
        <w:t>e Comité de sécurité de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ADN a demandé au secrétariat de la CCNR de le tenir informé des résultats </w:t>
      </w:r>
      <w:r>
        <w:rPr>
          <w:lang w:val="fr-FR"/>
        </w:rPr>
        <w:t xml:space="preserve">des travaux </w:t>
      </w:r>
      <w:r w:rsidRPr="00E56D5A">
        <w:rPr>
          <w:lang w:val="fr-FR"/>
        </w:rPr>
        <w:t xml:space="preserve">du </w:t>
      </w:r>
      <w:r>
        <w:rPr>
          <w:lang w:val="fr-FR"/>
        </w:rPr>
        <w:t>G</w:t>
      </w:r>
      <w:r w:rsidRPr="00E56D5A">
        <w:rPr>
          <w:lang w:val="fr-FR"/>
        </w:rPr>
        <w:t xml:space="preserve">roupe de travail </w:t>
      </w:r>
      <w:r>
        <w:rPr>
          <w:lang w:val="fr-FR"/>
        </w:rPr>
        <w:t>d</w:t>
      </w:r>
      <w:r w:rsidRPr="00E56D5A">
        <w:rPr>
          <w:lang w:val="fr-FR"/>
        </w:rPr>
        <w:t>es prescriptions techniques (CESNI/PT</w:t>
      </w:r>
      <w:r w:rsidRPr="00955EB7">
        <w:rPr>
          <w:rStyle w:val="Appelnotedebasdep"/>
        </w:rPr>
        <w:footnoteReference w:id="4"/>
      </w:r>
      <w:r w:rsidRPr="00E56D5A">
        <w:rPr>
          <w:lang w:val="fr-FR"/>
        </w:rPr>
        <w:t xml:space="preserve">) concernant les </w:t>
      </w:r>
      <w:r>
        <w:rPr>
          <w:lang w:val="fr-FR"/>
        </w:rPr>
        <w:t xml:space="preserve">faits nouveaux à caractère </w:t>
      </w:r>
      <w:r w:rsidRPr="00E56D5A">
        <w:rPr>
          <w:lang w:val="fr-FR"/>
        </w:rPr>
        <w:t>technique</w:t>
      </w:r>
      <w:r>
        <w:rPr>
          <w:lang w:val="fr-FR"/>
        </w:rPr>
        <w:t>,</w:t>
      </w:r>
      <w:r w:rsidRPr="00E56D5A">
        <w:rPr>
          <w:lang w:val="fr-FR"/>
        </w:rPr>
        <w:t xml:space="preserve"> afin d</w:t>
      </w:r>
      <w:r w:rsidR="00DC0445">
        <w:rPr>
          <w:lang w:val="fr-FR"/>
        </w:rPr>
        <w:t>’</w:t>
      </w:r>
      <w:r w:rsidRPr="00E56D5A">
        <w:rPr>
          <w:lang w:val="fr-FR"/>
        </w:rPr>
        <w:t>en tenir compte dans les futures propositions d</w:t>
      </w:r>
      <w:r w:rsidR="00DC0445">
        <w:rPr>
          <w:lang w:val="fr-FR"/>
        </w:rPr>
        <w:t>’</w:t>
      </w:r>
      <w:r w:rsidRPr="00E56D5A">
        <w:rPr>
          <w:lang w:val="fr-FR"/>
        </w:rPr>
        <w:t>amendement.</w:t>
      </w:r>
    </w:p>
    <w:p w14:paraId="3A6F76C3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2.</w:t>
      </w:r>
      <w:r w:rsidRPr="00E56D5A">
        <w:rPr>
          <w:lang w:val="fr-FR"/>
        </w:rPr>
        <w:tab/>
      </w:r>
      <w:r>
        <w:rPr>
          <w:lang w:val="fr-FR"/>
        </w:rPr>
        <w:t xml:space="preserve">À </w:t>
      </w:r>
      <w:r w:rsidRPr="00E56D5A">
        <w:rPr>
          <w:lang w:val="fr-FR"/>
        </w:rPr>
        <w:t xml:space="preserve">la trente-sixième session du </w:t>
      </w:r>
      <w:r>
        <w:rPr>
          <w:lang w:val="fr-FR"/>
        </w:rPr>
        <w:t>Comité de sécurité de l</w:t>
      </w:r>
      <w:r w:rsidR="00DC0445">
        <w:rPr>
          <w:lang w:val="fr-FR"/>
        </w:rPr>
        <w:t>’</w:t>
      </w:r>
      <w:r>
        <w:rPr>
          <w:lang w:val="fr-FR"/>
        </w:rPr>
        <w:t>ADN</w:t>
      </w:r>
      <w:r w:rsidRPr="00E56D5A">
        <w:rPr>
          <w:lang w:val="fr-FR"/>
        </w:rPr>
        <w:t xml:space="preserve">, le secrétariat de la CCNR a rendu compte, </w:t>
      </w:r>
      <w:r>
        <w:rPr>
          <w:lang w:val="fr-FR"/>
        </w:rPr>
        <w:t>dans</w:t>
      </w:r>
      <w:r w:rsidRPr="00E56D5A">
        <w:rPr>
          <w:lang w:val="fr-FR"/>
        </w:rPr>
        <w:t xml:space="preserve"> le document informel INF.23, des travaux menés </w:t>
      </w:r>
      <w:r>
        <w:rPr>
          <w:lang w:val="fr-FR"/>
        </w:rPr>
        <w:t xml:space="preserve">dans le cadre </w:t>
      </w:r>
      <w:r w:rsidRPr="00E56D5A">
        <w:rPr>
          <w:lang w:val="fr-FR"/>
        </w:rPr>
        <w:t xml:space="preserve">du CESNI sur les installations de propulsion électrique pour les bateaux de navigation </w:t>
      </w:r>
      <w:r w:rsidRPr="00E56D5A">
        <w:rPr>
          <w:lang w:val="fr-FR"/>
        </w:rPr>
        <w:lastRenderedPageBreak/>
        <w:t>intérieure,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intégration de dispositions appropriées dans </w:t>
      </w:r>
      <w:r>
        <w:rPr>
          <w:lang w:val="fr-FR"/>
        </w:rPr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>ES-TRIN</w:t>
      </w:r>
      <w:r w:rsidRPr="00E56D5A">
        <w:rPr>
          <w:vertAlign w:val="superscript"/>
          <w:lang w:val="fr-FR"/>
        </w:rPr>
        <w:footnoteReference w:id="5"/>
      </w:r>
      <w:r w:rsidRPr="00E56D5A">
        <w:rPr>
          <w:lang w:val="fr-FR"/>
        </w:rPr>
        <w:t xml:space="preserve"> et les effets possibles sur les bateaux utilisés pour le transport de marchandises dangereuses.</w:t>
      </w:r>
    </w:p>
    <w:p w14:paraId="612BE750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3.</w:t>
      </w:r>
      <w:r w:rsidRPr="00E56D5A">
        <w:rPr>
          <w:lang w:val="fr-FR"/>
        </w:rPr>
        <w:tab/>
      </w:r>
      <w:r>
        <w:rPr>
          <w:lang w:val="fr-FR"/>
        </w:rPr>
        <w:t xml:space="preserve">Il existait </w:t>
      </w:r>
      <w:r w:rsidRPr="00E56D5A">
        <w:rPr>
          <w:lang w:val="fr-FR"/>
        </w:rPr>
        <w:t xml:space="preserve">une tendance </w:t>
      </w:r>
      <w:r>
        <w:rPr>
          <w:lang w:val="fr-FR"/>
        </w:rPr>
        <w:t>prononcée</w:t>
      </w:r>
      <w:r w:rsidRPr="00E56D5A">
        <w:rPr>
          <w:lang w:val="fr-FR"/>
        </w:rPr>
        <w:t xml:space="preserve"> à utilis</w:t>
      </w:r>
      <w:r>
        <w:rPr>
          <w:lang w:val="fr-FR"/>
        </w:rPr>
        <w:t>er</w:t>
      </w:r>
      <w:r w:rsidRPr="00E56D5A">
        <w:rPr>
          <w:lang w:val="fr-FR"/>
        </w:rPr>
        <w:t xml:space="preserve"> de</w:t>
      </w:r>
      <w:r>
        <w:rPr>
          <w:lang w:val="fr-FR"/>
        </w:rPr>
        <w:t>s</w:t>
      </w:r>
      <w:r w:rsidRPr="00E56D5A">
        <w:rPr>
          <w:lang w:val="fr-FR"/>
        </w:rPr>
        <w:t xml:space="preserve"> </w:t>
      </w:r>
      <w:r>
        <w:rPr>
          <w:lang w:val="fr-FR"/>
        </w:rPr>
        <w:t>bateaux</w:t>
      </w:r>
      <w:r w:rsidRPr="00E56D5A">
        <w:rPr>
          <w:lang w:val="fr-FR"/>
        </w:rPr>
        <w:t xml:space="preserve"> dotés d</w:t>
      </w:r>
      <w:r w:rsidR="00DC0445">
        <w:rPr>
          <w:lang w:val="fr-FR"/>
        </w:rPr>
        <w:t>’</w:t>
      </w:r>
      <w:r w:rsidRPr="00E56D5A">
        <w:rPr>
          <w:lang w:val="fr-FR"/>
        </w:rPr>
        <w:t>installations de propulsion électrique novat</w:t>
      </w:r>
      <w:r>
        <w:rPr>
          <w:lang w:val="fr-FR"/>
        </w:rPr>
        <w:t>ric</w:t>
      </w:r>
      <w:r w:rsidRPr="00E56D5A">
        <w:rPr>
          <w:lang w:val="fr-FR"/>
        </w:rPr>
        <w:t xml:space="preserve">es </w:t>
      </w:r>
      <w:r>
        <w:rPr>
          <w:lang w:val="fr-FR"/>
        </w:rPr>
        <w:t>en vue</w:t>
      </w:r>
      <w:r w:rsidRPr="00E56D5A">
        <w:rPr>
          <w:lang w:val="fr-FR"/>
        </w:rPr>
        <w:t xml:space="preserve"> </w:t>
      </w:r>
      <w:r>
        <w:rPr>
          <w:lang w:val="fr-FR"/>
        </w:rPr>
        <w:t>d</w:t>
      </w:r>
      <w:r w:rsidR="00DC0445">
        <w:rPr>
          <w:lang w:val="fr-FR"/>
        </w:rPr>
        <w:t>’</w:t>
      </w:r>
      <w:r w:rsidRPr="00E56D5A">
        <w:rPr>
          <w:lang w:val="fr-FR"/>
        </w:rPr>
        <w:t>atteindre les futurs objectifs de réduction des émissions. Certain</w:t>
      </w:r>
      <w:r>
        <w:rPr>
          <w:lang w:val="fr-FR"/>
        </w:rPr>
        <w:t>e</w:t>
      </w:r>
      <w:r w:rsidRPr="00E56D5A">
        <w:rPr>
          <w:lang w:val="fr-FR"/>
        </w:rPr>
        <w:t>s de ces concept</w:t>
      </w:r>
      <w:r>
        <w:rPr>
          <w:lang w:val="fr-FR"/>
        </w:rPr>
        <w:t>ion</w:t>
      </w:r>
      <w:r w:rsidRPr="00E56D5A">
        <w:rPr>
          <w:lang w:val="fr-FR"/>
        </w:rPr>
        <w:t>s novat</w:t>
      </w:r>
      <w:r>
        <w:rPr>
          <w:lang w:val="fr-FR"/>
        </w:rPr>
        <w:t>rice</w:t>
      </w:r>
      <w:r w:rsidRPr="00E56D5A">
        <w:rPr>
          <w:lang w:val="fr-FR"/>
        </w:rPr>
        <w:t>s de propulsion électrique utilis</w:t>
      </w:r>
      <w:r>
        <w:rPr>
          <w:lang w:val="fr-FR"/>
        </w:rPr>
        <w:t>ai</w:t>
      </w:r>
      <w:r w:rsidRPr="00E56D5A">
        <w:rPr>
          <w:lang w:val="fr-FR"/>
        </w:rPr>
        <w:t>ent des conteneurs de batterie</w:t>
      </w:r>
      <w:r>
        <w:rPr>
          <w:lang w:val="fr-FR"/>
        </w:rPr>
        <w:t>s</w:t>
      </w:r>
      <w:r w:rsidRPr="00E56D5A">
        <w:rPr>
          <w:lang w:val="fr-FR"/>
        </w:rPr>
        <w:t xml:space="preserve"> interchangeables contenant des capacités de stockage électrique dans des batteries, des gaz liquéfiés ou comprimés comme le méthane ou l</w:t>
      </w:r>
      <w:r w:rsidR="00DC0445">
        <w:rPr>
          <w:lang w:val="fr-FR"/>
        </w:rPr>
        <w:t>’</w:t>
      </w:r>
      <w:r w:rsidRPr="00E56D5A">
        <w:rPr>
          <w:lang w:val="fr-FR"/>
        </w:rPr>
        <w:t>hydrogène ainsi que des liquides comme le méthanol.</w:t>
      </w:r>
    </w:p>
    <w:p w14:paraId="6C55C50C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4.</w:t>
      </w:r>
      <w:r w:rsidRPr="00E56D5A">
        <w:rPr>
          <w:lang w:val="fr-FR"/>
        </w:rPr>
        <w:tab/>
        <w:t>Le Comité de sécurité de l</w:t>
      </w:r>
      <w:r w:rsidR="00DC0445">
        <w:rPr>
          <w:lang w:val="fr-FR"/>
        </w:rPr>
        <w:t>’</w:t>
      </w:r>
      <w:r w:rsidRPr="00E56D5A">
        <w:rPr>
          <w:lang w:val="fr-FR"/>
        </w:rPr>
        <w:t>ADN a donc souligné que les dispositions existantes de l</w:t>
      </w:r>
      <w:r w:rsidR="00DC0445">
        <w:rPr>
          <w:lang w:val="fr-FR"/>
        </w:rPr>
        <w:t>’</w:t>
      </w:r>
      <w:r w:rsidRPr="00E56D5A">
        <w:rPr>
          <w:lang w:val="fr-FR"/>
        </w:rPr>
        <w:t>ADN pourraient devoir être revues</w:t>
      </w:r>
      <w:r w:rsidRPr="00563298">
        <w:rPr>
          <w:lang w:val="fr-FR"/>
        </w:rPr>
        <w:t xml:space="preserve"> </w:t>
      </w:r>
      <w:r w:rsidRPr="00E56D5A">
        <w:rPr>
          <w:lang w:val="fr-FR"/>
        </w:rPr>
        <w:t>compte ten</w:t>
      </w:r>
      <w:r>
        <w:rPr>
          <w:lang w:val="fr-FR"/>
        </w:rPr>
        <w:t>u</w:t>
      </w:r>
      <w:r w:rsidRPr="00E56D5A">
        <w:rPr>
          <w:lang w:val="fr-FR"/>
        </w:rPr>
        <w:t xml:space="preserve"> de</w:t>
      </w:r>
      <w:r>
        <w:rPr>
          <w:lang w:val="fr-FR"/>
        </w:rPr>
        <w:t xml:space="preserve"> ce</w:t>
      </w:r>
      <w:r w:rsidRPr="00E56D5A">
        <w:rPr>
          <w:lang w:val="fr-FR"/>
        </w:rPr>
        <w:t>s nouvelles installations de propulsion et de leurs particularités. Il a été convenu que cet examen devrait notamment tenir compte de l</w:t>
      </w:r>
      <w:r w:rsidR="00DC0445">
        <w:rPr>
          <w:lang w:val="fr-FR"/>
        </w:rPr>
        <w:t>’</w:t>
      </w:r>
      <w:r w:rsidRPr="00E56D5A">
        <w:rPr>
          <w:lang w:val="fr-FR"/>
        </w:rPr>
        <w:t>interaction possible entre les marchandises dangereuses et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installation de propulsion sur ces </w:t>
      </w:r>
      <w:r>
        <w:rPr>
          <w:lang w:val="fr-FR"/>
        </w:rPr>
        <w:t>bateaux</w:t>
      </w:r>
      <w:r w:rsidRPr="00E56D5A">
        <w:rPr>
          <w:lang w:val="fr-FR"/>
        </w:rPr>
        <w:t xml:space="preserve"> nova</w:t>
      </w:r>
      <w:r>
        <w:rPr>
          <w:lang w:val="fr-FR"/>
        </w:rPr>
        <w:t>teur</w:t>
      </w:r>
      <w:r w:rsidRPr="00E56D5A">
        <w:rPr>
          <w:lang w:val="fr-FR"/>
        </w:rPr>
        <w:t xml:space="preserve">s. </w:t>
      </w:r>
    </w:p>
    <w:p w14:paraId="31754729" w14:textId="77777777" w:rsidR="00BC19BA" w:rsidRPr="00E56D5A" w:rsidRDefault="00BC19BA" w:rsidP="00BC19BA">
      <w:pPr>
        <w:pStyle w:val="HChG"/>
        <w:rPr>
          <w:lang w:val="fr-FR"/>
        </w:rPr>
      </w:pPr>
      <w:r w:rsidRPr="00E56D5A">
        <w:rPr>
          <w:lang w:val="fr-FR"/>
        </w:rPr>
        <w:tab/>
      </w:r>
      <w:r w:rsidRPr="00E56D5A">
        <w:rPr>
          <w:lang w:val="fr-FR"/>
        </w:rPr>
        <w:tab/>
        <w:t>Objectif</w:t>
      </w:r>
    </w:p>
    <w:p w14:paraId="7B37B5A6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5.</w:t>
      </w:r>
      <w:r w:rsidRPr="00E56D5A">
        <w:rPr>
          <w:lang w:val="fr-FR"/>
        </w:rPr>
        <w:tab/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>objectif global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un éventuel </w:t>
      </w:r>
      <w:r>
        <w:rPr>
          <w:lang w:val="fr-FR"/>
        </w:rPr>
        <w:t>projet concernant l</w:t>
      </w:r>
      <w:r w:rsidRPr="00E56D5A">
        <w:rPr>
          <w:lang w:val="fr-FR"/>
        </w:rPr>
        <w:t xml:space="preserve">es installations de propulsion électrique sur les </w:t>
      </w:r>
      <w:r>
        <w:rPr>
          <w:lang w:val="fr-FR"/>
        </w:rPr>
        <w:t>bateaux</w:t>
      </w:r>
      <w:r w:rsidRPr="00E56D5A">
        <w:rPr>
          <w:lang w:val="fr-FR"/>
        </w:rPr>
        <w:t xml:space="preserve"> nova</w:t>
      </w:r>
      <w:r>
        <w:rPr>
          <w:lang w:val="fr-FR"/>
        </w:rPr>
        <w:t>teur</w:t>
      </w:r>
      <w:r w:rsidRPr="00E56D5A">
        <w:rPr>
          <w:lang w:val="fr-FR"/>
        </w:rPr>
        <w:t xml:space="preserve">s </w:t>
      </w:r>
      <w:r>
        <w:rPr>
          <w:lang w:val="fr-FR"/>
        </w:rPr>
        <w:t>serait</w:t>
      </w:r>
      <w:r w:rsidRPr="00E56D5A">
        <w:rPr>
          <w:lang w:val="fr-FR"/>
        </w:rPr>
        <w:t xml:space="preserve"> de maintenir le même niveau de sécurité pour tous les </w:t>
      </w:r>
      <w:r>
        <w:rPr>
          <w:lang w:val="fr-FR"/>
        </w:rPr>
        <w:t>bateaux</w:t>
      </w:r>
      <w:r w:rsidRPr="00E56D5A">
        <w:rPr>
          <w:lang w:val="fr-FR"/>
        </w:rPr>
        <w:t>, indépendamment de l</w:t>
      </w:r>
      <w:r w:rsidR="00DC0445">
        <w:rPr>
          <w:lang w:val="fr-FR"/>
        </w:rPr>
        <w:t>’</w:t>
      </w:r>
      <w:r w:rsidRPr="00E56D5A">
        <w:rPr>
          <w:lang w:val="fr-FR"/>
        </w:rPr>
        <w:t>installation de propulsion et du système de stockage d</w:t>
      </w:r>
      <w:r w:rsidR="00DC0445">
        <w:rPr>
          <w:lang w:val="fr-FR"/>
        </w:rPr>
        <w:t>’</w:t>
      </w:r>
      <w:r w:rsidRPr="00E56D5A">
        <w:rPr>
          <w:lang w:val="fr-FR"/>
        </w:rPr>
        <w:t>énergie utilisés ainsi que des marchandises transportées.</w:t>
      </w:r>
    </w:p>
    <w:p w14:paraId="2340A5A1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6.</w:t>
      </w:r>
      <w:r w:rsidRPr="00E56D5A">
        <w:rPr>
          <w:lang w:val="fr-FR"/>
        </w:rPr>
        <w:tab/>
        <w:t>Il convient donc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évaluer la nécessité </w:t>
      </w:r>
      <w:r>
        <w:rPr>
          <w:lang w:val="fr-FR"/>
        </w:rPr>
        <w:t>d</w:t>
      </w:r>
      <w:r w:rsidR="00DC0445">
        <w:rPr>
          <w:lang w:val="fr-FR"/>
        </w:rPr>
        <w:t>’</w:t>
      </w:r>
      <w:r>
        <w:rPr>
          <w:lang w:val="fr-FR"/>
        </w:rPr>
        <w:t xml:space="preserve">ajouter </w:t>
      </w:r>
      <w:r w:rsidRPr="00E56D5A">
        <w:rPr>
          <w:lang w:val="fr-FR"/>
        </w:rPr>
        <w:t>dans l</w:t>
      </w:r>
      <w:r w:rsidR="00DC0445">
        <w:rPr>
          <w:lang w:val="fr-FR"/>
        </w:rPr>
        <w:t>’</w:t>
      </w:r>
      <w:r w:rsidRPr="00E56D5A">
        <w:rPr>
          <w:lang w:val="fr-FR"/>
        </w:rPr>
        <w:t>ADN de</w:t>
      </w:r>
      <w:r>
        <w:rPr>
          <w:lang w:val="fr-FR"/>
        </w:rPr>
        <w:t>s</w:t>
      </w:r>
      <w:r w:rsidRPr="00E56D5A">
        <w:rPr>
          <w:lang w:val="fr-FR"/>
        </w:rPr>
        <w:t xml:space="preserve"> dispositions complémentaires</w:t>
      </w:r>
      <w:r>
        <w:rPr>
          <w:lang w:val="fr-FR"/>
        </w:rPr>
        <w:t xml:space="preserve"> qui seraient</w:t>
      </w:r>
      <w:r w:rsidRPr="00E56D5A">
        <w:rPr>
          <w:lang w:val="fr-FR"/>
        </w:rPr>
        <w:t xml:space="preserve"> nécessaires </w:t>
      </w:r>
      <w:r>
        <w:rPr>
          <w:lang w:val="fr-FR"/>
        </w:rPr>
        <w:t>pour que les</w:t>
      </w:r>
      <w:r w:rsidRPr="00FF3D95">
        <w:rPr>
          <w:lang w:val="fr-FR"/>
        </w:rPr>
        <w:t xml:space="preserve"> </w:t>
      </w:r>
      <w:r w:rsidRPr="00E56D5A">
        <w:rPr>
          <w:lang w:val="fr-FR"/>
        </w:rPr>
        <w:t>marchandises dangereuses</w:t>
      </w:r>
      <w:r>
        <w:rPr>
          <w:lang w:val="fr-FR"/>
        </w:rPr>
        <w:t xml:space="preserve"> soient</w:t>
      </w:r>
      <w:r w:rsidRPr="00E56D5A">
        <w:rPr>
          <w:lang w:val="fr-FR"/>
        </w:rPr>
        <w:t xml:space="preserve"> transport</w:t>
      </w:r>
      <w:r>
        <w:rPr>
          <w:lang w:val="fr-FR"/>
        </w:rPr>
        <w:t>ées</w:t>
      </w:r>
      <w:r w:rsidRPr="00E56D5A">
        <w:rPr>
          <w:lang w:val="fr-FR"/>
        </w:rPr>
        <w:t xml:space="preserve"> </w:t>
      </w:r>
      <w:r>
        <w:rPr>
          <w:lang w:val="fr-FR"/>
        </w:rPr>
        <w:t>en toute sécurité</w:t>
      </w:r>
      <w:r w:rsidRPr="00E56D5A">
        <w:rPr>
          <w:lang w:val="fr-FR"/>
        </w:rPr>
        <w:t xml:space="preserve"> à bord de</w:t>
      </w:r>
      <w:r>
        <w:rPr>
          <w:lang w:val="fr-FR"/>
        </w:rPr>
        <w:t>s</w:t>
      </w:r>
      <w:r w:rsidRPr="00E56D5A">
        <w:rPr>
          <w:lang w:val="fr-FR"/>
        </w:rPr>
        <w:t xml:space="preserve"> </w:t>
      </w:r>
      <w:r>
        <w:rPr>
          <w:lang w:val="fr-FR"/>
        </w:rPr>
        <w:t>bateaux</w:t>
      </w:r>
      <w:r w:rsidRPr="00E56D5A">
        <w:rPr>
          <w:lang w:val="fr-FR"/>
        </w:rPr>
        <w:t xml:space="preserve"> </w:t>
      </w:r>
      <w:r>
        <w:rPr>
          <w:lang w:val="fr-FR"/>
        </w:rPr>
        <w:t>les plus modernes</w:t>
      </w:r>
      <w:r w:rsidRPr="00C545B5">
        <w:rPr>
          <w:lang w:val="fr-FR"/>
        </w:rPr>
        <w:t xml:space="preserve"> </w:t>
      </w:r>
      <w:r w:rsidRPr="00E56D5A">
        <w:rPr>
          <w:lang w:val="fr-FR"/>
        </w:rPr>
        <w:t>utilisant de</w:t>
      </w:r>
      <w:r>
        <w:rPr>
          <w:lang w:val="fr-FR"/>
        </w:rPr>
        <w:t xml:space="preserve"> nouveaux types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installations de propulsion électrique </w:t>
      </w:r>
      <w:r>
        <w:rPr>
          <w:lang w:val="fr-FR"/>
        </w:rPr>
        <w:t xml:space="preserve">et </w:t>
      </w:r>
      <w:r w:rsidRPr="00E56D5A">
        <w:rPr>
          <w:lang w:val="fr-FR"/>
        </w:rPr>
        <w:t>de systèmes de stockage d</w:t>
      </w:r>
      <w:r w:rsidR="00DC0445">
        <w:rPr>
          <w:lang w:val="fr-FR"/>
        </w:rPr>
        <w:t>’</w:t>
      </w:r>
      <w:r w:rsidRPr="00E56D5A">
        <w:rPr>
          <w:lang w:val="fr-FR"/>
        </w:rPr>
        <w:t>énergie.</w:t>
      </w:r>
    </w:p>
    <w:p w14:paraId="021EE2F0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7.</w:t>
      </w:r>
      <w:r w:rsidRPr="00E56D5A">
        <w:rPr>
          <w:lang w:val="fr-FR"/>
        </w:rPr>
        <w:tab/>
        <w:t>Les objectifs de la présente communication du secrétariat de la CCNR sont de fournir au Comité de sécurité de l</w:t>
      </w:r>
      <w:r w:rsidR="00DC0445">
        <w:rPr>
          <w:lang w:val="fr-FR"/>
        </w:rPr>
        <w:t>’</w:t>
      </w:r>
      <w:r w:rsidRPr="00E56D5A">
        <w:rPr>
          <w:lang w:val="fr-FR"/>
        </w:rPr>
        <w:t>ADN une première évaluation des différents concepts de sécurité dans l</w:t>
      </w:r>
      <w:r w:rsidR="00DC0445">
        <w:rPr>
          <w:lang w:val="fr-FR"/>
        </w:rPr>
        <w:t>’</w:t>
      </w:r>
      <w:r w:rsidRPr="00E56D5A">
        <w:rPr>
          <w:lang w:val="fr-FR"/>
        </w:rPr>
        <w:t>ADN et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ES-TRIN, de </w:t>
      </w:r>
      <w:r>
        <w:rPr>
          <w:lang w:val="fr-FR"/>
        </w:rPr>
        <w:t>préciser</w:t>
      </w:r>
      <w:r w:rsidRPr="00E56D5A">
        <w:rPr>
          <w:lang w:val="fr-FR"/>
        </w:rPr>
        <w:t xml:space="preserve"> l</w:t>
      </w:r>
      <w:r>
        <w:rPr>
          <w:lang w:val="fr-FR"/>
        </w:rPr>
        <w:t>a</w:t>
      </w:r>
      <w:r w:rsidRPr="00E56D5A">
        <w:rPr>
          <w:lang w:val="fr-FR"/>
        </w:rPr>
        <w:t xml:space="preserve"> term</w:t>
      </w:r>
      <w:r>
        <w:rPr>
          <w:lang w:val="fr-FR"/>
        </w:rPr>
        <w:t>inologie</w:t>
      </w:r>
      <w:r w:rsidRPr="00E56D5A">
        <w:rPr>
          <w:lang w:val="fr-FR"/>
        </w:rPr>
        <w:t xml:space="preserve"> utilisé</w:t>
      </w:r>
      <w:r>
        <w:rPr>
          <w:lang w:val="fr-FR"/>
        </w:rPr>
        <w:t>e</w:t>
      </w:r>
      <w:r w:rsidRPr="00E56D5A">
        <w:rPr>
          <w:lang w:val="fr-FR"/>
        </w:rPr>
        <w:t xml:space="preserve">, </w:t>
      </w:r>
      <w:r>
        <w:rPr>
          <w:lang w:val="fr-FR"/>
        </w:rPr>
        <w:t>de recenser</w:t>
      </w:r>
      <w:r w:rsidRPr="00E56D5A">
        <w:rPr>
          <w:lang w:val="fr-FR"/>
        </w:rPr>
        <w:t xml:space="preserve"> les lacunes entre l</w:t>
      </w:r>
      <w:r w:rsidR="00DC0445">
        <w:rPr>
          <w:lang w:val="fr-FR"/>
        </w:rPr>
        <w:t>’</w:t>
      </w:r>
      <w:r w:rsidRPr="00E56D5A">
        <w:rPr>
          <w:lang w:val="fr-FR"/>
        </w:rPr>
        <w:t>ADN et l</w:t>
      </w:r>
      <w:r w:rsidR="00DC0445">
        <w:rPr>
          <w:lang w:val="fr-FR"/>
        </w:rPr>
        <w:t>’</w:t>
      </w:r>
      <w:r w:rsidRPr="00E56D5A">
        <w:rPr>
          <w:lang w:val="fr-FR"/>
        </w:rPr>
        <w:t>ES-TRIN et de proposer d</w:t>
      </w:r>
      <w:r w:rsidR="00DC0445">
        <w:rPr>
          <w:lang w:val="fr-FR"/>
        </w:rPr>
        <w:t>’</w:t>
      </w:r>
      <w:r w:rsidRPr="00E56D5A">
        <w:rPr>
          <w:lang w:val="fr-FR"/>
        </w:rPr>
        <w:t>éventuelles étapes</w:t>
      </w:r>
      <w:r>
        <w:rPr>
          <w:lang w:val="fr-FR"/>
        </w:rPr>
        <w:t xml:space="preserve"> futures</w:t>
      </w:r>
      <w:r w:rsidRPr="00E56D5A">
        <w:rPr>
          <w:lang w:val="fr-FR"/>
        </w:rPr>
        <w:t>.</w:t>
      </w:r>
    </w:p>
    <w:p w14:paraId="75F4D5AB" w14:textId="77777777" w:rsidR="00BC19BA" w:rsidRPr="00E56D5A" w:rsidRDefault="00BC19BA" w:rsidP="00BC19BA">
      <w:pPr>
        <w:pStyle w:val="HChG"/>
        <w:rPr>
          <w:lang w:val="fr-FR"/>
        </w:rPr>
      </w:pPr>
      <w:r w:rsidRPr="00E56D5A">
        <w:rPr>
          <w:lang w:val="fr-FR"/>
        </w:rPr>
        <w:tab/>
      </w:r>
      <w:r w:rsidRPr="00E56D5A">
        <w:rPr>
          <w:lang w:val="fr-FR"/>
        </w:rPr>
        <w:tab/>
        <w:t xml:space="preserve">Rappel des </w:t>
      </w:r>
      <w:r>
        <w:rPr>
          <w:lang w:val="fr-FR"/>
        </w:rPr>
        <w:t>débats tenus</w:t>
      </w:r>
      <w:r w:rsidRPr="00E56D5A">
        <w:rPr>
          <w:lang w:val="fr-FR"/>
        </w:rPr>
        <w:t xml:space="preserve"> lors de la réunion</w:t>
      </w:r>
      <w:r>
        <w:rPr>
          <w:lang w:val="fr-FR"/>
        </w:rPr>
        <w:t xml:space="preserve"> précédente</w:t>
      </w:r>
    </w:p>
    <w:p w14:paraId="4CB60213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8.</w:t>
      </w:r>
      <w:r w:rsidRPr="00E56D5A">
        <w:rPr>
          <w:lang w:val="fr-FR"/>
        </w:rPr>
        <w:tab/>
      </w:r>
      <w:r>
        <w:rPr>
          <w:lang w:val="fr-FR"/>
        </w:rPr>
        <w:t xml:space="preserve">À </w:t>
      </w:r>
      <w:r w:rsidRPr="00E56D5A">
        <w:rPr>
          <w:lang w:val="fr-FR"/>
        </w:rPr>
        <w:t xml:space="preserve">la réunion du </w:t>
      </w:r>
      <w:r>
        <w:rPr>
          <w:lang w:val="fr-FR"/>
        </w:rPr>
        <w:t>Comité de sécurité de l</w:t>
      </w:r>
      <w:r w:rsidR="00DC0445">
        <w:rPr>
          <w:lang w:val="fr-FR"/>
        </w:rPr>
        <w:t>’</w:t>
      </w:r>
      <w:r>
        <w:rPr>
          <w:lang w:val="fr-FR"/>
        </w:rPr>
        <w:t>ADN,</w:t>
      </w:r>
      <w:r w:rsidRPr="00E56D5A">
        <w:rPr>
          <w:lang w:val="fr-FR"/>
        </w:rPr>
        <w:t xml:space="preserve"> en janvier dernier, le secrétariat de la CCNR a conclu qu</w:t>
      </w:r>
      <w:r w:rsidR="00DC0445">
        <w:rPr>
          <w:lang w:val="fr-FR"/>
        </w:rPr>
        <w:t>’</w:t>
      </w:r>
      <w:r>
        <w:rPr>
          <w:lang w:val="fr-FR"/>
        </w:rPr>
        <w:t>il n</w:t>
      </w:r>
      <w:r w:rsidR="00DC0445">
        <w:rPr>
          <w:lang w:val="fr-FR"/>
        </w:rPr>
        <w:t>’</w:t>
      </w:r>
      <w:r>
        <w:rPr>
          <w:lang w:val="fr-FR"/>
        </w:rPr>
        <w:t>était pas nécessaire de</w:t>
      </w:r>
      <w:r w:rsidRPr="00C22D9B">
        <w:rPr>
          <w:lang w:val="fr-FR"/>
        </w:rPr>
        <w:t xml:space="preserve"> </w:t>
      </w:r>
      <w:r w:rsidRPr="00E56D5A">
        <w:rPr>
          <w:lang w:val="fr-FR"/>
        </w:rPr>
        <w:t>modifi</w:t>
      </w:r>
      <w:r>
        <w:rPr>
          <w:lang w:val="fr-FR"/>
        </w:rPr>
        <w:t>er</w:t>
      </w:r>
      <w:r w:rsidRPr="00E56D5A">
        <w:rPr>
          <w:lang w:val="fr-FR"/>
        </w:rPr>
        <w:t xml:space="preserve">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ADN </w:t>
      </w:r>
      <w:r>
        <w:rPr>
          <w:lang w:val="fr-FR"/>
        </w:rPr>
        <w:t>aux fins de</w:t>
      </w:r>
      <w:r w:rsidRPr="00E56D5A">
        <w:rPr>
          <w:lang w:val="fr-FR"/>
        </w:rPr>
        <w:t xml:space="preserve"> l</w:t>
      </w:r>
      <w:r w:rsidR="00DC0445">
        <w:rPr>
          <w:lang w:val="fr-FR"/>
        </w:rPr>
        <w:t>’</w:t>
      </w:r>
      <w:r w:rsidRPr="00E56D5A">
        <w:rPr>
          <w:lang w:val="fr-FR"/>
        </w:rPr>
        <w:t>utilisation des systèmes de propulsion électrique.</w:t>
      </w:r>
    </w:p>
    <w:p w14:paraId="7D7A7488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9.</w:t>
      </w:r>
      <w:r w:rsidRPr="00E56D5A">
        <w:rPr>
          <w:lang w:val="fr-FR"/>
        </w:rPr>
        <w:tab/>
        <w:t>La délégation allemande a posé des questions sur les systèmes fixes de lutte contre l</w:t>
      </w:r>
      <w:r w:rsidR="00DC0445">
        <w:rPr>
          <w:lang w:val="fr-FR"/>
        </w:rPr>
        <w:t>’</w:t>
      </w:r>
      <w:r w:rsidRPr="00E56D5A">
        <w:rPr>
          <w:lang w:val="fr-FR"/>
        </w:rPr>
        <w:t>incendie d</w:t>
      </w:r>
      <w:r>
        <w:rPr>
          <w:lang w:val="fr-FR"/>
        </w:rPr>
        <w:t>ans la</w:t>
      </w:r>
      <w:r w:rsidRPr="00E56D5A">
        <w:rPr>
          <w:lang w:val="fr-FR"/>
        </w:rPr>
        <w:t xml:space="preserve"> salle des machines en ce qui concern</w:t>
      </w:r>
      <w:r>
        <w:rPr>
          <w:lang w:val="fr-FR"/>
        </w:rPr>
        <w:t>ait</w:t>
      </w:r>
      <w:r w:rsidRPr="00E56D5A">
        <w:rPr>
          <w:lang w:val="fr-FR"/>
        </w:rPr>
        <w:t xml:space="preserve"> le</w:t>
      </w:r>
      <w:r>
        <w:rPr>
          <w:lang w:val="fr-FR"/>
        </w:rPr>
        <w:t>s</w:t>
      </w:r>
      <w:r w:rsidRPr="00E56D5A">
        <w:rPr>
          <w:lang w:val="fr-FR"/>
        </w:rPr>
        <w:t xml:space="preserve"> système</w:t>
      </w:r>
      <w:r>
        <w:rPr>
          <w:lang w:val="fr-FR"/>
        </w:rPr>
        <w:t>s</w:t>
      </w:r>
      <w:r w:rsidRPr="00E56D5A">
        <w:rPr>
          <w:lang w:val="fr-FR"/>
        </w:rPr>
        <w:t xml:space="preserve"> de propulsion électrique et</w:t>
      </w:r>
      <w:r>
        <w:rPr>
          <w:lang w:val="fr-FR"/>
        </w:rPr>
        <w:t xml:space="preserve"> dans</w:t>
      </w:r>
      <w:r w:rsidRPr="00E56D5A">
        <w:rPr>
          <w:lang w:val="fr-FR"/>
        </w:rPr>
        <w:t xml:space="preserve"> la salle des batteries. La protection structurelle contre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incendie des différentes </w:t>
      </w:r>
      <w:r>
        <w:rPr>
          <w:lang w:val="fr-FR"/>
        </w:rPr>
        <w:t>salles</w:t>
      </w:r>
      <w:r w:rsidRPr="00E56D5A">
        <w:rPr>
          <w:lang w:val="fr-FR"/>
        </w:rPr>
        <w:t xml:space="preserve"> contenant des éléments essentiels du système de propulsion a également été examinée.</w:t>
      </w:r>
    </w:p>
    <w:p w14:paraId="5DD5793E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10.</w:t>
      </w:r>
      <w:r w:rsidRPr="00E56D5A">
        <w:rPr>
          <w:lang w:val="fr-FR"/>
        </w:rPr>
        <w:tab/>
        <w:t xml:space="preserve">La </w:t>
      </w:r>
      <w:r>
        <w:rPr>
          <w:lang w:val="fr-FR"/>
        </w:rPr>
        <w:t>C</w:t>
      </w:r>
      <w:r w:rsidRPr="00E56D5A">
        <w:rPr>
          <w:lang w:val="fr-FR"/>
        </w:rPr>
        <w:t>ommission du Danube s</w:t>
      </w:r>
      <w:r w:rsidR="00DC0445">
        <w:rPr>
          <w:lang w:val="fr-FR"/>
        </w:rPr>
        <w:t>’</w:t>
      </w:r>
      <w:r w:rsidRPr="00E56D5A">
        <w:rPr>
          <w:lang w:val="fr-FR"/>
        </w:rPr>
        <w:t>est interrogée sur le risque d</w:t>
      </w:r>
      <w:r w:rsidR="00DC0445">
        <w:rPr>
          <w:lang w:val="fr-FR"/>
        </w:rPr>
        <w:t>’</w:t>
      </w:r>
      <w:r w:rsidRPr="00E56D5A">
        <w:rPr>
          <w:lang w:val="fr-FR"/>
        </w:rPr>
        <w:t>incendie</w:t>
      </w:r>
      <w:r>
        <w:rPr>
          <w:lang w:val="fr-FR"/>
        </w:rPr>
        <w:t>,</w:t>
      </w:r>
      <w:r w:rsidRPr="00E56D5A">
        <w:rPr>
          <w:lang w:val="fr-FR"/>
        </w:rPr>
        <w:t xml:space="preserve"> </w:t>
      </w:r>
      <w:r>
        <w:rPr>
          <w:lang w:val="fr-FR"/>
        </w:rPr>
        <w:t>étant</w:t>
      </w:r>
      <w:r w:rsidRPr="00E56D5A">
        <w:rPr>
          <w:lang w:val="fr-FR"/>
        </w:rPr>
        <w:t xml:space="preserve"> </w:t>
      </w:r>
      <w:r>
        <w:rPr>
          <w:lang w:val="fr-FR"/>
        </w:rPr>
        <w:t>donné qu</w:t>
      </w:r>
      <w:r w:rsidR="00DC0445">
        <w:rPr>
          <w:lang w:val="fr-FR"/>
        </w:rPr>
        <w:t>’</w:t>
      </w:r>
      <w:r w:rsidRPr="00E56D5A">
        <w:rPr>
          <w:lang w:val="fr-FR"/>
        </w:rPr>
        <w:t>une salle des batteries est plus grande qu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un réservoir </w:t>
      </w:r>
      <w:r>
        <w:rPr>
          <w:lang w:val="fr-FR"/>
        </w:rPr>
        <w:t>à</w:t>
      </w:r>
      <w:r w:rsidRPr="00E56D5A">
        <w:rPr>
          <w:lang w:val="fr-FR"/>
        </w:rPr>
        <w:t xml:space="preserve"> </w:t>
      </w:r>
      <w:r>
        <w:rPr>
          <w:lang w:val="fr-FR"/>
        </w:rPr>
        <w:t>gazole</w:t>
      </w:r>
      <w:r w:rsidRPr="00E56D5A">
        <w:rPr>
          <w:lang w:val="fr-FR"/>
        </w:rPr>
        <w:t xml:space="preserve"> et ne se trouve pas dans la même </w:t>
      </w:r>
      <w:r>
        <w:rPr>
          <w:lang w:val="fr-FR"/>
        </w:rPr>
        <w:t>salle</w:t>
      </w:r>
      <w:r w:rsidRPr="00E56D5A">
        <w:rPr>
          <w:lang w:val="fr-FR"/>
        </w:rPr>
        <w:t xml:space="preserve"> que le moteur de propulsion.</w:t>
      </w:r>
    </w:p>
    <w:p w14:paraId="619938D5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11.</w:t>
      </w:r>
      <w:r w:rsidRPr="00E56D5A">
        <w:rPr>
          <w:lang w:val="fr-FR"/>
        </w:rPr>
        <w:tab/>
      </w:r>
      <w:r>
        <w:rPr>
          <w:lang w:val="fr-FR"/>
        </w:rPr>
        <w:t xml:space="preserve">Le sentiment </w:t>
      </w:r>
      <w:r w:rsidRPr="00E56D5A">
        <w:rPr>
          <w:lang w:val="fr-FR"/>
        </w:rPr>
        <w:t xml:space="preserve">général des membres du </w:t>
      </w:r>
      <w:r>
        <w:rPr>
          <w:lang w:val="fr-FR"/>
        </w:rPr>
        <w:t>Comité de sécurité de l</w:t>
      </w:r>
      <w:r w:rsidR="00DC0445">
        <w:rPr>
          <w:lang w:val="fr-FR"/>
        </w:rPr>
        <w:t>’</w:t>
      </w:r>
      <w:r>
        <w:rPr>
          <w:lang w:val="fr-FR"/>
        </w:rPr>
        <w:t>ADN</w:t>
      </w:r>
      <w:r w:rsidRPr="00E56D5A">
        <w:rPr>
          <w:lang w:val="fr-FR"/>
        </w:rPr>
        <w:t xml:space="preserve"> était que le risque pour la sécurité du transport de marchandises dangereuses sur des bateaux à propulsion électrique pourrait nécessiter </w:t>
      </w:r>
      <w:r>
        <w:rPr>
          <w:lang w:val="fr-FR"/>
        </w:rPr>
        <w:t>d</w:t>
      </w:r>
      <w:r w:rsidR="00DC0445">
        <w:rPr>
          <w:lang w:val="fr-FR"/>
        </w:rPr>
        <w:t>’</w:t>
      </w:r>
      <w:r>
        <w:rPr>
          <w:lang w:val="fr-FR"/>
        </w:rPr>
        <w:t xml:space="preserve">ajouter de nouvelles règles </w:t>
      </w:r>
      <w:r w:rsidRPr="00E56D5A">
        <w:rPr>
          <w:lang w:val="fr-FR"/>
        </w:rPr>
        <w:t>dans l</w:t>
      </w:r>
      <w:r w:rsidR="00DC0445">
        <w:rPr>
          <w:lang w:val="fr-FR"/>
        </w:rPr>
        <w:t>’</w:t>
      </w:r>
      <w:r w:rsidRPr="00E56D5A">
        <w:rPr>
          <w:lang w:val="fr-FR"/>
        </w:rPr>
        <w:t>ADN.</w:t>
      </w:r>
    </w:p>
    <w:p w14:paraId="4E262024" w14:textId="3FEF8B94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12.</w:t>
      </w:r>
      <w:r w:rsidRPr="00E56D5A">
        <w:rPr>
          <w:lang w:val="fr-FR"/>
        </w:rPr>
        <w:tab/>
        <w:t xml:space="preserve">Les premières hypothèses soumises par la CCNR en janvier 2020, en référence au document informel INF.23, selon lesquelles aucune </w:t>
      </w:r>
      <w:r>
        <w:rPr>
          <w:lang w:val="fr-FR"/>
        </w:rPr>
        <w:t>prescription</w:t>
      </w:r>
      <w:r w:rsidRPr="00E56D5A">
        <w:rPr>
          <w:lang w:val="fr-FR"/>
        </w:rPr>
        <w:t xml:space="preserve"> supplémentaire n</w:t>
      </w:r>
      <w:r w:rsidR="00DC0445">
        <w:rPr>
          <w:lang w:val="fr-FR"/>
        </w:rPr>
        <w:t>’</w:t>
      </w:r>
      <w:r>
        <w:rPr>
          <w:lang w:val="fr-FR"/>
        </w:rPr>
        <w:t>étai</w:t>
      </w:r>
      <w:r w:rsidRPr="00E56D5A">
        <w:rPr>
          <w:lang w:val="fr-FR"/>
        </w:rPr>
        <w:t>t nécessaire dans l</w:t>
      </w:r>
      <w:r w:rsidR="00DC0445">
        <w:rPr>
          <w:lang w:val="fr-FR"/>
        </w:rPr>
        <w:t>’</w:t>
      </w:r>
      <w:r>
        <w:rPr>
          <w:lang w:val="fr-FR"/>
        </w:rPr>
        <w:t>ADN</w:t>
      </w:r>
      <w:r w:rsidRPr="00E56D5A">
        <w:rPr>
          <w:lang w:val="fr-FR"/>
        </w:rPr>
        <w:t>, pou</w:t>
      </w:r>
      <w:r>
        <w:rPr>
          <w:lang w:val="fr-FR"/>
        </w:rPr>
        <w:t>v</w:t>
      </w:r>
      <w:r w:rsidRPr="00E56D5A">
        <w:rPr>
          <w:lang w:val="fr-FR"/>
        </w:rPr>
        <w:t xml:space="preserve">aient être </w:t>
      </w:r>
      <w:r>
        <w:rPr>
          <w:lang w:val="fr-FR"/>
        </w:rPr>
        <w:t>in</w:t>
      </w:r>
      <w:r w:rsidRPr="00E56D5A">
        <w:rPr>
          <w:lang w:val="fr-FR"/>
        </w:rPr>
        <w:t xml:space="preserve">complètes. Les bateaux </w:t>
      </w:r>
      <w:r>
        <w:rPr>
          <w:lang w:val="fr-FR"/>
        </w:rPr>
        <w:t xml:space="preserve">à motorisation </w:t>
      </w:r>
      <w:r w:rsidRPr="00E56D5A">
        <w:rPr>
          <w:lang w:val="fr-FR"/>
        </w:rPr>
        <w:t xml:space="preserve">diesel et électrique </w:t>
      </w:r>
      <w:r>
        <w:rPr>
          <w:lang w:val="fr-FR"/>
        </w:rPr>
        <w:t>étaie</w:t>
      </w:r>
      <w:r w:rsidRPr="00E56D5A">
        <w:rPr>
          <w:lang w:val="fr-FR"/>
        </w:rPr>
        <w:t xml:space="preserve">nt </w:t>
      </w:r>
      <w:r>
        <w:rPr>
          <w:lang w:val="fr-FR"/>
        </w:rPr>
        <w:t>soumis aux</w:t>
      </w:r>
      <w:r w:rsidRPr="00E56D5A">
        <w:rPr>
          <w:lang w:val="fr-FR"/>
        </w:rPr>
        <w:t xml:space="preserve"> même</w:t>
      </w:r>
      <w:r>
        <w:rPr>
          <w:lang w:val="fr-FR"/>
        </w:rPr>
        <w:t>s prescriptions de</w:t>
      </w:r>
      <w:r w:rsidRPr="00E56D5A">
        <w:rPr>
          <w:lang w:val="fr-FR"/>
        </w:rPr>
        <w:t xml:space="preserve"> sécurité en ce qui concern</w:t>
      </w:r>
      <w:r>
        <w:rPr>
          <w:lang w:val="fr-FR"/>
        </w:rPr>
        <w:t>ait</w:t>
      </w:r>
      <w:r w:rsidRPr="00E56D5A">
        <w:rPr>
          <w:lang w:val="fr-FR"/>
        </w:rPr>
        <w:t xml:space="preserve"> l</w:t>
      </w:r>
      <w:r w:rsidR="00DC0445">
        <w:rPr>
          <w:lang w:val="fr-FR"/>
        </w:rPr>
        <w:t>’</w:t>
      </w:r>
      <w:r w:rsidRPr="00E56D5A">
        <w:rPr>
          <w:lang w:val="fr-FR"/>
        </w:rPr>
        <w:t>ES</w:t>
      </w:r>
      <w:r w:rsidR="00FE45F0">
        <w:rPr>
          <w:lang w:val="fr-FR"/>
        </w:rPr>
        <w:noBreakHyphen/>
      </w:r>
      <w:r w:rsidRPr="00E56D5A">
        <w:rPr>
          <w:lang w:val="fr-FR"/>
        </w:rPr>
        <w:t>TRIN, mais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ADN </w:t>
      </w:r>
      <w:r>
        <w:rPr>
          <w:lang w:val="fr-FR"/>
        </w:rPr>
        <w:t>traitait</w:t>
      </w:r>
      <w:r w:rsidRPr="00E56D5A">
        <w:rPr>
          <w:lang w:val="fr-FR"/>
        </w:rPr>
        <w:t xml:space="preserve"> d</w:t>
      </w:r>
      <w:r w:rsidR="00DC0445">
        <w:rPr>
          <w:lang w:val="fr-FR"/>
        </w:rPr>
        <w:t>’</w:t>
      </w:r>
      <w:r>
        <w:rPr>
          <w:lang w:val="fr-FR"/>
        </w:rPr>
        <w:t>autr</w:t>
      </w:r>
      <w:r w:rsidRPr="00E56D5A">
        <w:rPr>
          <w:lang w:val="fr-FR"/>
        </w:rPr>
        <w:t>es aspects.</w:t>
      </w:r>
    </w:p>
    <w:p w14:paraId="27ABD9F9" w14:textId="77777777" w:rsidR="00BC19BA" w:rsidRPr="00E56D5A" w:rsidRDefault="00BC19BA" w:rsidP="00BC19BA">
      <w:pPr>
        <w:pStyle w:val="HChG"/>
        <w:rPr>
          <w:lang w:val="fr-FR"/>
        </w:rPr>
      </w:pPr>
      <w:r w:rsidRPr="00E56D5A">
        <w:rPr>
          <w:lang w:val="fr-FR"/>
        </w:rPr>
        <w:lastRenderedPageBreak/>
        <w:tab/>
      </w:r>
      <w:r w:rsidRPr="00E56D5A">
        <w:rPr>
          <w:lang w:val="fr-FR"/>
        </w:rPr>
        <w:tab/>
      </w:r>
      <w:r>
        <w:rPr>
          <w:lang w:val="fr-FR"/>
        </w:rPr>
        <w:t>La s</w:t>
      </w:r>
      <w:r w:rsidRPr="00E56D5A">
        <w:rPr>
          <w:lang w:val="fr-FR"/>
        </w:rPr>
        <w:t>écurité dans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ADN et </w:t>
      </w:r>
      <w:r>
        <w:rPr>
          <w:lang w:val="fr-FR"/>
        </w:rPr>
        <w:t xml:space="preserve">dans </w:t>
      </w:r>
      <w:r w:rsidRPr="00E56D5A">
        <w:rPr>
          <w:lang w:val="fr-FR"/>
        </w:rPr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>ES-TRIN</w:t>
      </w:r>
    </w:p>
    <w:p w14:paraId="06D5F795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13.</w:t>
      </w:r>
      <w:r w:rsidRPr="00E56D5A">
        <w:rPr>
          <w:lang w:val="fr-FR"/>
        </w:rPr>
        <w:tab/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>ADN vise à assurer un niveau élevé de sécurité du transport international de marchandises dangereuses par voie navigable et à contribuer efficacement à prot</w:t>
      </w:r>
      <w:r>
        <w:rPr>
          <w:lang w:val="fr-FR"/>
        </w:rPr>
        <w:t>éger</w:t>
      </w:r>
      <w:r w:rsidRPr="00E56D5A">
        <w:rPr>
          <w:lang w:val="fr-FR"/>
        </w:rPr>
        <w:t xml:space="preserve"> l</w:t>
      </w:r>
      <w:r w:rsidR="00DC0445">
        <w:rPr>
          <w:lang w:val="fr-FR"/>
        </w:rPr>
        <w:t>’</w:t>
      </w:r>
      <w:r w:rsidRPr="00E56D5A">
        <w:rPr>
          <w:lang w:val="fr-FR"/>
        </w:rPr>
        <w:t>environnement en prévenant toute pollution résultant d</w:t>
      </w:r>
      <w:r w:rsidR="00DC0445">
        <w:rPr>
          <w:lang w:val="fr-FR"/>
        </w:rPr>
        <w:t>’</w:t>
      </w:r>
      <w:r w:rsidRPr="00E56D5A">
        <w:rPr>
          <w:lang w:val="fr-FR"/>
        </w:rPr>
        <w:t>accidents ou d</w:t>
      </w:r>
      <w:r w:rsidR="00DC0445">
        <w:rPr>
          <w:lang w:val="fr-FR"/>
        </w:rPr>
        <w:t>’</w:t>
      </w:r>
      <w:r w:rsidRPr="00E56D5A">
        <w:rPr>
          <w:lang w:val="fr-FR"/>
        </w:rPr>
        <w:t>incidents au cours d</w:t>
      </w:r>
      <w:r>
        <w:rPr>
          <w:lang w:val="fr-FR"/>
        </w:rPr>
        <w:t>u</w:t>
      </w:r>
      <w:r w:rsidRPr="00E56D5A">
        <w:rPr>
          <w:lang w:val="fr-FR"/>
        </w:rPr>
        <w:t xml:space="preserve"> transport.</w:t>
      </w:r>
    </w:p>
    <w:p w14:paraId="5987C59A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14.</w:t>
      </w:r>
      <w:r w:rsidRPr="00E56D5A">
        <w:rPr>
          <w:lang w:val="fr-FR"/>
        </w:rPr>
        <w:tab/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objectif </w:t>
      </w:r>
      <w:r>
        <w:rPr>
          <w:lang w:val="fr-FR"/>
        </w:rPr>
        <w:t xml:space="preserve">en matière </w:t>
      </w:r>
      <w:r w:rsidRPr="00E56D5A">
        <w:rPr>
          <w:lang w:val="fr-FR"/>
        </w:rPr>
        <w:t>de sécurité de l</w:t>
      </w:r>
      <w:r w:rsidR="00DC0445">
        <w:rPr>
          <w:lang w:val="fr-FR"/>
        </w:rPr>
        <w:t>’</w:t>
      </w:r>
      <w:r w:rsidRPr="00E56D5A">
        <w:rPr>
          <w:lang w:val="fr-FR"/>
        </w:rPr>
        <w:t>ES-TRIN et du cadre juridique</w:t>
      </w:r>
      <w:r>
        <w:rPr>
          <w:lang w:val="fr-FR"/>
        </w:rPr>
        <w:t xml:space="preserve"> qui y est</w:t>
      </w:r>
      <w:r w:rsidRPr="00E56D5A">
        <w:rPr>
          <w:lang w:val="fr-FR"/>
        </w:rPr>
        <w:t xml:space="preserve"> associé (</w:t>
      </w:r>
      <w:r>
        <w:rPr>
          <w:lang w:val="fr-FR"/>
        </w:rPr>
        <w:t>R</w:t>
      </w:r>
      <w:r w:rsidRPr="00E56D5A">
        <w:rPr>
          <w:lang w:val="fr-FR"/>
        </w:rPr>
        <w:t xml:space="preserve">èglement de visite des bateaux du Rhin et directive (UE) 2016/1629) est de garantir un niveau élevé de sécurité </w:t>
      </w:r>
      <w:r>
        <w:rPr>
          <w:lang w:val="fr-FR"/>
        </w:rPr>
        <w:t xml:space="preserve">en </w:t>
      </w:r>
      <w:r w:rsidRPr="00E56D5A">
        <w:rPr>
          <w:lang w:val="fr-FR"/>
        </w:rPr>
        <w:t xml:space="preserve">navigation intérieure, protégeant ainsi </w:t>
      </w:r>
      <w:r>
        <w:rPr>
          <w:lang w:val="fr-FR"/>
        </w:rPr>
        <w:t>tant</w:t>
      </w:r>
      <w:r w:rsidRPr="00E56D5A">
        <w:rPr>
          <w:lang w:val="fr-FR"/>
        </w:rPr>
        <w:t xml:space="preserve">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environnement </w:t>
      </w:r>
      <w:r>
        <w:rPr>
          <w:lang w:val="fr-FR"/>
        </w:rPr>
        <w:t>que</w:t>
      </w:r>
      <w:r w:rsidRPr="00E56D5A">
        <w:rPr>
          <w:lang w:val="fr-FR"/>
        </w:rPr>
        <w:t xml:space="preserve"> les personnes à bord. </w:t>
      </w:r>
      <w:r>
        <w:rPr>
          <w:lang w:val="fr-FR"/>
        </w:rPr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ES-TRIN définit les </w:t>
      </w:r>
      <w:r>
        <w:rPr>
          <w:lang w:val="fr-FR"/>
        </w:rPr>
        <w:t>prescriptions</w:t>
      </w:r>
      <w:r w:rsidRPr="00E56D5A">
        <w:rPr>
          <w:lang w:val="fr-FR"/>
        </w:rPr>
        <w:t xml:space="preserve"> techniques minimales relatives à la construction et à l</w:t>
      </w:r>
      <w:r w:rsidR="00DC0445">
        <w:rPr>
          <w:lang w:val="fr-FR"/>
        </w:rPr>
        <w:t>’</w:t>
      </w:r>
      <w:r w:rsidRPr="00E56D5A">
        <w:rPr>
          <w:lang w:val="fr-FR"/>
        </w:rPr>
        <w:t>équipement des bateaux de navigation intérieure.</w:t>
      </w:r>
    </w:p>
    <w:p w14:paraId="48B480CF" w14:textId="77777777" w:rsidR="00BC19BA" w:rsidRPr="00E56D5A" w:rsidRDefault="00BC19BA" w:rsidP="00BC19BA">
      <w:pPr>
        <w:pStyle w:val="HChG"/>
        <w:rPr>
          <w:lang w:val="fr-FR"/>
        </w:rPr>
      </w:pPr>
      <w:r w:rsidRPr="00E56D5A">
        <w:rPr>
          <w:lang w:val="fr-FR"/>
        </w:rPr>
        <w:tab/>
      </w:r>
      <w:r w:rsidRPr="00E56D5A">
        <w:rPr>
          <w:lang w:val="fr-FR"/>
        </w:rPr>
        <w:tab/>
        <w:t xml:space="preserve">La propulsion électrique dans </w:t>
      </w:r>
      <w:r>
        <w:rPr>
          <w:lang w:val="fr-FR"/>
        </w:rPr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>ES-TRIN</w:t>
      </w:r>
    </w:p>
    <w:p w14:paraId="4FBE5333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15.</w:t>
      </w:r>
      <w:r w:rsidRPr="00E56D5A">
        <w:rPr>
          <w:lang w:val="fr-FR"/>
        </w:rPr>
        <w:tab/>
        <w:t>En novembre 2018, le CESNI a adopté</w:t>
      </w:r>
      <w:r w:rsidRPr="006301AF">
        <w:rPr>
          <w:lang w:val="fr-FR"/>
        </w:rPr>
        <w:t xml:space="preserve"> </w:t>
      </w:r>
      <w:r>
        <w:rPr>
          <w:lang w:val="fr-FR"/>
        </w:rPr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édition 2019/1 </w:t>
      </w:r>
      <w:r>
        <w:rPr>
          <w:lang w:val="fr-FR"/>
        </w:rPr>
        <w:t>de</w:t>
      </w:r>
      <w:r w:rsidRPr="00E56D5A">
        <w:rPr>
          <w:lang w:val="fr-FR"/>
        </w:rPr>
        <w:t xml:space="preserve"> l</w:t>
      </w:r>
      <w:r w:rsidR="00DC0445">
        <w:rPr>
          <w:lang w:val="fr-FR"/>
        </w:rPr>
        <w:t>’</w:t>
      </w:r>
      <w:r w:rsidRPr="00E56D5A">
        <w:rPr>
          <w:lang w:val="fr-FR"/>
        </w:rPr>
        <w:t>ES-TRIN</w:t>
      </w:r>
      <w:r w:rsidRPr="00DC0445">
        <w:rPr>
          <w:rStyle w:val="Appelnotedebasdep"/>
        </w:rPr>
        <w:footnoteReference w:id="6"/>
      </w:r>
      <w:r w:rsidRPr="00E56D5A">
        <w:rPr>
          <w:lang w:val="fr-FR"/>
        </w:rPr>
        <w:t xml:space="preserve"> (Résolution CESNI 2018-II-1)</w:t>
      </w:r>
      <w:r>
        <w:rPr>
          <w:lang w:val="fr-FR"/>
        </w:rPr>
        <w:t>,</w:t>
      </w:r>
      <w:r w:rsidRPr="00E56D5A">
        <w:rPr>
          <w:lang w:val="fr-FR"/>
        </w:rPr>
        <w:t xml:space="preserve"> dont le chapitre 11 traite des installations de propulsion électrique. </w:t>
      </w:r>
      <w:r>
        <w:rPr>
          <w:lang w:val="fr-FR"/>
        </w:rPr>
        <w:t>Dans c</w:t>
      </w:r>
      <w:r w:rsidRPr="00E56D5A">
        <w:rPr>
          <w:lang w:val="fr-FR"/>
        </w:rPr>
        <w:t>et</w:t>
      </w:r>
      <w:r>
        <w:rPr>
          <w:lang w:val="fr-FR"/>
        </w:rPr>
        <w:t>te</w:t>
      </w:r>
      <w:r w:rsidRPr="00E56D5A">
        <w:rPr>
          <w:lang w:val="fr-FR"/>
        </w:rPr>
        <w:t xml:space="preserve"> </w:t>
      </w:r>
      <w:r>
        <w:rPr>
          <w:lang w:val="fr-FR"/>
        </w:rPr>
        <w:t>révision</w:t>
      </w:r>
      <w:r w:rsidRPr="00E56D5A">
        <w:rPr>
          <w:lang w:val="fr-FR"/>
        </w:rPr>
        <w:t xml:space="preserve"> </w:t>
      </w:r>
      <w:r>
        <w:rPr>
          <w:lang w:val="fr-FR"/>
        </w:rPr>
        <w:t xml:space="preserve">sont </w:t>
      </w:r>
      <w:r w:rsidRPr="00E56D5A">
        <w:rPr>
          <w:lang w:val="fr-FR"/>
        </w:rPr>
        <w:t>défini</w:t>
      </w:r>
      <w:r>
        <w:rPr>
          <w:lang w:val="fr-FR"/>
        </w:rPr>
        <w:t>es</w:t>
      </w:r>
      <w:r w:rsidRPr="00E56D5A">
        <w:rPr>
          <w:lang w:val="fr-FR"/>
        </w:rPr>
        <w:t xml:space="preserve"> les </w:t>
      </w:r>
      <w:r>
        <w:rPr>
          <w:lang w:val="fr-FR"/>
        </w:rPr>
        <w:t>prescription</w:t>
      </w:r>
      <w:r w:rsidRPr="00E56D5A">
        <w:rPr>
          <w:lang w:val="fr-FR"/>
        </w:rPr>
        <w:t>s techniques applicables aux installations de propulsion électrique assurant un niveau élevé de sécurité en navigation intérieure. Cette édition 2019/1 est entrée en vigueur le 1</w:t>
      </w:r>
      <w:r w:rsidRPr="006301AF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E56D5A">
        <w:rPr>
          <w:lang w:val="fr-FR"/>
        </w:rPr>
        <w:t>janvier 2020 dans le cadre législatif de la CCNR et de l</w:t>
      </w:r>
      <w:r w:rsidR="00DC0445">
        <w:rPr>
          <w:lang w:val="fr-FR"/>
        </w:rPr>
        <w:t>’</w:t>
      </w:r>
      <w:r w:rsidRPr="00E56D5A">
        <w:rPr>
          <w:lang w:val="fr-FR"/>
        </w:rPr>
        <w:t>UE.</w:t>
      </w:r>
    </w:p>
    <w:p w14:paraId="538AA8BD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16.</w:t>
      </w:r>
      <w:r w:rsidRPr="00E56D5A">
        <w:rPr>
          <w:lang w:val="fr-FR"/>
        </w:rPr>
        <w:tab/>
      </w:r>
      <w:r>
        <w:rPr>
          <w:lang w:val="fr-FR"/>
        </w:rPr>
        <w:t>Dans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ES-TRIN </w:t>
      </w:r>
      <w:r>
        <w:rPr>
          <w:lang w:val="fr-FR"/>
        </w:rPr>
        <w:t>sont</w:t>
      </w:r>
      <w:r w:rsidRPr="00E56D5A">
        <w:rPr>
          <w:lang w:val="fr-FR"/>
        </w:rPr>
        <w:t xml:space="preserve"> également introduit</w:t>
      </w:r>
      <w:r>
        <w:rPr>
          <w:lang w:val="fr-FR"/>
        </w:rPr>
        <w:t>es</w:t>
      </w:r>
      <w:r w:rsidRPr="00E56D5A">
        <w:rPr>
          <w:lang w:val="fr-FR"/>
        </w:rPr>
        <w:t xml:space="preserve"> cinq nouvelles définitions </w:t>
      </w:r>
      <w:r>
        <w:rPr>
          <w:lang w:val="fr-FR"/>
        </w:rPr>
        <w:t xml:space="preserve">en rapport </w:t>
      </w:r>
      <w:r w:rsidRPr="00E56D5A">
        <w:rPr>
          <w:lang w:val="fr-FR"/>
        </w:rPr>
        <w:t>avec le chapitre 11. Cela comprend les sources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énergie et les équipements connexes pour la propulsion des </w:t>
      </w:r>
      <w:r>
        <w:rPr>
          <w:lang w:val="fr-FR"/>
        </w:rPr>
        <w:t>bateaux</w:t>
      </w:r>
      <w:r w:rsidRPr="00E56D5A">
        <w:rPr>
          <w:lang w:val="fr-FR"/>
        </w:rPr>
        <w:t xml:space="preserve"> </w:t>
      </w:r>
      <w:r>
        <w:rPr>
          <w:lang w:val="fr-FR"/>
        </w:rPr>
        <w:t>ainsi que pour</w:t>
      </w:r>
      <w:r w:rsidRPr="00E56D5A">
        <w:rPr>
          <w:lang w:val="fr-FR"/>
        </w:rPr>
        <w:t xml:space="preserve"> l</w:t>
      </w:r>
      <w:r>
        <w:rPr>
          <w:lang w:val="fr-FR"/>
        </w:rPr>
        <w:t>a</w:t>
      </w:r>
      <w:r w:rsidRPr="00E56D5A">
        <w:rPr>
          <w:lang w:val="fr-FR"/>
        </w:rPr>
        <w:t xml:space="preserve"> </w:t>
      </w:r>
      <w:r>
        <w:rPr>
          <w:lang w:val="fr-FR"/>
        </w:rPr>
        <w:t>propulsion</w:t>
      </w:r>
      <w:r w:rsidRPr="00E56D5A">
        <w:rPr>
          <w:lang w:val="fr-FR"/>
        </w:rPr>
        <w:t xml:space="preserve"> auxiliaire.</w:t>
      </w:r>
    </w:p>
    <w:p w14:paraId="09783301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17.</w:t>
      </w:r>
      <w:r w:rsidRPr="00E56D5A">
        <w:rPr>
          <w:lang w:val="fr-FR"/>
        </w:rPr>
        <w:tab/>
        <w:t xml:space="preserve">Dans </w:t>
      </w:r>
      <w:r>
        <w:rPr>
          <w:lang w:val="fr-FR"/>
        </w:rPr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ES-TRIN, une installation de propulsion électrique est une </w:t>
      </w:r>
      <w:r w:rsidRPr="001E1E00">
        <w:rPr>
          <w:lang w:val="fr-FR"/>
        </w:rPr>
        <w:t>unité composée d</w:t>
      </w:r>
      <w:r w:rsidR="00DC0445">
        <w:rPr>
          <w:lang w:val="fr-FR"/>
        </w:rPr>
        <w:t>’</w:t>
      </w:r>
      <w:r w:rsidRPr="001E1E00">
        <w:rPr>
          <w:lang w:val="fr-FR"/>
        </w:rPr>
        <w:t>une source de courant électrique y compris</w:t>
      </w:r>
      <w:r>
        <w:rPr>
          <w:lang w:val="fr-FR"/>
        </w:rPr>
        <w:t xml:space="preserve"> </w:t>
      </w:r>
      <w:r w:rsidRPr="001E1E00">
        <w:rPr>
          <w:lang w:val="fr-FR"/>
        </w:rPr>
        <w:t>l</w:t>
      </w:r>
      <w:r w:rsidR="00DC0445">
        <w:rPr>
          <w:lang w:val="fr-FR"/>
        </w:rPr>
        <w:t>’</w:t>
      </w:r>
      <w:r w:rsidRPr="001E1E00">
        <w:rPr>
          <w:lang w:val="fr-FR"/>
        </w:rPr>
        <w:t>électronique de puissance, le moteur de propulsion électrique, la transmission, l</w:t>
      </w:r>
      <w:r w:rsidR="00DC0445">
        <w:rPr>
          <w:lang w:val="fr-FR"/>
        </w:rPr>
        <w:t>’</w:t>
      </w:r>
      <w:r w:rsidRPr="001E1E00">
        <w:rPr>
          <w:lang w:val="fr-FR"/>
        </w:rPr>
        <w:t>arbre, l</w:t>
      </w:r>
      <w:r w:rsidR="00DC0445">
        <w:rPr>
          <w:lang w:val="fr-FR"/>
        </w:rPr>
        <w:t>’</w:t>
      </w:r>
      <w:r w:rsidRPr="001E1E00">
        <w:rPr>
          <w:lang w:val="fr-FR"/>
        </w:rPr>
        <w:t>hélice,</w:t>
      </w:r>
      <w:r>
        <w:rPr>
          <w:lang w:val="fr-FR"/>
        </w:rPr>
        <w:t xml:space="preserve"> </w:t>
      </w:r>
      <w:r w:rsidRPr="001E1E00">
        <w:rPr>
          <w:lang w:val="fr-FR"/>
        </w:rPr>
        <w:t>etc., utilisée pour la génération d</w:t>
      </w:r>
      <w:r w:rsidR="00DC0445">
        <w:rPr>
          <w:lang w:val="fr-FR"/>
        </w:rPr>
        <w:t>’</w:t>
      </w:r>
      <w:r w:rsidRPr="001E1E00">
        <w:rPr>
          <w:lang w:val="fr-FR"/>
        </w:rPr>
        <w:t>un mouvement d</w:t>
      </w:r>
      <w:r w:rsidR="00DC0445">
        <w:rPr>
          <w:lang w:val="fr-FR"/>
        </w:rPr>
        <w:t>’</w:t>
      </w:r>
      <w:r w:rsidRPr="001E1E00">
        <w:rPr>
          <w:lang w:val="fr-FR"/>
        </w:rPr>
        <w:t>un bâtiment</w:t>
      </w:r>
      <w:r w:rsidRPr="00E56D5A">
        <w:rPr>
          <w:lang w:val="fr-FR"/>
        </w:rPr>
        <w:t>.</w:t>
      </w:r>
    </w:p>
    <w:p w14:paraId="634966C2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18.</w:t>
      </w:r>
      <w:r w:rsidRPr="00E56D5A">
        <w:rPr>
          <w:lang w:val="fr-FR"/>
        </w:rPr>
        <w:tab/>
        <w:t xml:space="preserve">Dans </w:t>
      </w:r>
      <w:r>
        <w:rPr>
          <w:lang w:val="fr-FR"/>
        </w:rPr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>ES-TRIN, la propulsion électrique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un bateau est une </w:t>
      </w:r>
      <w:r w:rsidRPr="001E1E00">
        <w:rPr>
          <w:lang w:val="fr-FR"/>
        </w:rPr>
        <w:t>installation de propulsion de bâtiment uniquement</w:t>
      </w:r>
      <w:r>
        <w:rPr>
          <w:lang w:val="fr-FR"/>
        </w:rPr>
        <w:t xml:space="preserve"> </w:t>
      </w:r>
      <w:r w:rsidRPr="001E1E00">
        <w:rPr>
          <w:lang w:val="fr-FR"/>
        </w:rPr>
        <w:t>électrique ou diesel-électrique ou gaz-électrique, qui est actionnée par un réseau d</w:t>
      </w:r>
      <w:r w:rsidR="00DC0445">
        <w:rPr>
          <w:lang w:val="fr-FR"/>
        </w:rPr>
        <w:t>’</w:t>
      </w:r>
      <w:r w:rsidRPr="001E1E00">
        <w:rPr>
          <w:lang w:val="fr-FR"/>
        </w:rPr>
        <w:t>alimentation</w:t>
      </w:r>
      <w:r>
        <w:rPr>
          <w:lang w:val="fr-FR"/>
        </w:rPr>
        <w:t xml:space="preserve"> </w:t>
      </w:r>
      <w:r w:rsidRPr="001E1E00">
        <w:rPr>
          <w:lang w:val="fr-FR"/>
        </w:rPr>
        <w:t>propre ou par le réseau de bord, et qui est constituée d</w:t>
      </w:r>
      <w:r w:rsidR="00DC0445">
        <w:rPr>
          <w:lang w:val="fr-FR"/>
        </w:rPr>
        <w:t>’</w:t>
      </w:r>
      <w:r w:rsidRPr="001E1E00">
        <w:rPr>
          <w:lang w:val="fr-FR"/>
        </w:rPr>
        <w:t>au moins un moteur de propulsion</w:t>
      </w:r>
      <w:r>
        <w:rPr>
          <w:lang w:val="fr-FR"/>
        </w:rPr>
        <w:t xml:space="preserve"> </w:t>
      </w:r>
      <w:r w:rsidRPr="001E1E00">
        <w:rPr>
          <w:lang w:val="fr-FR"/>
        </w:rPr>
        <w:t>électrique. Dans le cas d</w:t>
      </w:r>
      <w:r w:rsidR="00DC0445">
        <w:rPr>
          <w:lang w:val="fr-FR"/>
        </w:rPr>
        <w:t>’</w:t>
      </w:r>
      <w:r w:rsidRPr="001E1E00">
        <w:rPr>
          <w:lang w:val="fr-FR"/>
        </w:rPr>
        <w:t>une installation de propulsion diesel-électrique ou gaz-électrique, cette</w:t>
      </w:r>
      <w:r>
        <w:rPr>
          <w:lang w:val="fr-FR"/>
        </w:rPr>
        <w:t xml:space="preserve"> </w:t>
      </w:r>
      <w:r w:rsidRPr="001E1E00">
        <w:rPr>
          <w:lang w:val="fr-FR"/>
        </w:rPr>
        <w:t>expression ne couvre que les composants électriques de l</w:t>
      </w:r>
      <w:r w:rsidR="00DC0445">
        <w:rPr>
          <w:lang w:val="fr-FR"/>
        </w:rPr>
        <w:t>’</w:t>
      </w:r>
      <w:r w:rsidRPr="001E1E00">
        <w:rPr>
          <w:lang w:val="fr-FR"/>
        </w:rPr>
        <w:t>installation de propulsion concernée</w:t>
      </w:r>
      <w:r w:rsidRPr="00E56D5A">
        <w:rPr>
          <w:lang w:val="fr-FR"/>
        </w:rPr>
        <w:t>.</w:t>
      </w:r>
    </w:p>
    <w:p w14:paraId="11F7FF90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19.</w:t>
      </w:r>
      <w:r w:rsidRPr="00E56D5A">
        <w:rPr>
          <w:lang w:val="fr-FR"/>
        </w:rPr>
        <w:tab/>
        <w:t>Les dispositions du chapitre 11 de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ES-TRIN ne </w:t>
      </w:r>
      <w:r>
        <w:rPr>
          <w:lang w:val="fr-FR"/>
        </w:rPr>
        <w:t>traitent</w:t>
      </w:r>
      <w:r w:rsidRPr="00E56D5A">
        <w:rPr>
          <w:lang w:val="fr-FR"/>
        </w:rPr>
        <w:t xml:space="preserve"> toutefois pas à ce stade </w:t>
      </w:r>
      <w:r>
        <w:rPr>
          <w:lang w:val="fr-FR"/>
        </w:rPr>
        <w:t>d</w:t>
      </w:r>
      <w:r w:rsidRPr="00E56D5A">
        <w:rPr>
          <w:lang w:val="fr-FR"/>
        </w:rPr>
        <w:t>es éventuel</w:t>
      </w:r>
      <w:r>
        <w:rPr>
          <w:lang w:val="fr-FR"/>
        </w:rPr>
        <w:t>les</w:t>
      </w:r>
      <w:r w:rsidRPr="00E56D5A">
        <w:rPr>
          <w:lang w:val="fr-FR"/>
        </w:rPr>
        <w:t xml:space="preserve"> </w:t>
      </w:r>
      <w:r>
        <w:rPr>
          <w:lang w:val="fr-FR"/>
        </w:rPr>
        <w:t>salles</w:t>
      </w:r>
      <w:r w:rsidRPr="00E56D5A">
        <w:rPr>
          <w:lang w:val="fr-FR"/>
        </w:rPr>
        <w:t xml:space="preserve"> ou installations de stockage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énergie, </w:t>
      </w:r>
      <w:r>
        <w:rPr>
          <w:lang w:val="fr-FR"/>
        </w:rPr>
        <w:t xml:space="preserve">notamment </w:t>
      </w:r>
      <w:r w:rsidRPr="00E56D5A">
        <w:rPr>
          <w:lang w:val="fr-FR"/>
        </w:rPr>
        <w:t xml:space="preserve">les </w:t>
      </w:r>
      <w:r>
        <w:rPr>
          <w:lang w:val="fr-FR"/>
        </w:rPr>
        <w:t xml:space="preserve">salles des </w:t>
      </w:r>
      <w:r w:rsidRPr="00E56D5A">
        <w:rPr>
          <w:lang w:val="fr-FR"/>
        </w:rPr>
        <w:t xml:space="preserve">batteries ou le stockage dans les cales de conteneurs contenant des batteries. Cependant, dans le projet </w:t>
      </w:r>
      <w:r>
        <w:rPr>
          <w:lang w:val="fr-FR"/>
        </w:rPr>
        <w:t>d</w:t>
      </w:r>
      <w:r w:rsidR="00DC0445">
        <w:rPr>
          <w:lang w:val="fr-FR"/>
        </w:rPr>
        <w:t>’</w:t>
      </w:r>
      <w:r>
        <w:rPr>
          <w:lang w:val="fr-FR"/>
        </w:rPr>
        <w:t>édition 2021 de l</w:t>
      </w:r>
      <w:r w:rsidR="00DC0445">
        <w:rPr>
          <w:lang w:val="fr-FR"/>
        </w:rPr>
        <w:t>’</w:t>
      </w:r>
      <w:r w:rsidRPr="00E56D5A">
        <w:rPr>
          <w:lang w:val="fr-FR"/>
        </w:rPr>
        <w:t>ES-TRIN, des dispositions spéciales (art</w:t>
      </w:r>
      <w:r>
        <w:rPr>
          <w:lang w:val="fr-FR"/>
        </w:rPr>
        <w:t>.</w:t>
      </w:r>
      <w:r w:rsidR="00DC0445">
        <w:rPr>
          <w:lang w:val="fr-FR"/>
        </w:rPr>
        <w:t> </w:t>
      </w:r>
      <w:r w:rsidRPr="00E56D5A">
        <w:rPr>
          <w:lang w:val="fr-FR"/>
        </w:rPr>
        <w:t>10.11</w:t>
      </w:r>
      <w:r>
        <w:rPr>
          <w:lang w:val="fr-FR"/>
        </w:rPr>
        <w:t>, par. </w:t>
      </w:r>
      <w:r w:rsidRPr="00E56D5A">
        <w:rPr>
          <w:lang w:val="fr-FR"/>
        </w:rPr>
        <w:t xml:space="preserve">17) sont prévues pour la sécurité des </w:t>
      </w:r>
      <w:r>
        <w:rPr>
          <w:lang w:val="fr-FR"/>
        </w:rPr>
        <w:t>salles</w:t>
      </w:r>
      <w:r w:rsidRPr="00E56D5A">
        <w:rPr>
          <w:lang w:val="fr-FR"/>
        </w:rPr>
        <w:t xml:space="preserve"> ou des espaces dans lesquels sont stockées</w:t>
      </w:r>
      <w:r w:rsidRPr="001E1E00">
        <w:rPr>
          <w:lang w:val="fr-FR"/>
        </w:rPr>
        <w:t xml:space="preserve"> </w:t>
      </w:r>
      <w:r w:rsidRPr="00E56D5A">
        <w:rPr>
          <w:lang w:val="fr-FR"/>
        </w:rPr>
        <w:t>les batteries lithium-ion. Les travaux en cours sur le stockage de l</w:t>
      </w:r>
      <w:r w:rsidR="00DC0445">
        <w:rPr>
          <w:lang w:val="fr-FR"/>
        </w:rPr>
        <w:t>’</w:t>
      </w:r>
      <w:r w:rsidRPr="00E56D5A">
        <w:rPr>
          <w:lang w:val="fr-FR"/>
        </w:rPr>
        <w:t>énergie sont actuellement effectués dans le cadre du groupe de travail temporaire</w:t>
      </w:r>
      <w:r>
        <w:rPr>
          <w:lang w:val="fr-FR"/>
        </w:rPr>
        <w:t xml:space="preserve"> d</w:t>
      </w:r>
      <w:r w:rsidRPr="00E56D5A">
        <w:rPr>
          <w:lang w:val="fr-FR"/>
        </w:rPr>
        <w:t>es piles à combustible (CESNI/PT/FC) et seraient inclus dans le projet ES-TRIN 2023.</w:t>
      </w:r>
    </w:p>
    <w:p w14:paraId="7213FE0B" w14:textId="77777777" w:rsidR="00BC19BA" w:rsidRPr="00E56D5A" w:rsidRDefault="00BC19BA" w:rsidP="00BC19BA">
      <w:pPr>
        <w:pStyle w:val="HChG"/>
        <w:rPr>
          <w:lang w:val="fr-FR"/>
        </w:rPr>
      </w:pPr>
      <w:r w:rsidRPr="00E56D5A">
        <w:rPr>
          <w:lang w:val="fr-FR"/>
        </w:rPr>
        <w:tab/>
      </w:r>
      <w:r w:rsidRPr="00E56D5A">
        <w:rPr>
          <w:lang w:val="fr-FR"/>
        </w:rPr>
        <w:tab/>
        <w:t>La propulsion électrique dans l</w:t>
      </w:r>
      <w:r w:rsidR="00DC0445">
        <w:rPr>
          <w:lang w:val="fr-FR"/>
        </w:rPr>
        <w:t>’</w:t>
      </w:r>
      <w:r w:rsidRPr="00E56D5A">
        <w:rPr>
          <w:lang w:val="fr-FR"/>
        </w:rPr>
        <w:t>ADN</w:t>
      </w:r>
    </w:p>
    <w:p w14:paraId="0405D7D2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20.</w:t>
      </w:r>
      <w:r w:rsidRPr="00E56D5A">
        <w:rPr>
          <w:lang w:val="fr-FR"/>
        </w:rPr>
        <w:tab/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>ADN n</w:t>
      </w:r>
      <w:r w:rsidR="00DC0445">
        <w:rPr>
          <w:lang w:val="fr-FR"/>
        </w:rPr>
        <w:t>’</w:t>
      </w:r>
      <w:r w:rsidRPr="00E56D5A">
        <w:rPr>
          <w:lang w:val="fr-FR"/>
        </w:rPr>
        <w:t>interdit pas aujourd</w:t>
      </w:r>
      <w:r w:rsidR="00DC0445">
        <w:rPr>
          <w:lang w:val="fr-FR"/>
        </w:rPr>
        <w:t>’</w:t>
      </w:r>
      <w:r w:rsidRPr="00E56D5A">
        <w:rPr>
          <w:lang w:val="fr-FR"/>
        </w:rPr>
        <w:t>hui l</w:t>
      </w:r>
      <w:r w:rsidR="00DC0445">
        <w:rPr>
          <w:lang w:val="fr-FR"/>
        </w:rPr>
        <w:t>’</w:t>
      </w:r>
      <w:r w:rsidRPr="00E56D5A">
        <w:rPr>
          <w:lang w:val="fr-FR"/>
        </w:rPr>
        <w:t>utilisation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une installation de propulsion électrique </w:t>
      </w:r>
      <w:r>
        <w:rPr>
          <w:lang w:val="fr-FR"/>
        </w:rPr>
        <w:t>ni celle</w:t>
      </w:r>
      <w:r w:rsidRPr="00E56D5A">
        <w:rPr>
          <w:lang w:val="fr-FR"/>
        </w:rPr>
        <w:t xml:space="preserve"> de l</w:t>
      </w:r>
      <w:r w:rsidR="00DC0445">
        <w:rPr>
          <w:lang w:val="fr-FR"/>
        </w:rPr>
        <w:t>’</w:t>
      </w:r>
      <w:r w:rsidRPr="00E56D5A">
        <w:rPr>
          <w:lang w:val="fr-FR"/>
        </w:rPr>
        <w:t>électricité comme source d</w:t>
      </w:r>
      <w:r w:rsidR="00DC0445">
        <w:rPr>
          <w:lang w:val="fr-FR"/>
        </w:rPr>
        <w:t>’</w:t>
      </w:r>
      <w:r w:rsidRPr="00E56D5A">
        <w:rPr>
          <w:lang w:val="fr-FR"/>
        </w:rPr>
        <w:t>énergie pour le moteur principal.</w:t>
      </w:r>
    </w:p>
    <w:p w14:paraId="6F355573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21.</w:t>
      </w:r>
      <w:r w:rsidRPr="00E56D5A">
        <w:rPr>
          <w:lang w:val="fr-FR"/>
        </w:rPr>
        <w:tab/>
      </w:r>
      <w:r>
        <w:rPr>
          <w:lang w:val="fr-FR"/>
        </w:rPr>
        <w:t>En vertu de son</w:t>
      </w:r>
      <w:r w:rsidRPr="00E56D5A">
        <w:rPr>
          <w:lang w:val="fr-FR"/>
        </w:rPr>
        <w:t xml:space="preserve"> </w:t>
      </w:r>
      <w:r>
        <w:rPr>
          <w:lang w:val="fr-FR"/>
        </w:rPr>
        <w:t>paragraphe</w:t>
      </w:r>
      <w:r w:rsidRPr="00E56D5A">
        <w:rPr>
          <w:lang w:val="fr-FR"/>
        </w:rPr>
        <w:t xml:space="preserve"> 1.1.3.7</w:t>
      </w:r>
      <w:r>
        <w:rPr>
          <w:lang w:val="fr-FR"/>
        </w:rPr>
        <w:t>,</w:t>
      </w:r>
      <w:r w:rsidRPr="00E56D5A">
        <w:rPr>
          <w:lang w:val="fr-FR"/>
        </w:rPr>
        <w:t xml:space="preserve"> les systèmes de stockage et de production d</w:t>
      </w:r>
      <w:r w:rsidR="00DC0445">
        <w:rPr>
          <w:lang w:val="fr-FR"/>
        </w:rPr>
        <w:t>’</w:t>
      </w:r>
      <w:r w:rsidRPr="00E56D5A">
        <w:rPr>
          <w:lang w:val="fr-FR"/>
        </w:rPr>
        <w:t>énergie électrique pour la propulsion</w:t>
      </w:r>
      <w:r>
        <w:rPr>
          <w:lang w:val="fr-FR"/>
        </w:rPr>
        <w:t xml:space="preserve"> sont exemptés des dispositions de l</w:t>
      </w:r>
      <w:r w:rsidR="00DC0445">
        <w:rPr>
          <w:lang w:val="fr-FR"/>
        </w:rPr>
        <w:t>’</w:t>
      </w:r>
      <w:r>
        <w:rPr>
          <w:lang w:val="fr-FR"/>
        </w:rPr>
        <w:t>ADN</w:t>
      </w:r>
      <w:r w:rsidRPr="00E56D5A">
        <w:rPr>
          <w:lang w:val="fr-FR"/>
        </w:rPr>
        <w:t xml:space="preserve">. </w:t>
      </w:r>
      <w:r>
        <w:rPr>
          <w:lang w:val="fr-FR"/>
        </w:rPr>
        <w:t xml:space="preserve">Celles-ci </w:t>
      </w:r>
      <w:r w:rsidRPr="00433497">
        <w:rPr>
          <w:lang w:val="fr-FR"/>
        </w:rPr>
        <w:t>ne s</w:t>
      </w:r>
      <w:r w:rsidR="00DC0445">
        <w:rPr>
          <w:lang w:val="fr-FR"/>
        </w:rPr>
        <w:t>’</w:t>
      </w:r>
      <w:r w:rsidRPr="00433497">
        <w:rPr>
          <w:lang w:val="fr-FR"/>
        </w:rPr>
        <w:t>appliquent pas aux dispositifs de stockage et de production d</w:t>
      </w:r>
      <w:r w:rsidR="00DC0445">
        <w:rPr>
          <w:lang w:val="fr-FR"/>
        </w:rPr>
        <w:t>’</w:t>
      </w:r>
      <w:r w:rsidRPr="00433497">
        <w:rPr>
          <w:lang w:val="fr-FR"/>
        </w:rPr>
        <w:t xml:space="preserve">énergie électrique </w:t>
      </w:r>
      <w:r w:rsidRPr="00E56D5A">
        <w:rPr>
          <w:lang w:val="fr-FR"/>
        </w:rPr>
        <w:t xml:space="preserve">(par exemple, </w:t>
      </w:r>
      <w:r w:rsidRPr="00433497">
        <w:rPr>
          <w:lang w:val="fr-FR"/>
        </w:rPr>
        <w:t>piles au lithium, condensateurs électriques, condensateurs asymétriques, dispositif de stockage à hydrure métallique et piles à combustible</w:t>
      </w:r>
      <w:r w:rsidRPr="00E56D5A">
        <w:rPr>
          <w:lang w:val="fr-FR"/>
        </w:rPr>
        <w:t xml:space="preserve">) installés dans un moyen de </w:t>
      </w:r>
      <w:r w:rsidRPr="00E56D5A">
        <w:rPr>
          <w:lang w:val="fr-FR"/>
        </w:rPr>
        <w:lastRenderedPageBreak/>
        <w:t>transport (tel qu</w:t>
      </w:r>
      <w:r w:rsidR="00DC0445">
        <w:rPr>
          <w:lang w:val="fr-FR"/>
        </w:rPr>
        <w:t>’</w:t>
      </w:r>
      <w:r w:rsidRPr="00E56D5A">
        <w:rPr>
          <w:lang w:val="fr-FR"/>
        </w:rPr>
        <w:t>un bateau), effectuant une opération de transport et destinés à sa propulsion ou au fonctionnement de l</w:t>
      </w:r>
      <w:r w:rsidR="00DC0445">
        <w:rPr>
          <w:lang w:val="fr-FR"/>
        </w:rPr>
        <w:t>’</w:t>
      </w:r>
      <w:r w:rsidRPr="00E56D5A">
        <w:rPr>
          <w:lang w:val="fr-FR"/>
        </w:rPr>
        <w:t>un de ses équipements.</w:t>
      </w:r>
    </w:p>
    <w:p w14:paraId="6C1C0586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22.</w:t>
      </w:r>
      <w:r w:rsidRPr="00E56D5A">
        <w:rPr>
          <w:lang w:val="fr-FR"/>
        </w:rPr>
        <w:tab/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ADN ne fournit pas de définitions </w:t>
      </w:r>
      <w:r>
        <w:rPr>
          <w:lang w:val="fr-FR"/>
        </w:rPr>
        <w:t xml:space="preserve">des systèmes de </w:t>
      </w:r>
      <w:r w:rsidRPr="00E56D5A">
        <w:rPr>
          <w:lang w:val="fr-FR"/>
        </w:rPr>
        <w:t>stockage et de production d</w:t>
      </w:r>
      <w:r w:rsidR="00DC0445">
        <w:rPr>
          <w:lang w:val="fr-FR"/>
        </w:rPr>
        <w:t>’</w:t>
      </w:r>
      <w:r w:rsidRPr="00E56D5A">
        <w:rPr>
          <w:lang w:val="fr-FR"/>
        </w:rPr>
        <w:t>énergie.</w:t>
      </w:r>
    </w:p>
    <w:p w14:paraId="0A0CE37D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23.</w:t>
      </w:r>
      <w:r w:rsidRPr="00E56D5A">
        <w:rPr>
          <w:lang w:val="fr-FR"/>
        </w:rPr>
        <w:tab/>
        <w:t>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ADN exige déjà, aux articles 9.1.0.40.2 et 9.3.x.40.2, </w:t>
      </w:r>
      <w:r>
        <w:rPr>
          <w:lang w:val="fr-FR"/>
        </w:rPr>
        <w:t xml:space="preserve">la présence </w:t>
      </w:r>
      <w:r w:rsidRPr="004F2EE4">
        <w:rPr>
          <w:lang w:val="fr-FR"/>
        </w:rPr>
        <w:t>d</w:t>
      </w:r>
      <w:r w:rsidR="00DC0445">
        <w:rPr>
          <w:lang w:val="fr-FR"/>
        </w:rPr>
        <w:t>’</w:t>
      </w:r>
      <w:r w:rsidRPr="004F2EE4">
        <w:rPr>
          <w:lang w:val="fr-FR"/>
        </w:rPr>
        <w:t>une installation fixe d</w:t>
      </w:r>
      <w:r w:rsidR="00DC0445">
        <w:rPr>
          <w:lang w:val="fr-FR"/>
        </w:rPr>
        <w:t>’</w:t>
      </w:r>
      <w:r w:rsidRPr="004F2EE4">
        <w:rPr>
          <w:lang w:val="fr-FR"/>
        </w:rPr>
        <w:t>extinction d</w:t>
      </w:r>
      <w:r w:rsidR="00DC0445">
        <w:rPr>
          <w:lang w:val="fr-FR"/>
        </w:rPr>
        <w:t>’</w:t>
      </w:r>
      <w:r w:rsidRPr="004F2EE4">
        <w:rPr>
          <w:lang w:val="fr-FR"/>
        </w:rPr>
        <w:t xml:space="preserve">incendie fixée à demeure </w:t>
      </w:r>
      <w:r>
        <w:rPr>
          <w:lang w:val="fr-FR"/>
        </w:rPr>
        <w:t>dans</w:t>
      </w:r>
      <w:r w:rsidRPr="00E56D5A">
        <w:rPr>
          <w:lang w:val="fr-FR"/>
        </w:rPr>
        <w:t xml:space="preserve"> l</w:t>
      </w:r>
      <w:r>
        <w:rPr>
          <w:lang w:val="fr-FR"/>
        </w:rPr>
        <w:t>a</w:t>
      </w:r>
      <w:r w:rsidRPr="00E56D5A">
        <w:rPr>
          <w:lang w:val="fr-FR"/>
        </w:rPr>
        <w:t xml:space="preserve"> salle des machines.</w:t>
      </w:r>
    </w:p>
    <w:p w14:paraId="2B7FE4FD" w14:textId="77777777" w:rsidR="00BC19BA" w:rsidRPr="00E56D5A" w:rsidRDefault="00BC19BA" w:rsidP="00BC19BA">
      <w:pPr>
        <w:pStyle w:val="HChG"/>
        <w:rPr>
          <w:lang w:val="fr-FR"/>
        </w:rPr>
      </w:pPr>
      <w:bookmarkStart w:id="4" w:name="_Hlk44167707"/>
      <w:r w:rsidRPr="00E56D5A">
        <w:rPr>
          <w:lang w:val="fr-FR"/>
        </w:rPr>
        <w:tab/>
      </w:r>
      <w:r w:rsidRPr="00E56D5A">
        <w:rPr>
          <w:lang w:val="fr-FR"/>
        </w:rPr>
        <w:tab/>
        <w:t>Conclusions</w:t>
      </w:r>
    </w:p>
    <w:p w14:paraId="648088B0" w14:textId="77777777" w:rsidR="00BC19BA" w:rsidRPr="00E56D5A" w:rsidRDefault="00BC19BA" w:rsidP="00BC19BA">
      <w:pPr>
        <w:pStyle w:val="SingleTxtG"/>
        <w:rPr>
          <w:lang w:val="fr-FR"/>
        </w:rPr>
      </w:pPr>
      <w:bookmarkStart w:id="5" w:name="_Hlk44246987"/>
      <w:bookmarkEnd w:id="4"/>
      <w:r w:rsidRPr="00E56D5A">
        <w:rPr>
          <w:lang w:val="fr-FR"/>
        </w:rPr>
        <w:t>24.</w:t>
      </w:r>
      <w:r w:rsidRPr="00E56D5A">
        <w:rPr>
          <w:lang w:val="fr-FR"/>
        </w:rPr>
        <w:tab/>
        <w:t>Les concepts de sécurité de l</w:t>
      </w:r>
      <w:r w:rsidR="00DC0445">
        <w:rPr>
          <w:lang w:val="fr-FR"/>
        </w:rPr>
        <w:t>’</w:t>
      </w:r>
      <w:r w:rsidRPr="00E56D5A">
        <w:rPr>
          <w:lang w:val="fr-FR"/>
        </w:rPr>
        <w:t>ADN et de l</w:t>
      </w:r>
      <w:r w:rsidR="00DC0445">
        <w:rPr>
          <w:lang w:val="fr-FR"/>
        </w:rPr>
        <w:t>’</w:t>
      </w:r>
      <w:r w:rsidRPr="00E56D5A">
        <w:rPr>
          <w:lang w:val="fr-FR"/>
        </w:rPr>
        <w:t>ES-TRIN se chevauchent en partie, mais des lacunes subsistent, comme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interaction des marchandises dangereuses avec les installations de propulsion électrique. </w:t>
      </w:r>
      <w:r>
        <w:rPr>
          <w:lang w:val="fr-FR"/>
        </w:rPr>
        <w:t>Il</w:t>
      </w:r>
      <w:r w:rsidRPr="00022A43">
        <w:rPr>
          <w:lang w:val="fr-FR"/>
        </w:rPr>
        <w:t xml:space="preserve"> </w:t>
      </w:r>
      <w:r w:rsidRPr="00E56D5A">
        <w:rPr>
          <w:lang w:val="fr-FR"/>
        </w:rPr>
        <w:t>pourrait être nécessaire</w:t>
      </w:r>
      <w:r>
        <w:rPr>
          <w:lang w:val="fr-FR"/>
        </w:rPr>
        <w:t xml:space="preserve"> d</w:t>
      </w:r>
      <w:r w:rsidR="00DC0445">
        <w:rPr>
          <w:lang w:val="fr-FR"/>
        </w:rPr>
        <w:t>’</w:t>
      </w:r>
      <w:r>
        <w:rPr>
          <w:lang w:val="fr-FR"/>
        </w:rPr>
        <w:t>ajouter</w:t>
      </w:r>
      <w:r w:rsidRPr="00022A43">
        <w:rPr>
          <w:lang w:val="fr-FR"/>
        </w:rPr>
        <w:t xml:space="preserve"> </w:t>
      </w:r>
      <w:r w:rsidRPr="00E56D5A">
        <w:rPr>
          <w:lang w:val="fr-FR"/>
        </w:rPr>
        <w:t>dans l</w:t>
      </w:r>
      <w:r w:rsidR="00DC0445">
        <w:rPr>
          <w:lang w:val="fr-FR"/>
        </w:rPr>
        <w:t>’</w:t>
      </w:r>
      <w:r w:rsidRPr="00E56D5A">
        <w:rPr>
          <w:lang w:val="fr-FR"/>
        </w:rPr>
        <w:t>ADN</w:t>
      </w:r>
      <w:r>
        <w:rPr>
          <w:lang w:val="fr-FR"/>
        </w:rPr>
        <w:t xml:space="preserve"> d</w:t>
      </w:r>
      <w:r w:rsidRPr="00E56D5A">
        <w:rPr>
          <w:lang w:val="fr-FR"/>
        </w:rPr>
        <w:t>es dispositions supplémentaires.</w:t>
      </w:r>
    </w:p>
    <w:bookmarkEnd w:id="5"/>
    <w:p w14:paraId="3208AC6B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25.</w:t>
      </w:r>
      <w:r w:rsidRPr="00E56D5A">
        <w:rPr>
          <w:lang w:val="fr-FR"/>
        </w:rPr>
        <w:tab/>
        <w:t>Les dispositions de l</w:t>
      </w:r>
      <w:r w:rsidR="00DC0445">
        <w:rPr>
          <w:lang w:val="fr-FR"/>
        </w:rPr>
        <w:t>’</w:t>
      </w:r>
      <w:r w:rsidRPr="00E56D5A">
        <w:rPr>
          <w:lang w:val="fr-FR"/>
        </w:rPr>
        <w:t>ADN et de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ES-TRIN </w:t>
      </w:r>
      <w:r>
        <w:rPr>
          <w:lang w:val="fr-FR"/>
        </w:rPr>
        <w:t>concernent</w:t>
      </w:r>
      <w:r w:rsidRPr="00E56D5A">
        <w:rPr>
          <w:lang w:val="fr-FR"/>
        </w:rPr>
        <w:t xml:space="preserve"> la salle des machines. Par conséquent, </w:t>
      </w:r>
      <w:r>
        <w:rPr>
          <w:lang w:val="fr-FR"/>
        </w:rPr>
        <w:t>il n</w:t>
      </w:r>
      <w:r w:rsidR="00DC0445">
        <w:rPr>
          <w:lang w:val="fr-FR"/>
        </w:rPr>
        <w:t>’</w:t>
      </w:r>
      <w:r>
        <w:rPr>
          <w:lang w:val="fr-FR"/>
        </w:rPr>
        <w:t>est nécessaire d</w:t>
      </w:r>
      <w:r w:rsidR="00DC0445">
        <w:rPr>
          <w:lang w:val="fr-FR"/>
        </w:rPr>
        <w:t>’</w:t>
      </w:r>
      <w:r>
        <w:rPr>
          <w:lang w:val="fr-FR"/>
        </w:rPr>
        <w:t>ajouter</w:t>
      </w:r>
      <w:r w:rsidRPr="007275A9">
        <w:rPr>
          <w:lang w:val="fr-FR"/>
        </w:rPr>
        <w:t xml:space="preserve"> </w:t>
      </w:r>
      <w:r w:rsidRPr="00E56D5A">
        <w:rPr>
          <w:lang w:val="fr-FR"/>
        </w:rPr>
        <w:t>dans l</w:t>
      </w:r>
      <w:r w:rsidR="00DC0445">
        <w:rPr>
          <w:lang w:val="fr-FR"/>
        </w:rPr>
        <w:t>’</w:t>
      </w:r>
      <w:r w:rsidRPr="00E56D5A">
        <w:rPr>
          <w:lang w:val="fr-FR"/>
        </w:rPr>
        <w:t>ADN</w:t>
      </w:r>
      <w:r>
        <w:rPr>
          <w:lang w:val="fr-FR"/>
        </w:rPr>
        <w:t xml:space="preserve"> </w:t>
      </w:r>
      <w:r w:rsidRPr="00E56D5A">
        <w:rPr>
          <w:lang w:val="fr-FR"/>
        </w:rPr>
        <w:t xml:space="preserve">aucune disposition supplémentaire </w:t>
      </w:r>
      <w:r>
        <w:rPr>
          <w:lang w:val="fr-FR"/>
        </w:rPr>
        <w:t xml:space="preserve">concernant </w:t>
      </w:r>
      <w:r w:rsidRPr="00E56D5A">
        <w:rPr>
          <w:lang w:val="fr-FR"/>
        </w:rPr>
        <w:t>les moteurs électriques.</w:t>
      </w:r>
    </w:p>
    <w:p w14:paraId="11CB4E9B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26.</w:t>
      </w:r>
      <w:r w:rsidRPr="00E56D5A">
        <w:rPr>
          <w:lang w:val="fr-FR"/>
        </w:rPr>
        <w:tab/>
        <w:t>Les dispositions de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ES-TRIN ne </w:t>
      </w:r>
      <w:r>
        <w:rPr>
          <w:lang w:val="fr-FR"/>
        </w:rPr>
        <w:t>concernent</w:t>
      </w:r>
      <w:r w:rsidRPr="00E56D5A">
        <w:rPr>
          <w:lang w:val="fr-FR"/>
        </w:rPr>
        <w:t xml:space="preserve"> pas encore les </w:t>
      </w:r>
      <w:r>
        <w:rPr>
          <w:lang w:val="fr-FR"/>
        </w:rPr>
        <w:t>salles d</w:t>
      </w:r>
      <w:r w:rsidRPr="00E56D5A">
        <w:rPr>
          <w:lang w:val="fr-FR"/>
        </w:rPr>
        <w:t xml:space="preserve">es batteries nécessaires à la propulsion. Toutefois, </w:t>
      </w:r>
      <w:r>
        <w:rPr>
          <w:lang w:val="fr-FR"/>
        </w:rPr>
        <w:t>dans la version de 2021 de l</w:t>
      </w:r>
      <w:r w:rsidR="00DC0445">
        <w:rPr>
          <w:lang w:val="fr-FR"/>
        </w:rPr>
        <w:t>’</w:t>
      </w:r>
      <w:r w:rsidRPr="00E56D5A">
        <w:rPr>
          <w:lang w:val="fr-FR"/>
        </w:rPr>
        <w:t>ES-TRIN sera ajouté</w:t>
      </w:r>
      <w:r>
        <w:rPr>
          <w:lang w:val="fr-FR"/>
        </w:rPr>
        <w:t xml:space="preserve"> </w:t>
      </w:r>
      <w:r w:rsidRPr="00E56D5A">
        <w:rPr>
          <w:lang w:val="fr-FR"/>
        </w:rPr>
        <w:t>un nouve</w:t>
      </w:r>
      <w:r>
        <w:rPr>
          <w:lang w:val="fr-FR"/>
        </w:rPr>
        <w:t>au</w:t>
      </w:r>
      <w:r w:rsidRPr="00E56D5A">
        <w:rPr>
          <w:lang w:val="fr-FR"/>
        </w:rPr>
        <w:t xml:space="preserve"> </w:t>
      </w:r>
      <w:r>
        <w:rPr>
          <w:lang w:val="fr-FR"/>
        </w:rPr>
        <w:t>paragraphe (</w:t>
      </w:r>
      <w:r w:rsidRPr="00E56D5A">
        <w:rPr>
          <w:lang w:val="fr-FR"/>
        </w:rPr>
        <w:t>art</w:t>
      </w:r>
      <w:r>
        <w:rPr>
          <w:lang w:val="fr-FR"/>
        </w:rPr>
        <w:t>.</w:t>
      </w:r>
      <w:r w:rsidR="006D0345">
        <w:rPr>
          <w:lang w:val="fr-FR"/>
        </w:rPr>
        <w:t> </w:t>
      </w:r>
      <w:r w:rsidRPr="00E56D5A">
        <w:rPr>
          <w:lang w:val="fr-FR"/>
        </w:rPr>
        <w:t xml:space="preserve">10.11 </w:t>
      </w:r>
      <w:r>
        <w:rPr>
          <w:lang w:val="fr-FR"/>
        </w:rPr>
        <w:t>par. </w:t>
      </w:r>
      <w:r w:rsidRPr="00E56D5A">
        <w:rPr>
          <w:lang w:val="fr-FR"/>
        </w:rPr>
        <w:t>17</w:t>
      </w:r>
      <w:r>
        <w:rPr>
          <w:lang w:val="fr-FR"/>
        </w:rPr>
        <w:t>) concernant</w:t>
      </w:r>
      <w:r w:rsidRPr="00E56D5A">
        <w:rPr>
          <w:lang w:val="fr-FR"/>
        </w:rPr>
        <w:t xml:space="preserve"> ces locaux. </w:t>
      </w:r>
      <w:r w:rsidRPr="007275A9">
        <w:rPr>
          <w:lang w:val="fr-FR"/>
        </w:rPr>
        <w:t xml:space="preserve">Il pourrait </w:t>
      </w:r>
      <w:r w:rsidRPr="00E56D5A">
        <w:rPr>
          <w:lang w:val="fr-FR"/>
        </w:rPr>
        <w:t>néanmoins</w:t>
      </w:r>
      <w:r w:rsidRPr="007275A9">
        <w:rPr>
          <w:lang w:val="fr-FR"/>
        </w:rPr>
        <w:t xml:space="preserve"> être nécessaire d</w:t>
      </w:r>
      <w:r w:rsidR="00DC0445">
        <w:rPr>
          <w:lang w:val="fr-FR"/>
        </w:rPr>
        <w:t>’</w:t>
      </w:r>
      <w:r w:rsidRPr="007275A9">
        <w:rPr>
          <w:lang w:val="fr-FR"/>
        </w:rPr>
        <w:t>ajouter dans l</w:t>
      </w:r>
      <w:r w:rsidR="00DC0445">
        <w:rPr>
          <w:lang w:val="fr-FR"/>
        </w:rPr>
        <w:t>’</w:t>
      </w:r>
      <w:r w:rsidRPr="007275A9">
        <w:rPr>
          <w:lang w:val="fr-FR"/>
        </w:rPr>
        <w:t>ADN des dispositions supplémentaires</w:t>
      </w:r>
      <w:r w:rsidRPr="00E56D5A">
        <w:rPr>
          <w:lang w:val="fr-FR"/>
        </w:rPr>
        <w:t>.</w:t>
      </w:r>
    </w:p>
    <w:p w14:paraId="3F933998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27.</w:t>
      </w:r>
      <w:r w:rsidRPr="00E56D5A">
        <w:rPr>
          <w:lang w:val="fr-FR"/>
        </w:rPr>
        <w:tab/>
        <w:t>Les dispositions de l</w:t>
      </w:r>
      <w:r w:rsidR="00DC0445">
        <w:rPr>
          <w:lang w:val="fr-FR"/>
        </w:rPr>
        <w:t>’</w:t>
      </w:r>
      <w:r w:rsidRPr="00E56D5A">
        <w:rPr>
          <w:lang w:val="fr-FR"/>
        </w:rPr>
        <w:t>ADN et de l</w:t>
      </w:r>
      <w:r w:rsidR="00DC0445">
        <w:rPr>
          <w:lang w:val="fr-FR"/>
        </w:rPr>
        <w:t>’</w:t>
      </w:r>
      <w:r w:rsidRPr="00E56D5A">
        <w:rPr>
          <w:lang w:val="fr-FR"/>
        </w:rPr>
        <w:t>ES-TRIN ne couvrent pas ou n</w:t>
      </w:r>
      <w:r w:rsidR="00DC0445">
        <w:rPr>
          <w:lang w:val="fr-FR"/>
        </w:rPr>
        <w:t>’</w:t>
      </w:r>
      <w:r w:rsidRPr="00E56D5A">
        <w:rPr>
          <w:lang w:val="fr-FR"/>
        </w:rPr>
        <w:t>ex</w:t>
      </w:r>
      <w:r>
        <w:rPr>
          <w:lang w:val="fr-FR"/>
        </w:rPr>
        <w:t>empt</w:t>
      </w:r>
      <w:r w:rsidRPr="00E56D5A">
        <w:rPr>
          <w:lang w:val="fr-FR"/>
        </w:rPr>
        <w:t>ent pas les systèmes de production et de stockage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énergie </w:t>
      </w:r>
      <w:r>
        <w:rPr>
          <w:lang w:val="fr-FR"/>
        </w:rPr>
        <w:t>non plus</w:t>
      </w:r>
      <w:r w:rsidRPr="00E56D5A">
        <w:rPr>
          <w:lang w:val="fr-FR"/>
        </w:rPr>
        <w:t xml:space="preserve"> que les installations a</w:t>
      </w:r>
      <w:r>
        <w:rPr>
          <w:lang w:val="fr-FR"/>
        </w:rPr>
        <w:t>u</w:t>
      </w:r>
      <w:r w:rsidRPr="00E56D5A">
        <w:rPr>
          <w:lang w:val="fr-FR"/>
        </w:rPr>
        <w:t>xil</w:t>
      </w:r>
      <w:r>
        <w:rPr>
          <w:lang w:val="fr-FR"/>
        </w:rPr>
        <w:t>i</w:t>
      </w:r>
      <w:r w:rsidRPr="00E56D5A">
        <w:rPr>
          <w:lang w:val="fr-FR"/>
        </w:rPr>
        <w:t>aires supplémentaires requises. Le secrétariat de la CCNR fera rapport sur les travaux du CESNI/PT/FC qui pourraient contribuer à combler ces lacunes.</w:t>
      </w:r>
      <w:r>
        <w:rPr>
          <w:lang w:val="fr-FR"/>
        </w:rPr>
        <w:t xml:space="preserve"> </w:t>
      </w:r>
      <w:r w:rsidRPr="007275A9">
        <w:rPr>
          <w:lang w:val="fr-FR"/>
        </w:rPr>
        <w:t>Il pourrait être nécessaire d</w:t>
      </w:r>
      <w:r w:rsidR="00DC0445">
        <w:rPr>
          <w:lang w:val="fr-FR"/>
        </w:rPr>
        <w:t>’</w:t>
      </w:r>
      <w:r w:rsidRPr="007275A9">
        <w:rPr>
          <w:lang w:val="fr-FR"/>
        </w:rPr>
        <w:t>ajouter dans l</w:t>
      </w:r>
      <w:r w:rsidR="00DC0445">
        <w:rPr>
          <w:lang w:val="fr-FR"/>
        </w:rPr>
        <w:t>’</w:t>
      </w:r>
      <w:r w:rsidRPr="007275A9">
        <w:rPr>
          <w:lang w:val="fr-FR"/>
        </w:rPr>
        <w:t>ADN des dispositions supplémentaires</w:t>
      </w:r>
      <w:r>
        <w:rPr>
          <w:lang w:val="fr-FR"/>
        </w:rPr>
        <w:t>.</w:t>
      </w:r>
    </w:p>
    <w:p w14:paraId="0E155948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28.</w:t>
      </w:r>
      <w:r w:rsidRPr="00E56D5A">
        <w:rPr>
          <w:lang w:val="fr-FR"/>
        </w:rPr>
        <w:tab/>
      </w:r>
      <w:r>
        <w:rPr>
          <w:lang w:val="fr-FR"/>
        </w:rPr>
        <w:t>A</w:t>
      </w:r>
      <w:r w:rsidRPr="00E56D5A">
        <w:rPr>
          <w:lang w:val="fr-FR"/>
        </w:rPr>
        <w:t xml:space="preserve">ucune définition des termes </w:t>
      </w:r>
      <w:r>
        <w:rPr>
          <w:lang w:val="fr-FR"/>
        </w:rPr>
        <w:t>« </w:t>
      </w:r>
      <w:r w:rsidRPr="00E56D5A">
        <w:rPr>
          <w:lang w:val="fr-FR"/>
        </w:rPr>
        <w:t>système de propulsion électrique</w:t>
      </w:r>
      <w:r>
        <w:rPr>
          <w:lang w:val="fr-FR"/>
        </w:rPr>
        <w:t> »</w:t>
      </w:r>
      <w:r w:rsidRPr="00E56D5A">
        <w:rPr>
          <w:lang w:val="fr-FR"/>
        </w:rPr>
        <w:t xml:space="preserve">, </w:t>
      </w:r>
      <w:r>
        <w:rPr>
          <w:lang w:val="fr-FR"/>
        </w:rPr>
        <w:t>« </w:t>
      </w:r>
      <w:r w:rsidRPr="00E56D5A">
        <w:rPr>
          <w:lang w:val="fr-FR"/>
        </w:rPr>
        <w:t>système de stockage de l</w:t>
      </w:r>
      <w:r w:rsidR="00DC0445">
        <w:rPr>
          <w:lang w:val="fr-FR"/>
        </w:rPr>
        <w:t>’</w:t>
      </w:r>
      <w:r w:rsidRPr="00E56D5A">
        <w:rPr>
          <w:lang w:val="fr-FR"/>
        </w:rPr>
        <w:t>énergie électrique</w:t>
      </w:r>
      <w:r>
        <w:rPr>
          <w:lang w:val="fr-FR"/>
        </w:rPr>
        <w:t> »</w:t>
      </w:r>
      <w:r w:rsidRPr="00E56D5A">
        <w:rPr>
          <w:lang w:val="fr-FR"/>
        </w:rPr>
        <w:t xml:space="preserve"> et </w:t>
      </w:r>
      <w:r>
        <w:rPr>
          <w:lang w:val="fr-FR"/>
        </w:rPr>
        <w:t>« </w:t>
      </w:r>
      <w:r w:rsidRPr="00E56D5A">
        <w:rPr>
          <w:lang w:val="fr-FR"/>
        </w:rPr>
        <w:t>système de production d</w:t>
      </w:r>
      <w:r w:rsidR="00DC0445">
        <w:rPr>
          <w:lang w:val="fr-FR"/>
        </w:rPr>
        <w:t>’</w:t>
      </w:r>
      <w:r w:rsidRPr="00E56D5A">
        <w:rPr>
          <w:lang w:val="fr-FR"/>
        </w:rPr>
        <w:t>énergie électrique</w:t>
      </w:r>
      <w:r>
        <w:rPr>
          <w:lang w:val="fr-FR"/>
        </w:rPr>
        <w:t> »</w:t>
      </w:r>
      <w:r w:rsidRPr="007275A9">
        <w:rPr>
          <w:lang w:val="fr-FR"/>
        </w:rPr>
        <w:t xml:space="preserve"> </w:t>
      </w:r>
      <w:r>
        <w:rPr>
          <w:lang w:val="fr-FR"/>
        </w:rPr>
        <w:t>n</w:t>
      </w:r>
      <w:r w:rsidR="00DC0445">
        <w:rPr>
          <w:lang w:val="fr-FR"/>
        </w:rPr>
        <w:t>’</w:t>
      </w:r>
      <w:r>
        <w:rPr>
          <w:lang w:val="fr-FR"/>
        </w:rPr>
        <w:t>est énoncée dans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ADN. </w:t>
      </w:r>
      <w:r w:rsidRPr="007275A9">
        <w:rPr>
          <w:lang w:val="fr-FR"/>
        </w:rPr>
        <w:t>Il pourrait être nécessaire d</w:t>
      </w:r>
      <w:r w:rsidR="00DC0445">
        <w:rPr>
          <w:lang w:val="fr-FR"/>
        </w:rPr>
        <w:t>’</w:t>
      </w:r>
      <w:r w:rsidRPr="007275A9">
        <w:rPr>
          <w:lang w:val="fr-FR"/>
        </w:rPr>
        <w:t xml:space="preserve">ajouter dans </w:t>
      </w:r>
      <w:r>
        <w:rPr>
          <w:lang w:val="fr-FR"/>
        </w:rPr>
        <w:t>cet instrument</w:t>
      </w:r>
      <w:r w:rsidRPr="007275A9">
        <w:rPr>
          <w:lang w:val="fr-FR"/>
        </w:rPr>
        <w:t xml:space="preserve"> des dispositions supplémentaires</w:t>
      </w:r>
      <w:r w:rsidRPr="00E56D5A">
        <w:rPr>
          <w:lang w:val="fr-FR"/>
        </w:rPr>
        <w:t>.</w:t>
      </w:r>
    </w:p>
    <w:p w14:paraId="640EE98F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29.</w:t>
      </w:r>
      <w:r w:rsidRPr="00E56D5A">
        <w:rPr>
          <w:lang w:val="fr-FR"/>
        </w:rPr>
        <w:tab/>
        <w:t>Le stockage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énergie électrique </w:t>
      </w:r>
      <w:r>
        <w:rPr>
          <w:lang w:val="fr-FR"/>
        </w:rPr>
        <w:t>aux fins de</w:t>
      </w:r>
      <w:r w:rsidRPr="00E56D5A">
        <w:rPr>
          <w:lang w:val="fr-FR"/>
        </w:rPr>
        <w:t xml:space="preserve"> la propulsion des </w:t>
      </w:r>
      <w:r>
        <w:rPr>
          <w:lang w:val="fr-FR"/>
        </w:rPr>
        <w:t>bateaux</w:t>
      </w:r>
      <w:r w:rsidRPr="00E56D5A">
        <w:rPr>
          <w:lang w:val="fr-FR"/>
        </w:rPr>
        <w:t xml:space="preserve"> est aujourd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hui autorisé dans la zone de cargaison en application </w:t>
      </w:r>
      <w:r>
        <w:rPr>
          <w:lang w:val="fr-FR"/>
        </w:rPr>
        <w:t>du paragraphe </w:t>
      </w:r>
      <w:r w:rsidRPr="00E56D5A">
        <w:rPr>
          <w:lang w:val="fr-FR"/>
        </w:rPr>
        <w:t>1.1.3.7 de l</w:t>
      </w:r>
      <w:r w:rsidR="00DC0445">
        <w:rPr>
          <w:lang w:val="fr-FR"/>
        </w:rPr>
        <w:t>’</w:t>
      </w:r>
      <w:r w:rsidRPr="00E56D5A">
        <w:rPr>
          <w:lang w:val="fr-FR"/>
        </w:rPr>
        <w:t>ADN. Toutefois, cela pourrait ne pas s</w:t>
      </w:r>
      <w:r w:rsidR="00DC0445">
        <w:rPr>
          <w:lang w:val="fr-FR"/>
        </w:rPr>
        <w:t>’</w:t>
      </w:r>
      <w:r w:rsidRPr="00E56D5A">
        <w:rPr>
          <w:lang w:val="fr-FR"/>
        </w:rPr>
        <w:t>appliquer aux combustibles liquides destinés à être utilisés dans des piles à combustible.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applicabilité du </w:t>
      </w:r>
      <w:r w:rsidRPr="003A5E75">
        <w:rPr>
          <w:lang w:val="fr-FR"/>
        </w:rPr>
        <w:t xml:space="preserve">paragraphe </w:t>
      </w:r>
      <w:r w:rsidRPr="00E56D5A">
        <w:rPr>
          <w:lang w:val="fr-FR"/>
        </w:rPr>
        <w:t>1.1.3.3 de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ADN </w:t>
      </w:r>
      <w:r>
        <w:rPr>
          <w:lang w:val="fr-FR"/>
        </w:rPr>
        <w:t>concernant les</w:t>
      </w:r>
      <w:r w:rsidRPr="00E56D5A">
        <w:rPr>
          <w:lang w:val="fr-FR"/>
        </w:rPr>
        <w:t xml:space="preserve"> exemptions relatives aux marchandises dangereuses utilisées pour la propulsion des bateaux doit être précisée en ce qui concerne les installations de propulsion nova</w:t>
      </w:r>
      <w:r>
        <w:rPr>
          <w:lang w:val="fr-FR"/>
        </w:rPr>
        <w:t>tric</w:t>
      </w:r>
      <w:r w:rsidRPr="00E56D5A">
        <w:rPr>
          <w:lang w:val="fr-FR"/>
        </w:rPr>
        <w:t xml:space="preserve">es. </w:t>
      </w:r>
      <w:r w:rsidRPr="007275A9">
        <w:rPr>
          <w:lang w:val="fr-FR"/>
        </w:rPr>
        <w:t>Il pourrait être nécessaire d</w:t>
      </w:r>
      <w:r w:rsidR="00DC0445">
        <w:rPr>
          <w:lang w:val="fr-FR"/>
        </w:rPr>
        <w:t>’</w:t>
      </w:r>
      <w:r w:rsidRPr="007275A9">
        <w:rPr>
          <w:lang w:val="fr-FR"/>
        </w:rPr>
        <w:t>ajouter dans l</w:t>
      </w:r>
      <w:r w:rsidR="00DC0445">
        <w:rPr>
          <w:lang w:val="fr-FR"/>
        </w:rPr>
        <w:t>’</w:t>
      </w:r>
      <w:r w:rsidRPr="007275A9">
        <w:rPr>
          <w:lang w:val="fr-FR"/>
        </w:rPr>
        <w:t>ADN des dispositions supplémentaires</w:t>
      </w:r>
      <w:r w:rsidRPr="00E56D5A">
        <w:rPr>
          <w:lang w:val="fr-FR"/>
        </w:rPr>
        <w:t>.</w:t>
      </w:r>
    </w:p>
    <w:p w14:paraId="2B22FAF4" w14:textId="77777777" w:rsidR="00BC19BA" w:rsidRPr="00E56D5A" w:rsidRDefault="00BC19BA" w:rsidP="00BC19BA">
      <w:pPr>
        <w:pStyle w:val="HChG"/>
        <w:rPr>
          <w:lang w:val="fr-FR"/>
        </w:rPr>
      </w:pPr>
      <w:r w:rsidRPr="00E56D5A">
        <w:rPr>
          <w:lang w:val="fr-FR"/>
        </w:rPr>
        <w:tab/>
      </w:r>
      <w:r w:rsidRPr="00E56D5A">
        <w:rPr>
          <w:lang w:val="fr-FR"/>
        </w:rPr>
        <w:tab/>
        <w:t xml:space="preserve">Proposition </w:t>
      </w:r>
      <w:r>
        <w:rPr>
          <w:lang w:val="fr-FR"/>
        </w:rPr>
        <w:t>concernant</w:t>
      </w:r>
      <w:r w:rsidRPr="00E56D5A">
        <w:rPr>
          <w:lang w:val="fr-FR"/>
        </w:rPr>
        <w:t xml:space="preserve"> les étapes</w:t>
      </w:r>
      <w:r>
        <w:rPr>
          <w:lang w:val="fr-FR"/>
        </w:rPr>
        <w:t xml:space="preserve"> suivantes</w:t>
      </w:r>
    </w:p>
    <w:p w14:paraId="78021A9C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30.</w:t>
      </w:r>
      <w:r w:rsidRPr="00E56D5A">
        <w:rPr>
          <w:lang w:val="fr-FR"/>
        </w:rPr>
        <w:tab/>
        <w:t>Le secrétariat de la CCNR propose de demander au groupe de travail informel des sociétés de classification de vérifier les conclusions des paragraphes 24 à 29 ci-dessus et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évaluer quelles </w:t>
      </w:r>
      <w:r>
        <w:rPr>
          <w:lang w:val="fr-FR"/>
        </w:rPr>
        <w:t>prescription</w:t>
      </w:r>
      <w:r w:rsidRPr="00E56D5A">
        <w:rPr>
          <w:lang w:val="fr-FR"/>
        </w:rPr>
        <w:t>s doivent être appliquées aux installations de propulsion électrique</w:t>
      </w:r>
      <w:r>
        <w:rPr>
          <w:lang w:val="fr-FR"/>
        </w:rPr>
        <w:t xml:space="preserve"> et</w:t>
      </w:r>
      <w:r w:rsidRPr="00E56D5A">
        <w:rPr>
          <w:lang w:val="fr-FR"/>
        </w:rPr>
        <w:t xml:space="preserve"> aux systèmes de production et de stockage d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énergie électrique destinés à être utilisés à bord des </w:t>
      </w:r>
      <w:r>
        <w:rPr>
          <w:lang w:val="fr-FR"/>
        </w:rPr>
        <w:t>bateaux</w:t>
      </w:r>
      <w:r w:rsidRPr="00E56D5A">
        <w:rPr>
          <w:lang w:val="fr-FR"/>
        </w:rPr>
        <w:t xml:space="preserve"> </w:t>
      </w:r>
      <w:r>
        <w:rPr>
          <w:lang w:val="fr-FR"/>
        </w:rPr>
        <w:t>relevant de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ADN, compte </w:t>
      </w:r>
      <w:r>
        <w:rPr>
          <w:lang w:val="fr-FR"/>
        </w:rPr>
        <w:t xml:space="preserve">tenu </w:t>
      </w:r>
      <w:r w:rsidRPr="00E56D5A">
        <w:rPr>
          <w:lang w:val="fr-FR"/>
        </w:rPr>
        <w:t>des activités menées dans le cadre de la CESNI/PT/FC pour</w:t>
      </w:r>
      <w:r>
        <w:rPr>
          <w:lang w:val="fr-FR"/>
        </w:rPr>
        <w:t xml:space="preserve"> l</w:t>
      </w:r>
      <w:r w:rsidR="00DC0445">
        <w:rPr>
          <w:lang w:val="fr-FR"/>
        </w:rPr>
        <w:t>’</w:t>
      </w:r>
      <w:r>
        <w:rPr>
          <w:lang w:val="fr-FR"/>
        </w:rPr>
        <w:t xml:space="preserve">édition de </w:t>
      </w:r>
      <w:r w:rsidRPr="00E56D5A">
        <w:rPr>
          <w:lang w:val="fr-FR"/>
        </w:rPr>
        <w:t>2021</w:t>
      </w:r>
      <w:r w:rsidR="0079205F">
        <w:rPr>
          <w:lang w:val="fr-FR"/>
        </w:rPr>
        <w:t xml:space="preserve"> </w:t>
      </w:r>
      <w:r>
        <w:rPr>
          <w:lang w:val="fr-FR"/>
        </w:rPr>
        <w:t>de</w:t>
      </w:r>
      <w:r w:rsidRPr="00E56D5A">
        <w:rPr>
          <w:lang w:val="fr-FR"/>
        </w:rPr>
        <w:t xml:space="preserve"> l</w:t>
      </w:r>
      <w:r w:rsidR="00DC0445">
        <w:rPr>
          <w:lang w:val="fr-FR"/>
        </w:rPr>
        <w:t>’</w:t>
      </w:r>
      <w:r w:rsidRPr="00E56D5A">
        <w:rPr>
          <w:lang w:val="fr-FR"/>
        </w:rPr>
        <w:t>ES-TRIN.</w:t>
      </w:r>
    </w:p>
    <w:p w14:paraId="03C3C6D1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31.</w:t>
      </w:r>
      <w:r w:rsidRPr="00E56D5A">
        <w:rPr>
          <w:lang w:val="fr-FR"/>
        </w:rPr>
        <w:tab/>
        <w:t>Le Comité de sécurité de l</w:t>
      </w:r>
      <w:r w:rsidR="00DC0445">
        <w:rPr>
          <w:lang w:val="fr-FR"/>
        </w:rPr>
        <w:t>’</w:t>
      </w:r>
      <w:r w:rsidRPr="00E56D5A">
        <w:rPr>
          <w:lang w:val="fr-FR"/>
        </w:rPr>
        <w:t>ADN pourrait créer un nouveau groupe de travail informel chargé d</w:t>
      </w:r>
      <w:r w:rsidR="00DC0445">
        <w:rPr>
          <w:lang w:val="fr-FR"/>
        </w:rPr>
        <w:t>’</w:t>
      </w:r>
      <w:r w:rsidRPr="00E56D5A">
        <w:rPr>
          <w:lang w:val="fr-FR"/>
        </w:rPr>
        <w:t>élaborer les dispositions requises pour l</w:t>
      </w:r>
      <w:r w:rsidR="00DC0445">
        <w:rPr>
          <w:lang w:val="fr-FR"/>
        </w:rPr>
        <w:t>’</w:t>
      </w:r>
      <w:r w:rsidRPr="00E56D5A">
        <w:rPr>
          <w:lang w:val="fr-FR"/>
        </w:rPr>
        <w:t xml:space="preserve">ADN </w:t>
      </w:r>
      <w:r>
        <w:rPr>
          <w:lang w:val="fr-FR"/>
        </w:rPr>
        <w:t>en se fondant sur l</w:t>
      </w:r>
      <w:r w:rsidRPr="00E56D5A">
        <w:rPr>
          <w:lang w:val="fr-FR"/>
        </w:rPr>
        <w:t xml:space="preserve">es résultats </w:t>
      </w:r>
      <w:r>
        <w:rPr>
          <w:lang w:val="fr-FR"/>
        </w:rPr>
        <w:t>obtenus par le</w:t>
      </w:r>
      <w:r w:rsidRPr="00E56D5A">
        <w:rPr>
          <w:lang w:val="fr-FR"/>
        </w:rPr>
        <w:t xml:space="preserve"> groupe de travail informel des sociétés de classification.</w:t>
      </w:r>
    </w:p>
    <w:p w14:paraId="08AEE206" w14:textId="77777777" w:rsidR="00BC19BA" w:rsidRPr="00E56D5A" w:rsidRDefault="00BC19BA" w:rsidP="00BC19BA">
      <w:pPr>
        <w:pStyle w:val="SingleTxtG"/>
        <w:rPr>
          <w:lang w:val="fr-FR"/>
        </w:rPr>
      </w:pPr>
      <w:r w:rsidRPr="00E56D5A">
        <w:rPr>
          <w:lang w:val="fr-FR"/>
        </w:rPr>
        <w:t>32.</w:t>
      </w:r>
      <w:r w:rsidRPr="00E56D5A">
        <w:rPr>
          <w:lang w:val="fr-FR"/>
        </w:rPr>
        <w:tab/>
        <w:t>Le secrétariat de la CCNR continue</w:t>
      </w:r>
      <w:r>
        <w:rPr>
          <w:lang w:val="fr-FR"/>
        </w:rPr>
        <w:t>ra</w:t>
      </w:r>
      <w:r w:rsidRPr="00E56D5A">
        <w:rPr>
          <w:lang w:val="fr-FR"/>
        </w:rPr>
        <w:t xml:space="preserve"> </w:t>
      </w:r>
      <w:r>
        <w:rPr>
          <w:lang w:val="fr-FR"/>
        </w:rPr>
        <w:t>de</w:t>
      </w:r>
      <w:r w:rsidRPr="00E56D5A">
        <w:rPr>
          <w:lang w:val="fr-FR"/>
        </w:rPr>
        <w:t xml:space="preserve"> rendre compte des activités du CESNI concernant les installations de propulsion électrique et les systèmes de stockage d</w:t>
      </w:r>
      <w:r w:rsidR="00DC0445">
        <w:rPr>
          <w:lang w:val="fr-FR"/>
        </w:rPr>
        <w:t>’</w:t>
      </w:r>
      <w:r w:rsidRPr="00E56D5A">
        <w:rPr>
          <w:lang w:val="fr-FR"/>
        </w:rPr>
        <w:t>énergie.</w:t>
      </w:r>
    </w:p>
    <w:bookmarkEnd w:id="2"/>
    <w:p w14:paraId="3821A618" w14:textId="77777777" w:rsidR="00F9573C" w:rsidRPr="00BC19BA" w:rsidRDefault="00BC19BA" w:rsidP="00BC19B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BC19BA" w:rsidSect="00BC19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3E82" w14:textId="77777777" w:rsidR="0046622D" w:rsidRDefault="0046622D" w:rsidP="00F95C08">
      <w:pPr>
        <w:spacing w:line="240" w:lineRule="auto"/>
      </w:pPr>
    </w:p>
  </w:endnote>
  <w:endnote w:type="continuationSeparator" w:id="0">
    <w:p w14:paraId="0BBDA348" w14:textId="77777777" w:rsidR="0046622D" w:rsidRPr="00AC3823" w:rsidRDefault="0046622D" w:rsidP="00AC3823">
      <w:pPr>
        <w:pStyle w:val="Pieddepage"/>
      </w:pPr>
    </w:p>
  </w:endnote>
  <w:endnote w:type="continuationNotice" w:id="1">
    <w:p w14:paraId="45B0F9F0" w14:textId="77777777" w:rsidR="0046622D" w:rsidRDefault="004662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7F29" w14:textId="77777777" w:rsidR="00BC19BA" w:rsidRPr="00BC19BA" w:rsidRDefault="00BC19BA" w:rsidP="00BC19BA">
    <w:pPr>
      <w:pStyle w:val="Pieddepage"/>
      <w:tabs>
        <w:tab w:val="right" w:pos="9638"/>
      </w:tabs>
    </w:pPr>
    <w:r w:rsidRPr="00BC19BA">
      <w:rPr>
        <w:b/>
        <w:sz w:val="18"/>
      </w:rPr>
      <w:fldChar w:fldCharType="begin"/>
    </w:r>
    <w:r w:rsidRPr="00BC19BA">
      <w:rPr>
        <w:b/>
        <w:sz w:val="18"/>
      </w:rPr>
      <w:instrText xml:space="preserve"> PAGE  \* MERGEFORMAT </w:instrText>
    </w:r>
    <w:r w:rsidRPr="00BC19BA">
      <w:rPr>
        <w:b/>
        <w:sz w:val="18"/>
      </w:rPr>
      <w:fldChar w:fldCharType="separate"/>
    </w:r>
    <w:r w:rsidRPr="00BC19BA">
      <w:rPr>
        <w:b/>
        <w:noProof/>
        <w:sz w:val="18"/>
      </w:rPr>
      <w:t>2</w:t>
    </w:r>
    <w:r w:rsidRPr="00BC19BA">
      <w:rPr>
        <w:b/>
        <w:sz w:val="18"/>
      </w:rPr>
      <w:fldChar w:fldCharType="end"/>
    </w:r>
    <w:r>
      <w:rPr>
        <w:b/>
        <w:sz w:val="18"/>
      </w:rPr>
      <w:tab/>
    </w:r>
    <w:r>
      <w:t>GE.20-15067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B149" w14:textId="77777777" w:rsidR="00BC19BA" w:rsidRPr="00BC19BA" w:rsidRDefault="00BC19BA" w:rsidP="00BC19BA">
    <w:pPr>
      <w:pStyle w:val="Pieddepage"/>
      <w:tabs>
        <w:tab w:val="right" w:pos="9638"/>
      </w:tabs>
      <w:rPr>
        <w:b/>
        <w:sz w:val="18"/>
      </w:rPr>
    </w:pPr>
    <w:r>
      <w:t>GE.20-15067</w:t>
    </w:r>
    <w:r>
      <w:tab/>
    </w:r>
    <w:r w:rsidRPr="00BC19BA">
      <w:rPr>
        <w:b/>
        <w:sz w:val="18"/>
      </w:rPr>
      <w:fldChar w:fldCharType="begin"/>
    </w:r>
    <w:r w:rsidRPr="00BC19BA">
      <w:rPr>
        <w:b/>
        <w:sz w:val="18"/>
      </w:rPr>
      <w:instrText xml:space="preserve"> PAGE  \* MERGEFORMAT </w:instrText>
    </w:r>
    <w:r w:rsidRPr="00BC19BA">
      <w:rPr>
        <w:b/>
        <w:sz w:val="18"/>
      </w:rPr>
      <w:fldChar w:fldCharType="separate"/>
    </w:r>
    <w:r w:rsidRPr="00BC19BA">
      <w:rPr>
        <w:b/>
        <w:noProof/>
        <w:sz w:val="18"/>
      </w:rPr>
      <w:t>3</w:t>
    </w:r>
    <w:r w:rsidRPr="00BC19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6B5F" w14:textId="77777777" w:rsidR="007F20FA" w:rsidRPr="00BC19BA" w:rsidRDefault="00BC19BA" w:rsidP="00BC19B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A25B656" wp14:editId="33D0CFE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20-15067  (F)</w:t>
    </w:r>
    <w:r w:rsidR="00941410">
      <w:rPr>
        <w:sz w:val="20"/>
      </w:rPr>
      <w:t xml:space="preserve">    201120    201120</w:t>
    </w:r>
    <w:r>
      <w:rPr>
        <w:sz w:val="20"/>
      </w:rPr>
      <w:br/>
    </w:r>
    <w:r w:rsidRPr="00BC19BA">
      <w:rPr>
        <w:rFonts w:ascii="C39T30Lfz" w:hAnsi="C39T30Lfz"/>
        <w:sz w:val="56"/>
      </w:rPr>
      <w:t>*2015067*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E3B0C29" wp14:editId="0A4E486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4B1B" w14:textId="77777777" w:rsidR="0046622D" w:rsidRPr="00AC3823" w:rsidRDefault="0046622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E87844" w14:textId="77777777" w:rsidR="0046622D" w:rsidRPr="00AC3823" w:rsidRDefault="0046622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8FD856" w14:textId="77777777" w:rsidR="0046622D" w:rsidRPr="00AC3823" w:rsidRDefault="0046622D">
      <w:pPr>
        <w:spacing w:line="240" w:lineRule="auto"/>
        <w:rPr>
          <w:sz w:val="2"/>
          <w:szCs w:val="2"/>
        </w:rPr>
      </w:pPr>
    </w:p>
  </w:footnote>
  <w:footnote w:id="2">
    <w:p w14:paraId="783B6FA7" w14:textId="77777777" w:rsidR="00BC19BA" w:rsidRPr="00BC0104" w:rsidRDefault="00BC19BA" w:rsidP="00BC19BA">
      <w:pPr>
        <w:pStyle w:val="Notedebasdepage"/>
        <w:rPr>
          <w:lang w:val="fr-FR"/>
        </w:rPr>
      </w:pPr>
      <w:r w:rsidRPr="00955EB7">
        <w:rPr>
          <w:rStyle w:val="Appelnotedebasdep"/>
          <w:vertAlign w:val="baseline"/>
          <w:lang w:val="fr-FR"/>
        </w:rPr>
        <w:tab/>
      </w:r>
      <w:r w:rsidRPr="00955EB7">
        <w:rPr>
          <w:rStyle w:val="Appelnotedebasdep"/>
          <w:sz w:val="20"/>
          <w:vertAlign w:val="baseline"/>
          <w:lang w:val="fr-FR"/>
        </w:rPr>
        <w:t>*</w:t>
      </w:r>
      <w:r w:rsidRPr="00955EB7">
        <w:rPr>
          <w:rStyle w:val="Appelnotedebasdep"/>
          <w:sz w:val="20"/>
          <w:vertAlign w:val="baseline"/>
          <w:lang w:val="fr-FR"/>
        </w:rPr>
        <w:tab/>
      </w:r>
      <w:r w:rsidRPr="00BC0104">
        <w:rPr>
          <w:szCs w:val="18"/>
          <w:lang w:val="fr-FR"/>
        </w:rPr>
        <w:t>Diffusé en langue allemande par la Commission centrale pour la navigation du Rhin sous la cote CCNR-ZKR/ADN/WP.15/AC.2/2021/6.</w:t>
      </w:r>
    </w:p>
  </w:footnote>
  <w:footnote w:id="3">
    <w:p w14:paraId="1B373F46" w14:textId="77777777" w:rsidR="00BC19BA" w:rsidRPr="00BC0104" w:rsidRDefault="00BC19BA" w:rsidP="00BC19BA">
      <w:pPr>
        <w:pStyle w:val="Notedebasdepage"/>
        <w:rPr>
          <w:lang w:val="fr-FR"/>
        </w:rPr>
      </w:pPr>
      <w:r w:rsidRPr="00955EB7">
        <w:rPr>
          <w:rStyle w:val="Appelnotedebasdep"/>
          <w:vertAlign w:val="baseline"/>
          <w:lang w:val="fr-FR"/>
        </w:rPr>
        <w:tab/>
      </w:r>
      <w:r w:rsidRPr="00955EB7">
        <w:rPr>
          <w:rStyle w:val="Appelnotedebasdep"/>
          <w:sz w:val="20"/>
          <w:vertAlign w:val="baseline"/>
          <w:lang w:val="fr-FR"/>
        </w:rPr>
        <w:t>**</w:t>
      </w:r>
      <w:r w:rsidRPr="00955EB7">
        <w:rPr>
          <w:rStyle w:val="Appelnotedebasdep"/>
          <w:sz w:val="20"/>
          <w:vertAlign w:val="baseline"/>
          <w:lang w:val="fr-FR"/>
        </w:rPr>
        <w:tab/>
      </w:r>
      <w:r w:rsidRPr="00BC0104">
        <w:rPr>
          <w:lang w:val="fr-FR"/>
        </w:rPr>
        <w:t>Conformément au programme de travail du Comité des transports intérieurs pour 2020, tel qu'il figure dans le projet de budget-programme pour 2020 (A/74/6 (partie V, sect.</w:t>
      </w:r>
      <w:r w:rsidR="00955EB7">
        <w:rPr>
          <w:lang w:val="fr-FR"/>
        </w:rPr>
        <w:t> </w:t>
      </w:r>
      <w:r w:rsidRPr="00BC0104">
        <w:rPr>
          <w:lang w:val="fr-FR"/>
        </w:rPr>
        <w:t>20), par.</w:t>
      </w:r>
      <w:r w:rsidR="00955EB7">
        <w:rPr>
          <w:lang w:val="fr-FR"/>
        </w:rPr>
        <w:t> </w:t>
      </w:r>
      <w:r w:rsidRPr="00BC0104">
        <w:rPr>
          <w:lang w:val="fr-FR"/>
        </w:rPr>
        <w:t>20.37).</w:t>
      </w:r>
    </w:p>
  </w:footnote>
  <w:footnote w:id="4">
    <w:p w14:paraId="31831F98" w14:textId="4CCB0AB2" w:rsidR="00BC19BA" w:rsidRPr="00BC0104" w:rsidRDefault="00BC19BA" w:rsidP="00955EB7">
      <w:pPr>
        <w:pStyle w:val="Notedebasdepage"/>
        <w:rPr>
          <w:lang w:val="fr-FR"/>
        </w:rPr>
      </w:pPr>
      <w:r w:rsidRPr="00BC0104">
        <w:rPr>
          <w:lang w:val="fr-FR"/>
        </w:rPr>
        <w:tab/>
      </w:r>
      <w:r w:rsidRPr="00423372">
        <w:rPr>
          <w:rStyle w:val="Appelnotedebasdep"/>
          <w:szCs w:val="18"/>
          <w:lang w:val="fr-FR"/>
        </w:rPr>
        <w:footnoteRef/>
      </w:r>
      <w:r w:rsidRPr="00BC0104">
        <w:rPr>
          <w:lang w:val="fr-FR"/>
        </w:rPr>
        <w:tab/>
        <w:t xml:space="preserve">Comité </w:t>
      </w:r>
      <w:r w:rsidRPr="00955EB7">
        <w:t>européen</w:t>
      </w:r>
      <w:r w:rsidRPr="00BC0104">
        <w:rPr>
          <w:lang w:val="fr-FR"/>
        </w:rPr>
        <w:t xml:space="preserve"> pour l’élaboration de standards dans le domaine de la navigation intérieure </w:t>
      </w:r>
      <w:r w:rsidR="00955EB7">
        <w:rPr>
          <w:lang w:val="fr-FR"/>
        </w:rPr>
        <w:t>−</w:t>
      </w:r>
      <w:r w:rsidRPr="00BC0104">
        <w:rPr>
          <w:lang w:val="fr-FR"/>
        </w:rPr>
        <w:t xml:space="preserve"> CESNI </w:t>
      </w:r>
      <w:r w:rsidRPr="005F5373">
        <w:rPr>
          <w:lang w:val="fr-FR"/>
        </w:rPr>
        <w:t>(</w:t>
      </w:r>
      <w:hyperlink r:id="rId1" w:history="1">
        <w:r w:rsidR="005F5373" w:rsidRPr="005F5373">
          <w:rPr>
            <w:rStyle w:val="Lienhypertexte"/>
            <w:lang w:val="fr-FR"/>
          </w:rPr>
          <w:t>https://www.ce</w:t>
        </w:r>
        <w:r w:rsidR="005F5373" w:rsidRPr="005F5373">
          <w:rPr>
            <w:rStyle w:val="Lienhypertexte"/>
            <w:lang w:val="fr-FR"/>
          </w:rPr>
          <w:t>s</w:t>
        </w:r>
        <w:r w:rsidR="005F5373" w:rsidRPr="005F5373">
          <w:rPr>
            <w:rStyle w:val="Lienhypertexte"/>
            <w:lang w:val="fr-FR"/>
          </w:rPr>
          <w:t>n</w:t>
        </w:r>
        <w:bookmarkStart w:id="3" w:name="_GoBack"/>
        <w:bookmarkEnd w:id="3"/>
        <w:r w:rsidR="005F5373" w:rsidRPr="005F5373">
          <w:rPr>
            <w:rStyle w:val="Lienhypertexte"/>
            <w:lang w:val="fr-FR"/>
          </w:rPr>
          <w:t>i</w:t>
        </w:r>
        <w:r w:rsidR="005F5373" w:rsidRPr="005F5373">
          <w:rPr>
            <w:rStyle w:val="Lienhypertexte"/>
            <w:lang w:val="fr-FR"/>
          </w:rPr>
          <w:t>.eu/</w:t>
        </w:r>
      </w:hyperlink>
      <w:r w:rsidRPr="00BC0104">
        <w:rPr>
          <w:lang w:val="fr-FR"/>
        </w:rPr>
        <w:t>)</w:t>
      </w:r>
      <w:r>
        <w:rPr>
          <w:lang w:val="fr-FR"/>
        </w:rPr>
        <w:t>.</w:t>
      </w:r>
    </w:p>
  </w:footnote>
  <w:footnote w:id="5">
    <w:p w14:paraId="0E5FE8C8" w14:textId="77777777" w:rsidR="00BC19BA" w:rsidRPr="00BC0104" w:rsidRDefault="00BC19BA" w:rsidP="00DC0445">
      <w:pPr>
        <w:pStyle w:val="Notedebasdepage"/>
        <w:rPr>
          <w:lang w:val="fr-FR"/>
        </w:rPr>
      </w:pPr>
      <w:r w:rsidRPr="00BC0104">
        <w:rPr>
          <w:lang w:val="fr-FR"/>
        </w:rPr>
        <w:tab/>
      </w:r>
      <w:r w:rsidRPr="00DC0445">
        <w:rPr>
          <w:rStyle w:val="Appelnotedebasdep"/>
          <w:szCs w:val="18"/>
          <w:lang w:val="fr-FR"/>
        </w:rPr>
        <w:footnoteRef/>
      </w:r>
      <w:r w:rsidRPr="00DC0445">
        <w:rPr>
          <w:szCs w:val="18"/>
          <w:lang w:val="fr-FR"/>
        </w:rPr>
        <w:tab/>
      </w:r>
      <w:r w:rsidRPr="00A80644">
        <w:rPr>
          <w:lang w:val="fr-FR"/>
        </w:rPr>
        <w:t xml:space="preserve">Standard européen établissant les prescriptions techniques des bateaux de navigation intérieure </w:t>
      </w:r>
      <w:r w:rsidRPr="00BC0104">
        <w:rPr>
          <w:lang w:val="fr-FR"/>
        </w:rPr>
        <w:t>(ES</w:t>
      </w:r>
      <w:r w:rsidR="00DC0445">
        <w:rPr>
          <w:lang w:val="fr-FR"/>
        </w:rPr>
        <w:noBreakHyphen/>
      </w:r>
      <w:r w:rsidRPr="00DC0445">
        <w:t>TRIN</w:t>
      </w:r>
      <w:r w:rsidRPr="00BC0104">
        <w:rPr>
          <w:lang w:val="fr-FR"/>
        </w:rPr>
        <w:t xml:space="preserve">, </w:t>
      </w:r>
      <w:hyperlink r:id="rId2" w:history="1">
        <w:r w:rsidR="00DC0445" w:rsidRPr="00DC0445">
          <w:rPr>
            <w:rStyle w:val="Lienhypertexte"/>
            <w:lang w:val="fr-FR"/>
          </w:rPr>
          <w:t>http://www.cesni.eu/en/types/technical-require</w:t>
        </w:r>
        <w:r w:rsidR="00DC0445" w:rsidRPr="00DC0445">
          <w:rPr>
            <w:rStyle w:val="Lienhypertexte"/>
            <w:lang w:val="fr-FR"/>
          </w:rPr>
          <w:t>m</w:t>
        </w:r>
        <w:r w:rsidR="00DC0445" w:rsidRPr="00DC0445">
          <w:rPr>
            <w:rStyle w:val="Lienhypertexte"/>
            <w:lang w:val="fr-FR"/>
          </w:rPr>
          <w:t>ents/</w:t>
        </w:r>
      </w:hyperlink>
      <w:r w:rsidRPr="00BC0104">
        <w:rPr>
          <w:lang w:val="fr-FR"/>
        </w:rPr>
        <w:t>)</w:t>
      </w:r>
      <w:r>
        <w:rPr>
          <w:lang w:val="fr-FR"/>
        </w:rPr>
        <w:t>.</w:t>
      </w:r>
    </w:p>
  </w:footnote>
  <w:footnote w:id="6">
    <w:p w14:paraId="1071FCFA" w14:textId="77777777" w:rsidR="00BC19BA" w:rsidRPr="00BC0104" w:rsidRDefault="00BC19BA" w:rsidP="00DC0445">
      <w:pPr>
        <w:pStyle w:val="Notedebasdepage"/>
        <w:rPr>
          <w:lang w:val="fr-FR"/>
        </w:rPr>
      </w:pPr>
      <w:r w:rsidRPr="00BC0104">
        <w:rPr>
          <w:lang w:val="fr-FR"/>
        </w:rPr>
        <w:tab/>
      </w:r>
      <w:r w:rsidRPr="00DC0445">
        <w:rPr>
          <w:rStyle w:val="Appelnotedebasdep"/>
          <w:szCs w:val="18"/>
          <w:lang w:val="fr-FR"/>
        </w:rPr>
        <w:footnoteRef/>
      </w:r>
      <w:r w:rsidRPr="00DC0445">
        <w:rPr>
          <w:szCs w:val="18"/>
          <w:lang w:val="fr-FR"/>
        </w:rPr>
        <w:tab/>
      </w:r>
      <w:hyperlink r:id="rId3" w:history="1">
        <w:r w:rsidRPr="00DC0445">
          <w:rPr>
            <w:rStyle w:val="Lienhypertexte"/>
            <w:lang w:val="fr-FR"/>
          </w:rPr>
          <w:t>https://www.cesni.eu/wp-content/uploads/2018/05</w:t>
        </w:r>
        <w:r w:rsidRPr="00DC0445">
          <w:rPr>
            <w:rStyle w:val="Lienhypertexte"/>
            <w:lang w:val="fr-FR"/>
          </w:rPr>
          <w:t>/</w:t>
        </w:r>
        <w:r w:rsidRPr="00DC0445">
          <w:rPr>
            <w:rStyle w:val="Lienhypertexte"/>
            <w:lang w:val="fr-FR"/>
          </w:rPr>
          <w:t>ES_TRIN_2019_en.pdf</w:t>
        </w:r>
      </w:hyperlink>
      <w:r w:rsidR="00DC044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96D1" w14:textId="37195A31" w:rsidR="00BC19BA" w:rsidRPr="00BC19BA" w:rsidRDefault="00BC19BA">
    <w:pPr>
      <w:pStyle w:val="En-tte"/>
    </w:pPr>
    <w:fldSimple w:instr=" TITLE  \* MERGEFORMAT ">
      <w:r w:rsidR="00517D22">
        <w:t>ECE/TRANS/WP.15/AC.2/2021/6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611C" w14:textId="0E4F1C75" w:rsidR="00BC19BA" w:rsidRPr="00BC19BA" w:rsidRDefault="00BC19BA" w:rsidP="00BC19BA">
    <w:pPr>
      <w:pStyle w:val="En-tte"/>
      <w:jc w:val="right"/>
    </w:pPr>
    <w:fldSimple w:instr=" TITLE  \* MERGEFORMAT ">
      <w:r w:rsidR="00517D22">
        <w:t>ECE/TRANS/WP.15/AC.2/2021/6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622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A38D6"/>
    <w:rsid w:val="00421996"/>
    <w:rsid w:val="00423372"/>
    <w:rsid w:val="00441C3B"/>
    <w:rsid w:val="00446FE5"/>
    <w:rsid w:val="00452396"/>
    <w:rsid w:val="0046622D"/>
    <w:rsid w:val="004837D8"/>
    <w:rsid w:val="004E2EED"/>
    <w:rsid w:val="004E468C"/>
    <w:rsid w:val="00517D22"/>
    <w:rsid w:val="005505B7"/>
    <w:rsid w:val="00573BE5"/>
    <w:rsid w:val="00586ED3"/>
    <w:rsid w:val="00596AA9"/>
    <w:rsid w:val="005F5373"/>
    <w:rsid w:val="006D0345"/>
    <w:rsid w:val="0071601D"/>
    <w:rsid w:val="0079205F"/>
    <w:rsid w:val="007A62E6"/>
    <w:rsid w:val="007F20FA"/>
    <w:rsid w:val="0080684C"/>
    <w:rsid w:val="00813970"/>
    <w:rsid w:val="00833B70"/>
    <w:rsid w:val="00871C75"/>
    <w:rsid w:val="008776DC"/>
    <w:rsid w:val="00941410"/>
    <w:rsid w:val="009446C0"/>
    <w:rsid w:val="00955EB7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C19BA"/>
    <w:rsid w:val="00C02897"/>
    <w:rsid w:val="00C97039"/>
    <w:rsid w:val="00D3439C"/>
    <w:rsid w:val="00DB1831"/>
    <w:rsid w:val="00DC0445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6501B5"/>
  <w15:docId w15:val="{8D2D12EB-19C6-4D59-8F7B-BB1BF29A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C19B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BC19B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C19B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C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sni.eu/wp-content/uploads/2018/05/ES_TRIN_2019_en.pdf" TargetMode="External"/><Relationship Id="rId2" Type="http://schemas.openxmlformats.org/officeDocument/2006/relationships/hyperlink" Target="http://www.cesni.eu/en/types/technical-requirements/" TargetMode="External"/><Relationship Id="rId1" Type="http://schemas.openxmlformats.org/officeDocument/2006/relationships/hyperlink" Target="https://www.cesni.e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1EEB7-8716-4FEA-B2A8-26D4287511ED}"/>
</file>

<file path=customXml/itemProps2.xml><?xml version="1.0" encoding="utf-8"?>
<ds:datastoreItem xmlns:ds="http://schemas.openxmlformats.org/officeDocument/2006/customXml" ds:itemID="{C1F673A5-CC4E-40E5-9F78-DFC1BA320E5B}"/>
</file>

<file path=customXml/itemProps3.xml><?xml version="1.0" encoding="utf-8"?>
<ds:datastoreItem xmlns:ds="http://schemas.openxmlformats.org/officeDocument/2006/customXml" ds:itemID="{BB1740C7-05C4-4E3A-81A3-C9F18E7956B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4</TotalTime>
  <Pages>4</Pages>
  <Words>1537</Words>
  <Characters>10766</Characters>
  <Application>Microsoft Office Word</Application>
  <DocSecurity>0</DocSecurity>
  <Lines>897</Lines>
  <Paragraphs>492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ECE/TRANS/WP.15/AC.2/2021/6</vt:lpstr>
    </vt:vector>
  </TitlesOfParts>
  <Company>DCM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ECE/TRANS/WP.15/AC.2/2021/6</dc:title>
  <dc:subject/>
  <dc:creator>Fabienne CRELIER</dc:creator>
  <cp:keywords/>
  <cp:lastModifiedBy>Fabienne Crelier</cp:lastModifiedBy>
  <cp:revision>3</cp:revision>
  <cp:lastPrinted>2020-11-20T08:45:00Z</cp:lastPrinted>
  <dcterms:created xsi:type="dcterms:W3CDTF">2020-11-20T08:45:00Z</dcterms:created>
  <dcterms:modified xsi:type="dcterms:W3CDTF">2020-11-20T08:49:00Z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