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41D0628F"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w:t>
      </w:r>
      <w:r w:rsidR="00AE0AFB">
        <w:rPr>
          <w:rFonts w:ascii="Arial" w:eastAsia="Arial" w:hAnsi="Arial" w:cs="Arial"/>
          <w:bCs/>
          <w:szCs w:val="24"/>
          <w:lang w:val="en-GB" w:eastAsia="de-DE"/>
        </w:rPr>
        <w:t>1</w:t>
      </w:r>
      <w:r w:rsidRPr="009C033F">
        <w:rPr>
          <w:rFonts w:ascii="Arial" w:eastAsia="Arial" w:hAnsi="Arial" w:cs="Arial"/>
          <w:bCs/>
          <w:szCs w:val="24"/>
          <w:lang w:val="en-GB" w:eastAsia="de-DE"/>
        </w:rPr>
        <w:t>/</w:t>
      </w:r>
      <w:r w:rsidR="00473DF3">
        <w:rPr>
          <w:rFonts w:ascii="Arial" w:eastAsia="Arial" w:hAnsi="Arial" w:cs="Arial"/>
          <w:bCs/>
          <w:szCs w:val="24"/>
          <w:lang w:val="en-GB" w:eastAsia="de-DE"/>
        </w:rPr>
        <w:t>4</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6EA32650" w:rsidR="00277F70" w:rsidRPr="00B041A6" w:rsidRDefault="00473DF3"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9. November</w:t>
      </w:r>
      <w:r w:rsidR="00277F70">
        <w:rPr>
          <w:rFonts w:ascii="Arial" w:eastAsia="Arial" w:hAnsi="Arial" w:cs="Arial"/>
          <w:szCs w:val="24"/>
          <w:lang w:eastAsia="de-DE"/>
        </w:rPr>
        <w:t xml:space="preserve"> 20</w:t>
      </w:r>
      <w:r w:rsidR="003F5E68">
        <w:rPr>
          <w:rFonts w:ascii="Arial" w:eastAsia="Arial" w:hAnsi="Arial" w:cs="Arial"/>
          <w:szCs w:val="24"/>
          <w:lang w:eastAsia="de-DE"/>
        </w:rPr>
        <w:t>20</w:t>
      </w:r>
    </w:p>
    <w:p w14:paraId="2C6BC17E" w14:textId="77777777"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03C6556D"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473DF3">
        <w:rPr>
          <w:rFonts w:ascii="Arial" w:hAnsi="Arial"/>
          <w:sz w:val="16"/>
          <w:szCs w:val="24"/>
        </w:rPr>
        <w:t>7</w:t>
      </w:r>
      <w:r w:rsidRPr="00B041A6">
        <w:rPr>
          <w:rFonts w:ascii="Arial" w:hAnsi="Arial"/>
          <w:sz w:val="16"/>
          <w:szCs w:val="24"/>
        </w:rPr>
        <w:t xml:space="preserve">. Tagung, Genf, </w:t>
      </w:r>
      <w:r>
        <w:rPr>
          <w:rFonts w:ascii="Arial" w:hAnsi="Arial"/>
          <w:sz w:val="16"/>
          <w:szCs w:val="24"/>
        </w:rPr>
        <w:t>2</w:t>
      </w:r>
      <w:r w:rsidR="00AE0AFB">
        <w:rPr>
          <w:rFonts w:ascii="Arial" w:hAnsi="Arial"/>
          <w:sz w:val="16"/>
          <w:szCs w:val="24"/>
        </w:rPr>
        <w:t>5</w:t>
      </w:r>
      <w:r>
        <w:rPr>
          <w:rFonts w:ascii="Arial" w:hAnsi="Arial"/>
          <w:sz w:val="16"/>
          <w:szCs w:val="24"/>
        </w:rPr>
        <w:t>.</w:t>
      </w:r>
      <w:r w:rsidR="000B2B01">
        <w:rPr>
          <w:rFonts w:ascii="Arial" w:hAnsi="Arial"/>
          <w:sz w:val="16"/>
          <w:szCs w:val="24"/>
        </w:rPr>
        <w:t xml:space="preserve"> </w:t>
      </w:r>
      <w:r w:rsidR="00AE0AFB">
        <w:rPr>
          <w:rFonts w:ascii="Arial" w:hAnsi="Arial"/>
          <w:sz w:val="16"/>
          <w:szCs w:val="24"/>
        </w:rPr>
        <w:t>–</w:t>
      </w:r>
      <w:r w:rsidR="000B2B01">
        <w:rPr>
          <w:rFonts w:ascii="Arial" w:hAnsi="Arial"/>
          <w:sz w:val="16"/>
          <w:szCs w:val="24"/>
        </w:rPr>
        <w:t xml:space="preserve"> </w:t>
      </w:r>
      <w:r w:rsidR="00222245">
        <w:rPr>
          <w:rFonts w:ascii="Arial" w:hAnsi="Arial"/>
          <w:sz w:val="16"/>
          <w:szCs w:val="24"/>
        </w:rPr>
        <w:t>2</w:t>
      </w:r>
      <w:r w:rsidR="00AE0AFB">
        <w:rPr>
          <w:rFonts w:ascii="Arial" w:hAnsi="Arial"/>
          <w:sz w:val="16"/>
          <w:szCs w:val="24"/>
        </w:rPr>
        <w:t>9</w:t>
      </w:r>
      <w:r>
        <w:rPr>
          <w:rFonts w:ascii="Arial" w:hAnsi="Arial"/>
          <w:sz w:val="16"/>
          <w:szCs w:val="24"/>
        </w:rPr>
        <w:t xml:space="preserve">. </w:t>
      </w:r>
      <w:r w:rsidR="00AE0AFB">
        <w:rPr>
          <w:rFonts w:ascii="Arial" w:hAnsi="Arial"/>
          <w:sz w:val="16"/>
          <w:szCs w:val="24"/>
        </w:rPr>
        <w:t>Januar</w:t>
      </w:r>
      <w:r>
        <w:rPr>
          <w:rFonts w:ascii="Arial" w:hAnsi="Arial"/>
          <w:sz w:val="16"/>
          <w:szCs w:val="24"/>
        </w:rPr>
        <w:t xml:space="preserve"> 202</w:t>
      </w:r>
      <w:r w:rsidR="00AE0AFB">
        <w:rPr>
          <w:rFonts w:ascii="Arial" w:hAnsi="Arial"/>
          <w:sz w:val="16"/>
          <w:szCs w:val="24"/>
        </w:rPr>
        <w:t>1</w:t>
      </w:r>
      <w:r w:rsidRPr="00B041A6">
        <w:rPr>
          <w:rFonts w:ascii="Arial" w:hAnsi="Arial"/>
          <w:sz w:val="16"/>
          <w:szCs w:val="24"/>
        </w:rPr>
        <w:t>)</w:t>
      </w:r>
    </w:p>
    <w:p w14:paraId="19D0F3FB" w14:textId="758BCC84" w:rsidR="00277F70" w:rsidRPr="00B041A6"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473DF3">
        <w:rPr>
          <w:rFonts w:ascii="Arial" w:hAnsi="Arial" w:cs="Arial"/>
          <w:sz w:val="16"/>
          <w:szCs w:val="16"/>
          <w:lang w:eastAsia="en-US"/>
        </w:rPr>
        <w:t>5 b</w:t>
      </w:r>
      <w:r w:rsidR="00863D48">
        <w:rPr>
          <w:rFonts w:ascii="Arial" w:hAnsi="Arial" w:cs="Arial"/>
          <w:sz w:val="16"/>
          <w:szCs w:val="16"/>
          <w:lang w:eastAsia="en-US"/>
        </w:rPr>
        <w:t>)</w:t>
      </w:r>
      <w:r w:rsidRPr="00B041A6">
        <w:rPr>
          <w:rFonts w:ascii="Arial" w:hAnsi="Arial" w:cs="Arial"/>
          <w:sz w:val="16"/>
          <w:szCs w:val="16"/>
          <w:lang w:eastAsia="en-US"/>
        </w:rPr>
        <w:t xml:space="preserve"> zur vorläufigen Tagesordnung</w:t>
      </w:r>
    </w:p>
    <w:p w14:paraId="4ADFA0EB" w14:textId="461A8503" w:rsidR="00277F70" w:rsidRPr="009051C2" w:rsidRDefault="00277F70" w:rsidP="000E12CF">
      <w:pPr>
        <w:tabs>
          <w:tab w:val="left" w:pos="2977"/>
        </w:tabs>
        <w:ind w:left="3960" w:firstLine="9"/>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r w:rsidR="000E12CF">
        <w:rPr>
          <w:rFonts w:ascii="Arial" w:hAnsi="Arial" w:cs="Arial"/>
          <w:b/>
          <w:sz w:val="16"/>
          <w:szCs w:val="16"/>
          <w:lang w:eastAsia="en-US"/>
        </w:rPr>
        <w:t xml:space="preserve"> </w:t>
      </w:r>
      <w:r>
        <w:rPr>
          <w:rFonts w:ascii="Arial" w:hAnsi="Arial" w:cs="Arial"/>
          <w:b/>
          <w:sz w:val="16"/>
          <w:szCs w:val="16"/>
          <w:lang w:eastAsia="en-US"/>
        </w:rPr>
        <w:t xml:space="preserve">Weitere </w:t>
      </w:r>
      <w:r w:rsidR="000E12CF">
        <w:rPr>
          <w:rFonts w:ascii="Arial" w:hAnsi="Arial" w:cs="Arial"/>
          <w:b/>
          <w:sz w:val="16"/>
          <w:szCs w:val="16"/>
          <w:lang w:eastAsia="en-US"/>
        </w:rPr>
        <w:t>Änderungsv</w:t>
      </w:r>
      <w:r>
        <w:rPr>
          <w:rFonts w:ascii="Arial" w:hAnsi="Arial" w:cs="Arial"/>
          <w:b/>
          <w:sz w:val="16"/>
          <w:szCs w:val="16"/>
          <w:lang w:eastAsia="en-US"/>
        </w:rPr>
        <w:t>orschläge</w:t>
      </w:r>
    </w:p>
    <w:p w14:paraId="002D392D" w14:textId="332CA6DE" w:rsidR="00277F70" w:rsidRPr="00B041A6" w:rsidRDefault="00277F70"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61F72EEA" w14:textId="026D95B1" w:rsidR="00277F70" w:rsidRDefault="00277F70"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596953"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0DE184A2" w14:textId="4C74D6F9" w:rsidR="00830501" w:rsidRPr="001E7312" w:rsidRDefault="00EA3FF0" w:rsidP="00830501">
      <w:pPr>
        <w:pStyle w:val="HChG"/>
        <w:spacing w:after="0" w:line="240" w:lineRule="auto"/>
        <w:ind w:firstLine="0"/>
        <w:jc w:val="both"/>
        <w:rPr>
          <w:bCs/>
          <w:szCs w:val="24"/>
          <w:lang w:val="de-DE"/>
        </w:rPr>
      </w:pPr>
      <w:bookmarkStart w:id="1" w:name="_Hlk33099965"/>
      <w:r w:rsidRPr="001E7312">
        <w:rPr>
          <w:bCs/>
          <w:szCs w:val="24"/>
          <w:lang w:val="de-DE"/>
        </w:rPr>
        <w:t>3.2.1 ADN – Tabelle A</w:t>
      </w:r>
    </w:p>
    <w:bookmarkEnd w:id="1"/>
    <w:p w14:paraId="4182DA61" w14:textId="7786429F" w:rsidR="00277F70" w:rsidRPr="00B041A6"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B041A6">
        <w:rPr>
          <w:b/>
          <w:sz w:val="24"/>
        </w:rPr>
        <w:t xml:space="preserve">Vorgelegt von </w:t>
      </w:r>
      <w:r w:rsidR="00EA3FF0">
        <w:rPr>
          <w:b/>
          <w:sz w:val="24"/>
        </w:rPr>
        <w:t>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14:paraId="432848E1" w14:textId="77777777" w:rsidR="00EA3FF0" w:rsidRDefault="00EA3FF0" w:rsidP="00EA3FF0">
      <w:bookmarkStart w:id="2" w:name="_Hlk33099984"/>
    </w:p>
    <w:p w14:paraId="7B80B9A7" w14:textId="77777777" w:rsidR="00EA3FF0" w:rsidRPr="009C033F" w:rsidRDefault="00EA3FF0" w:rsidP="00EA3FF0"/>
    <w:p w14:paraId="734835EC" w14:textId="77777777" w:rsidR="00EA3FF0" w:rsidRDefault="00EA3FF0" w:rsidP="00EA3FF0"/>
    <w:p w14:paraId="34499CB1" w14:textId="77777777" w:rsidR="00EA3FF0" w:rsidRPr="00B643CD" w:rsidRDefault="00EA3FF0" w:rsidP="00EA3FF0"/>
    <w:p w14:paraId="070CF2D1" w14:textId="20684B6A" w:rsidR="00EA3FF0" w:rsidRPr="00473DF3" w:rsidRDefault="00EA3FF0" w:rsidP="00EA3FF0">
      <w:pPr>
        <w:tabs>
          <w:tab w:val="left" w:pos="567"/>
        </w:tabs>
        <w:spacing w:line="240" w:lineRule="atLeast"/>
        <w:ind w:left="0" w:firstLine="0"/>
        <w:rPr>
          <w:b/>
          <w:sz w:val="28"/>
          <w:szCs w:val="28"/>
        </w:rPr>
      </w:pPr>
      <w:r w:rsidRPr="00473DF3">
        <w:rPr>
          <w:b/>
          <w:sz w:val="28"/>
          <w:szCs w:val="28"/>
        </w:rPr>
        <w:t>Einleitung</w:t>
      </w:r>
    </w:p>
    <w:p w14:paraId="16CBFE77" w14:textId="77777777" w:rsidR="00EA3FF0" w:rsidRPr="009C033F" w:rsidRDefault="00EA3FF0" w:rsidP="00EA3FF0">
      <w:pPr>
        <w:tabs>
          <w:tab w:val="left" w:pos="567"/>
        </w:tabs>
      </w:pPr>
    </w:p>
    <w:p w14:paraId="2AEDDA19" w14:textId="77777777" w:rsidR="00EA3FF0" w:rsidRPr="0006278F" w:rsidRDefault="00EA3FF0" w:rsidP="00EA3FF0">
      <w:pPr>
        <w:tabs>
          <w:tab w:val="left" w:pos="567"/>
          <w:tab w:val="left" w:pos="1134"/>
        </w:tabs>
        <w:spacing w:line="240" w:lineRule="atLeast"/>
        <w:ind w:left="0" w:firstLine="0"/>
        <w:rPr>
          <w:iCs/>
          <w:sz w:val="22"/>
          <w:szCs w:val="18"/>
        </w:rPr>
      </w:pPr>
      <w:r w:rsidRPr="0006278F">
        <w:rPr>
          <w:iCs/>
          <w:sz w:val="22"/>
          <w:szCs w:val="18"/>
        </w:rPr>
        <w:t>1.</w:t>
      </w:r>
      <w:r w:rsidRPr="0006278F">
        <w:rPr>
          <w:iCs/>
          <w:sz w:val="22"/>
          <w:szCs w:val="18"/>
        </w:rPr>
        <w:tab/>
        <w:t>Tabelle A enthält bei den UN-Nummern 1408, 1694, 1950, 3206, 3408 und 3473 einige Fehler, die in der nachfolgenden Tabelle benannt werden.</w:t>
      </w:r>
    </w:p>
    <w:p w14:paraId="01D4B3C6" w14:textId="3D535F8B" w:rsidR="00EA3FF0" w:rsidRDefault="00EA3FF0" w:rsidP="00EA3FF0">
      <w:pPr>
        <w:tabs>
          <w:tab w:val="left" w:pos="567"/>
        </w:tabs>
        <w:spacing w:line="240" w:lineRule="atLeast"/>
        <w:ind w:left="0" w:firstLine="0"/>
        <w:rPr>
          <w:b/>
          <w:sz w:val="24"/>
          <w:szCs w:val="18"/>
        </w:rPr>
      </w:pPr>
    </w:p>
    <w:p w14:paraId="42852DF7" w14:textId="77777777" w:rsidR="00EA3FF0" w:rsidRDefault="00EA3FF0" w:rsidP="00EA3FF0">
      <w:pPr>
        <w:tabs>
          <w:tab w:val="left" w:pos="567"/>
        </w:tabs>
        <w:spacing w:line="240" w:lineRule="atLeast"/>
        <w:ind w:left="0" w:firstLine="0"/>
        <w:rPr>
          <w:b/>
          <w:sz w:val="24"/>
          <w:szCs w:val="18"/>
        </w:rPr>
      </w:pPr>
    </w:p>
    <w:p w14:paraId="5801595E" w14:textId="18535CFF" w:rsidR="00EA3FF0" w:rsidRPr="00473DF3" w:rsidRDefault="00473DF3" w:rsidP="00EA3FF0">
      <w:pPr>
        <w:tabs>
          <w:tab w:val="left" w:pos="567"/>
        </w:tabs>
        <w:spacing w:line="240" w:lineRule="atLeast"/>
        <w:ind w:left="0" w:firstLine="0"/>
        <w:rPr>
          <w:b/>
          <w:sz w:val="28"/>
          <w:szCs w:val="28"/>
        </w:rPr>
      </w:pPr>
      <w:r w:rsidRPr="00473DF3">
        <w:rPr>
          <w:b/>
          <w:sz w:val="28"/>
          <w:szCs w:val="28"/>
        </w:rPr>
        <w:t>Änderungsvorschläge</w:t>
      </w:r>
    </w:p>
    <w:p w14:paraId="4165544E" w14:textId="77777777" w:rsidR="00EA3FF0" w:rsidRPr="00146BEF" w:rsidRDefault="00EA3FF0" w:rsidP="00EA3FF0">
      <w:pPr>
        <w:tabs>
          <w:tab w:val="left" w:pos="567"/>
        </w:tabs>
        <w:spacing w:line="240" w:lineRule="atLeast"/>
        <w:ind w:left="0" w:firstLine="0"/>
        <w:rPr>
          <w:b/>
          <w:sz w:val="24"/>
          <w:szCs w:val="18"/>
        </w:rPr>
      </w:pPr>
    </w:p>
    <w:p w14:paraId="7344DA8E" w14:textId="6760124B" w:rsidR="00EA3FF0" w:rsidRPr="0006278F" w:rsidRDefault="00EA3FF0" w:rsidP="00EA3FF0">
      <w:pPr>
        <w:tabs>
          <w:tab w:val="left" w:pos="567"/>
        </w:tabs>
        <w:spacing w:line="240" w:lineRule="atLeast"/>
        <w:ind w:left="0" w:firstLine="0"/>
        <w:rPr>
          <w:iCs/>
          <w:sz w:val="22"/>
        </w:rPr>
      </w:pPr>
      <w:r w:rsidRPr="0006278F">
        <w:rPr>
          <w:iCs/>
          <w:sz w:val="22"/>
          <w:szCs w:val="18"/>
        </w:rPr>
        <w:t>2.</w:t>
      </w:r>
      <w:r w:rsidRPr="0006278F">
        <w:rPr>
          <w:iCs/>
          <w:sz w:val="22"/>
          <w:szCs w:val="18"/>
        </w:rPr>
        <w:tab/>
        <w:t>Deutschland schlägt vor, die in der nachfolgenden Tabelle angegeben und begründeten Änderungen vorzunehmen.</w:t>
      </w:r>
    </w:p>
    <w:p w14:paraId="338170A6" w14:textId="77777777" w:rsidR="00EA3FF0" w:rsidRPr="0006278F" w:rsidRDefault="00EA3FF0" w:rsidP="00EA3FF0">
      <w:pPr>
        <w:spacing w:line="240" w:lineRule="atLeast"/>
        <w:rPr>
          <w:iCs/>
          <w:sz w:val="22"/>
          <w:szCs w:val="18"/>
        </w:rPr>
      </w:pPr>
    </w:p>
    <w:p w14:paraId="07CB5BE9" w14:textId="77777777" w:rsidR="00EA3FF0" w:rsidRDefault="00EA3FF0" w:rsidP="00EA3FF0">
      <w:pPr>
        <w:widowControl/>
        <w:overflowPunct/>
        <w:autoSpaceDE/>
        <w:autoSpaceDN/>
        <w:adjustRightInd/>
        <w:ind w:left="0" w:firstLine="0"/>
        <w:jc w:val="left"/>
        <w:textAlignment w:val="auto"/>
        <w:rPr>
          <w:iCs/>
          <w:szCs w:val="18"/>
        </w:rPr>
      </w:pPr>
      <w:r>
        <w:rPr>
          <w:iCs/>
          <w:szCs w:val="18"/>
        </w:rPr>
        <w:br w:type="page"/>
      </w:r>
    </w:p>
    <w:p w14:paraId="2DEEAFCC" w14:textId="77777777" w:rsidR="00EA3FF0" w:rsidRDefault="00EA3FF0" w:rsidP="00EA3FF0">
      <w:pPr>
        <w:tabs>
          <w:tab w:val="left" w:pos="567"/>
        </w:tabs>
        <w:spacing w:line="240" w:lineRule="atLeast"/>
        <w:ind w:left="0" w:firstLine="0"/>
        <w:rPr>
          <w:b/>
          <w:sz w:val="24"/>
          <w:szCs w:val="18"/>
        </w:rPr>
      </w:pPr>
    </w:p>
    <w:tbl>
      <w:tblPr>
        <w:tblW w:w="9082" w:type="dxa"/>
        <w:tblInd w:w="55" w:type="dxa"/>
        <w:tblCellMar>
          <w:left w:w="70" w:type="dxa"/>
          <w:right w:w="70" w:type="dxa"/>
        </w:tblCellMar>
        <w:tblLook w:val="04A0" w:firstRow="1" w:lastRow="0" w:firstColumn="1" w:lastColumn="0" w:noHBand="0" w:noVBand="1"/>
      </w:tblPr>
      <w:tblGrid>
        <w:gridCol w:w="541"/>
        <w:gridCol w:w="3331"/>
        <w:gridCol w:w="1114"/>
        <w:gridCol w:w="4096"/>
      </w:tblGrid>
      <w:tr w:rsidR="00EA3FF0" w:rsidRPr="00EA3FF0" w14:paraId="623BB7A0" w14:textId="77777777" w:rsidTr="00EA3FF0">
        <w:trPr>
          <w:trHeight w:val="1200"/>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38DB01CC" w14:textId="77777777" w:rsidR="00EA3FF0" w:rsidRPr="00EA3FF0" w:rsidRDefault="00EA3FF0" w:rsidP="00EA3FF0">
            <w:pPr>
              <w:widowControl/>
              <w:overflowPunct/>
              <w:autoSpaceDE/>
              <w:autoSpaceDN/>
              <w:adjustRightInd/>
              <w:spacing w:before="60" w:line="240" w:lineRule="atLeast"/>
              <w:ind w:left="0" w:firstLine="0"/>
              <w:jc w:val="center"/>
              <w:textAlignment w:val="auto"/>
              <w:rPr>
                <w:rFonts w:ascii="Arial" w:hAnsi="Arial" w:cs="Arial"/>
                <w:sz w:val="18"/>
                <w:szCs w:val="18"/>
                <w:lang w:eastAsia="de-DE"/>
              </w:rPr>
            </w:pPr>
            <w:r w:rsidRPr="00EA3FF0">
              <w:rPr>
                <w:rFonts w:ascii="Arial" w:hAnsi="Arial" w:cs="Arial"/>
                <w:sz w:val="18"/>
                <w:szCs w:val="18"/>
                <w:lang w:eastAsia="de-DE"/>
              </w:rPr>
              <w:t>1408</w:t>
            </w:r>
          </w:p>
        </w:tc>
        <w:tc>
          <w:tcPr>
            <w:tcW w:w="3331" w:type="dxa"/>
            <w:tcBorders>
              <w:top w:val="single" w:sz="4" w:space="0" w:color="auto"/>
              <w:left w:val="nil"/>
              <w:bottom w:val="single" w:sz="4" w:space="0" w:color="auto"/>
              <w:right w:val="single" w:sz="4" w:space="0" w:color="auto"/>
            </w:tcBorders>
            <w:shd w:val="clear" w:color="auto" w:fill="auto"/>
            <w:hideMark/>
          </w:tcPr>
          <w:p w14:paraId="44E0BD09" w14:textId="1882C38A"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FERROSILICIUM mit mindestens 30</w:t>
            </w:r>
            <w:r w:rsidR="000B1093">
              <w:rPr>
                <w:rFonts w:ascii="Arial" w:hAnsi="Arial" w:cs="Arial"/>
                <w:sz w:val="18"/>
                <w:szCs w:val="18"/>
                <w:lang w:eastAsia="de-DE"/>
              </w:rPr>
              <w:t> </w:t>
            </w:r>
            <w:r w:rsidRPr="00EA3FF0">
              <w:rPr>
                <w:rFonts w:ascii="Arial" w:hAnsi="Arial" w:cs="Arial"/>
                <w:sz w:val="18"/>
                <w:szCs w:val="18"/>
                <w:lang w:eastAsia="de-DE"/>
              </w:rPr>
              <w:t>Masse-%, aber weniger als 90</w:t>
            </w:r>
            <w:r w:rsidR="000B1093">
              <w:rPr>
                <w:rFonts w:ascii="Arial" w:hAnsi="Arial" w:cs="Arial"/>
                <w:sz w:val="18"/>
                <w:szCs w:val="18"/>
                <w:lang w:eastAsia="de-DE"/>
              </w:rPr>
              <w:t> </w:t>
            </w:r>
            <w:r w:rsidRPr="00EA3FF0">
              <w:rPr>
                <w:rFonts w:ascii="Arial" w:hAnsi="Arial" w:cs="Arial"/>
                <w:sz w:val="18"/>
                <w:szCs w:val="18"/>
                <w:lang w:eastAsia="de-DE"/>
              </w:rPr>
              <w:t>Masse-% Silicium</w:t>
            </w:r>
          </w:p>
        </w:tc>
        <w:tc>
          <w:tcPr>
            <w:tcW w:w="1114" w:type="dxa"/>
            <w:tcBorders>
              <w:top w:val="single" w:sz="4" w:space="0" w:color="auto"/>
              <w:left w:val="nil"/>
              <w:bottom w:val="single" w:sz="4" w:space="0" w:color="auto"/>
              <w:right w:val="single" w:sz="4" w:space="0" w:color="auto"/>
            </w:tcBorders>
            <w:shd w:val="clear" w:color="auto" w:fill="auto"/>
          </w:tcPr>
          <w:p w14:paraId="7CC0D882"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(6)</w:t>
            </w:r>
          </w:p>
        </w:tc>
        <w:tc>
          <w:tcPr>
            <w:tcW w:w="4096" w:type="dxa"/>
            <w:tcBorders>
              <w:top w:val="single" w:sz="4" w:space="0" w:color="auto"/>
              <w:left w:val="nil"/>
              <w:bottom w:val="single" w:sz="4" w:space="0" w:color="auto"/>
              <w:right w:val="single" w:sz="4" w:space="0" w:color="auto"/>
            </w:tcBorders>
            <w:shd w:val="clear" w:color="auto" w:fill="auto"/>
          </w:tcPr>
          <w:p w14:paraId="0D3EF60E" w14:textId="77777777"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Es fehlt die Sondervorschrift 802, die auf Vorsichtsmaßnahmen bei Nahrungs-, Genuss- und Futtermitteln in Unterabschnitt 7.1.4.10 verweist.</w:t>
            </w:r>
          </w:p>
          <w:p w14:paraId="43723042" w14:textId="77777777"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Spalte (18) von Tabelle A des ADR findet sich die Sondervorschrift CV28 bzw. im RID die CW28, die den gleichen Sachverhalt beschreibt.</w:t>
            </w:r>
          </w:p>
        </w:tc>
      </w:tr>
      <w:tr w:rsidR="00EA3FF0" w:rsidRPr="00EA3FF0" w14:paraId="246541A0" w14:textId="77777777" w:rsidTr="00EA3FF0">
        <w:trPr>
          <w:trHeight w:val="58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8005FD3" w14:textId="77777777" w:rsidR="00EA3FF0" w:rsidRPr="00EA3FF0" w:rsidRDefault="00EA3FF0" w:rsidP="00EA3FF0">
            <w:pPr>
              <w:widowControl/>
              <w:overflowPunct/>
              <w:autoSpaceDE/>
              <w:autoSpaceDN/>
              <w:adjustRightInd/>
              <w:spacing w:before="60" w:line="240" w:lineRule="atLeast"/>
              <w:ind w:left="0" w:firstLine="0"/>
              <w:jc w:val="center"/>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3168EE4E"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218AF935"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6B873C0B" w14:textId="77777777"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Spalte 6 „802“ eintragen.</w:t>
            </w:r>
          </w:p>
        </w:tc>
      </w:tr>
      <w:tr w:rsidR="00EA3FF0" w:rsidRPr="00EA3FF0" w14:paraId="38EDDA70" w14:textId="77777777" w:rsidTr="00EA3FF0">
        <w:trPr>
          <w:trHeight w:val="836"/>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B93511E" w14:textId="77777777" w:rsidR="00EA3FF0" w:rsidRPr="00EA3FF0" w:rsidRDefault="00EA3FF0" w:rsidP="00EA3FF0">
            <w:pPr>
              <w:widowControl/>
              <w:overflowPunct/>
              <w:autoSpaceDE/>
              <w:autoSpaceDN/>
              <w:adjustRightInd/>
              <w:spacing w:before="60" w:line="240" w:lineRule="atLeast"/>
              <w:ind w:left="0" w:firstLine="0"/>
              <w:jc w:val="center"/>
              <w:textAlignment w:val="auto"/>
              <w:rPr>
                <w:rFonts w:ascii="Arial" w:hAnsi="Arial" w:cs="Arial"/>
                <w:sz w:val="18"/>
                <w:szCs w:val="18"/>
                <w:lang w:eastAsia="de-DE"/>
              </w:rPr>
            </w:pPr>
            <w:r w:rsidRPr="00EA3FF0">
              <w:rPr>
                <w:rFonts w:ascii="Arial" w:hAnsi="Arial" w:cs="Arial"/>
                <w:sz w:val="18"/>
                <w:szCs w:val="18"/>
                <w:lang w:eastAsia="de-DE"/>
              </w:rPr>
              <w:t>1694</w:t>
            </w:r>
          </w:p>
        </w:tc>
        <w:tc>
          <w:tcPr>
            <w:tcW w:w="3331" w:type="dxa"/>
            <w:tcBorders>
              <w:top w:val="single" w:sz="4" w:space="0" w:color="auto"/>
              <w:left w:val="nil"/>
              <w:bottom w:val="single" w:sz="4" w:space="0" w:color="auto"/>
              <w:right w:val="single" w:sz="4" w:space="0" w:color="auto"/>
            </w:tcBorders>
            <w:shd w:val="clear" w:color="auto" w:fill="auto"/>
          </w:tcPr>
          <w:p w14:paraId="3D9BDC5E"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BROMBENZYLCYANIDE, FLÜSSIG</w:t>
            </w:r>
          </w:p>
        </w:tc>
        <w:tc>
          <w:tcPr>
            <w:tcW w:w="1114" w:type="dxa"/>
            <w:tcBorders>
              <w:top w:val="single" w:sz="4" w:space="0" w:color="auto"/>
              <w:left w:val="nil"/>
              <w:bottom w:val="single" w:sz="4" w:space="0" w:color="auto"/>
              <w:right w:val="single" w:sz="4" w:space="0" w:color="auto"/>
            </w:tcBorders>
            <w:shd w:val="clear" w:color="auto" w:fill="auto"/>
          </w:tcPr>
          <w:p w14:paraId="1F61CE47"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(6)</w:t>
            </w:r>
          </w:p>
        </w:tc>
        <w:tc>
          <w:tcPr>
            <w:tcW w:w="4096" w:type="dxa"/>
            <w:tcBorders>
              <w:top w:val="single" w:sz="4" w:space="0" w:color="auto"/>
              <w:left w:val="nil"/>
              <w:bottom w:val="single" w:sz="4" w:space="0" w:color="auto"/>
              <w:right w:val="single" w:sz="4" w:space="0" w:color="auto"/>
            </w:tcBorders>
            <w:shd w:val="clear" w:color="auto" w:fill="auto"/>
          </w:tcPr>
          <w:p w14:paraId="06334241" w14:textId="77777777"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allen drei Sprachfassungen steht fälschlicherweise die Sondervorschrift 302, die für begaste Güterbeförderungseinheiten gilt. Korrekt wäre hier die Sondervorschrift 802.</w:t>
            </w:r>
          </w:p>
        </w:tc>
      </w:tr>
      <w:tr w:rsidR="00EA3FF0" w:rsidRPr="00EA3FF0" w14:paraId="086B0F32" w14:textId="77777777" w:rsidTr="00EA3FF0">
        <w:trPr>
          <w:trHeight w:val="59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7E1BECD" w14:textId="77777777" w:rsidR="00EA3FF0" w:rsidRPr="00EA3FF0" w:rsidRDefault="00EA3FF0" w:rsidP="00EA3FF0">
            <w:pPr>
              <w:widowControl/>
              <w:overflowPunct/>
              <w:autoSpaceDE/>
              <w:autoSpaceDN/>
              <w:adjustRightInd/>
              <w:spacing w:before="60" w:line="240" w:lineRule="atLeast"/>
              <w:ind w:left="0" w:firstLine="0"/>
              <w:jc w:val="center"/>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4A617638"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18012195"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7E71FF6E" w14:textId="46D91B3B"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 xml:space="preserve">In Spalte </w:t>
            </w:r>
            <w:r w:rsidR="001E7312">
              <w:rPr>
                <w:rFonts w:ascii="Arial" w:hAnsi="Arial" w:cs="Arial"/>
                <w:sz w:val="18"/>
                <w:szCs w:val="18"/>
                <w:lang w:eastAsia="de-DE"/>
              </w:rPr>
              <w:t>(</w:t>
            </w:r>
            <w:r w:rsidRPr="00EA3FF0">
              <w:rPr>
                <w:rFonts w:ascii="Arial" w:hAnsi="Arial" w:cs="Arial"/>
                <w:sz w:val="18"/>
                <w:szCs w:val="18"/>
                <w:lang w:eastAsia="de-DE"/>
              </w:rPr>
              <w:t>6</w:t>
            </w:r>
            <w:r w:rsidR="001E7312">
              <w:rPr>
                <w:rFonts w:ascii="Arial" w:hAnsi="Arial" w:cs="Arial"/>
                <w:sz w:val="18"/>
                <w:szCs w:val="18"/>
                <w:lang w:eastAsia="de-DE"/>
              </w:rPr>
              <w:t>)</w:t>
            </w:r>
            <w:r w:rsidRPr="00EA3FF0">
              <w:rPr>
                <w:rFonts w:ascii="Arial" w:hAnsi="Arial" w:cs="Arial"/>
                <w:sz w:val="18"/>
                <w:szCs w:val="18"/>
                <w:lang w:eastAsia="de-DE"/>
              </w:rPr>
              <w:t xml:space="preserve"> den Eintrag „302“ durch „802“ ersetzen.</w:t>
            </w:r>
          </w:p>
        </w:tc>
      </w:tr>
      <w:tr w:rsidR="00EA3FF0" w:rsidRPr="00EA3FF0" w14:paraId="6458CC81" w14:textId="77777777" w:rsidTr="00EA3FF0">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E32AC96" w14:textId="77777777" w:rsidR="00EA3FF0" w:rsidRPr="00EA3FF0" w:rsidRDefault="00EA3FF0" w:rsidP="00EA3FF0">
            <w:pPr>
              <w:widowControl/>
              <w:overflowPunct/>
              <w:autoSpaceDE/>
              <w:autoSpaceDN/>
              <w:adjustRightInd/>
              <w:spacing w:before="60" w:line="240" w:lineRule="atLeast"/>
              <w:ind w:left="0" w:firstLine="0"/>
              <w:jc w:val="center"/>
              <w:textAlignment w:val="auto"/>
              <w:rPr>
                <w:rFonts w:ascii="Arial" w:hAnsi="Arial" w:cs="Arial"/>
                <w:sz w:val="18"/>
                <w:szCs w:val="18"/>
                <w:lang w:eastAsia="de-DE"/>
              </w:rPr>
            </w:pPr>
            <w:r w:rsidRPr="00EA3FF0">
              <w:rPr>
                <w:rFonts w:ascii="Arial" w:hAnsi="Arial" w:cs="Arial"/>
                <w:sz w:val="18"/>
                <w:szCs w:val="18"/>
                <w:lang w:eastAsia="de-DE"/>
              </w:rPr>
              <w:t>1950</w:t>
            </w:r>
          </w:p>
        </w:tc>
        <w:tc>
          <w:tcPr>
            <w:tcW w:w="3331" w:type="dxa"/>
            <w:tcBorders>
              <w:top w:val="single" w:sz="4" w:space="0" w:color="auto"/>
              <w:left w:val="nil"/>
              <w:bottom w:val="single" w:sz="4" w:space="0" w:color="auto"/>
              <w:right w:val="single" w:sz="4" w:space="0" w:color="auto"/>
            </w:tcBorders>
            <w:shd w:val="clear" w:color="auto" w:fill="auto"/>
          </w:tcPr>
          <w:p w14:paraId="4913AB8B"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DRUCKGASPACKUNGEN, giftig, entzündbar, ätzend</w:t>
            </w:r>
          </w:p>
          <w:p w14:paraId="12A8BE0E"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10. Zeile</w:t>
            </w:r>
          </w:p>
        </w:tc>
        <w:tc>
          <w:tcPr>
            <w:tcW w:w="1114" w:type="dxa"/>
            <w:tcBorders>
              <w:top w:val="single" w:sz="4" w:space="0" w:color="auto"/>
              <w:left w:val="nil"/>
              <w:bottom w:val="single" w:sz="4" w:space="0" w:color="auto"/>
              <w:right w:val="single" w:sz="4" w:space="0" w:color="auto"/>
            </w:tcBorders>
            <w:shd w:val="clear" w:color="auto" w:fill="auto"/>
          </w:tcPr>
          <w:p w14:paraId="6E8FC84B"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(10)</w:t>
            </w:r>
          </w:p>
        </w:tc>
        <w:tc>
          <w:tcPr>
            <w:tcW w:w="4096" w:type="dxa"/>
            <w:tcBorders>
              <w:top w:val="single" w:sz="4" w:space="0" w:color="auto"/>
              <w:left w:val="nil"/>
              <w:bottom w:val="single" w:sz="4" w:space="0" w:color="auto"/>
              <w:right w:val="single" w:sz="4" w:space="0" w:color="auto"/>
            </w:tcBorders>
            <w:shd w:val="clear" w:color="auto" w:fill="auto"/>
          </w:tcPr>
          <w:p w14:paraId="1D03E1B4" w14:textId="77777777"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Es fehlt in allen drei Sprachfassungen die Codierung "VE04", die bei allen anderen Einträgen der UN-Nummer 1950 angegeben ist.</w:t>
            </w:r>
          </w:p>
        </w:tc>
      </w:tr>
      <w:tr w:rsidR="00EA3FF0" w:rsidRPr="00EA3FF0" w14:paraId="31FCE4C8" w14:textId="77777777" w:rsidTr="00EA3FF0">
        <w:trPr>
          <w:trHeight w:val="54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DAA4E99" w14:textId="77777777" w:rsidR="00EA3FF0" w:rsidRPr="00EA3FF0" w:rsidRDefault="00EA3FF0" w:rsidP="00EA3FF0">
            <w:pPr>
              <w:widowControl/>
              <w:overflowPunct/>
              <w:autoSpaceDE/>
              <w:autoSpaceDN/>
              <w:adjustRightInd/>
              <w:spacing w:before="60" w:line="240" w:lineRule="atLeast"/>
              <w:ind w:left="0" w:firstLine="0"/>
              <w:jc w:val="center"/>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49962656"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20499A85"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42B99BA9" w14:textId="77777777" w:rsidR="00EA3FF0" w:rsidRPr="00EA3FF0" w:rsidRDefault="00EA3FF0" w:rsidP="00EA3FF0">
            <w:pPr>
              <w:widowControl/>
              <w:overflowPunct/>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Spalte (10) „VE04“ eintragen.</w:t>
            </w:r>
          </w:p>
        </w:tc>
      </w:tr>
      <w:tr w:rsidR="00EA3FF0" w:rsidRPr="00EA3FF0" w14:paraId="0C9BF295" w14:textId="77777777" w:rsidTr="00EA3FF0">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DE19BDB"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3206</w:t>
            </w:r>
          </w:p>
        </w:tc>
        <w:tc>
          <w:tcPr>
            <w:tcW w:w="3331" w:type="dxa"/>
            <w:tcBorders>
              <w:top w:val="single" w:sz="4" w:space="0" w:color="auto"/>
              <w:left w:val="nil"/>
              <w:bottom w:val="single" w:sz="4" w:space="0" w:color="auto"/>
              <w:right w:val="single" w:sz="4" w:space="0" w:color="auto"/>
            </w:tcBorders>
            <w:shd w:val="clear" w:color="auto" w:fill="auto"/>
          </w:tcPr>
          <w:p w14:paraId="6324FA2C"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ALKALIMETALLALKOHOLATE, SELBSTERHITZUNGSFÄHIG, ÄTZEND, N.A.G.</w:t>
            </w:r>
          </w:p>
          <w:p w14:paraId="1C9E4D1E"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2. Zeile</w:t>
            </w:r>
          </w:p>
        </w:tc>
        <w:tc>
          <w:tcPr>
            <w:tcW w:w="1114" w:type="dxa"/>
            <w:tcBorders>
              <w:top w:val="single" w:sz="4" w:space="0" w:color="auto"/>
              <w:left w:val="nil"/>
              <w:bottom w:val="single" w:sz="4" w:space="0" w:color="auto"/>
              <w:right w:val="single" w:sz="4" w:space="0" w:color="auto"/>
            </w:tcBorders>
            <w:shd w:val="clear" w:color="auto" w:fill="auto"/>
          </w:tcPr>
          <w:p w14:paraId="0001374B"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(6)</w:t>
            </w:r>
          </w:p>
        </w:tc>
        <w:tc>
          <w:tcPr>
            <w:tcW w:w="4096" w:type="dxa"/>
            <w:tcBorders>
              <w:top w:val="single" w:sz="4" w:space="0" w:color="auto"/>
              <w:left w:val="nil"/>
              <w:bottom w:val="single" w:sz="4" w:space="0" w:color="auto"/>
              <w:right w:val="single" w:sz="4" w:space="0" w:color="auto"/>
            </w:tcBorders>
            <w:shd w:val="clear" w:color="auto" w:fill="auto"/>
          </w:tcPr>
          <w:p w14:paraId="49B2DEFC"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allen drei Sprachfassungen ist fälschlicherweise die Sondervorschrift 183 angegeben. Wie beim Datensatz für die Verpackungsgruppe II müsste hier die Sondervorschrift 182 stehen.</w:t>
            </w:r>
          </w:p>
        </w:tc>
      </w:tr>
      <w:tr w:rsidR="00EA3FF0" w:rsidRPr="00EA3FF0" w14:paraId="5D145EB7" w14:textId="77777777" w:rsidTr="00EA3FF0">
        <w:trPr>
          <w:trHeight w:val="64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5B5E3D1"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3DF1B0C7"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7C1792B0"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2F636652" w14:textId="60F96A04"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 xml:space="preserve">In Spalte (6) den Eintrag „183“ durch „182“ </w:t>
            </w:r>
            <w:r>
              <w:rPr>
                <w:rFonts w:ascii="Arial" w:hAnsi="Arial" w:cs="Arial"/>
                <w:sz w:val="18"/>
                <w:szCs w:val="18"/>
                <w:lang w:eastAsia="de-DE"/>
              </w:rPr>
              <w:t>e</w:t>
            </w:r>
            <w:r w:rsidRPr="00EA3FF0">
              <w:rPr>
                <w:rFonts w:ascii="Arial" w:hAnsi="Arial" w:cs="Arial"/>
                <w:sz w:val="18"/>
                <w:szCs w:val="18"/>
                <w:lang w:eastAsia="de-DE"/>
              </w:rPr>
              <w:t>rsetzen.</w:t>
            </w:r>
          </w:p>
        </w:tc>
      </w:tr>
      <w:tr w:rsidR="00EA3FF0" w:rsidRPr="00EA3FF0" w14:paraId="6270CC02" w14:textId="77777777" w:rsidTr="00EA3FF0">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8273F6"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3408</w:t>
            </w:r>
          </w:p>
        </w:tc>
        <w:tc>
          <w:tcPr>
            <w:tcW w:w="3331" w:type="dxa"/>
            <w:tcBorders>
              <w:top w:val="single" w:sz="4" w:space="0" w:color="auto"/>
              <w:left w:val="nil"/>
              <w:bottom w:val="single" w:sz="4" w:space="0" w:color="auto"/>
              <w:right w:val="single" w:sz="4" w:space="0" w:color="auto"/>
            </w:tcBorders>
            <w:shd w:val="clear" w:color="auto" w:fill="auto"/>
          </w:tcPr>
          <w:p w14:paraId="34A78A45"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BLEIPERCHLORAT, LÖSUNG</w:t>
            </w:r>
          </w:p>
          <w:p w14:paraId="1A70541B"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1. und 2. Zeile</w:t>
            </w:r>
          </w:p>
        </w:tc>
        <w:tc>
          <w:tcPr>
            <w:tcW w:w="1114" w:type="dxa"/>
            <w:tcBorders>
              <w:top w:val="single" w:sz="4" w:space="0" w:color="auto"/>
              <w:left w:val="nil"/>
              <w:bottom w:val="single" w:sz="4" w:space="0" w:color="auto"/>
              <w:right w:val="single" w:sz="4" w:space="0" w:color="auto"/>
            </w:tcBorders>
            <w:shd w:val="clear" w:color="auto" w:fill="auto"/>
          </w:tcPr>
          <w:p w14:paraId="62575DE2"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(6)</w:t>
            </w:r>
          </w:p>
        </w:tc>
        <w:tc>
          <w:tcPr>
            <w:tcW w:w="4096" w:type="dxa"/>
            <w:tcBorders>
              <w:top w:val="single" w:sz="4" w:space="0" w:color="auto"/>
              <w:left w:val="nil"/>
              <w:bottom w:val="single" w:sz="4" w:space="0" w:color="auto"/>
              <w:right w:val="single" w:sz="4" w:space="0" w:color="auto"/>
            </w:tcBorders>
            <w:shd w:val="clear" w:color="auto" w:fill="auto"/>
          </w:tcPr>
          <w:p w14:paraId="4CB98B48"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Bei beiden Einträgen fehlt in allen drei Sprachfassungen die Sondervorschrift 802. In RID/ADR ist in Spalte (18) die Sondervorschrift CW28/CV28 angegeben.</w:t>
            </w:r>
          </w:p>
        </w:tc>
      </w:tr>
      <w:tr w:rsidR="00EA3FF0" w:rsidRPr="00EA3FF0" w14:paraId="585FF3F6" w14:textId="77777777" w:rsidTr="00EA3FF0">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C4F444B"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27FBA360"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7BB76134"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45190519"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Spalte (6) „802“ eintragen.</w:t>
            </w:r>
          </w:p>
        </w:tc>
      </w:tr>
      <w:tr w:rsidR="00EA3FF0" w:rsidRPr="00EA3FF0" w14:paraId="17982892" w14:textId="77777777" w:rsidTr="00EA3FF0">
        <w:trPr>
          <w:trHeight w:val="97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41F05FF"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3473</w:t>
            </w:r>
          </w:p>
        </w:tc>
        <w:tc>
          <w:tcPr>
            <w:tcW w:w="3331" w:type="dxa"/>
            <w:tcBorders>
              <w:top w:val="single" w:sz="4" w:space="0" w:color="auto"/>
              <w:left w:val="nil"/>
              <w:bottom w:val="single" w:sz="4" w:space="0" w:color="auto"/>
              <w:right w:val="single" w:sz="4" w:space="0" w:color="auto"/>
            </w:tcBorders>
            <w:shd w:val="clear" w:color="auto" w:fill="auto"/>
          </w:tcPr>
          <w:p w14:paraId="6535FB79"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BRENNSTOFFZELLENKARTUSCHEN oder BRENNSTOFFZELLENKARTUSCHEN IN AUSRÜSTUNGEN oder BRENNSTOFFZELLENKARTUSCHEN, MIT AUSRÜSTUNGEN VERPACKT, entzündbare flüssige Stoffe enthaltend</w:t>
            </w:r>
          </w:p>
        </w:tc>
        <w:tc>
          <w:tcPr>
            <w:tcW w:w="1114" w:type="dxa"/>
            <w:tcBorders>
              <w:top w:val="single" w:sz="4" w:space="0" w:color="auto"/>
              <w:left w:val="nil"/>
              <w:bottom w:val="single" w:sz="4" w:space="0" w:color="auto"/>
              <w:right w:val="single" w:sz="4" w:space="0" w:color="auto"/>
            </w:tcBorders>
            <w:shd w:val="clear" w:color="auto" w:fill="auto"/>
          </w:tcPr>
          <w:p w14:paraId="62FD4A44"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(12)</w:t>
            </w:r>
          </w:p>
        </w:tc>
        <w:tc>
          <w:tcPr>
            <w:tcW w:w="4096" w:type="dxa"/>
            <w:tcBorders>
              <w:top w:val="single" w:sz="4" w:space="0" w:color="auto"/>
              <w:left w:val="nil"/>
              <w:bottom w:val="single" w:sz="4" w:space="0" w:color="auto"/>
              <w:right w:val="single" w:sz="4" w:space="0" w:color="auto"/>
            </w:tcBorders>
            <w:shd w:val="clear" w:color="auto" w:fill="auto"/>
          </w:tcPr>
          <w:p w14:paraId="2A16EF77"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Es fehlt in allen drei Sprachfassungen die Angabe der Kegel/Lichter.</w:t>
            </w:r>
          </w:p>
          <w:p w14:paraId="4CED7D20" w14:textId="01086A9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Anmerkung: Für die UN-Nummern 3476 bis 3479 gibt es Angaben</w:t>
            </w:r>
            <w:r w:rsidR="00CE2D88">
              <w:rPr>
                <w:rFonts w:ascii="Arial" w:hAnsi="Arial" w:cs="Arial"/>
                <w:sz w:val="18"/>
                <w:szCs w:val="18"/>
                <w:lang w:eastAsia="de-DE"/>
              </w:rPr>
              <w:t>.</w:t>
            </w:r>
          </w:p>
          <w:p w14:paraId="4DE606BF"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Da den Gegenständen keine Verpackungsgruppe zugeordnet wird, ist auch kein Kegel/Licht erforderlich.</w:t>
            </w:r>
          </w:p>
        </w:tc>
      </w:tr>
      <w:tr w:rsidR="00EA3FF0" w:rsidRPr="00EA3FF0" w14:paraId="2AECD017" w14:textId="77777777" w:rsidTr="00EA3FF0">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359370A"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50A157D8"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58B3D1CF"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0584D1F6"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Spalte (12) „0“ eintragen.</w:t>
            </w:r>
          </w:p>
        </w:tc>
      </w:tr>
      <w:tr w:rsidR="00EA3FF0" w:rsidRPr="00EA3FF0" w14:paraId="4FDDFF1E" w14:textId="77777777" w:rsidTr="00EA3FF0">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9F7C7D0"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3540</w:t>
            </w:r>
          </w:p>
        </w:tc>
        <w:tc>
          <w:tcPr>
            <w:tcW w:w="3331" w:type="dxa"/>
            <w:tcBorders>
              <w:top w:val="single" w:sz="4" w:space="0" w:color="auto"/>
              <w:left w:val="nil"/>
              <w:bottom w:val="single" w:sz="4" w:space="0" w:color="auto"/>
              <w:right w:val="single" w:sz="4" w:space="0" w:color="auto"/>
            </w:tcBorders>
            <w:shd w:val="clear" w:color="auto" w:fill="auto"/>
          </w:tcPr>
          <w:p w14:paraId="11B95F04"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GEGENSTÄNDE, DIE EINEN ENTZÜNDBAREN FLÜSSIGEN STOFF ENTHALTEN, N.A.G.</w:t>
            </w:r>
          </w:p>
        </w:tc>
        <w:tc>
          <w:tcPr>
            <w:tcW w:w="1114" w:type="dxa"/>
            <w:tcBorders>
              <w:top w:val="single" w:sz="4" w:space="0" w:color="auto"/>
              <w:left w:val="nil"/>
              <w:bottom w:val="single" w:sz="4" w:space="0" w:color="auto"/>
              <w:right w:val="single" w:sz="4" w:space="0" w:color="auto"/>
            </w:tcBorders>
            <w:shd w:val="clear" w:color="auto" w:fill="auto"/>
          </w:tcPr>
          <w:p w14:paraId="0F7ED7E0" w14:textId="77777777" w:rsidR="00EA3FF0" w:rsidRPr="00473DF3"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Spalte (12)</w:t>
            </w:r>
          </w:p>
        </w:tc>
        <w:tc>
          <w:tcPr>
            <w:tcW w:w="4096" w:type="dxa"/>
            <w:tcBorders>
              <w:top w:val="single" w:sz="4" w:space="0" w:color="auto"/>
              <w:left w:val="nil"/>
              <w:bottom w:val="single" w:sz="4" w:space="0" w:color="auto"/>
              <w:right w:val="single" w:sz="4" w:space="0" w:color="auto"/>
            </w:tcBorders>
            <w:shd w:val="clear" w:color="auto" w:fill="auto"/>
          </w:tcPr>
          <w:p w14:paraId="102C616D"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Es wird 1 blauer Kegel/blaues Licht gefordert.</w:t>
            </w:r>
          </w:p>
          <w:p w14:paraId="11A25D28" w14:textId="77777777" w:rsidR="00EA3FF0" w:rsidRPr="00EA3FF0" w:rsidRDefault="00EA3FF0" w:rsidP="00EA3FF0">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Da den Gegenständen keine Verpackungsgruppe zugeordnet wird, ist auch kein Kegel/Licht erforderlich.</w:t>
            </w:r>
          </w:p>
        </w:tc>
      </w:tr>
      <w:tr w:rsidR="00473DF3" w:rsidRPr="00EA3FF0" w14:paraId="699B37F9" w14:textId="77777777" w:rsidTr="00EA3FF0">
        <w:trPr>
          <w:trHeight w:val="7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290F06D" w14:textId="77777777" w:rsidR="00473DF3" w:rsidRPr="00EA3FF0" w:rsidRDefault="00473DF3" w:rsidP="00473DF3">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3331" w:type="dxa"/>
            <w:tcBorders>
              <w:top w:val="single" w:sz="4" w:space="0" w:color="auto"/>
              <w:left w:val="nil"/>
              <w:bottom w:val="single" w:sz="4" w:space="0" w:color="auto"/>
              <w:right w:val="single" w:sz="4" w:space="0" w:color="auto"/>
            </w:tcBorders>
            <w:shd w:val="clear" w:color="auto" w:fill="auto"/>
          </w:tcPr>
          <w:p w14:paraId="5D6446DC" w14:textId="77777777" w:rsidR="00473DF3" w:rsidRPr="00EA3FF0" w:rsidRDefault="00473DF3" w:rsidP="00473DF3">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p>
        </w:tc>
        <w:tc>
          <w:tcPr>
            <w:tcW w:w="1114" w:type="dxa"/>
            <w:tcBorders>
              <w:top w:val="single" w:sz="4" w:space="0" w:color="auto"/>
              <w:left w:val="nil"/>
              <w:bottom w:val="single" w:sz="4" w:space="0" w:color="auto"/>
              <w:right w:val="single" w:sz="4" w:space="0" w:color="auto"/>
            </w:tcBorders>
            <w:shd w:val="clear" w:color="auto" w:fill="auto"/>
          </w:tcPr>
          <w:p w14:paraId="6AFF47C7" w14:textId="225D1F49" w:rsidR="00473DF3" w:rsidRPr="00473DF3" w:rsidRDefault="00473DF3" w:rsidP="00473DF3">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473DF3">
              <w:rPr>
                <w:rFonts w:ascii="Arial" w:hAnsi="Arial" w:cs="Arial"/>
                <w:sz w:val="18"/>
                <w:szCs w:val="18"/>
                <w:lang w:eastAsia="de-DE"/>
              </w:rPr>
              <w:t>Antrag:</w:t>
            </w:r>
          </w:p>
        </w:tc>
        <w:tc>
          <w:tcPr>
            <w:tcW w:w="4096" w:type="dxa"/>
            <w:tcBorders>
              <w:top w:val="single" w:sz="4" w:space="0" w:color="auto"/>
              <w:left w:val="nil"/>
              <w:bottom w:val="single" w:sz="4" w:space="0" w:color="auto"/>
              <w:right w:val="single" w:sz="4" w:space="0" w:color="auto"/>
            </w:tcBorders>
            <w:shd w:val="clear" w:color="auto" w:fill="auto"/>
          </w:tcPr>
          <w:p w14:paraId="5E717FAC" w14:textId="77777777" w:rsidR="00473DF3" w:rsidRPr="00EA3FF0" w:rsidRDefault="00473DF3" w:rsidP="00473DF3">
            <w:pPr>
              <w:widowControl/>
              <w:overflowPunct/>
              <w:autoSpaceDE/>
              <w:autoSpaceDN/>
              <w:adjustRightInd/>
              <w:spacing w:before="60" w:line="240" w:lineRule="atLeast"/>
              <w:ind w:left="0" w:firstLine="0"/>
              <w:jc w:val="left"/>
              <w:textAlignment w:val="auto"/>
              <w:rPr>
                <w:rFonts w:ascii="Arial" w:hAnsi="Arial" w:cs="Arial"/>
                <w:sz w:val="18"/>
                <w:szCs w:val="18"/>
                <w:lang w:eastAsia="de-DE"/>
              </w:rPr>
            </w:pPr>
            <w:r w:rsidRPr="00EA3FF0">
              <w:rPr>
                <w:rFonts w:ascii="Arial" w:hAnsi="Arial" w:cs="Arial"/>
                <w:sz w:val="18"/>
                <w:szCs w:val="18"/>
                <w:lang w:eastAsia="de-DE"/>
              </w:rPr>
              <w:t>In Spalte (12) „1“ durch „0“ ersetzen.</w:t>
            </w:r>
          </w:p>
        </w:tc>
      </w:tr>
    </w:tbl>
    <w:p w14:paraId="3AFFDBED" w14:textId="77777777" w:rsidR="00D56AFD" w:rsidRDefault="00D56AFD">
      <w:pPr>
        <w:widowControl/>
        <w:overflowPunct/>
        <w:autoSpaceDE/>
        <w:autoSpaceDN/>
        <w:adjustRightInd/>
        <w:ind w:left="0" w:firstLine="0"/>
        <w:jc w:val="left"/>
        <w:textAlignment w:val="auto"/>
        <w:rPr>
          <w:b/>
          <w:sz w:val="24"/>
          <w:szCs w:val="18"/>
        </w:rPr>
      </w:pPr>
      <w:r>
        <w:rPr>
          <w:b/>
          <w:sz w:val="24"/>
          <w:szCs w:val="18"/>
        </w:rPr>
        <w:br w:type="page"/>
      </w:r>
    </w:p>
    <w:p w14:paraId="7F2ADA2F" w14:textId="1F87A0A5" w:rsidR="00EA3FF0" w:rsidRPr="000B1093" w:rsidRDefault="00EA3FF0" w:rsidP="00EA3FF0">
      <w:pPr>
        <w:tabs>
          <w:tab w:val="left" w:pos="567"/>
        </w:tabs>
        <w:spacing w:line="240" w:lineRule="atLeast"/>
        <w:ind w:left="0" w:firstLine="0"/>
        <w:rPr>
          <w:b/>
          <w:sz w:val="28"/>
          <w:szCs w:val="28"/>
        </w:rPr>
      </w:pPr>
      <w:r w:rsidRPr="000B1093">
        <w:rPr>
          <w:b/>
          <w:sz w:val="28"/>
          <w:szCs w:val="28"/>
        </w:rPr>
        <w:lastRenderedPageBreak/>
        <w:t>Umsetzbarkeit</w:t>
      </w:r>
    </w:p>
    <w:p w14:paraId="2A013616" w14:textId="77777777" w:rsidR="00EA3FF0" w:rsidRDefault="00EA3FF0" w:rsidP="00EA3FF0">
      <w:pPr>
        <w:tabs>
          <w:tab w:val="left" w:pos="567"/>
          <w:tab w:val="left" w:pos="1418"/>
        </w:tabs>
        <w:spacing w:line="240" w:lineRule="atLeast"/>
        <w:contextualSpacing/>
      </w:pPr>
    </w:p>
    <w:p w14:paraId="0B84AAF5" w14:textId="4C098ACE" w:rsidR="00EA3FF0" w:rsidRPr="0006278F" w:rsidRDefault="00473DF3" w:rsidP="00EA3FF0">
      <w:pPr>
        <w:tabs>
          <w:tab w:val="left" w:pos="567"/>
          <w:tab w:val="left" w:pos="1418"/>
        </w:tabs>
        <w:spacing w:line="240" w:lineRule="atLeast"/>
        <w:ind w:left="0" w:firstLine="0"/>
        <w:contextualSpacing/>
        <w:rPr>
          <w:rFonts w:cs="Arial"/>
          <w:sz w:val="22"/>
        </w:rPr>
      </w:pPr>
      <w:r>
        <w:rPr>
          <w:rFonts w:cs="Arial"/>
          <w:sz w:val="22"/>
        </w:rPr>
        <w:t>3</w:t>
      </w:r>
      <w:r w:rsidR="00EA3FF0" w:rsidRPr="0006278F">
        <w:rPr>
          <w:rFonts w:cs="Arial"/>
          <w:sz w:val="22"/>
        </w:rPr>
        <w:t>.</w:t>
      </w:r>
      <w:r w:rsidR="00EA3FF0" w:rsidRPr="0006278F">
        <w:rPr>
          <w:rFonts w:cs="Arial"/>
          <w:sz w:val="22"/>
        </w:rPr>
        <w:tab/>
        <w:t>Bei den UN-Nummern 3206, 3473 und 3540 sind keine schiffbaulichen Investitionen und keine organisatorischen Änderungen bei der Beförderung erforderlich.</w:t>
      </w:r>
    </w:p>
    <w:p w14:paraId="7B9F3EFC" w14:textId="77777777" w:rsidR="00EA3FF0" w:rsidRPr="0006278F" w:rsidRDefault="00EA3FF0" w:rsidP="00EA3FF0">
      <w:pPr>
        <w:tabs>
          <w:tab w:val="left" w:pos="567"/>
          <w:tab w:val="left" w:pos="1418"/>
        </w:tabs>
        <w:spacing w:line="240" w:lineRule="atLeast"/>
        <w:ind w:left="0" w:firstLine="0"/>
        <w:contextualSpacing/>
        <w:rPr>
          <w:rFonts w:cs="Arial"/>
          <w:sz w:val="22"/>
        </w:rPr>
      </w:pPr>
    </w:p>
    <w:p w14:paraId="665A7384" w14:textId="2C954690" w:rsidR="00EA3FF0" w:rsidRDefault="00473DF3" w:rsidP="00EA3FF0">
      <w:pPr>
        <w:tabs>
          <w:tab w:val="left" w:pos="567"/>
          <w:tab w:val="left" w:pos="1418"/>
        </w:tabs>
        <w:spacing w:line="240" w:lineRule="atLeast"/>
        <w:ind w:left="0" w:firstLine="0"/>
        <w:contextualSpacing/>
        <w:rPr>
          <w:rFonts w:cs="Arial"/>
          <w:sz w:val="22"/>
        </w:rPr>
      </w:pPr>
      <w:r>
        <w:rPr>
          <w:rFonts w:cs="Arial"/>
          <w:sz w:val="22"/>
        </w:rPr>
        <w:t>4</w:t>
      </w:r>
      <w:r w:rsidR="00EA3FF0" w:rsidRPr="0006278F">
        <w:rPr>
          <w:rFonts w:cs="Arial"/>
          <w:sz w:val="22"/>
        </w:rPr>
        <w:t>.</w:t>
      </w:r>
      <w:r w:rsidR="00EA3FF0" w:rsidRPr="0006278F">
        <w:rPr>
          <w:rFonts w:cs="Arial"/>
          <w:sz w:val="22"/>
        </w:rPr>
        <w:tab/>
      </w:r>
      <w:r w:rsidR="001E7312" w:rsidRPr="001E7312">
        <w:rPr>
          <w:rFonts w:cs="Arial"/>
          <w:sz w:val="22"/>
        </w:rPr>
        <w:t>Bei den UN-Nummern 1408 und 1694 werden nach der Ergänzung der Sondervorschrift 802 keine oder nur geringe Änderungen beim Stauen der Ladung erwartet. SV 802 verweist auf Unterabschnitt 7.1.4.10 ADN Vorsichtsmaßnahmen bei Nahrungs-, Genuss- und Futtermitteln. Vermutlich werden diese sehr selten in einem Schiff zusammen mit UN 1408 und 1694 befördert.</w:t>
      </w:r>
    </w:p>
    <w:p w14:paraId="49EDF0F5" w14:textId="77777777" w:rsidR="001E7312" w:rsidRPr="0006278F" w:rsidRDefault="001E7312" w:rsidP="00EA3FF0">
      <w:pPr>
        <w:tabs>
          <w:tab w:val="left" w:pos="567"/>
          <w:tab w:val="left" w:pos="1418"/>
        </w:tabs>
        <w:spacing w:line="240" w:lineRule="atLeast"/>
        <w:ind w:left="0" w:firstLine="0"/>
        <w:contextualSpacing/>
        <w:rPr>
          <w:rFonts w:cs="Arial"/>
          <w:sz w:val="22"/>
        </w:rPr>
      </w:pPr>
    </w:p>
    <w:p w14:paraId="370E73F5" w14:textId="3B01386D" w:rsidR="00EA3FF0" w:rsidRPr="0006278F" w:rsidRDefault="00473DF3" w:rsidP="00EA3FF0">
      <w:pPr>
        <w:tabs>
          <w:tab w:val="left" w:pos="567"/>
          <w:tab w:val="left" w:pos="1418"/>
        </w:tabs>
        <w:spacing w:line="240" w:lineRule="atLeast"/>
        <w:ind w:left="0" w:firstLine="0"/>
        <w:contextualSpacing/>
        <w:rPr>
          <w:rFonts w:cs="Arial"/>
          <w:sz w:val="22"/>
        </w:rPr>
      </w:pPr>
      <w:r>
        <w:rPr>
          <w:rFonts w:cs="Arial"/>
          <w:sz w:val="22"/>
        </w:rPr>
        <w:t>5</w:t>
      </w:r>
      <w:r w:rsidR="00EA3FF0" w:rsidRPr="0006278F">
        <w:rPr>
          <w:rFonts w:cs="Arial"/>
          <w:sz w:val="22"/>
        </w:rPr>
        <w:t>.</w:t>
      </w:r>
      <w:r w:rsidR="00EA3FF0" w:rsidRPr="0006278F">
        <w:rPr>
          <w:rFonts w:cs="Arial"/>
          <w:sz w:val="22"/>
        </w:rPr>
        <w:tab/>
        <w:t>Bei UN-Nummer 1950 ergibt sich aus der Vorschrift VE04 zugleich das Erfordernis einer Belüftung nach VE01 und VE02 nur, wenn diese nach der Sondervorschrift 327 des Kapitels 3.3 befördert werden. Das Beförderungsaufkommen wird als sehr gering eingeschätzt.</w:t>
      </w:r>
    </w:p>
    <w:p w14:paraId="40835226" w14:textId="77777777" w:rsidR="00EA3FF0" w:rsidRDefault="00EA3FF0" w:rsidP="00EA3FF0">
      <w:pPr>
        <w:tabs>
          <w:tab w:val="left" w:pos="567"/>
          <w:tab w:val="left" w:pos="1418"/>
        </w:tabs>
        <w:spacing w:line="240" w:lineRule="atLeast"/>
        <w:ind w:left="0" w:firstLine="0"/>
        <w:contextualSpacing/>
        <w:rPr>
          <w:rFonts w:cs="Arial"/>
        </w:rPr>
      </w:pPr>
    </w:p>
    <w:p w14:paraId="46C05A50" w14:textId="77777777" w:rsidR="0063076E" w:rsidRPr="00830501" w:rsidRDefault="0063076E" w:rsidP="00830501">
      <w:pPr>
        <w:tabs>
          <w:tab w:val="left" w:pos="1418"/>
        </w:tabs>
        <w:spacing w:line="240" w:lineRule="atLeast"/>
        <w:ind w:firstLine="0"/>
        <w:jc w:val="center"/>
      </w:pPr>
      <w:r w:rsidRPr="00830501">
        <w:t>***</w:t>
      </w:r>
      <w:bookmarkEnd w:id="2"/>
    </w:p>
    <w:sectPr w:rsidR="0063076E" w:rsidRPr="00830501" w:rsidSect="00D36741">
      <w:headerReference w:type="even" r:id="rId11"/>
      <w:headerReference w:type="default" r:id="rId12"/>
      <w:footerReference w:type="even"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29271CD5"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w:t>
    </w:r>
    <w:r w:rsidR="00830501">
      <w:rPr>
        <w:rFonts w:ascii="Arial" w:hAnsi="Arial"/>
        <w:noProof/>
        <w:snapToGrid w:val="0"/>
        <w:sz w:val="12"/>
        <w:szCs w:val="24"/>
        <w:lang w:val="en-US"/>
      </w:rPr>
      <w:t>1</w:t>
    </w:r>
    <w:r w:rsidRPr="004F60A5">
      <w:rPr>
        <w:rFonts w:ascii="Arial" w:hAnsi="Arial"/>
        <w:noProof/>
        <w:snapToGrid w:val="0"/>
        <w:sz w:val="12"/>
        <w:szCs w:val="24"/>
        <w:lang w:val="en-US"/>
      </w:rPr>
      <w:t>_</w:t>
    </w:r>
    <w:r w:rsidR="00473DF3">
      <w:rPr>
        <w:rFonts w:ascii="Arial" w:hAnsi="Arial"/>
        <w:noProof/>
        <w:snapToGrid w:val="0"/>
        <w:sz w:val="12"/>
        <w:szCs w:val="24"/>
        <w:lang w:val="en-US"/>
      </w:rPr>
      <w:t>04</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08C7A064"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w:t>
    </w:r>
    <w:r w:rsidR="00830501">
      <w:rPr>
        <w:rFonts w:ascii="Arial" w:hAnsi="Arial"/>
        <w:noProof/>
        <w:snapToGrid w:val="0"/>
        <w:sz w:val="12"/>
        <w:szCs w:val="24"/>
        <w:lang w:val="en-US"/>
      </w:rPr>
      <w:t>1</w:t>
    </w:r>
    <w:r w:rsidRPr="004F60A5">
      <w:rPr>
        <w:rFonts w:ascii="Arial" w:hAnsi="Arial"/>
        <w:noProof/>
        <w:snapToGrid w:val="0"/>
        <w:sz w:val="12"/>
        <w:szCs w:val="24"/>
        <w:lang w:val="en-US"/>
      </w:rPr>
      <w:t>_</w:t>
    </w:r>
    <w:r w:rsidR="00473DF3">
      <w:rPr>
        <w:rFonts w:ascii="Arial" w:hAnsi="Arial"/>
        <w:noProof/>
        <w:snapToGrid w:val="0"/>
        <w:sz w:val="12"/>
        <w:szCs w:val="24"/>
        <w:lang w:val="en-US"/>
      </w:rPr>
      <w:t>04</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0A16825C" w14:textId="559CF24D"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w:t>
      </w:r>
      <w:r w:rsidR="00AE0AFB">
        <w:rPr>
          <w:sz w:val="16"/>
          <w:szCs w:val="16"/>
        </w:rPr>
        <w:t>1</w:t>
      </w:r>
      <w:r w:rsidRPr="00B041A6">
        <w:rPr>
          <w:sz w:val="16"/>
          <w:szCs w:val="16"/>
        </w:rPr>
        <w:t>/</w:t>
      </w:r>
      <w:r w:rsidR="00473DF3">
        <w:rPr>
          <w:sz w:val="16"/>
          <w:szCs w:val="16"/>
        </w:rPr>
        <w:t>4</w:t>
      </w:r>
      <w:r w:rsidRPr="00B041A6">
        <w:rPr>
          <w:sz w:val="16"/>
          <w:szCs w:val="16"/>
        </w:rPr>
        <w:t xml:space="preserve"> verteilt.</w:t>
      </w:r>
    </w:p>
  </w:footnote>
  <w:footnote w:id="2">
    <w:p w14:paraId="1C93A7FD" w14:textId="26078675" w:rsidR="00277F70" w:rsidRPr="00B041A6" w:rsidRDefault="00277F70" w:rsidP="009D556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9D5560" w:rsidRPr="009D5560">
        <w:rPr>
          <w:sz w:val="16"/>
          <w:szCs w:val="16"/>
        </w:rPr>
        <w:t>Entsprechend dem Arbeitsprogramm des Binnenverkehrsausschusses für 2020 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4250AA11"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473DF3">
      <w:rPr>
        <w:rFonts w:ascii="Arial" w:hAnsi="Arial"/>
        <w:snapToGrid w:val="0"/>
        <w:sz w:val="16"/>
        <w:szCs w:val="16"/>
        <w:lang w:val="en-US"/>
      </w:rPr>
      <w:t>4</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753E50EC"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473DF3">
      <w:rPr>
        <w:rFonts w:ascii="Arial" w:hAnsi="Arial"/>
        <w:snapToGrid w:val="0"/>
        <w:sz w:val="16"/>
        <w:szCs w:val="16"/>
        <w:lang w:val="en-US"/>
      </w:rPr>
      <w:t>4</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94A98"/>
    <w:rsid w:val="000A563B"/>
    <w:rsid w:val="000B1093"/>
    <w:rsid w:val="000B2B01"/>
    <w:rsid w:val="000C6E63"/>
    <w:rsid w:val="000D45A5"/>
    <w:rsid w:val="000E12CF"/>
    <w:rsid w:val="00155C7C"/>
    <w:rsid w:val="00160AF1"/>
    <w:rsid w:val="001C60D6"/>
    <w:rsid w:val="001E7312"/>
    <w:rsid w:val="00222245"/>
    <w:rsid w:val="00225E1F"/>
    <w:rsid w:val="00277F70"/>
    <w:rsid w:val="00297476"/>
    <w:rsid w:val="002E6F67"/>
    <w:rsid w:val="00387BCB"/>
    <w:rsid w:val="003B3B76"/>
    <w:rsid w:val="003E12AD"/>
    <w:rsid w:val="003E6913"/>
    <w:rsid w:val="003F5E68"/>
    <w:rsid w:val="004076CE"/>
    <w:rsid w:val="00454F9B"/>
    <w:rsid w:val="00473DF3"/>
    <w:rsid w:val="00483782"/>
    <w:rsid w:val="004A7663"/>
    <w:rsid w:val="004E2AEF"/>
    <w:rsid w:val="004E64FE"/>
    <w:rsid w:val="004F06F2"/>
    <w:rsid w:val="00591A7D"/>
    <w:rsid w:val="005C2135"/>
    <w:rsid w:val="0063076E"/>
    <w:rsid w:val="00635226"/>
    <w:rsid w:val="00643AEA"/>
    <w:rsid w:val="00685194"/>
    <w:rsid w:val="0069704F"/>
    <w:rsid w:val="006B10A8"/>
    <w:rsid w:val="006B4FAE"/>
    <w:rsid w:val="006E493E"/>
    <w:rsid w:val="00720516"/>
    <w:rsid w:val="00724E6F"/>
    <w:rsid w:val="00751575"/>
    <w:rsid w:val="007C4366"/>
    <w:rsid w:val="007C72B0"/>
    <w:rsid w:val="00827D8E"/>
    <w:rsid w:val="00830501"/>
    <w:rsid w:val="00863D48"/>
    <w:rsid w:val="00895F87"/>
    <w:rsid w:val="008E0E25"/>
    <w:rsid w:val="008F4F6A"/>
    <w:rsid w:val="009545CD"/>
    <w:rsid w:val="009873A1"/>
    <w:rsid w:val="009A5ADD"/>
    <w:rsid w:val="009C033F"/>
    <w:rsid w:val="009D5560"/>
    <w:rsid w:val="009F720E"/>
    <w:rsid w:val="00A0258A"/>
    <w:rsid w:val="00A02FB6"/>
    <w:rsid w:val="00A857CC"/>
    <w:rsid w:val="00A97CEA"/>
    <w:rsid w:val="00AC78AF"/>
    <w:rsid w:val="00AE0AFB"/>
    <w:rsid w:val="00AE5AF2"/>
    <w:rsid w:val="00B302EA"/>
    <w:rsid w:val="00B4533C"/>
    <w:rsid w:val="00BA54C5"/>
    <w:rsid w:val="00BB0DBC"/>
    <w:rsid w:val="00C125FE"/>
    <w:rsid w:val="00C94048"/>
    <w:rsid w:val="00CE2D88"/>
    <w:rsid w:val="00CF1246"/>
    <w:rsid w:val="00D12776"/>
    <w:rsid w:val="00D15348"/>
    <w:rsid w:val="00D25F16"/>
    <w:rsid w:val="00D36741"/>
    <w:rsid w:val="00D45DD4"/>
    <w:rsid w:val="00D4726C"/>
    <w:rsid w:val="00D56AFD"/>
    <w:rsid w:val="00D63E14"/>
    <w:rsid w:val="00DB57E7"/>
    <w:rsid w:val="00E04049"/>
    <w:rsid w:val="00E37FFD"/>
    <w:rsid w:val="00E41049"/>
    <w:rsid w:val="00E565DE"/>
    <w:rsid w:val="00E569AC"/>
    <w:rsid w:val="00E727CB"/>
    <w:rsid w:val="00E83D57"/>
    <w:rsid w:val="00EA3FF0"/>
    <w:rsid w:val="00ED557F"/>
    <w:rsid w:val="00EE66ED"/>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597D0-451B-47FF-A855-EB10561A6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05A7E-C7FB-4CB4-8859-1570F285CBE2}">
  <ds:schemaRefs>
    <ds:schemaRef ds:uri="http://schemas.microsoft.com/sharepoint/v3/contenttype/forms"/>
  </ds:schemaRefs>
</ds:datastoreItem>
</file>

<file path=customXml/itemProps3.xml><?xml version="1.0" encoding="utf-8"?>
<ds:datastoreItem xmlns:ds="http://schemas.openxmlformats.org/officeDocument/2006/customXml" ds:itemID="{07903935-E6FD-43B3-9823-3233488EC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3290</Characters>
  <Application>Microsoft Office Word</Application>
  <DocSecurity>4</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Nov revision</cp:lastModifiedBy>
  <cp:revision>2</cp:revision>
  <cp:lastPrinted>2019-11-12T10:07:00Z</cp:lastPrinted>
  <dcterms:created xsi:type="dcterms:W3CDTF">2020-11-10T14:15:00Z</dcterms:created>
  <dcterms:modified xsi:type="dcterms:W3CDTF">2020-11-10T14:15:00Z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