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7F8EA509" w14:textId="77777777" w:rsidTr="000D1B89">
        <w:trPr>
          <w:cantSplit/>
          <w:trHeight w:hRule="exact" w:val="851"/>
        </w:trPr>
        <w:tc>
          <w:tcPr>
            <w:tcW w:w="1276" w:type="dxa"/>
            <w:tcBorders>
              <w:bottom w:val="single" w:sz="4" w:space="0" w:color="auto"/>
            </w:tcBorders>
            <w:vAlign w:val="bottom"/>
          </w:tcPr>
          <w:p w14:paraId="7253C55A" w14:textId="77777777" w:rsidR="00717266" w:rsidRDefault="00717266" w:rsidP="000D1B89">
            <w:pPr>
              <w:spacing w:after="80"/>
            </w:pPr>
          </w:p>
        </w:tc>
        <w:tc>
          <w:tcPr>
            <w:tcW w:w="2268" w:type="dxa"/>
            <w:tcBorders>
              <w:bottom w:val="single" w:sz="4" w:space="0" w:color="auto"/>
            </w:tcBorders>
            <w:vAlign w:val="bottom"/>
          </w:tcPr>
          <w:p w14:paraId="12C70EE0"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992608B" w14:textId="77777777" w:rsidR="00717266" w:rsidRPr="00D47EEA" w:rsidRDefault="004C1B05" w:rsidP="004C1B05">
            <w:pPr>
              <w:suppressAutoHyphens w:val="0"/>
              <w:spacing w:after="20"/>
              <w:jc w:val="right"/>
            </w:pPr>
            <w:r w:rsidRPr="004C1B05">
              <w:rPr>
                <w:sz w:val="40"/>
              </w:rPr>
              <w:t>ECE</w:t>
            </w:r>
            <w:r>
              <w:t>/TRANS/WP.15/AC.2/2021/4</w:t>
            </w:r>
          </w:p>
        </w:tc>
      </w:tr>
      <w:tr w:rsidR="00717266" w14:paraId="55ABD373" w14:textId="77777777" w:rsidTr="000D1B89">
        <w:trPr>
          <w:cantSplit/>
          <w:trHeight w:hRule="exact" w:val="2835"/>
        </w:trPr>
        <w:tc>
          <w:tcPr>
            <w:tcW w:w="1276" w:type="dxa"/>
            <w:tcBorders>
              <w:top w:val="single" w:sz="4" w:space="0" w:color="auto"/>
              <w:bottom w:val="single" w:sz="12" w:space="0" w:color="auto"/>
            </w:tcBorders>
          </w:tcPr>
          <w:p w14:paraId="1E5E43E1" w14:textId="77777777" w:rsidR="00717266" w:rsidRDefault="00717266" w:rsidP="000D1B89">
            <w:pPr>
              <w:spacing w:before="120"/>
            </w:pPr>
            <w:r>
              <w:rPr>
                <w:noProof/>
                <w:lang w:val="fr-CH" w:eastAsia="fr-CH"/>
              </w:rPr>
              <w:drawing>
                <wp:inline distT="0" distB="0" distL="0" distR="0" wp14:anchorId="7F8CA9D4" wp14:editId="525C292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15EE116"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FEDD45F" w14:textId="77777777" w:rsidR="00717266" w:rsidRDefault="004C1B05" w:rsidP="004C1B05">
            <w:pPr>
              <w:spacing w:before="240"/>
            </w:pPr>
            <w:r>
              <w:t>Distr.: General</w:t>
            </w:r>
          </w:p>
          <w:p w14:paraId="71F91002" w14:textId="30E3ED7E" w:rsidR="004C1B05" w:rsidRDefault="004C1B05" w:rsidP="004C1B05">
            <w:pPr>
              <w:suppressAutoHyphens w:val="0"/>
            </w:pPr>
            <w:r>
              <w:t>9 November 2020</w:t>
            </w:r>
          </w:p>
          <w:p w14:paraId="7AE81236" w14:textId="3771A1D0" w:rsidR="004C1B05" w:rsidRDefault="004C1B05" w:rsidP="004C1B05">
            <w:pPr>
              <w:suppressAutoHyphens w:val="0"/>
            </w:pPr>
            <w:r>
              <w:t>English</w:t>
            </w:r>
          </w:p>
          <w:p w14:paraId="340F9AA1" w14:textId="0C878D31" w:rsidR="004C1B05" w:rsidRDefault="004C1B05" w:rsidP="004C1B05">
            <w:pPr>
              <w:suppressAutoHyphens w:val="0"/>
            </w:pPr>
            <w:r>
              <w:t>Original: French</w:t>
            </w:r>
          </w:p>
        </w:tc>
      </w:tr>
    </w:tbl>
    <w:p w14:paraId="1F02BF2B" w14:textId="77777777" w:rsidR="004C1B05" w:rsidRDefault="004C1B05">
      <w:pPr>
        <w:spacing w:before="120"/>
        <w:rPr>
          <w:b/>
          <w:sz w:val="28"/>
          <w:szCs w:val="28"/>
        </w:rPr>
      </w:pPr>
      <w:r>
        <w:rPr>
          <w:b/>
          <w:sz w:val="28"/>
          <w:szCs w:val="28"/>
        </w:rPr>
        <w:t>Economic Commission for Europe</w:t>
      </w:r>
    </w:p>
    <w:p w14:paraId="476CA7F1" w14:textId="77777777" w:rsidR="004C1B05" w:rsidRDefault="004C1B05" w:rsidP="004C1B05">
      <w:pPr>
        <w:spacing w:before="120" w:after="120"/>
        <w:rPr>
          <w:sz w:val="28"/>
          <w:szCs w:val="28"/>
        </w:rPr>
      </w:pPr>
      <w:r>
        <w:rPr>
          <w:sz w:val="28"/>
          <w:szCs w:val="28"/>
        </w:rPr>
        <w:t>Inland Transport Committee</w:t>
      </w:r>
    </w:p>
    <w:p w14:paraId="3BDBCF20" w14:textId="1767E7E8" w:rsidR="004C1B05" w:rsidRDefault="004C1B05" w:rsidP="004C1B05">
      <w:pPr>
        <w:spacing w:after="120"/>
      </w:pPr>
      <w:r w:rsidRPr="004C1B05">
        <w:rPr>
          <w:b/>
          <w:sz w:val="24"/>
          <w:szCs w:val="24"/>
        </w:rPr>
        <w:t>Working Party on the Transport of Dangerous Goods</w:t>
      </w:r>
    </w:p>
    <w:p w14:paraId="5C15C4B9" w14:textId="77777777" w:rsidR="004C1B05" w:rsidRPr="004C1B05" w:rsidRDefault="004C1B05" w:rsidP="004C1B05">
      <w:pPr>
        <w:spacing w:after="120"/>
        <w:rPr>
          <w:rFonts w:eastAsia="SimSun"/>
          <w:b/>
          <w:bCs/>
        </w:rPr>
      </w:pPr>
      <w:r w:rsidRPr="004C1B05">
        <w:rPr>
          <w:b/>
          <w:bCs/>
        </w:rPr>
        <w:t>Joint Meeting of Experts on the Regulations annexed to the</w:t>
      </w:r>
      <w:r w:rsidRPr="004C1B05">
        <w:rPr>
          <w:b/>
          <w:bCs/>
        </w:rPr>
        <w:br/>
        <w:t>European Agreement concerning the International Carriage</w:t>
      </w:r>
      <w:r w:rsidRPr="004C1B05">
        <w:rPr>
          <w:b/>
          <w:bCs/>
        </w:rPr>
        <w:br/>
        <w:t>of Dangerous Goods by Inland Waterways (ADN)</w:t>
      </w:r>
      <w:r w:rsidRPr="004C1B05">
        <w:rPr>
          <w:b/>
          <w:bCs/>
        </w:rPr>
        <w:br/>
        <w:t>(ADN Safety Committee)</w:t>
      </w:r>
    </w:p>
    <w:p w14:paraId="4A28E5D7" w14:textId="77777777" w:rsidR="004C1B05" w:rsidRPr="004C1B05" w:rsidRDefault="004C1B05" w:rsidP="004C1B05">
      <w:pPr>
        <w:rPr>
          <w:rFonts w:eastAsiaTheme="minorEastAsia"/>
          <w:b/>
          <w:bCs/>
        </w:rPr>
      </w:pPr>
      <w:r w:rsidRPr="004C1B05">
        <w:rPr>
          <w:b/>
          <w:bCs/>
        </w:rPr>
        <w:t>Thirty-seventh session</w:t>
      </w:r>
    </w:p>
    <w:p w14:paraId="1E0653E1" w14:textId="77777777" w:rsidR="004C1B05" w:rsidRPr="00570094" w:rsidRDefault="004C1B05" w:rsidP="004C1B05">
      <w:pPr>
        <w:rPr>
          <w:rFonts w:eastAsiaTheme="minorEastAsia"/>
        </w:rPr>
      </w:pPr>
      <w:r w:rsidRPr="00570094">
        <w:t>Geneva, 25–29 January 2021</w:t>
      </w:r>
    </w:p>
    <w:p w14:paraId="73CCB25B" w14:textId="77777777" w:rsidR="004C1B05" w:rsidRPr="00570094" w:rsidRDefault="004C1B05" w:rsidP="004C1B05">
      <w:pPr>
        <w:rPr>
          <w:rFonts w:eastAsiaTheme="minorEastAsia"/>
        </w:rPr>
      </w:pPr>
      <w:r w:rsidRPr="00570094">
        <w:t>Item 5 (b) of the provisional agenda</w:t>
      </w:r>
    </w:p>
    <w:p w14:paraId="0EE3422D" w14:textId="77777777" w:rsidR="004C1B05" w:rsidRPr="004C1B05" w:rsidRDefault="004C1B05" w:rsidP="004C1B05">
      <w:pPr>
        <w:rPr>
          <w:b/>
          <w:bCs/>
        </w:rPr>
      </w:pPr>
      <w:r w:rsidRPr="004C1B05">
        <w:rPr>
          <w:b/>
          <w:bCs/>
        </w:rPr>
        <w:t>Proposals for amendments to the Regulations annexed to ADN:</w:t>
      </w:r>
    </w:p>
    <w:p w14:paraId="3F6E683A" w14:textId="77777777" w:rsidR="004C1B05" w:rsidRPr="004C1B05" w:rsidRDefault="004C1B05" w:rsidP="004C1B05">
      <w:pPr>
        <w:rPr>
          <w:b/>
          <w:bCs/>
        </w:rPr>
      </w:pPr>
      <w:r w:rsidRPr="004C1B05">
        <w:rPr>
          <w:b/>
          <w:bCs/>
        </w:rPr>
        <w:t>Other proposals</w:t>
      </w:r>
    </w:p>
    <w:p w14:paraId="09A15589" w14:textId="77777777" w:rsidR="004C1B05" w:rsidRPr="00570094" w:rsidRDefault="004C1B05" w:rsidP="004C1B05">
      <w:pPr>
        <w:pStyle w:val="HChG"/>
      </w:pPr>
      <w:r w:rsidRPr="00570094">
        <w:tab/>
      </w:r>
      <w:r w:rsidRPr="00570094">
        <w:tab/>
        <w:t>3.2.1 ADN – Table A</w:t>
      </w:r>
    </w:p>
    <w:p w14:paraId="0D5B21CB" w14:textId="6E782830" w:rsidR="004C1B05" w:rsidRPr="006D7D80" w:rsidRDefault="004C1B05" w:rsidP="004C1B05">
      <w:pPr>
        <w:pStyle w:val="H1G"/>
        <w:rPr>
          <w:b w:val="0"/>
          <w:bCs/>
          <w:sz w:val="20"/>
          <w:szCs w:val="16"/>
        </w:rPr>
      </w:pPr>
      <w:r w:rsidRPr="00570094">
        <w:tab/>
      </w:r>
      <w:r w:rsidRPr="00570094">
        <w:tab/>
        <w:t>Transmitted by the Government of Germany</w:t>
      </w:r>
      <w:r w:rsidRPr="006D7D80">
        <w:rPr>
          <w:b w:val="0"/>
          <w:bCs/>
          <w:sz w:val="20"/>
          <w:szCs w:val="16"/>
        </w:rPr>
        <w:footnoteReference w:customMarkFollows="1" w:id="1"/>
        <w:t>*</w:t>
      </w:r>
      <w:r w:rsidRPr="006D7D80">
        <w:rPr>
          <w:b w:val="0"/>
          <w:bCs/>
          <w:position w:val="8"/>
          <w:sz w:val="20"/>
          <w:szCs w:val="16"/>
        </w:rPr>
        <w:t>,</w:t>
      </w:r>
      <w:r w:rsidR="006D7D80" w:rsidRPr="006D7D80">
        <w:rPr>
          <w:b w:val="0"/>
          <w:bCs/>
          <w:sz w:val="20"/>
          <w:szCs w:val="16"/>
        </w:rPr>
        <w:t xml:space="preserve"> </w:t>
      </w:r>
      <w:r w:rsidRPr="006D7D80">
        <w:rPr>
          <w:b w:val="0"/>
          <w:bCs/>
          <w:sz w:val="20"/>
          <w:szCs w:val="16"/>
        </w:rPr>
        <w:footnoteReference w:customMarkFollows="1" w:id="2"/>
        <w:t>**</w:t>
      </w:r>
    </w:p>
    <w:p w14:paraId="7C2C24FC" w14:textId="10BDA041" w:rsidR="004C1B05" w:rsidRPr="00570094" w:rsidRDefault="004C1B05" w:rsidP="004C1B05">
      <w:pPr>
        <w:pStyle w:val="HChG"/>
        <w:ind w:left="0" w:firstLine="0"/>
      </w:pPr>
      <w:r w:rsidRPr="00570094">
        <w:tab/>
      </w:r>
      <w:r w:rsidRPr="00570094">
        <w:tab/>
        <w:t>Introduction</w:t>
      </w:r>
    </w:p>
    <w:p w14:paraId="4493D93F" w14:textId="77777777" w:rsidR="004C1B05" w:rsidRPr="00570094" w:rsidRDefault="004C1B05" w:rsidP="004C1B05">
      <w:pPr>
        <w:pStyle w:val="SingleTxtG"/>
      </w:pPr>
      <w:r w:rsidRPr="00570094">
        <w:t>1.</w:t>
      </w:r>
      <w:r w:rsidRPr="00570094">
        <w:tab/>
        <w:t>Table A contains so</w:t>
      </w:r>
      <w:bookmarkStart w:id="0" w:name="_GoBack"/>
      <w:bookmarkEnd w:id="0"/>
      <w:r w:rsidRPr="00570094">
        <w:t>me errors for UN Nos. 1408, 1694, 1950, 3206, 3408 and 3473, which are listed in the table below.</w:t>
      </w:r>
    </w:p>
    <w:p w14:paraId="77022FE8" w14:textId="77777777" w:rsidR="004C1B05" w:rsidRPr="00570094" w:rsidRDefault="004C1B05" w:rsidP="004C1B05">
      <w:pPr>
        <w:pStyle w:val="HChG"/>
      </w:pPr>
      <w:r w:rsidRPr="00570094">
        <w:tab/>
      </w:r>
      <w:r w:rsidRPr="00570094">
        <w:tab/>
        <w:t>Proposals for amendments</w:t>
      </w:r>
    </w:p>
    <w:p w14:paraId="5A61CFF9" w14:textId="77777777" w:rsidR="004C1B05" w:rsidRPr="00570094" w:rsidRDefault="004C1B05" w:rsidP="00AF7101">
      <w:pPr>
        <w:pStyle w:val="SingleTxtG"/>
      </w:pPr>
      <w:r w:rsidRPr="00570094">
        <w:t>2.</w:t>
      </w:r>
      <w:r w:rsidRPr="00570094">
        <w:tab/>
        <w:t>Germany proposes the amendments shown, with explanations, in the table below.</w:t>
      </w:r>
    </w:p>
    <w:tbl>
      <w:tblPr>
        <w:tblW w:w="9639" w:type="dxa"/>
        <w:tblLayout w:type="fixed"/>
        <w:tblCellMar>
          <w:left w:w="70" w:type="dxa"/>
          <w:right w:w="70" w:type="dxa"/>
        </w:tblCellMar>
        <w:tblLook w:val="04A0" w:firstRow="1" w:lastRow="0" w:firstColumn="1" w:lastColumn="0" w:noHBand="0" w:noVBand="1"/>
      </w:tblPr>
      <w:tblGrid>
        <w:gridCol w:w="575"/>
        <w:gridCol w:w="3535"/>
        <w:gridCol w:w="1182"/>
        <w:gridCol w:w="4347"/>
      </w:tblGrid>
      <w:tr w:rsidR="00AF7101" w:rsidRPr="00221B1B" w14:paraId="1F263A46" w14:textId="77777777" w:rsidTr="00570094">
        <w:trPr>
          <w:trHeight w:val="1200"/>
        </w:trPr>
        <w:tc>
          <w:tcPr>
            <w:tcW w:w="541" w:type="dxa"/>
            <w:tcBorders>
              <w:top w:val="single" w:sz="4" w:space="0" w:color="auto"/>
              <w:left w:val="single" w:sz="4" w:space="0" w:color="auto"/>
              <w:bottom w:val="single" w:sz="4" w:space="0" w:color="auto"/>
              <w:right w:val="single" w:sz="4" w:space="0" w:color="auto"/>
            </w:tcBorders>
            <w:shd w:val="clear" w:color="auto" w:fill="auto"/>
            <w:noWrap/>
            <w:hideMark/>
          </w:tcPr>
          <w:p w14:paraId="262E794B" w14:textId="77777777" w:rsidR="00AF7101" w:rsidRPr="005D16CA" w:rsidRDefault="00AF7101" w:rsidP="00570094">
            <w:pPr>
              <w:keepNext/>
              <w:keepLines/>
              <w:suppressAutoHyphens w:val="0"/>
              <w:spacing w:before="60"/>
              <w:jc w:val="center"/>
            </w:pPr>
            <w:r>
              <w:lastRenderedPageBreak/>
              <w:t>1408</w:t>
            </w:r>
          </w:p>
        </w:tc>
        <w:tc>
          <w:tcPr>
            <w:tcW w:w="3331" w:type="dxa"/>
            <w:tcBorders>
              <w:top w:val="single" w:sz="4" w:space="0" w:color="auto"/>
              <w:left w:val="nil"/>
              <w:bottom w:val="single" w:sz="4" w:space="0" w:color="auto"/>
              <w:right w:val="single" w:sz="4" w:space="0" w:color="auto"/>
            </w:tcBorders>
            <w:shd w:val="clear" w:color="auto" w:fill="auto"/>
            <w:hideMark/>
          </w:tcPr>
          <w:p w14:paraId="5FEFF4DB" w14:textId="1AB59BC0" w:rsidR="00AF7101" w:rsidRPr="00EA2362" w:rsidRDefault="00AF7101" w:rsidP="00570094">
            <w:pPr>
              <w:keepNext/>
              <w:keepLines/>
              <w:suppressAutoHyphens w:val="0"/>
              <w:spacing w:before="60"/>
            </w:pPr>
            <w:r>
              <w:t>FERROSILICON with 30% or more but less than 90% silicon</w:t>
            </w:r>
          </w:p>
        </w:tc>
        <w:tc>
          <w:tcPr>
            <w:tcW w:w="1114" w:type="dxa"/>
            <w:tcBorders>
              <w:top w:val="single" w:sz="4" w:space="0" w:color="auto"/>
              <w:left w:val="nil"/>
              <w:bottom w:val="single" w:sz="4" w:space="0" w:color="auto"/>
              <w:right w:val="single" w:sz="4" w:space="0" w:color="auto"/>
            </w:tcBorders>
            <w:shd w:val="clear" w:color="auto" w:fill="auto"/>
          </w:tcPr>
          <w:p w14:paraId="139161C2" w14:textId="77777777" w:rsidR="00AF7101" w:rsidRPr="005D16CA" w:rsidRDefault="00AF7101" w:rsidP="00570094">
            <w:pPr>
              <w:keepNext/>
              <w:keepLines/>
              <w:suppressAutoHyphens w:val="0"/>
              <w:spacing w:before="60"/>
            </w:pPr>
            <w:r>
              <w:t>Column (6)</w:t>
            </w:r>
          </w:p>
        </w:tc>
        <w:tc>
          <w:tcPr>
            <w:tcW w:w="4096" w:type="dxa"/>
            <w:tcBorders>
              <w:top w:val="single" w:sz="4" w:space="0" w:color="auto"/>
              <w:left w:val="nil"/>
              <w:bottom w:val="single" w:sz="4" w:space="0" w:color="auto"/>
              <w:right w:val="single" w:sz="4" w:space="0" w:color="auto"/>
            </w:tcBorders>
            <w:shd w:val="clear" w:color="auto" w:fill="auto"/>
          </w:tcPr>
          <w:p w14:paraId="4B600E0B" w14:textId="77777777" w:rsidR="00AF7101" w:rsidRPr="00EA2362" w:rsidRDefault="00AF7101" w:rsidP="00570094">
            <w:pPr>
              <w:keepNext/>
              <w:keepLines/>
              <w:suppressAutoHyphens w:val="0"/>
              <w:spacing w:before="60"/>
            </w:pPr>
            <w:r>
              <w:t>Special provision 802, which refers to precautions with respect to foodstuffs, other articles of consumption and animal feeds, in 7.1.4.10, is missing.</w:t>
            </w:r>
          </w:p>
          <w:p w14:paraId="3F07892C" w14:textId="77777777" w:rsidR="00AF7101" w:rsidRPr="00EA2362" w:rsidRDefault="00AF7101" w:rsidP="00570094">
            <w:pPr>
              <w:keepNext/>
              <w:keepLines/>
              <w:suppressAutoHyphens w:val="0"/>
              <w:spacing w:before="60"/>
            </w:pPr>
            <w:r>
              <w:t>Column (18) of Table A contains special provision CV28 for ADR and special provision CW28 for RID, which describe the same situation.</w:t>
            </w:r>
          </w:p>
        </w:tc>
      </w:tr>
      <w:tr w:rsidR="00AF7101" w:rsidRPr="005D16CA" w14:paraId="1CC9B01E" w14:textId="77777777" w:rsidTr="00570094">
        <w:trPr>
          <w:trHeight w:val="582"/>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18964861" w14:textId="77777777" w:rsidR="00AF7101" w:rsidRPr="00EA2362" w:rsidRDefault="00AF7101" w:rsidP="00570094">
            <w:pPr>
              <w:keepNext/>
              <w:keepLines/>
              <w:suppressAutoHyphens w:val="0"/>
              <w:spacing w:before="60"/>
              <w:jc w:val="center"/>
              <w:rPr>
                <w:lang w:eastAsia="fr-FR"/>
              </w:rPr>
            </w:pPr>
          </w:p>
        </w:tc>
        <w:tc>
          <w:tcPr>
            <w:tcW w:w="3331" w:type="dxa"/>
            <w:tcBorders>
              <w:top w:val="single" w:sz="4" w:space="0" w:color="auto"/>
              <w:left w:val="nil"/>
              <w:bottom w:val="single" w:sz="4" w:space="0" w:color="auto"/>
              <w:right w:val="single" w:sz="4" w:space="0" w:color="auto"/>
            </w:tcBorders>
            <w:shd w:val="clear" w:color="auto" w:fill="auto"/>
          </w:tcPr>
          <w:p w14:paraId="58636683" w14:textId="77777777" w:rsidR="00AF7101" w:rsidRPr="00EA2362" w:rsidRDefault="00AF7101" w:rsidP="00570094">
            <w:pPr>
              <w:keepNext/>
              <w:keepLines/>
              <w:suppressAutoHyphens w:val="0"/>
              <w:spacing w:before="60"/>
              <w:rPr>
                <w:lang w:eastAsia="fr-FR"/>
              </w:rPr>
            </w:pPr>
          </w:p>
        </w:tc>
        <w:tc>
          <w:tcPr>
            <w:tcW w:w="1114" w:type="dxa"/>
            <w:tcBorders>
              <w:top w:val="single" w:sz="4" w:space="0" w:color="auto"/>
              <w:left w:val="nil"/>
              <w:bottom w:val="single" w:sz="4" w:space="0" w:color="auto"/>
              <w:right w:val="single" w:sz="4" w:space="0" w:color="auto"/>
            </w:tcBorders>
            <w:shd w:val="clear" w:color="auto" w:fill="auto"/>
          </w:tcPr>
          <w:p w14:paraId="78608F0C" w14:textId="77777777" w:rsidR="00AF7101" w:rsidRPr="005D16CA" w:rsidRDefault="00AF7101" w:rsidP="00570094">
            <w:pPr>
              <w:keepNext/>
              <w:keepLines/>
              <w:suppressAutoHyphens w:val="0"/>
              <w:spacing w:before="60"/>
              <w:rPr>
                <w:bCs/>
              </w:rPr>
            </w:pPr>
            <w:r>
              <w:t>Request:</w:t>
            </w:r>
          </w:p>
        </w:tc>
        <w:tc>
          <w:tcPr>
            <w:tcW w:w="4096" w:type="dxa"/>
            <w:tcBorders>
              <w:top w:val="single" w:sz="4" w:space="0" w:color="auto"/>
              <w:left w:val="nil"/>
              <w:bottom w:val="single" w:sz="4" w:space="0" w:color="auto"/>
              <w:right w:val="single" w:sz="4" w:space="0" w:color="auto"/>
            </w:tcBorders>
            <w:shd w:val="clear" w:color="auto" w:fill="auto"/>
          </w:tcPr>
          <w:p w14:paraId="2B5CA8EF" w14:textId="1346327B" w:rsidR="00AF7101" w:rsidRPr="005D16CA" w:rsidRDefault="00AF7101" w:rsidP="00570094">
            <w:pPr>
              <w:keepNext/>
              <w:keepLines/>
              <w:suppressAutoHyphens w:val="0"/>
              <w:spacing w:before="60"/>
            </w:pPr>
            <w:r>
              <w:t xml:space="preserve">In column (6), insert </w:t>
            </w:r>
            <w:r w:rsidR="00767F1F">
              <w:t>“</w:t>
            </w:r>
            <w:r>
              <w:t>802</w:t>
            </w:r>
            <w:r w:rsidR="00767F1F">
              <w:t>”</w:t>
            </w:r>
            <w:r>
              <w:t>.</w:t>
            </w:r>
          </w:p>
        </w:tc>
      </w:tr>
      <w:tr w:rsidR="00AF7101" w:rsidRPr="005D16CA" w14:paraId="20FA1DC9" w14:textId="77777777" w:rsidTr="00570094">
        <w:trPr>
          <w:trHeight w:val="836"/>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007639D5" w14:textId="77777777" w:rsidR="00AF7101" w:rsidRPr="005D16CA" w:rsidRDefault="00AF7101" w:rsidP="00570094">
            <w:pPr>
              <w:suppressAutoHyphens w:val="0"/>
              <w:spacing w:before="60"/>
              <w:jc w:val="center"/>
            </w:pPr>
            <w:r>
              <w:t>1694</w:t>
            </w:r>
          </w:p>
        </w:tc>
        <w:tc>
          <w:tcPr>
            <w:tcW w:w="3331" w:type="dxa"/>
            <w:tcBorders>
              <w:top w:val="single" w:sz="4" w:space="0" w:color="auto"/>
              <w:left w:val="nil"/>
              <w:bottom w:val="single" w:sz="4" w:space="0" w:color="auto"/>
              <w:right w:val="single" w:sz="4" w:space="0" w:color="auto"/>
            </w:tcBorders>
            <w:shd w:val="clear" w:color="auto" w:fill="auto"/>
          </w:tcPr>
          <w:p w14:paraId="52954611" w14:textId="77777777" w:rsidR="00AF7101" w:rsidRPr="005D16CA" w:rsidRDefault="00AF7101" w:rsidP="00570094">
            <w:pPr>
              <w:suppressAutoHyphens w:val="0"/>
              <w:spacing w:before="60"/>
            </w:pPr>
            <w:r>
              <w:t>BROMOBENZYL CYANIDES, LIQUID</w:t>
            </w:r>
          </w:p>
        </w:tc>
        <w:tc>
          <w:tcPr>
            <w:tcW w:w="1114" w:type="dxa"/>
            <w:tcBorders>
              <w:top w:val="single" w:sz="4" w:space="0" w:color="auto"/>
              <w:left w:val="nil"/>
              <w:bottom w:val="single" w:sz="4" w:space="0" w:color="auto"/>
              <w:right w:val="single" w:sz="4" w:space="0" w:color="auto"/>
            </w:tcBorders>
            <w:shd w:val="clear" w:color="auto" w:fill="auto"/>
          </w:tcPr>
          <w:p w14:paraId="43ADE207" w14:textId="77777777" w:rsidR="00AF7101" w:rsidRPr="005D16CA" w:rsidRDefault="00AF7101" w:rsidP="00570094">
            <w:pPr>
              <w:suppressAutoHyphens w:val="0"/>
              <w:spacing w:before="60"/>
            </w:pPr>
            <w:r>
              <w:t>Column (6)</w:t>
            </w:r>
          </w:p>
        </w:tc>
        <w:tc>
          <w:tcPr>
            <w:tcW w:w="4096" w:type="dxa"/>
            <w:tcBorders>
              <w:top w:val="single" w:sz="4" w:space="0" w:color="auto"/>
              <w:left w:val="nil"/>
              <w:bottom w:val="single" w:sz="4" w:space="0" w:color="auto"/>
              <w:right w:val="single" w:sz="4" w:space="0" w:color="auto"/>
            </w:tcBorders>
            <w:shd w:val="clear" w:color="auto" w:fill="auto"/>
          </w:tcPr>
          <w:p w14:paraId="00C50269" w14:textId="77777777" w:rsidR="00AF7101" w:rsidRPr="005D16CA" w:rsidRDefault="00AF7101" w:rsidP="00570094">
            <w:pPr>
              <w:suppressAutoHyphens w:val="0"/>
              <w:spacing w:before="60"/>
            </w:pPr>
            <w:r>
              <w:t>All three language versions erroneously refer to special provision 302, which applies to fumigated cargo transport units. It would be correct to include special provision 802 here.</w:t>
            </w:r>
          </w:p>
        </w:tc>
      </w:tr>
      <w:tr w:rsidR="00AF7101" w:rsidRPr="00221B1B" w14:paraId="06DF420F" w14:textId="77777777" w:rsidTr="00570094">
        <w:trPr>
          <w:trHeight w:val="592"/>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36555EDE" w14:textId="77777777" w:rsidR="00AF7101" w:rsidRPr="005D16CA" w:rsidRDefault="00AF7101" w:rsidP="00570094">
            <w:pPr>
              <w:suppressAutoHyphens w:val="0"/>
              <w:spacing w:before="60"/>
              <w:jc w:val="center"/>
              <w:rPr>
                <w:lang w:val="fr-FR" w:eastAsia="fr-FR"/>
              </w:rPr>
            </w:pPr>
          </w:p>
        </w:tc>
        <w:tc>
          <w:tcPr>
            <w:tcW w:w="3331" w:type="dxa"/>
            <w:tcBorders>
              <w:top w:val="single" w:sz="4" w:space="0" w:color="auto"/>
              <w:left w:val="nil"/>
              <w:bottom w:val="single" w:sz="4" w:space="0" w:color="auto"/>
              <w:right w:val="single" w:sz="4" w:space="0" w:color="auto"/>
            </w:tcBorders>
            <w:shd w:val="clear" w:color="auto" w:fill="auto"/>
          </w:tcPr>
          <w:p w14:paraId="04254E7F" w14:textId="77777777" w:rsidR="00AF7101" w:rsidRPr="005D16CA" w:rsidRDefault="00AF7101" w:rsidP="00570094">
            <w:pPr>
              <w:suppressAutoHyphens w:val="0"/>
              <w:spacing w:before="60"/>
              <w:rPr>
                <w:lang w:val="fr-FR" w:eastAsia="fr-FR"/>
              </w:rPr>
            </w:pPr>
          </w:p>
        </w:tc>
        <w:tc>
          <w:tcPr>
            <w:tcW w:w="1114" w:type="dxa"/>
            <w:tcBorders>
              <w:top w:val="single" w:sz="4" w:space="0" w:color="auto"/>
              <w:left w:val="nil"/>
              <w:bottom w:val="single" w:sz="4" w:space="0" w:color="auto"/>
              <w:right w:val="single" w:sz="4" w:space="0" w:color="auto"/>
            </w:tcBorders>
            <w:shd w:val="clear" w:color="auto" w:fill="auto"/>
          </w:tcPr>
          <w:p w14:paraId="2640FFDB" w14:textId="77777777" w:rsidR="00AF7101" w:rsidRPr="005D16CA" w:rsidRDefault="00AF7101" w:rsidP="00570094">
            <w:pPr>
              <w:suppressAutoHyphens w:val="0"/>
              <w:spacing w:before="60"/>
              <w:rPr>
                <w:bCs/>
              </w:rPr>
            </w:pPr>
            <w:r>
              <w:t>Request:</w:t>
            </w:r>
          </w:p>
        </w:tc>
        <w:tc>
          <w:tcPr>
            <w:tcW w:w="4096" w:type="dxa"/>
            <w:tcBorders>
              <w:top w:val="single" w:sz="4" w:space="0" w:color="auto"/>
              <w:left w:val="nil"/>
              <w:bottom w:val="single" w:sz="4" w:space="0" w:color="auto"/>
              <w:right w:val="single" w:sz="4" w:space="0" w:color="auto"/>
            </w:tcBorders>
            <w:shd w:val="clear" w:color="auto" w:fill="auto"/>
          </w:tcPr>
          <w:p w14:paraId="26A4445C" w14:textId="2B82FF56" w:rsidR="00AF7101" w:rsidRPr="00EA2362" w:rsidRDefault="00AF7101" w:rsidP="00570094">
            <w:pPr>
              <w:suppressAutoHyphens w:val="0"/>
              <w:spacing w:before="60"/>
            </w:pPr>
            <w:r>
              <w:t xml:space="preserve">In column (6), amend </w:t>
            </w:r>
            <w:r w:rsidR="00767F1F">
              <w:t>“</w:t>
            </w:r>
            <w:r>
              <w:t>302</w:t>
            </w:r>
            <w:r w:rsidR="00767F1F">
              <w:t>”</w:t>
            </w:r>
            <w:r>
              <w:t xml:space="preserve"> to read </w:t>
            </w:r>
            <w:r w:rsidR="00767F1F">
              <w:t>“</w:t>
            </w:r>
            <w:r>
              <w:t>802</w:t>
            </w:r>
            <w:r w:rsidR="00767F1F">
              <w:t>”</w:t>
            </w:r>
            <w:r>
              <w:t>.</w:t>
            </w:r>
          </w:p>
        </w:tc>
      </w:tr>
      <w:tr w:rsidR="00AF7101" w:rsidRPr="00221B1B" w14:paraId="78679213" w14:textId="77777777" w:rsidTr="00570094">
        <w:trPr>
          <w:trHeight w:val="975"/>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3DF5FB9D" w14:textId="77777777" w:rsidR="00AF7101" w:rsidRPr="005D16CA" w:rsidRDefault="00AF7101" w:rsidP="00570094">
            <w:pPr>
              <w:suppressAutoHyphens w:val="0"/>
              <w:spacing w:before="60"/>
              <w:jc w:val="center"/>
            </w:pPr>
            <w:r>
              <w:t>1950</w:t>
            </w:r>
          </w:p>
        </w:tc>
        <w:tc>
          <w:tcPr>
            <w:tcW w:w="3331" w:type="dxa"/>
            <w:tcBorders>
              <w:top w:val="single" w:sz="4" w:space="0" w:color="auto"/>
              <w:left w:val="nil"/>
              <w:bottom w:val="single" w:sz="4" w:space="0" w:color="auto"/>
              <w:right w:val="single" w:sz="4" w:space="0" w:color="auto"/>
            </w:tcBorders>
            <w:shd w:val="clear" w:color="auto" w:fill="auto"/>
          </w:tcPr>
          <w:p w14:paraId="20C2786D" w14:textId="77777777" w:rsidR="00AF7101" w:rsidRPr="00EA2362" w:rsidRDefault="00AF7101" w:rsidP="00570094">
            <w:pPr>
              <w:suppressAutoHyphens w:val="0"/>
              <w:spacing w:before="60"/>
            </w:pPr>
            <w:r>
              <w:t>AEROSOLS, toxic, flammable, corrosive</w:t>
            </w:r>
          </w:p>
          <w:p w14:paraId="5F929E86" w14:textId="77777777" w:rsidR="00AF7101" w:rsidRPr="00EA2362" w:rsidRDefault="00AF7101" w:rsidP="00570094">
            <w:pPr>
              <w:suppressAutoHyphens w:val="0"/>
              <w:spacing w:before="60"/>
            </w:pPr>
            <w:r>
              <w:t>10th row</w:t>
            </w:r>
          </w:p>
        </w:tc>
        <w:tc>
          <w:tcPr>
            <w:tcW w:w="1114" w:type="dxa"/>
            <w:tcBorders>
              <w:top w:val="single" w:sz="4" w:space="0" w:color="auto"/>
              <w:left w:val="nil"/>
              <w:bottom w:val="single" w:sz="4" w:space="0" w:color="auto"/>
              <w:right w:val="single" w:sz="4" w:space="0" w:color="auto"/>
            </w:tcBorders>
            <w:shd w:val="clear" w:color="auto" w:fill="auto"/>
          </w:tcPr>
          <w:p w14:paraId="16D86BF9" w14:textId="77777777" w:rsidR="00AF7101" w:rsidRPr="005D16CA" w:rsidRDefault="00AF7101" w:rsidP="00570094">
            <w:pPr>
              <w:suppressAutoHyphens w:val="0"/>
              <w:spacing w:before="60"/>
            </w:pPr>
            <w:r>
              <w:t>Column (10)</w:t>
            </w:r>
          </w:p>
        </w:tc>
        <w:tc>
          <w:tcPr>
            <w:tcW w:w="4096" w:type="dxa"/>
            <w:tcBorders>
              <w:top w:val="single" w:sz="4" w:space="0" w:color="auto"/>
              <w:left w:val="nil"/>
              <w:bottom w:val="single" w:sz="4" w:space="0" w:color="auto"/>
              <w:right w:val="single" w:sz="4" w:space="0" w:color="auto"/>
            </w:tcBorders>
            <w:shd w:val="clear" w:color="auto" w:fill="auto"/>
          </w:tcPr>
          <w:p w14:paraId="07B2FB83" w14:textId="5220FBD3" w:rsidR="00AF7101" w:rsidRPr="00EA2362" w:rsidRDefault="00AF7101" w:rsidP="00570094">
            <w:pPr>
              <w:suppressAutoHyphens w:val="0"/>
              <w:spacing w:before="60"/>
            </w:pPr>
            <w:r>
              <w:t xml:space="preserve">The code </w:t>
            </w:r>
            <w:r w:rsidR="00767F1F">
              <w:t>“</w:t>
            </w:r>
            <w:r>
              <w:t>VE04</w:t>
            </w:r>
            <w:r w:rsidR="00767F1F">
              <w:t>”</w:t>
            </w:r>
            <w:r>
              <w:t>, which appears in all the other UN No. 1950 entries, is missing in all three language versions.</w:t>
            </w:r>
          </w:p>
        </w:tc>
      </w:tr>
      <w:tr w:rsidR="00AF7101" w:rsidRPr="005D16CA" w14:paraId="54BAE473" w14:textId="77777777" w:rsidTr="00570094">
        <w:trPr>
          <w:trHeight w:val="54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385BD9AA" w14:textId="77777777" w:rsidR="00AF7101" w:rsidRPr="00EA2362" w:rsidRDefault="00AF7101" w:rsidP="00570094">
            <w:pPr>
              <w:suppressAutoHyphens w:val="0"/>
              <w:spacing w:before="60"/>
              <w:jc w:val="center"/>
              <w:rPr>
                <w:lang w:eastAsia="fr-FR"/>
              </w:rPr>
            </w:pPr>
          </w:p>
        </w:tc>
        <w:tc>
          <w:tcPr>
            <w:tcW w:w="3331" w:type="dxa"/>
            <w:tcBorders>
              <w:top w:val="single" w:sz="4" w:space="0" w:color="auto"/>
              <w:left w:val="nil"/>
              <w:bottom w:val="single" w:sz="4" w:space="0" w:color="auto"/>
              <w:right w:val="single" w:sz="4" w:space="0" w:color="auto"/>
            </w:tcBorders>
            <w:shd w:val="clear" w:color="auto" w:fill="auto"/>
          </w:tcPr>
          <w:p w14:paraId="36BA24DA" w14:textId="77777777" w:rsidR="00AF7101" w:rsidRPr="00EA2362" w:rsidRDefault="00AF7101" w:rsidP="00570094">
            <w:pPr>
              <w:suppressAutoHyphens w:val="0"/>
              <w:spacing w:before="60"/>
              <w:rPr>
                <w:lang w:eastAsia="fr-FR"/>
              </w:rPr>
            </w:pPr>
          </w:p>
        </w:tc>
        <w:tc>
          <w:tcPr>
            <w:tcW w:w="1114" w:type="dxa"/>
            <w:tcBorders>
              <w:top w:val="single" w:sz="4" w:space="0" w:color="auto"/>
              <w:left w:val="nil"/>
              <w:bottom w:val="single" w:sz="4" w:space="0" w:color="auto"/>
              <w:right w:val="single" w:sz="4" w:space="0" w:color="auto"/>
            </w:tcBorders>
            <w:shd w:val="clear" w:color="auto" w:fill="auto"/>
          </w:tcPr>
          <w:p w14:paraId="1E248DB9" w14:textId="77777777" w:rsidR="00AF7101" w:rsidRPr="005D16CA" w:rsidRDefault="00AF7101" w:rsidP="00570094">
            <w:pPr>
              <w:suppressAutoHyphens w:val="0"/>
              <w:spacing w:before="60"/>
              <w:rPr>
                <w:bCs/>
              </w:rPr>
            </w:pPr>
            <w:r>
              <w:t>Request:</w:t>
            </w:r>
          </w:p>
        </w:tc>
        <w:tc>
          <w:tcPr>
            <w:tcW w:w="4096" w:type="dxa"/>
            <w:tcBorders>
              <w:top w:val="single" w:sz="4" w:space="0" w:color="auto"/>
              <w:left w:val="nil"/>
              <w:bottom w:val="single" w:sz="4" w:space="0" w:color="auto"/>
              <w:right w:val="single" w:sz="4" w:space="0" w:color="auto"/>
            </w:tcBorders>
            <w:shd w:val="clear" w:color="auto" w:fill="auto"/>
          </w:tcPr>
          <w:p w14:paraId="7B5DB377" w14:textId="15A41182" w:rsidR="00AF7101" w:rsidRPr="005D16CA" w:rsidRDefault="00AF7101" w:rsidP="00570094">
            <w:pPr>
              <w:suppressAutoHyphens w:val="0"/>
              <w:spacing w:before="60"/>
            </w:pPr>
            <w:r>
              <w:t xml:space="preserve">In column (10), insert </w:t>
            </w:r>
            <w:r w:rsidR="00767F1F">
              <w:t>“</w:t>
            </w:r>
            <w:r>
              <w:t>VE04</w:t>
            </w:r>
            <w:r w:rsidR="00767F1F">
              <w:t>”</w:t>
            </w:r>
            <w:r>
              <w:t>.</w:t>
            </w:r>
          </w:p>
        </w:tc>
      </w:tr>
      <w:tr w:rsidR="00AF7101" w:rsidRPr="00221B1B" w14:paraId="41509580" w14:textId="77777777" w:rsidTr="00570094">
        <w:trPr>
          <w:trHeight w:val="975"/>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0DAF24F" w14:textId="77777777" w:rsidR="00AF7101" w:rsidRPr="005D16CA" w:rsidRDefault="00AF7101" w:rsidP="00570094">
            <w:pPr>
              <w:suppressAutoHyphens w:val="0"/>
              <w:spacing w:before="60"/>
            </w:pPr>
            <w:r>
              <w:t>3206</w:t>
            </w:r>
          </w:p>
        </w:tc>
        <w:tc>
          <w:tcPr>
            <w:tcW w:w="3331" w:type="dxa"/>
            <w:tcBorders>
              <w:top w:val="single" w:sz="4" w:space="0" w:color="auto"/>
              <w:left w:val="nil"/>
              <w:bottom w:val="single" w:sz="4" w:space="0" w:color="auto"/>
              <w:right w:val="single" w:sz="4" w:space="0" w:color="auto"/>
            </w:tcBorders>
            <w:shd w:val="clear" w:color="auto" w:fill="auto"/>
          </w:tcPr>
          <w:p w14:paraId="0A8E9512" w14:textId="77777777" w:rsidR="00AF7101" w:rsidRPr="00EA2362" w:rsidRDefault="00AF7101" w:rsidP="00570094">
            <w:pPr>
              <w:suppressAutoHyphens w:val="0"/>
              <w:spacing w:before="60"/>
            </w:pPr>
            <w:r>
              <w:t>ALKALI METAL ALCOHOLATES, SELF-HEATING, CORROSIVE, N.O.S.</w:t>
            </w:r>
          </w:p>
          <w:p w14:paraId="1AF99B3F" w14:textId="77777777" w:rsidR="00AF7101" w:rsidRPr="005D16CA" w:rsidRDefault="00AF7101" w:rsidP="00570094">
            <w:pPr>
              <w:suppressAutoHyphens w:val="0"/>
              <w:spacing w:before="60"/>
            </w:pPr>
            <w:r>
              <w:t>2nd row</w:t>
            </w:r>
          </w:p>
        </w:tc>
        <w:tc>
          <w:tcPr>
            <w:tcW w:w="1114" w:type="dxa"/>
            <w:tcBorders>
              <w:top w:val="single" w:sz="4" w:space="0" w:color="auto"/>
              <w:left w:val="nil"/>
              <w:bottom w:val="single" w:sz="4" w:space="0" w:color="auto"/>
              <w:right w:val="single" w:sz="4" w:space="0" w:color="auto"/>
            </w:tcBorders>
            <w:shd w:val="clear" w:color="auto" w:fill="auto"/>
          </w:tcPr>
          <w:p w14:paraId="74C59334" w14:textId="77777777" w:rsidR="00AF7101" w:rsidRPr="005D16CA" w:rsidRDefault="00AF7101" w:rsidP="00570094">
            <w:pPr>
              <w:suppressAutoHyphens w:val="0"/>
              <w:spacing w:before="60"/>
            </w:pPr>
            <w:r>
              <w:t>Column (6)</w:t>
            </w:r>
          </w:p>
        </w:tc>
        <w:tc>
          <w:tcPr>
            <w:tcW w:w="4096" w:type="dxa"/>
            <w:tcBorders>
              <w:top w:val="single" w:sz="4" w:space="0" w:color="auto"/>
              <w:left w:val="nil"/>
              <w:bottom w:val="single" w:sz="4" w:space="0" w:color="auto"/>
              <w:right w:val="single" w:sz="4" w:space="0" w:color="auto"/>
            </w:tcBorders>
            <w:shd w:val="clear" w:color="auto" w:fill="auto"/>
          </w:tcPr>
          <w:p w14:paraId="5AAD317E" w14:textId="77777777" w:rsidR="00AF7101" w:rsidRPr="00EA2362" w:rsidRDefault="00AF7101" w:rsidP="00570094">
            <w:pPr>
              <w:suppressAutoHyphens w:val="0"/>
              <w:spacing w:before="60"/>
            </w:pPr>
            <w:r>
              <w:t>Special provision 183 is erroneously mentioned in all three language versions. As is the case for packing group II, special provision 182 should be indicated here.</w:t>
            </w:r>
          </w:p>
        </w:tc>
      </w:tr>
      <w:tr w:rsidR="00AF7101" w:rsidRPr="00221B1B" w14:paraId="55A8AE42" w14:textId="77777777" w:rsidTr="00570094">
        <w:trPr>
          <w:trHeight w:val="648"/>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4B842A76" w14:textId="77777777" w:rsidR="00AF7101" w:rsidRPr="00EA2362" w:rsidRDefault="00AF7101" w:rsidP="00570094">
            <w:pPr>
              <w:suppressAutoHyphens w:val="0"/>
              <w:spacing w:before="60"/>
              <w:rPr>
                <w:lang w:eastAsia="fr-FR"/>
              </w:rPr>
            </w:pPr>
          </w:p>
        </w:tc>
        <w:tc>
          <w:tcPr>
            <w:tcW w:w="3331" w:type="dxa"/>
            <w:tcBorders>
              <w:top w:val="single" w:sz="4" w:space="0" w:color="auto"/>
              <w:left w:val="nil"/>
              <w:bottom w:val="single" w:sz="4" w:space="0" w:color="auto"/>
              <w:right w:val="single" w:sz="4" w:space="0" w:color="auto"/>
            </w:tcBorders>
            <w:shd w:val="clear" w:color="auto" w:fill="auto"/>
          </w:tcPr>
          <w:p w14:paraId="285DDE57" w14:textId="77777777" w:rsidR="00AF7101" w:rsidRPr="00EA2362" w:rsidRDefault="00AF7101" w:rsidP="00570094">
            <w:pPr>
              <w:suppressAutoHyphens w:val="0"/>
              <w:spacing w:before="60"/>
              <w:rPr>
                <w:lang w:eastAsia="fr-FR"/>
              </w:rPr>
            </w:pPr>
          </w:p>
        </w:tc>
        <w:tc>
          <w:tcPr>
            <w:tcW w:w="1114" w:type="dxa"/>
            <w:tcBorders>
              <w:top w:val="single" w:sz="4" w:space="0" w:color="auto"/>
              <w:left w:val="nil"/>
              <w:bottom w:val="single" w:sz="4" w:space="0" w:color="auto"/>
              <w:right w:val="single" w:sz="4" w:space="0" w:color="auto"/>
            </w:tcBorders>
            <w:shd w:val="clear" w:color="auto" w:fill="auto"/>
          </w:tcPr>
          <w:p w14:paraId="3427718B" w14:textId="77777777" w:rsidR="00AF7101" w:rsidRPr="005D16CA" w:rsidRDefault="00AF7101" w:rsidP="00570094">
            <w:pPr>
              <w:suppressAutoHyphens w:val="0"/>
              <w:spacing w:before="60"/>
              <w:rPr>
                <w:bCs/>
              </w:rPr>
            </w:pPr>
            <w:r>
              <w:t>Request:</w:t>
            </w:r>
          </w:p>
        </w:tc>
        <w:tc>
          <w:tcPr>
            <w:tcW w:w="4096" w:type="dxa"/>
            <w:tcBorders>
              <w:top w:val="single" w:sz="4" w:space="0" w:color="auto"/>
              <w:left w:val="nil"/>
              <w:bottom w:val="single" w:sz="4" w:space="0" w:color="auto"/>
              <w:right w:val="single" w:sz="4" w:space="0" w:color="auto"/>
            </w:tcBorders>
            <w:shd w:val="clear" w:color="auto" w:fill="auto"/>
          </w:tcPr>
          <w:p w14:paraId="683BB557" w14:textId="6DCD5552" w:rsidR="00AF7101" w:rsidRPr="00EA2362" w:rsidRDefault="00AF7101" w:rsidP="00570094">
            <w:pPr>
              <w:suppressAutoHyphens w:val="0"/>
              <w:spacing w:before="60"/>
            </w:pPr>
            <w:r>
              <w:t xml:space="preserve">In column (6), amend </w:t>
            </w:r>
            <w:r w:rsidR="00767F1F">
              <w:t>“</w:t>
            </w:r>
            <w:r>
              <w:t>183</w:t>
            </w:r>
            <w:r w:rsidR="00767F1F">
              <w:t>”</w:t>
            </w:r>
            <w:r>
              <w:t xml:space="preserve"> to read </w:t>
            </w:r>
            <w:r w:rsidR="00767F1F">
              <w:t>“</w:t>
            </w:r>
            <w:r>
              <w:t>182</w:t>
            </w:r>
            <w:r w:rsidR="00767F1F">
              <w:t>”</w:t>
            </w:r>
            <w:r>
              <w:t>.</w:t>
            </w:r>
          </w:p>
        </w:tc>
      </w:tr>
      <w:tr w:rsidR="00AF7101" w:rsidRPr="00EA2362" w14:paraId="40067581" w14:textId="77777777" w:rsidTr="00570094">
        <w:trPr>
          <w:trHeight w:val="975"/>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43320A25" w14:textId="77777777" w:rsidR="00AF7101" w:rsidRPr="005D16CA" w:rsidRDefault="00AF7101" w:rsidP="00570094">
            <w:pPr>
              <w:suppressAutoHyphens w:val="0"/>
              <w:spacing w:before="60"/>
            </w:pPr>
            <w:r>
              <w:t>3408</w:t>
            </w:r>
          </w:p>
        </w:tc>
        <w:tc>
          <w:tcPr>
            <w:tcW w:w="3331" w:type="dxa"/>
            <w:tcBorders>
              <w:top w:val="single" w:sz="4" w:space="0" w:color="auto"/>
              <w:left w:val="nil"/>
              <w:bottom w:val="single" w:sz="4" w:space="0" w:color="auto"/>
              <w:right w:val="single" w:sz="4" w:space="0" w:color="auto"/>
            </w:tcBorders>
            <w:shd w:val="clear" w:color="auto" w:fill="auto"/>
          </w:tcPr>
          <w:p w14:paraId="71BC040E" w14:textId="77777777" w:rsidR="00AF7101" w:rsidRPr="00EA2362" w:rsidRDefault="00AF7101" w:rsidP="00570094">
            <w:pPr>
              <w:suppressAutoHyphens w:val="0"/>
              <w:spacing w:before="60"/>
            </w:pPr>
            <w:r>
              <w:t>LEAD PERCHLORATE SOLUTION</w:t>
            </w:r>
          </w:p>
          <w:p w14:paraId="54F48C63" w14:textId="77777777" w:rsidR="00AF7101" w:rsidRPr="00EA2362" w:rsidRDefault="00AF7101" w:rsidP="00570094">
            <w:pPr>
              <w:suppressAutoHyphens w:val="0"/>
              <w:spacing w:before="60"/>
            </w:pPr>
            <w:r>
              <w:t>1st and 2nd rows</w:t>
            </w:r>
          </w:p>
        </w:tc>
        <w:tc>
          <w:tcPr>
            <w:tcW w:w="1114" w:type="dxa"/>
            <w:tcBorders>
              <w:top w:val="single" w:sz="4" w:space="0" w:color="auto"/>
              <w:left w:val="nil"/>
              <w:bottom w:val="single" w:sz="4" w:space="0" w:color="auto"/>
              <w:right w:val="single" w:sz="4" w:space="0" w:color="auto"/>
            </w:tcBorders>
            <w:shd w:val="clear" w:color="auto" w:fill="auto"/>
          </w:tcPr>
          <w:p w14:paraId="44BAA32E" w14:textId="77777777" w:rsidR="00AF7101" w:rsidRPr="005D16CA" w:rsidRDefault="00AF7101" w:rsidP="00570094">
            <w:pPr>
              <w:suppressAutoHyphens w:val="0"/>
              <w:spacing w:before="60"/>
            </w:pPr>
            <w:r>
              <w:t>Column (6)</w:t>
            </w:r>
          </w:p>
        </w:tc>
        <w:tc>
          <w:tcPr>
            <w:tcW w:w="4096" w:type="dxa"/>
            <w:tcBorders>
              <w:top w:val="single" w:sz="4" w:space="0" w:color="auto"/>
              <w:left w:val="nil"/>
              <w:bottom w:val="single" w:sz="4" w:space="0" w:color="auto"/>
              <w:right w:val="single" w:sz="4" w:space="0" w:color="auto"/>
            </w:tcBorders>
            <w:shd w:val="clear" w:color="auto" w:fill="auto"/>
          </w:tcPr>
          <w:p w14:paraId="47130728" w14:textId="77777777" w:rsidR="00AF7101" w:rsidRPr="00EA2362" w:rsidRDefault="00AF7101" w:rsidP="00570094">
            <w:pPr>
              <w:suppressAutoHyphens w:val="0"/>
              <w:spacing w:before="60"/>
            </w:pPr>
            <w:r>
              <w:t>Special provision 802 is missing for both entries in all three language versions. RID/ADR show special provision CW28/CV28 in column (18).</w:t>
            </w:r>
          </w:p>
        </w:tc>
      </w:tr>
      <w:tr w:rsidR="00AF7101" w:rsidRPr="005D16CA" w14:paraId="6E7CF74F" w14:textId="77777777" w:rsidTr="00570094">
        <w:trPr>
          <w:trHeight w:val="558"/>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52D6A5E3" w14:textId="77777777" w:rsidR="00AF7101" w:rsidRPr="00EA2362" w:rsidRDefault="00AF7101" w:rsidP="00570094">
            <w:pPr>
              <w:suppressAutoHyphens w:val="0"/>
              <w:spacing w:before="60"/>
              <w:rPr>
                <w:lang w:eastAsia="fr-FR"/>
              </w:rPr>
            </w:pPr>
          </w:p>
        </w:tc>
        <w:tc>
          <w:tcPr>
            <w:tcW w:w="3331" w:type="dxa"/>
            <w:tcBorders>
              <w:top w:val="single" w:sz="4" w:space="0" w:color="auto"/>
              <w:left w:val="nil"/>
              <w:bottom w:val="single" w:sz="4" w:space="0" w:color="auto"/>
              <w:right w:val="single" w:sz="4" w:space="0" w:color="auto"/>
            </w:tcBorders>
            <w:shd w:val="clear" w:color="auto" w:fill="auto"/>
          </w:tcPr>
          <w:p w14:paraId="0FA6CF02" w14:textId="77777777" w:rsidR="00AF7101" w:rsidRPr="00EA2362" w:rsidRDefault="00AF7101" w:rsidP="00570094">
            <w:pPr>
              <w:suppressAutoHyphens w:val="0"/>
              <w:spacing w:before="60"/>
              <w:rPr>
                <w:lang w:eastAsia="fr-FR"/>
              </w:rPr>
            </w:pPr>
          </w:p>
        </w:tc>
        <w:tc>
          <w:tcPr>
            <w:tcW w:w="1114" w:type="dxa"/>
            <w:tcBorders>
              <w:top w:val="single" w:sz="4" w:space="0" w:color="auto"/>
              <w:left w:val="nil"/>
              <w:bottom w:val="single" w:sz="4" w:space="0" w:color="auto"/>
              <w:right w:val="single" w:sz="4" w:space="0" w:color="auto"/>
            </w:tcBorders>
            <w:shd w:val="clear" w:color="auto" w:fill="auto"/>
          </w:tcPr>
          <w:p w14:paraId="0D603587" w14:textId="77777777" w:rsidR="00AF7101" w:rsidRPr="005D16CA" w:rsidRDefault="00AF7101" w:rsidP="00570094">
            <w:pPr>
              <w:suppressAutoHyphens w:val="0"/>
              <w:spacing w:before="60"/>
              <w:rPr>
                <w:bCs/>
              </w:rPr>
            </w:pPr>
            <w:r>
              <w:t>Request:</w:t>
            </w:r>
          </w:p>
        </w:tc>
        <w:tc>
          <w:tcPr>
            <w:tcW w:w="4096" w:type="dxa"/>
            <w:tcBorders>
              <w:top w:val="single" w:sz="4" w:space="0" w:color="auto"/>
              <w:left w:val="nil"/>
              <w:bottom w:val="single" w:sz="4" w:space="0" w:color="auto"/>
              <w:right w:val="single" w:sz="4" w:space="0" w:color="auto"/>
            </w:tcBorders>
            <w:shd w:val="clear" w:color="auto" w:fill="auto"/>
          </w:tcPr>
          <w:p w14:paraId="3EF23F8E" w14:textId="65109551" w:rsidR="00AF7101" w:rsidRPr="005D16CA" w:rsidRDefault="00AF7101" w:rsidP="00570094">
            <w:pPr>
              <w:suppressAutoHyphens w:val="0"/>
              <w:spacing w:before="60"/>
            </w:pPr>
            <w:r>
              <w:t xml:space="preserve">In column (6), insert </w:t>
            </w:r>
            <w:r w:rsidR="00767F1F">
              <w:t>“</w:t>
            </w:r>
            <w:r>
              <w:t>802</w:t>
            </w:r>
            <w:r w:rsidR="00767F1F">
              <w:t>”</w:t>
            </w:r>
            <w:r>
              <w:t>.</w:t>
            </w:r>
          </w:p>
        </w:tc>
      </w:tr>
      <w:tr w:rsidR="00AF7101" w:rsidRPr="00221B1B" w14:paraId="2956DB1E" w14:textId="77777777" w:rsidTr="00570094">
        <w:trPr>
          <w:trHeight w:val="975"/>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4B2891E7" w14:textId="77777777" w:rsidR="00AF7101" w:rsidRPr="005D16CA" w:rsidRDefault="00AF7101" w:rsidP="00570094">
            <w:pPr>
              <w:suppressAutoHyphens w:val="0"/>
              <w:spacing w:before="60"/>
            </w:pPr>
            <w:r>
              <w:t>3473</w:t>
            </w:r>
          </w:p>
        </w:tc>
        <w:tc>
          <w:tcPr>
            <w:tcW w:w="3331" w:type="dxa"/>
            <w:tcBorders>
              <w:top w:val="single" w:sz="4" w:space="0" w:color="auto"/>
              <w:left w:val="nil"/>
              <w:bottom w:val="single" w:sz="4" w:space="0" w:color="auto"/>
              <w:right w:val="single" w:sz="4" w:space="0" w:color="auto"/>
            </w:tcBorders>
            <w:shd w:val="clear" w:color="auto" w:fill="auto"/>
          </w:tcPr>
          <w:p w14:paraId="6E721CAA" w14:textId="77777777" w:rsidR="00AF7101" w:rsidRPr="00EA2362" w:rsidRDefault="00AF7101" w:rsidP="00570094">
            <w:pPr>
              <w:suppressAutoHyphens w:val="0"/>
              <w:spacing w:before="60"/>
            </w:pPr>
            <w:r>
              <w:t>FUEL CELL CARTRIDGES or FUEL CELL CARTRIDGES CONTAINED IN EQUIPMENT or FUEL CELL CARTRIDGES PACKED WITH EQUIPMENT, containing flammable liquids</w:t>
            </w:r>
          </w:p>
        </w:tc>
        <w:tc>
          <w:tcPr>
            <w:tcW w:w="1114" w:type="dxa"/>
            <w:tcBorders>
              <w:top w:val="single" w:sz="4" w:space="0" w:color="auto"/>
              <w:left w:val="nil"/>
              <w:bottom w:val="single" w:sz="4" w:space="0" w:color="auto"/>
              <w:right w:val="single" w:sz="4" w:space="0" w:color="auto"/>
            </w:tcBorders>
            <w:shd w:val="clear" w:color="auto" w:fill="auto"/>
          </w:tcPr>
          <w:p w14:paraId="2AC2861E" w14:textId="77777777" w:rsidR="00AF7101" w:rsidRPr="005D16CA" w:rsidRDefault="00AF7101" w:rsidP="00570094">
            <w:pPr>
              <w:suppressAutoHyphens w:val="0"/>
              <w:spacing w:before="60"/>
            </w:pPr>
            <w:r>
              <w:t>Column (12)</w:t>
            </w:r>
          </w:p>
        </w:tc>
        <w:tc>
          <w:tcPr>
            <w:tcW w:w="4096" w:type="dxa"/>
            <w:tcBorders>
              <w:top w:val="single" w:sz="4" w:space="0" w:color="auto"/>
              <w:left w:val="nil"/>
              <w:bottom w:val="single" w:sz="4" w:space="0" w:color="auto"/>
              <w:right w:val="single" w:sz="4" w:space="0" w:color="auto"/>
            </w:tcBorders>
            <w:shd w:val="clear" w:color="auto" w:fill="auto"/>
          </w:tcPr>
          <w:p w14:paraId="039FF728" w14:textId="77777777" w:rsidR="00AF7101" w:rsidRPr="00EA2362" w:rsidRDefault="00AF7101" w:rsidP="00570094">
            <w:pPr>
              <w:suppressAutoHyphens w:val="0"/>
              <w:spacing w:before="60"/>
            </w:pPr>
            <w:r>
              <w:t>The information on cones/lights is missing in all three language versions.</w:t>
            </w:r>
          </w:p>
          <w:p w14:paraId="2AD96D3C" w14:textId="77777777" w:rsidR="00AF7101" w:rsidRPr="00EA2362" w:rsidRDefault="00AF7101" w:rsidP="00570094">
            <w:pPr>
              <w:suppressAutoHyphens w:val="0"/>
              <w:spacing w:before="60"/>
            </w:pPr>
            <w:r>
              <w:t>Note: this information is shown for UN Nos. 3476 to 3479.</w:t>
            </w:r>
          </w:p>
          <w:p w14:paraId="72405702" w14:textId="77777777" w:rsidR="00AF7101" w:rsidRPr="00EA2362" w:rsidRDefault="00AF7101" w:rsidP="00570094">
            <w:pPr>
              <w:suppressAutoHyphens w:val="0"/>
              <w:spacing w:before="60"/>
            </w:pPr>
            <w:r>
              <w:t>Since no packing groups are assigned to the articles, no cone/light is required.</w:t>
            </w:r>
          </w:p>
        </w:tc>
      </w:tr>
      <w:tr w:rsidR="00AF7101" w:rsidRPr="005D16CA" w14:paraId="2A9BA336" w14:textId="77777777" w:rsidTr="00570094">
        <w:trPr>
          <w:trHeight w:val="77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0420DD40" w14:textId="77777777" w:rsidR="00AF7101" w:rsidRPr="00EA2362" w:rsidRDefault="00AF7101" w:rsidP="00570094">
            <w:pPr>
              <w:suppressAutoHyphens w:val="0"/>
              <w:spacing w:before="60"/>
              <w:rPr>
                <w:lang w:eastAsia="fr-FR"/>
              </w:rPr>
            </w:pPr>
          </w:p>
        </w:tc>
        <w:tc>
          <w:tcPr>
            <w:tcW w:w="3331" w:type="dxa"/>
            <w:tcBorders>
              <w:top w:val="single" w:sz="4" w:space="0" w:color="auto"/>
              <w:left w:val="nil"/>
              <w:bottom w:val="single" w:sz="4" w:space="0" w:color="auto"/>
              <w:right w:val="single" w:sz="4" w:space="0" w:color="auto"/>
            </w:tcBorders>
            <w:shd w:val="clear" w:color="auto" w:fill="auto"/>
          </w:tcPr>
          <w:p w14:paraId="7BD4A16F" w14:textId="77777777" w:rsidR="00AF7101" w:rsidRPr="00EA2362" w:rsidRDefault="00AF7101" w:rsidP="00570094">
            <w:pPr>
              <w:suppressAutoHyphens w:val="0"/>
              <w:spacing w:before="60"/>
              <w:rPr>
                <w:lang w:eastAsia="fr-FR"/>
              </w:rPr>
            </w:pPr>
          </w:p>
        </w:tc>
        <w:tc>
          <w:tcPr>
            <w:tcW w:w="1114" w:type="dxa"/>
            <w:tcBorders>
              <w:top w:val="single" w:sz="4" w:space="0" w:color="auto"/>
              <w:left w:val="nil"/>
              <w:bottom w:val="single" w:sz="4" w:space="0" w:color="auto"/>
              <w:right w:val="single" w:sz="4" w:space="0" w:color="auto"/>
            </w:tcBorders>
            <w:shd w:val="clear" w:color="auto" w:fill="auto"/>
          </w:tcPr>
          <w:p w14:paraId="27422094" w14:textId="77777777" w:rsidR="00AF7101" w:rsidRPr="005D16CA" w:rsidRDefault="00AF7101" w:rsidP="00570094">
            <w:pPr>
              <w:suppressAutoHyphens w:val="0"/>
              <w:spacing w:before="60"/>
              <w:rPr>
                <w:bCs/>
              </w:rPr>
            </w:pPr>
            <w:r>
              <w:t>Request:</w:t>
            </w:r>
          </w:p>
        </w:tc>
        <w:tc>
          <w:tcPr>
            <w:tcW w:w="4096" w:type="dxa"/>
            <w:tcBorders>
              <w:top w:val="single" w:sz="4" w:space="0" w:color="auto"/>
              <w:left w:val="nil"/>
              <w:bottom w:val="single" w:sz="4" w:space="0" w:color="auto"/>
              <w:right w:val="single" w:sz="4" w:space="0" w:color="auto"/>
            </w:tcBorders>
            <w:shd w:val="clear" w:color="auto" w:fill="auto"/>
          </w:tcPr>
          <w:p w14:paraId="2EE88DFB" w14:textId="1980A94A" w:rsidR="00AF7101" w:rsidRPr="005D16CA" w:rsidRDefault="00AF7101" w:rsidP="00570094">
            <w:pPr>
              <w:suppressAutoHyphens w:val="0"/>
              <w:spacing w:before="60"/>
            </w:pPr>
            <w:r>
              <w:t xml:space="preserve">In column (12), insert </w:t>
            </w:r>
            <w:r w:rsidR="00767F1F">
              <w:t>“</w:t>
            </w:r>
            <w:r>
              <w:t>0</w:t>
            </w:r>
            <w:r w:rsidR="00767F1F">
              <w:t>”</w:t>
            </w:r>
            <w:r>
              <w:t>.</w:t>
            </w:r>
          </w:p>
        </w:tc>
      </w:tr>
      <w:tr w:rsidR="00AF7101" w:rsidRPr="00221B1B" w14:paraId="584DBE6B" w14:textId="77777777" w:rsidTr="00570094">
        <w:trPr>
          <w:trHeight w:val="77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FD11DF8" w14:textId="77777777" w:rsidR="00AF7101" w:rsidRPr="005D16CA" w:rsidRDefault="00AF7101" w:rsidP="00570094">
            <w:pPr>
              <w:suppressAutoHyphens w:val="0"/>
              <w:spacing w:before="60"/>
            </w:pPr>
            <w:r>
              <w:t>3540</w:t>
            </w:r>
          </w:p>
        </w:tc>
        <w:tc>
          <w:tcPr>
            <w:tcW w:w="3331" w:type="dxa"/>
            <w:tcBorders>
              <w:top w:val="single" w:sz="4" w:space="0" w:color="auto"/>
              <w:left w:val="nil"/>
              <w:bottom w:val="single" w:sz="4" w:space="0" w:color="auto"/>
              <w:right w:val="single" w:sz="4" w:space="0" w:color="auto"/>
            </w:tcBorders>
            <w:shd w:val="clear" w:color="auto" w:fill="auto"/>
          </w:tcPr>
          <w:p w14:paraId="04777449" w14:textId="77777777" w:rsidR="00AF7101" w:rsidRPr="00AF7101" w:rsidRDefault="00AF7101" w:rsidP="00570094">
            <w:pPr>
              <w:suppressAutoHyphens w:val="0"/>
              <w:spacing w:before="60"/>
              <w:rPr>
                <w:lang w:val="fr-CH"/>
              </w:rPr>
            </w:pPr>
            <w:r w:rsidRPr="00AF7101">
              <w:rPr>
                <w:lang w:val="fr-CH"/>
              </w:rPr>
              <w:t>ARTICLES CONTAINING FLAMMABLE LIQUID, N.O.S.</w:t>
            </w:r>
          </w:p>
        </w:tc>
        <w:tc>
          <w:tcPr>
            <w:tcW w:w="1114" w:type="dxa"/>
            <w:tcBorders>
              <w:top w:val="single" w:sz="4" w:space="0" w:color="auto"/>
              <w:left w:val="nil"/>
              <w:bottom w:val="single" w:sz="4" w:space="0" w:color="auto"/>
              <w:right w:val="single" w:sz="4" w:space="0" w:color="auto"/>
            </w:tcBorders>
            <w:shd w:val="clear" w:color="auto" w:fill="auto"/>
          </w:tcPr>
          <w:p w14:paraId="75B4C90B" w14:textId="77777777" w:rsidR="00AF7101" w:rsidRPr="005D16CA" w:rsidRDefault="00AF7101" w:rsidP="00570094">
            <w:pPr>
              <w:suppressAutoHyphens w:val="0"/>
              <w:spacing w:before="60"/>
              <w:rPr>
                <w:bCs/>
              </w:rPr>
            </w:pPr>
            <w:r>
              <w:t>Column (12)</w:t>
            </w:r>
          </w:p>
        </w:tc>
        <w:tc>
          <w:tcPr>
            <w:tcW w:w="4096" w:type="dxa"/>
            <w:tcBorders>
              <w:top w:val="single" w:sz="4" w:space="0" w:color="auto"/>
              <w:left w:val="nil"/>
              <w:bottom w:val="single" w:sz="4" w:space="0" w:color="auto"/>
              <w:right w:val="single" w:sz="4" w:space="0" w:color="auto"/>
            </w:tcBorders>
            <w:shd w:val="clear" w:color="auto" w:fill="auto"/>
          </w:tcPr>
          <w:p w14:paraId="33919180" w14:textId="77777777" w:rsidR="00AF7101" w:rsidRPr="00EA2362" w:rsidRDefault="00AF7101" w:rsidP="00570094">
            <w:pPr>
              <w:suppressAutoHyphens w:val="0"/>
              <w:spacing w:before="60"/>
            </w:pPr>
            <w:r>
              <w:t>1 blue cone/light is required.</w:t>
            </w:r>
          </w:p>
          <w:p w14:paraId="7287A18E" w14:textId="77777777" w:rsidR="00AF7101" w:rsidRPr="00EA2362" w:rsidRDefault="00AF7101" w:rsidP="00570094">
            <w:pPr>
              <w:suppressAutoHyphens w:val="0"/>
              <w:spacing w:before="60"/>
            </w:pPr>
            <w:r>
              <w:t>Since there is no packing group assigned to the articles, no cone/light is required.</w:t>
            </w:r>
          </w:p>
        </w:tc>
      </w:tr>
      <w:tr w:rsidR="00AF7101" w:rsidRPr="00221B1B" w14:paraId="4878F3B4" w14:textId="77777777" w:rsidTr="00570094">
        <w:trPr>
          <w:trHeight w:val="52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398EF633" w14:textId="77777777" w:rsidR="00AF7101" w:rsidRPr="00EA2362" w:rsidRDefault="00AF7101" w:rsidP="00570094">
            <w:pPr>
              <w:suppressAutoHyphens w:val="0"/>
              <w:spacing w:before="60"/>
              <w:rPr>
                <w:lang w:eastAsia="fr-FR"/>
              </w:rPr>
            </w:pPr>
          </w:p>
        </w:tc>
        <w:tc>
          <w:tcPr>
            <w:tcW w:w="3331" w:type="dxa"/>
            <w:tcBorders>
              <w:top w:val="single" w:sz="4" w:space="0" w:color="auto"/>
              <w:left w:val="nil"/>
              <w:bottom w:val="single" w:sz="4" w:space="0" w:color="auto"/>
              <w:right w:val="single" w:sz="4" w:space="0" w:color="auto"/>
            </w:tcBorders>
            <w:shd w:val="clear" w:color="auto" w:fill="auto"/>
          </w:tcPr>
          <w:p w14:paraId="3C87C883" w14:textId="77777777" w:rsidR="00AF7101" w:rsidRPr="00EA2362" w:rsidRDefault="00AF7101" w:rsidP="00570094">
            <w:pPr>
              <w:suppressAutoHyphens w:val="0"/>
              <w:spacing w:before="60"/>
              <w:rPr>
                <w:lang w:eastAsia="fr-FR"/>
              </w:rPr>
            </w:pPr>
          </w:p>
        </w:tc>
        <w:tc>
          <w:tcPr>
            <w:tcW w:w="1114" w:type="dxa"/>
            <w:tcBorders>
              <w:top w:val="single" w:sz="4" w:space="0" w:color="auto"/>
              <w:left w:val="nil"/>
              <w:bottom w:val="single" w:sz="4" w:space="0" w:color="auto"/>
              <w:right w:val="single" w:sz="4" w:space="0" w:color="auto"/>
            </w:tcBorders>
            <w:shd w:val="clear" w:color="auto" w:fill="auto"/>
          </w:tcPr>
          <w:p w14:paraId="40241618" w14:textId="77777777" w:rsidR="00AF7101" w:rsidRPr="005D16CA" w:rsidRDefault="00AF7101" w:rsidP="00570094">
            <w:pPr>
              <w:suppressAutoHyphens w:val="0"/>
              <w:spacing w:before="60"/>
              <w:rPr>
                <w:bCs/>
              </w:rPr>
            </w:pPr>
            <w:r>
              <w:t>Request:</w:t>
            </w:r>
          </w:p>
        </w:tc>
        <w:tc>
          <w:tcPr>
            <w:tcW w:w="4096" w:type="dxa"/>
            <w:tcBorders>
              <w:top w:val="single" w:sz="4" w:space="0" w:color="auto"/>
              <w:left w:val="nil"/>
              <w:bottom w:val="single" w:sz="4" w:space="0" w:color="auto"/>
              <w:right w:val="single" w:sz="4" w:space="0" w:color="auto"/>
            </w:tcBorders>
            <w:shd w:val="clear" w:color="auto" w:fill="auto"/>
          </w:tcPr>
          <w:p w14:paraId="43705BA7" w14:textId="73AD3B2D" w:rsidR="00AF7101" w:rsidRPr="00EA2362" w:rsidRDefault="00AF7101" w:rsidP="00570094">
            <w:pPr>
              <w:suppressAutoHyphens w:val="0"/>
              <w:spacing w:before="60"/>
            </w:pPr>
            <w:r>
              <w:t xml:space="preserve">In column (12), amend </w:t>
            </w:r>
            <w:r w:rsidR="00767F1F">
              <w:t>“</w:t>
            </w:r>
            <w:r>
              <w:t>1</w:t>
            </w:r>
            <w:r w:rsidR="00767F1F">
              <w:t>”</w:t>
            </w:r>
            <w:r>
              <w:t xml:space="preserve"> to read </w:t>
            </w:r>
            <w:r w:rsidR="00767F1F">
              <w:t>“</w:t>
            </w:r>
            <w:r>
              <w:t>0</w:t>
            </w:r>
            <w:r w:rsidR="00767F1F">
              <w:t>”</w:t>
            </w:r>
            <w:r>
              <w:t>.</w:t>
            </w:r>
          </w:p>
        </w:tc>
      </w:tr>
    </w:tbl>
    <w:p w14:paraId="72A6115E" w14:textId="4C0ABBFC" w:rsidR="004C1B05" w:rsidRPr="00570094" w:rsidRDefault="004C1B05" w:rsidP="00AF7101">
      <w:pPr>
        <w:pStyle w:val="HChG"/>
      </w:pPr>
      <w:r w:rsidRPr="00570094">
        <w:tab/>
      </w:r>
      <w:r w:rsidRPr="00570094">
        <w:tab/>
        <w:t>Implementation</w:t>
      </w:r>
    </w:p>
    <w:p w14:paraId="67F5461F" w14:textId="77777777" w:rsidR="004C1B05" w:rsidRPr="00570094" w:rsidRDefault="004C1B05" w:rsidP="00AF7101">
      <w:pPr>
        <w:pStyle w:val="SingleTxtG"/>
      </w:pPr>
      <w:r w:rsidRPr="00570094">
        <w:t>3.</w:t>
      </w:r>
      <w:r w:rsidRPr="00570094">
        <w:tab/>
        <w:t>For UN Nos. 3206, 3473 and 3540, no investment in shipbuilding or changes to the organization of transport are necessary.</w:t>
      </w:r>
    </w:p>
    <w:p w14:paraId="47900095" w14:textId="77777777" w:rsidR="004C1B05" w:rsidRPr="00570094" w:rsidRDefault="004C1B05" w:rsidP="00AF7101">
      <w:pPr>
        <w:pStyle w:val="SingleTxtG"/>
      </w:pPr>
      <w:r w:rsidRPr="00570094">
        <w:lastRenderedPageBreak/>
        <w:t>4.</w:t>
      </w:r>
      <w:r w:rsidRPr="00570094">
        <w:tab/>
        <w:t xml:space="preserve">For UN Nos. 1408 and 1694, the addition of special provision 802 should imply no or only minor changes </w:t>
      </w:r>
      <w:proofErr w:type="gramStart"/>
      <w:r w:rsidRPr="00570094">
        <w:t>with regard to</w:t>
      </w:r>
      <w:proofErr w:type="gramEnd"/>
      <w:r w:rsidRPr="00570094">
        <w:t xml:space="preserve"> stowage of the cargo. Special provision 802 refers to 7.1.4.10 of ADN, Precautions with respect to foodstuffs, other articles of consumption and animal feeds. These materials are probably transported only rarely in the same vessel as UN Nos. 1408 and 1694.</w:t>
      </w:r>
    </w:p>
    <w:p w14:paraId="7A732E7D" w14:textId="3B5146C9" w:rsidR="004C1B05" w:rsidRDefault="004C1B05" w:rsidP="00AF7101">
      <w:pPr>
        <w:pStyle w:val="SingleTxtG"/>
      </w:pPr>
      <w:r w:rsidRPr="00570094">
        <w:t>5.</w:t>
      </w:r>
      <w:r w:rsidRPr="00570094">
        <w:tab/>
        <w:t xml:space="preserve">For UN No. 1950, special provision VE04 indicates that ventilation in accordance with provisions VE01 and VE02 is only required for carriage under special provision 327 of Chapter 3.3. The likelihood of this occurring </w:t>
      </w:r>
      <w:proofErr w:type="gramStart"/>
      <w:r w:rsidRPr="00570094">
        <w:t>is considered to be</w:t>
      </w:r>
      <w:proofErr w:type="gramEnd"/>
      <w:r w:rsidRPr="00570094">
        <w:t xml:space="preserve"> very low.</w:t>
      </w:r>
    </w:p>
    <w:p w14:paraId="381563A3" w14:textId="3076A52E" w:rsidR="00AF7101" w:rsidRPr="00570094" w:rsidRDefault="00AF7101" w:rsidP="00AF7101">
      <w:pPr>
        <w:pStyle w:val="SingleTxtG"/>
        <w:suppressAutoHyphens w:val="0"/>
        <w:spacing w:before="240" w:after="0" w:line="240" w:lineRule="auto"/>
        <w:jc w:val="center"/>
      </w:pPr>
      <w:r>
        <w:rPr>
          <w:u w:val="single"/>
        </w:rPr>
        <w:tab/>
      </w:r>
      <w:r>
        <w:rPr>
          <w:u w:val="single"/>
        </w:rPr>
        <w:tab/>
      </w:r>
      <w:r>
        <w:rPr>
          <w:u w:val="single"/>
        </w:rPr>
        <w:tab/>
      </w:r>
    </w:p>
    <w:sectPr w:rsidR="00AF7101" w:rsidRPr="00570094"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51F14" w14:textId="77777777" w:rsidR="0032579F" w:rsidRPr="00FB1744" w:rsidRDefault="0032579F" w:rsidP="00FB1744">
      <w:pPr>
        <w:pStyle w:val="Footer"/>
      </w:pPr>
    </w:p>
  </w:endnote>
  <w:endnote w:type="continuationSeparator" w:id="0">
    <w:p w14:paraId="458A2B9F" w14:textId="77777777" w:rsidR="0032579F" w:rsidRPr="00FB1744" w:rsidRDefault="0032579F"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F02BC" w14:textId="77777777" w:rsidR="004C1B05" w:rsidRDefault="004C1B05" w:rsidP="004C1B05">
    <w:pPr>
      <w:pStyle w:val="Footer"/>
      <w:tabs>
        <w:tab w:val="right" w:pos="9638"/>
      </w:tabs>
    </w:pPr>
    <w:r w:rsidRPr="004C1B05">
      <w:rPr>
        <w:b/>
        <w:bCs/>
        <w:sz w:val="18"/>
      </w:rPr>
      <w:fldChar w:fldCharType="begin"/>
    </w:r>
    <w:r w:rsidRPr="004C1B05">
      <w:rPr>
        <w:b/>
        <w:bCs/>
        <w:sz w:val="18"/>
      </w:rPr>
      <w:instrText xml:space="preserve"> PAGE  \* MERGEFORMAT </w:instrText>
    </w:r>
    <w:r w:rsidRPr="004C1B05">
      <w:rPr>
        <w:b/>
        <w:bCs/>
        <w:sz w:val="18"/>
      </w:rPr>
      <w:fldChar w:fldCharType="separate"/>
    </w:r>
    <w:r w:rsidRPr="004C1B05">
      <w:rPr>
        <w:b/>
        <w:bCs/>
        <w:noProof/>
        <w:sz w:val="18"/>
      </w:rPr>
      <w:t>2</w:t>
    </w:r>
    <w:r w:rsidRPr="004C1B05">
      <w:rPr>
        <w:b/>
        <w:bCs/>
        <w:sz w:val="18"/>
      </w:rPr>
      <w:fldChar w:fldCharType="end"/>
    </w:r>
    <w:r>
      <w:tab/>
      <w:t>GE.20-14846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79232" w14:textId="77777777" w:rsidR="004C1B05" w:rsidRDefault="004C1B05" w:rsidP="004C1B05">
    <w:pPr>
      <w:pStyle w:val="Footer"/>
      <w:tabs>
        <w:tab w:val="right" w:pos="9638"/>
      </w:tabs>
    </w:pPr>
    <w:r>
      <w:t>GE.20-14846</w:t>
    </w:r>
    <w:r>
      <w:tab/>
    </w:r>
    <w:r w:rsidRPr="004C1B05">
      <w:rPr>
        <w:b/>
        <w:bCs/>
        <w:sz w:val="18"/>
      </w:rPr>
      <w:fldChar w:fldCharType="begin"/>
    </w:r>
    <w:r w:rsidRPr="004C1B05">
      <w:rPr>
        <w:b/>
        <w:bCs/>
        <w:sz w:val="18"/>
      </w:rPr>
      <w:instrText xml:space="preserve"> PAGE  \* MERGEFORMAT </w:instrText>
    </w:r>
    <w:r w:rsidRPr="004C1B05">
      <w:rPr>
        <w:b/>
        <w:bCs/>
        <w:sz w:val="18"/>
      </w:rPr>
      <w:fldChar w:fldCharType="separate"/>
    </w:r>
    <w:r w:rsidRPr="004C1B05">
      <w:rPr>
        <w:b/>
        <w:bCs/>
        <w:noProof/>
        <w:sz w:val="18"/>
      </w:rPr>
      <w:t>3</w:t>
    </w:r>
    <w:r w:rsidRPr="004C1B0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0F173" w14:textId="77777777" w:rsidR="004C1B05" w:rsidRDefault="004C1B05">
    <w:pPr>
      <w:pStyle w:val="Footer"/>
      <w:rPr>
        <w:sz w:val="20"/>
      </w:rPr>
    </w:pPr>
    <w:r w:rsidRPr="000A3DF8">
      <w:rPr>
        <w:rStyle w:val="Hyperlink"/>
        <w:noProof/>
        <w:lang w:val="fr-CH"/>
      </w:rPr>
      <w:drawing>
        <wp:anchor distT="0" distB="0" distL="114300" distR="114300" simplePos="0" relativeHeight="251659264" behindDoc="1" locked="1" layoutInCell="1" allowOverlap="1" wp14:anchorId="185F9145" wp14:editId="2554BF1D">
          <wp:simplePos x="0" y="0"/>
          <wp:positionH relativeFrom="margin">
            <wp:posOffset>4320540</wp:posOffset>
          </wp:positionH>
          <wp:positionV relativeFrom="margin">
            <wp:posOffset>9196070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descr="Please recy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1A7B791C" w14:textId="476BC21B" w:rsidR="004C1B05" w:rsidRDefault="004C1B05" w:rsidP="004C1B05">
    <w:pPr>
      <w:pStyle w:val="Footer"/>
      <w:rPr>
        <w:sz w:val="20"/>
      </w:rPr>
    </w:pPr>
    <w:r>
      <w:rPr>
        <w:sz w:val="20"/>
      </w:rPr>
      <w:t>GE.20-</w:t>
    </w:r>
    <w:proofErr w:type="gramStart"/>
    <w:r>
      <w:rPr>
        <w:sz w:val="20"/>
      </w:rPr>
      <w:t>14846  (</w:t>
    </w:r>
    <w:proofErr w:type="gramEnd"/>
    <w:r>
      <w:rPr>
        <w:sz w:val="20"/>
      </w:rPr>
      <w:t>E)    181120    181120</w:t>
    </w:r>
  </w:p>
  <w:p w14:paraId="0DE1E0B8" w14:textId="77777777" w:rsidR="004C1B05" w:rsidRPr="004C1B05" w:rsidRDefault="004C1B05" w:rsidP="004C1B05">
    <w:pPr>
      <w:pStyle w:val="Footer"/>
      <w:rPr>
        <w:rFonts w:ascii="C39T30Lfz" w:hAnsi="C39T30Lfz"/>
        <w:sz w:val="56"/>
      </w:rPr>
    </w:pPr>
    <w:r>
      <w:rPr>
        <w:rFonts w:ascii="C39T30Lfz" w:hAnsi="C39T30Lfz" w:hint="eastAsia"/>
        <w:sz w:val="56"/>
      </w:rPr>
      <w:t>*2014846*</w:t>
    </w:r>
    <w:r>
      <w:rPr>
        <w:rFonts w:ascii="C39T30Lfz" w:hAnsi="C39T30Lfz"/>
        <w:noProof/>
        <w:sz w:val="56"/>
      </w:rPr>
      <w:drawing>
        <wp:anchor distT="0" distB="0" distL="114300" distR="114300" simplePos="0" relativeHeight="251660288" behindDoc="0" locked="0" layoutInCell="1" allowOverlap="1" wp14:anchorId="3F34741B" wp14:editId="5A570EF7">
          <wp:simplePos x="0" y="0"/>
          <wp:positionH relativeFrom="margin">
            <wp:posOffset>5478780</wp:posOffset>
          </wp:positionH>
          <wp:positionV relativeFrom="margin">
            <wp:posOffset>8794750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1908A" w14:textId="77777777" w:rsidR="0032579F" w:rsidRPr="00FB1744" w:rsidRDefault="0032579F" w:rsidP="00FB1744">
      <w:pPr>
        <w:tabs>
          <w:tab w:val="right" w:pos="2155"/>
        </w:tabs>
        <w:spacing w:after="80" w:line="240" w:lineRule="auto"/>
        <w:ind w:left="680"/>
      </w:pPr>
      <w:r>
        <w:rPr>
          <w:u w:val="single"/>
        </w:rPr>
        <w:tab/>
      </w:r>
    </w:p>
  </w:footnote>
  <w:footnote w:type="continuationSeparator" w:id="0">
    <w:p w14:paraId="0731CF3D" w14:textId="77777777" w:rsidR="0032579F" w:rsidRPr="00FB1744" w:rsidRDefault="0032579F" w:rsidP="00FB1744">
      <w:pPr>
        <w:tabs>
          <w:tab w:val="right" w:pos="2155"/>
        </w:tabs>
        <w:spacing w:after="80" w:line="240" w:lineRule="auto"/>
        <w:ind w:left="680"/>
      </w:pPr>
      <w:r>
        <w:rPr>
          <w:u w:val="single"/>
        </w:rPr>
        <w:tab/>
      </w:r>
    </w:p>
  </w:footnote>
  <w:footnote w:id="1">
    <w:p w14:paraId="29F4D84F" w14:textId="77777777" w:rsidR="004C1B05" w:rsidRPr="008E2E88" w:rsidRDefault="004C1B05" w:rsidP="004C1B05">
      <w:pPr>
        <w:pStyle w:val="FootnoteText"/>
        <w:rPr>
          <w:lang w:val="en-US"/>
        </w:rPr>
      </w:pPr>
      <w:r w:rsidRPr="004C1B05">
        <w:rPr>
          <w:sz w:val="20"/>
          <w:szCs w:val="22"/>
        </w:rPr>
        <w:tab/>
        <w:t>*</w:t>
      </w:r>
      <w:r w:rsidRPr="004C1B05">
        <w:rPr>
          <w:sz w:val="20"/>
          <w:szCs w:val="22"/>
        </w:rPr>
        <w:tab/>
      </w:r>
      <w:r w:rsidRPr="008E2E88">
        <w:t>Distributed in German by the Central Commission for the Navigation of the Rhine under the symbol CCNR-ZKR/ADN/WP.15/AC.2/2021/</w:t>
      </w:r>
      <w:r w:rsidRPr="00E62610">
        <w:t>4</w:t>
      </w:r>
      <w:r w:rsidRPr="008E2E88">
        <w:t>.</w:t>
      </w:r>
    </w:p>
  </w:footnote>
  <w:footnote w:id="2">
    <w:p w14:paraId="311B2072" w14:textId="12AAA6E9" w:rsidR="004C1B05" w:rsidRPr="00A477EC" w:rsidRDefault="004C1B05" w:rsidP="004C1B05">
      <w:pPr>
        <w:pStyle w:val="FootnoteText"/>
        <w:rPr>
          <w:lang w:val="en-US"/>
        </w:rPr>
      </w:pPr>
      <w:r w:rsidRPr="004C1B05">
        <w:rPr>
          <w:sz w:val="20"/>
          <w:szCs w:val="22"/>
        </w:rPr>
        <w:tab/>
        <w:t>**</w:t>
      </w:r>
      <w:r w:rsidRPr="004C1B05">
        <w:rPr>
          <w:sz w:val="20"/>
          <w:szCs w:val="22"/>
        </w:rPr>
        <w:tab/>
      </w:r>
      <w:r w:rsidRPr="00A477EC">
        <w:rPr>
          <w:lang w:val="en-US"/>
        </w:rPr>
        <w:t>In accordance with the programme of work of the Inland Transport Committee for 2020 as outlined in</w:t>
      </w:r>
      <w:r>
        <w:rPr>
          <w:lang w:val="en-US"/>
        </w:rPr>
        <w:t xml:space="preserve"> the </w:t>
      </w:r>
      <w:r w:rsidRPr="00A477EC">
        <w:rPr>
          <w:lang w:val="en-US"/>
        </w:rPr>
        <w:t>proposed programme budget for 2020 (A/74/6 (part V sect. 20) para</w:t>
      </w:r>
      <w:r w:rsidR="006D7D80">
        <w:rPr>
          <w:lang w:val="en-US"/>
        </w:rPr>
        <w:t>.</w:t>
      </w:r>
      <w:r w:rsidRPr="00A477EC">
        <w:rPr>
          <w:lang w:val="en-US"/>
        </w:rPr>
        <w:t xml:space="preserve"> 20.37).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4EA57" w14:textId="77777777" w:rsidR="004C1B05" w:rsidRDefault="004C1B05" w:rsidP="004C1B05">
    <w:pPr>
      <w:pStyle w:val="Header"/>
    </w:pPr>
    <w:r>
      <w:t>ECE/TRANS/WP.15/AC.2/2021/4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56F1B" w14:textId="77777777" w:rsidR="004C1B05" w:rsidRDefault="004C1B05" w:rsidP="004C1B05">
    <w:pPr>
      <w:pStyle w:val="Header"/>
      <w:jc w:val="right"/>
    </w:pPr>
    <w:r>
      <w:t>ECE/TRANS/WP.15/AC.2/2021/4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79F"/>
    <w:rsid w:val="00046E92"/>
    <w:rsid w:val="000D1B89"/>
    <w:rsid w:val="001170DC"/>
    <w:rsid w:val="00247E2C"/>
    <w:rsid w:val="002D6C53"/>
    <w:rsid w:val="002F5595"/>
    <w:rsid w:val="0032579F"/>
    <w:rsid w:val="00334F6A"/>
    <w:rsid w:val="00342AC8"/>
    <w:rsid w:val="003B4550"/>
    <w:rsid w:val="0043448D"/>
    <w:rsid w:val="00461253"/>
    <w:rsid w:val="004C1B05"/>
    <w:rsid w:val="005042C2"/>
    <w:rsid w:val="00506C12"/>
    <w:rsid w:val="00554120"/>
    <w:rsid w:val="0056599A"/>
    <w:rsid w:val="00587690"/>
    <w:rsid w:val="00671529"/>
    <w:rsid w:val="006D7D80"/>
    <w:rsid w:val="00717266"/>
    <w:rsid w:val="007268F9"/>
    <w:rsid w:val="00767F1F"/>
    <w:rsid w:val="007C52B0"/>
    <w:rsid w:val="009411B4"/>
    <w:rsid w:val="00967827"/>
    <w:rsid w:val="009D0139"/>
    <w:rsid w:val="009F5CDC"/>
    <w:rsid w:val="00A429CD"/>
    <w:rsid w:val="00A775CF"/>
    <w:rsid w:val="00AB3C7E"/>
    <w:rsid w:val="00AF7101"/>
    <w:rsid w:val="00B06045"/>
    <w:rsid w:val="00C35A27"/>
    <w:rsid w:val="00CD112B"/>
    <w:rsid w:val="00E02C2B"/>
    <w:rsid w:val="00ED6C48"/>
    <w:rsid w:val="00F65F5D"/>
    <w:rsid w:val="00F86A3A"/>
    <w:rsid w:val="00FB1744"/>
    <w:rsid w:val="00FC04AB"/>
    <w:rsid w:val="00FC700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AC0C73"/>
  <w15:docId w15:val="{73A6D494-2912-4004-9449-7252D3CA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styleId="Hyperlink">
    <w:name w:val="Hyperlink"/>
    <w:basedOn w:val="DefaultParagraphFont"/>
    <w:rsid w:val="004C1B05"/>
    <w:rPr>
      <w:color w:val="3682F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39A7F-88DE-404C-A2CB-5D6B88B47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3</Pages>
  <Words>581</Words>
  <Characters>3136</Characters>
  <Application>Microsoft Office Word</Application>
  <DocSecurity>0</DocSecurity>
  <Lines>130</Lines>
  <Paragraphs>75</Paragraphs>
  <ScaleCrop>false</ScaleCrop>
  <Company>DCM</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ECE/TRANS/WP.15/AC.2/2021/4</dc:title>
  <dc:subject>2014846</dc:subject>
  <dc:creator>dm</dc:creator>
  <cp:keywords/>
  <dc:description/>
  <cp:lastModifiedBy>Don MARTIN</cp:lastModifiedBy>
  <cp:revision>2</cp:revision>
  <dcterms:created xsi:type="dcterms:W3CDTF">2020-11-18T12:48:00Z</dcterms:created>
  <dcterms:modified xsi:type="dcterms:W3CDTF">2020-11-18T12:48:00Z</dcterms:modified>
</cp:coreProperties>
</file>