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0878BE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69E0310" w14:textId="77777777" w:rsidR="002D5AAC" w:rsidRDefault="002D5AAC" w:rsidP="00AD129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6E881E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0CBABB8" w14:textId="77777777" w:rsidR="002D5AAC" w:rsidRDefault="00AD129D" w:rsidP="00AD129D">
            <w:pPr>
              <w:jc w:val="right"/>
            </w:pPr>
            <w:r w:rsidRPr="00AD129D">
              <w:rPr>
                <w:sz w:val="40"/>
              </w:rPr>
              <w:t>ECE</w:t>
            </w:r>
            <w:r>
              <w:t>/TRANS/WP.29/GRPE/2021/2</w:t>
            </w:r>
          </w:p>
        </w:tc>
      </w:tr>
      <w:tr w:rsidR="002D5AAC" w:rsidRPr="00EC175B" w14:paraId="35657E7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B0F29D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2A2DA9E" wp14:editId="7CA9C5A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FC5A9F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D159E9F" w14:textId="77777777" w:rsidR="002D5AAC" w:rsidRDefault="00AD129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17347AD" w14:textId="77777777" w:rsidR="00AD129D" w:rsidRDefault="00AD129D" w:rsidP="00AD129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November 2020</w:t>
            </w:r>
          </w:p>
          <w:p w14:paraId="7E9192E2" w14:textId="77777777" w:rsidR="00AD129D" w:rsidRDefault="00AD129D" w:rsidP="00AD129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1BCDC8B" w14:textId="77777777" w:rsidR="00AD129D" w:rsidRPr="008D53B6" w:rsidRDefault="00AD129D" w:rsidP="00AD129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1B15707" w14:textId="77777777" w:rsidR="00AD129D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B645912" w14:textId="77777777" w:rsidR="00AD129D" w:rsidRPr="000E0ECB" w:rsidRDefault="00AD129D" w:rsidP="00AD129D">
      <w:pPr>
        <w:tabs>
          <w:tab w:val="left" w:pos="567"/>
          <w:tab w:val="left" w:pos="1134"/>
        </w:tabs>
        <w:spacing w:before="120"/>
        <w:rPr>
          <w:rFonts w:eastAsia="MS Mincho"/>
          <w:sz w:val="28"/>
          <w:szCs w:val="28"/>
        </w:rPr>
      </w:pPr>
      <w:r w:rsidRPr="000E0ECB">
        <w:rPr>
          <w:sz w:val="28"/>
          <w:szCs w:val="28"/>
        </w:rPr>
        <w:t xml:space="preserve">Комитет по внутреннему транспорту </w:t>
      </w:r>
    </w:p>
    <w:p w14:paraId="33B9E3DA" w14:textId="77777777" w:rsidR="00AD129D" w:rsidRPr="000E0ECB" w:rsidRDefault="00AD129D" w:rsidP="00AD129D">
      <w:pPr>
        <w:tabs>
          <w:tab w:val="left" w:pos="567"/>
          <w:tab w:val="left" w:pos="1134"/>
        </w:tabs>
        <w:spacing w:before="120"/>
        <w:rPr>
          <w:rFonts w:eastAsia="MS Mincho"/>
          <w:sz w:val="24"/>
          <w:szCs w:val="24"/>
        </w:rPr>
      </w:pPr>
      <w:r w:rsidRPr="000E0ECB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0E0ECB">
        <w:rPr>
          <w:b/>
          <w:bCs/>
          <w:sz w:val="24"/>
          <w:szCs w:val="24"/>
        </w:rPr>
        <w:br/>
        <w:t>в области транспортных средств</w:t>
      </w:r>
      <w:r w:rsidRPr="000E0ECB">
        <w:rPr>
          <w:sz w:val="24"/>
          <w:szCs w:val="24"/>
        </w:rPr>
        <w:t xml:space="preserve"> </w:t>
      </w:r>
    </w:p>
    <w:p w14:paraId="7D66F3A4" w14:textId="77777777" w:rsidR="00AD129D" w:rsidRPr="000E0ECB" w:rsidRDefault="00AD129D" w:rsidP="00AD129D">
      <w:pPr>
        <w:tabs>
          <w:tab w:val="left" w:pos="567"/>
          <w:tab w:val="left" w:pos="1134"/>
        </w:tabs>
        <w:spacing w:before="120" w:after="120"/>
        <w:rPr>
          <w:rFonts w:eastAsia="MS Mincho"/>
          <w:b/>
          <w:bCs/>
        </w:rPr>
      </w:pPr>
      <w:r w:rsidRPr="000E0ECB">
        <w:rPr>
          <w:b/>
          <w:bCs/>
        </w:rPr>
        <w:t xml:space="preserve">Рабочая группа по проблемам энергии </w:t>
      </w:r>
      <w:r w:rsidRPr="000E0ECB">
        <w:rPr>
          <w:b/>
          <w:bCs/>
        </w:rPr>
        <w:br/>
        <w:t>и загрязнения окружающей среды</w:t>
      </w:r>
    </w:p>
    <w:p w14:paraId="719DC56C" w14:textId="77777777" w:rsidR="00AD129D" w:rsidRPr="000E0ECB" w:rsidRDefault="00AD129D" w:rsidP="00AD129D">
      <w:pPr>
        <w:rPr>
          <w:rFonts w:eastAsia="MS Mincho"/>
          <w:b/>
        </w:rPr>
      </w:pPr>
      <w:r w:rsidRPr="000E0ECB">
        <w:rPr>
          <w:b/>
          <w:bCs/>
        </w:rPr>
        <w:t>Восемьдесят вторая сессия</w:t>
      </w:r>
    </w:p>
    <w:p w14:paraId="4CABC156" w14:textId="77777777" w:rsidR="00AD129D" w:rsidRPr="000E0ECB" w:rsidRDefault="00AD129D" w:rsidP="00AD129D">
      <w:r w:rsidRPr="000E0ECB">
        <w:t>Женева, 12–15 января 2021 года</w:t>
      </w:r>
    </w:p>
    <w:p w14:paraId="7424D8E1" w14:textId="77777777" w:rsidR="00AD129D" w:rsidRPr="000E0ECB" w:rsidRDefault="00AD129D" w:rsidP="00AD129D">
      <w:r w:rsidRPr="000E0ECB">
        <w:t>Пункт 3 а) предварительной повестки дня</w:t>
      </w:r>
    </w:p>
    <w:p w14:paraId="44A12B5F" w14:textId="77777777" w:rsidR="00AD129D" w:rsidRDefault="00AD129D" w:rsidP="00AD129D">
      <w:pPr>
        <w:rPr>
          <w:b/>
          <w:bCs/>
        </w:rPr>
      </w:pPr>
      <w:r w:rsidRPr="000E0ECB">
        <w:rPr>
          <w:b/>
          <w:bCs/>
        </w:rPr>
        <w:t xml:space="preserve">Легкие транспортные средства: </w:t>
      </w:r>
    </w:p>
    <w:p w14:paraId="7609AA42" w14:textId="4D3398F4" w:rsidR="00AD129D" w:rsidRPr="000E0ECB" w:rsidRDefault="00AD129D" w:rsidP="00AD129D">
      <w:pPr>
        <w:rPr>
          <w:b/>
          <w:bCs/>
        </w:rPr>
      </w:pPr>
      <w:r w:rsidRPr="000E0ECB">
        <w:rPr>
          <w:b/>
          <w:bCs/>
        </w:rPr>
        <w:t>Правила ООН №</w:t>
      </w:r>
      <w:r>
        <w:rPr>
          <w:b/>
          <w:bCs/>
        </w:rPr>
        <w:t>№</w:t>
      </w:r>
      <w:r w:rsidRPr="000E0ECB">
        <w:rPr>
          <w:b/>
          <w:bCs/>
        </w:rPr>
        <w:t xml:space="preserve"> 68 (измерение </w:t>
      </w:r>
      <w:r w:rsidR="000A1837">
        <w:rPr>
          <w:b/>
          <w:bCs/>
        </w:rPr>
        <w:br/>
      </w:r>
      <w:r w:rsidRPr="000E0ECB">
        <w:rPr>
          <w:b/>
          <w:bCs/>
        </w:rPr>
        <w:t xml:space="preserve">максимальной скорости, включая электромобили), </w:t>
      </w:r>
      <w:r w:rsidR="000A1837">
        <w:rPr>
          <w:b/>
          <w:bCs/>
        </w:rPr>
        <w:br/>
      </w:r>
      <w:r w:rsidRPr="000E0ECB">
        <w:rPr>
          <w:b/>
          <w:bCs/>
        </w:rPr>
        <w:t xml:space="preserve">83 (выбросы загрязняющих веществ </w:t>
      </w:r>
      <w:r>
        <w:rPr>
          <w:b/>
          <w:bCs/>
        </w:rPr>
        <w:br/>
      </w:r>
      <w:r w:rsidRPr="000E0ECB">
        <w:rPr>
          <w:b/>
          <w:bCs/>
        </w:rPr>
        <w:t>транспортными средствами категорий M</w:t>
      </w:r>
      <w:r w:rsidRPr="000E0ECB">
        <w:rPr>
          <w:b/>
          <w:bCs/>
          <w:vertAlign w:val="subscript"/>
        </w:rPr>
        <w:t>1</w:t>
      </w:r>
      <w:r w:rsidRPr="000E0ECB">
        <w:rPr>
          <w:b/>
          <w:bCs/>
        </w:rPr>
        <w:t xml:space="preserve"> и N</w:t>
      </w:r>
      <w:r w:rsidRPr="000E0ECB">
        <w:rPr>
          <w:b/>
          <w:bCs/>
          <w:vertAlign w:val="subscript"/>
        </w:rPr>
        <w:t>1</w:t>
      </w:r>
      <w:r w:rsidRPr="000E0ECB">
        <w:rPr>
          <w:b/>
          <w:bCs/>
        </w:rPr>
        <w:t xml:space="preserve">), </w:t>
      </w:r>
      <w:r>
        <w:rPr>
          <w:b/>
          <w:bCs/>
        </w:rPr>
        <w:br/>
      </w:r>
      <w:r w:rsidRPr="000E0ECB">
        <w:rPr>
          <w:b/>
          <w:bCs/>
        </w:rPr>
        <w:t>101 (выбросы СО</w:t>
      </w:r>
      <w:r w:rsidRPr="000E0ECB">
        <w:rPr>
          <w:b/>
          <w:bCs/>
          <w:vertAlign w:val="subscript"/>
        </w:rPr>
        <w:t>2</w:t>
      </w:r>
      <w:r w:rsidRPr="000E0ECB">
        <w:rPr>
          <w:b/>
          <w:bCs/>
        </w:rPr>
        <w:t xml:space="preserve">/расход топлива), </w:t>
      </w:r>
      <w:r w:rsidR="000A1837">
        <w:rPr>
          <w:b/>
          <w:bCs/>
        </w:rPr>
        <w:br/>
      </w:r>
      <w:r w:rsidRPr="000E0ECB">
        <w:rPr>
          <w:b/>
          <w:bCs/>
        </w:rPr>
        <w:t xml:space="preserve">103 (сменные устройства для предотвращения загрязнения) </w:t>
      </w:r>
      <w:r w:rsidR="00757940">
        <w:rPr>
          <w:b/>
          <w:bCs/>
        </w:rPr>
        <w:br/>
      </w:r>
      <w:r w:rsidRPr="000E0ECB">
        <w:rPr>
          <w:b/>
          <w:bCs/>
        </w:rPr>
        <w:t>и [154] (всемирные согласованные процедуры испытания</w:t>
      </w:r>
      <w:r w:rsidR="000A1837">
        <w:rPr>
          <w:b/>
          <w:bCs/>
        </w:rPr>
        <w:br/>
      </w:r>
      <w:r w:rsidRPr="000E0ECB">
        <w:rPr>
          <w:b/>
          <w:bCs/>
        </w:rPr>
        <w:t>транспортных средств малой грузоподъемности (ВПИМ))</w:t>
      </w:r>
    </w:p>
    <w:p w14:paraId="6BD5A281" w14:textId="77777777" w:rsidR="00AD129D" w:rsidRPr="000E0ECB" w:rsidRDefault="00AD129D" w:rsidP="00AD129D">
      <w:pPr>
        <w:pStyle w:val="HChG"/>
        <w:tabs>
          <w:tab w:val="clear" w:pos="851"/>
        </w:tabs>
        <w:ind w:firstLine="0"/>
      </w:pPr>
      <w:r w:rsidRPr="000E0ECB">
        <w:tab/>
      </w:r>
      <w:r w:rsidRPr="000E0ECB">
        <w:rPr>
          <w:bCs/>
        </w:rPr>
        <w:t>Предложение по новому дополнению к поправкам серии</w:t>
      </w:r>
      <w:r w:rsidR="000A1837">
        <w:rPr>
          <w:bCs/>
          <w:lang w:val="en-US"/>
        </w:rPr>
        <w:t> </w:t>
      </w:r>
      <w:r w:rsidRPr="000E0ECB">
        <w:rPr>
          <w:bCs/>
        </w:rPr>
        <w:t>05 к Правилам № 83 ООН (выбросы загрязняющих веществ транспортными средствами категорий M</w:t>
      </w:r>
      <w:r w:rsidRPr="000E0ECB">
        <w:rPr>
          <w:bCs/>
          <w:vertAlign w:val="subscript"/>
        </w:rPr>
        <w:t>1</w:t>
      </w:r>
      <w:r w:rsidRPr="000E0ECB">
        <w:rPr>
          <w:bCs/>
        </w:rPr>
        <w:t xml:space="preserve"> и N</w:t>
      </w:r>
      <w:r w:rsidRPr="000E0ECB">
        <w:rPr>
          <w:bCs/>
          <w:vertAlign w:val="subscript"/>
        </w:rPr>
        <w:t>1</w:t>
      </w:r>
      <w:r w:rsidRPr="000E0ECB">
        <w:rPr>
          <w:bCs/>
        </w:rPr>
        <w:t>)</w:t>
      </w:r>
    </w:p>
    <w:p w14:paraId="7DC82ADE" w14:textId="77777777" w:rsidR="00AD129D" w:rsidRPr="000E0ECB" w:rsidRDefault="00AD129D" w:rsidP="00AD129D">
      <w:pPr>
        <w:pStyle w:val="H1G"/>
      </w:pPr>
      <w:r w:rsidRPr="000E0ECB">
        <w:tab/>
      </w:r>
      <w:r w:rsidRPr="000E0ECB">
        <w:tab/>
      </w:r>
      <w:r w:rsidRPr="000E0ECB">
        <w:rPr>
          <w:bCs/>
        </w:rPr>
        <w:t>Представлено экспертом от Международной организации предприятий автомобильной промышленности</w:t>
      </w:r>
      <w:r w:rsidRPr="00AD129D">
        <w:rPr>
          <w:rStyle w:val="H1GChar"/>
          <w:sz w:val="20"/>
        </w:rPr>
        <w:footnoteReference w:customMarkFollows="1" w:id="1"/>
        <w:t>*</w:t>
      </w:r>
    </w:p>
    <w:p w14:paraId="0321782B" w14:textId="77777777" w:rsidR="00AD129D" w:rsidRPr="000E0ECB" w:rsidRDefault="00AD129D" w:rsidP="000A1837">
      <w:pPr>
        <w:pStyle w:val="SingleTxtG"/>
        <w:ind w:firstLine="567"/>
        <w:rPr>
          <w:b/>
          <w:bCs/>
          <w:lang w:eastAsia="en-GB"/>
        </w:rPr>
      </w:pPr>
      <w:r w:rsidRPr="000E0ECB">
        <w:t xml:space="preserve">Воспроизведенный ниже текст был подготовлен экспертом от Международной организации предприятий автомобильной промышленности (МОПАП). В настоящем документе предлагается распространить </w:t>
      </w:r>
      <w:r>
        <w:t>возможность</w:t>
      </w:r>
      <w:r w:rsidRPr="000E0ECB">
        <w:t>, предусмотренную поправками серий 06 и 07, на поправки серии 05, с тем чтобы значения дорожной нагрузки можно было рассчитывать исходя из значений, определенных в соответствии с ГТП № 15 ООН (ВПИМ). Изменения к существующему тексту Правил выделены жирным шрифтом в случае новых элементов или зачеркиванием в случае исключенных элементов.</w:t>
      </w:r>
      <w:r w:rsidRPr="000E0ECB">
        <w:br w:type="page"/>
      </w:r>
    </w:p>
    <w:p w14:paraId="360BC44A" w14:textId="77777777" w:rsidR="00AD129D" w:rsidRPr="000E0ECB" w:rsidRDefault="00AD129D" w:rsidP="00AD129D">
      <w:pPr>
        <w:pStyle w:val="af3"/>
        <w:keepNext/>
        <w:keepLines/>
        <w:widowControl/>
        <w:numPr>
          <w:ilvl w:val="0"/>
          <w:numId w:val="24"/>
        </w:numPr>
        <w:suppressAutoHyphens/>
        <w:spacing w:before="360" w:after="240" w:line="300" w:lineRule="exact"/>
        <w:ind w:right="1134"/>
        <w:jc w:val="left"/>
        <w:rPr>
          <w:b/>
          <w:kern w:val="0"/>
          <w:sz w:val="28"/>
          <w:szCs w:val="20"/>
        </w:rPr>
      </w:pPr>
      <w:r w:rsidRPr="000E0ECB">
        <w:rPr>
          <w:b/>
          <w:bCs/>
        </w:rPr>
        <w:lastRenderedPageBreak/>
        <w:t>Предложение</w:t>
      </w:r>
    </w:p>
    <w:p w14:paraId="7C762D56" w14:textId="77777777" w:rsidR="00AD129D" w:rsidRPr="000E0ECB" w:rsidRDefault="00AD129D" w:rsidP="00AD129D">
      <w:pPr>
        <w:spacing w:after="120"/>
        <w:ind w:left="1134" w:right="1134"/>
        <w:jc w:val="both"/>
        <w:rPr>
          <w:rFonts w:eastAsia="MS Mincho"/>
          <w:i/>
        </w:rPr>
      </w:pPr>
      <w:r w:rsidRPr="000E0ECB">
        <w:rPr>
          <w:i/>
          <w:iCs/>
        </w:rPr>
        <w:t>Приложение 4a</w:t>
      </w:r>
      <w:r w:rsidRPr="000E0ECB">
        <w:t xml:space="preserve"> изменить следующим образом:</w:t>
      </w:r>
    </w:p>
    <w:p w14:paraId="5CB64702" w14:textId="77777777" w:rsidR="00AD129D" w:rsidRPr="000E0ECB" w:rsidRDefault="00AD129D" w:rsidP="00AD129D">
      <w:pPr>
        <w:autoSpaceDE w:val="0"/>
        <w:autoSpaceDN w:val="0"/>
        <w:adjustRightInd w:val="0"/>
        <w:spacing w:after="120"/>
        <w:ind w:left="2268" w:right="1134" w:hanging="1134"/>
        <w:jc w:val="both"/>
      </w:pPr>
      <w:r w:rsidRPr="000E0ECB">
        <w:t xml:space="preserve">«5.1 </w:t>
      </w:r>
      <w:r w:rsidRPr="000E0ECB">
        <w:tab/>
        <w:t>Процедура проведения испытания</w:t>
      </w:r>
    </w:p>
    <w:p w14:paraId="57CF00DA" w14:textId="77777777" w:rsidR="00AD129D" w:rsidRPr="000E0ECB" w:rsidRDefault="00AD129D" w:rsidP="00AD129D">
      <w:pPr>
        <w:autoSpaceDE w:val="0"/>
        <w:autoSpaceDN w:val="0"/>
        <w:adjustRightInd w:val="0"/>
        <w:spacing w:after="120"/>
        <w:ind w:leftChars="1134" w:left="2268" w:right="1134"/>
        <w:jc w:val="both"/>
        <w:rPr>
          <w:b/>
          <w:bCs/>
        </w:rPr>
      </w:pPr>
      <w:r w:rsidRPr="000E0ECB">
        <w:t>Описание процедуры измерения дорожной нагрузки на транспортное средство приводится в добавлении 7</w:t>
      </w:r>
      <w:r w:rsidRPr="000E0ECB">
        <w:rPr>
          <w:b/>
          <w:bCs/>
        </w:rPr>
        <w:t>а к настоящему приложению.</w:t>
      </w:r>
    </w:p>
    <w:p w14:paraId="3B607EF7" w14:textId="77777777" w:rsidR="00AD129D" w:rsidRPr="000E0ECB" w:rsidRDefault="00AD129D" w:rsidP="00AD129D">
      <w:pPr>
        <w:autoSpaceDE w:val="0"/>
        <w:autoSpaceDN w:val="0"/>
        <w:adjustRightInd w:val="0"/>
        <w:spacing w:after="120"/>
        <w:ind w:leftChars="1134" w:left="2268" w:right="1134"/>
        <w:jc w:val="both"/>
        <w:rPr>
          <w:b/>
          <w:bCs/>
        </w:rPr>
      </w:pPr>
      <w:r w:rsidRPr="000E0ECB">
        <w:rPr>
          <w:b/>
          <w:bCs/>
        </w:rPr>
        <w:t xml:space="preserve">В случае если дорожная нагрузка на транспортное средство уже </w:t>
      </w:r>
      <w:r>
        <w:rPr>
          <w:b/>
          <w:bCs/>
        </w:rPr>
        <w:t xml:space="preserve">была </w:t>
      </w:r>
      <w:r w:rsidRPr="000E0ECB">
        <w:rPr>
          <w:b/>
          <w:bCs/>
        </w:rPr>
        <w:t>определена в соответствии с процедурами ВПИМ, установленными в ГТП № 15 ООН, в качестве альтернативы может быть использована методология, описанная в добавлении 7b.</w:t>
      </w:r>
      <w:r w:rsidRPr="000E0ECB">
        <w:t xml:space="preserve"> </w:t>
      </w:r>
    </w:p>
    <w:p w14:paraId="7FF3A66A" w14:textId="77777777" w:rsidR="00AD129D" w:rsidRPr="000E0ECB" w:rsidRDefault="00AD129D" w:rsidP="00AD129D">
      <w:pPr>
        <w:autoSpaceDE w:val="0"/>
        <w:autoSpaceDN w:val="0"/>
        <w:adjustRightInd w:val="0"/>
        <w:spacing w:after="120"/>
        <w:ind w:leftChars="1134" w:left="2268" w:right="1134"/>
        <w:jc w:val="both"/>
      </w:pPr>
      <w:r w:rsidRPr="000A1837">
        <w:rPr>
          <w:strike/>
        </w:rPr>
        <w:t xml:space="preserve">Использования </w:t>
      </w:r>
      <w:r>
        <w:rPr>
          <w:b/>
          <w:bCs/>
        </w:rPr>
        <w:t>Э</w:t>
      </w:r>
      <w:r w:rsidRPr="000E0ECB">
        <w:rPr>
          <w:b/>
          <w:bCs/>
        </w:rPr>
        <w:t>ти процедур</w:t>
      </w:r>
      <w:r>
        <w:rPr>
          <w:b/>
          <w:bCs/>
        </w:rPr>
        <w:t>ы</w:t>
      </w:r>
      <w:r w:rsidRPr="000E0ECB">
        <w:t xml:space="preserve"> </w:t>
      </w:r>
      <w:r w:rsidRPr="000E0ECB">
        <w:rPr>
          <w:strike/>
        </w:rPr>
        <w:t>этой процедуры</w:t>
      </w:r>
      <w:r w:rsidRPr="000E0ECB">
        <w:t xml:space="preserve"> не требу</w:t>
      </w:r>
      <w:r w:rsidRPr="00EC673C">
        <w:rPr>
          <w:strike/>
        </w:rPr>
        <w:t>е</w:t>
      </w:r>
      <w:r w:rsidRPr="00EC673C">
        <w:rPr>
          <w:b/>
          <w:bCs/>
        </w:rPr>
        <w:t>ю</w:t>
      </w:r>
      <w:r w:rsidRPr="000E0ECB">
        <w:t>тся, если нагрузку на динамометр регулируют в зависимости от контрольной массы транспортного средства».</w:t>
      </w:r>
    </w:p>
    <w:p w14:paraId="414424CC" w14:textId="77777777" w:rsidR="00AD129D" w:rsidRPr="000E0ECB" w:rsidRDefault="00AD129D" w:rsidP="00AD129D">
      <w:pPr>
        <w:spacing w:after="120"/>
        <w:ind w:left="294" w:firstLine="840"/>
        <w:jc w:val="both"/>
        <w:rPr>
          <w:rFonts w:eastAsia="MS Mincho"/>
          <w:i/>
        </w:rPr>
      </w:pPr>
      <w:r w:rsidRPr="000E0ECB">
        <w:rPr>
          <w:i/>
          <w:iCs/>
        </w:rPr>
        <w:t>Приложение 4a, добавление 7</w:t>
      </w:r>
      <w:r w:rsidRPr="000E0ECB">
        <w:t>, изменить нумерацию на 7a.</w:t>
      </w:r>
    </w:p>
    <w:p w14:paraId="6E447C59" w14:textId="77777777" w:rsidR="00AD129D" w:rsidRPr="000E0ECB" w:rsidRDefault="00AD129D" w:rsidP="00AD129D">
      <w:pPr>
        <w:spacing w:after="120"/>
        <w:ind w:left="1134" w:right="1134"/>
        <w:jc w:val="both"/>
        <w:rPr>
          <w:rFonts w:eastAsia="MS Mincho"/>
          <w:i/>
        </w:rPr>
      </w:pPr>
      <w:r w:rsidRPr="000E0ECB">
        <w:rPr>
          <w:i/>
          <w:iCs/>
        </w:rPr>
        <w:t>Приложение 4a</w:t>
      </w:r>
      <w:r w:rsidRPr="000E0ECB">
        <w:t>, включить новое добавление 7b следующего содержания:</w:t>
      </w:r>
    </w:p>
    <w:p w14:paraId="54636528" w14:textId="77777777" w:rsidR="00AD129D" w:rsidRPr="000E0ECB" w:rsidRDefault="00AD129D" w:rsidP="00AD129D">
      <w:pPr>
        <w:keepNext/>
        <w:keepLines/>
        <w:spacing w:before="360" w:after="240" w:line="300" w:lineRule="exact"/>
        <w:ind w:left="1134" w:right="1134" w:hanging="1134"/>
        <w:jc w:val="both"/>
        <w:rPr>
          <w:rFonts w:eastAsia="MS Mincho"/>
          <w:b/>
          <w:sz w:val="28"/>
          <w:szCs w:val="28"/>
        </w:rPr>
      </w:pPr>
      <w:r w:rsidRPr="000E0ECB">
        <w:tab/>
      </w:r>
      <w:r w:rsidRPr="006F063C">
        <w:rPr>
          <w:rFonts w:eastAsia="MS Mincho"/>
          <w:bCs/>
          <w:szCs w:val="20"/>
        </w:rPr>
        <w:t>«</w:t>
      </w:r>
      <w:r w:rsidRPr="000E0ECB">
        <w:rPr>
          <w:rFonts w:eastAsia="MS Mincho"/>
          <w:b/>
          <w:sz w:val="28"/>
          <w:szCs w:val="28"/>
        </w:rPr>
        <w:t>Приложение 4a</w:t>
      </w:r>
      <w:r>
        <w:rPr>
          <w:rFonts w:eastAsia="MS Mincho"/>
          <w:b/>
          <w:sz w:val="28"/>
          <w:szCs w:val="28"/>
        </w:rPr>
        <w:t xml:space="preserve"> — </w:t>
      </w:r>
      <w:r w:rsidRPr="000E0ECB">
        <w:rPr>
          <w:rFonts w:eastAsia="MS Mincho"/>
          <w:b/>
          <w:sz w:val="28"/>
          <w:szCs w:val="28"/>
        </w:rPr>
        <w:t>Добавление 7b</w:t>
      </w:r>
    </w:p>
    <w:p w14:paraId="042C8F12" w14:textId="77777777" w:rsidR="00AD129D" w:rsidRPr="000E0ECB" w:rsidRDefault="00AD129D" w:rsidP="00AD129D">
      <w:pPr>
        <w:spacing w:after="120"/>
        <w:ind w:left="1134" w:right="1133" w:hanging="708"/>
        <w:jc w:val="both"/>
        <w:rPr>
          <w:rFonts w:eastAsia="MS Mincho"/>
          <w:b/>
          <w:sz w:val="28"/>
          <w:szCs w:val="28"/>
        </w:rPr>
      </w:pPr>
      <w:r w:rsidRPr="000E0ECB">
        <w:tab/>
      </w:r>
      <w:r w:rsidRPr="000E0ECB">
        <w:rPr>
          <w:rFonts w:eastAsia="MS Mincho"/>
          <w:b/>
          <w:sz w:val="28"/>
          <w:szCs w:val="28"/>
        </w:rPr>
        <w:t>Альтернативная процедура определения общей дорожной нагрузки на транспортное средство</w:t>
      </w:r>
    </w:p>
    <w:p w14:paraId="3C79495B" w14:textId="77777777" w:rsidR="00AD129D" w:rsidRPr="000E0ECB" w:rsidRDefault="00AD129D" w:rsidP="00AD129D">
      <w:pPr>
        <w:numPr>
          <w:ilvl w:val="0"/>
          <w:numId w:val="23"/>
        </w:numPr>
        <w:spacing w:after="120" w:line="240" w:lineRule="auto"/>
        <w:ind w:left="2268" w:right="1134" w:hanging="1134"/>
        <w:jc w:val="both"/>
        <w:rPr>
          <w:rFonts w:eastAsia="MS Mincho"/>
          <w:b/>
          <w:szCs w:val="18"/>
        </w:rPr>
      </w:pPr>
      <w:r w:rsidRPr="000E0ECB">
        <w:rPr>
          <w:b/>
          <w:bCs/>
        </w:rPr>
        <w:t>Введение</w:t>
      </w:r>
      <w:r w:rsidRPr="000E0ECB">
        <w:t xml:space="preserve"> </w:t>
      </w:r>
    </w:p>
    <w:p w14:paraId="13FFFB28" w14:textId="77777777" w:rsidR="00AD129D" w:rsidRPr="000E0ECB" w:rsidRDefault="00AD129D" w:rsidP="00AD129D">
      <w:pPr>
        <w:tabs>
          <w:tab w:val="left" w:pos="8504"/>
        </w:tabs>
        <w:spacing w:after="120" w:line="240" w:lineRule="auto"/>
        <w:ind w:left="2268" w:right="1133"/>
        <w:jc w:val="both"/>
        <w:rPr>
          <w:rFonts w:eastAsia="MS Mincho"/>
          <w:b/>
          <w:szCs w:val="18"/>
        </w:rPr>
      </w:pPr>
      <w:r w:rsidRPr="000E0ECB">
        <w:rPr>
          <w:b/>
          <w:bCs/>
        </w:rPr>
        <w:t>В настоящем добавлении излагается метод расчета общей дорожной нагрузки, который может использоваться по усмотрению изготовителя в том случае, если дорожная нагрузка на транспортное средство была определена в соответствии с процедурами ВПИМ, определенными в ГТП № 15 ООН.</w:t>
      </w:r>
      <w:r w:rsidRPr="000E0ECB">
        <w:t xml:space="preserve"> </w:t>
      </w:r>
    </w:p>
    <w:p w14:paraId="5E52F1DD" w14:textId="77777777" w:rsidR="00AD129D" w:rsidRPr="000E0ECB" w:rsidRDefault="00AD129D" w:rsidP="00AD129D">
      <w:pPr>
        <w:numPr>
          <w:ilvl w:val="0"/>
          <w:numId w:val="23"/>
        </w:numPr>
        <w:spacing w:after="120" w:line="240" w:lineRule="auto"/>
        <w:ind w:left="2268" w:right="1134" w:hanging="1134"/>
        <w:jc w:val="both"/>
        <w:rPr>
          <w:rFonts w:eastAsia="MS Mincho"/>
          <w:b/>
        </w:rPr>
      </w:pPr>
      <w:r w:rsidRPr="000E0ECB">
        <w:rPr>
          <w:b/>
          <w:bCs/>
        </w:rPr>
        <w:t>Метод</w:t>
      </w:r>
    </w:p>
    <w:p w14:paraId="2F159E4D" w14:textId="77777777" w:rsidR="00AD129D" w:rsidRPr="000E0ECB" w:rsidRDefault="00AD129D" w:rsidP="00AD129D">
      <w:pPr>
        <w:spacing w:after="120" w:line="240" w:lineRule="auto"/>
        <w:ind w:left="2268" w:right="1134" w:hanging="1134"/>
        <w:jc w:val="both"/>
        <w:rPr>
          <w:rFonts w:eastAsia="MS Mincho"/>
          <w:b/>
        </w:rPr>
      </w:pPr>
      <w:r w:rsidRPr="000E0ECB">
        <w:rPr>
          <w:b/>
          <w:bCs/>
        </w:rPr>
        <w:t>2.1</w:t>
      </w:r>
      <w:r w:rsidRPr="000E0ECB">
        <w:tab/>
      </w:r>
      <w:r w:rsidRPr="000E0ECB">
        <w:rPr>
          <w:b/>
          <w:bCs/>
        </w:rPr>
        <w:t>Расчет дорожной нагрузки согласно ВПИМ</w:t>
      </w:r>
    </w:p>
    <w:p w14:paraId="6B66C2D7" w14:textId="12E666DC" w:rsidR="00AD129D" w:rsidRPr="000E0ECB" w:rsidRDefault="00AD129D" w:rsidP="00AD129D">
      <w:pPr>
        <w:spacing w:after="120" w:line="240" w:lineRule="auto"/>
        <w:ind w:left="2268" w:right="1134"/>
        <w:jc w:val="both"/>
        <w:rPr>
          <w:rFonts w:eastAsia="MS Mincho"/>
          <w:b/>
        </w:rPr>
      </w:pPr>
      <w:r w:rsidRPr="000E0ECB">
        <w:rPr>
          <w:b/>
          <w:bCs/>
        </w:rPr>
        <w:t>Дорожную нагрузку на транспортное средство согласно ВПИМ определяют в соответствии с приложением 4 к ГТП № 15 ООН либо, если транспортное средство принадлежит к интерполяционному семейству, в соответствии с пунктом 3.2.3.2.2 приложения 7</w:t>
      </w:r>
      <w:r w:rsidRPr="000E0ECB">
        <w:t xml:space="preserve"> </w:t>
      </w:r>
      <w:r w:rsidR="00EC175B" w:rsidRPr="00CA58E6">
        <w:rPr>
          <w:rFonts w:eastAsia="MS Mincho"/>
          <w:b/>
        </w:rPr>
        <w:t>“</w:t>
      </w:r>
      <w:r w:rsidRPr="000E0ECB">
        <w:rPr>
          <w:b/>
          <w:bCs/>
        </w:rPr>
        <w:t>Определение общей дорожной нагрузки на транспортное средство</w:t>
      </w:r>
      <w:r w:rsidR="00EC175B" w:rsidRPr="00CA58E6">
        <w:rPr>
          <w:rFonts w:eastAsia="MS Mincho"/>
          <w:b/>
        </w:rPr>
        <w:t>”</w:t>
      </w:r>
      <w:r w:rsidRPr="000E0ECB">
        <w:rPr>
          <w:b/>
          <w:bCs/>
        </w:rPr>
        <w:t xml:space="preserve"> с учетом входных параметров отдельного транспортного средства:</w:t>
      </w:r>
      <w:r w:rsidRPr="000E0ECB">
        <w:t xml:space="preserve"> </w:t>
      </w:r>
    </w:p>
    <w:p w14:paraId="604DAE43" w14:textId="77777777" w:rsidR="00AD129D" w:rsidRPr="000E0ECB" w:rsidRDefault="00AD129D" w:rsidP="00AD129D">
      <w:pPr>
        <w:spacing w:after="120" w:line="240" w:lineRule="auto"/>
        <w:ind w:left="2834" w:right="1134" w:hanging="566"/>
        <w:jc w:val="both"/>
        <w:rPr>
          <w:rFonts w:eastAsia="MS Mincho"/>
          <w:b/>
        </w:rPr>
      </w:pPr>
      <w:r w:rsidRPr="000E0ECB">
        <w:rPr>
          <w:b/>
          <w:bCs/>
        </w:rPr>
        <w:t>a)</w:t>
      </w:r>
      <w:r w:rsidRPr="000E0ECB">
        <w:tab/>
      </w:r>
      <w:r w:rsidRPr="000E0ECB">
        <w:rPr>
          <w:b/>
          <w:bCs/>
        </w:rPr>
        <w:t>испытательной массы транспортного средства</w:t>
      </w:r>
      <w:r w:rsidRPr="000E0ECB">
        <w:rPr>
          <w:rStyle w:val="aa"/>
          <w:rFonts w:eastAsia="MS Mincho"/>
          <w:b/>
        </w:rPr>
        <w:footnoteReference w:id="2"/>
      </w:r>
      <w:r w:rsidRPr="000E0ECB">
        <w:rPr>
          <w:b/>
          <w:bCs/>
        </w:rPr>
        <w:t>, оснащенного стандартным оборудованием</w:t>
      </w:r>
      <w:r w:rsidRPr="000E0ECB">
        <w:rPr>
          <w:rStyle w:val="aa"/>
          <w:b/>
        </w:rPr>
        <w:footnoteRef/>
      </w:r>
      <w:r w:rsidRPr="000E0ECB">
        <w:rPr>
          <w:b/>
          <w:bCs/>
        </w:rPr>
        <w:t>;</w:t>
      </w:r>
      <w:r w:rsidRPr="000E0ECB">
        <w:t xml:space="preserve"> </w:t>
      </w:r>
    </w:p>
    <w:p w14:paraId="1F23196F" w14:textId="77777777" w:rsidR="00AD129D" w:rsidRPr="000E0ECB" w:rsidRDefault="00AD129D" w:rsidP="000A1837">
      <w:pPr>
        <w:pStyle w:val="Default"/>
        <w:suppressAutoHyphens/>
        <w:spacing w:after="120"/>
        <w:ind w:left="2835" w:right="1134" w:hanging="567"/>
        <w:jc w:val="both"/>
        <w:rPr>
          <w:b/>
          <w:sz w:val="20"/>
          <w:szCs w:val="20"/>
          <w:lang w:val="ru-RU"/>
        </w:rPr>
      </w:pPr>
      <w:r w:rsidRPr="000E0ECB">
        <w:rPr>
          <w:b/>
          <w:sz w:val="20"/>
          <w:szCs w:val="20"/>
          <w:lang w:val="ru-RU"/>
        </w:rPr>
        <w:t>b)</w:t>
      </w:r>
      <w:r w:rsidRPr="000E0ECB">
        <w:rPr>
          <w:b/>
          <w:sz w:val="20"/>
          <w:szCs w:val="20"/>
          <w:lang w:val="ru-RU"/>
        </w:rPr>
        <w:tab/>
      </w:r>
      <w:r w:rsidRPr="000E0ECB">
        <w:rPr>
          <w:b/>
          <w:sz w:val="20"/>
          <w:szCs w:val="20"/>
          <w:lang w:val="ru-RU"/>
        </w:rPr>
        <w:tab/>
        <w:t xml:space="preserve">значения КСК, определенного для соответствующего класса энергоэффективности шин в соответствии с таблицей А4/2 приложения 4 к ГТП № 15 ООН, либо, если шины на передней и задней осях относятся к различным классам по энергоэффективности, в соответствии со средневзвешенным значением, рассчитанным по уравнению, приведенному в пункте 3.2.3.2.2.2.3 приложения 7 к ГТП № 15 ООН; </w:t>
      </w:r>
    </w:p>
    <w:p w14:paraId="209369AE" w14:textId="77777777" w:rsidR="00AD129D" w:rsidRPr="000E0ECB" w:rsidRDefault="00AD129D" w:rsidP="00AD129D">
      <w:pPr>
        <w:spacing w:after="120" w:line="240" w:lineRule="auto"/>
        <w:ind w:left="2838" w:right="1134" w:hanging="570"/>
        <w:jc w:val="both"/>
        <w:rPr>
          <w:rFonts w:eastAsia="MS Mincho"/>
          <w:b/>
        </w:rPr>
      </w:pPr>
      <w:r w:rsidRPr="000E0ECB">
        <w:rPr>
          <w:b/>
        </w:rPr>
        <w:t>c)</w:t>
      </w:r>
      <w:r w:rsidRPr="000E0ECB">
        <w:rPr>
          <w:b/>
        </w:rPr>
        <w:tab/>
      </w:r>
      <w:r w:rsidRPr="000E0ECB">
        <w:rPr>
          <w:b/>
          <w:bCs/>
        </w:rPr>
        <w:t>аэродинамического сопротивления транспортного средства, оснащенного стандартным оборудованием</w:t>
      </w:r>
      <w:r w:rsidRPr="000E0ECB">
        <w:rPr>
          <w:rStyle w:val="aa"/>
          <w:b/>
        </w:rPr>
        <w:footnoteRef/>
      </w:r>
      <w:r w:rsidRPr="000E0ECB">
        <w:rPr>
          <w:b/>
          <w:bCs/>
        </w:rPr>
        <w:t>.</w:t>
      </w:r>
    </w:p>
    <w:p w14:paraId="5249EE15" w14:textId="77777777" w:rsidR="00AD129D" w:rsidRPr="000A1837" w:rsidRDefault="00AD129D" w:rsidP="00EC175B">
      <w:pPr>
        <w:keepNext/>
        <w:keepLines/>
        <w:spacing w:after="120" w:line="240" w:lineRule="auto"/>
        <w:ind w:left="2268" w:right="1134" w:hanging="1134"/>
        <w:jc w:val="both"/>
        <w:rPr>
          <w:b/>
          <w:bCs/>
        </w:rPr>
      </w:pPr>
      <w:r w:rsidRPr="000E0ECB">
        <w:rPr>
          <w:b/>
          <w:bCs/>
        </w:rPr>
        <w:lastRenderedPageBreak/>
        <w:t>2.2</w:t>
      </w:r>
      <w:r w:rsidRPr="000A1837">
        <w:rPr>
          <w:b/>
          <w:bCs/>
        </w:rPr>
        <w:tab/>
      </w:r>
      <w:r w:rsidRPr="000E0ECB">
        <w:rPr>
          <w:b/>
          <w:bCs/>
        </w:rPr>
        <w:t>Расчет применяемого (для НЕЕЦ) значения дорожной нагрузки на транспортное средство</w:t>
      </w:r>
    </w:p>
    <w:p w14:paraId="793F8C78" w14:textId="77777777" w:rsidR="00AD129D" w:rsidRPr="000E0ECB" w:rsidRDefault="00AD129D" w:rsidP="00EC175B">
      <w:pPr>
        <w:keepNext/>
        <w:keepLines/>
        <w:spacing w:after="120" w:line="240" w:lineRule="auto"/>
        <w:ind w:left="2268" w:right="1134" w:hanging="1134"/>
        <w:jc w:val="both"/>
        <w:rPr>
          <w:rFonts w:eastAsia="MS Mincho"/>
          <w:b/>
        </w:rPr>
      </w:pPr>
      <w:r w:rsidRPr="000E0ECB">
        <w:rPr>
          <w:b/>
          <w:bCs/>
        </w:rPr>
        <w:t xml:space="preserve">2.2.1 </w:t>
      </w:r>
      <w:r w:rsidRPr="000E0ECB">
        <w:rPr>
          <w:b/>
          <w:bCs/>
        </w:rPr>
        <w:tab/>
        <w:t>Влияние различных предписаний по давлению в шинах</w:t>
      </w:r>
    </w:p>
    <w:p w14:paraId="15FCC691" w14:textId="77777777" w:rsidR="00AD129D" w:rsidRPr="000E0ECB" w:rsidRDefault="00AD129D" w:rsidP="00EC175B">
      <w:pPr>
        <w:keepNext/>
        <w:keepLines/>
        <w:spacing w:after="120" w:line="240" w:lineRule="auto"/>
        <w:ind w:left="2268" w:right="1134"/>
        <w:jc w:val="both"/>
        <w:rPr>
          <w:rFonts w:eastAsia="MS Mincho"/>
          <w:b/>
        </w:rPr>
      </w:pPr>
      <w:r w:rsidRPr="000E0ECB">
        <w:rPr>
          <w:b/>
          <w:bCs/>
        </w:rPr>
        <w:t>За давление в шинах, которое следует учитывать для целей расчета дорожной нагрузки НЕЕЦ, принимают среднее арифметическое значение по двум осям от среднего значения между минимальным и максимальным значениями давления в шинах, разрешенными для выбранных шин на каждой оси в соответствии с контрольной массой транспортного средства для НЕЕЦ.</w:t>
      </w:r>
      <w:r w:rsidRPr="000E0ECB">
        <w:t xml:space="preserve"> </w:t>
      </w:r>
      <w:r w:rsidRPr="000E0ECB">
        <w:rPr>
          <w:b/>
          <w:bCs/>
        </w:rPr>
        <w:t>Расчет производят по следующей формуле:</w:t>
      </w:r>
    </w:p>
    <w:p w14:paraId="1D5A5C9B" w14:textId="77777777" w:rsidR="00AD129D" w:rsidRPr="000A1837" w:rsidRDefault="00D0549B" w:rsidP="00AD129D">
      <w:pPr>
        <w:spacing w:after="120" w:line="240" w:lineRule="auto"/>
        <w:ind w:left="1560" w:right="1134" w:hanging="426"/>
        <w:rPr>
          <w:b/>
          <w:bCs/>
          <w:szCs w:val="20"/>
        </w:rPr>
      </w:pPr>
      <m:oMathPara>
        <m:oMath>
          <m:sSub>
            <m:sSubPr>
              <m:ctrlPr>
                <w:rPr>
                  <w:rFonts w:ascii="Cambria Math" w:eastAsia="MS Mincho" w:hAnsi="Cambria Math"/>
                  <w:b/>
                  <w:i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S Mincho" w:hAnsi="Cambria Math"/>
                  <w:szCs w:val="20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="MS Mincho" w:hAnsi="Cambria Math"/>
                  <w:szCs w:val="20"/>
                </w:rPr>
                <m:t>avg</m:t>
              </m:r>
            </m:sub>
          </m:sSub>
          <m:r>
            <m:rPr>
              <m:sty m:val="bi"/>
            </m:rPr>
            <w:rPr>
              <w:rFonts w:ascii="Cambria Math" w:eastAsia="MS Mincho" w:hAnsi="Cambria Math"/>
              <w:szCs w:val="20"/>
            </w:rPr>
            <m:t>=</m:t>
          </m:r>
          <m:d>
            <m:dPr>
              <m:ctrlPr>
                <w:rPr>
                  <w:rFonts w:ascii="Cambria Math" w:eastAsia="MS Mincho" w:hAnsi="Cambria Math"/>
                  <w:b/>
                  <w:i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="MS Mincho" w:hAnsi="Cambria Math"/>
                      <w:b/>
                      <w:i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MS Mincho" w:hAnsi="Cambria Math"/>
                          <w:b/>
                          <w:i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MS Mincho" w:hAnsi="Cambria Math"/>
                          <w:szCs w:val="20"/>
                        </w:rPr>
                        <m:t>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MS Mincho" w:hAnsi="Cambria Math"/>
                          <w:szCs w:val="20"/>
                        </w:rPr>
                        <m:t>max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="MS Mincho" w:hAnsi="Cambria Math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MS Mincho" w:hAnsi="Cambria Math"/>
                          <w:b/>
                          <w:i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MS Mincho" w:hAnsi="Cambria Math"/>
                          <w:szCs w:val="20"/>
                        </w:rPr>
                        <m:t>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MS Mincho" w:hAnsi="Cambria Math"/>
                          <w:szCs w:val="20"/>
                        </w:rPr>
                        <m:t>min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eastAsia="MS Mincho" w:hAnsi="Cambria Math"/>
                      <w:szCs w:val="20"/>
                    </w:rPr>
                    <m:t>2</m:t>
                  </m:r>
                </m:den>
              </m:f>
            </m:e>
          </m:d>
          <m:r>
            <m:rPr>
              <m:sty m:val="bi"/>
            </m:rPr>
            <w:rPr>
              <w:rFonts w:ascii="Cambria Math" w:eastAsia="MS Mincho" w:hAnsi="Cambria Math"/>
              <w:szCs w:val="20"/>
            </w:rPr>
            <m:t>,</m:t>
          </m:r>
        </m:oMath>
      </m:oMathPara>
    </w:p>
    <w:p w14:paraId="2E9F5511" w14:textId="77777777" w:rsidR="00AD129D" w:rsidRPr="000E0ECB" w:rsidRDefault="00AD129D" w:rsidP="00AD129D">
      <w:pPr>
        <w:spacing w:after="120" w:line="240" w:lineRule="auto"/>
        <w:ind w:left="2268" w:right="1133"/>
        <w:rPr>
          <w:rFonts w:eastAsia="MS Mincho"/>
          <w:b/>
        </w:rPr>
      </w:pPr>
      <w:r w:rsidRPr="000E0ECB">
        <w:rPr>
          <w:b/>
          <w:bCs/>
        </w:rPr>
        <w:t>где:</w:t>
      </w:r>
    </w:p>
    <w:p w14:paraId="318F2DD7" w14:textId="77777777" w:rsidR="00AD129D" w:rsidRPr="000E0ECB" w:rsidRDefault="00AD129D" w:rsidP="00AD129D">
      <w:pPr>
        <w:spacing w:after="120"/>
        <w:ind w:left="2268" w:right="1133"/>
        <w:jc w:val="both"/>
        <w:rPr>
          <w:rFonts w:eastAsia="MS Mincho"/>
          <w:b/>
        </w:rPr>
      </w:pPr>
      <w:r w:rsidRPr="000E0ECB">
        <w:rPr>
          <w:b/>
          <w:bCs/>
        </w:rPr>
        <w:t>P</w:t>
      </w:r>
      <w:r w:rsidRPr="000E0ECB">
        <w:rPr>
          <w:b/>
          <w:bCs/>
          <w:vertAlign w:val="subscript"/>
        </w:rPr>
        <w:t>max</w:t>
      </w:r>
      <w:r>
        <w:rPr>
          <w:b/>
          <w:bCs/>
        </w:rPr>
        <w:t xml:space="preserve"> — </w:t>
      </w:r>
      <w:r w:rsidRPr="000E0ECB">
        <w:rPr>
          <w:b/>
          <w:bCs/>
        </w:rPr>
        <w:t>среднее арифметическое максимальных значений давления в выбранных шинах по двум осям;</w:t>
      </w:r>
    </w:p>
    <w:p w14:paraId="5CDE6194" w14:textId="77777777" w:rsidR="00AD129D" w:rsidRPr="000E0ECB" w:rsidRDefault="00AD129D" w:rsidP="00AD129D">
      <w:pPr>
        <w:spacing w:after="120"/>
        <w:ind w:left="2268" w:right="1133"/>
        <w:jc w:val="both"/>
        <w:rPr>
          <w:rFonts w:eastAsia="MS Mincho"/>
          <w:b/>
        </w:rPr>
      </w:pPr>
      <w:r w:rsidRPr="000E0ECB">
        <w:rPr>
          <w:b/>
          <w:bCs/>
        </w:rPr>
        <w:t>P</w:t>
      </w:r>
      <w:r w:rsidRPr="000E0ECB">
        <w:rPr>
          <w:b/>
          <w:bCs/>
          <w:vertAlign w:val="subscript"/>
        </w:rPr>
        <w:t>max</w:t>
      </w:r>
      <w:r>
        <w:rPr>
          <w:b/>
          <w:bCs/>
        </w:rPr>
        <w:t xml:space="preserve"> — </w:t>
      </w:r>
      <w:r w:rsidRPr="000E0ECB">
        <w:rPr>
          <w:b/>
          <w:bCs/>
        </w:rPr>
        <w:t>среднее арифметическое минимальных значений давления в выбранных шинах по двум осям</w:t>
      </w:r>
      <w:r>
        <w:rPr>
          <w:b/>
          <w:bCs/>
        </w:rPr>
        <w:t>.</w:t>
      </w:r>
    </w:p>
    <w:p w14:paraId="5A5247C0" w14:textId="77777777" w:rsidR="00AD129D" w:rsidRPr="000E0ECB" w:rsidRDefault="00AD129D" w:rsidP="00AD129D">
      <w:pPr>
        <w:spacing w:after="120"/>
        <w:ind w:left="2268" w:right="1133"/>
        <w:jc w:val="both"/>
        <w:rPr>
          <w:rFonts w:eastAsia="MS Mincho"/>
          <w:b/>
          <w:szCs w:val="21"/>
        </w:rPr>
      </w:pPr>
      <w:r w:rsidRPr="000E0ECB">
        <w:rPr>
          <w:b/>
          <w:bCs/>
        </w:rPr>
        <w:t>Соответствующее влияние в плане сопротивления, воздействующего на транспортное средство, рассчитывают по следующей формуле:</w:t>
      </w:r>
    </w:p>
    <w:p w14:paraId="21977A8D" w14:textId="77777777" w:rsidR="00AD129D" w:rsidRPr="000E0ECB" w:rsidRDefault="00AD129D" w:rsidP="00AD129D">
      <w:pPr>
        <w:spacing w:after="120"/>
        <w:ind w:left="1418" w:right="1134"/>
        <w:rPr>
          <w:rFonts w:eastAsia="MS Mincho"/>
          <w:b/>
          <w:szCs w:val="21"/>
        </w:rPr>
      </w:pPr>
      <m:oMathPara>
        <m:oMath>
          <m:r>
            <m:rPr>
              <m:sty m:val="bi"/>
            </m:rPr>
            <w:rPr>
              <w:rFonts w:ascii="Cambria Math" w:eastAsia="MS Mincho" w:hAnsi="Cambria Math"/>
              <w:szCs w:val="21"/>
            </w:rPr>
            <m:t>TP=</m:t>
          </m:r>
          <m:sSup>
            <m:sSupPr>
              <m:ctrlPr>
                <w:rPr>
                  <w:rFonts w:ascii="Cambria Math" w:eastAsia="MS Mincho" w:hAnsi="Cambria Math"/>
                  <w:b/>
                  <w:i/>
                  <w:szCs w:val="21"/>
                </w:rPr>
              </m:ctrlPr>
            </m:sSupPr>
            <m:e>
              <m:d>
                <m:dPr>
                  <m:ctrlPr>
                    <w:rPr>
                      <w:rFonts w:ascii="Cambria Math" w:eastAsia="MS Mincho" w:hAnsi="Cambria Math"/>
                      <w:b/>
                      <w:i/>
                      <w:szCs w:val="2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MS Mincho" w:hAnsi="Cambria Math"/>
                          <w:b/>
                          <w:i/>
                          <w:szCs w:val="21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MS Mincho" w:hAnsi="Cambria Math"/>
                              <w:b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/>
                              <w:szCs w:val="21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/>
                              <w:szCs w:val="21"/>
                            </w:rPr>
                            <m:t>avg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MS Mincho" w:hAnsi="Cambria Math"/>
                              <w:b/>
                              <w:i/>
                              <w:szCs w:val="21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/>
                              <w:szCs w:val="21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MS Mincho" w:hAnsi="Cambria Math"/>
                              <w:szCs w:val="21"/>
                            </w:rPr>
                            <m:t>min</m:t>
                          </m:r>
                        </m:sub>
                      </m:sSub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eastAsia="MS Mincho" w:hAnsi="Cambria Math"/>
                  <w:szCs w:val="21"/>
                </w:rPr>
                <m:t>-0,4</m:t>
              </m:r>
            </m:sup>
          </m:sSup>
        </m:oMath>
      </m:oMathPara>
    </w:p>
    <w:p w14:paraId="4B4538FB" w14:textId="77777777" w:rsidR="00AD129D" w:rsidRPr="000E0ECB" w:rsidRDefault="00AD129D" w:rsidP="00AD129D">
      <w:pPr>
        <w:spacing w:after="120"/>
        <w:ind w:left="2268" w:right="1134" w:hanging="1134"/>
        <w:jc w:val="both"/>
        <w:rPr>
          <w:rFonts w:eastAsia="MS Mincho"/>
          <w:b/>
        </w:rPr>
      </w:pPr>
      <w:r w:rsidRPr="000E0ECB">
        <w:rPr>
          <w:b/>
          <w:bCs/>
        </w:rPr>
        <w:t>2.2.2</w:t>
      </w:r>
      <w:r w:rsidRPr="000E0ECB">
        <w:t xml:space="preserve"> </w:t>
      </w:r>
      <w:r w:rsidRPr="000E0ECB">
        <w:tab/>
      </w:r>
      <w:r w:rsidRPr="000E0ECB">
        <w:rPr>
          <w:b/>
          <w:bCs/>
        </w:rPr>
        <w:t>Влияние глубины протектора шин</w:t>
      </w:r>
    </w:p>
    <w:p w14:paraId="39A7D325" w14:textId="77777777" w:rsidR="00AD129D" w:rsidRPr="000E0ECB" w:rsidRDefault="00AD129D" w:rsidP="00AD129D">
      <w:pPr>
        <w:spacing w:after="120"/>
        <w:ind w:left="2268" w:right="1134"/>
        <w:jc w:val="both"/>
        <w:rPr>
          <w:rFonts w:eastAsia="MS Mincho"/>
          <w:b/>
        </w:rPr>
      </w:pPr>
      <w:r w:rsidRPr="000E0ECB">
        <w:rPr>
          <w:b/>
          <w:bCs/>
        </w:rPr>
        <w:t>Влияние в плане сопротивления, воздействующего на транспортное средство, определяют по следующей формуле:</w:t>
      </w:r>
    </w:p>
    <w:p w14:paraId="765C03BC" w14:textId="77777777" w:rsidR="00AD129D" w:rsidRPr="000E0ECB" w:rsidRDefault="00AD129D" w:rsidP="00AD129D">
      <w:pPr>
        <w:spacing w:after="120"/>
        <w:ind w:left="3402" w:right="1134"/>
        <w:rPr>
          <w:rFonts w:eastAsia="MS Mincho"/>
          <w:b/>
          <w:szCs w:val="21"/>
        </w:rPr>
      </w:pPr>
      <w:r w:rsidRPr="000E0ECB">
        <w:rPr>
          <w:rFonts w:eastAsia="MS Mincho"/>
          <w:b/>
          <w:szCs w:val="21"/>
        </w:rPr>
        <w:tab/>
      </w:r>
      <m:oMath>
        <m:r>
          <m:rPr>
            <m:sty m:val="bi"/>
          </m:rPr>
          <w:rPr>
            <w:rFonts w:ascii="Cambria Math" w:eastAsia="MS Mincho" w:hAnsi="Cambria Math"/>
            <w:szCs w:val="21"/>
          </w:rPr>
          <m:t>TTD=</m:t>
        </m:r>
        <m:d>
          <m:dPr>
            <m:ctrlPr>
              <w:rPr>
                <w:rFonts w:ascii="Cambria Math" w:eastAsia="MS Mincho" w:hAnsi="Cambria Math"/>
                <w:b/>
                <w:i/>
                <w:szCs w:val="21"/>
              </w:rPr>
            </m:ctrlPr>
          </m:dPr>
          <m:e>
            <m:r>
              <m:rPr>
                <m:sty m:val="bi"/>
              </m:rPr>
              <w:rPr>
                <w:rFonts w:ascii="Cambria Math" w:eastAsia="MS Mincho" w:hAnsi="Cambria Math"/>
                <w:szCs w:val="21"/>
              </w:rPr>
              <m:t>2∙</m:t>
            </m:r>
            <m:f>
              <m:fPr>
                <m:ctrlPr>
                  <w:rPr>
                    <w:rFonts w:ascii="Cambria Math" w:eastAsia="MS Mincho" w:hAnsi="Cambria Math"/>
                    <w:b/>
                    <w:i/>
                    <w:szCs w:val="2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MS Mincho" w:hAnsi="Cambria Math"/>
                    <w:szCs w:val="21"/>
                  </w:rPr>
                  <m:t>0,1∙</m:t>
                </m:r>
                <m:sSub>
                  <m:sSubPr>
                    <m:ctrlPr>
                      <w:rPr>
                        <w:rFonts w:ascii="Cambria Math" w:eastAsia="MS Mincho" w:hAnsi="Cambria Math"/>
                        <w:b/>
                        <w:i/>
                        <w:szCs w:val="21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MS Mincho" w:hAnsi="Cambria Math"/>
                        <w:szCs w:val="21"/>
                      </w:rPr>
                      <m:t>RM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MS Mincho" w:hAnsi="Cambria Math"/>
                        <w:szCs w:val="21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MS Mincho" w:hAnsi="Cambria Math"/>
                    <w:szCs w:val="21"/>
                  </w:rPr>
                  <m:t>∙9,81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MS Mincho" w:hAnsi="Cambria Math"/>
                    <w:szCs w:val="21"/>
                  </w:rPr>
                  <m:t>1000</m:t>
                </m:r>
              </m:den>
            </m:f>
          </m:e>
        </m:d>
        <m:r>
          <m:rPr>
            <m:sty m:val="bi"/>
          </m:rPr>
          <w:rPr>
            <w:rFonts w:ascii="Cambria Math" w:eastAsia="MS Mincho" w:hAnsi="Cambria Math"/>
            <w:szCs w:val="21"/>
          </w:rPr>
          <m:t>,</m:t>
        </m:r>
      </m:oMath>
    </w:p>
    <w:p w14:paraId="43084692" w14:textId="77777777" w:rsidR="00AD129D" w:rsidRPr="000E0ECB" w:rsidRDefault="00AD129D" w:rsidP="00AD129D">
      <w:pPr>
        <w:spacing w:after="120"/>
        <w:ind w:left="2268" w:right="1134"/>
        <w:jc w:val="both"/>
        <w:rPr>
          <w:rFonts w:eastAsia="MS Mincho"/>
          <w:b/>
        </w:rPr>
      </w:pPr>
      <w:r w:rsidRPr="000E0ECB">
        <w:rPr>
          <w:b/>
          <w:bCs/>
        </w:rPr>
        <w:t>где RM</w:t>
      </w:r>
      <w:r w:rsidRPr="000E0ECB">
        <w:rPr>
          <w:b/>
          <w:bCs/>
          <w:vertAlign w:val="subscript"/>
        </w:rPr>
        <w:t>n</w:t>
      </w:r>
      <w:r>
        <w:rPr>
          <w:b/>
          <w:bCs/>
        </w:rPr>
        <w:t xml:space="preserve"> — </w:t>
      </w:r>
      <w:r w:rsidRPr="000E0ECB">
        <w:rPr>
          <w:b/>
          <w:bCs/>
        </w:rPr>
        <w:t>контрольная масса транспортного средства в соответствии с настоящими Правилами.</w:t>
      </w:r>
    </w:p>
    <w:p w14:paraId="2F8831DF" w14:textId="77777777" w:rsidR="00AD129D" w:rsidRPr="000E0ECB" w:rsidRDefault="00AD129D" w:rsidP="00AD129D">
      <w:pPr>
        <w:spacing w:after="120"/>
        <w:ind w:left="2268" w:right="1134" w:hanging="1134"/>
        <w:jc w:val="both"/>
        <w:rPr>
          <w:rFonts w:eastAsia="MS Mincho"/>
          <w:b/>
        </w:rPr>
      </w:pPr>
      <w:r w:rsidRPr="000E0ECB">
        <w:rPr>
          <w:b/>
          <w:bCs/>
        </w:rPr>
        <w:t>2.2.3</w:t>
      </w:r>
      <w:r w:rsidRPr="000E0ECB">
        <w:t xml:space="preserve"> </w:t>
      </w:r>
      <w:r w:rsidRPr="000E0ECB">
        <w:tab/>
      </w:r>
      <w:r w:rsidRPr="000E0ECB">
        <w:rPr>
          <w:b/>
          <w:bCs/>
        </w:rPr>
        <w:t>Влияние различных подходов к учету массы вращающихся частей</w:t>
      </w:r>
    </w:p>
    <w:p w14:paraId="16EE01E5" w14:textId="4CA8609D" w:rsidR="00AD129D" w:rsidRPr="000E0ECB" w:rsidRDefault="00AD129D" w:rsidP="00AD129D">
      <w:pPr>
        <w:spacing w:after="120"/>
        <w:ind w:left="2268" w:right="1133"/>
        <w:jc w:val="both"/>
        <w:rPr>
          <w:rFonts w:eastAsia="MS Mincho"/>
          <w:b/>
        </w:rPr>
      </w:pPr>
      <w:r w:rsidRPr="000E0ECB">
        <w:rPr>
          <w:b/>
          <w:bCs/>
        </w:rPr>
        <w:t>При регулировании параметров выбега для ВПИМ значения времени выбега преобразуют в силу и наоборот, принимая в расчет применимую испытательную массу плюс поправку на вращающуюся массу (3</w:t>
      </w:r>
      <w:r w:rsidR="000A1837" w:rsidRPr="000A1837">
        <w:rPr>
          <w:b/>
          <w:bCs/>
        </w:rPr>
        <w:t xml:space="preserve"> </w:t>
      </w:r>
      <w:r w:rsidR="00EC175B" w:rsidRPr="00EC175B">
        <w:rPr>
          <w:b/>
          <w:bCs/>
        </w:rPr>
        <w:t>%</w:t>
      </w:r>
      <w:r w:rsidRPr="000E0ECB">
        <w:rPr>
          <w:b/>
          <w:bCs/>
        </w:rPr>
        <w:t xml:space="preserve"> от значения MRO + 25 кг).</w:t>
      </w:r>
      <w:r w:rsidRPr="000E0ECB">
        <w:t xml:space="preserve"> </w:t>
      </w:r>
      <w:r w:rsidRPr="000E0ECB">
        <w:rPr>
          <w:b/>
          <w:bCs/>
        </w:rPr>
        <w:t>При</w:t>
      </w:r>
      <w:r w:rsidR="00EC175B" w:rsidRPr="00EC175B">
        <w:rPr>
          <w:b/>
          <w:bCs/>
        </w:rPr>
        <w:t xml:space="preserve"> </w:t>
      </w:r>
      <w:r w:rsidRPr="000E0ECB">
        <w:rPr>
          <w:b/>
          <w:bCs/>
        </w:rPr>
        <w:t>регулировании параметров выбега для НЕЕЦ значения времени выбега преобразуют в силу и наоборот, не принимая в расчет влияние вращающейся массы.</w:t>
      </w:r>
    </w:p>
    <w:p w14:paraId="43CB656A" w14:textId="77777777" w:rsidR="00AD129D" w:rsidRPr="000E0ECB" w:rsidRDefault="00AD129D" w:rsidP="00AD129D">
      <w:pPr>
        <w:spacing w:after="120"/>
        <w:ind w:left="2268" w:right="1134" w:hanging="1134"/>
        <w:jc w:val="both"/>
        <w:rPr>
          <w:rFonts w:eastAsia="MS Mincho"/>
          <w:b/>
        </w:rPr>
      </w:pPr>
      <w:r w:rsidRPr="000E0ECB">
        <w:rPr>
          <w:b/>
          <w:bCs/>
        </w:rPr>
        <w:t>2.2.4</w:t>
      </w:r>
      <w:r w:rsidRPr="000E0ECB">
        <w:t xml:space="preserve"> </w:t>
      </w:r>
      <w:r w:rsidRPr="000E0ECB">
        <w:tab/>
      </w:r>
      <w:r w:rsidRPr="000E0ECB">
        <w:rPr>
          <w:b/>
          <w:bCs/>
        </w:rPr>
        <w:t>Определение коэффициентов дорожной нагрузки для НЕЕЦ</w:t>
      </w:r>
      <w:r w:rsidRPr="000E0ECB">
        <w:t xml:space="preserve"> </w:t>
      </w:r>
    </w:p>
    <w:p w14:paraId="6CFE6853" w14:textId="77777777" w:rsidR="00AD129D" w:rsidRPr="000E0ECB" w:rsidRDefault="00AD129D" w:rsidP="00AD129D">
      <w:pPr>
        <w:spacing w:after="120"/>
        <w:ind w:left="2835" w:right="1133" w:hanging="567"/>
        <w:jc w:val="both"/>
        <w:rPr>
          <w:rFonts w:eastAsia="MS Mincho"/>
          <w:b/>
        </w:rPr>
      </w:pPr>
      <w:r w:rsidRPr="000E0ECB">
        <w:rPr>
          <w:b/>
          <w:bCs/>
        </w:rPr>
        <w:t>a)</w:t>
      </w:r>
      <w:r w:rsidRPr="000E0ECB">
        <w:t xml:space="preserve"> </w:t>
      </w:r>
      <w:r w:rsidRPr="000E0ECB">
        <w:tab/>
      </w:r>
      <w:r w:rsidRPr="000E0ECB">
        <w:rPr>
          <w:b/>
          <w:bCs/>
        </w:rPr>
        <w:t>Коэффициент дорожной нагрузки F</w:t>
      </w:r>
      <w:r w:rsidRPr="000E0ECB">
        <w:rPr>
          <w:b/>
          <w:bCs/>
          <w:vertAlign w:val="subscript"/>
        </w:rPr>
        <w:t>0,n</w:t>
      </w:r>
      <w:r w:rsidRPr="000E0ECB">
        <w:rPr>
          <w:b/>
          <w:bCs/>
        </w:rPr>
        <w:t>, выраженный в ньютонах (Н), для транспортного средства определяют следующим образом:</w:t>
      </w:r>
    </w:p>
    <w:p w14:paraId="76F529AA" w14:textId="77777777" w:rsidR="00AD129D" w:rsidRPr="000E0ECB" w:rsidRDefault="00AD129D" w:rsidP="00AD129D">
      <w:pPr>
        <w:spacing w:after="120"/>
        <w:ind w:left="2835" w:right="1134"/>
        <w:jc w:val="both"/>
        <w:rPr>
          <w:rFonts w:eastAsia="MS Mincho"/>
          <w:b/>
        </w:rPr>
      </w:pPr>
      <w:r w:rsidRPr="000E0ECB">
        <w:rPr>
          <w:b/>
          <w:bCs/>
        </w:rPr>
        <w:t>i)</w:t>
      </w:r>
      <w:r w:rsidRPr="000E0ECB">
        <w:tab/>
      </w:r>
      <w:r>
        <w:rPr>
          <w:b/>
          <w:bCs/>
        </w:rPr>
        <w:t>вл</w:t>
      </w:r>
      <w:r w:rsidRPr="000E0ECB">
        <w:rPr>
          <w:b/>
          <w:bCs/>
        </w:rPr>
        <w:t>ияние различных сил инерции:</w:t>
      </w:r>
    </w:p>
    <w:bookmarkStart w:id="0" w:name="_Hlk30015935"/>
    <w:p w14:paraId="364C6627" w14:textId="77777777" w:rsidR="00AD129D" w:rsidRPr="000E0ECB" w:rsidRDefault="00D0549B" w:rsidP="00AD129D">
      <w:pPr>
        <w:spacing w:after="120"/>
        <w:ind w:left="1985" w:right="1134" w:hanging="284"/>
        <w:rPr>
          <w:rFonts w:eastAsia="MS Mincho"/>
          <w:b/>
          <w:szCs w:val="21"/>
        </w:rPr>
      </w:pPr>
      <m:oMathPara>
        <m:oMath>
          <m:sSubSup>
            <m:sSubSupPr>
              <m:ctrlPr>
                <w:rPr>
                  <w:rFonts w:ascii="Cambria Math" w:eastAsia="MS Mincho" w:hAnsi="Cambria Math"/>
                  <w:b/>
                  <w:i/>
                  <w:szCs w:val="21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="MS Mincho" w:hAnsi="Cambria Math"/>
                  <w:szCs w:val="21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="MS Mincho" w:hAnsi="Cambria Math"/>
                  <w:szCs w:val="21"/>
                </w:rPr>
                <m:t>0</m:t>
              </m:r>
              <m:r>
                <m:rPr>
                  <m:sty m:val="bi"/>
                </m:rPr>
                <w:rPr>
                  <w:rFonts w:ascii="Cambria Math" w:eastAsia="MS Mincho" w:hAnsi="Cambria Math"/>
                  <w:szCs w:val="21"/>
                </w:rPr>
                <m:t>n</m:t>
              </m:r>
            </m:sub>
            <m:sup>
              <m:r>
                <m:rPr>
                  <m:sty m:val="bi"/>
                </m:rPr>
                <w:rPr>
                  <w:rFonts w:ascii="Cambria Math" w:eastAsia="MS Mincho" w:hAnsi="Cambria Math"/>
                  <w:szCs w:val="21"/>
                </w:rPr>
                <m:t>1</m:t>
              </m:r>
            </m:sup>
          </m:sSubSup>
          <w:bookmarkEnd w:id="0"/>
          <m:r>
            <m:rPr>
              <m:sty m:val="bi"/>
            </m:rPr>
            <w:rPr>
              <w:rFonts w:ascii="Cambria Math" w:eastAsia="MS Mincho" w:hAnsi="Cambria Math"/>
              <w:szCs w:val="21"/>
            </w:rPr>
            <m:t>=</m:t>
          </m:r>
          <m:sSub>
            <m:sSubPr>
              <m:ctrlPr>
                <w:rPr>
                  <w:rFonts w:ascii="Cambria Math" w:eastAsia="MS Mincho" w:hAnsi="Cambria Math"/>
                  <w:b/>
                  <w:i/>
                  <w:szCs w:val="2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S Mincho" w:hAnsi="Cambria Math"/>
                  <w:szCs w:val="21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="MS Mincho" w:hAnsi="Cambria Math"/>
                  <w:szCs w:val="21"/>
                </w:rPr>
                <m:t>0</m:t>
              </m:r>
              <m:r>
                <m:rPr>
                  <m:sty m:val="bi"/>
                </m:rPr>
                <w:rPr>
                  <w:rFonts w:ascii="Cambria Math" w:eastAsia="MS Mincho" w:hAnsi="Cambria Math"/>
                  <w:szCs w:val="21"/>
                </w:rPr>
                <m:t>w</m:t>
              </m:r>
            </m:sub>
          </m:sSub>
          <m:r>
            <m:rPr>
              <m:sty m:val="bi"/>
            </m:rPr>
            <w:rPr>
              <w:rFonts w:ascii="Cambria Math" w:eastAsia="MS Mincho" w:hAnsi="Cambria Math"/>
              <w:szCs w:val="21"/>
            </w:rPr>
            <m:t>∙</m:t>
          </m:r>
          <m:d>
            <m:dPr>
              <m:ctrlPr>
                <w:rPr>
                  <w:rFonts w:ascii="Cambria Math" w:eastAsia="MS Mincho" w:hAnsi="Cambria Math"/>
                  <w:b/>
                  <w:i/>
                  <w:szCs w:val="21"/>
                </w:rPr>
              </m:ctrlPr>
            </m:dPr>
            <m:e>
              <m:f>
                <m:fPr>
                  <m:ctrlPr>
                    <w:rPr>
                      <w:rFonts w:ascii="Cambria Math" w:eastAsia="MS Mincho" w:hAnsi="Cambria Math"/>
                      <w:b/>
                      <w:i/>
                      <w:szCs w:val="2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MS Mincho" w:hAnsi="Cambria Math"/>
                          <w:b/>
                          <w:i/>
                          <w:szCs w:val="21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MS Mincho" w:hAnsi="Cambria Math"/>
                          <w:szCs w:val="21"/>
                        </w:rPr>
                        <m:t>RM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MS Mincho" w:hAnsi="Cambria Math"/>
                          <w:szCs w:val="21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MS Mincho" w:hAnsi="Cambria Math"/>
                          <w:b/>
                          <w:i/>
                          <w:szCs w:val="21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MS Mincho" w:hAnsi="Cambria Math"/>
                          <w:szCs w:val="21"/>
                        </w:rPr>
                        <m:t>TM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MS Mincho" w:hAnsi="Cambria Math"/>
                          <w:szCs w:val="21"/>
                        </w:rPr>
                        <m:t>w</m:t>
                      </m:r>
                    </m:sub>
                  </m:sSub>
                </m:den>
              </m:f>
            </m:e>
          </m:d>
          <m:r>
            <m:rPr>
              <m:sty m:val="bi"/>
            </m:rPr>
            <w:rPr>
              <w:rFonts w:ascii="Cambria Math" w:eastAsia="MS Mincho" w:hAnsi="Cambria Math"/>
              <w:szCs w:val="21"/>
            </w:rPr>
            <m:t>,</m:t>
          </m:r>
        </m:oMath>
      </m:oMathPara>
    </w:p>
    <w:p w14:paraId="2BF7C8B3" w14:textId="77777777" w:rsidR="00AD129D" w:rsidRPr="000E0ECB" w:rsidRDefault="00AD129D" w:rsidP="00AD129D">
      <w:pPr>
        <w:spacing w:after="120"/>
        <w:ind w:left="2268" w:right="1133"/>
        <w:jc w:val="both"/>
        <w:rPr>
          <w:rFonts w:eastAsia="MS Mincho"/>
          <w:b/>
        </w:rPr>
      </w:pPr>
      <w:r w:rsidRPr="000E0ECB">
        <w:rPr>
          <w:b/>
          <w:bCs/>
        </w:rPr>
        <w:t>где:</w:t>
      </w:r>
    </w:p>
    <w:p w14:paraId="5BDB4F65" w14:textId="77777777" w:rsidR="00AD129D" w:rsidRPr="000E0ECB" w:rsidRDefault="00AD129D" w:rsidP="00AD129D">
      <w:pPr>
        <w:spacing w:after="120"/>
        <w:ind w:left="2268" w:right="1133"/>
        <w:jc w:val="both"/>
        <w:rPr>
          <w:rFonts w:eastAsia="MS Mincho"/>
          <w:b/>
        </w:rPr>
      </w:pPr>
      <w:r w:rsidRPr="000E0ECB">
        <w:rPr>
          <w:b/>
          <w:bCs/>
        </w:rPr>
        <w:t>RM</w:t>
      </w:r>
      <w:r w:rsidRPr="000E0ECB">
        <w:rPr>
          <w:b/>
          <w:bCs/>
          <w:vertAlign w:val="subscript"/>
        </w:rPr>
        <w:t>n</w:t>
      </w:r>
      <w:r>
        <w:rPr>
          <w:b/>
          <w:bCs/>
        </w:rPr>
        <w:t xml:space="preserve"> — </w:t>
      </w:r>
      <w:r w:rsidRPr="000E0ECB">
        <w:rPr>
          <w:b/>
          <w:bCs/>
        </w:rPr>
        <w:t>контрольная масса транспортного средства в соответствии с настоящими Правилами;</w:t>
      </w:r>
    </w:p>
    <w:p w14:paraId="0781C3C4" w14:textId="77777777" w:rsidR="00AD129D" w:rsidRPr="000E0ECB" w:rsidRDefault="00AD129D" w:rsidP="00AD129D">
      <w:pPr>
        <w:spacing w:after="120"/>
        <w:ind w:left="2268" w:right="1133"/>
        <w:jc w:val="both"/>
        <w:rPr>
          <w:rFonts w:eastAsia="MS Mincho"/>
          <w:b/>
        </w:rPr>
      </w:pPr>
      <w:r w:rsidRPr="000E0ECB">
        <w:rPr>
          <w:b/>
          <w:bCs/>
        </w:rPr>
        <w:t>F</w:t>
      </w:r>
      <w:r w:rsidRPr="000E0ECB">
        <w:rPr>
          <w:b/>
          <w:bCs/>
          <w:vertAlign w:val="subscript"/>
        </w:rPr>
        <w:t>0w</w:t>
      </w:r>
      <w:r>
        <w:rPr>
          <w:b/>
          <w:bCs/>
        </w:rPr>
        <w:t xml:space="preserve"> — </w:t>
      </w:r>
      <w:r w:rsidRPr="000E0ECB">
        <w:rPr>
          <w:b/>
          <w:bCs/>
        </w:rPr>
        <w:t>коэффициент дорожной нагрузки F</w:t>
      </w:r>
      <w:r w:rsidRPr="000E0ECB">
        <w:rPr>
          <w:b/>
          <w:bCs/>
          <w:vertAlign w:val="subscript"/>
        </w:rPr>
        <w:t>0</w:t>
      </w:r>
      <w:r w:rsidRPr="000E0ECB">
        <w:rPr>
          <w:b/>
          <w:bCs/>
        </w:rPr>
        <w:t>, определенный для испытания транспортного средства по процедуре ВПИМ;</w:t>
      </w:r>
      <w:r w:rsidRPr="000E0ECB">
        <w:t xml:space="preserve"> </w:t>
      </w:r>
    </w:p>
    <w:p w14:paraId="183FE32A" w14:textId="77777777" w:rsidR="00AD129D" w:rsidRPr="000E0ECB" w:rsidRDefault="00AD129D" w:rsidP="00AD129D">
      <w:pPr>
        <w:spacing w:after="120"/>
        <w:ind w:left="2268" w:right="1133"/>
        <w:jc w:val="both"/>
        <w:rPr>
          <w:rFonts w:eastAsia="MS Mincho"/>
          <w:b/>
        </w:rPr>
      </w:pPr>
      <w:r w:rsidRPr="000E0ECB">
        <w:rPr>
          <w:b/>
          <w:bCs/>
        </w:rPr>
        <w:lastRenderedPageBreak/>
        <w:t>TM</w:t>
      </w:r>
      <w:r w:rsidRPr="000E0ECB">
        <w:rPr>
          <w:b/>
          <w:bCs/>
          <w:vertAlign w:val="subscript"/>
        </w:rPr>
        <w:t>w</w:t>
      </w:r>
      <w:r>
        <w:rPr>
          <w:b/>
          <w:bCs/>
        </w:rPr>
        <w:t xml:space="preserve"> — </w:t>
      </w:r>
      <w:r w:rsidRPr="000E0ECB">
        <w:rPr>
          <w:b/>
          <w:bCs/>
        </w:rPr>
        <w:t>испытательная масса транспортного средства, оснащенного стандартным оборудованием, по процедуре ВПИМ</w:t>
      </w:r>
      <w:r>
        <w:rPr>
          <w:b/>
          <w:bCs/>
        </w:rPr>
        <w:t>;</w:t>
      </w:r>
    </w:p>
    <w:p w14:paraId="65FA7522" w14:textId="77777777" w:rsidR="00AD129D" w:rsidRPr="000E0ECB" w:rsidRDefault="00AD129D" w:rsidP="00AD129D">
      <w:pPr>
        <w:spacing w:after="120"/>
        <w:ind w:left="2835" w:right="1134"/>
        <w:jc w:val="both"/>
        <w:rPr>
          <w:rFonts w:eastAsia="MS Mincho"/>
          <w:b/>
        </w:rPr>
      </w:pPr>
      <w:r w:rsidRPr="000E0ECB">
        <w:rPr>
          <w:b/>
          <w:bCs/>
        </w:rPr>
        <w:t>ii)</w:t>
      </w:r>
      <w:r w:rsidRPr="000E0ECB">
        <w:tab/>
      </w:r>
      <w:r w:rsidRPr="000E0ECB">
        <w:rPr>
          <w:b/>
          <w:bCs/>
        </w:rPr>
        <w:t>влияние различного давления в шинах:</w:t>
      </w:r>
    </w:p>
    <w:p w14:paraId="546C8001" w14:textId="77777777" w:rsidR="00AD129D" w:rsidRPr="000E0ECB" w:rsidRDefault="00D0549B" w:rsidP="00AD129D">
      <w:pPr>
        <w:spacing w:after="120"/>
        <w:ind w:left="1985" w:right="1134" w:hanging="284"/>
        <w:rPr>
          <w:rFonts w:eastAsia="MS Mincho"/>
          <w:b/>
        </w:rPr>
      </w:pPr>
      <m:oMathPara>
        <m:oMath>
          <m:sSubSup>
            <m:sSubSupPr>
              <m:ctrlPr>
                <w:rPr>
                  <w:rFonts w:ascii="Cambria Math" w:eastAsia="MS Mincho" w:hAnsi="Cambria Math"/>
                  <w:b/>
                  <w:i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="MS Mincho" w:hAnsi="Cambria Math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="MS Mincho" w:hAnsi="Cambria Math"/>
                </w:rPr>
                <m:t>0</m:t>
              </m:r>
              <m:r>
                <m:rPr>
                  <m:sty m:val="bi"/>
                </m:rPr>
                <w:rPr>
                  <w:rFonts w:ascii="Cambria Math" w:eastAsia="MS Mincho" w:hAnsi="Cambria Math"/>
                </w:rPr>
                <m:t>n</m:t>
              </m:r>
            </m:sub>
            <m:sup>
              <m:r>
                <m:rPr>
                  <m:sty m:val="bi"/>
                </m:rPr>
                <w:rPr>
                  <w:rFonts w:ascii="Cambria Math" w:eastAsia="MS Mincho" w:hAnsi="Cambria Math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eastAsia="MS Mincho" w:hAnsi="Cambria Math"/>
            </w:rPr>
            <m:t>=</m:t>
          </m:r>
          <m:sSubSup>
            <m:sSubSupPr>
              <m:ctrlPr>
                <w:rPr>
                  <w:rFonts w:ascii="Cambria Math" w:eastAsia="MS Mincho" w:hAnsi="Cambria Math"/>
                  <w:b/>
                  <w:i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="MS Mincho" w:hAnsi="Cambria Math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="MS Mincho" w:hAnsi="Cambria Math"/>
                </w:rPr>
                <m:t>0</m:t>
              </m:r>
              <m:r>
                <m:rPr>
                  <m:sty m:val="bi"/>
                </m:rPr>
                <w:rPr>
                  <w:rFonts w:ascii="Cambria Math" w:eastAsia="MS Mincho" w:hAnsi="Cambria Math"/>
                </w:rPr>
                <m:t>n</m:t>
              </m:r>
            </m:sub>
            <m:sup>
              <m:r>
                <m:rPr>
                  <m:sty m:val="bi"/>
                </m:rPr>
                <w:rPr>
                  <w:rFonts w:ascii="Cambria Math" w:eastAsia="MS Mincho" w:hAnsi="Cambria Math"/>
                </w:rPr>
                <m:t>1</m:t>
              </m:r>
            </m:sup>
          </m:sSubSup>
          <m:r>
            <m:rPr>
              <m:sty m:val="bi"/>
            </m:rPr>
            <w:rPr>
              <w:rFonts w:ascii="Cambria Math" w:eastAsia="MS Mincho" w:hAnsi="Cambria Math"/>
            </w:rPr>
            <m:t>∙TP,</m:t>
          </m:r>
        </m:oMath>
      </m:oMathPara>
    </w:p>
    <w:p w14:paraId="61777A5B" w14:textId="77777777" w:rsidR="00AD129D" w:rsidRPr="000E0ECB" w:rsidRDefault="00AD129D" w:rsidP="004B168E">
      <w:pPr>
        <w:spacing w:after="120"/>
        <w:ind w:left="2268" w:right="1134"/>
        <w:jc w:val="both"/>
        <w:rPr>
          <w:b/>
          <w:bCs/>
        </w:rPr>
      </w:pPr>
      <w:r w:rsidRPr="000E0ECB">
        <w:rPr>
          <w:b/>
          <w:bCs/>
        </w:rPr>
        <w:t>где используемый в формуле коэффициент</w:t>
      </w:r>
      <w:r w:rsidR="000A1837">
        <w:rPr>
          <w:b/>
          <w:bCs/>
        </w:rPr>
        <w:t> </w:t>
      </w:r>
      <w:r w:rsidRPr="000E0ECB">
        <w:rPr>
          <w:b/>
          <w:bCs/>
          <w:i/>
          <w:iCs/>
        </w:rPr>
        <w:t>TP</w:t>
      </w:r>
      <w:r w:rsidRPr="000E0ECB">
        <w:rPr>
          <w:b/>
          <w:bCs/>
        </w:rPr>
        <w:t xml:space="preserve"> рассчитан в соответствии с пунктом 2.2.1;</w:t>
      </w:r>
    </w:p>
    <w:p w14:paraId="3F9DE6A6" w14:textId="77777777" w:rsidR="00AD129D" w:rsidRPr="000E0ECB" w:rsidRDefault="00AD129D" w:rsidP="00AD129D">
      <w:pPr>
        <w:spacing w:after="120"/>
        <w:ind w:left="2835" w:right="1134"/>
        <w:jc w:val="both"/>
        <w:rPr>
          <w:rFonts w:eastAsia="MS Mincho"/>
          <w:b/>
          <w:bCs/>
        </w:rPr>
      </w:pPr>
      <w:r w:rsidRPr="000E0ECB">
        <w:rPr>
          <w:b/>
          <w:bCs/>
        </w:rPr>
        <w:t>iii)</w:t>
      </w:r>
      <w:r w:rsidRPr="000E0ECB">
        <w:rPr>
          <w:b/>
          <w:bCs/>
        </w:rPr>
        <w:tab/>
        <w:t>влияние инерции вращающихся частей:</w:t>
      </w:r>
    </w:p>
    <w:p w14:paraId="27A6563B" w14:textId="77777777" w:rsidR="00AD129D" w:rsidRPr="000E0ECB" w:rsidRDefault="00D0549B" w:rsidP="00AD129D">
      <w:pPr>
        <w:spacing w:after="120"/>
        <w:ind w:left="2268" w:right="1134" w:firstLine="567"/>
        <w:rPr>
          <w:rFonts w:eastAsia="MS Mincho"/>
          <w:b/>
          <w:bCs/>
          <w:szCs w:val="21"/>
        </w:rPr>
      </w:pPr>
      <m:oMathPara>
        <m:oMath>
          <m:sSubSup>
            <m:sSubSupPr>
              <m:ctrlPr>
                <w:rPr>
                  <w:rFonts w:ascii="Cambria Math" w:eastAsia="MS Mincho" w:hAnsi="Cambria Math"/>
                  <w:b/>
                  <w:bCs/>
                  <w:i/>
                  <w:szCs w:val="21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="MS Mincho" w:hAnsi="Cambria Math"/>
                  <w:szCs w:val="21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="MS Mincho" w:hAnsi="Cambria Math"/>
                  <w:szCs w:val="21"/>
                </w:rPr>
                <m:t>0</m:t>
              </m:r>
              <m:r>
                <m:rPr>
                  <m:sty m:val="bi"/>
                </m:rPr>
                <w:rPr>
                  <w:rFonts w:ascii="Cambria Math" w:eastAsia="MS Mincho" w:hAnsi="Cambria Math"/>
                  <w:szCs w:val="21"/>
                </w:rPr>
                <m:t>n</m:t>
              </m:r>
            </m:sub>
            <m:sup>
              <m:r>
                <m:rPr>
                  <m:sty m:val="bi"/>
                </m:rPr>
                <w:rPr>
                  <w:rFonts w:ascii="Cambria Math" w:eastAsia="MS Mincho" w:hAnsi="Cambria Math"/>
                  <w:szCs w:val="21"/>
                </w:rPr>
                <m:t>3</m:t>
              </m:r>
            </m:sup>
          </m:sSubSup>
          <m:r>
            <m:rPr>
              <m:sty m:val="bi"/>
            </m:rPr>
            <w:rPr>
              <w:rFonts w:ascii="Cambria Math" w:eastAsia="MS Mincho" w:hAnsi="Cambria Math"/>
              <w:szCs w:val="21"/>
            </w:rPr>
            <m:t>=</m:t>
          </m:r>
          <m:sSubSup>
            <m:sSubSupPr>
              <m:ctrlPr>
                <w:rPr>
                  <w:rFonts w:ascii="Cambria Math" w:eastAsia="MS Mincho" w:hAnsi="Cambria Math"/>
                  <w:b/>
                  <w:bCs/>
                  <w:i/>
                  <w:szCs w:val="21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="MS Mincho" w:hAnsi="Cambria Math"/>
                  <w:szCs w:val="21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="MS Mincho" w:hAnsi="Cambria Math"/>
                  <w:szCs w:val="21"/>
                </w:rPr>
                <m:t>0</m:t>
              </m:r>
              <m:r>
                <m:rPr>
                  <m:sty m:val="bi"/>
                </m:rPr>
                <w:rPr>
                  <w:rFonts w:ascii="Cambria Math" w:eastAsia="MS Mincho" w:hAnsi="Cambria Math"/>
                  <w:szCs w:val="21"/>
                </w:rPr>
                <m:t>n</m:t>
              </m:r>
            </m:sub>
            <m:sup>
              <m:r>
                <m:rPr>
                  <m:sty m:val="bi"/>
                </m:rPr>
                <w:rPr>
                  <w:rFonts w:ascii="Cambria Math" w:eastAsia="MS Mincho" w:hAnsi="Cambria Math"/>
                  <w:szCs w:val="21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eastAsia="MS Mincho" w:hAnsi="Cambria Math"/>
              <w:szCs w:val="21"/>
            </w:rPr>
            <m:t>∙</m:t>
          </m:r>
          <m:d>
            <m:dPr>
              <m:ctrlPr>
                <w:rPr>
                  <w:rFonts w:ascii="Cambria Math" w:eastAsia="MS Mincho" w:hAnsi="Cambria Math"/>
                  <w:b/>
                  <w:bCs/>
                  <w:i/>
                  <w:szCs w:val="21"/>
                </w:rPr>
              </m:ctrlPr>
            </m:dPr>
            <m:e>
              <m:f>
                <m:fPr>
                  <m:ctrlPr>
                    <w:rPr>
                      <w:rFonts w:ascii="Cambria Math" w:eastAsia="MS Mincho" w:hAnsi="Cambria Math"/>
                      <w:b/>
                      <w:bCs/>
                      <w:i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MS Mincho" w:hAnsi="Cambria Math"/>
                      <w:szCs w:val="21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MS Mincho" w:hAnsi="Cambria Math"/>
                      <w:szCs w:val="21"/>
                    </w:rPr>
                    <m:t>1,03</m:t>
                  </m:r>
                </m:den>
              </m:f>
            </m:e>
          </m:d>
        </m:oMath>
      </m:oMathPara>
    </w:p>
    <w:p w14:paraId="3346ECCD" w14:textId="77777777" w:rsidR="00AD129D" w:rsidRPr="000E0ECB" w:rsidRDefault="00AD129D" w:rsidP="00AD129D">
      <w:pPr>
        <w:spacing w:after="120"/>
        <w:ind w:left="2835" w:right="1134"/>
        <w:rPr>
          <w:rFonts w:eastAsia="MS Mincho"/>
          <w:b/>
        </w:rPr>
      </w:pPr>
      <w:r w:rsidRPr="000E0ECB">
        <w:rPr>
          <w:b/>
          <w:bCs/>
        </w:rPr>
        <w:t>iv)</w:t>
      </w:r>
      <w:r w:rsidRPr="000E0ECB">
        <w:tab/>
      </w:r>
      <w:r w:rsidRPr="000E0ECB">
        <w:rPr>
          <w:b/>
          <w:bCs/>
        </w:rPr>
        <w:t>влияние различной глубины протектора шин:</w:t>
      </w:r>
    </w:p>
    <w:p w14:paraId="42F7465F" w14:textId="77777777" w:rsidR="00AD129D" w:rsidRPr="000E0ECB" w:rsidRDefault="00D0549B" w:rsidP="00AD129D">
      <w:pPr>
        <w:spacing w:after="120"/>
        <w:ind w:left="1985" w:right="1134" w:hanging="284"/>
        <w:rPr>
          <w:rFonts w:eastAsia="MS Mincho"/>
          <w:b/>
        </w:rPr>
      </w:pPr>
      <m:oMathPara>
        <m:oMath>
          <m:sSub>
            <m:sSubPr>
              <m:ctrlPr>
                <w:rPr>
                  <w:rFonts w:ascii="Cambria Math" w:eastAsia="MS Mincho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S Mincho" w:hAnsi="Cambria Math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="MS Mincho" w:hAnsi="Cambria Math"/>
                </w:rPr>
                <m:t>0</m:t>
              </m:r>
              <m:r>
                <m:rPr>
                  <m:sty m:val="bi"/>
                </m:rPr>
                <w:rPr>
                  <w:rFonts w:ascii="Cambria Math" w:eastAsia="MS Mincho" w:hAnsi="Cambria Math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eastAsia="MS Mincho" w:hAnsi="Cambria Math"/>
            </w:rPr>
            <m:t>=</m:t>
          </m:r>
          <m:sSubSup>
            <m:sSubSupPr>
              <m:ctrlPr>
                <w:rPr>
                  <w:rFonts w:ascii="Cambria Math" w:eastAsia="MS Mincho" w:hAnsi="Cambria Math"/>
                  <w:b/>
                  <w:i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="MS Mincho" w:hAnsi="Cambria Math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="MS Mincho" w:hAnsi="Cambria Math"/>
                </w:rPr>
                <m:t>0</m:t>
              </m:r>
              <m:r>
                <m:rPr>
                  <m:sty m:val="bi"/>
                </m:rPr>
                <w:rPr>
                  <w:rFonts w:ascii="Cambria Math" w:eastAsia="MS Mincho" w:hAnsi="Cambria Math"/>
                </w:rPr>
                <m:t>n</m:t>
              </m:r>
            </m:sub>
            <m:sup>
              <m:r>
                <m:rPr>
                  <m:sty m:val="bi"/>
                </m:rPr>
                <w:rPr>
                  <w:rFonts w:ascii="Cambria Math" w:eastAsia="MS Mincho" w:hAnsi="Cambria Math"/>
                </w:rPr>
                <m:t>3</m:t>
              </m:r>
            </m:sup>
          </m:sSubSup>
          <m:r>
            <m:rPr>
              <m:sty m:val="bi"/>
            </m:rPr>
            <w:rPr>
              <w:rFonts w:ascii="Cambria Math" w:eastAsia="MS Mincho" w:hAnsi="Cambria Math"/>
            </w:rPr>
            <m:t>-TTD,</m:t>
          </m:r>
        </m:oMath>
      </m:oMathPara>
    </w:p>
    <w:p w14:paraId="23537272" w14:textId="77777777" w:rsidR="00AD129D" w:rsidRPr="000E0ECB" w:rsidRDefault="00AD129D" w:rsidP="004B168E">
      <w:pPr>
        <w:spacing w:after="120"/>
        <w:ind w:left="2268" w:right="1133"/>
        <w:rPr>
          <w:b/>
          <w:bCs/>
        </w:rPr>
      </w:pPr>
      <w:r w:rsidRPr="000E0ECB">
        <w:rPr>
          <w:b/>
          <w:bCs/>
        </w:rPr>
        <w:t>где используемый в формуле коэффициент </w:t>
      </w:r>
      <w:r w:rsidRPr="000E0ECB">
        <w:rPr>
          <w:b/>
          <w:bCs/>
          <w:i/>
          <w:iCs/>
        </w:rPr>
        <w:t>TTD</w:t>
      </w:r>
      <w:r w:rsidRPr="000E0ECB">
        <w:rPr>
          <w:b/>
          <w:bCs/>
        </w:rPr>
        <w:t xml:space="preserve"> рассчитан в соответствии с пунктом 2.2.2;</w:t>
      </w:r>
    </w:p>
    <w:p w14:paraId="535A4146" w14:textId="77777777" w:rsidR="00AD129D" w:rsidRPr="000E0ECB" w:rsidRDefault="00AD129D" w:rsidP="00AD129D">
      <w:pPr>
        <w:spacing w:after="120"/>
        <w:ind w:left="2835" w:right="1133" w:hanging="567"/>
        <w:rPr>
          <w:rFonts w:eastAsia="MS Mincho"/>
          <w:b/>
          <w:szCs w:val="21"/>
        </w:rPr>
      </w:pPr>
      <w:r w:rsidRPr="000E0ECB">
        <w:rPr>
          <w:b/>
          <w:bCs/>
        </w:rPr>
        <w:t>b)</w:t>
      </w:r>
      <w:r w:rsidRPr="000E0ECB">
        <w:t xml:space="preserve"> </w:t>
      </w:r>
      <w:r w:rsidRPr="000E0ECB">
        <w:tab/>
      </w:r>
      <w:r>
        <w:rPr>
          <w:b/>
          <w:bCs/>
        </w:rPr>
        <w:t>ко</w:t>
      </w:r>
      <w:r w:rsidRPr="000E0ECB">
        <w:rPr>
          <w:b/>
          <w:bCs/>
        </w:rPr>
        <w:t>эффициент дорожной нагрузки F</w:t>
      </w:r>
      <w:r w:rsidRPr="000E0ECB">
        <w:rPr>
          <w:b/>
          <w:bCs/>
          <w:vertAlign w:val="subscript"/>
        </w:rPr>
        <w:t>1n</w:t>
      </w:r>
      <w:r w:rsidRPr="000E0ECB">
        <w:rPr>
          <w:b/>
          <w:bCs/>
        </w:rPr>
        <w:t xml:space="preserve"> для транспортного средства определяют следующим образом:</w:t>
      </w:r>
      <w:r w:rsidRPr="000E0ECB">
        <w:t xml:space="preserve"> </w:t>
      </w:r>
    </w:p>
    <w:p w14:paraId="48870DAB" w14:textId="77777777" w:rsidR="00AD129D" w:rsidRPr="000E0ECB" w:rsidRDefault="00D0549B" w:rsidP="00AD129D">
      <w:pPr>
        <w:spacing w:after="120"/>
        <w:ind w:left="1985" w:right="1134" w:hanging="284"/>
        <w:rPr>
          <w:rFonts w:eastAsia="MS Mincho"/>
          <w:b/>
          <w:szCs w:val="21"/>
        </w:rPr>
      </w:pPr>
      <m:oMathPara>
        <m:oMath>
          <m:sSub>
            <m:sSubPr>
              <m:ctrlPr>
                <w:rPr>
                  <w:rFonts w:ascii="Cambria Math" w:eastAsia="MS Mincho" w:hAnsi="Cambria Math"/>
                  <w:b/>
                  <w:i/>
                  <w:szCs w:val="2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S Mincho" w:hAnsi="Cambria Math"/>
                  <w:szCs w:val="21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="MS Mincho" w:hAnsi="Cambria Math"/>
                  <w:szCs w:val="21"/>
                </w:rPr>
                <m:t>1</m:t>
              </m:r>
              <m:r>
                <m:rPr>
                  <m:sty m:val="bi"/>
                </m:rPr>
                <w:rPr>
                  <w:rFonts w:ascii="Cambria Math" w:eastAsia="MS Mincho" w:hAnsi="Cambria Math"/>
                  <w:szCs w:val="21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eastAsia="MS Mincho" w:hAnsi="Cambria Math"/>
              <w:szCs w:val="21"/>
            </w:rPr>
            <m:t>=</m:t>
          </m:r>
          <m:sSub>
            <m:sSubPr>
              <m:ctrlPr>
                <w:rPr>
                  <w:rFonts w:ascii="Cambria Math" w:eastAsia="MS Mincho" w:hAnsi="Cambria Math"/>
                  <w:b/>
                  <w:i/>
                  <w:szCs w:val="2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S Mincho" w:hAnsi="Cambria Math"/>
                  <w:szCs w:val="21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="MS Mincho" w:hAnsi="Cambria Math"/>
                  <w:szCs w:val="21"/>
                </w:rPr>
                <m:t>1</m:t>
              </m:r>
              <m:r>
                <m:rPr>
                  <m:sty m:val="bi"/>
                </m:rPr>
                <w:rPr>
                  <w:rFonts w:ascii="Cambria Math" w:eastAsia="MS Mincho" w:hAnsi="Cambria Math"/>
                  <w:szCs w:val="21"/>
                </w:rPr>
                <m:t>w</m:t>
              </m:r>
            </m:sub>
          </m:sSub>
          <m:r>
            <m:rPr>
              <m:sty m:val="bi"/>
            </m:rPr>
            <w:rPr>
              <w:rFonts w:ascii="Cambria Math" w:eastAsia="MS Mincho" w:hAnsi="Cambria Math"/>
              <w:szCs w:val="21"/>
            </w:rPr>
            <m:t>∙</m:t>
          </m:r>
          <m:d>
            <m:dPr>
              <m:ctrlPr>
                <w:rPr>
                  <w:rFonts w:ascii="Cambria Math" w:eastAsia="MS Mincho" w:hAnsi="Cambria Math"/>
                  <w:b/>
                  <w:i/>
                  <w:szCs w:val="21"/>
                </w:rPr>
              </m:ctrlPr>
            </m:dPr>
            <m:e>
              <m:f>
                <m:fPr>
                  <m:ctrlPr>
                    <w:rPr>
                      <w:rFonts w:ascii="Cambria Math" w:eastAsia="MS Mincho" w:hAnsi="Cambria Math"/>
                      <w:b/>
                      <w:i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MS Mincho" w:hAnsi="Cambria Math"/>
                      <w:szCs w:val="21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MS Mincho" w:hAnsi="Cambria Math"/>
                      <w:szCs w:val="21"/>
                    </w:rPr>
                    <m:t>1,03</m:t>
                  </m:r>
                </m:den>
              </m:f>
            </m:e>
          </m:d>
        </m:oMath>
      </m:oMathPara>
    </w:p>
    <w:p w14:paraId="002440E7" w14:textId="77777777" w:rsidR="00AD129D" w:rsidRPr="000E0ECB" w:rsidRDefault="00AD129D" w:rsidP="00AD129D">
      <w:pPr>
        <w:spacing w:after="120"/>
        <w:ind w:left="2835" w:right="1133" w:hanging="567"/>
        <w:rPr>
          <w:rFonts w:eastAsia="MS Mincho"/>
          <w:b/>
        </w:rPr>
      </w:pPr>
      <w:r w:rsidRPr="000E0ECB">
        <w:rPr>
          <w:b/>
          <w:bCs/>
        </w:rPr>
        <w:t>с)</w:t>
      </w:r>
      <w:r w:rsidRPr="000E0ECB">
        <w:t xml:space="preserve"> </w:t>
      </w:r>
      <w:r w:rsidRPr="000E0ECB">
        <w:tab/>
      </w:r>
      <w:r>
        <w:rPr>
          <w:b/>
          <w:bCs/>
        </w:rPr>
        <w:t>к</w:t>
      </w:r>
      <w:r w:rsidRPr="000E0ECB">
        <w:rPr>
          <w:b/>
          <w:bCs/>
        </w:rPr>
        <w:t>оэффициент дорожной нагрузки F</w:t>
      </w:r>
      <w:r w:rsidRPr="000E0ECB">
        <w:rPr>
          <w:b/>
          <w:bCs/>
          <w:vertAlign w:val="subscript"/>
        </w:rPr>
        <w:t>2n</w:t>
      </w:r>
      <w:r w:rsidRPr="000E0ECB">
        <w:rPr>
          <w:b/>
          <w:bCs/>
        </w:rPr>
        <w:t xml:space="preserve"> для транспортного средства определяют следующим образом:</w:t>
      </w:r>
      <w:r w:rsidRPr="000E0ECB">
        <w:t xml:space="preserve"> </w:t>
      </w:r>
    </w:p>
    <w:p w14:paraId="09DA80FD" w14:textId="77777777" w:rsidR="00AD129D" w:rsidRPr="0079777D" w:rsidRDefault="00D0549B" w:rsidP="00AD129D">
      <w:pPr>
        <w:spacing w:after="120"/>
        <w:ind w:left="993" w:right="-1"/>
        <w:rPr>
          <w:rFonts w:eastAsia="MS Mincho"/>
          <w:b/>
          <w:i/>
          <w:szCs w:val="21"/>
        </w:rPr>
      </w:pPr>
      <m:oMathPara>
        <m:oMath>
          <m:sSub>
            <m:sSubPr>
              <m:ctrlPr>
                <w:rPr>
                  <w:rFonts w:ascii="Cambria Math" w:eastAsia="MS Mincho" w:hAnsi="Cambria Math"/>
                  <w:b/>
                  <w:i/>
                  <w:szCs w:val="2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S Mincho" w:hAnsi="Cambria Math"/>
                  <w:szCs w:val="21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="MS Mincho" w:hAnsi="Cambria Math"/>
                  <w:szCs w:val="21"/>
                </w:rPr>
                <m:t>2</m:t>
              </m:r>
              <m:r>
                <m:rPr>
                  <m:sty m:val="bi"/>
                </m:rPr>
                <w:rPr>
                  <w:rFonts w:ascii="Cambria Math" w:eastAsia="MS Mincho" w:hAnsi="Cambria Math"/>
                  <w:szCs w:val="21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eastAsia="MS Mincho" w:hAnsi="Cambria Math"/>
              <w:szCs w:val="21"/>
            </w:rPr>
            <m:t>=</m:t>
          </m:r>
          <m:sSub>
            <m:sSubPr>
              <m:ctrlPr>
                <w:rPr>
                  <w:rFonts w:ascii="Cambria Math" w:eastAsia="MS Mincho" w:hAnsi="Cambria Math"/>
                  <w:b/>
                  <w:i/>
                  <w:szCs w:val="21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MS Mincho" w:hAnsi="Cambria Math"/>
                  <w:szCs w:val="21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eastAsia="MS Mincho" w:hAnsi="Cambria Math"/>
                  <w:szCs w:val="21"/>
                </w:rPr>
                <m:t>2</m:t>
              </m:r>
              <m:r>
                <m:rPr>
                  <m:sty m:val="bi"/>
                </m:rPr>
                <w:rPr>
                  <w:rFonts w:ascii="Cambria Math" w:eastAsia="MS Mincho" w:hAnsi="Cambria Math"/>
                  <w:szCs w:val="21"/>
                </w:rPr>
                <m:t>w</m:t>
              </m:r>
            </m:sub>
          </m:sSub>
          <m:r>
            <m:rPr>
              <m:sty m:val="bi"/>
            </m:rPr>
            <w:rPr>
              <w:rFonts w:ascii="Cambria Math" w:eastAsia="MS Mincho" w:hAnsi="Cambria Math"/>
              <w:szCs w:val="21"/>
            </w:rPr>
            <m:t>∙</m:t>
          </m:r>
          <m:d>
            <m:dPr>
              <m:ctrlPr>
                <w:rPr>
                  <w:rFonts w:ascii="Cambria Math" w:eastAsia="MS Mincho" w:hAnsi="Cambria Math"/>
                  <w:b/>
                  <w:i/>
                  <w:szCs w:val="21"/>
                </w:rPr>
              </m:ctrlPr>
            </m:dPr>
            <m:e>
              <m:f>
                <m:fPr>
                  <m:ctrlPr>
                    <w:rPr>
                      <w:rFonts w:ascii="Cambria Math" w:eastAsia="MS Mincho" w:hAnsi="Cambria Math"/>
                      <w:b/>
                      <w:i/>
                      <w:szCs w:val="21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MS Mincho" w:hAnsi="Cambria Math"/>
                      <w:szCs w:val="21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MS Mincho" w:hAnsi="Cambria Math"/>
                      <w:szCs w:val="21"/>
                    </w:rPr>
                    <m:t>1,03</m:t>
                  </m:r>
                </m:den>
              </m:f>
            </m:e>
          </m:d>
          <m:r>
            <m:rPr>
              <m:sty m:val="bi"/>
            </m:rPr>
            <w:rPr>
              <w:rFonts w:ascii="Cambria Math" w:eastAsia="MS Mincho" w:hAnsi="Cambria Math"/>
              <w:szCs w:val="21"/>
            </w:rPr>
            <m:t>,</m:t>
          </m:r>
        </m:oMath>
      </m:oMathPara>
    </w:p>
    <w:p w14:paraId="1E931DB0" w14:textId="13C18645" w:rsidR="00AD129D" w:rsidRPr="000E0ECB" w:rsidRDefault="00AD129D" w:rsidP="00EC175B">
      <w:pPr>
        <w:keepNext/>
        <w:keepLines/>
        <w:spacing w:before="360" w:after="240"/>
        <w:ind w:left="2268" w:right="1134"/>
        <w:jc w:val="both"/>
        <w:rPr>
          <w:rFonts w:eastAsia="MS Mincho"/>
          <w:bCs/>
          <w:szCs w:val="21"/>
        </w:rPr>
      </w:pPr>
      <w:r w:rsidRPr="000E0ECB">
        <w:rPr>
          <w:b/>
          <w:bCs/>
        </w:rPr>
        <w:t>где коэффициент F</w:t>
      </w:r>
      <w:r w:rsidRPr="000E0ECB">
        <w:rPr>
          <w:b/>
          <w:bCs/>
          <w:vertAlign w:val="subscript"/>
        </w:rPr>
        <w:t>2w</w:t>
      </w:r>
      <w:r>
        <w:rPr>
          <w:b/>
          <w:bCs/>
        </w:rPr>
        <w:t xml:space="preserve"> — </w:t>
      </w:r>
      <w:r w:rsidRPr="000E0ECB">
        <w:rPr>
          <w:b/>
          <w:bCs/>
        </w:rPr>
        <w:t>это коэффициент дорожной нагрузки F</w:t>
      </w:r>
      <w:r w:rsidRPr="000E0ECB">
        <w:rPr>
          <w:b/>
          <w:bCs/>
          <w:vertAlign w:val="subscript"/>
        </w:rPr>
        <w:t>2</w:t>
      </w:r>
      <w:r w:rsidRPr="000E0ECB">
        <w:rPr>
          <w:b/>
          <w:bCs/>
        </w:rPr>
        <w:t xml:space="preserve"> согласно ВПИМ, определенный для транспортного средства, оснащенного стандартным оборудованием</w:t>
      </w:r>
      <w:r w:rsidRPr="00D0549B">
        <w:rPr>
          <w:b/>
          <w:bCs/>
        </w:rPr>
        <w:t>.</w:t>
      </w:r>
      <w:r w:rsidR="00D0549B" w:rsidRPr="002E0CF7">
        <w:t>»</w:t>
      </w:r>
    </w:p>
    <w:p w14:paraId="0CE6BE80" w14:textId="77777777" w:rsidR="00AD129D" w:rsidRPr="000E0ECB" w:rsidRDefault="00AD129D" w:rsidP="00AD129D">
      <w:pPr>
        <w:pStyle w:val="HChG"/>
        <w:rPr>
          <w:rFonts w:eastAsia="MS Mincho"/>
        </w:rPr>
      </w:pPr>
      <w:r>
        <w:rPr>
          <w:rFonts w:eastAsia="MS Mincho"/>
        </w:rPr>
        <w:tab/>
      </w:r>
      <w:r w:rsidRPr="000E0ECB">
        <w:rPr>
          <w:rFonts w:eastAsia="MS Mincho"/>
        </w:rPr>
        <w:t>II.</w:t>
      </w:r>
      <w:r w:rsidRPr="000E0ECB">
        <w:rPr>
          <w:rFonts w:eastAsia="MS Mincho"/>
        </w:rPr>
        <w:tab/>
        <w:t>Обоснование</w:t>
      </w:r>
    </w:p>
    <w:p w14:paraId="0B26E95E" w14:textId="77777777" w:rsidR="00AD129D" w:rsidRPr="00E64C1E" w:rsidRDefault="00AD129D" w:rsidP="00AD129D">
      <w:pPr>
        <w:pStyle w:val="SingleTxtG"/>
        <w:rPr>
          <w:rFonts w:eastAsia="MS Mincho"/>
          <w:noProof/>
          <w:lang w:eastAsia="zh-CN"/>
        </w:rPr>
      </w:pPr>
      <w:r w:rsidRPr="00E64C1E">
        <w:rPr>
          <w:rFonts w:eastAsia="MS Mincho"/>
          <w:noProof/>
          <w:lang w:eastAsia="zh-CN"/>
        </w:rPr>
        <w:t>1.</w:t>
      </w:r>
      <w:r w:rsidRPr="00E64C1E">
        <w:rPr>
          <w:rFonts w:eastAsia="MS Mincho"/>
          <w:noProof/>
          <w:lang w:eastAsia="zh-CN"/>
        </w:rPr>
        <w:tab/>
        <w:t>В ГТП № 15 ООН (ВПИМ) были внесены изменения в некоторые параметры, используемые в процессе определения дорожной нагрузки.</w:t>
      </w:r>
    </w:p>
    <w:p w14:paraId="6ED36119" w14:textId="77777777" w:rsidR="00AD129D" w:rsidRPr="00E64C1E" w:rsidRDefault="00AD129D" w:rsidP="00AD129D">
      <w:pPr>
        <w:pStyle w:val="SingleTxtG"/>
        <w:rPr>
          <w:rFonts w:eastAsia="MS Mincho"/>
          <w:noProof/>
          <w:lang w:eastAsia="zh-CN"/>
        </w:rPr>
      </w:pPr>
      <w:r w:rsidRPr="00E64C1E">
        <w:rPr>
          <w:rFonts w:eastAsia="MS Mincho"/>
          <w:noProof/>
          <w:lang w:eastAsia="zh-CN"/>
        </w:rPr>
        <w:t xml:space="preserve">2. </w:t>
      </w:r>
      <w:r w:rsidRPr="00E64C1E">
        <w:rPr>
          <w:rFonts w:eastAsia="MS Mincho"/>
          <w:noProof/>
          <w:lang w:eastAsia="zh-CN"/>
        </w:rPr>
        <w:tab/>
        <w:t>В соответствующей директиве ЕС определена методология получения дорожной нагрузки для НЕЕЦ на основе дорожной нагрузки, определенной согласно процедуре ВПИМ.</w:t>
      </w:r>
    </w:p>
    <w:p w14:paraId="3E40E924" w14:textId="77777777" w:rsidR="00AD129D" w:rsidRPr="00E64C1E" w:rsidRDefault="00AD129D" w:rsidP="00AD129D">
      <w:pPr>
        <w:pStyle w:val="SingleTxtG"/>
        <w:rPr>
          <w:rFonts w:eastAsia="MS Mincho"/>
          <w:noProof/>
          <w:lang w:eastAsia="zh-CN"/>
        </w:rPr>
      </w:pPr>
      <w:r w:rsidRPr="00E64C1E">
        <w:rPr>
          <w:rFonts w:eastAsia="MS Mincho"/>
          <w:noProof/>
          <w:lang w:eastAsia="zh-CN"/>
        </w:rPr>
        <w:t xml:space="preserve">3. </w:t>
      </w:r>
      <w:r w:rsidRPr="00E64C1E">
        <w:rPr>
          <w:rFonts w:eastAsia="MS Mincho"/>
          <w:noProof/>
          <w:lang w:eastAsia="zh-CN"/>
        </w:rPr>
        <w:tab/>
        <w:t>Настоящая поправка позволяет избежать необходимости повторного определения дорожной нагрузки, если последняя уже была определена в соответствии с процедурой ВПИМ.</w:t>
      </w:r>
    </w:p>
    <w:p w14:paraId="5B3CDF45" w14:textId="77777777" w:rsidR="00AD129D" w:rsidRPr="00E64C1E" w:rsidRDefault="00AD129D" w:rsidP="00AD129D">
      <w:pPr>
        <w:pStyle w:val="SingleTxtG"/>
        <w:rPr>
          <w:noProof/>
          <w:lang w:eastAsia="zh-CN"/>
        </w:rPr>
      </w:pPr>
      <w:r w:rsidRPr="00E64C1E">
        <w:rPr>
          <w:noProof/>
          <w:lang w:eastAsia="zh-CN"/>
        </w:rPr>
        <w:t xml:space="preserve">4. </w:t>
      </w:r>
      <w:r w:rsidRPr="00E64C1E">
        <w:rPr>
          <w:noProof/>
          <w:lang w:eastAsia="zh-CN"/>
        </w:rPr>
        <w:tab/>
        <w:t xml:space="preserve">Эта концепция была принята в рамках поправок серий 06 и 07, и ее предлагается включить </w:t>
      </w:r>
      <w:r>
        <w:rPr>
          <w:noProof/>
          <w:lang w:eastAsia="zh-CN"/>
        </w:rPr>
        <w:t>и</w:t>
      </w:r>
      <w:r w:rsidRPr="00E64C1E">
        <w:rPr>
          <w:noProof/>
          <w:lang w:eastAsia="zh-CN"/>
        </w:rPr>
        <w:t xml:space="preserve"> в поправки серии 05, которая </w:t>
      </w:r>
      <w:r>
        <w:rPr>
          <w:noProof/>
          <w:lang w:eastAsia="zh-CN"/>
        </w:rPr>
        <w:t>также</w:t>
      </w:r>
      <w:r w:rsidRPr="00E64C1E">
        <w:rPr>
          <w:noProof/>
          <w:lang w:eastAsia="zh-CN"/>
        </w:rPr>
        <w:t xml:space="preserve"> широко используется на некоторых мировых рынках.</w:t>
      </w:r>
      <w:bookmarkStart w:id="1" w:name="_GoBack"/>
      <w:bookmarkEnd w:id="1"/>
    </w:p>
    <w:p w14:paraId="494E4810" w14:textId="77777777" w:rsidR="00AD129D" w:rsidRPr="000E0ECB" w:rsidRDefault="00AD129D" w:rsidP="00AD129D">
      <w:pPr>
        <w:pStyle w:val="SingleTxtG"/>
        <w:spacing w:before="240" w:after="0"/>
        <w:ind w:left="567"/>
        <w:jc w:val="center"/>
        <w:rPr>
          <w:u w:val="single"/>
        </w:rPr>
      </w:pPr>
      <w:r w:rsidRPr="000E0ECB">
        <w:rPr>
          <w:u w:val="single"/>
        </w:rPr>
        <w:tab/>
      </w:r>
      <w:r w:rsidRPr="000E0ECB">
        <w:rPr>
          <w:u w:val="single"/>
        </w:rPr>
        <w:tab/>
      </w:r>
      <w:r w:rsidRPr="000E0ECB">
        <w:rPr>
          <w:u w:val="single"/>
        </w:rPr>
        <w:tab/>
      </w:r>
    </w:p>
    <w:p w14:paraId="5B2F5A2A" w14:textId="77777777" w:rsidR="00E12C5F" w:rsidRPr="008D53B6" w:rsidRDefault="00E12C5F" w:rsidP="00D9145B"/>
    <w:sectPr w:rsidR="00E12C5F" w:rsidRPr="008D53B6" w:rsidSect="00AD129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B7567" w14:textId="77777777" w:rsidR="0042000B" w:rsidRPr="00A312BC" w:rsidRDefault="0042000B" w:rsidP="00A312BC"/>
  </w:endnote>
  <w:endnote w:type="continuationSeparator" w:id="0">
    <w:p w14:paraId="3CC0634A" w14:textId="77777777" w:rsidR="0042000B" w:rsidRPr="00A312BC" w:rsidRDefault="0042000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757BF" w14:textId="77777777" w:rsidR="00AD129D" w:rsidRPr="00AD129D" w:rsidRDefault="00AD129D">
    <w:pPr>
      <w:pStyle w:val="a8"/>
    </w:pPr>
    <w:r w:rsidRPr="00AD129D">
      <w:rPr>
        <w:b/>
        <w:sz w:val="18"/>
      </w:rPr>
      <w:fldChar w:fldCharType="begin"/>
    </w:r>
    <w:r w:rsidRPr="00AD129D">
      <w:rPr>
        <w:b/>
        <w:sz w:val="18"/>
      </w:rPr>
      <w:instrText xml:space="preserve"> PAGE  \* MERGEFORMAT </w:instrText>
    </w:r>
    <w:r w:rsidRPr="00AD129D">
      <w:rPr>
        <w:b/>
        <w:sz w:val="18"/>
      </w:rPr>
      <w:fldChar w:fldCharType="separate"/>
    </w:r>
    <w:r w:rsidRPr="00AD129D">
      <w:rPr>
        <w:b/>
        <w:noProof/>
        <w:sz w:val="18"/>
      </w:rPr>
      <w:t>2</w:t>
    </w:r>
    <w:r w:rsidRPr="00AD129D">
      <w:rPr>
        <w:b/>
        <w:sz w:val="18"/>
      </w:rPr>
      <w:fldChar w:fldCharType="end"/>
    </w:r>
    <w:r>
      <w:rPr>
        <w:b/>
        <w:sz w:val="18"/>
      </w:rPr>
      <w:tab/>
    </w:r>
    <w:r>
      <w:t>GE.20-14361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523DB" w14:textId="77777777" w:rsidR="00AD129D" w:rsidRPr="00AD129D" w:rsidRDefault="00AD129D" w:rsidP="00AD129D">
    <w:pPr>
      <w:pStyle w:val="a8"/>
      <w:tabs>
        <w:tab w:val="clear" w:pos="9639"/>
        <w:tab w:val="right" w:pos="9638"/>
      </w:tabs>
      <w:rPr>
        <w:b/>
        <w:sz w:val="18"/>
      </w:rPr>
    </w:pPr>
    <w:r>
      <w:t>GE.20-14361</w:t>
    </w:r>
    <w:r>
      <w:tab/>
    </w:r>
    <w:r w:rsidRPr="00AD129D">
      <w:rPr>
        <w:b/>
        <w:sz w:val="18"/>
      </w:rPr>
      <w:fldChar w:fldCharType="begin"/>
    </w:r>
    <w:r w:rsidRPr="00AD129D">
      <w:rPr>
        <w:b/>
        <w:sz w:val="18"/>
      </w:rPr>
      <w:instrText xml:space="preserve"> PAGE  \* MERGEFORMAT </w:instrText>
    </w:r>
    <w:r w:rsidRPr="00AD129D">
      <w:rPr>
        <w:b/>
        <w:sz w:val="18"/>
      </w:rPr>
      <w:fldChar w:fldCharType="separate"/>
    </w:r>
    <w:r w:rsidRPr="00AD129D">
      <w:rPr>
        <w:b/>
        <w:noProof/>
        <w:sz w:val="18"/>
      </w:rPr>
      <w:t>3</w:t>
    </w:r>
    <w:r w:rsidRPr="00AD129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31E7B" w14:textId="77777777" w:rsidR="00042B72" w:rsidRPr="00AD129D" w:rsidRDefault="00AD129D" w:rsidP="00AD129D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D7AF04D" wp14:editId="106179E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20-14361  (R)</w:t>
    </w:r>
    <w:r>
      <w:rPr>
        <w:lang w:val="en-US"/>
      </w:rPr>
      <w:t xml:space="preserve">  041120  041120</w:t>
    </w:r>
    <w:r>
      <w:br/>
    </w:r>
    <w:r w:rsidRPr="00AD129D">
      <w:rPr>
        <w:rFonts w:ascii="C39T30Lfz" w:hAnsi="C39T30Lfz"/>
        <w:kern w:val="14"/>
        <w:sz w:val="56"/>
      </w:rPr>
      <w:t>*2014361*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FE39EEC" wp14:editId="3A54A85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97A04" w14:textId="77777777" w:rsidR="0042000B" w:rsidRPr="001075E9" w:rsidRDefault="0042000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87D46D4" w14:textId="77777777" w:rsidR="0042000B" w:rsidRDefault="0042000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CCBCF73" w14:textId="438E31C9" w:rsidR="00AD129D" w:rsidRPr="007E5C8F" w:rsidRDefault="00AD129D" w:rsidP="00AD129D">
      <w:pPr>
        <w:pStyle w:val="ad"/>
      </w:pPr>
      <w:r>
        <w:tab/>
      </w:r>
      <w:r w:rsidRPr="00AD129D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</w:t>
      </w:r>
      <w:r w:rsidR="00FA1446">
        <w:t>5</w:t>
      </w:r>
      <w:r>
        <w:t>/</w:t>
      </w:r>
      <w:r w:rsidR="00FA1446">
        <w:t>6</w:t>
      </w:r>
      <w:r>
        <w:t xml:space="preserve"> (разд. 20), п. 20.5</w:t>
      </w:r>
      <w:r w:rsidR="00757940">
        <w:t>1</w:t>
      </w:r>
      <w:r>
        <w:t>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14:paraId="11E25C8D" w14:textId="77777777" w:rsidR="00AD129D" w:rsidRPr="00BD0866" w:rsidRDefault="00AD129D" w:rsidP="00AD129D">
      <w:pPr>
        <w:pStyle w:val="ad"/>
        <w:ind w:hanging="567"/>
        <w:rPr>
          <w:b/>
          <w:bCs/>
        </w:rPr>
      </w:pPr>
      <w:r>
        <w:rPr>
          <w:rFonts w:eastAsia="MS Mincho"/>
          <w:b/>
          <w:bCs/>
        </w:rPr>
        <w:tab/>
      </w:r>
      <w:r w:rsidRPr="00BD0866">
        <w:rPr>
          <w:rStyle w:val="aa"/>
          <w:b/>
          <w:bCs/>
        </w:rPr>
        <w:footnoteRef/>
      </w:r>
      <w:r>
        <w:tab/>
      </w:r>
      <w:r>
        <w:rPr>
          <w:b/>
          <w:bCs/>
        </w:rPr>
        <w:t>В соответствии с определением, содержащимся в ГТП № 15 ООН.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8CA5" w14:textId="3EE46FBE" w:rsidR="00AD129D" w:rsidRPr="00AD129D" w:rsidRDefault="00D0549B">
    <w:pPr>
      <w:pStyle w:val="a5"/>
    </w:pPr>
    <w:r>
      <w:fldChar w:fldCharType="begin"/>
    </w:r>
    <w:r>
      <w:instrText xml:space="preserve"> TITLE  \* MER</w:instrText>
    </w:r>
    <w:r>
      <w:instrText xml:space="preserve">GEFORMAT </w:instrText>
    </w:r>
    <w:r>
      <w:fldChar w:fldCharType="separate"/>
    </w:r>
    <w:r>
      <w:t>ECE/TRANS/WP.29/GRPE/2021/2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F2687" w14:textId="705AFE1C" w:rsidR="00AD129D" w:rsidRPr="00AD129D" w:rsidRDefault="00D0549B" w:rsidP="00AD129D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ECE/TRANS/WP.29/GRPE/2021/2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EFF5541"/>
    <w:multiLevelType w:val="hybridMultilevel"/>
    <w:tmpl w:val="987AFEC0"/>
    <w:lvl w:ilvl="0" w:tplc="E0048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D7314"/>
    <w:multiLevelType w:val="hybridMultilevel"/>
    <w:tmpl w:val="F5545552"/>
    <w:lvl w:ilvl="0" w:tplc="DE609F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35FCE"/>
    <w:multiLevelType w:val="hybridMultilevel"/>
    <w:tmpl w:val="36BAF6DE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0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4"/>
  </w:num>
  <w:num w:numId="18">
    <w:abstractNumId w:val="17"/>
  </w:num>
  <w:num w:numId="19">
    <w:abstractNumId w:val="18"/>
  </w:num>
  <w:num w:numId="20">
    <w:abstractNumId w:val="14"/>
  </w:num>
  <w:num w:numId="21">
    <w:abstractNumId w:val="17"/>
  </w:num>
  <w:num w:numId="22">
    <w:abstractNumId w:val="15"/>
  </w:num>
  <w:num w:numId="23">
    <w:abstractNumId w:val="13"/>
    <w:lvlOverride w:ilvl="0">
      <w:lvl w:ilvl="0" w:tplc="DE609FA4">
        <w:start w:val="1"/>
        <w:numFmt w:val="decimal"/>
        <w:lvlText w:val="%1."/>
        <w:lvlJc w:val="left"/>
        <w:pPr>
          <w:ind w:left="1494" w:hanging="360"/>
        </w:pPr>
        <w:rPr>
          <w:rFonts w:hint="default"/>
        </w:rPr>
      </w:lvl>
    </w:lvlOverride>
  </w:num>
  <w:num w:numId="24">
    <w:abstractNumId w:val="11"/>
    <w:lvlOverride w:ilvl="0">
      <w:lvl w:ilvl="0" w:tplc="E00487EA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0B"/>
    <w:rsid w:val="00033EE1"/>
    <w:rsid w:val="00042B72"/>
    <w:rsid w:val="000558BD"/>
    <w:rsid w:val="000A1837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0CF7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000B"/>
    <w:rsid w:val="00424203"/>
    <w:rsid w:val="00452493"/>
    <w:rsid w:val="00453318"/>
    <w:rsid w:val="00454AF2"/>
    <w:rsid w:val="00454E07"/>
    <w:rsid w:val="00472C5C"/>
    <w:rsid w:val="004B168E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063C"/>
    <w:rsid w:val="006F35EE"/>
    <w:rsid w:val="007021FF"/>
    <w:rsid w:val="00712895"/>
    <w:rsid w:val="00734ACB"/>
    <w:rsid w:val="00757357"/>
    <w:rsid w:val="00757940"/>
    <w:rsid w:val="007716D1"/>
    <w:rsid w:val="007757CB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A2510"/>
    <w:rsid w:val="009C59D7"/>
    <w:rsid w:val="009C6FE6"/>
    <w:rsid w:val="009D7E7D"/>
    <w:rsid w:val="00A022A5"/>
    <w:rsid w:val="00A14DA8"/>
    <w:rsid w:val="00A312BC"/>
    <w:rsid w:val="00A84021"/>
    <w:rsid w:val="00A84D35"/>
    <w:rsid w:val="00A917B3"/>
    <w:rsid w:val="00AB4B51"/>
    <w:rsid w:val="00AD129D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0549B"/>
    <w:rsid w:val="00D27153"/>
    <w:rsid w:val="00D33D63"/>
    <w:rsid w:val="00D5253A"/>
    <w:rsid w:val="00D873A8"/>
    <w:rsid w:val="00D90028"/>
    <w:rsid w:val="00D90138"/>
    <w:rsid w:val="00D9145B"/>
    <w:rsid w:val="00DC5571"/>
    <w:rsid w:val="00DD78D1"/>
    <w:rsid w:val="00DE32CD"/>
    <w:rsid w:val="00DF5767"/>
    <w:rsid w:val="00DF71B9"/>
    <w:rsid w:val="00E12C5F"/>
    <w:rsid w:val="00E73F76"/>
    <w:rsid w:val="00EA2C9F"/>
    <w:rsid w:val="00EA420E"/>
    <w:rsid w:val="00EC175B"/>
    <w:rsid w:val="00ED0BDA"/>
    <w:rsid w:val="00EE142A"/>
    <w:rsid w:val="00EF1360"/>
    <w:rsid w:val="00EF3220"/>
    <w:rsid w:val="00F2523A"/>
    <w:rsid w:val="00F43903"/>
    <w:rsid w:val="00F94155"/>
    <w:rsid w:val="00F9783F"/>
    <w:rsid w:val="00FA1446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681EF2"/>
  <w15:docId w15:val="{DC8B8F23-59D3-4CB1-B2C1-8F791966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AD129D"/>
    <w:rPr>
      <w:lang w:val="ru-RU" w:eastAsia="en-US"/>
    </w:rPr>
  </w:style>
  <w:style w:type="character" w:customStyle="1" w:styleId="HChGChar">
    <w:name w:val="_ H _Ch_G Char"/>
    <w:link w:val="HChG"/>
    <w:rsid w:val="00AD129D"/>
    <w:rPr>
      <w:b/>
      <w:sz w:val="28"/>
      <w:lang w:val="ru-RU" w:eastAsia="ru-RU"/>
    </w:rPr>
  </w:style>
  <w:style w:type="paragraph" w:styleId="af3">
    <w:name w:val="List Paragraph"/>
    <w:basedOn w:val="a"/>
    <w:uiPriority w:val="34"/>
    <w:qFormat/>
    <w:rsid w:val="00AD129D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 w:cs="Times New Roman"/>
      <w:kern w:val="2"/>
      <w:sz w:val="24"/>
      <w:lang w:eastAsia="ja-JP"/>
    </w:rPr>
  </w:style>
  <w:style w:type="character" w:customStyle="1" w:styleId="H1GChar">
    <w:name w:val="_ H_1_G Char"/>
    <w:link w:val="H1G"/>
    <w:rsid w:val="00AD129D"/>
    <w:rPr>
      <w:b/>
      <w:sz w:val="24"/>
      <w:lang w:val="ru-RU" w:eastAsia="ru-RU"/>
    </w:rPr>
  </w:style>
  <w:style w:type="paragraph" w:customStyle="1" w:styleId="Default">
    <w:name w:val="Default"/>
    <w:rsid w:val="00AD129D"/>
    <w:pPr>
      <w:autoSpaceDE w:val="0"/>
      <w:autoSpaceDN w:val="0"/>
      <w:adjustRightInd w:val="0"/>
    </w:pPr>
    <w:rPr>
      <w:color w:val="000000"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2FF07C-B437-4249-9B74-3BA9CA6054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BBEC8A-7081-431C-A362-AAFEE8E97F1E}"/>
</file>

<file path=customXml/itemProps3.xml><?xml version="1.0" encoding="utf-8"?>
<ds:datastoreItem xmlns:ds="http://schemas.openxmlformats.org/officeDocument/2006/customXml" ds:itemID="{338989C3-F93C-4503-9AE1-EF962FDF76B0}"/>
</file>

<file path=customXml/itemProps4.xml><?xml version="1.0" encoding="utf-8"?>
<ds:datastoreItem xmlns:ds="http://schemas.openxmlformats.org/officeDocument/2006/customXml" ds:itemID="{65478B37-16FD-49BC-8C49-FA0769A75C1D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912</Words>
  <Characters>6513</Characters>
  <Application>Microsoft Office Word</Application>
  <DocSecurity>0</DocSecurity>
  <Lines>112</Lines>
  <Paragraphs>20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ECE/TRANS/WP.29/GRPE/2021/2</vt:lpstr>
      <vt:lpstr>A/</vt:lpstr>
      <vt:lpstr>A/</vt:lpstr>
    </vt:vector>
  </TitlesOfParts>
  <Company>DCM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ECE/TRANS/WP.29/GRPE/2021/2</dc:title>
  <dc:subject/>
  <dc:creator>Elena IZOTOVA</dc:creator>
  <cp:keywords/>
  <cp:lastModifiedBy>Natalia Shuvalova</cp:lastModifiedBy>
  <cp:revision>2</cp:revision>
  <cp:lastPrinted>2020-11-04T14:59:00Z</cp:lastPrinted>
  <dcterms:created xsi:type="dcterms:W3CDTF">2020-11-04T15:39:00Z</dcterms:created>
  <dcterms:modified xsi:type="dcterms:W3CDTF">2020-11-04T15:39:00Z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