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6426ECC1" w14:textId="77777777" w:rsidTr="00C97039">
        <w:trPr>
          <w:trHeight w:hRule="exact" w:val="851"/>
        </w:trPr>
        <w:tc>
          <w:tcPr>
            <w:tcW w:w="1276" w:type="dxa"/>
            <w:tcBorders>
              <w:bottom w:val="single" w:sz="4" w:space="0" w:color="auto"/>
            </w:tcBorders>
          </w:tcPr>
          <w:p w14:paraId="5FB91E90" w14:textId="77777777" w:rsidR="00F35BAF" w:rsidRPr="00DB58B5" w:rsidRDefault="00F35BAF" w:rsidP="005A60F0"/>
        </w:tc>
        <w:tc>
          <w:tcPr>
            <w:tcW w:w="2268" w:type="dxa"/>
            <w:tcBorders>
              <w:bottom w:val="single" w:sz="4" w:space="0" w:color="auto"/>
            </w:tcBorders>
            <w:vAlign w:val="bottom"/>
          </w:tcPr>
          <w:p w14:paraId="5BD66888"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B750AAA" w14:textId="77777777" w:rsidR="00F35BAF" w:rsidRPr="00DB58B5" w:rsidRDefault="005A60F0" w:rsidP="005A60F0">
            <w:pPr>
              <w:jc w:val="right"/>
            </w:pPr>
            <w:r w:rsidRPr="005A60F0">
              <w:rPr>
                <w:sz w:val="40"/>
              </w:rPr>
              <w:t>ECE</w:t>
            </w:r>
            <w:r>
              <w:t>/TRANS/WP.29/GRBP/2021/5</w:t>
            </w:r>
          </w:p>
        </w:tc>
      </w:tr>
      <w:tr w:rsidR="00F35BAF" w:rsidRPr="00DB58B5" w14:paraId="4B32D508" w14:textId="77777777" w:rsidTr="00C97039">
        <w:trPr>
          <w:trHeight w:hRule="exact" w:val="2835"/>
        </w:trPr>
        <w:tc>
          <w:tcPr>
            <w:tcW w:w="1276" w:type="dxa"/>
            <w:tcBorders>
              <w:top w:val="single" w:sz="4" w:space="0" w:color="auto"/>
              <w:bottom w:val="single" w:sz="12" w:space="0" w:color="auto"/>
            </w:tcBorders>
          </w:tcPr>
          <w:p w14:paraId="44558F84" w14:textId="77777777" w:rsidR="00F35BAF" w:rsidRPr="00DB58B5" w:rsidRDefault="00F35BAF" w:rsidP="00C97039">
            <w:pPr>
              <w:spacing w:before="120"/>
              <w:jc w:val="center"/>
            </w:pPr>
            <w:r>
              <w:rPr>
                <w:noProof/>
                <w:lang w:eastAsia="fr-CH"/>
              </w:rPr>
              <w:drawing>
                <wp:inline distT="0" distB="0" distL="0" distR="0" wp14:anchorId="10584FEA" wp14:editId="26FE8DA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16F87E8"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EBD97A9" w14:textId="77777777" w:rsidR="00F35BAF" w:rsidRDefault="005A60F0" w:rsidP="00C97039">
            <w:pPr>
              <w:spacing w:before="240"/>
            </w:pPr>
            <w:r>
              <w:t>Distr. générale</w:t>
            </w:r>
          </w:p>
          <w:p w14:paraId="5A701A11" w14:textId="77777777" w:rsidR="005A60F0" w:rsidRDefault="005A60F0" w:rsidP="005A60F0">
            <w:pPr>
              <w:spacing w:line="240" w:lineRule="exact"/>
            </w:pPr>
            <w:r>
              <w:t>1</w:t>
            </w:r>
            <w:r w:rsidR="00150B31">
              <w:t>0</w:t>
            </w:r>
            <w:r>
              <w:t xml:space="preserve"> novembre 2020</w:t>
            </w:r>
          </w:p>
          <w:p w14:paraId="19A4D8B1" w14:textId="77777777" w:rsidR="005A60F0" w:rsidRDefault="005A60F0" w:rsidP="005A60F0">
            <w:pPr>
              <w:spacing w:line="240" w:lineRule="exact"/>
            </w:pPr>
            <w:r>
              <w:t>Français</w:t>
            </w:r>
          </w:p>
          <w:p w14:paraId="6419C1F6" w14:textId="77777777" w:rsidR="005A60F0" w:rsidRPr="00DB58B5" w:rsidRDefault="005A60F0" w:rsidP="005A60F0">
            <w:pPr>
              <w:spacing w:line="240" w:lineRule="exact"/>
            </w:pPr>
            <w:r>
              <w:t>Original : anglais</w:t>
            </w:r>
          </w:p>
        </w:tc>
      </w:tr>
    </w:tbl>
    <w:p w14:paraId="78236580" w14:textId="77777777" w:rsidR="007F20FA" w:rsidRPr="000312C0" w:rsidRDefault="007F20FA" w:rsidP="007F20FA">
      <w:pPr>
        <w:spacing w:before="120"/>
        <w:rPr>
          <w:b/>
          <w:sz w:val="28"/>
          <w:szCs w:val="28"/>
        </w:rPr>
      </w:pPr>
      <w:r w:rsidRPr="000312C0">
        <w:rPr>
          <w:b/>
          <w:sz w:val="28"/>
          <w:szCs w:val="28"/>
        </w:rPr>
        <w:t>Commission économique pour l</w:t>
      </w:r>
      <w:r w:rsidR="000D2C0A">
        <w:rPr>
          <w:b/>
          <w:sz w:val="28"/>
          <w:szCs w:val="28"/>
        </w:rPr>
        <w:t>’</w:t>
      </w:r>
      <w:r w:rsidRPr="000312C0">
        <w:rPr>
          <w:b/>
          <w:sz w:val="28"/>
          <w:szCs w:val="28"/>
        </w:rPr>
        <w:t>Europe</w:t>
      </w:r>
    </w:p>
    <w:p w14:paraId="00F9D84A" w14:textId="77777777" w:rsidR="007F20FA" w:rsidRDefault="007F20FA" w:rsidP="007F20FA">
      <w:pPr>
        <w:spacing w:before="120"/>
        <w:rPr>
          <w:sz w:val="28"/>
          <w:szCs w:val="28"/>
        </w:rPr>
      </w:pPr>
      <w:r w:rsidRPr="00685843">
        <w:rPr>
          <w:sz w:val="28"/>
          <w:szCs w:val="28"/>
        </w:rPr>
        <w:t>Comité des transports intérieurs</w:t>
      </w:r>
    </w:p>
    <w:p w14:paraId="0BEB3ADF" w14:textId="77777777" w:rsidR="005A60F0" w:rsidRDefault="005A60F0" w:rsidP="00AF0CB5">
      <w:pPr>
        <w:spacing w:before="120"/>
        <w:rPr>
          <w:b/>
          <w:sz w:val="24"/>
          <w:szCs w:val="24"/>
        </w:rPr>
      </w:pPr>
      <w:r w:rsidRPr="00685843">
        <w:rPr>
          <w:b/>
          <w:sz w:val="24"/>
          <w:szCs w:val="24"/>
        </w:rPr>
        <w:t>Forum mondial de l</w:t>
      </w:r>
      <w:r w:rsidR="000D2C0A">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5A3E2207" w14:textId="77777777" w:rsidR="005A60F0" w:rsidRDefault="005A60F0" w:rsidP="00F9573C">
      <w:pPr>
        <w:spacing w:before="120" w:after="120" w:line="240" w:lineRule="exact"/>
        <w:rPr>
          <w:b/>
        </w:rPr>
      </w:pPr>
      <w:r>
        <w:rPr>
          <w:b/>
        </w:rPr>
        <w:t>Groupe de travail du bruit et des pneumatiques</w:t>
      </w:r>
    </w:p>
    <w:p w14:paraId="1CAC418C" w14:textId="77777777" w:rsidR="005A60F0" w:rsidRDefault="005A60F0" w:rsidP="00F9573C">
      <w:pPr>
        <w:spacing w:before="120" w:line="240" w:lineRule="exact"/>
        <w:rPr>
          <w:b/>
        </w:rPr>
      </w:pPr>
      <w:r w:rsidRPr="0056031E">
        <w:rPr>
          <w:b/>
          <w:bCs/>
        </w:rPr>
        <w:t>Soixante-treizième</w:t>
      </w:r>
      <w:r>
        <w:rPr>
          <w:b/>
        </w:rPr>
        <w:t xml:space="preserve"> session</w:t>
      </w:r>
    </w:p>
    <w:p w14:paraId="175B4F4F" w14:textId="77777777" w:rsidR="005A60F0" w:rsidRDefault="005A60F0" w:rsidP="00F9573C">
      <w:pPr>
        <w:spacing w:line="240" w:lineRule="exact"/>
      </w:pPr>
      <w:r>
        <w:t xml:space="preserve">Genève, </w:t>
      </w:r>
      <w:r w:rsidRPr="0056031E">
        <w:t>26-29 janvier 2021</w:t>
      </w:r>
    </w:p>
    <w:p w14:paraId="24FE4D10" w14:textId="77777777" w:rsidR="005A60F0" w:rsidRDefault="005A60F0" w:rsidP="00F9573C">
      <w:pPr>
        <w:spacing w:line="240" w:lineRule="exact"/>
      </w:pPr>
      <w:r>
        <w:t xml:space="preserve">Point </w:t>
      </w:r>
      <w:r w:rsidRPr="0056031E">
        <w:t xml:space="preserve">5 g) </w:t>
      </w:r>
      <w:r>
        <w:t>de l</w:t>
      </w:r>
      <w:r w:rsidR="000D2C0A">
        <w:t>’</w:t>
      </w:r>
      <w:r>
        <w:t>ordre du jour provisoire</w:t>
      </w:r>
    </w:p>
    <w:p w14:paraId="4ADF1D9A" w14:textId="77777777" w:rsidR="005A60F0" w:rsidRPr="0056031E" w:rsidRDefault="005A60F0" w:rsidP="005A60F0">
      <w:r w:rsidRPr="0056031E">
        <w:rPr>
          <w:b/>
          <w:bCs/>
        </w:rPr>
        <w:t>Pneumatiques</w:t>
      </w:r>
      <w:r w:rsidR="0062692D">
        <w:rPr>
          <w:b/>
          <w:bCs/>
        </w:rPr>
        <w:t> </w:t>
      </w:r>
      <w:r w:rsidRPr="0056031E">
        <w:rPr>
          <w:b/>
          <w:bCs/>
        </w:rPr>
        <w:t xml:space="preserve">: projet de Règlement ONU </w:t>
      </w:r>
      <w:r w:rsidR="00150B31">
        <w:rPr>
          <w:b/>
          <w:bCs/>
        </w:rPr>
        <w:br/>
      </w:r>
      <w:r w:rsidRPr="0056031E">
        <w:rPr>
          <w:b/>
          <w:bCs/>
        </w:rPr>
        <w:t>sur les pneumatiques à crampons</w:t>
      </w:r>
    </w:p>
    <w:p w14:paraId="6C7F7F06" w14:textId="77777777" w:rsidR="005A60F0" w:rsidRPr="0056031E" w:rsidRDefault="005A60F0" w:rsidP="005A60F0">
      <w:pPr>
        <w:pStyle w:val="HChG"/>
        <w:rPr>
          <w:szCs w:val="28"/>
        </w:rPr>
      </w:pPr>
      <w:r>
        <w:tab/>
      </w:r>
      <w:r>
        <w:tab/>
      </w:r>
      <w:r w:rsidRPr="0056031E">
        <w:t xml:space="preserve">Proposition de </w:t>
      </w:r>
      <w:r>
        <w:t xml:space="preserve">projet de </w:t>
      </w:r>
      <w:r w:rsidRPr="0056031E">
        <w:t>nouveau Règlement ONU établissant des prescriptions uniformes relatives à l</w:t>
      </w:r>
      <w:r w:rsidR="000D2C0A">
        <w:t>’</w:t>
      </w:r>
      <w:r w:rsidRPr="0056031E">
        <w:t>homologation des pneumatiques à crampons en ce qui concerne leur</w:t>
      </w:r>
      <w:r w:rsidR="00150B31">
        <w:t> </w:t>
      </w:r>
      <w:r w:rsidRPr="0056031E">
        <w:t>performance sur la neige</w:t>
      </w:r>
    </w:p>
    <w:p w14:paraId="72390076" w14:textId="77777777" w:rsidR="005A60F0" w:rsidRPr="0056031E" w:rsidRDefault="005A60F0" w:rsidP="005A60F0">
      <w:pPr>
        <w:pStyle w:val="H1G"/>
      </w:pPr>
      <w:r>
        <w:tab/>
      </w:r>
      <w:r>
        <w:tab/>
      </w:r>
      <w:r w:rsidRPr="0056031E">
        <w:t>Document présenté par l</w:t>
      </w:r>
      <w:r w:rsidR="000D2C0A">
        <w:t>’</w:t>
      </w:r>
      <w:r w:rsidRPr="0056031E">
        <w:t xml:space="preserve">équipe spéciale </w:t>
      </w:r>
      <w:r>
        <w:br/>
      </w:r>
      <w:r w:rsidRPr="0056031E">
        <w:t>des pneumatiques à crampons</w:t>
      </w:r>
      <w:r w:rsidR="00150B31" w:rsidRPr="00150B31">
        <w:rPr>
          <w:rStyle w:val="Appelnotedebasdep"/>
          <w:b w:val="0"/>
          <w:bCs/>
          <w:sz w:val="20"/>
          <w:vertAlign w:val="baseline"/>
        </w:rPr>
        <w:footnoteReference w:customMarkFollows="1" w:id="2"/>
        <w:t>*</w:t>
      </w:r>
    </w:p>
    <w:p w14:paraId="0FD3B5AB" w14:textId="77777777" w:rsidR="00F9573C" w:rsidRDefault="005A60F0" w:rsidP="005A60F0">
      <w:pPr>
        <w:pStyle w:val="SingleTxtG"/>
        <w:ind w:firstLine="567"/>
      </w:pPr>
      <w:r w:rsidRPr="0056031E">
        <w:tab/>
        <w:t>Le texte ci-après, établi par l</w:t>
      </w:r>
      <w:r w:rsidR="000D2C0A">
        <w:t>’</w:t>
      </w:r>
      <w:r w:rsidRPr="0056031E">
        <w:t xml:space="preserve">équipe spéciale des pneumatiques à crampons (TF ST), vise à créer, au titre du mandat conféré </w:t>
      </w:r>
      <w:r>
        <w:t xml:space="preserve">par </w:t>
      </w:r>
      <w:r w:rsidRPr="0056031E">
        <w:t>le Groupe de travail du bruit et des pneumatiques (GRBP) à sa soixante</w:t>
      </w:r>
      <w:r>
        <w:t xml:space="preserve"> </w:t>
      </w:r>
      <w:r w:rsidRPr="0056031E">
        <w:t>et</w:t>
      </w:r>
      <w:r>
        <w:t xml:space="preserve"> </w:t>
      </w:r>
      <w:r w:rsidRPr="0056031E">
        <w:t>onzième session (ECE/TRANS/WP.29/GRBP/69), un nouveau Règlement établissant des prescriptions uniformes relatives à l</w:t>
      </w:r>
      <w:r w:rsidR="000D2C0A">
        <w:t>’</w:t>
      </w:r>
      <w:r w:rsidRPr="0056031E">
        <w:t>homologation des pneumatiques à crampons</w:t>
      </w:r>
      <w:r>
        <w:t>, à distinguer des</w:t>
      </w:r>
      <w:r w:rsidRPr="0056031E">
        <w:t xml:space="preserve"> pneumatiques cramponnables</w:t>
      </w:r>
      <w:r>
        <w:t xml:space="preserve"> régis par le</w:t>
      </w:r>
      <w:r w:rsidRPr="0056031E">
        <w:t xml:space="preserve"> Règlement ONU n</w:t>
      </w:r>
      <w:r w:rsidRPr="0056031E">
        <w:rPr>
          <w:vertAlign w:val="superscript"/>
        </w:rPr>
        <w:t>o</w:t>
      </w:r>
      <w:r w:rsidRPr="0056031E">
        <w:t> 117</w:t>
      </w:r>
      <w:r>
        <w:t>,</w:t>
      </w:r>
      <w:r w:rsidRPr="0056031E">
        <w:t xml:space="preserve"> en ce qui concerne leur performance sur la neige.</w:t>
      </w:r>
    </w:p>
    <w:p w14:paraId="47ED0BE8" w14:textId="77777777" w:rsidR="00DF1C71" w:rsidRDefault="00DF1C71" w:rsidP="005A60F0">
      <w:pPr>
        <w:pStyle w:val="SingleTxtG"/>
        <w:ind w:firstLine="567"/>
      </w:pPr>
      <w:r>
        <w:br w:type="page"/>
      </w:r>
    </w:p>
    <w:p w14:paraId="6BEE9241" w14:textId="77777777" w:rsidR="00DF1C71" w:rsidRPr="0056031E" w:rsidRDefault="00DF1C71" w:rsidP="00DF1C71">
      <w:pPr>
        <w:pStyle w:val="HChG"/>
      </w:pPr>
      <w:bookmarkStart w:id="0" w:name="_Toc367175741"/>
      <w:bookmarkStart w:id="1" w:name="_Toc367177724"/>
      <w:bookmarkStart w:id="2" w:name="_Toc432594538"/>
      <w:bookmarkStart w:id="3" w:name="_Toc440609090"/>
      <w:r w:rsidRPr="0056031E">
        <w:lastRenderedPageBreak/>
        <w:tab/>
        <w:t>I.</w:t>
      </w:r>
      <w:r w:rsidRPr="0056031E">
        <w:tab/>
        <w:t>Proposition</w:t>
      </w:r>
    </w:p>
    <w:p w14:paraId="3A6DB2B0" w14:textId="77777777" w:rsidR="005A60F0" w:rsidRDefault="00DF1C71" w:rsidP="00DF1C71">
      <w:pPr>
        <w:pStyle w:val="HChG"/>
      </w:pPr>
      <w:r w:rsidRPr="0056031E">
        <w:tab/>
      </w:r>
      <w:r w:rsidRPr="0056031E">
        <w:tab/>
        <w:t>Règlement ONU n</w:t>
      </w:r>
      <w:r w:rsidRPr="0056031E">
        <w:rPr>
          <w:vertAlign w:val="superscript"/>
        </w:rPr>
        <w:t>o</w:t>
      </w:r>
      <w:r w:rsidRPr="0056031E">
        <w:t> [xxx] établissant des prescriptions uniformes relatives à l</w:t>
      </w:r>
      <w:r w:rsidR="000D2C0A">
        <w:t>’</w:t>
      </w:r>
      <w:r w:rsidRPr="0056031E">
        <w:t>homologation des pneumatiques à</w:t>
      </w:r>
      <w:r>
        <w:t> </w:t>
      </w:r>
      <w:r w:rsidRPr="0056031E">
        <w:t>crampons en ce qui concerne leur performance sur la neige</w:t>
      </w:r>
      <w:bookmarkEnd w:id="0"/>
      <w:bookmarkEnd w:id="1"/>
      <w:bookmarkEnd w:id="2"/>
      <w:bookmarkEnd w:id="3"/>
    </w:p>
    <w:p w14:paraId="1D6CD325" w14:textId="77777777" w:rsidR="00DF1C71" w:rsidRPr="00DF1C71" w:rsidRDefault="00DF1C71" w:rsidP="00DF1C71">
      <w:pPr>
        <w:spacing w:after="120"/>
        <w:rPr>
          <w:sz w:val="28"/>
        </w:rPr>
      </w:pPr>
      <w:r w:rsidRPr="00DF1C71">
        <w:rPr>
          <w:sz w:val="28"/>
        </w:rPr>
        <w:t>Table des matières</w:t>
      </w:r>
    </w:p>
    <w:p w14:paraId="72ECF7AC" w14:textId="77777777" w:rsidR="00DF1C71" w:rsidRPr="00DF1C71" w:rsidRDefault="00DF1C71" w:rsidP="00DF1C71">
      <w:pPr>
        <w:tabs>
          <w:tab w:val="right" w:pos="9638"/>
        </w:tabs>
        <w:spacing w:after="120"/>
        <w:ind w:left="283"/>
        <w:rPr>
          <w:i/>
          <w:sz w:val="18"/>
        </w:rPr>
      </w:pPr>
      <w:r w:rsidRPr="00DF1C71">
        <w:rPr>
          <w:i/>
          <w:sz w:val="18"/>
        </w:rPr>
        <w:tab/>
        <w:t>Page</w:t>
      </w:r>
    </w:p>
    <w:p w14:paraId="07E67B65" w14:textId="77777777" w:rsidR="00DF1C71" w:rsidRDefault="00DF1C71" w:rsidP="00DF1C71">
      <w:pPr>
        <w:tabs>
          <w:tab w:val="right" w:pos="850"/>
          <w:tab w:val="right" w:leader="dot" w:pos="8787"/>
          <w:tab w:val="right" w:pos="9638"/>
        </w:tabs>
        <w:spacing w:after="120"/>
        <w:ind w:left="1134" w:hanging="1134"/>
      </w:pPr>
      <w:r>
        <w:tab/>
      </w:r>
      <w:r w:rsidR="00196CE0">
        <w:t>1</w:t>
      </w:r>
      <w:r>
        <w:t>.</w:t>
      </w:r>
      <w:r>
        <w:tab/>
      </w:r>
      <w:r w:rsidR="00196CE0" w:rsidRPr="0056031E">
        <w:t>Domaine d</w:t>
      </w:r>
      <w:r w:rsidR="000D2C0A">
        <w:t>’</w:t>
      </w:r>
      <w:r w:rsidR="00196CE0" w:rsidRPr="0056031E">
        <w:t>application</w:t>
      </w:r>
      <w:r>
        <w:tab/>
      </w:r>
      <w:r w:rsidR="00196CE0">
        <w:tab/>
        <w:t>3</w:t>
      </w:r>
    </w:p>
    <w:p w14:paraId="3018998D" w14:textId="77777777" w:rsidR="00196CE0" w:rsidRDefault="00196CE0" w:rsidP="00DF1C71">
      <w:pPr>
        <w:tabs>
          <w:tab w:val="right" w:pos="850"/>
          <w:tab w:val="right" w:leader="dot" w:pos="8787"/>
          <w:tab w:val="right" w:pos="9638"/>
        </w:tabs>
        <w:spacing w:after="120"/>
        <w:ind w:left="1134" w:hanging="1134"/>
      </w:pPr>
      <w:r>
        <w:tab/>
        <w:t>2.</w:t>
      </w:r>
      <w:r>
        <w:tab/>
      </w:r>
      <w:r w:rsidRPr="00DF1C71">
        <w:t>Définitions</w:t>
      </w:r>
      <w:r>
        <w:tab/>
      </w:r>
      <w:r>
        <w:tab/>
        <w:t>3</w:t>
      </w:r>
    </w:p>
    <w:p w14:paraId="3AC7711E" w14:textId="77777777" w:rsidR="00196CE0" w:rsidRDefault="00196CE0" w:rsidP="00DF1C71">
      <w:pPr>
        <w:tabs>
          <w:tab w:val="right" w:pos="850"/>
          <w:tab w:val="right" w:leader="dot" w:pos="8787"/>
          <w:tab w:val="right" w:pos="9638"/>
        </w:tabs>
        <w:spacing w:after="120"/>
        <w:ind w:left="1134" w:hanging="1134"/>
      </w:pPr>
      <w:r>
        <w:tab/>
        <w:t>3.</w:t>
      </w:r>
      <w:r>
        <w:tab/>
      </w:r>
      <w:r w:rsidRPr="0056031E">
        <w:rPr>
          <w:bCs/>
        </w:rPr>
        <w:t xml:space="preserve">Demande </w:t>
      </w:r>
      <w:r w:rsidRPr="00B660B2">
        <w:t>d</w:t>
      </w:r>
      <w:r w:rsidR="000D2C0A">
        <w:t>’</w:t>
      </w:r>
      <w:r w:rsidRPr="00B660B2">
        <w:t>homologation</w:t>
      </w:r>
      <w:r>
        <w:tab/>
      </w:r>
      <w:r>
        <w:tab/>
        <w:t>4</w:t>
      </w:r>
    </w:p>
    <w:p w14:paraId="104B5CE6" w14:textId="77777777" w:rsidR="00196CE0" w:rsidRDefault="00196CE0" w:rsidP="00DF1C71">
      <w:pPr>
        <w:tabs>
          <w:tab w:val="right" w:pos="850"/>
          <w:tab w:val="right" w:leader="dot" w:pos="8787"/>
          <w:tab w:val="right" w:pos="9638"/>
        </w:tabs>
        <w:spacing w:after="120"/>
        <w:ind w:left="1134" w:hanging="1134"/>
      </w:pPr>
      <w:r>
        <w:tab/>
        <w:t>4.</w:t>
      </w:r>
      <w:r>
        <w:tab/>
      </w:r>
      <w:r w:rsidRPr="00847F06">
        <w:t>Marquage</w:t>
      </w:r>
      <w:r>
        <w:tab/>
      </w:r>
      <w:r>
        <w:tab/>
        <w:t>5</w:t>
      </w:r>
    </w:p>
    <w:p w14:paraId="3637A498" w14:textId="77777777" w:rsidR="00196CE0" w:rsidRDefault="00196CE0" w:rsidP="00DF1C71">
      <w:pPr>
        <w:tabs>
          <w:tab w:val="right" w:pos="850"/>
          <w:tab w:val="right" w:leader="dot" w:pos="8787"/>
          <w:tab w:val="right" w:pos="9638"/>
        </w:tabs>
        <w:spacing w:after="120"/>
        <w:ind w:left="1134" w:hanging="1134"/>
      </w:pPr>
      <w:r>
        <w:tab/>
        <w:t>5.</w:t>
      </w:r>
      <w:r>
        <w:tab/>
      </w:r>
      <w:r w:rsidRPr="0056031E">
        <w:t>Homologation</w:t>
      </w:r>
      <w:r>
        <w:tab/>
      </w:r>
      <w:r>
        <w:tab/>
        <w:t>6</w:t>
      </w:r>
    </w:p>
    <w:p w14:paraId="0FB2282C" w14:textId="77777777" w:rsidR="00196CE0" w:rsidRDefault="00196CE0" w:rsidP="00DF1C71">
      <w:pPr>
        <w:tabs>
          <w:tab w:val="right" w:pos="850"/>
          <w:tab w:val="right" w:leader="dot" w:pos="8787"/>
          <w:tab w:val="right" w:pos="9638"/>
        </w:tabs>
        <w:spacing w:after="120"/>
        <w:ind w:left="1134" w:hanging="1134"/>
      </w:pPr>
      <w:r>
        <w:tab/>
        <w:t>6.</w:t>
      </w:r>
      <w:r>
        <w:tab/>
      </w:r>
      <w:r w:rsidRPr="00847F06">
        <w:t>Spécifications</w:t>
      </w:r>
      <w:r>
        <w:tab/>
      </w:r>
      <w:r>
        <w:tab/>
        <w:t>7</w:t>
      </w:r>
    </w:p>
    <w:p w14:paraId="40BBE85E" w14:textId="77777777" w:rsidR="00196CE0" w:rsidRDefault="00196CE0" w:rsidP="00DF1C71">
      <w:pPr>
        <w:tabs>
          <w:tab w:val="right" w:pos="850"/>
          <w:tab w:val="right" w:leader="dot" w:pos="8787"/>
          <w:tab w:val="right" w:pos="9638"/>
        </w:tabs>
        <w:spacing w:after="120"/>
        <w:ind w:left="1134" w:hanging="1134"/>
        <w:rPr>
          <w:bCs/>
        </w:rPr>
      </w:pPr>
      <w:r>
        <w:tab/>
        <w:t>7.</w:t>
      </w:r>
      <w:r>
        <w:tab/>
      </w:r>
      <w:r w:rsidRPr="00847F06">
        <w:t>Modifications</w:t>
      </w:r>
      <w:r w:rsidRPr="0056031E">
        <w:rPr>
          <w:bCs/>
        </w:rPr>
        <w:t xml:space="preserve"> du type de pneumatique à </w:t>
      </w:r>
      <w:r w:rsidRPr="00B660B2">
        <w:t>crampons</w:t>
      </w:r>
      <w:r w:rsidRPr="0056031E">
        <w:rPr>
          <w:bCs/>
        </w:rPr>
        <w:t xml:space="preserve"> et extension d</w:t>
      </w:r>
      <w:r w:rsidR="000D2C0A">
        <w:rPr>
          <w:bCs/>
        </w:rPr>
        <w:t>’</w:t>
      </w:r>
      <w:r w:rsidRPr="0056031E">
        <w:rPr>
          <w:bCs/>
        </w:rPr>
        <w:t>homologation</w:t>
      </w:r>
      <w:r>
        <w:rPr>
          <w:bCs/>
        </w:rPr>
        <w:tab/>
      </w:r>
      <w:r>
        <w:rPr>
          <w:bCs/>
        </w:rPr>
        <w:tab/>
        <w:t>7</w:t>
      </w:r>
    </w:p>
    <w:p w14:paraId="03CE2376" w14:textId="77777777" w:rsidR="00196CE0" w:rsidRDefault="00196CE0" w:rsidP="00DF1C71">
      <w:pPr>
        <w:tabs>
          <w:tab w:val="right" w:pos="850"/>
          <w:tab w:val="right" w:leader="dot" w:pos="8787"/>
          <w:tab w:val="right" w:pos="9638"/>
        </w:tabs>
        <w:spacing w:after="120"/>
        <w:ind w:left="1134" w:hanging="1134"/>
      </w:pPr>
      <w:r>
        <w:rPr>
          <w:bCs/>
        </w:rPr>
        <w:tab/>
        <w:t>8.</w:t>
      </w:r>
      <w:r>
        <w:rPr>
          <w:bCs/>
        </w:rPr>
        <w:tab/>
      </w:r>
      <w:r w:rsidRPr="0056031E">
        <w:rPr>
          <w:bCs/>
        </w:rPr>
        <w:t xml:space="preserve">Conformité de la </w:t>
      </w:r>
      <w:r w:rsidRPr="00847F06">
        <w:t>production</w:t>
      </w:r>
      <w:r>
        <w:tab/>
      </w:r>
      <w:r>
        <w:tab/>
        <w:t>8</w:t>
      </w:r>
    </w:p>
    <w:p w14:paraId="16331A05" w14:textId="77777777" w:rsidR="00196CE0" w:rsidRDefault="00196CE0" w:rsidP="00DF1C71">
      <w:pPr>
        <w:tabs>
          <w:tab w:val="right" w:pos="850"/>
          <w:tab w:val="right" w:leader="dot" w:pos="8787"/>
          <w:tab w:val="right" w:pos="9638"/>
        </w:tabs>
        <w:spacing w:after="120"/>
        <w:ind w:left="1134" w:hanging="1134"/>
      </w:pPr>
      <w:r>
        <w:tab/>
        <w:t>9.</w:t>
      </w:r>
      <w:r>
        <w:tab/>
      </w:r>
      <w:r w:rsidRPr="0056031E">
        <w:t>Sanctions pour non-conformité de la production</w:t>
      </w:r>
      <w:r>
        <w:tab/>
      </w:r>
      <w:r>
        <w:tab/>
        <w:t>8</w:t>
      </w:r>
    </w:p>
    <w:p w14:paraId="4179F57A" w14:textId="77777777" w:rsidR="00196CE0" w:rsidRDefault="00196CE0" w:rsidP="00DF1C71">
      <w:pPr>
        <w:tabs>
          <w:tab w:val="right" w:pos="850"/>
          <w:tab w:val="right" w:leader="dot" w:pos="8787"/>
          <w:tab w:val="right" w:pos="9638"/>
        </w:tabs>
        <w:spacing w:after="120"/>
        <w:ind w:left="1134" w:hanging="1134"/>
      </w:pPr>
      <w:r>
        <w:tab/>
        <w:t>10.</w:t>
      </w:r>
      <w:r>
        <w:tab/>
      </w:r>
      <w:r w:rsidRPr="0056031E">
        <w:t>Arrêt définitif de la production</w:t>
      </w:r>
      <w:r>
        <w:tab/>
      </w:r>
      <w:r>
        <w:tab/>
        <w:t>8</w:t>
      </w:r>
    </w:p>
    <w:p w14:paraId="7ECB23FB" w14:textId="77777777" w:rsidR="00196CE0" w:rsidRDefault="00196CE0" w:rsidP="00DF1C71">
      <w:pPr>
        <w:tabs>
          <w:tab w:val="right" w:pos="850"/>
          <w:tab w:val="right" w:leader="dot" w:pos="8787"/>
          <w:tab w:val="right" w:pos="9638"/>
        </w:tabs>
        <w:spacing w:after="120"/>
        <w:ind w:left="1134" w:hanging="1134"/>
      </w:pPr>
      <w:r>
        <w:tab/>
        <w:t>11.</w:t>
      </w:r>
      <w:r>
        <w:tab/>
      </w:r>
      <w:r w:rsidRPr="0056031E">
        <w:t>Noms et adresses des services techniques chargés d</w:t>
      </w:r>
      <w:r w:rsidR="000D2C0A">
        <w:t>’</w:t>
      </w:r>
      <w:r w:rsidRPr="0056031E">
        <w:t xml:space="preserve">effectuer les essais </w:t>
      </w:r>
      <w:r w:rsidR="005F4CAA">
        <w:br/>
      </w:r>
      <w:r w:rsidRPr="0056031E">
        <w:t>d</w:t>
      </w:r>
      <w:r w:rsidR="000D2C0A">
        <w:t>’</w:t>
      </w:r>
      <w:r w:rsidRPr="0056031E">
        <w:t>homologation prescrits par</w:t>
      </w:r>
      <w:r>
        <w:t> </w:t>
      </w:r>
      <w:r w:rsidRPr="0056031E">
        <w:t>les autorités d</w:t>
      </w:r>
      <w:r w:rsidR="000D2C0A">
        <w:t>’</w:t>
      </w:r>
      <w:r w:rsidRPr="0056031E">
        <w:t>homologation de type</w:t>
      </w:r>
      <w:r w:rsidR="005F4CAA">
        <w:tab/>
      </w:r>
      <w:r w:rsidR="005F4CAA">
        <w:tab/>
        <w:t>9</w:t>
      </w:r>
    </w:p>
    <w:p w14:paraId="52304C25" w14:textId="77777777" w:rsidR="00DF1C71" w:rsidRPr="00DF1C71" w:rsidRDefault="00DF1C71" w:rsidP="00DF1C71">
      <w:pPr>
        <w:tabs>
          <w:tab w:val="right" w:pos="850"/>
        </w:tabs>
        <w:spacing w:after="120"/>
      </w:pPr>
      <w:r>
        <w:tab/>
        <w:t>Annexes</w:t>
      </w:r>
      <w:bookmarkStart w:id="4" w:name="_GoBack"/>
      <w:bookmarkEnd w:id="4"/>
    </w:p>
    <w:p w14:paraId="21E5F9F1" w14:textId="77777777" w:rsidR="00DF1C71" w:rsidRDefault="00DF1C71" w:rsidP="00DF1C71">
      <w:pPr>
        <w:tabs>
          <w:tab w:val="right" w:pos="850"/>
          <w:tab w:val="right" w:leader="dot" w:pos="8787"/>
          <w:tab w:val="right" w:pos="9638"/>
        </w:tabs>
        <w:spacing w:after="120"/>
        <w:ind w:left="1134" w:hanging="1134"/>
      </w:pPr>
      <w:r>
        <w:tab/>
      </w:r>
      <w:r w:rsidR="005F4CAA">
        <w:t>1</w:t>
      </w:r>
      <w:r>
        <w:t>.</w:t>
      </w:r>
      <w:r>
        <w:tab/>
      </w:r>
      <w:r w:rsidR="005F4CAA" w:rsidRPr="0056031E">
        <w:t>Communication</w:t>
      </w:r>
      <w:r>
        <w:tab/>
      </w:r>
      <w:r w:rsidR="005F4CAA">
        <w:tab/>
        <w:t>10</w:t>
      </w:r>
    </w:p>
    <w:p w14:paraId="0EB24581" w14:textId="77777777" w:rsidR="005F4CAA" w:rsidRDefault="005F4CAA" w:rsidP="00DF1C71">
      <w:pPr>
        <w:tabs>
          <w:tab w:val="right" w:pos="850"/>
          <w:tab w:val="right" w:leader="dot" w:pos="8787"/>
          <w:tab w:val="right" w:pos="9638"/>
        </w:tabs>
        <w:spacing w:after="120"/>
        <w:ind w:left="1134" w:hanging="1134"/>
      </w:pPr>
      <w:r>
        <w:tab/>
        <w:t>2.</w:t>
      </w:r>
      <w:r>
        <w:tab/>
      </w:r>
      <w:r w:rsidRPr="0056031E">
        <w:t>Exemples de marques d</w:t>
      </w:r>
      <w:r w:rsidR="000D2C0A">
        <w:t>’</w:t>
      </w:r>
      <w:r w:rsidRPr="0056031E">
        <w:t>homologation</w:t>
      </w:r>
      <w:r>
        <w:tab/>
      </w:r>
      <w:r>
        <w:tab/>
        <w:t>12</w:t>
      </w:r>
    </w:p>
    <w:p w14:paraId="68212D1E" w14:textId="77777777" w:rsidR="005F4CAA" w:rsidRPr="0056031E" w:rsidRDefault="005F4CAA" w:rsidP="005F4CAA">
      <w:pPr>
        <w:tabs>
          <w:tab w:val="right" w:pos="850"/>
          <w:tab w:val="right" w:leader="dot" w:pos="8787"/>
          <w:tab w:val="right" w:pos="9638"/>
        </w:tabs>
        <w:spacing w:after="120"/>
        <w:ind w:left="1134" w:hanging="1134"/>
      </w:pPr>
      <w:r>
        <w:tab/>
        <w:t>3.</w:t>
      </w:r>
      <w:r>
        <w:tab/>
      </w:r>
      <w:r w:rsidRPr="0056031E">
        <w:t>Mar</w:t>
      </w:r>
      <w:r>
        <w:t>que d</w:t>
      </w:r>
      <w:r w:rsidR="000D2C0A">
        <w:t>’</w:t>
      </w:r>
      <w:r>
        <w:t>un pneumatique à crampons</w:t>
      </w:r>
      <w:r>
        <w:tab/>
      </w:r>
      <w:r>
        <w:tab/>
        <w:t>14</w:t>
      </w:r>
    </w:p>
    <w:p w14:paraId="5BCCCE22" w14:textId="77777777" w:rsidR="005F4CAA" w:rsidRDefault="005F4CAA" w:rsidP="00DF1C71">
      <w:pPr>
        <w:tabs>
          <w:tab w:val="right" w:pos="850"/>
          <w:tab w:val="right" w:leader="dot" w:pos="8787"/>
          <w:tab w:val="right" w:pos="9638"/>
        </w:tabs>
        <w:spacing w:after="120"/>
        <w:ind w:left="1134" w:hanging="1134"/>
      </w:pPr>
    </w:p>
    <w:p w14:paraId="5B0CE051" w14:textId="77777777" w:rsidR="00DF1C71" w:rsidRDefault="00DF1C71" w:rsidP="00DF1C71">
      <w:r>
        <w:br w:type="page"/>
      </w:r>
    </w:p>
    <w:p w14:paraId="180667D5" w14:textId="77777777" w:rsidR="00DF1C71" w:rsidRPr="0056031E" w:rsidRDefault="00DF1C71" w:rsidP="00DF1C71">
      <w:pPr>
        <w:pStyle w:val="HChG"/>
        <w:ind w:left="2268"/>
      </w:pPr>
      <w:bookmarkStart w:id="5" w:name="_Toc440609092"/>
      <w:r w:rsidRPr="0056031E">
        <w:lastRenderedPageBreak/>
        <w:t>1.</w:t>
      </w:r>
      <w:r w:rsidRPr="0056031E">
        <w:tab/>
        <w:t>Domaine d</w:t>
      </w:r>
      <w:r w:rsidR="000D2C0A">
        <w:t>’</w:t>
      </w:r>
      <w:r w:rsidRPr="0056031E">
        <w:t>application</w:t>
      </w:r>
      <w:bookmarkEnd w:id="5"/>
    </w:p>
    <w:p w14:paraId="48CA1924" w14:textId="77777777" w:rsidR="00DF1C71" w:rsidRPr="0056031E" w:rsidRDefault="00DF1C71" w:rsidP="00DF1C71">
      <w:pPr>
        <w:pStyle w:val="SingleTxtG"/>
        <w:ind w:left="2268" w:hanging="1134"/>
        <w:rPr>
          <w:bCs/>
          <w:iCs/>
          <w:vertAlign w:val="superscript"/>
        </w:rPr>
      </w:pPr>
      <w:r w:rsidRPr="0056031E">
        <w:t>1.1</w:t>
      </w:r>
      <w:r w:rsidRPr="0056031E">
        <w:tab/>
        <w:t>Le présent Règlement s</w:t>
      </w:r>
      <w:r w:rsidR="000D2C0A">
        <w:t>’</w:t>
      </w:r>
      <w:r w:rsidRPr="0056031E">
        <w:t>applique aux pneumatiques à crampons neufs</w:t>
      </w:r>
      <w:r>
        <w:t xml:space="preserve"> </w:t>
      </w:r>
      <w:r w:rsidRPr="0056031E">
        <w:t>des classes C1, C2 et C3 en ce qui concerne leur performance sur la neige.</w:t>
      </w:r>
    </w:p>
    <w:p w14:paraId="0C334DDA" w14:textId="77777777" w:rsidR="00DF1C71" w:rsidRPr="0056031E" w:rsidRDefault="00DF1C71" w:rsidP="005F5B3E">
      <w:pPr>
        <w:pStyle w:val="SingleTxtG"/>
        <w:ind w:left="2268"/>
        <w:rPr>
          <w:bCs/>
          <w:iCs/>
        </w:rPr>
      </w:pPr>
      <w:r w:rsidRPr="0056031E">
        <w:t>Il ne s</w:t>
      </w:r>
      <w:r w:rsidR="000D2C0A">
        <w:t>’</w:t>
      </w:r>
      <w:r w:rsidRPr="0056031E">
        <w:t>applique pas</w:t>
      </w:r>
      <w:r w:rsidR="005F5B3E">
        <w:t> </w:t>
      </w:r>
      <w:r w:rsidRPr="0056031E">
        <w:t>:</w:t>
      </w:r>
    </w:p>
    <w:p w14:paraId="273E5A85" w14:textId="77777777" w:rsidR="00DF1C71" w:rsidRPr="0056031E" w:rsidRDefault="00DF1C71" w:rsidP="00DF1C71">
      <w:pPr>
        <w:pStyle w:val="SingleTxtG"/>
        <w:ind w:left="2268" w:hanging="1134"/>
        <w:rPr>
          <w:bCs/>
        </w:rPr>
      </w:pPr>
      <w:r w:rsidRPr="0056031E">
        <w:t>1.1.1</w:t>
      </w:r>
      <w:r w:rsidRPr="0056031E">
        <w:tab/>
        <w:t>Aux pneumatiques de la catégorie d</w:t>
      </w:r>
      <w:r w:rsidR="000D2C0A">
        <w:t>’</w:t>
      </w:r>
      <w:r w:rsidRPr="0056031E">
        <w:t xml:space="preserve">utilisation </w:t>
      </w:r>
      <w:r>
        <w:t>« </w:t>
      </w:r>
      <w:r w:rsidRPr="0056031E">
        <w:t>temporaire</w:t>
      </w:r>
      <w:r>
        <w:t> »</w:t>
      </w:r>
      <w:r w:rsidRPr="0056031E">
        <w:t>, au sens du Règlement ONU n</w:t>
      </w:r>
      <w:r w:rsidRPr="0056031E">
        <w:rPr>
          <w:vertAlign w:val="superscript"/>
        </w:rPr>
        <w:t>o</w:t>
      </w:r>
      <w:r w:rsidRPr="0056031E">
        <w:t> 30 pour les pneumatiques de la classe C1</w:t>
      </w:r>
      <w:r>
        <w:t> ;</w:t>
      </w:r>
    </w:p>
    <w:p w14:paraId="1E236E3F" w14:textId="77777777" w:rsidR="00DF1C71" w:rsidRPr="0056031E" w:rsidRDefault="00DF1C71" w:rsidP="00DF1C71">
      <w:pPr>
        <w:pStyle w:val="SingleTxtG"/>
        <w:ind w:left="2268" w:hanging="1134"/>
        <w:rPr>
          <w:bCs/>
        </w:rPr>
      </w:pPr>
      <w:r w:rsidRPr="0056031E">
        <w:t>1.1.2</w:t>
      </w:r>
      <w:r w:rsidRPr="0056031E">
        <w:tab/>
        <w:t>Aux pneumatiques dont le code d</w:t>
      </w:r>
      <w:r>
        <w:t>u</w:t>
      </w:r>
      <w:r w:rsidRPr="0056031E">
        <w:t xml:space="preserve"> diamètre nominal </w:t>
      </w:r>
      <w:r>
        <w:t xml:space="preserve">de la jante </w:t>
      </w:r>
      <w:r w:rsidRPr="0056031E">
        <w:t>est inférieur ou égal à 10 (soit 254 mm) ou égal ou supérieur à 25 (soit 635 mm)</w:t>
      </w:r>
      <w:r w:rsidR="0062692D">
        <w:t> </w:t>
      </w:r>
      <w:r w:rsidRPr="0056031E">
        <w:t>;</w:t>
      </w:r>
    </w:p>
    <w:p w14:paraId="504916C4" w14:textId="77777777" w:rsidR="00DF1C71" w:rsidRPr="0056031E" w:rsidRDefault="00DF1C71" w:rsidP="00DF1C71">
      <w:pPr>
        <w:pStyle w:val="SingleTxtG"/>
        <w:ind w:left="2268" w:hanging="1134"/>
        <w:rPr>
          <w:bCs/>
        </w:rPr>
      </w:pPr>
      <w:r w:rsidRPr="0056031E">
        <w:t>1.1.3</w:t>
      </w:r>
      <w:r w:rsidRPr="0056031E">
        <w:tab/>
        <w:t>Aux pneumatiques conçus pour la compétition</w:t>
      </w:r>
      <w:r w:rsidR="0062692D">
        <w:t> </w:t>
      </w:r>
      <w:r w:rsidRPr="0056031E">
        <w:t>;</w:t>
      </w:r>
    </w:p>
    <w:p w14:paraId="1EFB39AB" w14:textId="77777777" w:rsidR="00DF1C71" w:rsidRPr="0056031E" w:rsidRDefault="00DF1C71" w:rsidP="00DF1C71">
      <w:pPr>
        <w:pStyle w:val="SingleTxtG"/>
        <w:ind w:left="2268" w:hanging="1134"/>
        <w:rPr>
          <w:bCs/>
        </w:rPr>
      </w:pPr>
      <w:r w:rsidRPr="0056031E">
        <w:t>1.1.4</w:t>
      </w:r>
      <w:r w:rsidRPr="0056031E">
        <w:tab/>
        <w:t>Aux pneumatiques destinés à être montés sur les véhicules routiers des catégories autres que M, N et O</w:t>
      </w:r>
      <w:r w:rsidRPr="005D233A">
        <w:rPr>
          <w:rStyle w:val="Appelnotedebasdep"/>
        </w:rPr>
        <w:footnoteReference w:id="3"/>
      </w:r>
      <w:r w:rsidRPr="0056031E">
        <w:t> ;</w:t>
      </w:r>
    </w:p>
    <w:p w14:paraId="26E00E25" w14:textId="77777777" w:rsidR="00DF1C71" w:rsidRPr="0056031E" w:rsidRDefault="00DF1C71" w:rsidP="00DF1C71">
      <w:pPr>
        <w:pStyle w:val="SingleTxtG"/>
        <w:ind w:left="2268" w:hanging="1134"/>
        <w:rPr>
          <w:bCs/>
        </w:rPr>
      </w:pPr>
      <w:r w:rsidRPr="0056031E">
        <w:t>1.1.5</w:t>
      </w:r>
      <w:r w:rsidRPr="0056031E">
        <w:tab/>
        <w:t>Aux pneumatiques dont l</w:t>
      </w:r>
      <w:r w:rsidR="000D2C0A">
        <w:t>’</w:t>
      </w:r>
      <w:r w:rsidRPr="0056031E">
        <w:t>indice de vitesse est inférieur à 80 km/h (code F)</w:t>
      </w:r>
      <w:r w:rsidR="0062692D">
        <w:t> </w:t>
      </w:r>
      <w:r w:rsidRPr="0056031E">
        <w:t>;</w:t>
      </w:r>
    </w:p>
    <w:p w14:paraId="7C8B5DAE" w14:textId="77777777" w:rsidR="00DF1C71" w:rsidRPr="0056031E" w:rsidRDefault="00DF1C71" w:rsidP="00DF1C71">
      <w:pPr>
        <w:pStyle w:val="SingleTxtG"/>
        <w:ind w:left="2268" w:hanging="1134"/>
        <w:rPr>
          <w:bCs/>
        </w:rPr>
      </w:pPr>
      <w:r w:rsidRPr="0056031E">
        <w:t>1.1.6</w:t>
      </w:r>
      <w:r w:rsidRPr="0056031E">
        <w:tab/>
        <w:t>Aux pneumatiques destinés à être montés uniquement sur les véhicules immatriculés pour la première fois avant le 1</w:t>
      </w:r>
      <w:r w:rsidRPr="0056031E">
        <w:rPr>
          <w:vertAlign w:val="superscript"/>
        </w:rPr>
        <w:t>er</w:t>
      </w:r>
      <w:r w:rsidRPr="0056031E">
        <w:t xml:space="preserve"> octobre 1990</w:t>
      </w:r>
      <w:r w:rsidR="0062692D">
        <w:t> </w:t>
      </w:r>
      <w:r w:rsidRPr="0056031E">
        <w:t>;</w:t>
      </w:r>
    </w:p>
    <w:p w14:paraId="0995DDEA" w14:textId="77777777" w:rsidR="00DF1C71" w:rsidRPr="0056031E" w:rsidRDefault="00DF1C71" w:rsidP="00DF1C71">
      <w:pPr>
        <w:pStyle w:val="SingleTxtG"/>
        <w:ind w:left="2268" w:hanging="1134"/>
        <w:rPr>
          <w:bCs/>
        </w:rPr>
      </w:pPr>
      <w:r w:rsidRPr="0056031E">
        <w:t>1.1.7</w:t>
      </w:r>
      <w:r w:rsidRPr="0056031E">
        <w:tab/>
        <w:t>Aux pneumatiques de la catégorie d</w:t>
      </w:r>
      <w:r w:rsidR="000D2C0A">
        <w:t>’</w:t>
      </w:r>
      <w:r w:rsidRPr="0056031E">
        <w:t xml:space="preserve">utilisation </w:t>
      </w:r>
      <w:r>
        <w:t>« </w:t>
      </w:r>
      <w:r w:rsidRPr="0056031E">
        <w:t>ordinaire</w:t>
      </w:r>
      <w:r>
        <w:t> »</w:t>
      </w:r>
      <w:r w:rsidRPr="0056031E">
        <w:t>, au sens du Règlement ONU n</w:t>
      </w:r>
      <w:r w:rsidRPr="0056031E">
        <w:rPr>
          <w:vertAlign w:val="superscript"/>
        </w:rPr>
        <w:t>o</w:t>
      </w:r>
      <w:r w:rsidRPr="0056031E">
        <w:t> 30 pour les pneumatiques de la classe C1 et du Règlement ONU n</w:t>
      </w:r>
      <w:r w:rsidR="005F5B3E">
        <w:rPr>
          <w:vertAlign w:val="superscript"/>
        </w:rPr>
        <w:t>o</w:t>
      </w:r>
      <w:r w:rsidR="005F5B3E" w:rsidRPr="005F5B3E">
        <w:t> </w:t>
      </w:r>
      <w:r w:rsidRPr="0056031E">
        <w:t>54 pour les pneumatiques des classes C2 et C3</w:t>
      </w:r>
      <w:r w:rsidR="0062692D">
        <w:t> </w:t>
      </w:r>
      <w:r w:rsidRPr="0056031E">
        <w:t>;</w:t>
      </w:r>
    </w:p>
    <w:p w14:paraId="556F1DAB" w14:textId="77777777" w:rsidR="00DF1C71" w:rsidRPr="0056031E" w:rsidRDefault="00DF1C71" w:rsidP="00DF1C71">
      <w:pPr>
        <w:pStyle w:val="SingleTxtG"/>
        <w:ind w:left="2268" w:hanging="1134"/>
        <w:rPr>
          <w:bCs/>
        </w:rPr>
      </w:pPr>
      <w:r w:rsidRPr="0056031E">
        <w:t>1.1.8</w:t>
      </w:r>
      <w:r w:rsidRPr="0056031E">
        <w:tab/>
        <w:t>Aux pneumatiques cramponnables.</w:t>
      </w:r>
    </w:p>
    <w:p w14:paraId="22D203C9" w14:textId="77777777" w:rsidR="00DF1C71" w:rsidRPr="0056031E" w:rsidRDefault="00DF1C71" w:rsidP="00DF1C71">
      <w:pPr>
        <w:pStyle w:val="SingleTxtG"/>
        <w:ind w:left="2268" w:hanging="1134"/>
        <w:rPr>
          <w:bCs/>
        </w:rPr>
      </w:pPr>
      <w:r w:rsidRPr="0056031E">
        <w:t>1.2</w:t>
      </w:r>
      <w:r w:rsidRPr="0056031E">
        <w:tab/>
        <w:t>Nonobstant les dispositions du présent Règlement, une Partie contractante peut interdire, à titre permanent ou temporaire, ou sous réserve de certaines conditions, l</w:t>
      </w:r>
      <w:r w:rsidR="000D2C0A">
        <w:t>’</w:t>
      </w:r>
      <w:r w:rsidRPr="0056031E">
        <w:t>utilisation de pneumatiques à crampons</w:t>
      </w:r>
      <w:r>
        <w:t>,</w:t>
      </w:r>
      <w:r w:rsidRPr="0056031E">
        <w:t xml:space="preserve"> ou imposer des prescriptions supplémentaires aux fins de leur utilisation.</w:t>
      </w:r>
    </w:p>
    <w:p w14:paraId="6DE8079D" w14:textId="77777777" w:rsidR="00DF1C71" w:rsidRPr="0056031E" w:rsidRDefault="00DF1C71" w:rsidP="00847F06">
      <w:pPr>
        <w:pStyle w:val="HChG"/>
        <w:ind w:left="2268"/>
      </w:pPr>
      <w:bookmarkStart w:id="6" w:name="_Toc440609093"/>
      <w:r w:rsidRPr="0056031E">
        <w:t>2.</w:t>
      </w:r>
      <w:r w:rsidRPr="0056031E">
        <w:tab/>
      </w:r>
      <w:r w:rsidRPr="00DF1C71">
        <w:t>Définitions</w:t>
      </w:r>
      <w:bookmarkEnd w:id="6"/>
    </w:p>
    <w:p w14:paraId="79790AD1" w14:textId="77777777" w:rsidR="00DF1C71" w:rsidRPr="0056031E" w:rsidRDefault="00DF1C71" w:rsidP="005F5B3E">
      <w:pPr>
        <w:pStyle w:val="SingleTxtG"/>
        <w:ind w:left="2268"/>
        <w:rPr>
          <w:bCs/>
        </w:rPr>
      </w:pPr>
      <w:r w:rsidRPr="0056031E">
        <w:t xml:space="preserve">Au sens du présent Règlement, outre les définitions </w:t>
      </w:r>
      <w:r>
        <w:t xml:space="preserve">figurant </w:t>
      </w:r>
      <w:r w:rsidRPr="0056031E">
        <w:t>dans les Règlements ONU n</w:t>
      </w:r>
      <w:r w:rsidRPr="0056031E">
        <w:rPr>
          <w:vertAlign w:val="superscript"/>
        </w:rPr>
        <w:t>os</w:t>
      </w:r>
      <w:r w:rsidR="00CC0D6A">
        <w:t> </w:t>
      </w:r>
      <w:r w:rsidRPr="0056031E">
        <w:t>30 et 54 et, en ce qui concerne la performance sur la neige, le Règlement ONU n</w:t>
      </w:r>
      <w:r w:rsidRPr="0056031E">
        <w:rPr>
          <w:vertAlign w:val="superscript"/>
        </w:rPr>
        <w:t>o</w:t>
      </w:r>
      <w:r w:rsidRPr="0056031E">
        <w:t> 117, les définitions suivantes sont applicables</w:t>
      </w:r>
      <w:r w:rsidR="005F5B3E">
        <w:t> </w:t>
      </w:r>
      <w:r w:rsidRPr="0056031E">
        <w:t>:</w:t>
      </w:r>
    </w:p>
    <w:p w14:paraId="33A0ECA3" w14:textId="77777777" w:rsidR="00DF1C71" w:rsidRPr="0056031E" w:rsidRDefault="00DF1C71" w:rsidP="00DF1C71">
      <w:pPr>
        <w:pStyle w:val="SingleTxtG"/>
        <w:ind w:left="2268" w:hanging="1134"/>
        <w:rPr>
          <w:bCs/>
        </w:rPr>
      </w:pPr>
      <w:r w:rsidRPr="0056031E">
        <w:t>2.1</w:t>
      </w:r>
      <w:r w:rsidRPr="0056031E">
        <w:tab/>
        <w:t>« </w:t>
      </w:r>
      <w:r w:rsidRPr="0056031E">
        <w:rPr>
          <w:i/>
          <w:iCs/>
        </w:rPr>
        <w:t>Type de pneumatique à crampons</w:t>
      </w:r>
      <w:r w:rsidRPr="0056031E">
        <w:t> », des pneumatiques ne présentant pas entre eux de différences en ce qui concerne des éléments essentiels tels que</w:t>
      </w:r>
      <w:r w:rsidR="005F5B3E">
        <w:t> </w:t>
      </w:r>
      <w:r w:rsidRPr="0056031E">
        <w:t>:</w:t>
      </w:r>
    </w:p>
    <w:p w14:paraId="3FA2F4AB" w14:textId="77777777" w:rsidR="00DF1C71" w:rsidRPr="0056031E" w:rsidRDefault="00DF1C71" w:rsidP="005F5B3E">
      <w:pPr>
        <w:pStyle w:val="SingleTxtG"/>
        <w:ind w:left="2835" w:hanging="567"/>
        <w:rPr>
          <w:bCs/>
        </w:rPr>
      </w:pPr>
      <w:r w:rsidRPr="0056031E">
        <w:t>a)</w:t>
      </w:r>
      <w:r w:rsidRPr="0056031E">
        <w:tab/>
        <w:t>Le nom du fabricant</w:t>
      </w:r>
      <w:r w:rsidR="005F5B3E">
        <w:t> </w:t>
      </w:r>
      <w:r w:rsidRPr="0056031E">
        <w:t>;</w:t>
      </w:r>
    </w:p>
    <w:p w14:paraId="69911A96" w14:textId="77777777" w:rsidR="00DF1C71" w:rsidRPr="0056031E" w:rsidRDefault="00DF1C71" w:rsidP="005F5B3E">
      <w:pPr>
        <w:pStyle w:val="SingleTxtG"/>
        <w:ind w:left="2835" w:hanging="567"/>
        <w:rPr>
          <w:bCs/>
        </w:rPr>
      </w:pPr>
      <w:r w:rsidRPr="0056031E">
        <w:t>b)</w:t>
      </w:r>
      <w:r w:rsidRPr="0056031E">
        <w:tab/>
        <w:t>La classe du pneumatique ;</w:t>
      </w:r>
    </w:p>
    <w:p w14:paraId="7EB5DDDB" w14:textId="77777777" w:rsidR="00DF1C71" w:rsidRPr="0056031E" w:rsidRDefault="00DF1C71" w:rsidP="005F5B3E">
      <w:pPr>
        <w:pStyle w:val="SingleTxtG"/>
        <w:ind w:left="2835" w:hanging="567"/>
        <w:rPr>
          <w:bCs/>
        </w:rPr>
      </w:pPr>
      <w:r w:rsidRPr="0056031E">
        <w:t>c)</w:t>
      </w:r>
      <w:r w:rsidRPr="0056031E">
        <w:tab/>
        <w:t>La structure du pneumatique</w:t>
      </w:r>
      <w:r w:rsidR="005F5B3E">
        <w:t> </w:t>
      </w:r>
      <w:r w:rsidRPr="0056031E">
        <w:t>;</w:t>
      </w:r>
    </w:p>
    <w:p w14:paraId="220D13F2" w14:textId="77777777" w:rsidR="00DF1C71" w:rsidRPr="0056031E" w:rsidRDefault="00DF1C71" w:rsidP="005F5B3E">
      <w:pPr>
        <w:pStyle w:val="SingleTxtG"/>
        <w:ind w:left="2835" w:hanging="567"/>
        <w:rPr>
          <w:bCs/>
        </w:rPr>
      </w:pPr>
      <w:r w:rsidRPr="0056031E">
        <w:t>d)</w:t>
      </w:r>
      <w:r w:rsidRPr="0056031E">
        <w:tab/>
        <w:t>La catégorie d</w:t>
      </w:r>
      <w:r w:rsidR="000D2C0A">
        <w:t>’</w:t>
      </w:r>
      <w:r w:rsidRPr="0056031E">
        <w:t>utilisation</w:t>
      </w:r>
      <w:r w:rsidR="00CC0D6A">
        <w:t xml:space="preserve"> </w:t>
      </w:r>
      <w:r w:rsidRPr="0056031E">
        <w:t>(neige ou spéciale) ;</w:t>
      </w:r>
    </w:p>
    <w:p w14:paraId="6AC2E847" w14:textId="77777777" w:rsidR="00DF1C71" w:rsidRPr="0056031E" w:rsidRDefault="00DF1C71" w:rsidP="005F5B3E">
      <w:pPr>
        <w:pStyle w:val="SingleTxtG"/>
        <w:ind w:left="2835" w:hanging="567"/>
        <w:rPr>
          <w:bCs/>
        </w:rPr>
      </w:pPr>
      <w:r w:rsidRPr="0056031E">
        <w:t>e)</w:t>
      </w:r>
      <w:r w:rsidRPr="0056031E">
        <w:tab/>
        <w:t xml:space="preserve">Les sculptures du pneumatique (voir </w:t>
      </w:r>
      <w:r>
        <w:t xml:space="preserve">le paragraphe </w:t>
      </w:r>
      <w:r w:rsidRPr="0056031E">
        <w:t>3.2.1 du présent Règlement)</w:t>
      </w:r>
      <w:r w:rsidR="005F5B3E">
        <w:t> </w:t>
      </w:r>
      <w:r w:rsidRPr="0056031E">
        <w:t>;</w:t>
      </w:r>
    </w:p>
    <w:p w14:paraId="5255E2EE" w14:textId="77777777" w:rsidR="00DF1C71" w:rsidRPr="0056031E" w:rsidRDefault="00DF1C71" w:rsidP="005F5B3E">
      <w:pPr>
        <w:pStyle w:val="SingleTxtG"/>
        <w:ind w:left="2835" w:hanging="567"/>
        <w:rPr>
          <w:bCs/>
        </w:rPr>
      </w:pPr>
      <w:r w:rsidRPr="0056031E">
        <w:t>f)</w:t>
      </w:r>
      <w:r w:rsidRPr="0056031E">
        <w:tab/>
        <w:t>La liste des modèles de crampons</w:t>
      </w:r>
      <w:r w:rsidRPr="005D233A">
        <w:rPr>
          <w:rStyle w:val="Appelnotedebasdep"/>
        </w:rPr>
        <w:footnoteReference w:id="4"/>
      </w:r>
      <w:r w:rsidRPr="0056031E">
        <w:t>.</w:t>
      </w:r>
    </w:p>
    <w:p w14:paraId="43EF96F5" w14:textId="77777777" w:rsidR="00DF1C71" w:rsidRPr="0056031E" w:rsidRDefault="00DF1C71" w:rsidP="00DF1C71">
      <w:pPr>
        <w:pStyle w:val="SingleTxtG"/>
        <w:ind w:left="2268" w:hanging="1134"/>
        <w:rPr>
          <w:bCs/>
        </w:rPr>
      </w:pPr>
      <w:r w:rsidRPr="0056031E">
        <w:t>2.2</w:t>
      </w:r>
      <w:r w:rsidRPr="0056031E">
        <w:tab/>
        <w:t>«</w:t>
      </w:r>
      <w:r w:rsidR="00847F06">
        <w:t> </w:t>
      </w:r>
      <w:r w:rsidRPr="0056031E">
        <w:rPr>
          <w:i/>
          <w:iCs/>
        </w:rPr>
        <w:t>Classe de pneumatique</w:t>
      </w:r>
      <w:r w:rsidR="00847F06">
        <w:t> </w:t>
      </w:r>
      <w:r w:rsidRPr="0056031E">
        <w:t>», l</w:t>
      </w:r>
      <w:r w:rsidR="000D2C0A">
        <w:t>’</w:t>
      </w:r>
      <w:r w:rsidRPr="0056031E">
        <w:t>un des groupements suivants</w:t>
      </w:r>
      <w:r w:rsidR="0062692D">
        <w:t> </w:t>
      </w:r>
      <w:r w:rsidRPr="0056031E">
        <w:t>:</w:t>
      </w:r>
    </w:p>
    <w:p w14:paraId="597F0E51" w14:textId="77777777" w:rsidR="00DF1C71" w:rsidRPr="0056031E" w:rsidRDefault="00DF1C71" w:rsidP="00DF1C71">
      <w:pPr>
        <w:pStyle w:val="SingleTxtG"/>
        <w:ind w:left="2268" w:hanging="1134"/>
        <w:rPr>
          <w:bCs/>
        </w:rPr>
      </w:pPr>
      <w:r w:rsidRPr="0056031E">
        <w:t>2.2.1</w:t>
      </w:r>
      <w:r w:rsidRPr="0056031E">
        <w:tab/>
      </w:r>
      <w:r w:rsidRPr="0056031E">
        <w:rPr>
          <w:i/>
          <w:iCs/>
        </w:rPr>
        <w:t>Pneumatiques de la classe C1</w:t>
      </w:r>
      <w:r w:rsidR="005F5B3E">
        <w:t> </w:t>
      </w:r>
      <w:r w:rsidRPr="0056031E">
        <w:t>: Pneumatiques homologués en application du Règlement ONU n</w:t>
      </w:r>
      <w:r w:rsidR="00CC0D6A">
        <w:rPr>
          <w:vertAlign w:val="superscript"/>
        </w:rPr>
        <w:t>o</w:t>
      </w:r>
      <w:r w:rsidR="00CC0D6A" w:rsidRPr="00CC0D6A">
        <w:t> </w:t>
      </w:r>
      <w:r w:rsidRPr="0056031E">
        <w:t>30 ;</w:t>
      </w:r>
    </w:p>
    <w:p w14:paraId="7A55270B" w14:textId="77777777" w:rsidR="00DF1C71" w:rsidRPr="0056031E" w:rsidRDefault="00DF1C71" w:rsidP="00CC0D6A">
      <w:pPr>
        <w:pStyle w:val="SingleTxtG"/>
        <w:keepNext/>
        <w:keepLines/>
        <w:ind w:left="2268" w:hanging="1134"/>
        <w:rPr>
          <w:bCs/>
        </w:rPr>
      </w:pPr>
      <w:r w:rsidRPr="0056031E">
        <w:lastRenderedPageBreak/>
        <w:t>2.2.2</w:t>
      </w:r>
      <w:r w:rsidRPr="0056031E">
        <w:tab/>
      </w:r>
      <w:r w:rsidRPr="0056031E">
        <w:rPr>
          <w:i/>
          <w:iCs/>
        </w:rPr>
        <w:t>Pneumatiques de la classe C2</w:t>
      </w:r>
      <w:r w:rsidRPr="0056031E">
        <w:t> : Pneumatiques homologués en application du Règlement ONU n</w:t>
      </w:r>
      <w:r w:rsidRPr="0056031E">
        <w:rPr>
          <w:vertAlign w:val="superscript"/>
        </w:rPr>
        <w:t>o</w:t>
      </w:r>
      <w:r w:rsidRPr="0056031E">
        <w:t> 54 et portant un indice de capacité de charge en montage simple inférieur ou égal à 121 ainsi qu</w:t>
      </w:r>
      <w:r w:rsidR="000D2C0A">
        <w:t>’</w:t>
      </w:r>
      <w:r w:rsidRPr="0056031E">
        <w:t>un indice de vitesse égal ou supérieur à «</w:t>
      </w:r>
      <w:r w:rsidR="005F5B3E">
        <w:t> </w:t>
      </w:r>
      <w:r w:rsidRPr="0056031E">
        <w:t>N</w:t>
      </w:r>
      <w:r w:rsidR="005F5B3E">
        <w:t> </w:t>
      </w:r>
      <w:r w:rsidRPr="0056031E">
        <w:t>»</w:t>
      </w:r>
      <w:r w:rsidR="005F5B3E">
        <w:t> </w:t>
      </w:r>
      <w:r w:rsidRPr="0056031E">
        <w:t>;</w:t>
      </w:r>
    </w:p>
    <w:p w14:paraId="2FC7C73C" w14:textId="77777777" w:rsidR="00DF1C71" w:rsidRPr="0056031E" w:rsidRDefault="00DF1C71" w:rsidP="00DF1C71">
      <w:pPr>
        <w:pStyle w:val="SingleTxtG"/>
        <w:ind w:left="2268" w:hanging="1134"/>
        <w:rPr>
          <w:bCs/>
          <w:spacing w:val="-3"/>
        </w:rPr>
      </w:pPr>
      <w:r w:rsidRPr="0056031E">
        <w:t>2.2.3</w:t>
      </w:r>
      <w:r w:rsidRPr="0056031E">
        <w:tab/>
      </w:r>
      <w:r w:rsidRPr="0056031E">
        <w:rPr>
          <w:i/>
          <w:iCs/>
        </w:rPr>
        <w:t>Pneumatiques de la classe C3</w:t>
      </w:r>
      <w:r w:rsidRPr="0056031E">
        <w:t> : Pneumatiques homologués en application du Règlement ONU n</w:t>
      </w:r>
      <w:r w:rsidRPr="0056031E">
        <w:rPr>
          <w:vertAlign w:val="superscript"/>
        </w:rPr>
        <w:t>o</w:t>
      </w:r>
      <w:r w:rsidRPr="0056031E">
        <w:t> 54 et portant</w:t>
      </w:r>
      <w:r w:rsidR="0062692D">
        <w:t> </w:t>
      </w:r>
      <w:r w:rsidRPr="0056031E">
        <w:t>:</w:t>
      </w:r>
    </w:p>
    <w:p w14:paraId="1E33148D" w14:textId="77777777" w:rsidR="00DF1C71" w:rsidRPr="0056031E" w:rsidRDefault="00DF1C71" w:rsidP="005F5B3E">
      <w:pPr>
        <w:pStyle w:val="SingleTxtG"/>
        <w:ind w:left="2835" w:hanging="567"/>
        <w:rPr>
          <w:bCs/>
        </w:rPr>
      </w:pPr>
      <w:r w:rsidRPr="0056031E">
        <w:t>a)</w:t>
      </w:r>
      <w:r w:rsidRPr="0056031E">
        <w:tab/>
        <w:t>Un indice de capacité de charge en montage simple supérieur ou égal à 122</w:t>
      </w:r>
      <w:r w:rsidR="005F5B3E">
        <w:t> </w:t>
      </w:r>
      <w:r w:rsidRPr="0056031E">
        <w:t>; ou</w:t>
      </w:r>
    </w:p>
    <w:p w14:paraId="28A83134" w14:textId="77777777" w:rsidR="00DF1C71" w:rsidRPr="0056031E" w:rsidRDefault="00DF1C71" w:rsidP="005F5B3E">
      <w:pPr>
        <w:pStyle w:val="SingleTxtG"/>
        <w:ind w:left="2835" w:hanging="567"/>
        <w:rPr>
          <w:bCs/>
        </w:rPr>
      </w:pPr>
      <w:r w:rsidRPr="0056031E">
        <w:t>b)</w:t>
      </w:r>
      <w:r w:rsidRPr="0056031E">
        <w:tab/>
        <w:t xml:space="preserve">Un indice de capacité de charge en montage simple inférieur ou égal à 121 et un </w:t>
      </w:r>
      <w:r>
        <w:t xml:space="preserve">indice </w:t>
      </w:r>
      <w:r w:rsidRPr="0056031E">
        <w:t>de vitesse inférieur ou égal à « M ».</w:t>
      </w:r>
    </w:p>
    <w:p w14:paraId="57745269" w14:textId="77777777" w:rsidR="00DF1C71" w:rsidRPr="0056031E" w:rsidRDefault="00DF1C71" w:rsidP="00DF1C71">
      <w:pPr>
        <w:pStyle w:val="SingleTxtG"/>
        <w:ind w:left="2268" w:hanging="1134"/>
        <w:rPr>
          <w:bCs/>
          <w:iCs/>
        </w:rPr>
      </w:pPr>
      <w:r w:rsidRPr="0056031E">
        <w:t>2.3</w:t>
      </w:r>
      <w:r w:rsidRPr="0056031E">
        <w:tab/>
        <w:t>« </w:t>
      </w:r>
      <w:r w:rsidRPr="0056031E">
        <w:rPr>
          <w:i/>
          <w:iCs/>
        </w:rPr>
        <w:t>Pneumatique conçu pour la compétition</w:t>
      </w:r>
      <w:r w:rsidR="00CC0D6A">
        <w:t> </w:t>
      </w:r>
      <w:r w:rsidRPr="0056031E">
        <w:t xml:space="preserve">», </w:t>
      </w:r>
      <w:r>
        <w:t>un</w:t>
      </w:r>
      <w:r w:rsidRPr="0056031E">
        <w:t xml:space="preserve"> pneumatique destiné à être monté sur les véhicules participant à des compétitions de sport automobile, mais non prévu pour un usage normal sur route.</w:t>
      </w:r>
    </w:p>
    <w:p w14:paraId="248A5AAA" w14:textId="77777777" w:rsidR="00DF1C71" w:rsidRPr="0056031E" w:rsidRDefault="00DF1C71" w:rsidP="00DF1C71">
      <w:pPr>
        <w:pStyle w:val="SingleTxtG"/>
        <w:ind w:left="2268" w:hanging="1134"/>
        <w:rPr>
          <w:bCs/>
        </w:rPr>
      </w:pPr>
      <w:r w:rsidRPr="0056031E">
        <w:t>2.4</w:t>
      </w:r>
      <w:r w:rsidRPr="0056031E">
        <w:tab/>
        <w:t>« </w:t>
      </w:r>
      <w:r w:rsidRPr="0056031E">
        <w:rPr>
          <w:i/>
          <w:iCs/>
        </w:rPr>
        <w:t>Pneumatique pour conditions de neige extrêmes</w:t>
      </w:r>
      <w:r w:rsidR="00CC0D6A">
        <w:t> </w:t>
      </w:r>
      <w:r w:rsidRPr="0056031E">
        <w:t>», un pneumatique dont les sculptures, la composition de la bande de roulement ou la structure sont essentiellement conçues pour être utilisées dans des conditions de neige extrêmes et qui satisfait aux prescriptions du paragraphe 6.1 du présent Règlement.</w:t>
      </w:r>
    </w:p>
    <w:p w14:paraId="6AC50166" w14:textId="77777777" w:rsidR="00DF1C71" w:rsidRPr="0056031E" w:rsidRDefault="00DF1C71" w:rsidP="00DF1C71">
      <w:pPr>
        <w:pStyle w:val="SingleTxtG"/>
        <w:ind w:left="2268" w:hanging="1134"/>
        <w:rPr>
          <w:bCs/>
        </w:rPr>
      </w:pPr>
      <w:r w:rsidRPr="0056031E">
        <w:t>2.5</w:t>
      </w:r>
      <w:r w:rsidRPr="0056031E">
        <w:tab/>
        <w:t>« </w:t>
      </w:r>
      <w:r w:rsidRPr="0056031E">
        <w:rPr>
          <w:i/>
          <w:iCs/>
        </w:rPr>
        <w:t>Pneumatique à crampons </w:t>
      </w:r>
      <w:r w:rsidRPr="0056031E">
        <w:t xml:space="preserve">», un pneumatique conçu pour être équipé de crampons et toujours utilisé </w:t>
      </w:r>
      <w:r>
        <w:t>avec ceux-ci</w:t>
      </w:r>
      <w:r w:rsidRPr="0056031E">
        <w:t>, dans le but d</w:t>
      </w:r>
      <w:r w:rsidR="000D2C0A">
        <w:t>’</w:t>
      </w:r>
      <w:r w:rsidRPr="0056031E">
        <w:t>améliorer la traction du véhicule sur la glace.</w:t>
      </w:r>
      <w:bookmarkStart w:id="7" w:name="_Hlk37951021"/>
      <w:bookmarkEnd w:id="7"/>
    </w:p>
    <w:p w14:paraId="22D39780" w14:textId="77777777" w:rsidR="00DF1C71" w:rsidRPr="0056031E" w:rsidRDefault="00DF1C71" w:rsidP="00DF1C71">
      <w:pPr>
        <w:pStyle w:val="SingleTxtG"/>
        <w:ind w:left="2268" w:hanging="1134"/>
        <w:rPr>
          <w:bCs/>
        </w:rPr>
      </w:pPr>
      <w:r w:rsidRPr="0056031E">
        <w:t>2.6</w:t>
      </w:r>
      <w:r w:rsidRPr="0056031E">
        <w:tab/>
        <w:t>«</w:t>
      </w:r>
      <w:r w:rsidR="00CC0D6A">
        <w:t> </w:t>
      </w:r>
      <w:r w:rsidRPr="0056031E">
        <w:rPr>
          <w:i/>
          <w:iCs/>
        </w:rPr>
        <w:t>Pneumatique cramponnable</w:t>
      </w:r>
      <w:r w:rsidRPr="0056031E">
        <w:t xml:space="preserve"> », un pneumatique conçu pour pouvoir être équipé de crampons et </w:t>
      </w:r>
      <w:r>
        <w:t xml:space="preserve">être </w:t>
      </w:r>
      <w:r w:rsidRPr="0056031E">
        <w:t>utilisé avec ou sans</w:t>
      </w:r>
      <w:r>
        <w:t xml:space="preserve"> ceux-ci</w:t>
      </w:r>
      <w:r w:rsidRPr="0056031E">
        <w:t>.</w:t>
      </w:r>
    </w:p>
    <w:p w14:paraId="2A67BD47" w14:textId="77777777" w:rsidR="00DF1C71" w:rsidRPr="0056031E" w:rsidRDefault="00DF1C71" w:rsidP="00DF1C71">
      <w:pPr>
        <w:pStyle w:val="SingleTxtG"/>
        <w:ind w:left="2268" w:hanging="1134"/>
        <w:rPr>
          <w:bCs/>
        </w:rPr>
      </w:pPr>
      <w:r w:rsidRPr="0056031E">
        <w:t>2.7</w:t>
      </w:r>
      <w:r w:rsidRPr="0056031E">
        <w:tab/>
        <w:t>« </w:t>
      </w:r>
      <w:r w:rsidRPr="0056031E">
        <w:rPr>
          <w:i/>
          <w:iCs/>
        </w:rPr>
        <w:t>Crampon</w:t>
      </w:r>
      <w:r w:rsidRPr="0056031E">
        <w:t xml:space="preserve"> », un dispositif supplémentaire inséré </w:t>
      </w:r>
      <w:r>
        <w:t xml:space="preserve">dans </w:t>
      </w:r>
      <w:r w:rsidRPr="0056031E">
        <w:t xml:space="preserve">la bande de roulement du pneumatique </w:t>
      </w:r>
      <w:r>
        <w:t xml:space="preserve">ou sur celle-ci, </w:t>
      </w:r>
      <w:r w:rsidRPr="0056031E">
        <w:t xml:space="preserve">pour améliorer </w:t>
      </w:r>
      <w:r>
        <w:t>l</w:t>
      </w:r>
      <w:r w:rsidRPr="0056031E">
        <w:t xml:space="preserve">es propriétés de traction </w:t>
      </w:r>
      <w:r>
        <w:t xml:space="preserve">du pneumatique </w:t>
      </w:r>
      <w:r w:rsidRPr="0056031E">
        <w:t>sur la glace.</w:t>
      </w:r>
    </w:p>
    <w:p w14:paraId="68D513F9" w14:textId="77777777" w:rsidR="00DF1C71" w:rsidRPr="0056031E" w:rsidRDefault="00DF1C71" w:rsidP="00B660B2">
      <w:pPr>
        <w:pStyle w:val="SingleTxtG"/>
        <w:ind w:left="2268" w:hanging="1134"/>
        <w:rPr>
          <w:bCs/>
        </w:rPr>
      </w:pPr>
      <w:r w:rsidRPr="0056031E">
        <w:t>2.8</w:t>
      </w:r>
      <w:r w:rsidRPr="0056031E">
        <w:tab/>
        <w:t>« </w:t>
      </w:r>
      <w:r w:rsidRPr="0056031E">
        <w:rPr>
          <w:i/>
          <w:iCs/>
        </w:rPr>
        <w:t>Modèle de crampon </w:t>
      </w:r>
      <w:r w:rsidRPr="0056031E">
        <w:t>», des crampons ne présentant pas entre eux de différences en ce qui concerne leur forme, leurs dimensions principales et leur masse.</w:t>
      </w:r>
    </w:p>
    <w:p w14:paraId="516C26BA" w14:textId="77777777" w:rsidR="00DF1C71" w:rsidRPr="0056031E" w:rsidRDefault="00DF1C71" w:rsidP="00B660B2">
      <w:pPr>
        <w:pStyle w:val="SingleTxtG"/>
        <w:ind w:left="2268" w:hanging="1134"/>
        <w:rPr>
          <w:bCs/>
        </w:rPr>
      </w:pPr>
      <w:r w:rsidRPr="0056031E">
        <w:t>2.9</w:t>
      </w:r>
      <w:r w:rsidRPr="0056031E">
        <w:tab/>
        <w:t>« </w:t>
      </w:r>
      <w:r w:rsidRPr="0056031E">
        <w:rPr>
          <w:i/>
          <w:iCs/>
        </w:rPr>
        <w:t>Dimensions principales du crampon</w:t>
      </w:r>
      <w:r w:rsidRPr="0056031E">
        <w:t> », la hauteur maximale du crampon, la largeur maximale du corps du crampon et la largeur maximale de la collerette inférieure du crampon.</w:t>
      </w:r>
    </w:p>
    <w:p w14:paraId="3D167D4B" w14:textId="77777777" w:rsidR="00DF1C71" w:rsidRPr="0056031E" w:rsidRDefault="00DF1C71" w:rsidP="00847F06">
      <w:pPr>
        <w:pStyle w:val="HChG"/>
        <w:ind w:left="2268"/>
      </w:pPr>
      <w:bookmarkStart w:id="8" w:name="_Toc440609094"/>
      <w:r w:rsidRPr="0056031E">
        <w:t>3.</w:t>
      </w:r>
      <w:r w:rsidRPr="0056031E">
        <w:tab/>
      </w:r>
      <w:r w:rsidRPr="0056031E">
        <w:rPr>
          <w:bCs/>
        </w:rPr>
        <w:t xml:space="preserve">Demande </w:t>
      </w:r>
      <w:r w:rsidRPr="00B660B2">
        <w:t>d</w:t>
      </w:r>
      <w:r w:rsidR="000D2C0A">
        <w:t>’</w:t>
      </w:r>
      <w:r w:rsidRPr="00B660B2">
        <w:t>homologation</w:t>
      </w:r>
      <w:bookmarkEnd w:id="8"/>
    </w:p>
    <w:p w14:paraId="22D18A47" w14:textId="77777777" w:rsidR="00DF1C71" w:rsidRPr="0056031E" w:rsidRDefault="00DF1C71" w:rsidP="00B660B2">
      <w:pPr>
        <w:pStyle w:val="SingleTxtG"/>
        <w:ind w:left="2268" w:hanging="1134"/>
        <w:rPr>
          <w:bCs/>
        </w:rPr>
      </w:pPr>
      <w:r w:rsidRPr="0056031E">
        <w:t>3.1</w:t>
      </w:r>
      <w:r w:rsidRPr="0056031E">
        <w:tab/>
        <w:t>La demande d</w:t>
      </w:r>
      <w:r w:rsidR="000D2C0A">
        <w:t>’</w:t>
      </w:r>
      <w:r w:rsidRPr="0056031E">
        <w:t>homologation d</w:t>
      </w:r>
      <w:r w:rsidR="000D2C0A">
        <w:t>’</w:t>
      </w:r>
      <w:r w:rsidRPr="0056031E">
        <w:t xml:space="preserve">un type de pneumatique à crampons en application du présent Règlement doit être présentée par le fabricant du pneumatique ou par son représentant dûment accrédité. </w:t>
      </w:r>
      <w:r>
        <w:t>Doivent y être indiqués </w:t>
      </w:r>
      <w:r w:rsidRPr="0056031E">
        <w:t>:</w:t>
      </w:r>
    </w:p>
    <w:p w14:paraId="5BB28C13" w14:textId="77777777" w:rsidR="00DF1C71" w:rsidRPr="0056031E" w:rsidRDefault="00DF1C71" w:rsidP="00B660B2">
      <w:pPr>
        <w:pStyle w:val="SingleTxtG"/>
        <w:ind w:left="2268" w:hanging="1134"/>
        <w:rPr>
          <w:bCs/>
        </w:rPr>
      </w:pPr>
      <w:r w:rsidRPr="0056031E">
        <w:t>3.1.1</w:t>
      </w:r>
      <w:r w:rsidRPr="0056031E">
        <w:tab/>
        <w:t>Les caractéristiques de performance à évaluer pour le type de pneumatique à crampons ; le « niveau de performance sur la neige » ;</w:t>
      </w:r>
    </w:p>
    <w:p w14:paraId="6BB49D46" w14:textId="77777777" w:rsidR="00DF1C71" w:rsidRPr="0056031E" w:rsidRDefault="00DF1C71" w:rsidP="00B660B2">
      <w:pPr>
        <w:pStyle w:val="SingleTxtG"/>
        <w:ind w:left="2268" w:hanging="1134"/>
        <w:rPr>
          <w:bCs/>
        </w:rPr>
      </w:pPr>
      <w:r w:rsidRPr="0056031E">
        <w:t>3.1.2</w:t>
      </w:r>
      <w:r w:rsidRPr="0056031E">
        <w:tab/>
        <w:t>Le nom et l</w:t>
      </w:r>
      <w:r w:rsidR="000D2C0A">
        <w:t>’</w:t>
      </w:r>
      <w:r w:rsidRPr="0056031E">
        <w:t>adresse du fabricant</w:t>
      </w:r>
      <w:r w:rsidR="0062692D">
        <w:t> </w:t>
      </w:r>
      <w:r w:rsidRPr="0056031E">
        <w:t>;</w:t>
      </w:r>
    </w:p>
    <w:p w14:paraId="0B02879C" w14:textId="77777777" w:rsidR="00DF1C71" w:rsidRPr="0056031E" w:rsidRDefault="00DF1C71" w:rsidP="00B660B2">
      <w:pPr>
        <w:pStyle w:val="SingleTxtG"/>
        <w:ind w:left="2268" w:hanging="1134"/>
        <w:rPr>
          <w:bCs/>
        </w:rPr>
      </w:pPr>
      <w:r w:rsidRPr="0056031E">
        <w:t>3.1.3</w:t>
      </w:r>
      <w:r w:rsidRPr="0056031E">
        <w:tab/>
        <w:t>Le nom et l</w:t>
      </w:r>
      <w:r w:rsidR="000D2C0A">
        <w:t>’</w:t>
      </w:r>
      <w:r w:rsidRPr="0056031E">
        <w:t>adresse du représentant du fabricant</w:t>
      </w:r>
      <w:r>
        <w:t>, le cas échéant</w:t>
      </w:r>
      <w:r w:rsidR="0062692D">
        <w:t> </w:t>
      </w:r>
      <w:r w:rsidRPr="0056031E">
        <w:t>;</w:t>
      </w:r>
    </w:p>
    <w:p w14:paraId="7B1924D7" w14:textId="77777777" w:rsidR="00DF1C71" w:rsidRPr="0056031E" w:rsidRDefault="00DF1C71" w:rsidP="00B660B2">
      <w:pPr>
        <w:pStyle w:val="SingleTxtG"/>
        <w:ind w:left="2268" w:hanging="1134"/>
        <w:rPr>
          <w:bCs/>
        </w:rPr>
      </w:pPr>
      <w:r w:rsidRPr="0056031E">
        <w:t>3.1.4</w:t>
      </w:r>
      <w:r w:rsidRPr="0056031E">
        <w:tab/>
        <w:t>La classe du pneumatique (C1, C2 ou C3) ;</w:t>
      </w:r>
    </w:p>
    <w:p w14:paraId="0EA73CA7" w14:textId="77777777" w:rsidR="00DF1C71" w:rsidRPr="0056031E" w:rsidRDefault="00DF1C71" w:rsidP="00B660B2">
      <w:pPr>
        <w:pStyle w:val="SingleTxtG"/>
        <w:ind w:left="2268" w:hanging="1134"/>
        <w:rPr>
          <w:bCs/>
        </w:rPr>
      </w:pPr>
      <w:r w:rsidRPr="0056031E">
        <w:t>3.1.5</w:t>
      </w:r>
      <w:r w:rsidRPr="0056031E">
        <w:tab/>
        <w:t>La catégorie d</w:t>
      </w:r>
      <w:r w:rsidR="000D2C0A">
        <w:t>’</w:t>
      </w:r>
      <w:r w:rsidRPr="0056031E">
        <w:t>utilisation (neige ou spéciale) ;</w:t>
      </w:r>
    </w:p>
    <w:p w14:paraId="40CE7F8D" w14:textId="77777777" w:rsidR="00DF1C71" w:rsidRPr="0056031E" w:rsidRDefault="00DF1C71" w:rsidP="00B660B2">
      <w:pPr>
        <w:pStyle w:val="SingleTxtG"/>
        <w:ind w:left="2268" w:hanging="1134"/>
        <w:rPr>
          <w:bCs/>
        </w:rPr>
      </w:pPr>
      <w:r w:rsidRPr="0056031E">
        <w:t>3.1.6</w:t>
      </w:r>
      <w:r w:rsidRPr="0056031E">
        <w:tab/>
        <w:t>La structure du pneumatique</w:t>
      </w:r>
      <w:r w:rsidR="00847F06">
        <w:t> </w:t>
      </w:r>
      <w:r w:rsidRPr="0056031E">
        <w:t>;</w:t>
      </w:r>
    </w:p>
    <w:p w14:paraId="4D00167E" w14:textId="77777777" w:rsidR="00DF1C71" w:rsidRPr="0056031E" w:rsidRDefault="00DF1C71" w:rsidP="00B660B2">
      <w:pPr>
        <w:pStyle w:val="SingleTxtG"/>
        <w:ind w:left="2268" w:hanging="1134"/>
        <w:rPr>
          <w:bCs/>
        </w:rPr>
      </w:pPr>
      <w:r w:rsidRPr="0056031E">
        <w:t>3.1.7</w:t>
      </w:r>
      <w:r w:rsidRPr="0056031E">
        <w:tab/>
      </w:r>
      <w:r>
        <w:t>Le ou les noms de marque/l</w:t>
      </w:r>
      <w:r w:rsidRPr="0056031E">
        <w:t>a ou les marques</w:t>
      </w:r>
      <w:r>
        <w:t xml:space="preserve"> de fabrique</w:t>
      </w:r>
      <w:r w:rsidRPr="0056031E">
        <w:t xml:space="preserve"> </w:t>
      </w:r>
      <w:r>
        <w:t xml:space="preserve">et </w:t>
      </w:r>
      <w:r w:rsidRPr="0056031E">
        <w:t>la ou les désignations commerciales</w:t>
      </w:r>
      <w:r>
        <w:t>/le ou les noms commerciaux</w:t>
      </w:r>
      <w:r w:rsidR="00847F06">
        <w:t> </w:t>
      </w:r>
      <w:r w:rsidRPr="0056031E">
        <w:t>;</w:t>
      </w:r>
    </w:p>
    <w:p w14:paraId="176BCA8D" w14:textId="77777777" w:rsidR="00DF1C71" w:rsidRPr="0056031E" w:rsidRDefault="00DF1C71" w:rsidP="00B660B2">
      <w:pPr>
        <w:pStyle w:val="SingleTxtG"/>
        <w:ind w:left="2268" w:hanging="1134"/>
        <w:rPr>
          <w:bCs/>
        </w:rPr>
      </w:pPr>
      <w:r w:rsidRPr="0056031E">
        <w:lastRenderedPageBreak/>
        <w:t>3.1.8</w:t>
      </w:r>
      <w:r w:rsidRPr="0056031E">
        <w:tab/>
        <w:t>Une liste des dimensions de pneumatiques visées par cette demande et, pour chaque nom de marque/marque de fabrique et chaque désignation commerciale/nom commercial, les désignations de dimensions et les caractéristiques de service applicables, en précisant, dans le cas des pneumatiques de la classe C1, s</w:t>
      </w:r>
      <w:r w:rsidR="000D2C0A">
        <w:t>’</w:t>
      </w:r>
      <w:r w:rsidRPr="0056031E">
        <w:t>il s</w:t>
      </w:r>
      <w:r w:rsidR="000D2C0A">
        <w:t>’</w:t>
      </w:r>
      <w:r w:rsidRPr="0056031E">
        <w:t>agit de pneumatiques renforcés (ou pour fortes charges)</w:t>
      </w:r>
      <w:r>
        <w:t> ;</w:t>
      </w:r>
    </w:p>
    <w:p w14:paraId="1D46307B" w14:textId="77777777" w:rsidR="00DF1C71" w:rsidRPr="0056031E" w:rsidRDefault="00DF1C71" w:rsidP="00B660B2">
      <w:pPr>
        <w:pStyle w:val="SingleTxtG"/>
        <w:ind w:left="2268" w:hanging="1134"/>
        <w:rPr>
          <w:bCs/>
        </w:rPr>
      </w:pPr>
      <w:r w:rsidRPr="0056031E">
        <w:t>3.1.9</w:t>
      </w:r>
      <w:r w:rsidRPr="0056031E">
        <w:tab/>
        <w:t>La liste des modèles de crampons.</w:t>
      </w:r>
    </w:p>
    <w:p w14:paraId="28BEAD6F" w14:textId="77777777" w:rsidR="00DF1C71" w:rsidRPr="0056031E" w:rsidRDefault="00DF1C71" w:rsidP="00B660B2">
      <w:pPr>
        <w:pStyle w:val="SingleTxtG"/>
        <w:ind w:left="2268" w:hanging="1134"/>
        <w:rPr>
          <w:bCs/>
        </w:rPr>
      </w:pPr>
      <w:r w:rsidRPr="0056031E">
        <w:t>3.2</w:t>
      </w:r>
      <w:r w:rsidRPr="0056031E">
        <w:tab/>
        <w:t>La demande d</w:t>
      </w:r>
      <w:r w:rsidR="000D2C0A">
        <w:t>’</w:t>
      </w:r>
      <w:r w:rsidRPr="0056031E">
        <w:t>homologation doit être assortie</w:t>
      </w:r>
      <w:r w:rsidR="00847F06">
        <w:t> </w:t>
      </w:r>
      <w:r w:rsidRPr="0056031E">
        <w:t>:</w:t>
      </w:r>
    </w:p>
    <w:p w14:paraId="3610517E" w14:textId="77777777" w:rsidR="00DF1C71" w:rsidRPr="0056031E" w:rsidRDefault="00DF1C71" w:rsidP="00B660B2">
      <w:pPr>
        <w:pStyle w:val="SingleTxtG"/>
        <w:ind w:left="2268" w:hanging="1134"/>
        <w:rPr>
          <w:bCs/>
        </w:rPr>
      </w:pPr>
      <w:r w:rsidRPr="0056031E">
        <w:t>3.2.</w:t>
      </w:r>
      <w:r w:rsidRPr="00167DED">
        <w:t>1</w:t>
      </w:r>
      <w:r w:rsidRPr="0056031E">
        <w:tab/>
      </w:r>
      <w:r w:rsidRPr="00930829">
        <w:t>D</w:t>
      </w:r>
      <w:r w:rsidR="000D2C0A">
        <w:t>’</w:t>
      </w:r>
      <w:r w:rsidRPr="00930829">
        <w:t xml:space="preserve">informations détaillées sur les principales caractéristiques, notamment les sculptures, </w:t>
      </w:r>
      <w:r>
        <w:t xml:space="preserve">qui influent </w:t>
      </w:r>
      <w:r w:rsidRPr="00930829">
        <w:t>sur la performance sur la neige des pneumatiques qui relèvent de la gamme désignée de dimensions.</w:t>
      </w:r>
      <w:r w:rsidRPr="0056031E">
        <w:t xml:space="preserve"> Il peut s</w:t>
      </w:r>
      <w:r w:rsidR="000D2C0A">
        <w:t>’</w:t>
      </w:r>
      <w:r w:rsidRPr="0056031E">
        <w:t>agir de descriptions complétées par des spécifications techniques, des croquis, des photographies et des clichés de scanner. En tout état de cause, les renseignements doivent être suffisants pour permettre à l</w:t>
      </w:r>
      <w:r w:rsidR="000D2C0A">
        <w:t>’</w:t>
      </w:r>
      <w:r w:rsidRPr="0056031E">
        <w:t>autorité d</w:t>
      </w:r>
      <w:r w:rsidR="000D2C0A">
        <w:t>’</w:t>
      </w:r>
      <w:r w:rsidRPr="0056031E">
        <w:t xml:space="preserve">homologation de type ou au service technique de déterminer si des modifications ultérieures des caractéristiques principales peuvent avoir une incidence négative sur les performances du pneumatique. Les incidences des modifications mineures de la construction du pneumatique sur les performances de ce dernier devraient </w:t>
      </w:r>
      <w:r>
        <w:t>être révélées</w:t>
      </w:r>
      <w:r w:rsidRPr="0056031E">
        <w:t xml:space="preserve"> et constatées </w:t>
      </w:r>
      <w:r>
        <w:t>au moment</w:t>
      </w:r>
      <w:r w:rsidRPr="0056031E">
        <w:t xml:space="preserve"> des contrôles de conformité de la production ;</w:t>
      </w:r>
    </w:p>
    <w:p w14:paraId="2B132445" w14:textId="77777777" w:rsidR="00DF1C71" w:rsidRPr="0056031E" w:rsidRDefault="00DF1C71" w:rsidP="00B660B2">
      <w:pPr>
        <w:pStyle w:val="SingleTxtG"/>
        <w:ind w:left="2268" w:hanging="1134"/>
        <w:rPr>
          <w:bCs/>
        </w:rPr>
      </w:pPr>
      <w:r w:rsidRPr="0056031E">
        <w:t>3.2.1.1</w:t>
      </w:r>
      <w:r w:rsidRPr="0056031E">
        <w:tab/>
        <w:t>De croquis des modèles de crampons.</w:t>
      </w:r>
    </w:p>
    <w:p w14:paraId="18632836" w14:textId="77777777" w:rsidR="00DF1C71" w:rsidRPr="0056031E" w:rsidRDefault="00DF1C71" w:rsidP="00B660B2">
      <w:pPr>
        <w:pStyle w:val="SingleTxtG"/>
        <w:ind w:left="2268" w:hanging="1134"/>
        <w:rPr>
          <w:bCs/>
        </w:rPr>
      </w:pPr>
      <w:r w:rsidRPr="0056031E">
        <w:t>3.2.2</w:t>
      </w:r>
      <w:r w:rsidRPr="0056031E">
        <w:tab/>
        <w:t xml:space="preserve">Des croquis ou des photographies </w:t>
      </w:r>
      <w:r>
        <w:t xml:space="preserve">du </w:t>
      </w:r>
      <w:r w:rsidRPr="0056031E">
        <w:t>flanc du pneu</w:t>
      </w:r>
      <w:r>
        <w:t>matique</w:t>
      </w:r>
      <w:r w:rsidRPr="0056031E">
        <w:t xml:space="preserve"> montrant les informations données au paragraphe 3.1.8 ci-dessus et la marque d</w:t>
      </w:r>
      <w:r w:rsidR="000D2C0A">
        <w:t>’</w:t>
      </w:r>
      <w:r w:rsidRPr="0056031E">
        <w:t>homologation mentionnée au paragraphe 4 devront être présentés après que la fabrication aura été lancée</w:t>
      </w:r>
      <w:r>
        <w:t>,</w:t>
      </w:r>
      <w:r w:rsidRPr="0056031E">
        <w:t xml:space="preserve"> mais au plus tard un an après la date de délivrance de l</w:t>
      </w:r>
      <w:r w:rsidR="000D2C0A">
        <w:t>’</w:t>
      </w:r>
      <w:r w:rsidRPr="0056031E">
        <w:t>homologation de type.</w:t>
      </w:r>
    </w:p>
    <w:p w14:paraId="2F0A5B7C" w14:textId="77777777" w:rsidR="00DF1C71" w:rsidRPr="0056031E" w:rsidRDefault="00DF1C71" w:rsidP="00B660B2">
      <w:pPr>
        <w:pStyle w:val="SingleTxtG"/>
        <w:ind w:left="2268" w:hanging="1134"/>
        <w:rPr>
          <w:bCs/>
        </w:rPr>
      </w:pPr>
      <w:r w:rsidRPr="0056031E">
        <w:t>3.2.3</w:t>
      </w:r>
      <w:r w:rsidRPr="0056031E">
        <w:tab/>
        <w:t>Dans le cas d</w:t>
      </w:r>
      <w:r w:rsidR="000D2C0A">
        <w:t>’</w:t>
      </w:r>
      <w:r w:rsidRPr="0056031E">
        <w:t>une demande relative à des pneu</w:t>
      </w:r>
      <w:r>
        <w:t>matique</w:t>
      </w:r>
      <w:r w:rsidRPr="0056031E">
        <w:t xml:space="preserve">s pour utilisation spéciale, une copie des plans du moule </w:t>
      </w:r>
      <w:r>
        <w:t xml:space="preserve">montrant </w:t>
      </w:r>
      <w:r w:rsidRPr="0056031E">
        <w:t>le dessin des sculptures doit être fournie pour permettre la vérification du rapport rainures/parties pleines.</w:t>
      </w:r>
    </w:p>
    <w:p w14:paraId="3B6482E8" w14:textId="77777777" w:rsidR="00DF1C71" w:rsidRPr="0056031E" w:rsidRDefault="00DF1C71" w:rsidP="00B660B2">
      <w:pPr>
        <w:pStyle w:val="SingleTxtG"/>
        <w:ind w:left="2268" w:hanging="1134"/>
        <w:rPr>
          <w:bCs/>
        </w:rPr>
      </w:pPr>
      <w:r w:rsidRPr="0056031E">
        <w:t>3.3</w:t>
      </w:r>
      <w:r w:rsidRPr="0056031E">
        <w:tab/>
        <w:t>À la demande de l</w:t>
      </w:r>
      <w:r w:rsidR="000D2C0A">
        <w:t>’</w:t>
      </w:r>
      <w:r w:rsidRPr="0056031E">
        <w:t>autorité d</w:t>
      </w:r>
      <w:r w:rsidR="000D2C0A">
        <w:t>’</w:t>
      </w:r>
      <w:r w:rsidRPr="0056031E">
        <w:t>homologation de type, le demandeur devra présenter des échantillons de pneu</w:t>
      </w:r>
      <w:r>
        <w:t>matiques</w:t>
      </w:r>
      <w:r w:rsidRPr="0056031E">
        <w:t xml:space="preserve"> pour des essais</w:t>
      </w:r>
      <w:r>
        <w:t>,</w:t>
      </w:r>
      <w:r w:rsidRPr="0056031E">
        <w:t xml:space="preserve"> ou des copies de procès-verbaux d</w:t>
      </w:r>
      <w:r w:rsidR="000D2C0A">
        <w:t>’</w:t>
      </w:r>
      <w:r w:rsidRPr="0056031E">
        <w:t xml:space="preserve">essai émanant des services techniques </w:t>
      </w:r>
      <w:r>
        <w:t xml:space="preserve">dont les coordonnées auront été </w:t>
      </w:r>
      <w:r w:rsidRPr="0056031E">
        <w:t>communiqué</w:t>
      </w:r>
      <w:r>
        <w:t>e</w:t>
      </w:r>
      <w:r w:rsidRPr="0056031E">
        <w:t>s comme indiqué au paragraphe 11 du présent Règlement.</w:t>
      </w:r>
    </w:p>
    <w:p w14:paraId="19FED679" w14:textId="77777777" w:rsidR="00DF1C71" w:rsidRPr="0056031E" w:rsidRDefault="00DF1C71" w:rsidP="00B660B2">
      <w:pPr>
        <w:pStyle w:val="SingleTxtG"/>
        <w:ind w:left="2268" w:hanging="1134"/>
        <w:rPr>
          <w:bCs/>
        </w:rPr>
      </w:pPr>
      <w:r w:rsidRPr="0056031E">
        <w:t>3.4</w:t>
      </w:r>
      <w:r w:rsidRPr="0056031E">
        <w:tab/>
        <w:t>En ce qui concerne la demande, l</w:t>
      </w:r>
      <w:r w:rsidR="000D2C0A">
        <w:t>’</w:t>
      </w:r>
      <w:r w:rsidRPr="0056031E">
        <w:t>essai peut être limité à une dimension représentative du type de pneumatique</w:t>
      </w:r>
      <w:r w:rsidRPr="00A34E42">
        <w:t xml:space="preserve"> </w:t>
      </w:r>
      <w:r w:rsidRPr="0056031E">
        <w:t>à crampons, à la discrétion de l</w:t>
      </w:r>
      <w:r w:rsidR="000D2C0A">
        <w:t>’</w:t>
      </w:r>
      <w:r w:rsidRPr="0056031E">
        <w:t>autorité d</w:t>
      </w:r>
      <w:r w:rsidR="000D2C0A">
        <w:t>’</w:t>
      </w:r>
      <w:r w:rsidRPr="0056031E">
        <w:t>homologation de type.</w:t>
      </w:r>
    </w:p>
    <w:p w14:paraId="6076B1C7" w14:textId="77777777" w:rsidR="00DF1C71" w:rsidRPr="0056031E" w:rsidRDefault="00DF1C71" w:rsidP="00847F06">
      <w:pPr>
        <w:pStyle w:val="HChG"/>
        <w:ind w:left="2268"/>
      </w:pPr>
      <w:bookmarkStart w:id="9" w:name="_Toc440609095"/>
      <w:r w:rsidRPr="0056031E">
        <w:t>4.</w:t>
      </w:r>
      <w:r w:rsidRPr="0056031E">
        <w:tab/>
      </w:r>
      <w:r w:rsidRPr="00847F06">
        <w:t>Marquage</w:t>
      </w:r>
      <w:bookmarkEnd w:id="9"/>
    </w:p>
    <w:p w14:paraId="448F069E" w14:textId="77777777" w:rsidR="00DF1C71" w:rsidRPr="0056031E" w:rsidRDefault="00DF1C71" w:rsidP="00B660B2">
      <w:pPr>
        <w:pStyle w:val="SingleTxtG"/>
        <w:ind w:left="2268" w:hanging="1134"/>
        <w:rPr>
          <w:bCs/>
        </w:rPr>
      </w:pPr>
      <w:r w:rsidRPr="0056031E">
        <w:t>4.1</w:t>
      </w:r>
      <w:r w:rsidRPr="0056031E">
        <w:tab/>
        <w:t>Tous les pneu</w:t>
      </w:r>
      <w:r>
        <w:t>matique</w:t>
      </w:r>
      <w:r w:rsidRPr="0056031E">
        <w:t>s relevant du type de pneumatique à crampons doivent porter le</w:t>
      </w:r>
      <w:r>
        <w:t>s</w:t>
      </w:r>
      <w:r w:rsidRPr="0056031E">
        <w:t xml:space="preserve"> marque</w:t>
      </w:r>
      <w:r>
        <w:t>s</w:t>
      </w:r>
      <w:r w:rsidRPr="0056031E">
        <w:t xml:space="preserve"> prescrit</w:t>
      </w:r>
      <w:r>
        <w:t>es</w:t>
      </w:r>
      <w:r w:rsidRPr="0056031E">
        <w:t xml:space="preserve"> par les Règlements ONU n</w:t>
      </w:r>
      <w:r w:rsidRPr="0056031E">
        <w:rPr>
          <w:vertAlign w:val="superscript"/>
        </w:rPr>
        <w:t>os</w:t>
      </w:r>
      <w:r w:rsidRPr="0056031E">
        <w:t xml:space="preserve"> 30 ou 54, selon le cas.</w:t>
      </w:r>
    </w:p>
    <w:p w14:paraId="3DFDC7BF" w14:textId="77777777" w:rsidR="00DF1C71" w:rsidRPr="0056031E" w:rsidRDefault="00DF1C71" w:rsidP="00B660B2">
      <w:pPr>
        <w:pStyle w:val="SingleTxtG"/>
        <w:ind w:left="2268" w:hanging="1134"/>
        <w:rPr>
          <w:bCs/>
        </w:rPr>
      </w:pPr>
      <w:r w:rsidRPr="0056031E">
        <w:t>4.2</w:t>
      </w:r>
      <w:r w:rsidRPr="0056031E">
        <w:tab/>
        <w:t>En particulier, les pneumatiques qui satisfont aux prescriptions du paragraphe 6 ci-dessous doivent porter</w:t>
      </w:r>
      <w:r w:rsidRPr="005D233A">
        <w:rPr>
          <w:rStyle w:val="Appelnotedebasdep"/>
        </w:rPr>
        <w:footnoteReference w:id="5"/>
      </w:r>
      <w:r w:rsidRPr="0056031E">
        <w:t> :</w:t>
      </w:r>
    </w:p>
    <w:p w14:paraId="4BE4B6E3" w14:textId="77777777" w:rsidR="00DF1C71" w:rsidRPr="0056031E" w:rsidRDefault="00DF1C71" w:rsidP="00B660B2">
      <w:pPr>
        <w:pStyle w:val="SingleTxtG"/>
        <w:ind w:left="2268" w:hanging="1134"/>
        <w:rPr>
          <w:bCs/>
        </w:rPr>
      </w:pPr>
      <w:r w:rsidRPr="0056031E">
        <w:t>4.2.1</w:t>
      </w:r>
      <w:r w:rsidRPr="0056031E">
        <w:tab/>
        <w:t>La marque d</w:t>
      </w:r>
      <w:r w:rsidR="000D2C0A">
        <w:t>’</w:t>
      </w:r>
      <w:r w:rsidRPr="0056031E">
        <w:t>adhérence sur neige, également nommée « symbole alpin » (3</w:t>
      </w:r>
      <w:r>
        <w:t> </w:t>
      </w:r>
      <w:r w:rsidRPr="0056031E">
        <w:t>pics avec flocon de neige)</w:t>
      </w:r>
      <w:r>
        <w:t>.</w:t>
      </w:r>
    </w:p>
    <w:p w14:paraId="20490DC4" w14:textId="77777777" w:rsidR="00DF1C71" w:rsidRPr="0056031E" w:rsidRDefault="00DF1C71" w:rsidP="00847F06">
      <w:pPr>
        <w:pStyle w:val="SingleTxtG"/>
        <w:keepNext/>
        <w:jc w:val="left"/>
        <w:rPr>
          <w:b/>
        </w:rPr>
      </w:pPr>
      <w:r w:rsidRPr="0056031E">
        <w:lastRenderedPageBreak/>
        <w:t>Figure 1</w:t>
      </w:r>
      <w:r w:rsidR="00847F06">
        <w:t> </w:t>
      </w:r>
      <w:r w:rsidRPr="0056031E">
        <w:t>:</w:t>
      </w:r>
      <w:r>
        <w:rPr>
          <w:b/>
          <w:bCs/>
        </w:rPr>
        <w:t xml:space="preserve"> </w:t>
      </w:r>
      <w:r w:rsidR="00847F06">
        <w:rPr>
          <w:b/>
          <w:bCs/>
        </w:rPr>
        <w:br/>
      </w:r>
      <w:r>
        <w:rPr>
          <w:b/>
          <w:bCs/>
        </w:rPr>
        <w:t>P</w:t>
      </w:r>
      <w:r w:rsidRPr="0056031E">
        <w:rPr>
          <w:b/>
          <w:bCs/>
        </w:rPr>
        <w:t>ictogramme de la marque d</w:t>
      </w:r>
      <w:r w:rsidR="000D2C0A">
        <w:rPr>
          <w:b/>
          <w:bCs/>
        </w:rPr>
        <w:t>’</w:t>
      </w:r>
      <w:r w:rsidRPr="0056031E">
        <w:rPr>
          <w:b/>
          <w:bCs/>
        </w:rPr>
        <w:t>adhérence sur neige (symbole alpin)</w:t>
      </w:r>
    </w:p>
    <w:p w14:paraId="2DA1CFE0" w14:textId="77777777" w:rsidR="00847F06" w:rsidRDefault="00DF1C71" w:rsidP="00847F06">
      <w:pPr>
        <w:pStyle w:val="SingleTxtG"/>
        <w:keepNext/>
      </w:pPr>
      <w:r w:rsidRPr="00847F06">
        <w:drawing>
          <wp:inline distT="0" distB="0" distL="0" distR="0" wp14:anchorId="693A94DA" wp14:editId="076D52EE">
            <wp:extent cx="1157844" cy="821179"/>
            <wp:effectExtent l="0" t="0" r="444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793" cy="834618"/>
                    </a:xfrm>
                    <a:prstGeom prst="rect">
                      <a:avLst/>
                    </a:prstGeom>
                    <a:noFill/>
                  </pic:spPr>
                </pic:pic>
              </a:graphicData>
            </a:graphic>
          </wp:inline>
        </w:drawing>
      </w:r>
    </w:p>
    <w:p w14:paraId="33B09CA4" w14:textId="77777777" w:rsidR="00DF1C71" w:rsidRPr="0056031E" w:rsidRDefault="00DF1C71" w:rsidP="00847F06">
      <w:pPr>
        <w:pStyle w:val="SingleTxtG"/>
        <w:keepNext/>
        <w:jc w:val="left"/>
        <w:rPr>
          <w:u w:val="single"/>
        </w:rPr>
      </w:pPr>
      <w:r w:rsidRPr="0056031E">
        <w:t>Au minimum 15 mm de base et 15 mm de hauteur.</w:t>
      </w:r>
      <w:r w:rsidR="00847F06">
        <w:t xml:space="preserve"> </w:t>
      </w:r>
      <w:r w:rsidR="00847F06">
        <w:br/>
      </w:r>
      <w:r w:rsidRPr="0056031E">
        <w:t>Le dessin ci-dessus n</w:t>
      </w:r>
      <w:r w:rsidR="000D2C0A">
        <w:t>’</w:t>
      </w:r>
      <w:r w:rsidRPr="0056031E">
        <w:t>est pas à l</w:t>
      </w:r>
      <w:r w:rsidR="000D2C0A">
        <w:t>’</w:t>
      </w:r>
      <w:r w:rsidRPr="0056031E">
        <w:t>échelle.</w:t>
      </w:r>
    </w:p>
    <w:p w14:paraId="1976185F" w14:textId="77777777" w:rsidR="00DF1C71" w:rsidRPr="0056031E" w:rsidRDefault="00DF1C71" w:rsidP="00847F06">
      <w:pPr>
        <w:pStyle w:val="SingleTxtG"/>
        <w:spacing w:before="240"/>
        <w:ind w:left="2268" w:hanging="1134"/>
        <w:rPr>
          <w:bCs/>
        </w:rPr>
      </w:pPr>
      <w:r w:rsidRPr="0056031E">
        <w:t>4.3</w:t>
      </w:r>
      <w:r w:rsidRPr="0056031E">
        <w:tab/>
        <w:t>Les pneu</w:t>
      </w:r>
      <w:r>
        <w:t>matique</w:t>
      </w:r>
      <w:r w:rsidRPr="0056031E">
        <w:t>s doivent comporter un emplacement de dimensions suffisantes pour recevoir la marque d</w:t>
      </w:r>
      <w:r w:rsidR="000D2C0A">
        <w:t>’</w:t>
      </w:r>
      <w:r w:rsidRPr="0056031E">
        <w:t>homologation telle que décrite à l</w:t>
      </w:r>
      <w:r w:rsidR="000D2C0A">
        <w:t>’</w:t>
      </w:r>
      <w:r w:rsidRPr="0056031E">
        <w:t>annexe 2 du présent Règlement.</w:t>
      </w:r>
    </w:p>
    <w:p w14:paraId="6291B15A" w14:textId="77777777" w:rsidR="00DF1C71" w:rsidRPr="0056031E" w:rsidRDefault="00DF1C71" w:rsidP="00B660B2">
      <w:pPr>
        <w:pStyle w:val="SingleTxtG"/>
        <w:ind w:left="2268" w:hanging="1134"/>
        <w:rPr>
          <w:bCs/>
        </w:rPr>
      </w:pPr>
      <w:r w:rsidRPr="0056031E">
        <w:t>4.3.1</w:t>
      </w:r>
      <w:r w:rsidRPr="0056031E">
        <w:tab/>
        <w:t>Si l</w:t>
      </w:r>
      <w:r w:rsidR="000D2C0A">
        <w:t>’</w:t>
      </w:r>
      <w:r w:rsidRPr="0056031E">
        <w:t>homologation d</w:t>
      </w:r>
      <w:r w:rsidR="000D2C0A">
        <w:t>’</w:t>
      </w:r>
      <w:r w:rsidRPr="0056031E">
        <w:t>un pneumatique à crampons en application du présent Règlement a été accordée par la même autorité d</w:t>
      </w:r>
      <w:r w:rsidR="000D2C0A">
        <w:t>’</w:t>
      </w:r>
      <w:r w:rsidRPr="0056031E">
        <w:t>homologation de type qui a accordé l</w:t>
      </w:r>
      <w:r w:rsidR="000D2C0A">
        <w:t>’</w:t>
      </w:r>
      <w:r w:rsidRPr="0056031E">
        <w:t>homologation en application des Règlements ONU n</w:t>
      </w:r>
      <w:r w:rsidRPr="0056031E">
        <w:rPr>
          <w:vertAlign w:val="superscript"/>
        </w:rPr>
        <w:t>os</w:t>
      </w:r>
      <w:r w:rsidRPr="0056031E">
        <w:t> 30 ou 54, les marques d</w:t>
      </w:r>
      <w:r w:rsidR="000D2C0A">
        <w:t>’</w:t>
      </w:r>
      <w:r w:rsidRPr="0056031E">
        <w:t xml:space="preserve">homologation peuvent être combinées au moyen du symbole </w:t>
      </w:r>
      <w:r>
        <w:t>« </w:t>
      </w:r>
      <w:r w:rsidRPr="0056031E">
        <w:t>+</w:t>
      </w:r>
      <w:r>
        <w:t> »</w:t>
      </w:r>
      <w:r w:rsidRPr="0056031E">
        <w:t xml:space="preserve"> pour indiquer que l</w:t>
      </w:r>
      <w:r w:rsidR="000D2C0A">
        <w:t>’</w:t>
      </w:r>
      <w:r w:rsidRPr="0056031E">
        <w:t>homologation est complétée par une homologation conforme au présent Règlement, comme décrit dans l</w:t>
      </w:r>
      <w:r w:rsidR="000D2C0A">
        <w:t>’</w:t>
      </w:r>
      <w:r w:rsidRPr="0056031E">
        <w:t>appendice 2 de l</w:t>
      </w:r>
      <w:r w:rsidR="000D2C0A">
        <w:t>’</w:t>
      </w:r>
      <w:r w:rsidRPr="0056031E">
        <w:t>annexe 2 du présent Règlement.</w:t>
      </w:r>
    </w:p>
    <w:p w14:paraId="0A4DB66B" w14:textId="77777777" w:rsidR="00DF1C71" w:rsidRPr="0056031E" w:rsidRDefault="00DF1C71" w:rsidP="00B660B2">
      <w:pPr>
        <w:pStyle w:val="SingleTxtG"/>
        <w:ind w:left="2268" w:hanging="1134"/>
        <w:rPr>
          <w:bCs/>
        </w:rPr>
      </w:pPr>
      <w:r w:rsidRPr="0056031E">
        <w:t>4.3.2</w:t>
      </w:r>
      <w:r w:rsidRPr="0056031E">
        <w:tab/>
        <w:t>Les pneumatiques à crampons homologués en application du présent Règlement doivent également porter la marque figurant à l</w:t>
      </w:r>
      <w:r w:rsidR="000D2C0A">
        <w:t>’</w:t>
      </w:r>
      <w:r w:rsidRPr="0056031E">
        <w:t>annexe 3 du</w:t>
      </w:r>
      <w:r>
        <w:t>dit</w:t>
      </w:r>
      <w:r w:rsidRPr="0056031E">
        <w:t xml:space="preserve"> Règlement et/ou la mention </w:t>
      </w:r>
      <w:r>
        <w:t>« </w:t>
      </w:r>
      <w:r w:rsidRPr="0056031E">
        <w:t>STUDDED</w:t>
      </w:r>
      <w:r>
        <w:t> »</w:t>
      </w:r>
      <w:r w:rsidRPr="0056031E">
        <w:t xml:space="preserve"> </w:t>
      </w:r>
      <w:r>
        <w:t xml:space="preserve">sur </w:t>
      </w:r>
      <w:r w:rsidRPr="0056031E">
        <w:t>une hauteur d</w:t>
      </w:r>
      <w:r w:rsidR="000D2C0A">
        <w:t>’</w:t>
      </w:r>
      <w:r w:rsidRPr="0056031E">
        <w:t>au moins 4 mm.</w:t>
      </w:r>
    </w:p>
    <w:p w14:paraId="625BEFD9" w14:textId="77777777" w:rsidR="00DF1C71" w:rsidRPr="0056031E" w:rsidRDefault="00DF1C71" w:rsidP="00B660B2">
      <w:pPr>
        <w:pStyle w:val="SingleTxtG"/>
        <w:ind w:left="2268" w:hanging="1134"/>
        <w:rPr>
          <w:bCs/>
        </w:rPr>
      </w:pPr>
      <w:r w:rsidRPr="0056031E">
        <w:t>4.4</w:t>
      </w:r>
      <w:r w:rsidRPr="0056031E">
        <w:tab/>
        <w:t>Les inscriptions mentionnées aux paragraphes 4.2 et 4.3.2 et la marque d</w:t>
      </w:r>
      <w:r w:rsidR="000D2C0A">
        <w:t>’</w:t>
      </w:r>
      <w:r w:rsidRPr="0056031E">
        <w:t>homologation prévue au paragraphe 5.4 du présent Règlement doivent être nettement lisibles et indélébiles, et apparaître en saillie ou en creux par rapport à la surface du pneumatique.</w:t>
      </w:r>
    </w:p>
    <w:p w14:paraId="7C0D54E2" w14:textId="77777777" w:rsidR="00DF1C71" w:rsidRPr="0056031E" w:rsidRDefault="00DF1C71" w:rsidP="00B660B2">
      <w:pPr>
        <w:pStyle w:val="SingleTxtG"/>
        <w:ind w:left="2268" w:hanging="1134"/>
        <w:rPr>
          <w:bCs/>
        </w:rPr>
      </w:pPr>
      <w:r w:rsidRPr="0056031E">
        <w:t>4.4.1</w:t>
      </w:r>
      <w:r w:rsidRPr="0056031E">
        <w:tab/>
        <w:t xml:space="preserve">Les inscriptions doivent être situées dans la zone basse du pneumatique sur au moins </w:t>
      </w:r>
      <w:r>
        <w:t>l</w:t>
      </w:r>
      <w:r w:rsidR="000D2C0A">
        <w:t>’</w:t>
      </w:r>
      <w:r w:rsidRPr="0056031E">
        <w:t>un des flancs. Toutefois, sur les pneu</w:t>
      </w:r>
      <w:r>
        <w:t>matique</w:t>
      </w:r>
      <w:r w:rsidRPr="0056031E">
        <w:t xml:space="preserve">s portant le symbole </w:t>
      </w:r>
      <w:r>
        <w:t>« </w:t>
      </w:r>
      <w:r w:rsidRPr="0056031E">
        <w:t>A</w:t>
      </w:r>
      <w:r>
        <w:t> »</w:t>
      </w:r>
      <w:r w:rsidRPr="0056031E">
        <w:t xml:space="preserve"> ou </w:t>
      </w:r>
      <w:r>
        <w:t>« </w:t>
      </w:r>
      <w:r w:rsidRPr="0056031E">
        <w:t>U</w:t>
      </w:r>
      <w:r>
        <w:t> »</w:t>
      </w:r>
      <w:r w:rsidRPr="0056031E">
        <w:t xml:space="preserve"> de configuration du montage du pneumatique sur la jante, les marques peuvent être situées à n</w:t>
      </w:r>
      <w:r w:rsidR="000D2C0A">
        <w:t>’</w:t>
      </w:r>
      <w:r w:rsidRPr="0056031E">
        <w:t>importe quel endroit sur le flanc extérieur du pneu</w:t>
      </w:r>
      <w:r>
        <w:t>matique</w:t>
      </w:r>
      <w:r w:rsidRPr="0056031E">
        <w:t>.</w:t>
      </w:r>
      <w:bookmarkStart w:id="10" w:name="_Hlk40272617"/>
      <w:bookmarkEnd w:id="10"/>
    </w:p>
    <w:p w14:paraId="267E6860" w14:textId="77777777" w:rsidR="00DF1C71" w:rsidRPr="0056031E" w:rsidRDefault="00DF1C71" w:rsidP="00847F06">
      <w:pPr>
        <w:pStyle w:val="HChG"/>
        <w:ind w:left="2268"/>
      </w:pPr>
      <w:bookmarkStart w:id="11" w:name="_Toc440609096"/>
      <w:r w:rsidRPr="0056031E">
        <w:t>5.</w:t>
      </w:r>
      <w:r w:rsidRPr="0056031E">
        <w:tab/>
        <w:t>Homologation</w:t>
      </w:r>
      <w:bookmarkEnd w:id="11"/>
    </w:p>
    <w:p w14:paraId="5A76F188" w14:textId="77777777" w:rsidR="00DF1C71" w:rsidRPr="0056031E" w:rsidRDefault="00DF1C71" w:rsidP="00B660B2">
      <w:pPr>
        <w:pStyle w:val="SingleTxtG"/>
        <w:ind w:left="2268" w:hanging="1134"/>
        <w:rPr>
          <w:bCs/>
        </w:rPr>
      </w:pPr>
      <w:r w:rsidRPr="0056031E">
        <w:t>5.1</w:t>
      </w:r>
      <w:r w:rsidRPr="0056031E">
        <w:tab/>
        <w:t>Si la dimension de pneumatique représentative du type de pneumatique à crampons soumis à l</w:t>
      </w:r>
      <w:r w:rsidR="000D2C0A">
        <w:t>’</w:t>
      </w:r>
      <w:r w:rsidRPr="0056031E">
        <w:t>homologation en application du présent Règlement satisfait aux prescriptions des paragraphes 6 et 7 ci-après, l</w:t>
      </w:r>
      <w:r w:rsidR="000D2C0A">
        <w:t>’</w:t>
      </w:r>
      <w:r w:rsidRPr="0056031E">
        <w:t>homologation est délivrée pour ce type de pneumatique.</w:t>
      </w:r>
    </w:p>
    <w:p w14:paraId="201CD343" w14:textId="77777777" w:rsidR="00DF1C71" w:rsidRPr="0056031E" w:rsidRDefault="00DF1C71" w:rsidP="00B660B2">
      <w:pPr>
        <w:pStyle w:val="SingleTxtG"/>
        <w:ind w:left="2268" w:hanging="1134"/>
        <w:rPr>
          <w:bCs/>
        </w:rPr>
      </w:pPr>
      <w:r w:rsidRPr="0056031E">
        <w:t>5.2</w:t>
      </w:r>
      <w:r w:rsidRPr="0056031E">
        <w:tab/>
        <w:t>Chaque type de pneumatique à crampons homologué reçoit un numéro d</w:t>
      </w:r>
      <w:r w:rsidR="000D2C0A">
        <w:t>’</w:t>
      </w:r>
      <w:r w:rsidRPr="0056031E">
        <w:t>homologation conformément aux dispositions de l</w:t>
      </w:r>
      <w:r w:rsidR="000D2C0A">
        <w:t>’</w:t>
      </w:r>
      <w:r w:rsidRPr="0056031E">
        <w:t>annexe 4 de la Révision</w:t>
      </w:r>
      <w:r>
        <w:t> </w:t>
      </w:r>
      <w:r w:rsidRPr="0056031E">
        <w:t>3 de l</w:t>
      </w:r>
      <w:r w:rsidR="000D2C0A">
        <w:t>’</w:t>
      </w:r>
      <w:r w:rsidRPr="0056031E">
        <w:t>Accord de 1958. Une même Partie contractante ne peut attribuer ce même numéro à un autre type de pneumatique à crampons.</w:t>
      </w:r>
    </w:p>
    <w:p w14:paraId="0CE1778D" w14:textId="77777777" w:rsidR="00DF1C71" w:rsidRPr="0056031E" w:rsidRDefault="00DF1C71" w:rsidP="00B660B2">
      <w:pPr>
        <w:pStyle w:val="SingleTxtG"/>
        <w:ind w:left="2268" w:hanging="1134"/>
        <w:rPr>
          <w:bCs/>
        </w:rPr>
      </w:pPr>
      <w:r w:rsidRPr="0056031E">
        <w:t>5.2.1</w:t>
      </w:r>
      <w:r w:rsidRPr="0056031E">
        <w:tab/>
        <w:t>Au lieu d</w:t>
      </w:r>
      <w:r w:rsidR="000D2C0A">
        <w:t>’</w:t>
      </w:r>
      <w:r w:rsidRPr="0056031E">
        <w:t>attribuer le numéro d</w:t>
      </w:r>
      <w:r w:rsidR="000D2C0A">
        <w:t>’</w:t>
      </w:r>
      <w:r w:rsidRPr="0056031E">
        <w:t>homologation de type d</w:t>
      </w:r>
      <w:r w:rsidR="000D2C0A">
        <w:t>’</w:t>
      </w:r>
      <w:r w:rsidRPr="0056031E">
        <w:t>origine conformément au Règlement ONU n</w:t>
      </w:r>
      <w:r w:rsidRPr="0056031E">
        <w:rPr>
          <w:vertAlign w:val="superscript"/>
        </w:rPr>
        <w:t>o</w:t>
      </w:r>
      <w:r w:rsidRPr="0056031E">
        <w:t> [xxx], l</w:t>
      </w:r>
      <w:r w:rsidR="000D2C0A">
        <w:t>’</w:t>
      </w:r>
      <w:r w:rsidRPr="0056031E">
        <w:t>autorité d</w:t>
      </w:r>
      <w:r w:rsidR="000D2C0A">
        <w:t>’</w:t>
      </w:r>
      <w:r w:rsidRPr="0056031E">
        <w:t>homologation de type peut, à la demande du fabricant, attribuer le numéro d</w:t>
      </w:r>
      <w:r w:rsidR="000D2C0A">
        <w:t>’</w:t>
      </w:r>
      <w:r w:rsidRPr="0056031E">
        <w:t>homologation de type qui avait été précédemment attribué à ce type de pneumatique à crampons conformément aux Règlements ONU n</w:t>
      </w:r>
      <w:r w:rsidRPr="0056031E">
        <w:rPr>
          <w:vertAlign w:val="superscript"/>
        </w:rPr>
        <w:t>os</w:t>
      </w:r>
      <w:r w:rsidRPr="0056031E">
        <w:t> 30 ou 54 et y ajouter un numéro d</w:t>
      </w:r>
      <w:r w:rsidR="000D2C0A">
        <w:t>’</w:t>
      </w:r>
      <w:r w:rsidRPr="0056031E">
        <w:t>extension.</w:t>
      </w:r>
    </w:p>
    <w:p w14:paraId="40B41744" w14:textId="77777777" w:rsidR="00DF1C71" w:rsidRPr="0056031E" w:rsidRDefault="00DF1C71" w:rsidP="00B660B2">
      <w:pPr>
        <w:pStyle w:val="SingleTxtG"/>
        <w:ind w:left="2268" w:hanging="1134"/>
        <w:rPr>
          <w:bCs/>
        </w:rPr>
      </w:pPr>
      <w:r w:rsidRPr="0056031E">
        <w:t>5.3</w:t>
      </w:r>
      <w:r w:rsidRPr="0056031E">
        <w:tab/>
        <w:t>L</w:t>
      </w:r>
      <w:r w:rsidR="000D2C0A">
        <w:t>’</w:t>
      </w:r>
      <w:r w:rsidRPr="0056031E">
        <w:t>homologation ou l</w:t>
      </w:r>
      <w:r w:rsidR="000D2C0A">
        <w:t>’</w:t>
      </w:r>
      <w:r w:rsidRPr="0056031E">
        <w:t>extension ou le refus d</w:t>
      </w:r>
      <w:r w:rsidR="000D2C0A">
        <w:t>’</w:t>
      </w:r>
      <w:r w:rsidRPr="0056031E">
        <w:t>homologation d</w:t>
      </w:r>
      <w:r w:rsidR="000D2C0A">
        <w:t>’</w:t>
      </w:r>
      <w:r w:rsidRPr="0056031E">
        <w:t>un type de pneumatique à crampons conformément au présent Règlement est notifié aux Parties à l</w:t>
      </w:r>
      <w:r w:rsidR="000D2C0A">
        <w:t>’</w:t>
      </w:r>
      <w:r w:rsidRPr="0056031E">
        <w:t>Accord appliquant le</w:t>
      </w:r>
      <w:r>
        <w:t>dit</w:t>
      </w:r>
      <w:r w:rsidRPr="0056031E">
        <w:t xml:space="preserve"> Règlement, au moyen d</w:t>
      </w:r>
      <w:r w:rsidR="000D2C0A">
        <w:t>’</w:t>
      </w:r>
      <w:r w:rsidRPr="0056031E">
        <w:t>une fiche conforme au modèle de l</w:t>
      </w:r>
      <w:r w:rsidR="000D2C0A">
        <w:t>’</w:t>
      </w:r>
      <w:r w:rsidRPr="0056031E">
        <w:t>annexe 1 du Règlement.</w:t>
      </w:r>
    </w:p>
    <w:p w14:paraId="57ED6AA3" w14:textId="77777777" w:rsidR="00DF1C71" w:rsidRPr="0056031E" w:rsidRDefault="00DF1C71" w:rsidP="00847F06">
      <w:pPr>
        <w:pStyle w:val="SingleTxtG"/>
        <w:keepNext/>
        <w:keepLines/>
        <w:ind w:left="2268" w:hanging="1134"/>
      </w:pPr>
      <w:r w:rsidRPr="0056031E">
        <w:lastRenderedPageBreak/>
        <w:t>5.3.1</w:t>
      </w:r>
      <w:r w:rsidRPr="0056031E">
        <w:tab/>
        <w:t>Ainsi qu</w:t>
      </w:r>
      <w:r w:rsidR="000D2C0A">
        <w:t>’</w:t>
      </w:r>
      <w:r w:rsidRPr="0056031E">
        <w:t>il est prévu au paragraphe 5.2.1 ci-dessus, les fabricants de pneumatiques peuvent soumettre une demande d</w:t>
      </w:r>
      <w:r w:rsidR="000D2C0A">
        <w:t>’</w:t>
      </w:r>
      <w:r w:rsidRPr="0056031E">
        <w:t>extension de l</w:t>
      </w:r>
      <w:r w:rsidR="000D2C0A">
        <w:t>’</w:t>
      </w:r>
      <w:r w:rsidRPr="0056031E">
        <w:t>homologation de type conformément à d</w:t>
      </w:r>
      <w:r w:rsidR="000D2C0A">
        <w:t>’</w:t>
      </w:r>
      <w:r w:rsidRPr="0056031E">
        <w:t>autres Règlements ONU s</w:t>
      </w:r>
      <w:r w:rsidR="000D2C0A">
        <w:t>’</w:t>
      </w:r>
      <w:r w:rsidRPr="0056031E">
        <w:t>appliquant au type de pneumatique. Dans ce cas, une copie des fiches d</w:t>
      </w:r>
      <w:r w:rsidR="000D2C0A">
        <w:t>’</w:t>
      </w:r>
      <w:r w:rsidRPr="0056031E">
        <w:t>homologation de type pertinentes, délivrées par l</w:t>
      </w:r>
      <w:r w:rsidR="000D2C0A">
        <w:t>’</w:t>
      </w:r>
      <w:r w:rsidRPr="0056031E">
        <w:t>autorité d</w:t>
      </w:r>
      <w:r w:rsidR="000D2C0A">
        <w:t>’</w:t>
      </w:r>
      <w:r w:rsidRPr="0056031E">
        <w:t>homologation de type concernée, doit être jointe à la demande d</w:t>
      </w:r>
      <w:r w:rsidR="000D2C0A">
        <w:t>’</w:t>
      </w:r>
      <w:r w:rsidRPr="0056031E">
        <w:t>extension d</w:t>
      </w:r>
      <w:r w:rsidR="000D2C0A">
        <w:t>’</w:t>
      </w:r>
      <w:r w:rsidRPr="0056031E">
        <w:t>homologation. Les extensions d</w:t>
      </w:r>
      <w:r w:rsidR="000D2C0A">
        <w:t>’</w:t>
      </w:r>
      <w:r w:rsidRPr="0056031E">
        <w:t>homologations sont délivrées exclusivement par l</w:t>
      </w:r>
      <w:r w:rsidR="000D2C0A">
        <w:t>’</w:t>
      </w:r>
      <w:r w:rsidRPr="0056031E">
        <w:t>autorité qui a accordé l</w:t>
      </w:r>
      <w:r w:rsidR="000D2C0A">
        <w:t>’</w:t>
      </w:r>
      <w:r w:rsidRPr="0056031E">
        <w:t>homologation d</w:t>
      </w:r>
      <w:r w:rsidR="000D2C0A">
        <w:t>’</w:t>
      </w:r>
      <w:r w:rsidRPr="0056031E">
        <w:t>origine pour le pneumatique.</w:t>
      </w:r>
    </w:p>
    <w:p w14:paraId="4A20CE60" w14:textId="77777777" w:rsidR="00DF1C71" w:rsidRPr="0056031E" w:rsidRDefault="00DF1C71" w:rsidP="00B660B2">
      <w:pPr>
        <w:pStyle w:val="SingleTxtG"/>
        <w:ind w:left="2268" w:hanging="1134"/>
      </w:pPr>
      <w:r w:rsidRPr="0056031E">
        <w:t>5.3.1.1</w:t>
      </w:r>
      <w:r w:rsidRPr="0056031E">
        <w:tab/>
        <w:t>Lorsque l</w:t>
      </w:r>
      <w:r w:rsidR="000D2C0A">
        <w:t>’</w:t>
      </w:r>
      <w:r w:rsidRPr="0056031E">
        <w:t>extension d</w:t>
      </w:r>
      <w:r w:rsidR="000D2C0A">
        <w:t>’</w:t>
      </w:r>
      <w:r w:rsidRPr="0056031E">
        <w:t xml:space="preserve">homologation est accordée et que la fiche de communication (voir </w:t>
      </w:r>
      <w:r>
        <w:t>l</w:t>
      </w:r>
      <w:r w:rsidR="000D2C0A">
        <w:t>’</w:t>
      </w:r>
      <w:r w:rsidRPr="0056031E">
        <w:t>annexe 1 du présent Règlement) inclut des attestations de conformité à d</w:t>
      </w:r>
      <w:r w:rsidR="000D2C0A">
        <w:t>’</w:t>
      </w:r>
      <w:r w:rsidRPr="0056031E">
        <w:t>autres Règlements ONU</w:t>
      </w:r>
      <w:r>
        <w:t>,</w:t>
      </w:r>
      <w:r w:rsidRPr="0056031E">
        <w:t xml:space="preserve"> (tous) les numéros d</w:t>
      </w:r>
      <w:r w:rsidR="000D2C0A">
        <w:t>’</w:t>
      </w:r>
      <w:r w:rsidRPr="0056031E">
        <w:t xml:space="preserve">homologation de type </w:t>
      </w:r>
      <w:r>
        <w:t xml:space="preserve">pertinents </w:t>
      </w:r>
      <w:r w:rsidRPr="0056031E">
        <w:t>et le numéro du Règlement lui-même doivent être ajoutés au point 9 de l</w:t>
      </w:r>
      <w:r w:rsidR="000D2C0A">
        <w:t>’</w:t>
      </w:r>
      <w:r w:rsidRPr="0056031E">
        <w:t>annexe 1 (fiche de communication).</w:t>
      </w:r>
    </w:p>
    <w:p w14:paraId="679A0693" w14:textId="77777777" w:rsidR="00DF1C71" w:rsidRPr="0056031E" w:rsidRDefault="00DF1C71" w:rsidP="00B660B2">
      <w:pPr>
        <w:pStyle w:val="SingleTxtG"/>
        <w:ind w:left="2268" w:hanging="1134"/>
        <w:rPr>
          <w:bCs/>
        </w:rPr>
      </w:pPr>
      <w:r w:rsidRPr="0056031E">
        <w:t>5.4</w:t>
      </w:r>
      <w:r w:rsidRPr="0056031E">
        <w:tab/>
      </w:r>
      <w:r>
        <w:t>À</w:t>
      </w:r>
      <w:r w:rsidRPr="0056031E">
        <w:t xml:space="preserve"> l</w:t>
      </w:r>
      <w:r w:rsidR="000D2C0A">
        <w:t>’</w:t>
      </w:r>
      <w:r w:rsidRPr="0056031E">
        <w:t>emplacement défini au paragraphe 4.3 et conformément aux prescriptions du paragraphe 4.4 ci-dessus, il est apposé sur toute dimension de pneumatique conforme à un type de pneumatique à crampons homologué en application du présent Règlement une marque d</w:t>
      </w:r>
      <w:r w:rsidR="000D2C0A">
        <w:t>’</w:t>
      </w:r>
      <w:r w:rsidRPr="0056031E">
        <w:t>homologation internationale composée</w:t>
      </w:r>
      <w:r w:rsidR="0062692D">
        <w:t> </w:t>
      </w:r>
      <w:r w:rsidRPr="0056031E">
        <w:t>:</w:t>
      </w:r>
    </w:p>
    <w:p w14:paraId="1AFB1D1B" w14:textId="77777777" w:rsidR="00DF1C71" w:rsidRPr="0056031E" w:rsidRDefault="00DF1C71" w:rsidP="00B660B2">
      <w:pPr>
        <w:pStyle w:val="SingleTxtG"/>
        <w:ind w:left="2268" w:hanging="1134"/>
        <w:rPr>
          <w:bCs/>
        </w:rPr>
      </w:pPr>
      <w:r w:rsidRPr="0056031E">
        <w:t>5.4.1</w:t>
      </w:r>
      <w:r w:rsidRPr="0056031E">
        <w:tab/>
        <w:t>D</w:t>
      </w:r>
      <w:r w:rsidR="000D2C0A">
        <w:t>’</w:t>
      </w:r>
      <w:r w:rsidRPr="0056031E">
        <w:t>un cercle à l</w:t>
      </w:r>
      <w:r w:rsidR="000D2C0A">
        <w:t>’</w:t>
      </w:r>
      <w:r w:rsidRPr="0056031E">
        <w:t>intérieur duquel est placée la lettre «</w:t>
      </w:r>
      <w:r>
        <w:t> </w:t>
      </w:r>
      <w:r w:rsidRPr="0056031E">
        <w:t>E</w:t>
      </w:r>
      <w:r>
        <w:t> </w:t>
      </w:r>
      <w:r w:rsidRPr="0056031E">
        <w:t>», suivie du numéro distinctif du pays ayant délivré l</w:t>
      </w:r>
      <w:r w:rsidR="000D2C0A">
        <w:t>’</w:t>
      </w:r>
      <w:r w:rsidRPr="0056031E">
        <w:t>homologation</w:t>
      </w:r>
      <w:r w:rsidRPr="005D233A">
        <w:rPr>
          <w:rStyle w:val="Appelnotedebasdep"/>
        </w:rPr>
        <w:footnoteReference w:id="6"/>
      </w:r>
      <w:r w:rsidRPr="0056031E">
        <w:t> ; et</w:t>
      </w:r>
    </w:p>
    <w:p w14:paraId="2E985745" w14:textId="77777777" w:rsidR="00DF1C71" w:rsidRPr="0056031E" w:rsidRDefault="00DF1C71" w:rsidP="00B660B2">
      <w:pPr>
        <w:pStyle w:val="SingleTxtG"/>
        <w:ind w:left="2268" w:hanging="1134"/>
      </w:pPr>
      <w:r w:rsidRPr="0056031E">
        <w:t>5.4.2</w:t>
      </w:r>
      <w:r w:rsidRPr="0056031E">
        <w:tab/>
        <w:t>De la partie du numéro d</w:t>
      </w:r>
      <w:r w:rsidR="000D2C0A">
        <w:t>’</w:t>
      </w:r>
      <w:r w:rsidRPr="0056031E">
        <w:t>homologation figurant au paragraphe 3 de la section</w:t>
      </w:r>
      <w:r>
        <w:t> </w:t>
      </w:r>
      <w:r w:rsidRPr="0056031E">
        <w:t>3 de l</w:t>
      </w:r>
      <w:r w:rsidR="000D2C0A">
        <w:t>’</w:t>
      </w:r>
      <w:r w:rsidRPr="0056031E">
        <w:t>annexe 4 de la Révision 3 de l</w:t>
      </w:r>
      <w:r w:rsidR="000D2C0A">
        <w:t>’</w:t>
      </w:r>
      <w:r w:rsidRPr="0056031E">
        <w:t>Accord de 1958, placée à proximité du cercle prescrit au paragraphe 5.4.1 ci-dessus, au-dessus ou au-dessous de la lettre «</w:t>
      </w:r>
      <w:r>
        <w:t> </w:t>
      </w:r>
      <w:r w:rsidRPr="0056031E">
        <w:t>E</w:t>
      </w:r>
      <w:r>
        <w:t> </w:t>
      </w:r>
      <w:r w:rsidRPr="0056031E">
        <w:t>» ou à gauche ou à droite de celle-ci.</w:t>
      </w:r>
    </w:p>
    <w:p w14:paraId="2558D054" w14:textId="77777777" w:rsidR="00DF1C71" w:rsidRPr="0056031E" w:rsidRDefault="00DF1C71" w:rsidP="00B660B2">
      <w:pPr>
        <w:pStyle w:val="SingleTxtG"/>
        <w:ind w:left="2268" w:hanging="1134"/>
        <w:rPr>
          <w:bCs/>
        </w:rPr>
      </w:pPr>
      <w:r w:rsidRPr="0056031E">
        <w:t>5.5</w:t>
      </w:r>
      <w:r w:rsidRPr="0056031E">
        <w:tab/>
        <w:t>Si le pneumatique est d</w:t>
      </w:r>
      <w:r w:rsidR="000D2C0A">
        <w:t>’</w:t>
      </w:r>
      <w:r w:rsidRPr="0056031E">
        <w:t>un type homologué en application d</w:t>
      </w:r>
      <w:r w:rsidR="000D2C0A">
        <w:t>’</w:t>
      </w:r>
      <w:r w:rsidRPr="0056031E">
        <w:t>un ou plusieurs autres Règlements ONU annexés à l</w:t>
      </w:r>
      <w:r w:rsidR="000D2C0A">
        <w:t>’</w:t>
      </w:r>
      <w:r w:rsidRPr="0056031E">
        <w:t>Accord dans le pays qui a délivré l</w:t>
      </w:r>
      <w:r w:rsidR="000D2C0A">
        <w:t>’</w:t>
      </w:r>
      <w:r w:rsidRPr="0056031E">
        <w:t xml:space="preserve">homologation en application du présent Règlement, le symbole </w:t>
      </w:r>
      <w:r>
        <w:t xml:space="preserve">prescrit </w:t>
      </w:r>
      <w:r w:rsidRPr="0056031E">
        <w:t>au paragraphe 5.4.1 ci-dessus n</w:t>
      </w:r>
      <w:r w:rsidR="000D2C0A">
        <w:t>’</w:t>
      </w:r>
      <w:r w:rsidRPr="0056031E">
        <w:t>a pas besoin d</w:t>
      </w:r>
      <w:r w:rsidR="000D2C0A">
        <w:t>’</w:t>
      </w:r>
      <w:r w:rsidRPr="0056031E">
        <w:t>être répété. Dans ce cas, les numéros et les symboles supplémentaires correspondant à tous les Règlements ONU en application desquels l</w:t>
      </w:r>
      <w:r w:rsidR="000D2C0A">
        <w:t>’</w:t>
      </w:r>
      <w:r w:rsidRPr="0056031E">
        <w:t>homologation a été accordée par le pays qui a accordé l</w:t>
      </w:r>
      <w:r w:rsidR="000D2C0A">
        <w:t>’</w:t>
      </w:r>
      <w:r w:rsidRPr="0056031E">
        <w:t>homologation conformément au présent Règlement sont placés à côté du symbole prescrit au paragraphe 5.4.1 ci-dessus.</w:t>
      </w:r>
    </w:p>
    <w:p w14:paraId="5B3CED52" w14:textId="77777777" w:rsidR="00DF1C71" w:rsidRPr="0056031E" w:rsidRDefault="00DF1C71" w:rsidP="00B660B2">
      <w:pPr>
        <w:pStyle w:val="SingleTxtG"/>
        <w:ind w:left="2268" w:hanging="1134"/>
        <w:rPr>
          <w:bCs/>
        </w:rPr>
      </w:pPr>
      <w:r w:rsidRPr="0056031E">
        <w:t>5.6</w:t>
      </w:r>
      <w:r w:rsidRPr="0056031E">
        <w:tab/>
        <w:t>On trouvera à l</w:t>
      </w:r>
      <w:r w:rsidR="000D2C0A">
        <w:t>’</w:t>
      </w:r>
      <w:r w:rsidRPr="0056031E">
        <w:t>annexe 2 du présent Règlement des exemples de marques d</w:t>
      </w:r>
      <w:r w:rsidR="000D2C0A">
        <w:t>’</w:t>
      </w:r>
      <w:r w:rsidRPr="0056031E">
        <w:t>homologation.</w:t>
      </w:r>
    </w:p>
    <w:p w14:paraId="4B695594" w14:textId="77777777" w:rsidR="00DF1C71" w:rsidRPr="0056031E" w:rsidRDefault="00DF1C71" w:rsidP="00847F06">
      <w:pPr>
        <w:pStyle w:val="HChG"/>
        <w:ind w:left="2268"/>
      </w:pPr>
      <w:bookmarkStart w:id="12" w:name="_Toc440609097"/>
      <w:r w:rsidRPr="0056031E">
        <w:t>6.</w:t>
      </w:r>
      <w:r w:rsidRPr="0056031E">
        <w:tab/>
      </w:r>
      <w:r w:rsidRPr="00847F06">
        <w:t>Spécifications</w:t>
      </w:r>
      <w:bookmarkEnd w:id="12"/>
    </w:p>
    <w:p w14:paraId="2304F319" w14:textId="77777777" w:rsidR="00DF1C71" w:rsidRPr="0056031E" w:rsidRDefault="00DF1C71" w:rsidP="00B660B2">
      <w:pPr>
        <w:pStyle w:val="SingleTxtG"/>
        <w:ind w:left="2268" w:hanging="1134"/>
      </w:pPr>
      <w:r w:rsidRPr="0056031E">
        <w:t>6.1</w:t>
      </w:r>
      <w:r w:rsidRPr="0056031E">
        <w:tab/>
        <w:t>Le pneumatique à crampons doit satisfaire aux critères de performance prescrits au paragraphe 6.4 du Règlement ONU n</w:t>
      </w:r>
      <w:r w:rsidRPr="0056031E">
        <w:rPr>
          <w:vertAlign w:val="superscript"/>
        </w:rPr>
        <w:t>o</w:t>
      </w:r>
      <w:r w:rsidRPr="0056031E">
        <w:t> 117 lorsqu</w:t>
      </w:r>
      <w:r w:rsidR="000D2C0A">
        <w:t>’</w:t>
      </w:r>
      <w:r w:rsidRPr="0056031E">
        <w:t xml:space="preserve">il </w:t>
      </w:r>
      <w:r>
        <w:t>est soumis à essai</w:t>
      </w:r>
      <w:r w:rsidRPr="0056031E">
        <w:t xml:space="preserve"> conformément à l</w:t>
      </w:r>
      <w:r w:rsidR="000D2C0A">
        <w:t>’</w:t>
      </w:r>
      <w:r w:rsidRPr="0056031E">
        <w:t xml:space="preserve">annexe 7 </w:t>
      </w:r>
      <w:r>
        <w:t xml:space="preserve">de ce même </w:t>
      </w:r>
      <w:r w:rsidRPr="0056031E">
        <w:t>Règlement, sans crampons.</w:t>
      </w:r>
    </w:p>
    <w:p w14:paraId="0FEEC1E1" w14:textId="77777777" w:rsidR="00DF1C71" w:rsidRPr="0056031E" w:rsidRDefault="00DF1C71" w:rsidP="00847F06">
      <w:pPr>
        <w:pStyle w:val="HChG"/>
        <w:ind w:left="2268"/>
      </w:pPr>
      <w:bookmarkStart w:id="13" w:name="_Toc440609098"/>
      <w:r w:rsidRPr="0056031E">
        <w:t>7.</w:t>
      </w:r>
      <w:r w:rsidRPr="0056031E">
        <w:tab/>
      </w:r>
      <w:r w:rsidRPr="00847F06">
        <w:t>Modifications</w:t>
      </w:r>
      <w:r w:rsidRPr="0056031E">
        <w:rPr>
          <w:bCs/>
        </w:rPr>
        <w:t xml:space="preserve"> du type de pneumatique à </w:t>
      </w:r>
      <w:r w:rsidRPr="00B660B2">
        <w:t>crampons</w:t>
      </w:r>
      <w:r w:rsidRPr="0056031E">
        <w:rPr>
          <w:bCs/>
        </w:rPr>
        <w:t xml:space="preserve"> et extension d</w:t>
      </w:r>
      <w:r w:rsidR="000D2C0A">
        <w:rPr>
          <w:bCs/>
        </w:rPr>
        <w:t>’</w:t>
      </w:r>
      <w:r w:rsidRPr="0056031E">
        <w:rPr>
          <w:bCs/>
        </w:rPr>
        <w:t>homologation</w:t>
      </w:r>
      <w:bookmarkEnd w:id="13"/>
    </w:p>
    <w:p w14:paraId="55908644" w14:textId="77777777" w:rsidR="00DF1C71" w:rsidRPr="0056031E" w:rsidRDefault="00DF1C71" w:rsidP="00B660B2">
      <w:pPr>
        <w:pStyle w:val="SingleTxtG"/>
        <w:ind w:left="2268" w:hanging="1134"/>
        <w:rPr>
          <w:bCs/>
        </w:rPr>
      </w:pPr>
      <w:r w:rsidRPr="0056031E">
        <w:t>7.1</w:t>
      </w:r>
      <w:r w:rsidRPr="0056031E">
        <w:tab/>
        <w:t xml:space="preserve">Toute modification du type de pneumatique </w:t>
      </w:r>
      <w:r>
        <w:t xml:space="preserve">à crampons </w:t>
      </w:r>
      <w:r w:rsidRPr="0056031E">
        <w:t>susceptible d</w:t>
      </w:r>
      <w:r w:rsidR="000D2C0A">
        <w:t>’</w:t>
      </w:r>
      <w:r w:rsidRPr="0056031E">
        <w:t>influer sur les caractéristiques de performance approuvées conformément au présent Règlement doit être portée à la connaissance de l</w:t>
      </w:r>
      <w:r w:rsidR="000D2C0A">
        <w:t>’</w:t>
      </w:r>
      <w:r w:rsidRPr="0056031E">
        <w:t>autorité qui a homologué le type de pneumatique à crampons. Celle-ci peut alors :</w:t>
      </w:r>
    </w:p>
    <w:p w14:paraId="247BBB04" w14:textId="77777777" w:rsidR="00DF1C71" w:rsidRPr="0056031E" w:rsidRDefault="00DF1C71" w:rsidP="00B660B2">
      <w:pPr>
        <w:pStyle w:val="SingleTxtG"/>
        <w:ind w:left="2268" w:hanging="1134"/>
        <w:rPr>
          <w:bCs/>
        </w:rPr>
      </w:pPr>
      <w:r w:rsidRPr="0056031E">
        <w:t>7.1.1</w:t>
      </w:r>
      <w:r w:rsidRPr="0056031E">
        <w:tab/>
        <w:t>Soit considérer que les modifications apportées ne risquent pas d</w:t>
      </w:r>
      <w:r w:rsidR="000D2C0A">
        <w:t>’</w:t>
      </w:r>
      <w:r w:rsidRPr="0056031E">
        <w:t>avoir</w:t>
      </w:r>
      <w:r>
        <w:t xml:space="preserve"> de </w:t>
      </w:r>
      <w:r w:rsidRPr="00FC146D">
        <w:t xml:space="preserve">conséquences négatives notables </w:t>
      </w:r>
      <w:r w:rsidRPr="0056031E">
        <w:t xml:space="preserve">sur les critères de performance approuvés, </w:t>
      </w:r>
      <w:r w:rsidRPr="0056031E">
        <w:lastRenderedPageBreak/>
        <w:t>et</w:t>
      </w:r>
      <w:r w:rsidR="00D440D5">
        <w:t> </w:t>
      </w:r>
      <w:r w:rsidRPr="0056031E">
        <w:t>que le pneumatique continuera de satisfaire aux prescriptions du</w:t>
      </w:r>
      <w:r w:rsidR="00D440D5">
        <w:t xml:space="preserve"> </w:t>
      </w:r>
      <w:r w:rsidRPr="0056031E">
        <w:t>présent</w:t>
      </w:r>
      <w:r w:rsidR="00D440D5">
        <w:t xml:space="preserve"> </w:t>
      </w:r>
      <w:r w:rsidRPr="0056031E">
        <w:t>Règlement ;</w:t>
      </w:r>
    </w:p>
    <w:p w14:paraId="39C259E7" w14:textId="77777777" w:rsidR="00DF1C71" w:rsidRPr="0056031E" w:rsidRDefault="00DF1C71" w:rsidP="00B660B2">
      <w:pPr>
        <w:pStyle w:val="SingleTxtG"/>
        <w:ind w:left="2268" w:hanging="1134"/>
        <w:rPr>
          <w:bCs/>
        </w:rPr>
      </w:pPr>
      <w:r w:rsidRPr="0056031E">
        <w:t>7.1.2</w:t>
      </w:r>
      <w:r w:rsidRPr="0056031E">
        <w:tab/>
      </w:r>
      <w:r>
        <w:t>Soit e</w:t>
      </w:r>
      <w:r w:rsidRPr="0056031E">
        <w:t>xiger que de nouveaux échantillons soient soumis à essai ou que le service technique compétent lui transmette de nouveaux procès-verbaux d</w:t>
      </w:r>
      <w:r w:rsidR="000D2C0A">
        <w:t>’</w:t>
      </w:r>
      <w:r w:rsidRPr="0056031E">
        <w:t>essais.</w:t>
      </w:r>
    </w:p>
    <w:p w14:paraId="6FFFB766" w14:textId="77777777" w:rsidR="00DF1C71" w:rsidRPr="0056031E" w:rsidRDefault="00DF1C71" w:rsidP="00B660B2">
      <w:pPr>
        <w:pStyle w:val="SingleTxtG"/>
        <w:ind w:left="2268" w:hanging="1134"/>
        <w:rPr>
          <w:bCs/>
        </w:rPr>
      </w:pPr>
      <w:r w:rsidRPr="0056031E">
        <w:t>7.2</w:t>
      </w:r>
      <w:r w:rsidRPr="0056031E">
        <w:tab/>
        <w:t>La confirmation ou le refus de l</w:t>
      </w:r>
      <w:r w:rsidR="000D2C0A">
        <w:t>’</w:t>
      </w:r>
      <w:r w:rsidRPr="0056031E">
        <w:t>homologation doivent être notifiés aux Parties à l</w:t>
      </w:r>
      <w:r w:rsidR="000D2C0A">
        <w:t>’</w:t>
      </w:r>
      <w:r w:rsidRPr="0056031E">
        <w:t>Accord appliquant le présent Règlement par la procédure indiquée au</w:t>
      </w:r>
      <w:r w:rsidR="00D440D5">
        <w:t> </w:t>
      </w:r>
      <w:r w:rsidRPr="0056031E">
        <w:t>paragraphe 5.3 ci-dessus, en spécifiant les modifications introduites.</w:t>
      </w:r>
    </w:p>
    <w:p w14:paraId="402BC502" w14:textId="77777777" w:rsidR="00DF1C71" w:rsidRPr="0056031E" w:rsidRDefault="00DF1C71" w:rsidP="00B660B2">
      <w:pPr>
        <w:pStyle w:val="SingleTxtG"/>
        <w:ind w:left="2268" w:hanging="1134"/>
        <w:rPr>
          <w:bCs/>
        </w:rPr>
      </w:pPr>
      <w:r w:rsidRPr="0056031E">
        <w:t>7.3</w:t>
      </w:r>
      <w:r w:rsidRPr="0056031E">
        <w:tab/>
        <w:t>L</w:t>
      </w:r>
      <w:r w:rsidR="000D2C0A">
        <w:t>’</w:t>
      </w:r>
      <w:r w:rsidRPr="0056031E">
        <w:t>autorité d</w:t>
      </w:r>
      <w:r w:rsidR="000D2C0A">
        <w:t>’</w:t>
      </w:r>
      <w:r w:rsidRPr="0056031E">
        <w:t>homologation de type qui délivre l</w:t>
      </w:r>
      <w:r w:rsidR="000D2C0A">
        <w:t>’</w:t>
      </w:r>
      <w:r w:rsidRPr="0056031E">
        <w:t>extension lui attribue un numéro de série, lequel doit figurer sur la fiche de communication.</w:t>
      </w:r>
    </w:p>
    <w:p w14:paraId="6A31A86E" w14:textId="77777777" w:rsidR="00DF1C71" w:rsidRPr="0056031E" w:rsidRDefault="00DF1C71" w:rsidP="00847F06">
      <w:pPr>
        <w:pStyle w:val="HChG"/>
        <w:ind w:left="2268"/>
      </w:pPr>
      <w:bookmarkStart w:id="14" w:name="_Toc440609099"/>
      <w:r w:rsidRPr="0056031E">
        <w:t>8.</w:t>
      </w:r>
      <w:r w:rsidRPr="0056031E">
        <w:tab/>
      </w:r>
      <w:r w:rsidRPr="0056031E">
        <w:rPr>
          <w:bCs/>
        </w:rPr>
        <w:t xml:space="preserve">Conformité de la </w:t>
      </w:r>
      <w:r w:rsidRPr="00847F06">
        <w:t>production</w:t>
      </w:r>
      <w:bookmarkEnd w:id="14"/>
    </w:p>
    <w:p w14:paraId="0E17617A" w14:textId="77777777" w:rsidR="00DF1C71" w:rsidRPr="0056031E" w:rsidRDefault="00DF1C71" w:rsidP="005F5B3E">
      <w:pPr>
        <w:pStyle w:val="SingleTxtG"/>
        <w:ind w:left="2268"/>
        <w:rPr>
          <w:bCs/>
        </w:rPr>
      </w:pPr>
      <w:r w:rsidRPr="0056031E">
        <w:rPr>
          <w:bCs/>
        </w:rPr>
        <w:t>Les procédures de contrôle de la conformité de la production doivent être conformes à celles définies dans l</w:t>
      </w:r>
      <w:r w:rsidR="000D2C0A">
        <w:rPr>
          <w:bCs/>
        </w:rPr>
        <w:t>’</w:t>
      </w:r>
      <w:r w:rsidRPr="0056031E">
        <w:rPr>
          <w:bCs/>
        </w:rPr>
        <w:t>annexe 1 de l</w:t>
      </w:r>
      <w:r w:rsidR="000D2C0A">
        <w:rPr>
          <w:bCs/>
        </w:rPr>
        <w:t>’</w:t>
      </w:r>
      <w:r w:rsidRPr="0056031E">
        <w:rPr>
          <w:bCs/>
        </w:rPr>
        <w:t>Accord (E/ECE/324</w:t>
      </w:r>
      <w:r w:rsidR="005F5B3E">
        <w:rPr>
          <w:bCs/>
        </w:rPr>
        <w:noBreakHyphen/>
      </w:r>
      <w:r w:rsidRPr="0056031E">
        <w:rPr>
          <w:bCs/>
        </w:rPr>
        <w:t>E/ECE/TRANS/505/Rev.3), et en particulier aux prescriptions suivantes :</w:t>
      </w:r>
    </w:p>
    <w:p w14:paraId="32032CCF" w14:textId="77777777" w:rsidR="00DF1C71" w:rsidRPr="0056031E" w:rsidRDefault="00DF1C71" w:rsidP="00B660B2">
      <w:pPr>
        <w:pStyle w:val="SingleTxtG"/>
        <w:ind w:left="2268" w:hanging="1134"/>
        <w:rPr>
          <w:bCs/>
        </w:rPr>
      </w:pPr>
      <w:r w:rsidRPr="0056031E">
        <w:t>8.1</w:t>
      </w:r>
      <w:r w:rsidRPr="0056031E">
        <w:tab/>
        <w:t>Les pneumatiques à crampons homologués en vertu du présent Règlement doivent être fabriqués de façon à être conformes aux caractéristiques de performance du type homologué et à satisfaire aux prescriptions du paragraphe</w:t>
      </w:r>
      <w:r w:rsidR="00D440D5">
        <w:t> </w:t>
      </w:r>
      <w:r w:rsidRPr="0056031E">
        <w:t>6 ci-dessus.</w:t>
      </w:r>
    </w:p>
    <w:p w14:paraId="3EDAD079" w14:textId="77777777" w:rsidR="00DF1C71" w:rsidRPr="0056031E" w:rsidRDefault="00DF1C71" w:rsidP="00B660B2">
      <w:pPr>
        <w:pStyle w:val="SingleTxtG"/>
        <w:ind w:left="2268" w:hanging="1134"/>
        <w:rPr>
          <w:bCs/>
        </w:rPr>
      </w:pPr>
      <w:r w:rsidRPr="0056031E">
        <w:t>8.2</w:t>
      </w:r>
      <w:r w:rsidRPr="0056031E">
        <w:tab/>
        <w:t>L</w:t>
      </w:r>
      <w:r w:rsidR="000D2C0A">
        <w:t>’</w:t>
      </w:r>
      <w:r w:rsidRPr="0056031E">
        <w:t>autorité qui a délivré l</w:t>
      </w:r>
      <w:r w:rsidR="000D2C0A">
        <w:t>’</w:t>
      </w:r>
      <w:r w:rsidRPr="0056031E">
        <w:t xml:space="preserve">homologation de type peut vérifier à tout moment les méthodes de contrôle de conformité appliquées dans chaque unité de production. Pour chaque </w:t>
      </w:r>
      <w:r>
        <w:t xml:space="preserve">unité </w:t>
      </w:r>
      <w:r w:rsidRPr="0056031E">
        <w:t>de production, la fréquence normale de ces vérifications doit être d</w:t>
      </w:r>
      <w:r w:rsidR="000D2C0A">
        <w:t>’</w:t>
      </w:r>
      <w:r w:rsidRPr="0056031E">
        <w:t>au moins une tous les deux ans.</w:t>
      </w:r>
    </w:p>
    <w:p w14:paraId="6B7C928A" w14:textId="77777777" w:rsidR="00DF1C71" w:rsidRPr="0056031E" w:rsidRDefault="00DF1C71" w:rsidP="00B660B2">
      <w:pPr>
        <w:pStyle w:val="SingleTxtG"/>
        <w:ind w:left="2268" w:hanging="1134"/>
        <w:rPr>
          <w:bCs/>
        </w:rPr>
      </w:pPr>
      <w:r w:rsidRPr="0056031E">
        <w:t>8.3</w:t>
      </w:r>
      <w:r w:rsidRPr="0056031E">
        <w:tab/>
        <w:t>Les essais de vérification concernant les homologations doivent être réalisés au moyen de la même méthode (voir l</w:t>
      </w:r>
      <w:r w:rsidR="000D2C0A">
        <w:t>’</w:t>
      </w:r>
      <w:r w:rsidRPr="0056031E">
        <w:t>annexe 7 du Règlement ONU n</w:t>
      </w:r>
      <w:r w:rsidRPr="0056031E">
        <w:rPr>
          <w:vertAlign w:val="superscript"/>
        </w:rPr>
        <w:t>o</w:t>
      </w:r>
      <w:r w:rsidRPr="0056031E">
        <w:t> 117) que celle qui a été suivie aux fins de l</w:t>
      </w:r>
      <w:r w:rsidR="000D2C0A">
        <w:t>’</w:t>
      </w:r>
      <w:r w:rsidRPr="0056031E">
        <w:t>homologation initiale, telle qu</w:t>
      </w:r>
      <w:r w:rsidR="000D2C0A">
        <w:t>’</w:t>
      </w:r>
      <w:r>
        <w:t>indiquée</w:t>
      </w:r>
      <w:r w:rsidRPr="0056031E">
        <w:t xml:space="preserve"> au point 8 de la fiche de communication.</w:t>
      </w:r>
    </w:p>
    <w:p w14:paraId="250E9725" w14:textId="77777777" w:rsidR="00DF1C71" w:rsidRPr="0056031E" w:rsidRDefault="00DF1C71" w:rsidP="00B660B2">
      <w:pPr>
        <w:pStyle w:val="SingleTxtG"/>
        <w:ind w:left="2268" w:hanging="1134"/>
        <w:rPr>
          <w:bCs/>
        </w:rPr>
      </w:pPr>
      <w:r w:rsidRPr="0056031E">
        <w:t>8.4</w:t>
      </w:r>
      <w:r w:rsidRPr="0056031E">
        <w:tab/>
        <w:t>La production est réputée satisfaire aux prescriptions du présent Règlement si les valeurs relevées sont conformes aux limites prescrites à la section 6 du Règlement.</w:t>
      </w:r>
    </w:p>
    <w:p w14:paraId="3BC92635" w14:textId="77777777" w:rsidR="00DF1C71" w:rsidRPr="0056031E" w:rsidRDefault="00DF1C71" w:rsidP="00847F06">
      <w:pPr>
        <w:pStyle w:val="HChG"/>
        <w:ind w:left="2268"/>
      </w:pPr>
      <w:bookmarkStart w:id="15" w:name="_Toc440609100"/>
      <w:r w:rsidRPr="0056031E">
        <w:t>9.</w:t>
      </w:r>
      <w:r w:rsidRPr="0056031E">
        <w:tab/>
      </w:r>
      <w:bookmarkEnd w:id="15"/>
      <w:r w:rsidRPr="0056031E">
        <w:t>Sanctions pour non-conformité de la production</w:t>
      </w:r>
    </w:p>
    <w:p w14:paraId="2ECB88D6" w14:textId="77777777" w:rsidR="00DF1C71" w:rsidRPr="0056031E" w:rsidRDefault="00DF1C71" w:rsidP="00B660B2">
      <w:pPr>
        <w:pStyle w:val="SingleTxtG"/>
        <w:ind w:left="2268" w:hanging="1134"/>
        <w:rPr>
          <w:bCs/>
        </w:rPr>
      </w:pPr>
      <w:r w:rsidRPr="0056031E">
        <w:t>9.1</w:t>
      </w:r>
      <w:r w:rsidRPr="0056031E">
        <w:tab/>
        <w:t>L</w:t>
      </w:r>
      <w:r w:rsidR="000D2C0A">
        <w:t>’</w:t>
      </w:r>
      <w:r w:rsidRPr="0056031E">
        <w:t>homologation délivrée pour un type de pneumatique à crampons conformément au présent Règlement peut être retirée si les conditions énoncées au paragraphe 8 ci-dessus ne sont pas respectées ou si l</w:t>
      </w:r>
      <w:r w:rsidR="000D2C0A">
        <w:t>’</w:t>
      </w:r>
      <w:r w:rsidRPr="0056031E">
        <w:t>un des exemplaires du type de pneumatique dépasse les limites prévues au paragraphe 8.4 ci-dessus.</w:t>
      </w:r>
    </w:p>
    <w:p w14:paraId="514D3B74" w14:textId="77777777" w:rsidR="00DF1C71" w:rsidRPr="00D440D5" w:rsidRDefault="00DF1C71" w:rsidP="00B660B2">
      <w:pPr>
        <w:pStyle w:val="SingleTxtG"/>
        <w:ind w:left="2268" w:hanging="1134"/>
        <w:rPr>
          <w:bCs/>
          <w:spacing w:val="-2"/>
        </w:rPr>
      </w:pPr>
      <w:r w:rsidRPr="00D440D5">
        <w:rPr>
          <w:spacing w:val="-2"/>
        </w:rPr>
        <w:t>9.2</w:t>
      </w:r>
      <w:r w:rsidRPr="00D440D5">
        <w:rPr>
          <w:spacing w:val="-2"/>
        </w:rPr>
        <w:tab/>
        <w:t>Si une Partie à l</w:t>
      </w:r>
      <w:r w:rsidR="000D2C0A" w:rsidRPr="00D440D5">
        <w:rPr>
          <w:spacing w:val="-2"/>
        </w:rPr>
        <w:t>’</w:t>
      </w:r>
      <w:r w:rsidRPr="00D440D5">
        <w:rPr>
          <w:spacing w:val="-2"/>
        </w:rPr>
        <w:t>Accord qui applique le présent Règlement retire une homologation qu</w:t>
      </w:r>
      <w:r w:rsidR="000D2C0A" w:rsidRPr="00D440D5">
        <w:rPr>
          <w:spacing w:val="-2"/>
        </w:rPr>
        <w:t>’</w:t>
      </w:r>
      <w:r w:rsidRPr="00D440D5">
        <w:rPr>
          <w:spacing w:val="-2"/>
        </w:rPr>
        <w:t>elle a précédemment accordée, elle en informe aussitôt les autres Parties contractantes appliquant ledit Règlement, au moyen d</w:t>
      </w:r>
      <w:r w:rsidR="000D2C0A" w:rsidRPr="00D440D5">
        <w:rPr>
          <w:spacing w:val="-2"/>
        </w:rPr>
        <w:t>’</w:t>
      </w:r>
      <w:r w:rsidRPr="00D440D5">
        <w:rPr>
          <w:spacing w:val="-2"/>
        </w:rPr>
        <w:t>une copie de la fiche de communication conforme au modèle de l</w:t>
      </w:r>
      <w:r w:rsidR="000D2C0A" w:rsidRPr="00D440D5">
        <w:rPr>
          <w:spacing w:val="-2"/>
        </w:rPr>
        <w:t>’</w:t>
      </w:r>
      <w:r w:rsidRPr="00D440D5">
        <w:rPr>
          <w:spacing w:val="-2"/>
        </w:rPr>
        <w:t>annexe 1 du</w:t>
      </w:r>
      <w:r w:rsidR="00D440D5">
        <w:rPr>
          <w:spacing w:val="-2"/>
        </w:rPr>
        <w:t xml:space="preserve"> </w:t>
      </w:r>
      <w:r w:rsidRPr="00D440D5">
        <w:rPr>
          <w:spacing w:val="-2"/>
        </w:rPr>
        <w:t>Règlement.</w:t>
      </w:r>
    </w:p>
    <w:p w14:paraId="1AEEB672" w14:textId="77777777" w:rsidR="00DF1C71" w:rsidRPr="0056031E" w:rsidRDefault="00DF1C71" w:rsidP="00847F06">
      <w:pPr>
        <w:pStyle w:val="HChG"/>
        <w:ind w:left="2268"/>
      </w:pPr>
      <w:bookmarkStart w:id="16" w:name="_Toc440609101"/>
      <w:r w:rsidRPr="0056031E">
        <w:t>10.</w:t>
      </w:r>
      <w:r w:rsidRPr="0056031E">
        <w:tab/>
      </w:r>
      <w:bookmarkEnd w:id="16"/>
      <w:r w:rsidRPr="0056031E">
        <w:t>Arrêt définitif de la production</w:t>
      </w:r>
    </w:p>
    <w:p w14:paraId="52D9FD11" w14:textId="77777777" w:rsidR="00DF1C71" w:rsidRPr="0056031E" w:rsidRDefault="00DF1C71" w:rsidP="005F5B3E">
      <w:pPr>
        <w:pStyle w:val="SingleTxtG"/>
        <w:ind w:left="2268"/>
        <w:rPr>
          <w:spacing w:val="2"/>
        </w:rPr>
      </w:pPr>
      <w:r w:rsidRPr="0056031E">
        <w:rPr>
          <w:spacing w:val="2"/>
        </w:rPr>
        <w:t>Si le titulaire d</w:t>
      </w:r>
      <w:r w:rsidR="000D2C0A">
        <w:rPr>
          <w:spacing w:val="2"/>
        </w:rPr>
        <w:t>’</w:t>
      </w:r>
      <w:r w:rsidRPr="0056031E">
        <w:rPr>
          <w:spacing w:val="2"/>
        </w:rPr>
        <w:t xml:space="preserve">une homologation </w:t>
      </w:r>
      <w:r w:rsidRPr="005F5B3E">
        <w:rPr>
          <w:bCs/>
        </w:rPr>
        <w:t>arrête</w:t>
      </w:r>
      <w:r w:rsidRPr="0056031E">
        <w:rPr>
          <w:spacing w:val="2"/>
        </w:rPr>
        <w:t xml:space="preserve"> définitivement la production d</w:t>
      </w:r>
      <w:r w:rsidR="000D2C0A">
        <w:rPr>
          <w:spacing w:val="2"/>
        </w:rPr>
        <w:t>’</w:t>
      </w:r>
      <w:r w:rsidRPr="0056031E">
        <w:rPr>
          <w:spacing w:val="2"/>
        </w:rPr>
        <w:t>un type de pneumatique à crampons homologué conformément au présent Règlement, il doit en informer l</w:t>
      </w:r>
      <w:r w:rsidR="000D2C0A">
        <w:rPr>
          <w:spacing w:val="2"/>
        </w:rPr>
        <w:t>’</w:t>
      </w:r>
      <w:r w:rsidRPr="0056031E">
        <w:rPr>
          <w:spacing w:val="2"/>
        </w:rPr>
        <w:t>autorité qui a délivré l</w:t>
      </w:r>
      <w:r w:rsidR="000D2C0A">
        <w:rPr>
          <w:spacing w:val="2"/>
        </w:rPr>
        <w:t>’</w:t>
      </w:r>
      <w:r w:rsidRPr="0056031E">
        <w:rPr>
          <w:spacing w:val="2"/>
        </w:rPr>
        <w:t>homologation, laquelle à son tour en avise les autres Parties à l</w:t>
      </w:r>
      <w:r w:rsidR="000D2C0A">
        <w:rPr>
          <w:spacing w:val="2"/>
        </w:rPr>
        <w:t>’</w:t>
      </w:r>
      <w:r w:rsidRPr="0056031E">
        <w:rPr>
          <w:spacing w:val="2"/>
        </w:rPr>
        <w:t>Accord de 1958 qui appliquent le</w:t>
      </w:r>
      <w:r>
        <w:rPr>
          <w:spacing w:val="2"/>
        </w:rPr>
        <w:t>dit</w:t>
      </w:r>
      <w:r w:rsidRPr="0056031E">
        <w:rPr>
          <w:spacing w:val="2"/>
        </w:rPr>
        <w:t xml:space="preserve"> Règlement, au moyen d</w:t>
      </w:r>
      <w:r w:rsidR="000D2C0A">
        <w:rPr>
          <w:spacing w:val="2"/>
        </w:rPr>
        <w:t>’</w:t>
      </w:r>
      <w:r w:rsidRPr="0056031E">
        <w:rPr>
          <w:spacing w:val="2"/>
        </w:rPr>
        <w:t>une fiche de communication conforme au modèle de l</w:t>
      </w:r>
      <w:r w:rsidR="000D2C0A">
        <w:rPr>
          <w:spacing w:val="2"/>
        </w:rPr>
        <w:t>’</w:t>
      </w:r>
      <w:r w:rsidRPr="0056031E">
        <w:rPr>
          <w:spacing w:val="2"/>
        </w:rPr>
        <w:t>annexe 1 du Règlement.</w:t>
      </w:r>
    </w:p>
    <w:p w14:paraId="0FCE6439" w14:textId="77777777" w:rsidR="00DF1C71" w:rsidRPr="0056031E" w:rsidRDefault="00DF1C71" w:rsidP="00847F06">
      <w:pPr>
        <w:pStyle w:val="HChG"/>
        <w:ind w:left="2268"/>
      </w:pPr>
      <w:bookmarkStart w:id="17" w:name="_Toc440609102"/>
      <w:r w:rsidRPr="0056031E">
        <w:lastRenderedPageBreak/>
        <w:t>11.</w:t>
      </w:r>
      <w:r w:rsidRPr="0056031E">
        <w:tab/>
      </w:r>
      <w:bookmarkEnd w:id="17"/>
      <w:r w:rsidRPr="0056031E">
        <w:t>Noms et adresses des services techniques chargés d</w:t>
      </w:r>
      <w:r w:rsidR="000D2C0A">
        <w:t>’</w:t>
      </w:r>
      <w:r w:rsidRPr="0056031E">
        <w:t>effectuer les essais d</w:t>
      </w:r>
      <w:r w:rsidR="000D2C0A">
        <w:t>’</w:t>
      </w:r>
      <w:r w:rsidRPr="0056031E">
        <w:t>homologation prescrits par</w:t>
      </w:r>
      <w:r w:rsidR="00847F06">
        <w:t> </w:t>
      </w:r>
      <w:r w:rsidRPr="0056031E">
        <w:t>les autorités d</w:t>
      </w:r>
      <w:r w:rsidR="000D2C0A">
        <w:t>’</w:t>
      </w:r>
      <w:r w:rsidRPr="0056031E">
        <w:t>homologation de type</w:t>
      </w:r>
    </w:p>
    <w:p w14:paraId="7BE79986" w14:textId="77777777" w:rsidR="00DF1C71" w:rsidRPr="0056031E" w:rsidRDefault="00DF1C71" w:rsidP="00B660B2">
      <w:pPr>
        <w:pStyle w:val="SingleTxtG"/>
        <w:ind w:left="2268" w:hanging="1134"/>
        <w:rPr>
          <w:bCs/>
        </w:rPr>
      </w:pPr>
      <w:r w:rsidRPr="0056031E">
        <w:t>11.1</w:t>
      </w:r>
      <w:r w:rsidRPr="0056031E">
        <w:tab/>
        <w:t>Les Parties contractantes à l</w:t>
      </w:r>
      <w:r w:rsidR="000D2C0A">
        <w:t>’</w:t>
      </w:r>
      <w:r w:rsidRPr="0056031E">
        <w:t>Accord de 1958 qui appliquent le présent Règlement communiquent au Secrétariat de l</w:t>
      </w:r>
      <w:r w:rsidR="000D2C0A">
        <w:t>’</w:t>
      </w:r>
      <w:r w:rsidRPr="0056031E">
        <w:t>Organisation des Nations Unies les noms et adresses des services techniques chargés des essais d</w:t>
      </w:r>
      <w:r w:rsidR="000D2C0A">
        <w:t>’</w:t>
      </w:r>
      <w:r w:rsidRPr="0056031E">
        <w:t>homologation et,</w:t>
      </w:r>
      <w:r>
        <w:t xml:space="preserve"> s</w:t>
      </w:r>
      <w:r w:rsidR="000D2C0A">
        <w:t>’</w:t>
      </w:r>
      <w:r>
        <w:t>il y a lieu</w:t>
      </w:r>
      <w:r w:rsidRPr="0056031E">
        <w:t>, des laboratoires d</w:t>
      </w:r>
      <w:r w:rsidR="000D2C0A">
        <w:t>’</w:t>
      </w:r>
      <w:r w:rsidRPr="0056031E">
        <w:t xml:space="preserve">essai agréés </w:t>
      </w:r>
      <w:r>
        <w:t xml:space="preserve">ainsi que </w:t>
      </w:r>
      <w:r w:rsidRPr="0056031E">
        <w:t>de l</w:t>
      </w:r>
      <w:r w:rsidR="000D2C0A">
        <w:t>’</w:t>
      </w:r>
      <w:r w:rsidRPr="0056031E">
        <w:t>autorité d</w:t>
      </w:r>
      <w:r w:rsidR="000D2C0A">
        <w:t>’</w:t>
      </w:r>
      <w:r w:rsidRPr="0056031E">
        <w:t>homologation de type qui délivre l</w:t>
      </w:r>
      <w:r w:rsidR="000D2C0A">
        <w:t>’</w:t>
      </w:r>
      <w:r w:rsidRPr="0056031E">
        <w:t xml:space="preserve">homologation et à laquelle doivent être envoyées les fiches </w:t>
      </w:r>
      <w:r>
        <w:t xml:space="preserve">certifiant une </w:t>
      </w:r>
      <w:r w:rsidRPr="0056031E">
        <w:t xml:space="preserve">homologation, </w:t>
      </w:r>
      <w:r>
        <w:t xml:space="preserve">une </w:t>
      </w:r>
      <w:r w:rsidRPr="0056031E">
        <w:t xml:space="preserve">extension, </w:t>
      </w:r>
      <w:r>
        <w:t>un</w:t>
      </w:r>
      <w:r w:rsidRPr="0056031E">
        <w:t xml:space="preserve"> refus ou </w:t>
      </w:r>
      <w:r>
        <w:t>un</w:t>
      </w:r>
      <w:r w:rsidRPr="0056031E">
        <w:t xml:space="preserve"> retrait d</w:t>
      </w:r>
      <w:r w:rsidR="000D2C0A">
        <w:t>’</w:t>
      </w:r>
      <w:r w:rsidRPr="0056031E">
        <w:t>homologation</w:t>
      </w:r>
      <w:r>
        <w:t>,</w:t>
      </w:r>
      <w:r w:rsidRPr="0056031E">
        <w:t xml:space="preserve"> ou encore d</w:t>
      </w:r>
      <w:r w:rsidR="000D2C0A">
        <w:t>’</w:t>
      </w:r>
      <w:r w:rsidRPr="0056031E">
        <w:t>arrêt définitif de la production, émises dans d</w:t>
      </w:r>
      <w:r w:rsidR="000D2C0A">
        <w:t>’</w:t>
      </w:r>
      <w:r w:rsidRPr="0056031E">
        <w:t>autres pays.</w:t>
      </w:r>
    </w:p>
    <w:p w14:paraId="7EF99A12" w14:textId="77777777" w:rsidR="00DF1C71" w:rsidRPr="0056031E" w:rsidRDefault="00DF1C71" w:rsidP="00B660B2">
      <w:pPr>
        <w:pStyle w:val="SingleTxtG"/>
        <w:ind w:left="2268" w:hanging="1134"/>
        <w:rPr>
          <w:bCs/>
        </w:rPr>
      </w:pPr>
      <w:r w:rsidRPr="0056031E">
        <w:t>11.2</w:t>
      </w:r>
      <w:r w:rsidRPr="0056031E">
        <w:tab/>
        <w:t>Les Parties contractantes à l</w:t>
      </w:r>
      <w:r w:rsidR="000D2C0A">
        <w:t>’</w:t>
      </w:r>
      <w:r w:rsidRPr="0056031E">
        <w:t>Accord de 1958 appliquant le présent Règlement peuvent choisir des laboratoires de fabricants de pneumatiques comme laboratoires d</w:t>
      </w:r>
      <w:r w:rsidR="000D2C0A">
        <w:t>’</w:t>
      </w:r>
      <w:r w:rsidRPr="0056031E">
        <w:t>essai agréés.</w:t>
      </w:r>
    </w:p>
    <w:p w14:paraId="48989010" w14:textId="77777777" w:rsidR="00DF1C71" w:rsidRDefault="00DF1C71" w:rsidP="00B660B2">
      <w:pPr>
        <w:pStyle w:val="SingleTxtG"/>
        <w:ind w:left="2268" w:hanging="1134"/>
      </w:pPr>
      <w:r w:rsidRPr="0056031E">
        <w:t>11.3</w:t>
      </w:r>
      <w:r w:rsidRPr="0056031E">
        <w:tab/>
        <w:t>Si une Partie contractante à l</w:t>
      </w:r>
      <w:r w:rsidR="000D2C0A">
        <w:t>’</w:t>
      </w:r>
      <w:r w:rsidRPr="0056031E">
        <w:t>Accord de 1958 applique le paragraphe 11.2 ci</w:t>
      </w:r>
      <w:r w:rsidR="00D440D5">
        <w:noBreakHyphen/>
      </w:r>
      <w:r w:rsidRPr="0056031E">
        <w:t>dessus, elle peut, si elle le désire, se faire représenter aux essais par une ou plusieurs personnes de son choix.</w:t>
      </w:r>
    </w:p>
    <w:p w14:paraId="1FDB8277" w14:textId="77777777" w:rsidR="00DF1C71" w:rsidRDefault="00DF1C71" w:rsidP="00DF1C71"/>
    <w:p w14:paraId="4328E21A" w14:textId="77777777" w:rsidR="00DF1C71" w:rsidRDefault="00DF1C71" w:rsidP="00DF1C71">
      <w:pPr>
        <w:sectPr w:rsidR="00DF1C71" w:rsidSect="005A60F0">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pPr>
    </w:p>
    <w:p w14:paraId="1276D53E" w14:textId="77777777" w:rsidR="00DF1C71" w:rsidRPr="0056031E" w:rsidRDefault="00DF1C71" w:rsidP="00847F06">
      <w:pPr>
        <w:pStyle w:val="HChG"/>
      </w:pPr>
      <w:bookmarkStart w:id="18" w:name="_Toc440609104"/>
      <w:r w:rsidRPr="0056031E">
        <w:lastRenderedPageBreak/>
        <w:t>Annexe 1</w:t>
      </w:r>
      <w:bookmarkEnd w:id="18"/>
    </w:p>
    <w:p w14:paraId="73DF5E2C" w14:textId="77777777" w:rsidR="00DF1C71" w:rsidRPr="0056031E" w:rsidRDefault="00DF1C71" w:rsidP="00847F06">
      <w:pPr>
        <w:pStyle w:val="HChG"/>
      </w:pPr>
      <w:r w:rsidRPr="0056031E">
        <w:tab/>
      </w:r>
      <w:bookmarkStart w:id="19" w:name="_Toc440609105"/>
      <w:r w:rsidR="00847F06">
        <w:tab/>
      </w:r>
      <w:r w:rsidRPr="0056031E">
        <w:t>Communication</w:t>
      </w:r>
      <w:bookmarkEnd w:id="19"/>
    </w:p>
    <w:p w14:paraId="5B2CB618" w14:textId="77777777" w:rsidR="00DF1C71" w:rsidRPr="0056031E" w:rsidRDefault="00DF1C71" w:rsidP="00847F06">
      <w:pPr>
        <w:pStyle w:val="SingleTxtG"/>
      </w:pPr>
      <w:r w:rsidRPr="0056031E">
        <w:t>(Format maximal : A4 (210 mm x 297 mm))</w:t>
      </w:r>
    </w:p>
    <w:tbl>
      <w:tblPr>
        <w:tblW w:w="8600" w:type="dxa"/>
        <w:tblLayout w:type="fixed"/>
        <w:tblCellMar>
          <w:left w:w="0" w:type="dxa"/>
          <w:right w:w="0" w:type="dxa"/>
        </w:tblCellMar>
        <w:tblLook w:val="01E0" w:firstRow="1" w:lastRow="1" w:firstColumn="1" w:lastColumn="1" w:noHBand="0" w:noVBand="0"/>
      </w:tblPr>
      <w:tblGrid>
        <w:gridCol w:w="2900"/>
        <w:gridCol w:w="2100"/>
        <w:gridCol w:w="3600"/>
      </w:tblGrid>
      <w:tr w:rsidR="00DF1C71" w:rsidRPr="0056031E" w14:paraId="3BC463CE" w14:textId="77777777" w:rsidTr="00B77C17">
        <w:tc>
          <w:tcPr>
            <w:tcW w:w="2900" w:type="dxa"/>
            <w:shd w:val="clear" w:color="auto" w:fill="auto"/>
          </w:tcPr>
          <w:p w14:paraId="5D529726" w14:textId="77777777" w:rsidR="00DF1C71" w:rsidRPr="0056031E" w:rsidRDefault="00DF1C71" w:rsidP="00B77C17">
            <w:pPr>
              <w:ind w:left="1134"/>
              <w:rPr>
                <w:bCs/>
              </w:rPr>
            </w:pPr>
            <w:r w:rsidRPr="0056031E">
              <w:rPr>
                <w:noProof/>
                <w:lang w:eastAsia="fi-FI"/>
              </w:rPr>
              <w:drawing>
                <wp:inline distT="0" distB="0" distL="0" distR="0" wp14:anchorId="6451EDD2" wp14:editId="361D7432">
                  <wp:extent cx="922020" cy="9144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tc>
        <w:tc>
          <w:tcPr>
            <w:tcW w:w="2100" w:type="dxa"/>
            <w:shd w:val="clear" w:color="auto" w:fill="auto"/>
          </w:tcPr>
          <w:p w14:paraId="447D843E" w14:textId="77777777" w:rsidR="00DF1C71" w:rsidRPr="0056031E" w:rsidRDefault="00DF1C71" w:rsidP="00B77C17">
            <w:pPr>
              <w:ind w:left="567"/>
              <w:rPr>
                <w:bCs/>
              </w:rPr>
            </w:pPr>
            <w:r w:rsidRPr="0056031E">
              <w:t>Établie par :</w:t>
            </w:r>
          </w:p>
        </w:tc>
        <w:tc>
          <w:tcPr>
            <w:tcW w:w="3600" w:type="dxa"/>
            <w:shd w:val="clear" w:color="auto" w:fill="auto"/>
          </w:tcPr>
          <w:p w14:paraId="1E470688" w14:textId="77777777" w:rsidR="00DF1C71" w:rsidRPr="0056031E" w:rsidRDefault="00DF1C71" w:rsidP="00862A37">
            <w:pPr>
              <w:spacing w:after="120"/>
              <w:ind w:left="567"/>
            </w:pPr>
            <w:r w:rsidRPr="0056031E">
              <w:rPr>
                <w:rStyle w:val="SingleTxtGChar"/>
                <w:rFonts w:asciiTheme="majorBidi" w:hAnsiTheme="majorBidi" w:cstheme="majorBidi"/>
              </w:rPr>
              <w:t>Nom de l</w:t>
            </w:r>
            <w:r w:rsidR="000D2C0A">
              <w:rPr>
                <w:rStyle w:val="SingleTxtGChar"/>
                <w:rFonts w:asciiTheme="majorBidi" w:hAnsiTheme="majorBidi" w:cstheme="majorBidi"/>
              </w:rPr>
              <w:t>’</w:t>
            </w:r>
            <w:r w:rsidRPr="0056031E">
              <w:rPr>
                <w:rStyle w:val="SingleTxtGChar"/>
                <w:rFonts w:asciiTheme="majorBidi" w:hAnsiTheme="majorBidi" w:cstheme="majorBidi"/>
              </w:rPr>
              <w:t>administration</w:t>
            </w:r>
            <w:r w:rsidRPr="0056031E">
              <w:rPr>
                <w:rFonts w:asciiTheme="majorBidi" w:hAnsiTheme="majorBidi" w:cstheme="majorBidi"/>
              </w:rPr>
              <w:t> </w:t>
            </w:r>
            <w:r w:rsidRPr="0056031E">
              <w:t>:</w:t>
            </w:r>
          </w:p>
          <w:p w14:paraId="25D2583D" w14:textId="77777777" w:rsidR="00DF1C71" w:rsidRPr="0056031E" w:rsidRDefault="00DF1C71" w:rsidP="00862A37">
            <w:pPr>
              <w:spacing w:after="120"/>
              <w:ind w:left="567"/>
            </w:pPr>
            <w:r w:rsidRPr="0056031E">
              <w:t>......................................</w:t>
            </w:r>
            <w:r w:rsidR="00862A37">
              <w:t>...</w:t>
            </w:r>
          </w:p>
          <w:p w14:paraId="118FE4EB" w14:textId="77777777" w:rsidR="00DF1C71" w:rsidRPr="0056031E" w:rsidRDefault="00DF1C71" w:rsidP="00862A37">
            <w:pPr>
              <w:spacing w:after="120"/>
              <w:ind w:left="567"/>
            </w:pPr>
            <w:r w:rsidRPr="0056031E">
              <w:t>......................................</w:t>
            </w:r>
            <w:r w:rsidR="00862A37">
              <w:t>...</w:t>
            </w:r>
          </w:p>
          <w:p w14:paraId="584DCD28" w14:textId="77777777" w:rsidR="00DF1C71" w:rsidRPr="0056031E" w:rsidRDefault="00DF1C71" w:rsidP="00862A37">
            <w:pPr>
              <w:spacing w:after="120"/>
              <w:ind w:left="567"/>
              <w:rPr>
                <w:bCs/>
              </w:rPr>
            </w:pPr>
            <w:r w:rsidRPr="0056031E">
              <w:t>......................................</w:t>
            </w:r>
            <w:r w:rsidR="00862A37">
              <w:t>...</w:t>
            </w:r>
          </w:p>
        </w:tc>
      </w:tr>
    </w:tbl>
    <w:p w14:paraId="78359B5E" w14:textId="77777777" w:rsidR="00DF1C71" w:rsidRPr="00862A37" w:rsidRDefault="00DF1C71" w:rsidP="00DF1C71">
      <w:pPr>
        <w:rPr>
          <w:bCs/>
          <w:color w:val="FFFFFF" w:themeColor="background1"/>
        </w:rPr>
      </w:pPr>
      <w:r w:rsidRPr="00862A37">
        <w:rPr>
          <w:rStyle w:val="Appelnotedebasdep"/>
          <w:color w:val="FFFFFF" w:themeColor="background1"/>
        </w:rPr>
        <w:footnoteReference w:id="7"/>
      </w:r>
      <w:r w:rsidRPr="00862A37">
        <w:rPr>
          <w:bCs/>
          <w:color w:val="FFFFFF" w:themeColor="background1"/>
        </w:rPr>
        <w:t>11</w:t>
      </w:r>
    </w:p>
    <w:p w14:paraId="3B965491" w14:textId="77777777" w:rsidR="00DF1C71" w:rsidRPr="0056031E" w:rsidRDefault="00DF1C71" w:rsidP="00B77C17">
      <w:pPr>
        <w:pStyle w:val="SingleTxtG"/>
        <w:spacing w:after="0"/>
      </w:pPr>
      <w:r w:rsidRPr="0056031E">
        <w:rPr>
          <w:bCs/>
        </w:rPr>
        <w:t>Objet </w:t>
      </w:r>
      <w:r w:rsidRPr="005D233A">
        <w:rPr>
          <w:rStyle w:val="Appelnotedebasdep"/>
        </w:rPr>
        <w:footnoteReference w:id="8"/>
      </w:r>
      <w:r w:rsidRPr="0056031E">
        <w:rPr>
          <w:bCs/>
        </w:rPr>
        <w:t> :</w:t>
      </w:r>
      <w:r w:rsidRPr="0056031E">
        <w:rPr>
          <w:bCs/>
        </w:rPr>
        <w:tab/>
      </w:r>
      <w:bookmarkStart w:id="20" w:name="_Hlk38014598"/>
      <w:r w:rsidRPr="0056031E">
        <w:t>Délivrance d</w:t>
      </w:r>
      <w:r w:rsidR="000D2C0A">
        <w:t>’</w:t>
      </w:r>
      <w:r w:rsidRPr="0056031E">
        <w:t>homologation</w:t>
      </w:r>
    </w:p>
    <w:p w14:paraId="11371C6A" w14:textId="77777777" w:rsidR="00DF1C71" w:rsidRPr="0056031E" w:rsidRDefault="00DF1C71" w:rsidP="00B77C17">
      <w:pPr>
        <w:pStyle w:val="SingleTxtG"/>
        <w:spacing w:after="0"/>
        <w:ind w:left="2268"/>
      </w:pPr>
      <w:r w:rsidRPr="0056031E">
        <w:tab/>
        <w:t>Extension d</w:t>
      </w:r>
      <w:r w:rsidR="000D2C0A">
        <w:t>’</w:t>
      </w:r>
      <w:r w:rsidRPr="0056031E">
        <w:t>homologation</w:t>
      </w:r>
    </w:p>
    <w:p w14:paraId="0A49CAE7" w14:textId="77777777" w:rsidR="00DF1C71" w:rsidRPr="0056031E" w:rsidRDefault="00DF1C71" w:rsidP="00B77C17">
      <w:pPr>
        <w:pStyle w:val="SingleTxtG"/>
        <w:spacing w:after="0"/>
        <w:ind w:left="2268"/>
        <w:rPr>
          <w:rFonts w:asciiTheme="majorBidi" w:hAnsiTheme="majorBidi" w:cstheme="majorBidi"/>
        </w:rPr>
      </w:pPr>
      <w:r w:rsidRPr="0056031E">
        <w:rPr>
          <w:rFonts w:asciiTheme="majorBidi" w:hAnsiTheme="majorBidi" w:cstheme="majorBidi"/>
        </w:rPr>
        <w:t xml:space="preserve">Refus </w:t>
      </w:r>
      <w:r w:rsidRPr="00B77C17">
        <w:t>d</w:t>
      </w:r>
      <w:r w:rsidR="000D2C0A">
        <w:t>’</w:t>
      </w:r>
      <w:r w:rsidRPr="00B77C17">
        <w:t>homologation</w:t>
      </w:r>
    </w:p>
    <w:p w14:paraId="4BF9C2D4" w14:textId="77777777" w:rsidR="00DF1C71" w:rsidRPr="0056031E" w:rsidRDefault="00DF1C71" w:rsidP="00B77C17">
      <w:pPr>
        <w:pStyle w:val="SingleTxtG"/>
        <w:spacing w:after="0"/>
        <w:ind w:left="2268"/>
        <w:rPr>
          <w:rFonts w:asciiTheme="majorBidi" w:hAnsiTheme="majorBidi" w:cstheme="majorBidi"/>
        </w:rPr>
      </w:pPr>
      <w:r w:rsidRPr="0056031E">
        <w:rPr>
          <w:rFonts w:asciiTheme="majorBidi" w:hAnsiTheme="majorBidi" w:cstheme="majorBidi"/>
        </w:rPr>
        <w:t>Retrait d</w:t>
      </w:r>
      <w:r w:rsidR="000D2C0A">
        <w:rPr>
          <w:rFonts w:asciiTheme="majorBidi" w:hAnsiTheme="majorBidi" w:cstheme="majorBidi"/>
        </w:rPr>
        <w:t>’</w:t>
      </w:r>
      <w:r w:rsidRPr="0056031E">
        <w:rPr>
          <w:rFonts w:asciiTheme="majorBidi" w:hAnsiTheme="majorBidi" w:cstheme="majorBidi"/>
        </w:rPr>
        <w:t>homologation</w:t>
      </w:r>
    </w:p>
    <w:p w14:paraId="47B420B9" w14:textId="77777777" w:rsidR="00DF1C71" w:rsidRPr="0056031E" w:rsidRDefault="00DF1C71" w:rsidP="00B77C17">
      <w:pPr>
        <w:pStyle w:val="SingleTxtG"/>
        <w:spacing w:after="0"/>
        <w:ind w:left="2268"/>
        <w:rPr>
          <w:rFonts w:asciiTheme="majorBidi" w:hAnsiTheme="majorBidi" w:cstheme="majorBidi"/>
          <w:b/>
        </w:rPr>
      </w:pPr>
      <w:r w:rsidRPr="0056031E">
        <w:rPr>
          <w:rFonts w:asciiTheme="majorBidi" w:hAnsiTheme="majorBidi" w:cstheme="majorBidi"/>
        </w:rPr>
        <w:t xml:space="preserve">Arrêt définitif de la </w:t>
      </w:r>
      <w:r w:rsidRPr="00B77C17">
        <w:t>production</w:t>
      </w:r>
    </w:p>
    <w:p w14:paraId="64582DA6" w14:textId="77777777" w:rsidR="00DF1C71" w:rsidRPr="0056031E" w:rsidRDefault="00DF1C71" w:rsidP="00B77C17">
      <w:pPr>
        <w:pStyle w:val="SingleTxtG"/>
        <w:spacing w:before="120"/>
      </w:pPr>
      <w:r w:rsidRPr="0056031E">
        <w:t>d</w:t>
      </w:r>
      <w:r w:rsidR="000D2C0A">
        <w:t>’</w:t>
      </w:r>
      <w:r w:rsidRPr="0056031E">
        <w:t>un type de pneumatique à crampons en application du Règlement n</w:t>
      </w:r>
      <w:r w:rsidRPr="0056031E">
        <w:rPr>
          <w:vertAlign w:val="superscript"/>
        </w:rPr>
        <w:t>o</w:t>
      </w:r>
      <w:r w:rsidRPr="0056031E">
        <w:t> [xxx]</w:t>
      </w:r>
    </w:p>
    <w:bookmarkEnd w:id="20"/>
    <w:p w14:paraId="25DC2E58" w14:textId="77777777" w:rsidR="00DF1C71" w:rsidRPr="0056031E" w:rsidRDefault="00DF1C71" w:rsidP="00862A37">
      <w:pPr>
        <w:pStyle w:val="SingleTxtG"/>
        <w:tabs>
          <w:tab w:val="left" w:pos="2835"/>
          <w:tab w:val="left" w:leader="dot" w:pos="5103"/>
          <w:tab w:val="left" w:pos="6237"/>
          <w:tab w:val="left" w:leader="dot" w:pos="8505"/>
        </w:tabs>
        <w:spacing w:before="120"/>
        <w:rPr>
          <w:bCs/>
        </w:rPr>
      </w:pPr>
      <w:r w:rsidRPr="00B77C17">
        <w:t>Homologation</w:t>
      </w:r>
      <w:r w:rsidRPr="0056031E">
        <w:rPr>
          <w:bCs/>
        </w:rPr>
        <w:t xml:space="preserve"> n</w:t>
      </w:r>
      <w:r w:rsidRPr="0056031E">
        <w:rPr>
          <w:bCs/>
          <w:vertAlign w:val="superscript"/>
        </w:rPr>
        <w:t>o</w:t>
      </w:r>
      <w:r w:rsidR="0065259F">
        <w:rPr>
          <w:bCs/>
          <w:vertAlign w:val="superscript"/>
        </w:rPr>
        <w:t xml:space="preserve"> </w:t>
      </w:r>
      <w:r w:rsidR="0065259F" w:rsidRPr="0065259F">
        <w:rPr>
          <w:rStyle w:val="Appelnotedebasdep"/>
          <w:b/>
        </w:rPr>
        <w:footnoteReference w:id="9"/>
      </w:r>
      <w:r w:rsidRPr="0056031E">
        <w:rPr>
          <w:bCs/>
        </w:rPr>
        <w:tab/>
      </w:r>
      <w:r w:rsidR="00862A37">
        <w:rPr>
          <w:bCs/>
        </w:rPr>
        <w:tab/>
      </w:r>
      <w:r w:rsidR="00862A37">
        <w:rPr>
          <w:bCs/>
        </w:rPr>
        <w:tab/>
      </w:r>
      <w:r w:rsidR="0065259F">
        <w:rPr>
          <w:bCs/>
        </w:rPr>
        <w:tab/>
      </w:r>
    </w:p>
    <w:p w14:paraId="0AEAB52C" w14:textId="77777777" w:rsidR="00DF1C71" w:rsidRPr="0056031E" w:rsidRDefault="00DF1C71" w:rsidP="00862A37">
      <w:pPr>
        <w:pStyle w:val="SingleTxtG"/>
        <w:tabs>
          <w:tab w:val="left" w:pos="1701"/>
          <w:tab w:val="left" w:leader="dot" w:pos="8505"/>
        </w:tabs>
        <w:spacing w:before="120"/>
        <w:rPr>
          <w:bCs/>
        </w:rPr>
      </w:pPr>
      <w:r w:rsidRPr="0056031E">
        <w:rPr>
          <w:bCs/>
        </w:rPr>
        <w:t>1.</w:t>
      </w:r>
      <w:r w:rsidRPr="0056031E">
        <w:rPr>
          <w:bCs/>
        </w:rPr>
        <w:tab/>
        <w:t xml:space="preserve">Nom et </w:t>
      </w:r>
      <w:r w:rsidRPr="00B77C17">
        <w:t>adresse</w:t>
      </w:r>
      <w:r w:rsidRPr="0056031E">
        <w:rPr>
          <w:bCs/>
        </w:rPr>
        <w:t xml:space="preserve">(s) du fabricant : </w:t>
      </w:r>
      <w:r w:rsidRPr="0056031E">
        <w:rPr>
          <w:bCs/>
        </w:rPr>
        <w:tab/>
      </w:r>
    </w:p>
    <w:p w14:paraId="69350C3C" w14:textId="77777777" w:rsidR="00DF1C71" w:rsidRPr="0056031E" w:rsidRDefault="00DF1C71" w:rsidP="00862A37">
      <w:pPr>
        <w:pStyle w:val="SingleTxtG"/>
        <w:tabs>
          <w:tab w:val="left" w:pos="1701"/>
          <w:tab w:val="left" w:leader="dot" w:pos="8505"/>
        </w:tabs>
        <w:spacing w:before="120"/>
        <w:rPr>
          <w:bCs/>
        </w:rPr>
      </w:pPr>
      <w:r w:rsidRPr="0056031E">
        <w:rPr>
          <w:bCs/>
        </w:rPr>
        <w:t>2.</w:t>
      </w:r>
      <w:r w:rsidRPr="0056031E">
        <w:rPr>
          <w:bCs/>
        </w:rPr>
        <w:tab/>
        <w:t>Nom et adresse(s) du représentant du</w:t>
      </w:r>
      <w:r>
        <w:rPr>
          <w:bCs/>
        </w:rPr>
        <w:t xml:space="preserve"> fabricant</w:t>
      </w:r>
      <w:r w:rsidRPr="0056031E">
        <w:rPr>
          <w:bCs/>
        </w:rPr>
        <w:t xml:space="preserve"> (le cas échéant) : </w:t>
      </w:r>
      <w:r w:rsidRPr="0056031E">
        <w:rPr>
          <w:bCs/>
        </w:rPr>
        <w:tab/>
      </w:r>
    </w:p>
    <w:p w14:paraId="33233CEE" w14:textId="77777777" w:rsidR="00DF1C71" w:rsidRPr="0056031E" w:rsidRDefault="00DF1C71" w:rsidP="00862A37">
      <w:pPr>
        <w:pStyle w:val="SingleTxtG"/>
        <w:tabs>
          <w:tab w:val="left" w:pos="1701"/>
          <w:tab w:val="left" w:leader="dot" w:pos="8505"/>
        </w:tabs>
        <w:spacing w:before="120"/>
        <w:rPr>
          <w:bCs/>
        </w:rPr>
      </w:pPr>
      <w:r w:rsidRPr="0056031E">
        <w:rPr>
          <w:iCs/>
        </w:rPr>
        <w:t>3.</w:t>
      </w:r>
      <w:r w:rsidRPr="0056031E">
        <w:rPr>
          <w:iCs/>
        </w:rPr>
        <w:tab/>
        <w:t xml:space="preserve">« Classe » du type de </w:t>
      </w:r>
      <w:r w:rsidRPr="00B77C17">
        <w:t>pneumatique</w:t>
      </w:r>
      <w:r w:rsidRPr="0056031E">
        <w:rPr>
          <w:iCs/>
        </w:rPr>
        <w:t xml:space="preserve"> à crampons : </w:t>
      </w:r>
      <w:r w:rsidRPr="0056031E">
        <w:rPr>
          <w:bCs/>
        </w:rPr>
        <w:tab/>
      </w:r>
    </w:p>
    <w:p w14:paraId="69E535D9" w14:textId="77777777" w:rsidR="00DF1C71" w:rsidRPr="0056031E" w:rsidRDefault="00DF1C71" w:rsidP="00862A37">
      <w:pPr>
        <w:pStyle w:val="SingleTxtG"/>
        <w:tabs>
          <w:tab w:val="left" w:pos="1701"/>
          <w:tab w:val="left" w:leader="dot" w:pos="8505"/>
        </w:tabs>
        <w:spacing w:before="120"/>
        <w:rPr>
          <w:iCs/>
        </w:rPr>
      </w:pPr>
      <w:r w:rsidRPr="0056031E">
        <w:rPr>
          <w:iCs/>
        </w:rPr>
        <w:t>4.</w:t>
      </w:r>
      <w:r w:rsidRPr="0056031E">
        <w:rPr>
          <w:iCs/>
        </w:rPr>
        <w:tab/>
        <w:t>« </w:t>
      </w:r>
      <w:r w:rsidR="0065259F" w:rsidRPr="0056031E">
        <w:rPr>
          <w:iCs/>
        </w:rPr>
        <w:t xml:space="preserve">Catégorie </w:t>
      </w:r>
      <w:r w:rsidRPr="0056031E">
        <w:rPr>
          <w:iCs/>
        </w:rPr>
        <w:t>d</w:t>
      </w:r>
      <w:r w:rsidR="000D2C0A">
        <w:rPr>
          <w:iCs/>
        </w:rPr>
        <w:t>’</w:t>
      </w:r>
      <w:r w:rsidRPr="0056031E">
        <w:rPr>
          <w:iCs/>
        </w:rPr>
        <w:t xml:space="preserve">utilisation » du type de pneumatique à crampons : </w:t>
      </w:r>
      <w:r w:rsidRPr="0056031E">
        <w:rPr>
          <w:iCs/>
        </w:rPr>
        <w:tab/>
      </w:r>
    </w:p>
    <w:p w14:paraId="194FB94D" w14:textId="77777777" w:rsidR="00DF1C71" w:rsidRPr="0056031E" w:rsidRDefault="00DF1C71" w:rsidP="00862A37">
      <w:pPr>
        <w:pStyle w:val="SingleTxtG"/>
        <w:tabs>
          <w:tab w:val="left" w:pos="1701"/>
          <w:tab w:val="left" w:leader="dot" w:pos="8505"/>
        </w:tabs>
        <w:spacing w:before="120"/>
        <w:rPr>
          <w:bCs/>
        </w:rPr>
      </w:pPr>
      <w:r w:rsidRPr="0056031E">
        <w:rPr>
          <w:bCs/>
        </w:rPr>
        <w:t>5.</w:t>
      </w:r>
      <w:r w:rsidRPr="0056031E">
        <w:rPr>
          <w:bCs/>
        </w:rPr>
        <w:tab/>
        <w:t xml:space="preserve">Structure du </w:t>
      </w:r>
      <w:r w:rsidRPr="00B77C17">
        <w:t>pneumatique</w:t>
      </w:r>
      <w:r w:rsidRPr="0056031E">
        <w:rPr>
          <w:bCs/>
        </w:rPr>
        <w:t xml:space="preserve"> : </w:t>
      </w:r>
      <w:r w:rsidRPr="0056031E">
        <w:rPr>
          <w:bCs/>
        </w:rPr>
        <w:tab/>
      </w:r>
    </w:p>
    <w:p w14:paraId="22846EEE" w14:textId="77777777" w:rsidR="00DF1C71" w:rsidRPr="0056031E" w:rsidRDefault="00DF1C71" w:rsidP="00B77C17">
      <w:pPr>
        <w:pStyle w:val="SingleTxtG"/>
        <w:spacing w:before="120"/>
        <w:rPr>
          <w:bCs/>
        </w:rPr>
      </w:pPr>
      <w:r w:rsidRPr="0056031E">
        <w:rPr>
          <w:bCs/>
        </w:rPr>
        <w:t>6.</w:t>
      </w:r>
      <w:r w:rsidRPr="0056031E">
        <w:rPr>
          <w:bCs/>
        </w:rPr>
        <w:tab/>
        <w:t xml:space="preserve">Désignation du type </w:t>
      </w:r>
      <w:r w:rsidRPr="00B77C17">
        <w:t>de</w:t>
      </w:r>
      <w:r w:rsidRPr="0056031E">
        <w:rPr>
          <w:bCs/>
        </w:rPr>
        <w:t xml:space="preserve"> pneumatique :</w:t>
      </w:r>
    </w:p>
    <w:p w14:paraId="4DA05D87" w14:textId="77777777" w:rsidR="00DF1C71" w:rsidRPr="0056031E" w:rsidRDefault="00DF1C71" w:rsidP="00DE21FC">
      <w:pPr>
        <w:pStyle w:val="SingleTxtG"/>
        <w:tabs>
          <w:tab w:val="left" w:pos="1701"/>
          <w:tab w:val="left" w:leader="dot" w:pos="8505"/>
        </w:tabs>
        <w:spacing w:before="120"/>
        <w:rPr>
          <w:bCs/>
        </w:rPr>
      </w:pPr>
      <w:r w:rsidRPr="0056031E">
        <w:rPr>
          <w:bCs/>
        </w:rPr>
        <w:t>6.1</w:t>
      </w:r>
      <w:r w:rsidRPr="0056031E">
        <w:rPr>
          <w:bCs/>
        </w:rPr>
        <w:tab/>
        <w:t>Nom(s) de marque et/ou marque(s) de fabrique du type de pneumatique à crampons</w:t>
      </w:r>
      <w:r w:rsidRPr="0056031E">
        <w:rPr>
          <w:iCs/>
        </w:rPr>
        <w:t xml:space="preserve"> : </w:t>
      </w:r>
      <w:r w:rsidRPr="0056031E">
        <w:rPr>
          <w:iCs/>
        </w:rPr>
        <w:tab/>
      </w:r>
      <w:r w:rsidR="00DE21FC">
        <w:rPr>
          <w:iCs/>
        </w:rPr>
        <w:tab/>
      </w:r>
    </w:p>
    <w:p w14:paraId="1C30DF4F" w14:textId="77777777" w:rsidR="00DF1C71" w:rsidRPr="0056031E" w:rsidRDefault="00DF1C71" w:rsidP="00DE21FC">
      <w:pPr>
        <w:pStyle w:val="SingleTxtG"/>
        <w:tabs>
          <w:tab w:val="left" w:pos="1701"/>
          <w:tab w:val="left" w:leader="dot" w:pos="8505"/>
        </w:tabs>
        <w:spacing w:before="120"/>
        <w:ind w:left="1701" w:hanging="567"/>
        <w:rPr>
          <w:bCs/>
        </w:rPr>
      </w:pPr>
      <w:r w:rsidRPr="0056031E">
        <w:rPr>
          <w:bCs/>
        </w:rPr>
        <w:t>6.2</w:t>
      </w:r>
      <w:r w:rsidRPr="0056031E">
        <w:rPr>
          <w:bCs/>
        </w:rPr>
        <w:tab/>
      </w:r>
      <w:r w:rsidRPr="00B77C17">
        <w:t>Désignation</w:t>
      </w:r>
      <w:r w:rsidRPr="0056031E">
        <w:rPr>
          <w:bCs/>
        </w:rPr>
        <w:t xml:space="preserve">(s) </w:t>
      </w:r>
      <w:r w:rsidRPr="00B77C17">
        <w:t>commerciale</w:t>
      </w:r>
      <w:r w:rsidRPr="0056031E">
        <w:rPr>
          <w:bCs/>
        </w:rPr>
        <w:t xml:space="preserve">(s) et/ou nom(s) </w:t>
      </w:r>
      <w:r w:rsidRPr="00B77C17">
        <w:t>commercial</w:t>
      </w:r>
      <w:r w:rsidRPr="0056031E">
        <w:rPr>
          <w:bCs/>
        </w:rPr>
        <w:t xml:space="preserve"> (commerciaux) du type de pneumatique à crampons : </w:t>
      </w:r>
      <w:r w:rsidRPr="0056031E">
        <w:rPr>
          <w:bCs/>
        </w:rPr>
        <w:tab/>
      </w:r>
    </w:p>
    <w:p w14:paraId="19F39652" w14:textId="77777777" w:rsidR="00DF1C71" w:rsidRPr="0056031E" w:rsidRDefault="00DF1C71" w:rsidP="00DE21FC">
      <w:pPr>
        <w:pStyle w:val="SingleTxtG"/>
        <w:tabs>
          <w:tab w:val="left" w:pos="1701"/>
          <w:tab w:val="left" w:leader="dot" w:pos="8505"/>
        </w:tabs>
        <w:spacing w:before="120"/>
        <w:ind w:left="1701" w:hanging="567"/>
        <w:rPr>
          <w:bCs/>
        </w:rPr>
      </w:pPr>
      <w:r w:rsidRPr="0056031E">
        <w:rPr>
          <w:bCs/>
        </w:rPr>
        <w:t>7.</w:t>
      </w:r>
      <w:r w:rsidRPr="0056031E">
        <w:rPr>
          <w:bCs/>
        </w:rPr>
        <w:tab/>
        <w:t>Service technique et, le cas échéant, laboratoire d</w:t>
      </w:r>
      <w:r w:rsidR="000D2C0A">
        <w:rPr>
          <w:bCs/>
        </w:rPr>
        <w:t>’</w:t>
      </w:r>
      <w:r w:rsidRPr="0056031E">
        <w:rPr>
          <w:bCs/>
        </w:rPr>
        <w:t>essai</w:t>
      </w:r>
      <w:r>
        <w:rPr>
          <w:bCs/>
        </w:rPr>
        <w:t>s</w:t>
      </w:r>
      <w:r w:rsidRPr="0056031E">
        <w:rPr>
          <w:bCs/>
        </w:rPr>
        <w:t xml:space="preserve"> agréé pour l</w:t>
      </w:r>
      <w:r w:rsidR="000D2C0A">
        <w:rPr>
          <w:bCs/>
        </w:rPr>
        <w:t>’</w:t>
      </w:r>
      <w:r w:rsidRPr="0056031E">
        <w:rPr>
          <w:bCs/>
        </w:rPr>
        <w:t xml:space="preserve">homologation ou la vérification des essais de conformité : </w:t>
      </w:r>
      <w:r w:rsidRPr="0056031E">
        <w:rPr>
          <w:bCs/>
        </w:rPr>
        <w:tab/>
      </w:r>
    </w:p>
    <w:p w14:paraId="30DA793E" w14:textId="77777777" w:rsidR="00DF1C71" w:rsidRPr="0056031E" w:rsidRDefault="00DF1C71" w:rsidP="00B77C17">
      <w:pPr>
        <w:pStyle w:val="SingleTxtG"/>
        <w:spacing w:before="120"/>
        <w:ind w:left="1701" w:hanging="567"/>
        <w:rPr>
          <w:vertAlign w:val="superscript"/>
        </w:rPr>
      </w:pPr>
      <w:r w:rsidRPr="0056031E">
        <w:t>8.</w:t>
      </w:r>
      <w:r w:rsidRPr="0056031E">
        <w:tab/>
        <w:t>Indice d</w:t>
      </w:r>
      <w:r w:rsidR="000D2C0A">
        <w:t>’</w:t>
      </w:r>
      <w:r w:rsidRPr="0056031E">
        <w:t xml:space="preserve">adhérence sur neige de la </w:t>
      </w:r>
      <w:r w:rsidRPr="00B77C17">
        <w:rPr>
          <w:bCs/>
        </w:rPr>
        <w:t>dimension</w:t>
      </w:r>
      <w:r w:rsidRPr="0056031E">
        <w:t xml:space="preserve"> de pneumatique représentative, selon le point 7 du procès-verbal d</w:t>
      </w:r>
      <w:r w:rsidR="000D2C0A">
        <w:t>’</w:t>
      </w:r>
      <w:r w:rsidRPr="0056031E">
        <w:t>essai de l</w:t>
      </w:r>
      <w:r w:rsidR="000D2C0A">
        <w:t>’</w:t>
      </w:r>
      <w:r w:rsidRPr="0056031E">
        <w:t>appendice 2 ou 3, selon le cas, de l</w:t>
      </w:r>
      <w:r w:rsidR="000D2C0A">
        <w:t>’</w:t>
      </w:r>
      <w:r w:rsidRPr="0056031E">
        <w:t>annexe 7 du</w:t>
      </w:r>
      <w:r w:rsidR="0065259F">
        <w:t> </w:t>
      </w:r>
      <w:r w:rsidRPr="0056031E">
        <w:t>Règlement ONU n</w:t>
      </w:r>
      <w:r w:rsidRPr="0065259F">
        <w:rPr>
          <w:vertAlign w:val="superscript"/>
        </w:rPr>
        <w:t>o</w:t>
      </w:r>
      <w:r w:rsidRPr="0056031E">
        <w:t> 117 :……………….</w:t>
      </w:r>
      <w:r w:rsidR="0065259F">
        <w:t xml:space="preserve"> </w:t>
      </w:r>
      <w:r w:rsidRPr="0056031E">
        <w:t>(Indice d</w:t>
      </w:r>
      <w:r w:rsidR="000D2C0A">
        <w:t>’</w:t>
      </w:r>
      <w:r w:rsidRPr="0056031E">
        <w:t>adhérence sur neige) déterminé par la méthode d</w:t>
      </w:r>
      <w:r w:rsidR="000D2C0A">
        <w:t>’</w:t>
      </w:r>
      <w:r w:rsidRPr="0056031E">
        <w:t>essai de freinage sur neige</w:t>
      </w:r>
      <w:r w:rsidRPr="0065259F">
        <w:rPr>
          <w:sz w:val="18"/>
          <w:szCs w:val="18"/>
          <w:vertAlign w:val="superscript"/>
        </w:rPr>
        <w:t>2</w:t>
      </w:r>
      <w:r w:rsidRPr="0056031E">
        <w:t>, la méthode d</w:t>
      </w:r>
      <w:r w:rsidR="000D2C0A">
        <w:t>’</w:t>
      </w:r>
      <w:r w:rsidRPr="0056031E">
        <w:t>essai de traction sur neige</w:t>
      </w:r>
      <w:r w:rsidRPr="0065259F">
        <w:rPr>
          <w:sz w:val="18"/>
          <w:szCs w:val="18"/>
          <w:vertAlign w:val="superscript"/>
        </w:rPr>
        <w:t>2</w:t>
      </w:r>
      <w:r w:rsidRPr="0056031E">
        <w:t xml:space="preserve"> ou la méthode d</w:t>
      </w:r>
      <w:r w:rsidR="000D2C0A">
        <w:t>’</w:t>
      </w:r>
      <w:r w:rsidRPr="0056031E">
        <w:t>essai d</w:t>
      </w:r>
      <w:r w:rsidR="000D2C0A">
        <w:t>’</w:t>
      </w:r>
      <w:r w:rsidRPr="0056031E">
        <w:t>accélération</w:t>
      </w:r>
      <w:r w:rsidRPr="0065259F">
        <w:rPr>
          <w:sz w:val="18"/>
          <w:szCs w:val="18"/>
          <w:vertAlign w:val="superscript"/>
        </w:rPr>
        <w:t>2</w:t>
      </w:r>
      <w:r w:rsidRPr="0056031E">
        <w:t xml:space="preserve"> pour confirmer le classement en tant que pneumatique pour conditions de neige extrêmes.</w:t>
      </w:r>
    </w:p>
    <w:p w14:paraId="486A14DE" w14:textId="77777777" w:rsidR="00DE21FC" w:rsidRDefault="00DF1C71" w:rsidP="00DE21FC">
      <w:pPr>
        <w:pStyle w:val="SingleTxtG"/>
        <w:tabs>
          <w:tab w:val="left" w:pos="1701"/>
          <w:tab w:val="left" w:leader="dot" w:pos="8505"/>
        </w:tabs>
        <w:spacing w:before="120"/>
        <w:ind w:left="1701" w:hanging="567"/>
        <w:rPr>
          <w:bCs/>
        </w:rPr>
      </w:pPr>
      <w:r w:rsidRPr="0056031E">
        <w:rPr>
          <w:bCs/>
        </w:rPr>
        <w:t>9.</w:t>
      </w:r>
      <w:r w:rsidRPr="0056031E">
        <w:rPr>
          <w:bCs/>
        </w:rPr>
        <w:tab/>
        <w:t xml:space="preserve">Numéro du procès-verbal </w:t>
      </w:r>
      <w:r>
        <w:rPr>
          <w:bCs/>
        </w:rPr>
        <w:t>établi</w:t>
      </w:r>
      <w:r w:rsidRPr="0056031E">
        <w:rPr>
          <w:bCs/>
        </w:rPr>
        <w:t xml:space="preserve"> par le service technique : </w:t>
      </w:r>
      <w:r w:rsidRPr="0056031E">
        <w:rPr>
          <w:bCs/>
        </w:rPr>
        <w:tab/>
      </w:r>
    </w:p>
    <w:p w14:paraId="28AF5E38" w14:textId="77777777" w:rsidR="00DF1C71" w:rsidRPr="0056031E" w:rsidRDefault="00DF1C71" w:rsidP="00DE21FC">
      <w:pPr>
        <w:pStyle w:val="SingleTxtG"/>
        <w:tabs>
          <w:tab w:val="left" w:pos="1701"/>
          <w:tab w:val="left" w:leader="dot" w:pos="8505"/>
        </w:tabs>
        <w:spacing w:before="120"/>
        <w:ind w:left="1701" w:hanging="567"/>
        <w:rPr>
          <w:bCs/>
        </w:rPr>
      </w:pPr>
      <w:r w:rsidRPr="0056031E">
        <w:rPr>
          <w:bCs/>
        </w:rPr>
        <w:t>10.</w:t>
      </w:r>
      <w:r w:rsidRPr="0056031E">
        <w:rPr>
          <w:bCs/>
        </w:rPr>
        <w:tab/>
        <w:t>Date du procès-verbal</w:t>
      </w:r>
      <w:r>
        <w:rPr>
          <w:bCs/>
        </w:rPr>
        <w:t xml:space="preserve"> établi</w:t>
      </w:r>
      <w:r w:rsidRPr="0056031E">
        <w:rPr>
          <w:bCs/>
        </w:rPr>
        <w:t xml:space="preserve"> par ce service : </w:t>
      </w:r>
      <w:r w:rsidRPr="0056031E">
        <w:rPr>
          <w:bCs/>
        </w:rPr>
        <w:tab/>
      </w:r>
    </w:p>
    <w:p w14:paraId="6ABE4E74" w14:textId="77777777" w:rsidR="00DF1C71" w:rsidRPr="0056031E" w:rsidRDefault="00DF1C71" w:rsidP="00DE21FC">
      <w:pPr>
        <w:pStyle w:val="SingleTxtG"/>
        <w:tabs>
          <w:tab w:val="left" w:pos="1701"/>
          <w:tab w:val="left" w:leader="dot" w:pos="8505"/>
        </w:tabs>
        <w:spacing w:before="120"/>
        <w:ind w:left="1701" w:hanging="567"/>
        <w:rPr>
          <w:bCs/>
        </w:rPr>
      </w:pPr>
      <w:r w:rsidRPr="0056031E">
        <w:rPr>
          <w:bCs/>
        </w:rPr>
        <w:t>11.</w:t>
      </w:r>
      <w:r w:rsidRPr="0056031E">
        <w:rPr>
          <w:bCs/>
        </w:rPr>
        <w:tab/>
        <w:t>Motif(s) d</w:t>
      </w:r>
      <w:r w:rsidR="000D2C0A">
        <w:rPr>
          <w:bCs/>
        </w:rPr>
        <w:t>’</w:t>
      </w:r>
      <w:r w:rsidRPr="0056031E">
        <w:rPr>
          <w:bCs/>
        </w:rPr>
        <w:t xml:space="preserve">extension (le cas échéant) : </w:t>
      </w:r>
      <w:r w:rsidRPr="0056031E">
        <w:rPr>
          <w:bCs/>
        </w:rPr>
        <w:tab/>
      </w:r>
    </w:p>
    <w:p w14:paraId="21D49641" w14:textId="77777777" w:rsidR="00DF1C71" w:rsidRPr="0056031E" w:rsidRDefault="00DF1C71" w:rsidP="00DE21FC">
      <w:pPr>
        <w:pStyle w:val="SingleTxtG"/>
        <w:tabs>
          <w:tab w:val="left" w:pos="1701"/>
          <w:tab w:val="left" w:leader="dot" w:pos="8505"/>
        </w:tabs>
        <w:spacing w:before="120"/>
        <w:ind w:left="1701" w:hanging="567"/>
        <w:rPr>
          <w:bCs/>
        </w:rPr>
      </w:pPr>
      <w:r w:rsidRPr="0056031E">
        <w:rPr>
          <w:bCs/>
        </w:rPr>
        <w:t>12.</w:t>
      </w:r>
      <w:r w:rsidRPr="0056031E">
        <w:rPr>
          <w:bCs/>
        </w:rPr>
        <w:tab/>
        <w:t>Remarques éventuelles :</w:t>
      </w:r>
      <w:r w:rsidRPr="0056031E">
        <w:rPr>
          <w:bCs/>
        </w:rPr>
        <w:tab/>
      </w:r>
    </w:p>
    <w:p w14:paraId="7394F47B" w14:textId="77777777" w:rsidR="00DF1C71" w:rsidRPr="0056031E" w:rsidRDefault="00DF1C71" w:rsidP="00DE21FC">
      <w:pPr>
        <w:pStyle w:val="SingleTxtG"/>
        <w:tabs>
          <w:tab w:val="left" w:pos="1701"/>
          <w:tab w:val="left" w:leader="dot" w:pos="8505"/>
        </w:tabs>
        <w:spacing w:before="120"/>
        <w:ind w:left="1701" w:hanging="567"/>
        <w:rPr>
          <w:bCs/>
        </w:rPr>
      </w:pPr>
      <w:r w:rsidRPr="0056031E">
        <w:rPr>
          <w:bCs/>
        </w:rPr>
        <w:t>13.</w:t>
      </w:r>
      <w:r w:rsidRPr="0056031E">
        <w:rPr>
          <w:bCs/>
        </w:rPr>
        <w:tab/>
        <w:t xml:space="preserve">Lieu : </w:t>
      </w:r>
      <w:r w:rsidRPr="0056031E">
        <w:rPr>
          <w:bCs/>
        </w:rPr>
        <w:tab/>
      </w:r>
    </w:p>
    <w:p w14:paraId="34740DB8" w14:textId="77777777" w:rsidR="00DF1C71" w:rsidRPr="0056031E" w:rsidRDefault="00DF1C71" w:rsidP="00DE21FC">
      <w:pPr>
        <w:pStyle w:val="SingleTxtG"/>
        <w:tabs>
          <w:tab w:val="left" w:pos="1701"/>
          <w:tab w:val="left" w:leader="dot" w:pos="8505"/>
        </w:tabs>
        <w:spacing w:before="120"/>
        <w:ind w:left="1701" w:hanging="567"/>
        <w:rPr>
          <w:bCs/>
        </w:rPr>
      </w:pPr>
      <w:r w:rsidRPr="0056031E">
        <w:rPr>
          <w:bCs/>
        </w:rPr>
        <w:lastRenderedPageBreak/>
        <w:t>14.</w:t>
      </w:r>
      <w:r w:rsidRPr="0056031E">
        <w:rPr>
          <w:bCs/>
        </w:rPr>
        <w:tab/>
        <w:t xml:space="preserve">Date : </w:t>
      </w:r>
      <w:r w:rsidRPr="0056031E">
        <w:rPr>
          <w:bCs/>
        </w:rPr>
        <w:tab/>
      </w:r>
    </w:p>
    <w:p w14:paraId="633F0935" w14:textId="77777777" w:rsidR="00DF1C71" w:rsidRPr="0056031E" w:rsidRDefault="00DF1C71" w:rsidP="00DE21FC">
      <w:pPr>
        <w:pStyle w:val="SingleTxtG"/>
        <w:tabs>
          <w:tab w:val="left" w:pos="1701"/>
          <w:tab w:val="left" w:leader="dot" w:pos="8505"/>
        </w:tabs>
        <w:spacing w:before="120"/>
        <w:ind w:left="1701" w:hanging="567"/>
        <w:rPr>
          <w:bCs/>
        </w:rPr>
      </w:pPr>
      <w:r w:rsidRPr="0056031E">
        <w:rPr>
          <w:bCs/>
        </w:rPr>
        <w:t>15.</w:t>
      </w:r>
      <w:r w:rsidRPr="0056031E">
        <w:rPr>
          <w:bCs/>
        </w:rPr>
        <w:tab/>
        <w:t xml:space="preserve">Signature : </w:t>
      </w:r>
      <w:r w:rsidRPr="0056031E">
        <w:rPr>
          <w:bCs/>
        </w:rPr>
        <w:tab/>
      </w:r>
    </w:p>
    <w:p w14:paraId="04512D65" w14:textId="77777777" w:rsidR="00DF1C71" w:rsidRPr="0056031E" w:rsidRDefault="00DF1C71" w:rsidP="00DE21FC">
      <w:pPr>
        <w:pStyle w:val="SingleTxtG"/>
        <w:tabs>
          <w:tab w:val="left" w:pos="1701"/>
          <w:tab w:val="left" w:leader="dot" w:pos="8505"/>
        </w:tabs>
        <w:spacing w:before="120"/>
        <w:ind w:left="1701" w:hanging="567"/>
        <w:rPr>
          <w:bCs/>
        </w:rPr>
      </w:pPr>
      <w:r w:rsidRPr="0056031E">
        <w:rPr>
          <w:bCs/>
        </w:rPr>
        <w:t>16.</w:t>
      </w:r>
      <w:r w:rsidRPr="0056031E">
        <w:rPr>
          <w:bCs/>
        </w:rPr>
        <w:tab/>
        <w:t xml:space="preserve">On trouvera en annexe à la présente communication : </w:t>
      </w:r>
      <w:r w:rsidRPr="0056031E">
        <w:rPr>
          <w:bCs/>
        </w:rPr>
        <w:tab/>
      </w:r>
    </w:p>
    <w:p w14:paraId="394727D3" w14:textId="77777777" w:rsidR="00DF1C71" w:rsidRPr="0056031E" w:rsidRDefault="00DF1C71" w:rsidP="00B77C17">
      <w:pPr>
        <w:pStyle w:val="SingleTxtG"/>
        <w:spacing w:before="120"/>
        <w:ind w:left="1701" w:hanging="567"/>
        <w:rPr>
          <w:bCs/>
        </w:rPr>
      </w:pPr>
      <w:r w:rsidRPr="0056031E">
        <w:rPr>
          <w:bCs/>
        </w:rPr>
        <w:t>16.1</w:t>
      </w:r>
      <w:r w:rsidRPr="0056031E">
        <w:rPr>
          <w:bCs/>
        </w:rPr>
        <w:tab/>
        <w:t>Une liste des pièces qui constituent le dossier d</w:t>
      </w:r>
      <w:r w:rsidR="000D2C0A">
        <w:rPr>
          <w:bCs/>
        </w:rPr>
        <w:t>’</w:t>
      </w:r>
      <w:r w:rsidRPr="0056031E">
        <w:rPr>
          <w:bCs/>
        </w:rPr>
        <w:t>homologation</w:t>
      </w:r>
      <w:r>
        <w:rPr>
          <w:bCs/>
        </w:rPr>
        <w:t xml:space="preserve"> qui a été</w:t>
      </w:r>
      <w:r w:rsidRPr="0056031E">
        <w:rPr>
          <w:bCs/>
        </w:rPr>
        <w:t xml:space="preserve"> déposé </w:t>
      </w:r>
      <w:r>
        <w:rPr>
          <w:bCs/>
        </w:rPr>
        <w:t>auprès de l</w:t>
      </w:r>
      <w:r w:rsidR="000D2C0A">
        <w:rPr>
          <w:bCs/>
        </w:rPr>
        <w:t>’</w:t>
      </w:r>
      <w:r>
        <w:rPr>
          <w:bCs/>
        </w:rPr>
        <w:t xml:space="preserve">autorité </w:t>
      </w:r>
      <w:r w:rsidRPr="0056031E">
        <w:rPr>
          <w:bCs/>
        </w:rPr>
        <w:t>ayant accordé l</w:t>
      </w:r>
      <w:r w:rsidR="000D2C0A">
        <w:rPr>
          <w:bCs/>
        </w:rPr>
        <w:t>’</w:t>
      </w:r>
      <w:r w:rsidRPr="0056031E">
        <w:rPr>
          <w:bCs/>
        </w:rPr>
        <w:t xml:space="preserve">homologation </w:t>
      </w:r>
      <w:r>
        <w:rPr>
          <w:bCs/>
        </w:rPr>
        <w:t xml:space="preserve">et </w:t>
      </w:r>
      <w:r w:rsidRPr="0056031E">
        <w:rPr>
          <w:bCs/>
        </w:rPr>
        <w:t>qui peut être obtenu sur demande ;</w:t>
      </w:r>
      <w:r w:rsidRPr="0056031E">
        <w:rPr>
          <w:rStyle w:val="Appelnotedebasdep"/>
          <w:bCs/>
        </w:rPr>
        <w:t xml:space="preserve"> </w:t>
      </w:r>
    </w:p>
    <w:p w14:paraId="79CFA2F7" w14:textId="77777777" w:rsidR="00DF1C71" w:rsidRPr="0056031E" w:rsidRDefault="00DF1C71" w:rsidP="00B77C17">
      <w:pPr>
        <w:pStyle w:val="SingleTxtG"/>
        <w:spacing w:before="120"/>
        <w:ind w:left="1701" w:hanging="567"/>
      </w:pPr>
      <w:r w:rsidRPr="0056031E">
        <w:t>16.2</w:t>
      </w:r>
      <w:r w:rsidRPr="0056031E">
        <w:rPr>
          <w:bCs/>
        </w:rPr>
        <w:tab/>
        <w:t>Une liste de dimensions de pneumatiques : Préciser, pour chaque nom de marque/marque de fabrique et</w:t>
      </w:r>
      <w:r>
        <w:rPr>
          <w:bCs/>
        </w:rPr>
        <w:t>/ou</w:t>
      </w:r>
      <w:r w:rsidRPr="0056031E">
        <w:rPr>
          <w:bCs/>
        </w:rPr>
        <w:t xml:space="preserve"> chaque nom commercial/désignation commerciale, les dimensions de pneumatiques et les caractéristiques de service applicables, en </w:t>
      </w:r>
      <w:r>
        <w:rPr>
          <w:bCs/>
        </w:rPr>
        <w:t>indiquant</w:t>
      </w:r>
      <w:r w:rsidRPr="0056031E">
        <w:rPr>
          <w:bCs/>
        </w:rPr>
        <w:t>, dans le cas des pneumatiques de la classe C1, s</w:t>
      </w:r>
      <w:r w:rsidR="000D2C0A">
        <w:rPr>
          <w:bCs/>
        </w:rPr>
        <w:t>’</w:t>
      </w:r>
      <w:r w:rsidRPr="0056031E">
        <w:rPr>
          <w:bCs/>
        </w:rPr>
        <w:t>il s</w:t>
      </w:r>
      <w:r w:rsidR="000D2C0A">
        <w:rPr>
          <w:bCs/>
        </w:rPr>
        <w:t>’</w:t>
      </w:r>
      <w:r w:rsidRPr="0056031E">
        <w:rPr>
          <w:bCs/>
        </w:rPr>
        <w:t>agit de pneumatiques renforcés (ou pour fortes charges)</w:t>
      </w:r>
      <w:r w:rsidRPr="0056031E">
        <w:t>.</w:t>
      </w:r>
    </w:p>
    <w:p w14:paraId="2DABCB5A" w14:textId="77777777" w:rsidR="00DF1C71" w:rsidRDefault="00DF1C71" w:rsidP="00B77C17">
      <w:pPr>
        <w:pStyle w:val="SingleTxtG"/>
        <w:spacing w:before="120"/>
        <w:ind w:left="1701" w:hanging="567"/>
        <w:rPr>
          <w:bCs/>
        </w:rPr>
      </w:pPr>
      <w:r w:rsidRPr="0056031E">
        <w:rPr>
          <w:bCs/>
        </w:rPr>
        <w:t>16.3</w:t>
      </w:r>
      <w:r w:rsidRPr="0056031E">
        <w:rPr>
          <w:bCs/>
        </w:rPr>
        <w:tab/>
        <w:t>Une liste de modèles de crampons.</w:t>
      </w:r>
    </w:p>
    <w:p w14:paraId="32A50BA5" w14:textId="77777777" w:rsidR="00DF1C71" w:rsidRDefault="00DF1C71" w:rsidP="00DF1C71">
      <w:pPr>
        <w:rPr>
          <w:bCs/>
        </w:rPr>
      </w:pPr>
    </w:p>
    <w:p w14:paraId="00BC8B84" w14:textId="77777777" w:rsidR="00DF1C71" w:rsidRDefault="00DF1C71" w:rsidP="00DF1C71">
      <w:pPr>
        <w:rPr>
          <w:bCs/>
        </w:rPr>
      </w:pPr>
      <w:r>
        <w:rPr>
          <w:bCs/>
        </w:rPr>
        <w:br w:type="page"/>
      </w:r>
    </w:p>
    <w:p w14:paraId="5C4100DF" w14:textId="77777777" w:rsidR="00DF1C71" w:rsidRPr="0056031E" w:rsidRDefault="00DF1C71" w:rsidP="00EE13D9">
      <w:pPr>
        <w:pStyle w:val="HChG"/>
      </w:pPr>
      <w:bookmarkStart w:id="21" w:name="_Toc440609106"/>
      <w:r w:rsidRPr="0056031E">
        <w:lastRenderedPageBreak/>
        <w:t>Annexe 2</w:t>
      </w:r>
      <w:bookmarkEnd w:id="21"/>
    </w:p>
    <w:p w14:paraId="44CB5483" w14:textId="77777777" w:rsidR="00DF1C71" w:rsidRPr="0056031E" w:rsidRDefault="00EE13D9" w:rsidP="00EE13D9">
      <w:pPr>
        <w:pStyle w:val="HChG"/>
      </w:pPr>
      <w:r>
        <w:tab/>
      </w:r>
      <w:r>
        <w:tab/>
      </w:r>
      <w:r w:rsidR="00DF1C71" w:rsidRPr="0056031E">
        <w:t>Exemples de marques d</w:t>
      </w:r>
      <w:r w:rsidR="000D2C0A">
        <w:t>’</w:t>
      </w:r>
      <w:r w:rsidR="00DF1C71" w:rsidRPr="0056031E">
        <w:t>homologation</w:t>
      </w:r>
    </w:p>
    <w:p w14:paraId="4776014D" w14:textId="77777777" w:rsidR="00DF1C71" w:rsidRPr="0056031E" w:rsidRDefault="00DF1C71" w:rsidP="00EE13D9">
      <w:pPr>
        <w:pStyle w:val="SingleTxtG"/>
      </w:pPr>
      <w:r w:rsidRPr="0056031E">
        <w:t>(Voir les paragraphes 5.4 et 5.5 du présent Règlement)</w:t>
      </w:r>
    </w:p>
    <w:p w14:paraId="151CCD67" w14:textId="77777777" w:rsidR="00DF1C71" w:rsidRPr="0056031E" w:rsidRDefault="00DF1C71" w:rsidP="00EE13D9">
      <w:pPr>
        <w:pStyle w:val="SingleTxtG"/>
      </w:pPr>
      <w:r w:rsidRPr="0056031E">
        <w:t xml:space="preserve">Homologation en application du Règlement </w:t>
      </w:r>
      <w:r>
        <w:t xml:space="preserve">ONU </w:t>
      </w:r>
      <w:r w:rsidRPr="0056031E">
        <w:t>n</w:t>
      </w:r>
      <w:r w:rsidRPr="0056031E">
        <w:rPr>
          <w:vertAlign w:val="superscript"/>
        </w:rPr>
        <w:t>o</w:t>
      </w:r>
      <w:r w:rsidRPr="0056031E">
        <w:t> [xxx]</w:t>
      </w:r>
    </w:p>
    <w:p w14:paraId="0D00A783" w14:textId="77777777" w:rsidR="00DF1C71" w:rsidRPr="0056031E" w:rsidRDefault="00DF1C71" w:rsidP="00EE13D9">
      <w:pPr>
        <w:pStyle w:val="SingleTxtG"/>
      </w:pPr>
      <w:bookmarkStart w:id="22" w:name="_Toc367175759"/>
      <w:bookmarkStart w:id="23" w:name="_Toc367177742"/>
      <w:bookmarkStart w:id="24" w:name="_Toc432594556"/>
      <w:bookmarkStart w:id="25" w:name="_Toc440609108"/>
      <w:r w:rsidRPr="0056031E">
        <w:t>Exemple 1</w:t>
      </w:r>
      <w:bookmarkEnd w:id="22"/>
      <w:bookmarkEnd w:id="23"/>
      <w:bookmarkEnd w:id="24"/>
      <w:bookmarkEnd w:id="25"/>
    </w:p>
    <w:p w14:paraId="6D26FDD1" w14:textId="77777777" w:rsidR="00DF1C71" w:rsidRPr="0056031E" w:rsidRDefault="00DF1C71" w:rsidP="00EE13D9">
      <w:pPr>
        <w:pStyle w:val="SingleTxtG"/>
        <w:jc w:val="center"/>
      </w:pPr>
      <w:r w:rsidRPr="0056031E">
        <w:rPr>
          <w:noProof/>
          <w:lang w:eastAsia="fi-FI"/>
        </w:rPr>
        <mc:AlternateContent>
          <mc:Choice Requires="wps">
            <w:drawing>
              <wp:anchor distT="0" distB="0" distL="114300" distR="114300" simplePos="0" relativeHeight="251661312" behindDoc="0" locked="0" layoutInCell="1" allowOverlap="1" wp14:anchorId="22FF7304" wp14:editId="3CEC138E">
                <wp:simplePos x="0" y="0"/>
                <wp:positionH relativeFrom="column">
                  <wp:posOffset>2208166</wp:posOffset>
                </wp:positionH>
                <wp:positionV relativeFrom="paragraph">
                  <wp:posOffset>1044575</wp:posOffset>
                </wp:positionV>
                <wp:extent cx="3891643" cy="380365"/>
                <wp:effectExtent l="0" t="0" r="0" b="635"/>
                <wp:wrapNone/>
                <wp:docPr id="14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643"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825B2" w14:textId="77777777" w:rsidR="005F5B3E" w:rsidRPr="00DE11E1" w:rsidRDefault="005F5B3E" w:rsidP="00DF1C71">
                            <w:pPr>
                              <w:rPr>
                                <w:rFonts w:ascii="Arial" w:hAnsi="Arial" w:cs="Arial"/>
                                <w:sz w:val="48"/>
                                <w:szCs w:val="48"/>
                              </w:rPr>
                            </w:pPr>
                            <w:r w:rsidRPr="00DE11E1">
                              <w:rPr>
                                <w:rFonts w:ascii="Arial" w:hAnsi="Arial" w:cs="Arial"/>
                                <w:b/>
                                <w:bCs/>
                                <w:sz w:val="48"/>
                                <w:szCs w:val="48"/>
                              </w:rPr>
                              <w:t>xxxR-0012345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7304" id="_x0000_t202" coordsize="21600,21600" o:spt="202" path="m,l,21600r21600,l21600,xe">
                <v:stroke joinstyle="miter"/>
                <v:path gradientshapeok="t" o:connecttype="rect"/>
              </v:shapetype>
              <v:shape id="Text Box 22" o:spid="_x0000_s1026" type="#_x0000_t202" style="position:absolute;left:0;text-align:left;margin-left:173.85pt;margin-top:82.25pt;width:306.4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" stroked="f">
                <v:textbox>
                  <w:txbxContent>
                    <w:p w14:paraId="673825B2" w14:textId="77777777" w:rsidR="005F5B3E" w:rsidRPr="00DE11E1" w:rsidRDefault="005F5B3E" w:rsidP="00DF1C71">
                      <w:pPr>
                        <w:rPr>
                          <w:rFonts w:ascii="Arial" w:hAnsi="Arial" w:cs="Arial"/>
                          <w:sz w:val="48"/>
                          <w:szCs w:val="48"/>
                        </w:rPr>
                      </w:pPr>
                      <w:r w:rsidRPr="00DE11E1">
                        <w:rPr>
                          <w:rFonts w:ascii="Arial" w:hAnsi="Arial" w:cs="Arial"/>
                          <w:b/>
                          <w:bCs/>
                          <w:sz w:val="48"/>
                          <w:szCs w:val="48"/>
                        </w:rPr>
                        <w:t>xxxR-0012345</w:t>
                      </w:r>
                    </w:p>
                  </w:txbxContent>
                </v:textbox>
              </v:shape>
            </w:pict>
          </mc:Fallback>
        </mc:AlternateContent>
      </w:r>
      <w:r w:rsidRPr="0056031E">
        <w:rPr>
          <w:noProof/>
          <w:lang w:eastAsia="fi-FI"/>
        </w:rPr>
        <w:drawing>
          <wp:inline distT="0" distB="0" distL="0" distR="0" wp14:anchorId="47B703C7" wp14:editId="5318D749">
            <wp:extent cx="3200400" cy="1409700"/>
            <wp:effectExtent l="0" t="0" r="0" b="0"/>
            <wp:docPr id="10" name="Picture 2" descr="Reg 117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117 Exampl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0400" cy="1409700"/>
                    </a:xfrm>
                    <a:prstGeom prst="rect">
                      <a:avLst/>
                    </a:prstGeom>
                    <a:noFill/>
                    <a:ln>
                      <a:noFill/>
                    </a:ln>
                  </pic:spPr>
                </pic:pic>
              </a:graphicData>
            </a:graphic>
          </wp:inline>
        </w:drawing>
      </w:r>
    </w:p>
    <w:p w14:paraId="0BE421BB" w14:textId="77777777" w:rsidR="00DF1C71" w:rsidRPr="0056031E" w:rsidRDefault="00DF1C71" w:rsidP="00EE13D9">
      <w:pPr>
        <w:pStyle w:val="SingleTxtG"/>
        <w:spacing w:before="480"/>
        <w:ind w:firstLine="567"/>
        <w:rPr>
          <w:bCs/>
        </w:rPr>
      </w:pPr>
      <w:r w:rsidRPr="0056031E">
        <w:rPr>
          <w:bCs/>
        </w:rPr>
        <w:t xml:space="preserve">La marque </w:t>
      </w:r>
      <w:r w:rsidRPr="00196CE0">
        <w:rPr>
          <w:bCs/>
        </w:rPr>
        <w:t>d</w:t>
      </w:r>
      <w:r w:rsidR="000D2C0A">
        <w:rPr>
          <w:bCs/>
        </w:rPr>
        <w:t>’</w:t>
      </w:r>
      <w:r w:rsidRPr="00196CE0">
        <w:rPr>
          <w:bCs/>
        </w:rPr>
        <w:t xml:space="preserve">homologation ci-dessus, apposée sur un </w:t>
      </w:r>
      <w:r w:rsidRPr="00196CE0">
        <w:t>pneumatique</w:t>
      </w:r>
      <w:r w:rsidRPr="00196CE0">
        <w:rPr>
          <w:bCs/>
        </w:rPr>
        <w:t>, indique que ce pneumatique a été homologué aux Pays-Bas (E 4) conformément au Règlement n</w:t>
      </w:r>
      <w:r w:rsidRPr="00196CE0">
        <w:rPr>
          <w:bCs/>
          <w:vertAlign w:val="superscript"/>
        </w:rPr>
        <w:t>o</w:t>
      </w:r>
      <w:r w:rsidRPr="00196CE0">
        <w:rPr>
          <w:bCs/>
        </w:rPr>
        <w:t> [xxx]</w:t>
      </w:r>
      <w:r w:rsidRPr="00196CE0">
        <w:t xml:space="preserve"> </w:t>
      </w:r>
      <w:r w:rsidRPr="00196CE0">
        <w:rPr>
          <w:bCs/>
        </w:rPr>
        <w:t>sous le numéro d</w:t>
      </w:r>
      <w:r w:rsidR="000D2C0A">
        <w:rPr>
          <w:bCs/>
        </w:rPr>
        <w:t>’</w:t>
      </w:r>
      <w:r w:rsidRPr="00196CE0">
        <w:rPr>
          <w:bCs/>
        </w:rPr>
        <w:t>homologation 0012345. Les deux premiers chiffres de ce numéro (00) signifient que l</w:t>
      </w:r>
      <w:r w:rsidR="000D2C0A">
        <w:rPr>
          <w:bCs/>
        </w:rPr>
        <w:t>’</w:t>
      </w:r>
      <w:r w:rsidRPr="00196CE0">
        <w:rPr>
          <w:bCs/>
        </w:rPr>
        <w:t>homologation a été accordée conformément à la série 00 d</w:t>
      </w:r>
      <w:r w:rsidR="000D2C0A">
        <w:rPr>
          <w:bCs/>
        </w:rPr>
        <w:t>’</w:t>
      </w:r>
      <w:r w:rsidRPr="00196CE0">
        <w:rPr>
          <w:bCs/>
        </w:rPr>
        <w:t xml:space="preserve">amendements </w:t>
      </w:r>
      <w:r w:rsidRPr="0056031E">
        <w:rPr>
          <w:bCs/>
        </w:rPr>
        <w:t>au présent Règlement.</w:t>
      </w:r>
    </w:p>
    <w:p w14:paraId="49EEBE80" w14:textId="77777777" w:rsidR="00DF1C71" w:rsidRPr="0056031E" w:rsidRDefault="00DF1C71" w:rsidP="00196CE0">
      <w:pPr>
        <w:pStyle w:val="SingleTxtG"/>
        <w:spacing w:before="240"/>
      </w:pPr>
      <w:bookmarkStart w:id="26" w:name="_Toc367175764"/>
      <w:bookmarkStart w:id="27" w:name="_Toc367177747"/>
      <w:bookmarkStart w:id="28" w:name="_Toc432594561"/>
      <w:bookmarkStart w:id="29" w:name="_Toc440609113"/>
      <w:r w:rsidRPr="0056031E">
        <w:t>Ex</w:t>
      </w:r>
      <w:r>
        <w:t>e</w:t>
      </w:r>
      <w:r w:rsidRPr="0056031E">
        <w:t>mple 2</w:t>
      </w:r>
      <w:bookmarkEnd w:id="26"/>
      <w:bookmarkEnd w:id="27"/>
      <w:bookmarkEnd w:id="28"/>
      <w:bookmarkEnd w:id="29"/>
    </w:p>
    <w:p w14:paraId="670F1DD9" w14:textId="77777777" w:rsidR="00DF1C71" w:rsidRPr="0056031E" w:rsidRDefault="00DF1C71" w:rsidP="00EE13D9">
      <w:pPr>
        <w:pStyle w:val="SingleTxtG"/>
        <w:jc w:val="center"/>
      </w:pPr>
      <w:r w:rsidRPr="0056031E">
        <w:rPr>
          <w:noProof/>
          <w:lang w:eastAsia="fi-FI"/>
        </w:rPr>
        <w:drawing>
          <wp:inline distT="0" distB="0" distL="0" distR="0" wp14:anchorId="7B07FE3B" wp14:editId="7CB12127">
            <wp:extent cx="2981325" cy="904875"/>
            <wp:effectExtent l="0" t="0" r="0" b="0"/>
            <wp:docPr id="5" name="Picture 5"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 117 Example 2"/>
                    <pic:cNvPicPr>
                      <a:picLocks noChangeAspect="1" noChangeArrowheads="1"/>
                    </pic:cNvPicPr>
                  </pic:nvPicPr>
                  <pic:blipFill>
                    <a:blip r:embed="rId16" cstate="print">
                      <a:extLst>
                        <a:ext uri="{28A0092B-C50C-407E-A947-70E740481C1C}">
                          <a14:useLocalDpi xmlns:a14="http://schemas.microsoft.com/office/drawing/2010/main" val="0"/>
                        </a:ext>
                      </a:extLst>
                    </a:blip>
                    <a:srcRect b="33333"/>
                    <a:stretch>
                      <a:fillRect/>
                    </a:stretch>
                  </pic:blipFill>
                  <pic:spPr bwMode="auto">
                    <a:xfrm>
                      <a:off x="0" y="0"/>
                      <a:ext cx="2981325" cy="904875"/>
                    </a:xfrm>
                    <a:prstGeom prst="rect">
                      <a:avLst/>
                    </a:prstGeom>
                    <a:noFill/>
                    <a:ln>
                      <a:noFill/>
                    </a:ln>
                  </pic:spPr>
                </pic:pic>
              </a:graphicData>
            </a:graphic>
          </wp:inline>
        </w:drawing>
      </w:r>
    </w:p>
    <w:tbl>
      <w:tblPr>
        <w:tblpPr w:leftFromText="180" w:rightFromText="180" w:vertAnchor="text" w:horzAnchor="margin" w:tblpXSpec="center" w:tblpY="117"/>
        <w:tblW w:w="7060" w:type="dxa"/>
        <w:tblLook w:val="0000" w:firstRow="0" w:lastRow="0" w:firstColumn="0" w:lastColumn="0" w:noHBand="0" w:noVBand="0"/>
      </w:tblPr>
      <w:tblGrid>
        <w:gridCol w:w="2708"/>
        <w:gridCol w:w="4063"/>
        <w:gridCol w:w="289"/>
      </w:tblGrid>
      <w:tr w:rsidR="0046064A" w:rsidRPr="007F1D6C" w14:paraId="3332E89B" w14:textId="77777777" w:rsidTr="00EE5A0C">
        <w:trPr>
          <w:trHeight w:val="253"/>
        </w:trPr>
        <w:tc>
          <w:tcPr>
            <w:tcW w:w="2708" w:type="dxa"/>
          </w:tcPr>
          <w:p w14:paraId="49F8F682" w14:textId="77777777" w:rsidR="0046064A" w:rsidRPr="007F1D6C" w:rsidRDefault="0046064A" w:rsidP="00EE5A0C">
            <w:pPr>
              <w:tabs>
                <w:tab w:val="left" w:pos="4488"/>
              </w:tabs>
              <w:spacing w:after="40"/>
              <w:jc w:val="right"/>
            </w:pPr>
            <w:r>
              <w:rPr>
                <w:noProof/>
                <w:lang w:val="fi-FI" w:eastAsia="fi-FI"/>
              </w:rPr>
              <w:drawing>
                <wp:inline distT="0" distB="0" distL="0" distR="0" wp14:anchorId="3251E1F6" wp14:editId="0A565989">
                  <wp:extent cx="504825" cy="342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p w14:paraId="6F15A98C" w14:textId="77777777" w:rsidR="0046064A" w:rsidRPr="007F1D6C" w:rsidRDefault="0046064A" w:rsidP="00EE5A0C">
            <w:pPr>
              <w:tabs>
                <w:tab w:val="left" w:pos="4488"/>
              </w:tabs>
              <w:jc w:val="right"/>
            </w:pPr>
            <w:r>
              <w:rPr>
                <w:noProof/>
                <w:lang w:val="fi-FI" w:eastAsia="fi-FI"/>
              </w:rPr>
              <w:drawing>
                <wp:inline distT="0" distB="0" distL="0" distR="0" wp14:anchorId="2DB594F8" wp14:editId="2A20AA6A">
                  <wp:extent cx="504825" cy="34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tc>
        <w:tc>
          <w:tcPr>
            <w:tcW w:w="4063" w:type="dxa"/>
            <w:vAlign w:val="center"/>
          </w:tcPr>
          <w:p w14:paraId="2D165546" w14:textId="77777777" w:rsidR="0046064A" w:rsidRPr="00FE7EEC" w:rsidRDefault="0046064A" w:rsidP="00EE5A0C">
            <w:pPr>
              <w:tabs>
                <w:tab w:val="left" w:pos="915"/>
              </w:tabs>
              <w:ind w:left="5" w:firstLine="11"/>
              <w:rPr>
                <w:rFonts w:ascii="Arial" w:hAnsi="Arial" w:cs="Arial"/>
                <w:b/>
                <w:sz w:val="40"/>
                <w:szCs w:val="40"/>
              </w:rPr>
            </w:pPr>
            <w:r w:rsidRPr="00FE7EEC">
              <w:rPr>
                <w:rFonts w:ascii="Arial" w:hAnsi="Arial" w:cs="Arial"/>
                <w:b/>
                <w:sz w:val="40"/>
                <w:szCs w:val="40"/>
              </w:rPr>
              <w:t>02</w:t>
            </w:r>
            <w:r>
              <w:rPr>
                <w:rFonts w:ascii="Arial" w:hAnsi="Arial" w:cs="Arial"/>
                <w:b/>
                <w:sz w:val="40"/>
                <w:szCs w:val="40"/>
              </w:rPr>
              <w:t>36378</w:t>
            </w:r>
          </w:p>
          <w:p w14:paraId="4CD22A2F" w14:textId="77777777" w:rsidR="0046064A" w:rsidRPr="00FE7EEC" w:rsidRDefault="0046064A" w:rsidP="00EE5A0C">
            <w:pPr>
              <w:tabs>
                <w:tab w:val="left" w:pos="4488"/>
              </w:tabs>
              <w:rPr>
                <w:rFonts w:ascii="Arial" w:hAnsi="Arial" w:cs="Arial"/>
                <w:b/>
                <w:sz w:val="40"/>
                <w:szCs w:val="40"/>
              </w:rPr>
            </w:pPr>
            <w:r>
              <w:rPr>
                <w:rFonts w:ascii="Arial" w:hAnsi="Arial" w:cs="Arial"/>
                <w:b/>
                <w:sz w:val="40"/>
                <w:szCs w:val="40"/>
              </w:rPr>
              <w:t>xxxR-</w:t>
            </w:r>
            <w:r w:rsidRPr="00FE7EEC">
              <w:rPr>
                <w:rFonts w:ascii="Arial" w:hAnsi="Arial" w:cs="Arial"/>
                <w:b/>
                <w:sz w:val="40"/>
                <w:szCs w:val="40"/>
              </w:rPr>
              <w:t>0</w:t>
            </w:r>
            <w:r>
              <w:rPr>
                <w:rFonts w:ascii="Arial" w:hAnsi="Arial" w:cs="Arial"/>
                <w:b/>
                <w:sz w:val="40"/>
                <w:szCs w:val="40"/>
              </w:rPr>
              <w:t>012345</w:t>
            </w:r>
          </w:p>
        </w:tc>
        <w:tc>
          <w:tcPr>
            <w:tcW w:w="289" w:type="dxa"/>
          </w:tcPr>
          <w:p w14:paraId="35A9190D" w14:textId="77777777" w:rsidR="0046064A" w:rsidRPr="007F1D6C" w:rsidRDefault="0046064A" w:rsidP="00EE5A0C">
            <w:pPr>
              <w:tabs>
                <w:tab w:val="left" w:pos="4488"/>
              </w:tabs>
              <w:jc w:val="right"/>
              <w:rPr>
                <w:b/>
                <w:bCs/>
              </w:rPr>
            </w:pPr>
          </w:p>
        </w:tc>
      </w:tr>
    </w:tbl>
    <w:p w14:paraId="431256D4" w14:textId="77777777" w:rsidR="00DF1C71" w:rsidRDefault="007E2506" w:rsidP="0046064A">
      <w:pPr>
        <w:pStyle w:val="SingleTxtG"/>
        <w:spacing w:before="360"/>
        <w:ind w:firstLine="567"/>
      </w:pPr>
      <w:r w:rsidRPr="007E2506">
        <w:t>La marque d</w:t>
      </w:r>
      <w:r w:rsidR="000D2C0A">
        <w:t>’</w:t>
      </w:r>
      <w:r w:rsidRPr="007E2506">
        <w:t>homologation ci-dessus (conformément au paragraphe 5.5 du présent Règlement) indique que le pneumatique en question a été homologué aux Pays-Bas (E 4) conformément aux Règlements n</w:t>
      </w:r>
      <w:r w:rsidRPr="009E710E">
        <w:rPr>
          <w:vertAlign w:val="superscript"/>
        </w:rPr>
        <w:t>os</w:t>
      </w:r>
      <w:r w:rsidR="009E710E">
        <w:t> </w:t>
      </w:r>
      <w:r w:rsidRPr="007E2506">
        <w:t>30 et [xxx]. Les deux premiers chiffres des numéros d</w:t>
      </w:r>
      <w:r w:rsidR="000D2C0A">
        <w:t>’</w:t>
      </w:r>
      <w:r w:rsidRPr="007E2506">
        <w:t>homologation signifient qu</w:t>
      </w:r>
      <w:r w:rsidR="000D2C0A">
        <w:t>’</w:t>
      </w:r>
      <w:r w:rsidRPr="007E2506">
        <w:t>aux dates auxquelles les homologations respectives ont été délivrées, le Règlement ONU n</w:t>
      </w:r>
      <w:r w:rsidRPr="009E710E">
        <w:rPr>
          <w:vertAlign w:val="superscript"/>
        </w:rPr>
        <w:t>o</w:t>
      </w:r>
      <w:r w:rsidR="009E710E">
        <w:t> </w:t>
      </w:r>
      <w:r w:rsidRPr="007E2506">
        <w:t>30 comprenait la série 02 d</w:t>
      </w:r>
      <w:r w:rsidR="000D2C0A">
        <w:t>’</w:t>
      </w:r>
      <w:r w:rsidRPr="007E2506">
        <w:t>amendements et le Règlement ONU n</w:t>
      </w:r>
      <w:r w:rsidRPr="009E710E">
        <w:rPr>
          <w:vertAlign w:val="superscript"/>
        </w:rPr>
        <w:t>o</w:t>
      </w:r>
      <w:r w:rsidR="009E710E">
        <w:t> </w:t>
      </w:r>
      <w:r w:rsidRPr="007E2506">
        <w:t>[xxx] était dans sa version initiale.</w:t>
      </w:r>
    </w:p>
    <w:p w14:paraId="3199D8A9" w14:textId="77777777" w:rsidR="0046064A" w:rsidRDefault="0046064A" w:rsidP="0046064A">
      <w:pPr>
        <w:pStyle w:val="SingleTxtG"/>
        <w:spacing w:before="120"/>
        <w:ind w:firstLine="567"/>
      </w:pPr>
      <w:r>
        <w:br w:type="page"/>
      </w:r>
    </w:p>
    <w:p w14:paraId="76199678" w14:textId="77777777" w:rsidR="00DF1C71" w:rsidRPr="0056031E" w:rsidRDefault="00DF1C71" w:rsidP="0046064A">
      <w:pPr>
        <w:pStyle w:val="SingleTxtG"/>
      </w:pPr>
      <w:bookmarkStart w:id="30" w:name="_Toc367175769"/>
      <w:bookmarkStart w:id="31" w:name="_Toc367177752"/>
      <w:bookmarkStart w:id="32" w:name="_Toc432594566"/>
      <w:bookmarkStart w:id="33" w:name="_Toc440609118"/>
      <w:r w:rsidRPr="0056031E">
        <w:lastRenderedPageBreak/>
        <w:t>Ex</w:t>
      </w:r>
      <w:r>
        <w:t>e</w:t>
      </w:r>
      <w:r w:rsidRPr="0056031E">
        <w:t xml:space="preserve">mple </w:t>
      </w:r>
      <w:bookmarkEnd w:id="30"/>
      <w:bookmarkEnd w:id="31"/>
      <w:bookmarkEnd w:id="32"/>
      <w:bookmarkEnd w:id="33"/>
      <w:r w:rsidRPr="0056031E">
        <w:t>3</w:t>
      </w:r>
    </w:p>
    <w:p w14:paraId="4EAE79F2" w14:textId="77777777" w:rsidR="00DF1C71" w:rsidRPr="0056031E" w:rsidRDefault="00DF1C71" w:rsidP="0046064A">
      <w:pPr>
        <w:pStyle w:val="SingleTxtG"/>
        <w:jc w:val="center"/>
      </w:pPr>
      <w:r w:rsidRPr="0056031E">
        <w:rPr>
          <w:noProof/>
          <w:lang w:eastAsia="fi-FI"/>
        </w:rPr>
        <w:drawing>
          <wp:inline distT="0" distB="0" distL="0" distR="0" wp14:anchorId="42366073" wp14:editId="3B1F019B">
            <wp:extent cx="2979420" cy="899160"/>
            <wp:effectExtent l="0" t="0" r="0" b="0"/>
            <wp:docPr id="12" name="Picture 12"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 117 Example 2"/>
                    <pic:cNvPicPr>
                      <a:picLocks noChangeAspect="1" noChangeArrowheads="1"/>
                    </pic:cNvPicPr>
                  </pic:nvPicPr>
                  <pic:blipFill>
                    <a:blip r:embed="rId18" cstate="print">
                      <a:extLst>
                        <a:ext uri="{28A0092B-C50C-407E-A947-70E740481C1C}">
                          <a14:useLocalDpi xmlns:a14="http://schemas.microsoft.com/office/drawing/2010/main" val="0"/>
                        </a:ext>
                      </a:extLst>
                    </a:blip>
                    <a:srcRect b="34367"/>
                    <a:stretch>
                      <a:fillRect/>
                    </a:stretch>
                  </pic:blipFill>
                  <pic:spPr bwMode="auto">
                    <a:xfrm>
                      <a:off x="0" y="0"/>
                      <a:ext cx="2979420" cy="899160"/>
                    </a:xfrm>
                    <a:prstGeom prst="rect">
                      <a:avLst/>
                    </a:prstGeom>
                    <a:noFill/>
                    <a:ln>
                      <a:noFill/>
                    </a:ln>
                  </pic:spPr>
                </pic:pic>
              </a:graphicData>
            </a:graphic>
          </wp:inline>
        </w:drawing>
      </w:r>
    </w:p>
    <w:p w14:paraId="1689189A" w14:textId="77777777" w:rsidR="00DF1C71" w:rsidRPr="0056031E" w:rsidRDefault="0046064A" w:rsidP="0046064A">
      <w:pPr>
        <w:ind w:left="2835"/>
      </w:pPr>
      <w:r>
        <w:rPr>
          <w:noProof/>
          <w:lang w:val="fi-FI" w:eastAsia="fi-FI"/>
        </w:rPr>
        <w:drawing>
          <wp:inline distT="0" distB="0" distL="0" distR="0" wp14:anchorId="2F8D6B61" wp14:editId="5F5D3A6F">
            <wp:extent cx="504825" cy="34290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CD7BBF">
        <w:rPr>
          <w:rFonts w:ascii="Arial" w:hAnsi="Arial" w:cs="Arial"/>
          <w:b/>
          <w:sz w:val="44"/>
          <w:szCs w:val="44"/>
        </w:rPr>
        <w:t>0236378 + xxxR-00</w:t>
      </w:r>
    </w:p>
    <w:p w14:paraId="24817DB3" w14:textId="77777777" w:rsidR="00DF1C71" w:rsidRPr="0056031E" w:rsidRDefault="00DF1C71" w:rsidP="00196CE0">
      <w:pPr>
        <w:pStyle w:val="SingleTxtG"/>
        <w:spacing w:before="240"/>
      </w:pPr>
      <w:r w:rsidRPr="0056031E">
        <w:t>Ex</w:t>
      </w:r>
      <w:r>
        <w:t>e</w:t>
      </w:r>
      <w:r w:rsidRPr="0056031E">
        <w:t>mple 4</w:t>
      </w:r>
    </w:p>
    <w:p w14:paraId="16C006E2" w14:textId="77777777" w:rsidR="00DF1C71" w:rsidRPr="0056031E" w:rsidRDefault="00DF1C71" w:rsidP="0046064A">
      <w:pPr>
        <w:pStyle w:val="SingleTxtG"/>
        <w:jc w:val="center"/>
      </w:pPr>
      <w:r w:rsidRPr="0056031E">
        <w:rPr>
          <w:noProof/>
          <w:lang w:eastAsia="fi-FI"/>
        </w:rPr>
        <w:drawing>
          <wp:inline distT="0" distB="0" distL="0" distR="0" wp14:anchorId="16979822" wp14:editId="50B401BB">
            <wp:extent cx="2979420" cy="899160"/>
            <wp:effectExtent l="0" t="0" r="0" b="0"/>
            <wp:docPr id="1060" name="Picture 1060"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 117 Example 2"/>
                    <pic:cNvPicPr>
                      <a:picLocks noChangeAspect="1" noChangeArrowheads="1"/>
                    </pic:cNvPicPr>
                  </pic:nvPicPr>
                  <pic:blipFill>
                    <a:blip r:embed="rId18" cstate="print">
                      <a:extLst>
                        <a:ext uri="{28A0092B-C50C-407E-A947-70E740481C1C}">
                          <a14:useLocalDpi xmlns:a14="http://schemas.microsoft.com/office/drawing/2010/main" val="0"/>
                        </a:ext>
                      </a:extLst>
                    </a:blip>
                    <a:srcRect b="34367"/>
                    <a:stretch>
                      <a:fillRect/>
                    </a:stretch>
                  </pic:blipFill>
                  <pic:spPr bwMode="auto">
                    <a:xfrm>
                      <a:off x="0" y="0"/>
                      <a:ext cx="2979420" cy="899160"/>
                    </a:xfrm>
                    <a:prstGeom prst="rect">
                      <a:avLst/>
                    </a:prstGeom>
                    <a:noFill/>
                    <a:ln>
                      <a:noFill/>
                    </a:ln>
                  </pic:spPr>
                </pic:pic>
              </a:graphicData>
            </a:graphic>
          </wp:inline>
        </w:drawing>
      </w:r>
    </w:p>
    <w:p w14:paraId="5FD4D12F" w14:textId="77777777" w:rsidR="00196CE0" w:rsidRDefault="00196CE0" w:rsidP="00196CE0">
      <w:pPr>
        <w:pStyle w:val="SingleTxtG"/>
        <w:spacing w:before="240" w:line="220" w:lineRule="atLeast"/>
      </w:pPr>
      <w:r>
        <w:tab/>
      </w:r>
      <w:r>
        <w:tab/>
      </w:r>
      <w:r>
        <w:tab/>
      </w:r>
      <w:r>
        <w:tab/>
      </w:r>
      <w:r>
        <w:rPr>
          <w:noProof/>
          <w:lang w:val="fi-FI" w:eastAsia="fi-FI"/>
        </w:rPr>
        <w:drawing>
          <wp:inline distT="0" distB="0" distL="0" distR="0" wp14:anchorId="24B33150" wp14:editId="09777D64">
            <wp:extent cx="504825" cy="34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CD7BBF">
        <w:rPr>
          <w:rFonts w:ascii="Arial" w:hAnsi="Arial" w:cs="Arial"/>
          <w:b/>
          <w:sz w:val="44"/>
          <w:szCs w:val="44"/>
        </w:rPr>
        <w:t>0236378</w:t>
      </w:r>
    </w:p>
    <w:p w14:paraId="0269E40D" w14:textId="77777777" w:rsidR="00196CE0" w:rsidRDefault="00196CE0" w:rsidP="00196CE0">
      <w:pPr>
        <w:pStyle w:val="SingleTxtG"/>
        <w:spacing w:line="220" w:lineRule="atLeast"/>
        <w:ind w:left="2268" w:firstLine="567"/>
        <w:rPr>
          <w:rFonts w:ascii="Arial" w:hAnsi="Arial" w:cs="Arial"/>
          <w:b/>
          <w:sz w:val="44"/>
          <w:szCs w:val="44"/>
        </w:rPr>
      </w:pPr>
      <w:r>
        <w:rPr>
          <w:noProof/>
          <w:lang w:val="fi-FI" w:eastAsia="fi-FI"/>
        </w:rPr>
        <w:drawing>
          <wp:inline distT="0" distB="0" distL="0" distR="0" wp14:anchorId="48122910" wp14:editId="7BBE2C71">
            <wp:extent cx="504825" cy="342900"/>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CD7BBF">
        <w:rPr>
          <w:rFonts w:ascii="Arial" w:hAnsi="Arial" w:cs="Arial"/>
          <w:b/>
          <w:sz w:val="44"/>
          <w:szCs w:val="44"/>
        </w:rPr>
        <w:t>+ xxxR-00</w:t>
      </w:r>
    </w:p>
    <w:p w14:paraId="335E7062" w14:textId="77777777" w:rsidR="00DF1C71" w:rsidRDefault="00DF1C71" w:rsidP="00196CE0">
      <w:pPr>
        <w:pStyle w:val="SingleTxtG"/>
        <w:ind w:firstLine="567"/>
        <w:rPr>
          <w:bCs/>
        </w:rPr>
      </w:pPr>
      <w:r>
        <w:t>Les</w:t>
      </w:r>
      <w:r w:rsidRPr="0056031E">
        <w:t xml:space="preserve"> </w:t>
      </w:r>
      <w:r>
        <w:t>marques d</w:t>
      </w:r>
      <w:r w:rsidR="000D2C0A">
        <w:t>’</w:t>
      </w:r>
      <w:r>
        <w:t>homologation ci-dessus indiquent que</w:t>
      </w:r>
      <w:r w:rsidRPr="0056031E">
        <w:t xml:space="preserve"> </w:t>
      </w:r>
      <w:r>
        <w:t xml:space="preserve">le pneumatique </w:t>
      </w:r>
      <w:r w:rsidRPr="00C91C7C">
        <w:t xml:space="preserve">en question </w:t>
      </w:r>
      <w:r>
        <w:t>a été initialement homologué aux Pays-Bas</w:t>
      </w:r>
      <w:r w:rsidRPr="0056031E">
        <w:t xml:space="preserve"> (E 4) </w:t>
      </w:r>
      <w:r>
        <w:t>conformément au Règlement ONU n</w:t>
      </w:r>
      <w:r w:rsidRPr="00897ADA">
        <w:rPr>
          <w:vertAlign w:val="superscript"/>
        </w:rPr>
        <w:t>o</w:t>
      </w:r>
      <w:r>
        <w:t> 30, sous le numéro d</w:t>
      </w:r>
      <w:r w:rsidR="000D2C0A">
        <w:t>’</w:t>
      </w:r>
      <w:r>
        <w:t>homologation</w:t>
      </w:r>
      <w:r w:rsidRPr="0056031E">
        <w:t xml:space="preserve"> 0236378. </w:t>
      </w:r>
      <w:r>
        <w:t>La marque</w:t>
      </w:r>
      <w:r w:rsidRPr="0056031E">
        <w:t xml:space="preserve"> </w:t>
      </w:r>
      <w:r>
        <w:t>« </w:t>
      </w:r>
      <w:r w:rsidRPr="0056031E">
        <w:t>+ xxxR-00</w:t>
      </w:r>
      <w:r>
        <w:t> »</w:t>
      </w:r>
      <w:r w:rsidRPr="0056031E">
        <w:t xml:space="preserve"> </w:t>
      </w:r>
      <w:r>
        <w:t>indique que cette homologation est complétée par une autre homologation conformément au Règlement ONU n</w:t>
      </w:r>
      <w:r w:rsidRPr="00A95B8E">
        <w:rPr>
          <w:vertAlign w:val="superscript"/>
        </w:rPr>
        <w:t>o</w:t>
      </w:r>
      <w:r>
        <w:t> </w:t>
      </w:r>
      <w:r w:rsidRPr="0056031E">
        <w:t xml:space="preserve">[xxx] </w:t>
      </w:r>
      <w:r>
        <w:t>dans sa version initiale</w:t>
      </w:r>
      <w:r w:rsidRPr="0056031E">
        <w:t xml:space="preserve">. </w:t>
      </w:r>
      <w:r>
        <w:t xml:space="preserve">Les deux premiers chiffres </w:t>
      </w:r>
      <w:r w:rsidRPr="0056031E">
        <w:t xml:space="preserve">(02) </w:t>
      </w:r>
      <w:r>
        <w:t>du numéro d</w:t>
      </w:r>
      <w:r w:rsidR="000D2C0A">
        <w:t>’</w:t>
      </w:r>
      <w:r>
        <w:t>homologation pour le Règlement ONU n</w:t>
      </w:r>
      <w:r w:rsidRPr="00897ADA">
        <w:rPr>
          <w:vertAlign w:val="superscript"/>
        </w:rPr>
        <w:t>o</w:t>
      </w:r>
      <w:r>
        <w:t> 30 signifient que l</w:t>
      </w:r>
      <w:r w:rsidR="000D2C0A">
        <w:t>’</w:t>
      </w:r>
      <w:r>
        <w:t xml:space="preserve">homologation </w:t>
      </w:r>
      <w:r w:rsidRPr="0056031E">
        <w:rPr>
          <w:bCs/>
        </w:rPr>
        <w:t>a été accordée conformément à la série </w:t>
      </w:r>
      <w:r w:rsidRPr="0056031E">
        <w:t xml:space="preserve">02 </w:t>
      </w:r>
      <w:r>
        <w:t>d</w:t>
      </w:r>
      <w:r w:rsidR="000D2C0A">
        <w:t>’</w:t>
      </w:r>
      <w:r w:rsidRPr="0056031E">
        <w:t xml:space="preserve">amendements </w:t>
      </w:r>
      <w:r w:rsidRPr="0056031E">
        <w:rPr>
          <w:bCs/>
        </w:rPr>
        <w:t>au Règlement</w:t>
      </w:r>
      <w:r w:rsidRPr="0056031E">
        <w:t xml:space="preserve">. </w:t>
      </w:r>
      <w:r>
        <w:t>Le symbole</w:t>
      </w:r>
      <w:r w:rsidRPr="0056031E">
        <w:t xml:space="preserve"> </w:t>
      </w:r>
      <w:r>
        <w:t>« </w:t>
      </w:r>
      <w:r w:rsidRPr="0056031E">
        <w:t>+</w:t>
      </w:r>
      <w:r>
        <w:t> »</w:t>
      </w:r>
      <w:r w:rsidRPr="0056031E">
        <w:t xml:space="preserve"> </w:t>
      </w:r>
      <w:r>
        <w:t>signifie, quant à lui, que l</w:t>
      </w:r>
      <w:r w:rsidR="000D2C0A">
        <w:t>’</w:t>
      </w:r>
      <w:r>
        <w:t xml:space="preserve">homologation accordée </w:t>
      </w:r>
      <w:r w:rsidRPr="0056031E">
        <w:rPr>
          <w:bCs/>
        </w:rPr>
        <w:t xml:space="preserve">conformément </w:t>
      </w:r>
      <w:r>
        <w:t>au Règlement ONU n</w:t>
      </w:r>
      <w:r w:rsidRPr="00897ADA">
        <w:rPr>
          <w:vertAlign w:val="superscript"/>
        </w:rPr>
        <w:t>o</w:t>
      </w:r>
      <w:r>
        <w:t xml:space="preserve"> 30 est complétée par une autre homologation accordée </w:t>
      </w:r>
      <w:r w:rsidRPr="0056031E">
        <w:rPr>
          <w:bCs/>
        </w:rPr>
        <w:t xml:space="preserve">conformément </w:t>
      </w:r>
      <w:r>
        <w:t>au Règlement ONU n</w:t>
      </w:r>
      <w:r w:rsidRPr="00897ADA">
        <w:rPr>
          <w:vertAlign w:val="superscript"/>
        </w:rPr>
        <w:t>o</w:t>
      </w:r>
      <w:r>
        <w:t> </w:t>
      </w:r>
      <w:r w:rsidRPr="0056031E">
        <w:t>[xxx].</w:t>
      </w:r>
    </w:p>
    <w:p w14:paraId="490A3925" w14:textId="77777777" w:rsidR="00DF1C71" w:rsidRDefault="00DF1C71" w:rsidP="00DF1C71">
      <w:r>
        <w:br w:type="page"/>
      </w:r>
    </w:p>
    <w:p w14:paraId="283F0D3F" w14:textId="77777777" w:rsidR="00DF1C71" w:rsidRPr="0056031E" w:rsidRDefault="00DF1C71" w:rsidP="00196CE0">
      <w:pPr>
        <w:pStyle w:val="HChG"/>
      </w:pPr>
      <w:r w:rsidRPr="0056031E">
        <w:lastRenderedPageBreak/>
        <w:t>Annex</w:t>
      </w:r>
      <w:r>
        <w:t>e</w:t>
      </w:r>
      <w:r w:rsidRPr="0056031E">
        <w:t xml:space="preserve"> 3</w:t>
      </w:r>
    </w:p>
    <w:p w14:paraId="15EBE455" w14:textId="77777777" w:rsidR="00DF1C71" w:rsidRPr="0056031E" w:rsidRDefault="00DF1C71" w:rsidP="00196CE0">
      <w:pPr>
        <w:pStyle w:val="HChG"/>
        <w:ind w:left="2268"/>
      </w:pPr>
      <w:r w:rsidRPr="0056031E">
        <w:t>Mar</w:t>
      </w:r>
      <w:r>
        <w:t>que d</w:t>
      </w:r>
      <w:r w:rsidR="000D2C0A">
        <w:t>’</w:t>
      </w:r>
      <w:r>
        <w:t>un pneumatique à crampons</w:t>
      </w:r>
    </w:p>
    <w:p w14:paraId="15A35E6F" w14:textId="77777777" w:rsidR="00DF1C71" w:rsidRPr="0056031E" w:rsidRDefault="00DF1C71" w:rsidP="00196CE0">
      <w:pPr>
        <w:pStyle w:val="SingleTxtG"/>
      </w:pPr>
      <w:r w:rsidRPr="0056031E">
        <w:t xml:space="preserve">(Voir les paragraphes 4.3.2 </w:t>
      </w:r>
      <w:r>
        <w:t>et</w:t>
      </w:r>
      <w:r w:rsidRPr="0056031E">
        <w:t xml:space="preserve"> 4.4 </w:t>
      </w:r>
      <w:r>
        <w:t xml:space="preserve">du </w:t>
      </w:r>
      <w:r w:rsidRPr="0056031E">
        <w:rPr>
          <w:bCs/>
        </w:rPr>
        <w:t>présent Règlement</w:t>
      </w:r>
      <w:r w:rsidRPr="0056031E">
        <w:t>)</w:t>
      </w:r>
    </w:p>
    <w:p w14:paraId="376A7BBA" w14:textId="77777777" w:rsidR="00DF1C71" w:rsidRPr="0056031E" w:rsidRDefault="00DF1C71" w:rsidP="00196CE0">
      <w:pPr>
        <w:pStyle w:val="SingleTxtG"/>
      </w:pPr>
      <w:r>
        <w:t>Homologation en application du Règlement ONU n</w:t>
      </w:r>
      <w:r w:rsidRPr="00F5790F">
        <w:rPr>
          <w:vertAlign w:val="superscript"/>
        </w:rPr>
        <w:t>o</w:t>
      </w:r>
      <w:r>
        <w:t> </w:t>
      </w:r>
      <w:r w:rsidRPr="0056031E">
        <w:t>[xxx]</w:t>
      </w:r>
    </w:p>
    <w:p w14:paraId="0B195947" w14:textId="77777777" w:rsidR="00DF1C71" w:rsidRPr="0056031E" w:rsidRDefault="00DF1C71" w:rsidP="00196CE0">
      <w:pPr>
        <w:pStyle w:val="SingleTxtG"/>
      </w:pPr>
      <w:r w:rsidRPr="0056031E">
        <w:t>Mar</w:t>
      </w:r>
      <w:r>
        <w:t>que d</w:t>
      </w:r>
      <w:r w:rsidR="000D2C0A">
        <w:t>’</w:t>
      </w:r>
      <w:r>
        <w:t>un pneumatique à crampons</w:t>
      </w:r>
      <w:r w:rsidRPr="0056031E">
        <w:t xml:space="preserve"> (</w:t>
      </w:r>
      <w:r>
        <w:t>lettre c</w:t>
      </w:r>
      <w:r w:rsidRPr="0056031E">
        <w:t xml:space="preserve">yrillique </w:t>
      </w:r>
      <w:r>
        <w:t>« c</w:t>
      </w:r>
      <w:r w:rsidRPr="0056031E">
        <w:t>ha</w:t>
      </w:r>
      <w:r>
        <w:t> »</w:t>
      </w:r>
      <w:r w:rsidRPr="0056031E">
        <w:t xml:space="preserve"> (Unicode 0428) </w:t>
      </w:r>
      <w:r>
        <w:t>dans un</w:t>
      </w:r>
      <w:r w:rsidRPr="0056031E">
        <w:t xml:space="preserve"> triangle).</w:t>
      </w:r>
    </w:p>
    <w:p w14:paraId="6682AFF0" w14:textId="77777777" w:rsidR="00DF1C71" w:rsidRPr="0056031E" w:rsidRDefault="00DF1C71" w:rsidP="00196CE0">
      <w:pPr>
        <w:pStyle w:val="SingleTxtG"/>
      </w:pPr>
      <w:r w:rsidRPr="0056031E">
        <w:rPr>
          <w:noProof/>
          <w:lang w:eastAsia="fi-FI"/>
        </w:rPr>
        <w:drawing>
          <wp:inline distT="0" distB="0" distL="0" distR="0" wp14:anchorId="49BBDEE4" wp14:editId="4762A3C6">
            <wp:extent cx="2226009" cy="2019782"/>
            <wp:effectExtent l="0" t="0" r="3175"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44671" cy="2036715"/>
                    </a:xfrm>
                    <a:prstGeom prst="rect">
                      <a:avLst/>
                    </a:prstGeom>
                  </pic:spPr>
                </pic:pic>
              </a:graphicData>
            </a:graphic>
          </wp:inline>
        </w:drawing>
      </w:r>
    </w:p>
    <w:p w14:paraId="3EA47E67" w14:textId="77777777" w:rsidR="00DF1C71" w:rsidRPr="0056031E" w:rsidRDefault="00DF1C71" w:rsidP="00196CE0">
      <w:pPr>
        <w:pStyle w:val="SingleTxtG"/>
      </w:pPr>
      <w:r w:rsidRPr="0056031E">
        <w:t>a ≥ 15 mm.</w:t>
      </w:r>
    </w:p>
    <w:p w14:paraId="479204B1" w14:textId="77777777" w:rsidR="00DF1C71" w:rsidRDefault="00DF1C71" w:rsidP="00196CE0">
      <w:pPr>
        <w:pStyle w:val="SingleTxtG"/>
      </w:pPr>
      <w:r>
        <w:t>La marque ci-dessus</w:t>
      </w:r>
      <w:r w:rsidRPr="0056031E">
        <w:t xml:space="preserve">, </w:t>
      </w:r>
      <w:r>
        <w:t>orientée telle que représentée</w:t>
      </w:r>
      <w:r w:rsidRPr="0056031E">
        <w:t xml:space="preserve">, </w:t>
      </w:r>
      <w:r>
        <w:t>indique que le pneumatique en question a été homologué conformément au présent Règlement</w:t>
      </w:r>
      <w:r w:rsidRPr="0056031E">
        <w:t>.</w:t>
      </w:r>
    </w:p>
    <w:p w14:paraId="47CADAE2" w14:textId="77777777" w:rsidR="00DF1C71" w:rsidRDefault="00DF1C71" w:rsidP="00DF1C71">
      <w:r>
        <w:br w:type="page"/>
      </w:r>
    </w:p>
    <w:p w14:paraId="4C3BEF1C" w14:textId="77777777" w:rsidR="00DF1C71" w:rsidRPr="0056031E" w:rsidRDefault="00196CE0" w:rsidP="00196CE0">
      <w:pPr>
        <w:pStyle w:val="HChG"/>
      </w:pPr>
      <w:r>
        <w:lastRenderedPageBreak/>
        <w:tab/>
      </w:r>
      <w:r w:rsidR="00DF1C71" w:rsidRPr="0056031E">
        <w:t>II.</w:t>
      </w:r>
      <w:r w:rsidR="00DF1C71" w:rsidRPr="0056031E">
        <w:tab/>
        <w:t>Justification</w:t>
      </w:r>
    </w:p>
    <w:p w14:paraId="3250EB4D" w14:textId="77777777" w:rsidR="00DF1C71" w:rsidRPr="0056031E" w:rsidRDefault="00196CE0" w:rsidP="00196CE0">
      <w:pPr>
        <w:pStyle w:val="SingleTxtG"/>
      </w:pPr>
      <w:r>
        <w:t>1.</w:t>
      </w:r>
      <w:r>
        <w:tab/>
      </w:r>
      <w:r w:rsidR="00DF1C71">
        <w:t>À sa soixante et onzième</w:t>
      </w:r>
      <w:r w:rsidR="00DF1C71" w:rsidRPr="0056031E">
        <w:t xml:space="preserve"> session</w:t>
      </w:r>
      <w:r w:rsidR="00DF1C71">
        <w:t>, e</w:t>
      </w:r>
      <w:r w:rsidR="00DF1C71" w:rsidRPr="0056031E">
        <w:t xml:space="preserve">n </w:t>
      </w:r>
      <w:r w:rsidR="00DF1C71">
        <w:t>janvier </w:t>
      </w:r>
      <w:r w:rsidR="00DF1C71" w:rsidRPr="0056031E">
        <w:t xml:space="preserve">2020, </w:t>
      </w:r>
      <w:r w:rsidR="00DF1C71">
        <w:t xml:space="preserve">le </w:t>
      </w:r>
      <w:r w:rsidR="00DF1C71" w:rsidRPr="0056031E">
        <w:t xml:space="preserve">GRBP </w:t>
      </w:r>
      <w:r w:rsidR="00DF1C71">
        <w:t>a décidé de créer l</w:t>
      </w:r>
      <w:r w:rsidR="000D2C0A">
        <w:t>’</w:t>
      </w:r>
      <w:r w:rsidR="00DF1C71">
        <w:t>équipe spéciale des pneumatiques à crampons (</w:t>
      </w:r>
      <w:r w:rsidR="00DF1C71" w:rsidRPr="0056031E">
        <w:t>TF ST</w:t>
      </w:r>
      <w:r w:rsidR="00DF1C71">
        <w:t>)</w:t>
      </w:r>
      <w:r w:rsidR="00DF1C71" w:rsidRPr="0056031E">
        <w:t xml:space="preserve">, </w:t>
      </w:r>
      <w:r w:rsidR="00DF1C71">
        <w:t>comme suite à la suggestion faite par le groupe d</w:t>
      </w:r>
      <w:r w:rsidR="000D2C0A">
        <w:t>’</w:t>
      </w:r>
      <w:r w:rsidR="00DF1C71">
        <w:t>experts des pneumatiques neige</w:t>
      </w:r>
      <w:r w:rsidR="00DF1C71" w:rsidRPr="0056031E">
        <w:t xml:space="preserve">. </w:t>
      </w:r>
      <w:r w:rsidR="00DF1C71">
        <w:t>Cette équipe spéciale avait pour mission d</w:t>
      </w:r>
      <w:r w:rsidR="000D2C0A">
        <w:t>’</w:t>
      </w:r>
      <w:r w:rsidR="00DF1C71">
        <w:t>établir un nouveau Règlement ONU applicable aux pneumatiques à crampons, portant sur leur adhérence sur neige</w:t>
      </w:r>
      <w:r w:rsidR="00DF1C71" w:rsidRPr="0056031E">
        <w:t xml:space="preserve">, </w:t>
      </w:r>
      <w:r w:rsidR="00DF1C71">
        <w:t>ce type de pneumatiques n</w:t>
      </w:r>
      <w:r w:rsidR="000D2C0A">
        <w:t>’</w:t>
      </w:r>
      <w:r w:rsidR="00DF1C71">
        <w:t>entrant pas dans le domaine d</w:t>
      </w:r>
      <w:r w:rsidR="000D2C0A">
        <w:t>’</w:t>
      </w:r>
      <w:r w:rsidR="00DF1C71">
        <w:t>application du Règlement ONU n</w:t>
      </w:r>
      <w:r w:rsidR="00DF1C71" w:rsidRPr="0094266C">
        <w:rPr>
          <w:vertAlign w:val="superscript"/>
        </w:rPr>
        <w:t>o</w:t>
      </w:r>
      <w:r w:rsidR="00DF1C71">
        <w:t> </w:t>
      </w:r>
      <w:r w:rsidR="00DF1C71" w:rsidRPr="0056031E">
        <w:t>117.</w:t>
      </w:r>
    </w:p>
    <w:p w14:paraId="655FB28D" w14:textId="77777777" w:rsidR="00DF1C71" w:rsidRDefault="00DF1C71" w:rsidP="00196CE0">
      <w:pPr>
        <w:pStyle w:val="SingleTxtG"/>
      </w:pPr>
      <w:r w:rsidRPr="0056031E">
        <w:t>2.</w:t>
      </w:r>
      <w:r w:rsidRPr="0056031E">
        <w:tab/>
      </w:r>
      <w:r>
        <w:t>En ce qui concerne le paragraphe </w:t>
      </w:r>
      <w:r w:rsidRPr="0056031E">
        <w:t>8.3</w:t>
      </w:r>
      <w:r>
        <w:t xml:space="preserve"> de la présente proposition de nouveau Règlement ONU</w:t>
      </w:r>
      <w:r w:rsidRPr="0056031E">
        <w:t xml:space="preserve">, </w:t>
      </w:r>
      <w:r>
        <w:t>l</w:t>
      </w:r>
      <w:r w:rsidR="000D2C0A">
        <w:t>’</w:t>
      </w:r>
      <w:r>
        <w:t xml:space="preserve">équipe spéciale </w:t>
      </w:r>
      <w:r w:rsidRPr="0056031E">
        <w:t xml:space="preserve">TF ST </w:t>
      </w:r>
      <w:r>
        <w:t>tient à faire valoir qu</w:t>
      </w:r>
      <w:r w:rsidR="000D2C0A">
        <w:t>’</w:t>
      </w:r>
      <w:r>
        <w:t>il convient de préciser les termes</w:t>
      </w:r>
      <w:r w:rsidRPr="0056031E">
        <w:t xml:space="preserve"> </w:t>
      </w:r>
      <w:r>
        <w:t>« </w:t>
      </w:r>
      <w:r w:rsidRPr="0056031E">
        <w:t>proc</w:t>
      </w:r>
      <w:r>
        <w:t>é</w:t>
      </w:r>
      <w:r w:rsidRPr="0056031E">
        <w:t>dure</w:t>
      </w:r>
      <w:r>
        <w:t> »</w:t>
      </w:r>
      <w:r w:rsidRPr="0056031E">
        <w:t xml:space="preserve"> </w:t>
      </w:r>
      <w:r>
        <w:t>et « </w:t>
      </w:r>
      <w:r w:rsidRPr="0056031E">
        <w:t>m</w:t>
      </w:r>
      <w:r>
        <w:t>é</w:t>
      </w:r>
      <w:r w:rsidRPr="0056031E">
        <w:t>thod</w:t>
      </w:r>
      <w:r>
        <w:t>e »</w:t>
      </w:r>
      <w:r w:rsidRPr="0056031E">
        <w:t xml:space="preserve">. </w:t>
      </w:r>
      <w:r>
        <w:t>Elle a trouvé préférable d</w:t>
      </w:r>
      <w:r w:rsidR="000D2C0A">
        <w:t>’</w:t>
      </w:r>
      <w:r>
        <w:t>employer le terme « méthode » pour signifier que les essais de vérification</w:t>
      </w:r>
      <w:r w:rsidRPr="0056031E">
        <w:t xml:space="preserve"> </w:t>
      </w:r>
      <w:r>
        <w:t>devraient être réalisés</w:t>
      </w:r>
      <w:r w:rsidRPr="0056031E">
        <w:t xml:space="preserve"> </w:t>
      </w:r>
      <w:r>
        <w:t>suivant la même méthode</w:t>
      </w:r>
      <w:r w:rsidRPr="0056031E">
        <w:t xml:space="preserve"> (</w:t>
      </w:r>
      <w:r>
        <w:t>par exemple</w:t>
      </w:r>
      <w:r w:rsidRPr="00066BDD">
        <w:t xml:space="preserve"> </w:t>
      </w:r>
      <w:r>
        <w:t xml:space="preserve">un </w:t>
      </w:r>
      <w:r w:rsidRPr="0056031E">
        <w:t>essai de freinage sur neige</w:t>
      </w:r>
      <w:r>
        <w:t xml:space="preserve">, un </w:t>
      </w:r>
      <w:r w:rsidRPr="0056031E">
        <w:t>essai de traction sur neige, etc.)</w:t>
      </w:r>
      <w:r>
        <w:t>,</w:t>
      </w:r>
      <w:r w:rsidRPr="0056031E">
        <w:t xml:space="preserve"> </w:t>
      </w:r>
      <w:r>
        <w:t>le</w:t>
      </w:r>
      <w:r w:rsidRPr="0056031E">
        <w:t xml:space="preserve"> term</w:t>
      </w:r>
      <w:r>
        <w:t>e</w:t>
      </w:r>
      <w:r w:rsidRPr="0056031E">
        <w:t xml:space="preserve"> </w:t>
      </w:r>
      <w:r>
        <w:t>« </w:t>
      </w:r>
      <w:r w:rsidRPr="0056031E">
        <w:t>procédure</w:t>
      </w:r>
      <w:r>
        <w:t> »</w:t>
      </w:r>
      <w:r w:rsidRPr="0056031E">
        <w:t xml:space="preserve"> </w:t>
      </w:r>
      <w:r>
        <w:t xml:space="preserve">ne permettant pas de prendre en compte les évolutions technologiques prévues dans le cadre du futur remplacement du </w:t>
      </w:r>
      <w:r w:rsidRPr="00F20A74">
        <w:rPr>
          <w:lang w:val="fr-FR"/>
        </w:rPr>
        <w:t>pneumatique d</w:t>
      </w:r>
      <w:r w:rsidR="000D2C0A">
        <w:rPr>
          <w:lang w:val="fr-FR"/>
        </w:rPr>
        <w:t>’</w:t>
      </w:r>
      <w:r w:rsidRPr="00F20A74">
        <w:rPr>
          <w:lang w:val="fr-FR"/>
        </w:rPr>
        <w:t>essai de référence normalisé</w:t>
      </w:r>
      <w:r w:rsidRPr="002A2E26">
        <w:t xml:space="preserve"> </w:t>
      </w:r>
      <w:r>
        <w:t>14 pouces (SRTT</w:t>
      </w:r>
      <w:r w:rsidRPr="0056031E">
        <w:t>14</w:t>
      </w:r>
      <w:r>
        <w:t>)</w:t>
      </w:r>
      <w:r w:rsidRPr="0056031E">
        <w:t xml:space="preserve"> </w:t>
      </w:r>
      <w:r>
        <w:t>par celui de 16 pouces (</w:t>
      </w:r>
      <w:r w:rsidRPr="0056031E">
        <w:t>SRTT16</w:t>
      </w:r>
      <w:r>
        <w:t>)</w:t>
      </w:r>
      <w:r w:rsidRPr="0056031E">
        <w:t>.</w:t>
      </w:r>
    </w:p>
    <w:p w14:paraId="2351B34D" w14:textId="77777777" w:rsidR="00196CE0" w:rsidRPr="00196CE0" w:rsidRDefault="00196CE0" w:rsidP="00196CE0">
      <w:pPr>
        <w:pStyle w:val="SingleTxtG"/>
        <w:spacing w:before="240" w:after="0"/>
        <w:jc w:val="center"/>
        <w:rPr>
          <w:u w:val="single"/>
        </w:rPr>
      </w:pPr>
      <w:r>
        <w:rPr>
          <w:u w:val="single"/>
        </w:rPr>
        <w:tab/>
      </w:r>
      <w:r>
        <w:rPr>
          <w:u w:val="single"/>
        </w:rPr>
        <w:tab/>
      </w:r>
      <w:r>
        <w:rPr>
          <w:u w:val="single"/>
        </w:rPr>
        <w:tab/>
      </w:r>
      <w:r>
        <w:rPr>
          <w:u w:val="single"/>
        </w:rPr>
        <w:tab/>
      </w:r>
    </w:p>
    <w:sectPr w:rsidR="00196CE0" w:rsidRPr="00196CE0" w:rsidSect="005A60F0">
      <w:headerReference w:type="first" r:id="rId20"/>
      <w:footerReference w:type="first" r:id="rId21"/>
      <w:footnotePr>
        <w:numRestart w:val="eachSect"/>
      </w:footnotePr>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68D3F" w14:textId="77777777" w:rsidR="005F5B3E" w:rsidRDefault="005F5B3E" w:rsidP="00F95C08">
      <w:pPr>
        <w:spacing w:line="240" w:lineRule="auto"/>
      </w:pPr>
    </w:p>
  </w:endnote>
  <w:endnote w:type="continuationSeparator" w:id="0">
    <w:p w14:paraId="2AD56DD8" w14:textId="77777777" w:rsidR="005F5B3E" w:rsidRPr="00AC3823" w:rsidRDefault="005F5B3E" w:rsidP="00AC3823">
      <w:pPr>
        <w:pStyle w:val="Pieddepage"/>
      </w:pPr>
    </w:p>
  </w:endnote>
  <w:endnote w:type="continuationNotice" w:id="1">
    <w:p w14:paraId="3540C820" w14:textId="77777777" w:rsidR="005F5B3E" w:rsidRDefault="005F5B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6C809" w14:textId="77777777" w:rsidR="005F5B3E" w:rsidRPr="005A60F0" w:rsidRDefault="005F5B3E" w:rsidP="005A60F0">
    <w:pPr>
      <w:pStyle w:val="Pieddepage"/>
      <w:tabs>
        <w:tab w:val="right" w:pos="9638"/>
      </w:tabs>
    </w:pPr>
    <w:r w:rsidRPr="005A60F0">
      <w:rPr>
        <w:b/>
        <w:sz w:val="18"/>
      </w:rPr>
      <w:fldChar w:fldCharType="begin"/>
    </w:r>
    <w:r w:rsidRPr="005A60F0">
      <w:rPr>
        <w:b/>
        <w:sz w:val="18"/>
      </w:rPr>
      <w:instrText xml:space="preserve"> PAGE  \* MERGEFORMAT </w:instrText>
    </w:r>
    <w:r w:rsidRPr="005A60F0">
      <w:rPr>
        <w:b/>
        <w:sz w:val="18"/>
      </w:rPr>
      <w:fldChar w:fldCharType="separate"/>
    </w:r>
    <w:r w:rsidRPr="005A60F0">
      <w:rPr>
        <w:b/>
        <w:noProof/>
        <w:sz w:val="18"/>
      </w:rPr>
      <w:t>2</w:t>
    </w:r>
    <w:r w:rsidRPr="005A60F0">
      <w:rPr>
        <w:b/>
        <w:sz w:val="18"/>
      </w:rPr>
      <w:fldChar w:fldCharType="end"/>
    </w:r>
    <w:r>
      <w:rPr>
        <w:b/>
        <w:sz w:val="18"/>
      </w:rPr>
      <w:tab/>
    </w:r>
    <w:r>
      <w:t>GE.20-14896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B7F30" w14:textId="77777777" w:rsidR="005F5B3E" w:rsidRPr="005A60F0" w:rsidRDefault="005F5B3E" w:rsidP="005A60F0">
    <w:pPr>
      <w:pStyle w:val="Pieddepage"/>
      <w:tabs>
        <w:tab w:val="right" w:pos="9638"/>
      </w:tabs>
      <w:rPr>
        <w:b/>
        <w:sz w:val="18"/>
      </w:rPr>
    </w:pPr>
    <w:r>
      <w:t>GE.20-14896</w:t>
    </w:r>
    <w:r>
      <w:tab/>
    </w:r>
    <w:r w:rsidRPr="005A60F0">
      <w:rPr>
        <w:b/>
        <w:sz w:val="18"/>
      </w:rPr>
      <w:fldChar w:fldCharType="begin"/>
    </w:r>
    <w:r w:rsidRPr="005A60F0">
      <w:rPr>
        <w:b/>
        <w:sz w:val="18"/>
      </w:rPr>
      <w:instrText xml:space="preserve"> PAGE  \* MERGEFORMAT </w:instrText>
    </w:r>
    <w:r w:rsidRPr="005A60F0">
      <w:rPr>
        <w:b/>
        <w:sz w:val="18"/>
      </w:rPr>
      <w:fldChar w:fldCharType="separate"/>
    </w:r>
    <w:r w:rsidRPr="005A60F0">
      <w:rPr>
        <w:b/>
        <w:noProof/>
        <w:sz w:val="18"/>
      </w:rPr>
      <w:t>3</w:t>
    </w:r>
    <w:r w:rsidRPr="005A60F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01F7" w14:textId="77777777" w:rsidR="005F5B3E" w:rsidRPr="005A60F0" w:rsidRDefault="005F5B3E" w:rsidP="005A60F0">
    <w:pPr>
      <w:pStyle w:val="Pieddepage"/>
      <w:spacing w:before="120"/>
      <w:rPr>
        <w:sz w:val="20"/>
      </w:rPr>
    </w:pPr>
    <w:r>
      <w:rPr>
        <w:sz w:val="20"/>
      </w:rPr>
      <w:t>GE.</w:t>
    </w:r>
    <w:r>
      <w:rPr>
        <w:noProof/>
        <w:lang w:eastAsia="fr-CH"/>
      </w:rPr>
      <w:drawing>
        <wp:anchor distT="0" distB="0" distL="114300" distR="114300" simplePos="0" relativeHeight="251659264" behindDoc="0" locked="0" layoutInCell="1" allowOverlap="0" wp14:anchorId="033AB947" wp14:editId="7EE27BB5">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20-14896  (F)</w:t>
    </w:r>
    <w:r>
      <w:rPr>
        <w:noProof/>
        <w:sz w:val="20"/>
      </w:rPr>
      <w:drawing>
        <wp:anchor distT="0" distB="0" distL="114300" distR="114300" simplePos="0" relativeHeight="251660288" behindDoc="0" locked="0" layoutInCell="1" allowOverlap="1" wp14:anchorId="51B0C152" wp14:editId="04F54D38">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2C0A">
      <w:rPr>
        <w:sz w:val="20"/>
      </w:rPr>
      <w:t xml:space="preserve">    041220    041220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BC0C8" w14:textId="77777777" w:rsidR="005F5B3E" w:rsidRPr="00DF1C71" w:rsidRDefault="00F56846" w:rsidP="00DF1C71">
    <w:pPr>
      <w:pStyle w:val="Pieddepage"/>
      <w:tabs>
        <w:tab w:val="right" w:pos="9639"/>
      </w:tabs>
    </w:pPr>
    <w:r w:rsidRPr="005A60F0">
      <w:rPr>
        <w:b/>
        <w:sz w:val="18"/>
      </w:rPr>
      <w:fldChar w:fldCharType="begin"/>
    </w:r>
    <w:r w:rsidRPr="005A60F0">
      <w:rPr>
        <w:b/>
        <w:sz w:val="18"/>
      </w:rPr>
      <w:instrText xml:space="preserve"> PAGE  \* MERGEFORMAT </w:instrText>
    </w:r>
    <w:r w:rsidRPr="005A60F0">
      <w:rPr>
        <w:b/>
        <w:sz w:val="18"/>
      </w:rPr>
      <w:fldChar w:fldCharType="separate"/>
    </w:r>
    <w:r>
      <w:rPr>
        <w:b/>
        <w:sz w:val="18"/>
      </w:rPr>
      <w:t>10</w:t>
    </w:r>
    <w:r w:rsidRPr="005A60F0">
      <w:rPr>
        <w:b/>
        <w:sz w:val="18"/>
      </w:rPr>
      <w:fldChar w:fldCharType="end"/>
    </w:r>
    <w:r>
      <w:rPr>
        <w:b/>
        <w:sz w:val="18"/>
      </w:rPr>
      <w:tab/>
    </w:r>
    <w:r w:rsidR="005F5B3E">
      <w:t>GE.20-14896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1BFB1" w14:textId="77777777" w:rsidR="005F5B3E" w:rsidRPr="00AC3823" w:rsidRDefault="005F5B3E" w:rsidP="00AC3823">
      <w:pPr>
        <w:pStyle w:val="Pieddepage"/>
        <w:tabs>
          <w:tab w:val="right" w:pos="2155"/>
        </w:tabs>
        <w:spacing w:after="80" w:line="240" w:lineRule="atLeast"/>
        <w:ind w:left="680"/>
        <w:rPr>
          <w:u w:val="single"/>
        </w:rPr>
      </w:pPr>
      <w:r>
        <w:rPr>
          <w:u w:val="single"/>
        </w:rPr>
        <w:tab/>
      </w:r>
    </w:p>
  </w:footnote>
  <w:footnote w:type="continuationSeparator" w:id="0">
    <w:p w14:paraId="4FF45649" w14:textId="77777777" w:rsidR="005F5B3E" w:rsidRPr="00AC3823" w:rsidRDefault="005F5B3E" w:rsidP="00AC3823">
      <w:pPr>
        <w:pStyle w:val="Pieddepage"/>
        <w:tabs>
          <w:tab w:val="right" w:pos="2155"/>
        </w:tabs>
        <w:spacing w:after="80" w:line="240" w:lineRule="atLeast"/>
        <w:ind w:left="680"/>
        <w:rPr>
          <w:u w:val="single"/>
        </w:rPr>
      </w:pPr>
      <w:r>
        <w:rPr>
          <w:u w:val="single"/>
        </w:rPr>
        <w:tab/>
      </w:r>
    </w:p>
  </w:footnote>
  <w:footnote w:type="continuationNotice" w:id="1">
    <w:p w14:paraId="4F837DEC" w14:textId="77777777" w:rsidR="005F5B3E" w:rsidRPr="00AC3823" w:rsidRDefault="005F5B3E">
      <w:pPr>
        <w:spacing w:line="240" w:lineRule="auto"/>
        <w:rPr>
          <w:sz w:val="2"/>
          <w:szCs w:val="2"/>
        </w:rPr>
      </w:pPr>
    </w:p>
  </w:footnote>
  <w:footnote w:id="2">
    <w:p w14:paraId="7F156594" w14:textId="77777777" w:rsidR="00150B31" w:rsidRPr="00150B31" w:rsidRDefault="00150B31">
      <w:pPr>
        <w:pStyle w:val="Notedebasdepage"/>
      </w:pPr>
      <w:r>
        <w:rPr>
          <w:rStyle w:val="Appelnotedebasdep"/>
        </w:rPr>
        <w:tab/>
      </w:r>
      <w:r w:rsidRPr="00150B31">
        <w:rPr>
          <w:rStyle w:val="Appelnotedebasdep"/>
          <w:sz w:val="20"/>
          <w:vertAlign w:val="baseline"/>
        </w:rPr>
        <w:t>*</w:t>
      </w:r>
      <w:r>
        <w:rPr>
          <w:rStyle w:val="Appelnotedebasdep"/>
          <w:sz w:val="20"/>
          <w:vertAlign w:val="baseline"/>
        </w:rPr>
        <w:tab/>
      </w:r>
      <w:r w:rsidRPr="005F1633">
        <w:t>Conformément au programme de travail du Comité des transports intérieurs pour 2021 tel qu</w:t>
      </w:r>
      <w:r>
        <w:t>’</w:t>
      </w:r>
      <w:r w:rsidRPr="005F1633">
        <w:t>il figure dans le projet de budget-programme pour 2021 (A/75/6 (Sect. 20), par.</w:t>
      </w:r>
      <w:r>
        <w:t> </w:t>
      </w:r>
      <w:r w:rsidRPr="005F1633">
        <w:t>20.51), le Forum mondial a pour mission d</w:t>
      </w:r>
      <w:r>
        <w:t>’</w:t>
      </w:r>
      <w:r w:rsidRPr="005F1633">
        <w:t>élaborer, d</w:t>
      </w:r>
      <w:r>
        <w:t>’</w:t>
      </w:r>
      <w:r w:rsidRPr="005F1633">
        <w:t>harmoniser et de mettre à jour les Règlements ONU en vue d</w:t>
      </w:r>
      <w:r>
        <w:t>’</w:t>
      </w:r>
      <w:r w:rsidRPr="005F1633">
        <w:t>améliorer les caractéristiques fonctionnelles des véhicules. Le présent document est soumis en vertu de ce mandat.</w:t>
      </w:r>
    </w:p>
  </w:footnote>
  <w:footnote w:id="3">
    <w:p w14:paraId="72E6C963" w14:textId="77777777" w:rsidR="005F5B3E" w:rsidRPr="005F1633" w:rsidRDefault="005F5B3E" w:rsidP="00DF1C71">
      <w:pPr>
        <w:pStyle w:val="Notedebasdepage"/>
      </w:pPr>
      <w:r w:rsidRPr="005F1633">
        <w:tab/>
      </w:r>
      <w:r w:rsidRPr="005D233A">
        <w:rPr>
          <w:rStyle w:val="Appelnotedebasdep"/>
        </w:rPr>
        <w:footnoteRef/>
      </w:r>
      <w:r w:rsidRPr="005F1633">
        <w:tab/>
        <w:t>Définis dans la Résolution d</w:t>
      </w:r>
      <w:r w:rsidR="000D2C0A">
        <w:t>’</w:t>
      </w:r>
      <w:r w:rsidRPr="005F1633">
        <w:t>ensemble sur la construction des véhicules (R.E.3)</w:t>
      </w:r>
      <w:r>
        <w:t>.</w:t>
      </w:r>
    </w:p>
  </w:footnote>
  <w:footnote w:id="4">
    <w:p w14:paraId="1AC8C717" w14:textId="77777777" w:rsidR="005F5B3E" w:rsidRPr="005F1633" w:rsidRDefault="005F5B3E" w:rsidP="00DF1C71">
      <w:pPr>
        <w:pStyle w:val="Notedebasdepage"/>
        <w:rPr>
          <w:bCs/>
        </w:rPr>
      </w:pPr>
      <w:r w:rsidRPr="005F1633">
        <w:tab/>
      </w:r>
      <w:r w:rsidRPr="005D233A">
        <w:rPr>
          <w:rStyle w:val="Appelnotedebasdep"/>
        </w:rPr>
        <w:footnoteRef/>
      </w:r>
      <w:r w:rsidRPr="005F1633">
        <w:t xml:space="preserve"> </w:t>
      </w:r>
      <w:r w:rsidRPr="005F1633">
        <w:tab/>
        <w:t>La modification de la liste des modèles de crampons peut faire l</w:t>
      </w:r>
      <w:r w:rsidR="000D2C0A">
        <w:t>’</w:t>
      </w:r>
      <w:r w:rsidRPr="005F1633">
        <w:t>objet d</w:t>
      </w:r>
      <w:r w:rsidR="000D2C0A">
        <w:t>’</w:t>
      </w:r>
      <w:r w:rsidRPr="005F1633">
        <w:t>une extension du certificat d</w:t>
      </w:r>
      <w:r w:rsidR="000D2C0A">
        <w:t>’</w:t>
      </w:r>
      <w:r w:rsidRPr="005F1633">
        <w:t>homologation de type.</w:t>
      </w:r>
    </w:p>
  </w:footnote>
  <w:footnote w:id="5">
    <w:p w14:paraId="238A7507" w14:textId="77777777" w:rsidR="005F5B3E" w:rsidRPr="005F1633" w:rsidRDefault="005F5B3E" w:rsidP="00DF1C71">
      <w:pPr>
        <w:pStyle w:val="Notedebasdepage"/>
      </w:pPr>
      <w:r w:rsidRPr="005F1633">
        <w:tab/>
      </w:r>
      <w:r w:rsidRPr="005D233A">
        <w:rPr>
          <w:rStyle w:val="Appelnotedebasdep"/>
        </w:rPr>
        <w:footnoteRef/>
      </w:r>
      <w:r w:rsidRPr="005F1633">
        <w:tab/>
        <w:t>Certaines de ces prescriptions peuvent être énoncées séparément dans les Règlements ONU n</w:t>
      </w:r>
      <w:r w:rsidRPr="005F1633">
        <w:rPr>
          <w:vertAlign w:val="superscript"/>
        </w:rPr>
        <w:t>os</w:t>
      </w:r>
      <w:r w:rsidRPr="005F1633">
        <w:t xml:space="preserve"> 30 ou</w:t>
      </w:r>
      <w:r w:rsidR="00FD3B93">
        <w:t> </w:t>
      </w:r>
      <w:r w:rsidRPr="005F1633">
        <w:t>54.</w:t>
      </w:r>
    </w:p>
  </w:footnote>
  <w:footnote w:id="6">
    <w:p w14:paraId="11B865D0" w14:textId="77777777" w:rsidR="005F5B3E" w:rsidRPr="005F1633" w:rsidRDefault="005F5B3E" w:rsidP="00DF1C71">
      <w:pPr>
        <w:pStyle w:val="Notedebasdepage"/>
      </w:pPr>
      <w:r w:rsidRPr="005F1633">
        <w:tab/>
      </w:r>
      <w:r w:rsidRPr="005D233A">
        <w:rPr>
          <w:rStyle w:val="Appelnotedebasdep"/>
        </w:rPr>
        <w:footnoteRef/>
      </w:r>
      <w:r w:rsidRPr="005F1633">
        <w:tab/>
        <w:t>La liste des numéros distinctifs des Parties contractantes à l</w:t>
      </w:r>
      <w:r w:rsidR="000D2C0A">
        <w:t>’</w:t>
      </w:r>
      <w:r w:rsidRPr="005F1633">
        <w:t>Accord de 1958 est reproduite à l</w:t>
      </w:r>
      <w:r w:rsidR="000D2C0A">
        <w:t>’</w:t>
      </w:r>
      <w:r w:rsidRPr="005F1633">
        <w:t>annexe 3 de la Résolution d</w:t>
      </w:r>
      <w:r w:rsidR="000D2C0A">
        <w:t>’</w:t>
      </w:r>
      <w:r w:rsidRPr="005F1633">
        <w:t xml:space="preserve">ensemble sur la construction des véhicules (R.E.3), document ECE/TRANS/WP.29/78/Rev.4, annexe 3 </w:t>
      </w:r>
      <w:r w:rsidR="00D440D5">
        <w:t>−</w:t>
      </w:r>
      <w:r w:rsidRPr="005F1633">
        <w:t xml:space="preserve"> </w:t>
      </w:r>
      <w:hyperlink r:id="rId1" w:history="1">
        <w:r w:rsidRPr="000D2C0A">
          <w:rPr>
            <w:rStyle w:val="Lienhypertexte"/>
            <w:color w:val="auto"/>
          </w:rPr>
          <w:t>www.unece.org/trans/main/wp29/wp29wgs/wp29</w:t>
        </w:r>
        <w:r w:rsidRPr="000D2C0A">
          <w:rPr>
            <w:rStyle w:val="Lienhypertexte"/>
            <w:color w:val="auto"/>
          </w:rPr>
          <w:t>g</w:t>
        </w:r>
        <w:r w:rsidRPr="000D2C0A">
          <w:rPr>
            <w:rStyle w:val="Lienhypertexte"/>
            <w:color w:val="auto"/>
          </w:rPr>
          <w:t>en/wp29reso</w:t>
        </w:r>
        <w:r w:rsidRPr="000D2C0A">
          <w:rPr>
            <w:rStyle w:val="Lienhypertexte"/>
            <w:color w:val="auto"/>
          </w:rPr>
          <w:t>l</w:t>
        </w:r>
        <w:r w:rsidRPr="000D2C0A">
          <w:rPr>
            <w:rStyle w:val="Lienhypertexte"/>
            <w:color w:val="auto"/>
          </w:rPr>
          <w:t>utions.html</w:t>
        </w:r>
      </w:hyperlink>
      <w:r w:rsidRPr="005F1633">
        <w:t xml:space="preserve">. </w:t>
      </w:r>
    </w:p>
  </w:footnote>
  <w:footnote w:id="7">
    <w:p w14:paraId="6A268EFD" w14:textId="77777777" w:rsidR="005F5B3E" w:rsidRPr="005F1633" w:rsidRDefault="005F5B3E" w:rsidP="00DF1C71">
      <w:pPr>
        <w:pStyle w:val="Notedebasdepage"/>
      </w:pPr>
      <w:r w:rsidRPr="005F1633">
        <w:tab/>
      </w:r>
      <w:r w:rsidRPr="00862A37">
        <w:rPr>
          <w:rStyle w:val="PieddepageCar"/>
          <w:sz w:val="18"/>
          <w:szCs w:val="18"/>
          <w:vertAlign w:val="superscript"/>
        </w:rPr>
        <w:footnoteRef/>
      </w:r>
      <w:r w:rsidRPr="005F1633">
        <w:tab/>
        <w:t>Numéro distinctif du pays qui a délivré/étendu/refusé/retiré l</w:t>
      </w:r>
      <w:r w:rsidR="000D2C0A">
        <w:t>’</w:t>
      </w:r>
      <w:r w:rsidRPr="005F1633">
        <w:t>homologation (voir les dispositions du Règlement relatives à l</w:t>
      </w:r>
      <w:r w:rsidR="000D2C0A">
        <w:t>’</w:t>
      </w:r>
      <w:r w:rsidRPr="005F1633">
        <w:t>homologation).</w:t>
      </w:r>
    </w:p>
  </w:footnote>
  <w:footnote w:id="8">
    <w:p w14:paraId="6448631D" w14:textId="77777777" w:rsidR="005F5B3E" w:rsidRPr="0065259F" w:rsidRDefault="005F5B3E" w:rsidP="00DF1C71">
      <w:pPr>
        <w:pStyle w:val="Notedebasdepage"/>
      </w:pPr>
      <w:r w:rsidRPr="005F1633">
        <w:tab/>
      </w:r>
      <w:r w:rsidRPr="00862A37">
        <w:rPr>
          <w:rStyle w:val="PieddepageCar"/>
          <w:sz w:val="18"/>
          <w:szCs w:val="18"/>
          <w:vertAlign w:val="superscript"/>
        </w:rPr>
        <w:footnoteRef/>
      </w:r>
      <w:r w:rsidRPr="005F1633">
        <w:tab/>
      </w:r>
      <w:r w:rsidRPr="005F1633">
        <w:rPr>
          <w:bCs/>
        </w:rPr>
        <w:t>Biffer les mentions inutiles.</w:t>
      </w:r>
    </w:p>
  </w:footnote>
  <w:footnote w:id="9">
    <w:p w14:paraId="480F3C42" w14:textId="77777777" w:rsidR="0065259F" w:rsidRDefault="0065259F">
      <w:pPr>
        <w:pStyle w:val="Notedebasdepage"/>
      </w:pPr>
      <w:r>
        <w:tab/>
      </w:r>
      <w:r>
        <w:rPr>
          <w:rStyle w:val="Appelnotedebasdep"/>
        </w:rPr>
        <w:footnoteRef/>
      </w:r>
      <w:r>
        <w:tab/>
      </w:r>
      <w:r w:rsidRPr="005F1633">
        <w:rPr>
          <w:bCs/>
        </w:rPr>
        <w:t>Conformément à l</w:t>
      </w:r>
      <w:r>
        <w:rPr>
          <w:bCs/>
        </w:rPr>
        <w:t>’</w:t>
      </w:r>
      <w:r w:rsidRPr="005F1633">
        <w:rPr>
          <w:bCs/>
        </w:rPr>
        <w:t>annexe 4 de la révision 3 de l</w:t>
      </w:r>
      <w:r>
        <w:rPr>
          <w:bCs/>
        </w:rPr>
        <w:t>’</w:t>
      </w:r>
      <w:r w:rsidRPr="005F1633">
        <w:rPr>
          <w:bCs/>
        </w:rPr>
        <w:t>Accord de 1958.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9CBD" w14:textId="6B74B549" w:rsidR="005F5B3E" w:rsidRPr="005A60F0" w:rsidRDefault="005F5B3E">
    <w:pPr>
      <w:pStyle w:val="En-tte"/>
    </w:pPr>
    <w:fldSimple w:instr=" TITLE  \* MERGEFORMAT ">
      <w:r w:rsidR="00A42838">
        <w:t>ECE/TRANS/WP.29/GRBP/2021/5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D9B5" w14:textId="1281A62F" w:rsidR="005F5B3E" w:rsidRPr="005A60F0" w:rsidRDefault="005F5B3E" w:rsidP="005A60F0">
    <w:pPr>
      <w:pStyle w:val="En-tte"/>
      <w:jc w:val="right"/>
    </w:pPr>
    <w:fldSimple w:instr=" TITLE  \* MERGEFORMAT ">
      <w:r w:rsidR="00A42838">
        <w:t>ECE/TRANS/WP.29/GRBP/2021/5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317C9" w14:textId="78CA0FAB" w:rsidR="005F5B3E" w:rsidRDefault="005F5B3E" w:rsidP="00F56846">
    <w:pPr>
      <w:pStyle w:val="En-tte"/>
    </w:pPr>
    <w:fldSimple w:instr=" TITLE  \* MERGEFORMAT ">
      <w:r w:rsidR="00A42838">
        <w:t>ECE/TRANS/WP.29/GRBP/2021/5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39"/>
    <w:rsid w:val="00017F94"/>
    <w:rsid w:val="00023842"/>
    <w:rsid w:val="000334F9"/>
    <w:rsid w:val="00045FEB"/>
    <w:rsid w:val="0007796D"/>
    <w:rsid w:val="000B7790"/>
    <w:rsid w:val="000D2C0A"/>
    <w:rsid w:val="00111F2F"/>
    <w:rsid w:val="0014365E"/>
    <w:rsid w:val="00143C66"/>
    <w:rsid w:val="00150B31"/>
    <w:rsid w:val="00176178"/>
    <w:rsid w:val="00190BAA"/>
    <w:rsid w:val="00196CE0"/>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6064A"/>
    <w:rsid w:val="00477EB2"/>
    <w:rsid w:val="004837D8"/>
    <w:rsid w:val="004E2EED"/>
    <w:rsid w:val="004E468C"/>
    <w:rsid w:val="005106B1"/>
    <w:rsid w:val="005505B7"/>
    <w:rsid w:val="00573BE5"/>
    <w:rsid w:val="00586ED3"/>
    <w:rsid w:val="00596AA9"/>
    <w:rsid w:val="005A60F0"/>
    <w:rsid w:val="005F4CAA"/>
    <w:rsid w:val="005F5B3E"/>
    <w:rsid w:val="0062692D"/>
    <w:rsid w:val="0065259F"/>
    <w:rsid w:val="0071601D"/>
    <w:rsid w:val="007A62E6"/>
    <w:rsid w:val="007E2506"/>
    <w:rsid w:val="007F20FA"/>
    <w:rsid w:val="0080684C"/>
    <w:rsid w:val="00847F06"/>
    <w:rsid w:val="00862A37"/>
    <w:rsid w:val="00871C75"/>
    <w:rsid w:val="008776DC"/>
    <w:rsid w:val="008D5EF9"/>
    <w:rsid w:val="009446C0"/>
    <w:rsid w:val="009705C8"/>
    <w:rsid w:val="009C1CF4"/>
    <w:rsid w:val="009E710E"/>
    <w:rsid w:val="009F6B74"/>
    <w:rsid w:val="00A21939"/>
    <w:rsid w:val="00A3029F"/>
    <w:rsid w:val="00A30353"/>
    <w:rsid w:val="00A42838"/>
    <w:rsid w:val="00A56F72"/>
    <w:rsid w:val="00AC3823"/>
    <w:rsid w:val="00AE323C"/>
    <w:rsid w:val="00AF0CB5"/>
    <w:rsid w:val="00B00181"/>
    <w:rsid w:val="00B00B0D"/>
    <w:rsid w:val="00B02ADD"/>
    <w:rsid w:val="00B45F2E"/>
    <w:rsid w:val="00B660B2"/>
    <w:rsid w:val="00B765F7"/>
    <w:rsid w:val="00B77993"/>
    <w:rsid w:val="00B77C17"/>
    <w:rsid w:val="00B94ED9"/>
    <w:rsid w:val="00BA0CA9"/>
    <w:rsid w:val="00C02897"/>
    <w:rsid w:val="00C97039"/>
    <w:rsid w:val="00CC0D6A"/>
    <w:rsid w:val="00D3439C"/>
    <w:rsid w:val="00D440D5"/>
    <w:rsid w:val="00D7622E"/>
    <w:rsid w:val="00DB1831"/>
    <w:rsid w:val="00DD3BFD"/>
    <w:rsid w:val="00DE21FC"/>
    <w:rsid w:val="00DF1C71"/>
    <w:rsid w:val="00DF6678"/>
    <w:rsid w:val="00E0299A"/>
    <w:rsid w:val="00E85C74"/>
    <w:rsid w:val="00EA6547"/>
    <w:rsid w:val="00ED7237"/>
    <w:rsid w:val="00EE13D9"/>
    <w:rsid w:val="00EF2E22"/>
    <w:rsid w:val="00F35BAF"/>
    <w:rsid w:val="00F56846"/>
    <w:rsid w:val="00F660DF"/>
    <w:rsid w:val="00F94664"/>
    <w:rsid w:val="00F9573C"/>
    <w:rsid w:val="00F95C08"/>
    <w:rsid w:val="00FD3B9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14664C"/>
  <w15:docId w15:val="{A44B43BB-036D-4053-994B-4BF871F0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Fußnotenzeichen"/>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Footnote Text Char,Fußnotentext,5_G_6"/>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Footnote Text Char Car,Fußnotentext Car,5_G_6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1GChar">
    <w:name w:val="_ H_1_G Char"/>
    <w:link w:val="H1G"/>
    <w:rsid w:val="005A60F0"/>
    <w:rPr>
      <w:rFonts w:ascii="Times New Roman" w:eastAsiaTheme="minorHAnsi" w:hAnsi="Times New Roman" w:cs="Times New Roman"/>
      <w:b/>
      <w:sz w:val="24"/>
      <w:szCs w:val="20"/>
      <w:lang w:eastAsia="en-US"/>
    </w:rPr>
  </w:style>
  <w:style w:type="character" w:customStyle="1" w:styleId="SingleTxtGChar">
    <w:name w:val="_ Single Txt_G Char"/>
    <w:link w:val="SingleTxtG"/>
    <w:qFormat/>
    <w:rsid w:val="00DF1C71"/>
    <w:rPr>
      <w:rFonts w:ascii="Times New Roman" w:eastAsiaTheme="minorHAnsi" w:hAnsi="Times New Roman" w:cs="Times New Roman"/>
      <w:sz w:val="20"/>
      <w:szCs w:val="20"/>
      <w:lang w:eastAsia="en-US"/>
    </w:rPr>
  </w:style>
  <w:style w:type="character" w:styleId="Mentionnonrsolue">
    <w:name w:val="Unresolved Mention"/>
    <w:basedOn w:val="Policepardfaut"/>
    <w:uiPriority w:val="99"/>
    <w:semiHidden/>
    <w:unhideWhenUsed/>
    <w:rsid w:val="000D2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image" Target="media/image9.jpeg"/><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image" Target="media/image8.png"/><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3A3D8-328D-4E89-B2D4-92D46ADD9613}"/>
</file>

<file path=customXml/itemProps2.xml><?xml version="1.0" encoding="utf-8"?>
<ds:datastoreItem xmlns:ds="http://schemas.openxmlformats.org/officeDocument/2006/customXml" ds:itemID="{7F2E0AD3-3A01-4140-90B9-6955633EFCF7}"/>
</file>

<file path=customXml/itemProps3.xml><?xml version="1.0" encoding="utf-8"?>
<ds:datastoreItem xmlns:ds="http://schemas.openxmlformats.org/officeDocument/2006/customXml" ds:itemID="{17381822-D77A-4948-BF37-39EAF33AEA53}"/>
</file>

<file path=docProps/app.xml><?xml version="1.0" encoding="utf-8"?>
<Properties xmlns="http://schemas.openxmlformats.org/officeDocument/2006/extended-properties" xmlns:vt="http://schemas.openxmlformats.org/officeDocument/2006/docPropsVTypes">
  <Template>ECE_TRANS.dotm</Template>
  <TotalTime>2</TotalTime>
  <Pages>15</Pages>
  <Words>3927</Words>
  <Characters>21373</Characters>
  <Application>Microsoft Office Word</Application>
  <DocSecurity>0</DocSecurity>
  <Lines>463</Lines>
  <Paragraphs>198</Paragraphs>
  <ScaleCrop>false</ScaleCrop>
  <HeadingPairs>
    <vt:vector size="2" baseType="variant">
      <vt:variant>
        <vt:lpstr>Titre</vt:lpstr>
      </vt:variant>
      <vt:variant>
        <vt:i4>1</vt:i4>
      </vt:variant>
    </vt:vector>
  </HeadingPairs>
  <TitlesOfParts>
    <vt:vector size="1" baseType="lpstr">
      <vt:lpstr>ECE/TRANS/WP.29/GRBP/2021/5</vt:lpstr>
    </vt:vector>
  </TitlesOfParts>
  <Company>DCM</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ECE/TRANS/WP.29/GRBP/2021/5</dc:title>
  <dc:subject/>
  <dc:creator>Julien OKRZESIK</dc:creator>
  <cp:keywords/>
  <cp:lastModifiedBy>Julien Okrzesik</cp:lastModifiedBy>
  <cp:revision>4</cp:revision>
  <cp:lastPrinted>2020-12-04T12:09:00Z</cp:lastPrinted>
  <dcterms:created xsi:type="dcterms:W3CDTF">2020-12-04T12:09:00Z</dcterms:created>
  <dcterms:modified xsi:type="dcterms:W3CDTF">2020-12-04T12:11:00Z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