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DF5DE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38A8BC" w14:textId="77777777" w:rsidR="002D5AAC" w:rsidRDefault="002D5AAC" w:rsidP="00556E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AE17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C2B67C" w14:textId="77777777" w:rsidR="002D5AAC" w:rsidRDefault="00556E69" w:rsidP="00556E69">
            <w:pPr>
              <w:jc w:val="right"/>
            </w:pPr>
            <w:r w:rsidRPr="00556E69">
              <w:rPr>
                <w:sz w:val="40"/>
              </w:rPr>
              <w:t>ECE</w:t>
            </w:r>
            <w:r>
              <w:t>/TRANS/WP.29/GRBP/2021/2</w:t>
            </w:r>
          </w:p>
        </w:tc>
      </w:tr>
      <w:tr w:rsidR="002D5AAC" w:rsidRPr="00297CAA" w14:paraId="7E2892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263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CDC8B1" wp14:editId="3698F2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568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CCE4E6" w14:textId="77777777" w:rsidR="002D5AAC" w:rsidRDefault="00556E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762CBD" w14:textId="77777777" w:rsidR="00556E69" w:rsidRDefault="00556E69" w:rsidP="00556E69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>9 November 2020</w:t>
            </w:r>
          </w:p>
          <w:p w14:paraId="1F9F18B1" w14:textId="77777777" w:rsidR="00556E69" w:rsidRDefault="00556E69" w:rsidP="00556E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830376" w14:textId="77777777" w:rsidR="00556E69" w:rsidRPr="008D53B6" w:rsidRDefault="00556E69" w:rsidP="00556E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86EB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FE5C6A" w14:textId="5A2BCC95" w:rsidR="00556E69" w:rsidRPr="00556E69" w:rsidRDefault="00556E69" w:rsidP="00BE363F">
      <w:pPr>
        <w:spacing w:before="120" w:after="120"/>
        <w:rPr>
          <w:color w:val="000000"/>
          <w:sz w:val="28"/>
          <w:szCs w:val="28"/>
        </w:rPr>
      </w:pPr>
      <w:r w:rsidRPr="00556E69">
        <w:rPr>
          <w:sz w:val="28"/>
          <w:szCs w:val="28"/>
        </w:rPr>
        <w:t>Комитет по внутреннему транспорту</w:t>
      </w:r>
    </w:p>
    <w:p w14:paraId="602C2E31" w14:textId="77777777" w:rsidR="00556E69" w:rsidRPr="007302B8" w:rsidRDefault="00556E69" w:rsidP="00BE363F">
      <w:pPr>
        <w:spacing w:after="120"/>
        <w:rPr>
          <w:sz w:val="24"/>
          <w:szCs w:val="24"/>
        </w:rPr>
      </w:pPr>
      <w:r w:rsidRPr="007302B8">
        <w:rPr>
          <w:b/>
          <w:bCs/>
          <w:sz w:val="24"/>
          <w:szCs w:val="24"/>
        </w:rPr>
        <w:t>Всемирный форум для согласования правил</w:t>
      </w:r>
      <w:r w:rsidRPr="007302B8">
        <w:rPr>
          <w:b/>
          <w:bCs/>
          <w:sz w:val="24"/>
          <w:szCs w:val="24"/>
        </w:rPr>
        <w:br/>
        <w:t>в области транспортных средств</w:t>
      </w:r>
    </w:p>
    <w:p w14:paraId="19F4E5EB" w14:textId="77777777" w:rsidR="00556E69" w:rsidRPr="002F7BC8" w:rsidRDefault="00556E69" w:rsidP="00BE363F">
      <w:pPr>
        <w:spacing w:after="120"/>
        <w:rPr>
          <w:b/>
          <w:bCs/>
          <w:szCs w:val="20"/>
        </w:rPr>
      </w:pPr>
      <w:r w:rsidRPr="002F7BC8">
        <w:rPr>
          <w:b/>
          <w:bCs/>
          <w:szCs w:val="20"/>
        </w:rPr>
        <w:t>Рабочая группа по вопросам шума и шин</w:t>
      </w:r>
    </w:p>
    <w:p w14:paraId="63253339" w14:textId="77777777" w:rsidR="00556E69" w:rsidRPr="00672DF7" w:rsidRDefault="00556E69" w:rsidP="00BE363F">
      <w:pPr>
        <w:spacing w:after="120"/>
        <w:rPr>
          <w:b/>
          <w:bCs/>
        </w:rPr>
      </w:pPr>
      <w:r>
        <w:rPr>
          <w:b/>
          <w:bCs/>
        </w:rPr>
        <w:t>Семьдесят третья сессия</w:t>
      </w:r>
      <w:r>
        <w:t xml:space="preserve"> </w:t>
      </w:r>
      <w:r w:rsidR="00BE363F">
        <w:br/>
      </w:r>
      <w:r>
        <w:t>Женева, 26</w:t>
      </w:r>
      <w:r w:rsidR="009E10A4" w:rsidRPr="00B76E19">
        <w:rPr>
          <w:rFonts w:cs="Times New Roman"/>
        </w:rPr>
        <w:t>‒</w:t>
      </w:r>
      <w:r>
        <w:t>29 января 2021 года</w:t>
      </w:r>
      <w:r w:rsidR="00BE363F">
        <w:br/>
      </w:r>
      <w:r>
        <w:t>Пункт 5 b) предварительной повестки дня</w:t>
      </w:r>
      <w:r w:rsidR="00BE363F">
        <w:br/>
      </w:r>
      <w:r>
        <w:rPr>
          <w:b/>
          <w:bCs/>
        </w:rPr>
        <w:t>Шины: Правила № 108 ООН (шины с восстановленным</w:t>
      </w:r>
      <w:r w:rsidR="00BE363F">
        <w:rPr>
          <w:b/>
          <w:bCs/>
        </w:rPr>
        <w:br/>
      </w:r>
      <w:r>
        <w:rPr>
          <w:b/>
          <w:bCs/>
        </w:rPr>
        <w:t>протектором для легковых автомобилей и их прицепов)</w:t>
      </w:r>
    </w:p>
    <w:p w14:paraId="252AFD28" w14:textId="77777777" w:rsidR="00556E69" w:rsidRPr="00BE363F" w:rsidRDefault="00556E69" w:rsidP="00BE363F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поправкам к Правилам № 108 </w:t>
      </w:r>
      <w:r w:rsidRPr="00BE363F">
        <w:t>ООН</w:t>
      </w:r>
    </w:p>
    <w:p w14:paraId="7D3EAD23" w14:textId="77777777" w:rsidR="00556E69" w:rsidRPr="00BE363F" w:rsidRDefault="00556E69" w:rsidP="00BE363F">
      <w:pPr>
        <w:pStyle w:val="H1G"/>
      </w:pPr>
      <w:r>
        <w:tab/>
      </w:r>
      <w:r>
        <w:tab/>
        <w:t>Представлено экспертами от Международного постоянного бюро ассоциаций дистрибьюторских компаний и предприятий</w:t>
      </w:r>
      <w:r w:rsidR="00BE363F">
        <w:br/>
      </w:r>
      <w:r>
        <w:t>по восстановлению шин (БИПАВЕР</w:t>
      </w:r>
      <w:r w:rsidRPr="00BE363F">
        <w:t>)</w:t>
      </w:r>
      <w:r w:rsidRPr="00BE363F">
        <w:rPr>
          <w:b w:val="0"/>
          <w:bCs/>
          <w:position w:val="4"/>
          <w:sz w:val="18"/>
          <w:szCs w:val="18"/>
        </w:rPr>
        <w:footnoteReference w:customMarkFollows="1" w:id="1"/>
        <w:t>*</w:t>
      </w:r>
    </w:p>
    <w:p w14:paraId="68850E19" w14:textId="77777777" w:rsidR="00E12C5F" w:rsidRDefault="00BE363F" w:rsidP="00BE363F">
      <w:pPr>
        <w:pStyle w:val="SingleTxtG"/>
      </w:pPr>
      <w:r>
        <w:tab/>
      </w:r>
      <w:r w:rsidR="00556E69">
        <w:t>Воспроизведенный ниже текст был подготовлен экспертами от БИПАВЕР для согласования положений, касающихся шин с восстановленным протектором,</w:t>
      </w:r>
      <w:r>
        <w:br/>
      </w:r>
      <w:r w:rsidR="00556E69">
        <w:t>с предложениями Франции в отношении Правил №</w:t>
      </w:r>
      <w:r>
        <w:t> </w:t>
      </w:r>
      <w:r w:rsidR="00556E69">
        <w:t>30 ООН и предложениями Европейской технической организации по вопросам пневматических шин и ободьев колес (ЕТОПОК) в отношении Правил № 117 ООН. Изменения к существующему тексту Правил ООН выделены жирным шрифтом в случае новых элементов или зачеркиванием</w:t>
      </w:r>
      <w:r w:rsidR="00556E69">
        <w:rPr>
          <w:lang w:val="en-US"/>
        </w:rPr>
        <w:t> </w:t>
      </w:r>
      <w:r w:rsidR="00556E69" w:rsidRPr="00A30B34">
        <w:t>—</w:t>
      </w:r>
      <w:r w:rsidR="00556E69">
        <w:t xml:space="preserve"> в случае исключенных элементов. Для повышения удобочитаемости пункты, содержащие физические/математические термины или формулы, исключены и полностью заменены новым текстом.</w:t>
      </w:r>
    </w:p>
    <w:p w14:paraId="537AD4FC" w14:textId="77777777" w:rsidR="00BE363F" w:rsidRPr="00F7217B" w:rsidRDefault="00BE363F" w:rsidP="00BE363F">
      <w:pPr>
        <w:pStyle w:val="HChG"/>
        <w:pageBreakBefore/>
        <w:rPr>
          <w:szCs w:val="28"/>
        </w:rPr>
      </w:pPr>
      <w:r>
        <w:lastRenderedPageBreak/>
        <w:tab/>
      </w:r>
      <w:r w:rsidRPr="00A30B34">
        <w:t>I.</w:t>
      </w:r>
      <w:r w:rsidRPr="00A30B34">
        <w:tab/>
      </w:r>
      <w:r>
        <w:t>Предложение</w:t>
      </w:r>
    </w:p>
    <w:p w14:paraId="2A49A3B6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Пункт 2.2.3</w:t>
      </w:r>
      <w:r>
        <w:t xml:space="preserve"> изменить следующим образом:</w:t>
      </w:r>
    </w:p>
    <w:p w14:paraId="661A40A0" w14:textId="1A1A4CA7" w:rsidR="00BE363F" w:rsidRPr="00BE363F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iCs/>
        </w:rPr>
      </w:pPr>
      <w:r>
        <w:t>«2.2.3</w:t>
      </w:r>
      <w:r>
        <w:tab/>
      </w:r>
      <w:r>
        <w:tab/>
      </w:r>
      <w:r w:rsidRPr="00BE363F">
        <w:t>“</w:t>
      </w:r>
      <w:r>
        <w:t>радиальная</w:t>
      </w:r>
      <w:r w:rsidRPr="00BE363F">
        <w:t>”</w:t>
      </w:r>
      <w:r>
        <w:t xml:space="preserve"> или </w:t>
      </w:r>
      <w:r w:rsidRPr="00BE363F">
        <w:t>“</w:t>
      </w:r>
      <w:r>
        <w:t>с радиальным кордом</w:t>
      </w:r>
      <w:r w:rsidRPr="00BE363F">
        <w:t>”</w:t>
      </w:r>
      <w:r>
        <w:t xml:space="preserve"> </w:t>
      </w:r>
      <w:r w:rsidRPr="00DE7051">
        <w:t>—</w:t>
      </w:r>
      <w:r>
        <w:t xml:space="preserve"> конструкция шины,</w:t>
      </w:r>
      <w:r w:rsidR="0035539E">
        <w:br/>
      </w:r>
      <w:r>
        <w:t xml:space="preserve">при которой нити корда достигают борта и располагаются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>в зоне за пределами борта и нерастяжимого пояса, укрепляющего каркас</w:t>
      </w:r>
      <w:r>
        <w:t>;»</w:t>
      </w:r>
      <w:r w:rsidR="009E10A4" w:rsidRPr="002F7BC8">
        <w:t>.</w:t>
      </w:r>
    </w:p>
    <w:p w14:paraId="182E2D38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Пункт 2.49</w:t>
      </w:r>
      <w:r>
        <w:t xml:space="preserve"> изменить следующим образом:</w:t>
      </w:r>
    </w:p>
    <w:p w14:paraId="3E8970D2" w14:textId="7C08D9C4" w:rsidR="00BE363F" w:rsidRPr="00891D0A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«2.49</w:t>
      </w:r>
      <w:r>
        <w:tab/>
      </w:r>
      <w:r>
        <w:tab/>
      </w:r>
      <w:r w:rsidRPr="00BE363F">
        <w:t>“</w:t>
      </w:r>
      <w:r>
        <w:rPr>
          <w:i/>
          <w:iCs/>
          <w:lang w:val="en-US"/>
        </w:rPr>
        <w:t>c</w:t>
      </w:r>
      <w:proofErr w:type="spellStart"/>
      <w:r>
        <w:rPr>
          <w:i/>
          <w:iCs/>
        </w:rPr>
        <w:t>тандартная</w:t>
      </w:r>
      <w:proofErr w:type="spellEnd"/>
      <w:r>
        <w:rPr>
          <w:i/>
          <w:iCs/>
        </w:rPr>
        <w:t xml:space="preserve"> эталонная испытательная шина</w:t>
      </w:r>
      <w:r w:rsidRPr="00BE363F">
        <w:t>”</w:t>
      </w:r>
      <w:r>
        <w:t xml:space="preserve"> </w:t>
      </w:r>
      <w:r>
        <w:rPr>
          <w:strike/>
        </w:rPr>
        <w:t>(СЭИШ)</w:t>
      </w:r>
      <w:r>
        <w:t>,</w:t>
      </w:r>
      <w:r>
        <w:br/>
        <w:t xml:space="preserve">или </w:t>
      </w:r>
      <w:r w:rsidRPr="00BE363F">
        <w:t>“</w:t>
      </w:r>
      <w:r>
        <w:rPr>
          <w:i/>
          <w:iCs/>
        </w:rPr>
        <w:t>СЭИШ</w:t>
      </w:r>
      <w:r w:rsidRPr="00BE363F">
        <w:t>”</w:t>
      </w:r>
      <w:r>
        <w:t xml:space="preserve">, означает шину, которая изготавливается, проверяется и хранится в соответствии со стандартами </w:t>
      </w:r>
      <w:r>
        <w:rPr>
          <w:strike/>
        </w:rPr>
        <w:t>Американского общества по испытаниям и материалам (АСТМ)</w:t>
      </w:r>
      <w:r>
        <w:t xml:space="preserve"> </w:t>
      </w:r>
      <w:r w:rsidRPr="00BE363F">
        <w:rPr>
          <w:b/>
          <w:bCs/>
        </w:rPr>
        <w:t>“</w:t>
      </w:r>
      <w:r>
        <w:rPr>
          <w:b/>
          <w:bCs/>
        </w:rPr>
        <w:t xml:space="preserve">АСТМ </w:t>
      </w:r>
      <w:proofErr w:type="spellStart"/>
      <w:r>
        <w:rPr>
          <w:b/>
          <w:bCs/>
        </w:rPr>
        <w:t>интернэшнл</w:t>
      </w:r>
      <w:proofErr w:type="spellEnd"/>
      <w:r w:rsidRPr="00BE363F">
        <w:rPr>
          <w:b/>
          <w:bCs/>
        </w:rPr>
        <w:t>”</w:t>
      </w:r>
      <w:r w:rsidR="007302B8">
        <w:t>:</w:t>
      </w:r>
    </w:p>
    <w:p w14:paraId="39B9F9F6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>a)</w:t>
      </w:r>
      <w:r>
        <w:tab/>
        <w:t>E1136</w:t>
      </w:r>
      <w:r w:rsidR="009E10A4">
        <w:t> </w:t>
      </w:r>
      <w:r w:rsidRPr="00DE7051">
        <w:t>—</w:t>
      </w:r>
      <w:r w:rsidR="009E10A4">
        <w:t> </w:t>
      </w:r>
      <w:r>
        <w:t xml:space="preserve">17 для размера P195/75R14 и которую называют </w:t>
      </w:r>
      <w:r w:rsidR="009E10A4" w:rsidRPr="00BE363F">
        <w:t>“</w:t>
      </w:r>
      <w:r>
        <w:t>СЭИШ14</w:t>
      </w:r>
      <w:r w:rsidR="009E10A4" w:rsidRPr="009E10A4">
        <w:t>”</w:t>
      </w:r>
      <w:r>
        <w:t>;</w:t>
      </w:r>
    </w:p>
    <w:p w14:paraId="2EB72BC2" w14:textId="5BA96AF5" w:rsidR="00BE363F" w:rsidRPr="00F7217B" w:rsidRDefault="00BE363F" w:rsidP="00BE363F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  <w:strike/>
        </w:rPr>
      </w:pPr>
      <w:r>
        <w:rPr>
          <w:strike/>
        </w:rPr>
        <w:t>b)</w:t>
      </w:r>
      <w:r w:rsidRPr="009750E5">
        <w:rPr>
          <w:strike/>
        </w:rPr>
        <w:tab/>
      </w:r>
      <w:r>
        <w:rPr>
          <w:strike/>
        </w:rPr>
        <w:t>F2872</w:t>
      </w:r>
      <w:r w:rsidR="009E10A4">
        <w:rPr>
          <w:strike/>
        </w:rPr>
        <w:t> </w:t>
      </w:r>
      <w:r w:rsidR="009E10A4" w:rsidRPr="009E10A4">
        <w:rPr>
          <w:rFonts w:cs="Times New Roman"/>
          <w:strike/>
        </w:rPr>
        <w:t>—</w:t>
      </w:r>
      <w:r w:rsidR="009E10A4">
        <w:rPr>
          <w:rFonts w:cs="Times New Roman"/>
          <w:strike/>
        </w:rPr>
        <w:t> </w:t>
      </w:r>
      <w:r>
        <w:rPr>
          <w:strike/>
        </w:rPr>
        <w:t xml:space="preserve">16 для размера 225/75R16C и которую называют </w:t>
      </w:r>
      <w:r w:rsidR="00297CAA" w:rsidRPr="00BE363F">
        <w:t>“</w:t>
      </w:r>
      <w:r>
        <w:rPr>
          <w:strike/>
        </w:rPr>
        <w:t>СЭИШ16C</w:t>
      </w:r>
      <w:r w:rsidR="00297CAA" w:rsidRPr="009E10A4">
        <w:t>”</w:t>
      </w:r>
      <w:r>
        <w:rPr>
          <w:strike/>
        </w:rPr>
        <w:t>,</w:t>
      </w:r>
    </w:p>
    <w:p w14:paraId="44167FB4" w14:textId="77777777" w:rsidR="00BE363F" w:rsidRPr="00F7217B" w:rsidRDefault="00BE363F" w:rsidP="009E10A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bCs/>
        </w:rPr>
      </w:pPr>
      <w:r w:rsidRPr="009750E5">
        <w:rPr>
          <w:b/>
          <w:bCs/>
        </w:rPr>
        <w:t>b)</w:t>
      </w:r>
      <w:r>
        <w:tab/>
      </w:r>
      <w:r>
        <w:rPr>
          <w:b/>
          <w:bCs/>
        </w:rPr>
        <w:t>F2493</w:t>
      </w:r>
      <w:r w:rsidR="009E10A4">
        <w:rPr>
          <w:b/>
          <w:bCs/>
        </w:rPr>
        <w:t>-</w:t>
      </w:r>
      <w:r>
        <w:rPr>
          <w:b/>
          <w:bCs/>
        </w:rPr>
        <w:t xml:space="preserve">19 для размера P225/60R16 и которую называют </w:t>
      </w:r>
      <w:r w:rsidR="009E10A4" w:rsidRPr="009E10A4">
        <w:rPr>
          <w:b/>
          <w:bCs/>
        </w:rPr>
        <w:t>“</w:t>
      </w:r>
      <w:r>
        <w:rPr>
          <w:b/>
          <w:bCs/>
        </w:rPr>
        <w:t>СЭИШ16</w:t>
      </w:r>
      <w:r w:rsidR="009E10A4" w:rsidRPr="009E10A4">
        <w:rPr>
          <w:b/>
          <w:bCs/>
        </w:rPr>
        <w:t>”</w:t>
      </w:r>
      <w:r w:rsidR="009E10A4" w:rsidRPr="002F7BC8">
        <w:rPr>
          <w:b/>
          <w:bCs/>
        </w:rPr>
        <w:t>;</w:t>
      </w:r>
      <w:r w:rsidRPr="009E10A4">
        <w:t>».</w:t>
      </w:r>
    </w:p>
    <w:p w14:paraId="2E2DE825" w14:textId="77777777" w:rsidR="00BE363F" w:rsidRPr="008A3334" w:rsidRDefault="00BE363F" w:rsidP="009E10A4">
      <w:pPr>
        <w:autoSpaceDE w:val="0"/>
        <w:autoSpaceDN w:val="0"/>
        <w:adjustRightInd w:val="0"/>
        <w:spacing w:after="120"/>
        <w:ind w:left="1134" w:right="1134"/>
        <w:jc w:val="both"/>
      </w:pPr>
      <w:r>
        <w:tab/>
      </w:r>
      <w:r>
        <w:rPr>
          <w:i/>
          <w:iCs/>
        </w:rPr>
        <w:t>Пункт 2.51</w:t>
      </w:r>
      <w:r>
        <w:t xml:space="preserve"> изменить следующим образом:</w:t>
      </w:r>
    </w:p>
    <w:p w14:paraId="322F9F6B" w14:textId="77777777" w:rsidR="00BE363F" w:rsidRPr="00471B89" w:rsidRDefault="009E10A4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BE363F">
        <w:t>2.51</w:t>
      </w:r>
      <w:r w:rsidR="00BE363F">
        <w:tab/>
      </w:r>
      <w:r w:rsidRPr="009E10A4">
        <w:t>“</w:t>
      </w:r>
      <w:r w:rsidR="00BE363F">
        <w:rPr>
          <w:i/>
          <w:iCs/>
        </w:rPr>
        <w:t>индекс сцепления с заснеженным дорожным покрытием (SG)</w:t>
      </w:r>
      <w:r w:rsidRPr="009E10A4">
        <w:t>”</w:t>
      </w:r>
      <w:r w:rsidR="00BE363F">
        <w:t xml:space="preserve"> означает </w:t>
      </w:r>
      <w:r w:rsidR="00BE363F">
        <w:rPr>
          <w:strike/>
        </w:rPr>
        <w:t>соотношение</w:t>
      </w:r>
      <w:r w:rsidR="00BE363F">
        <w:t xml:space="preserve"> характеристик</w:t>
      </w:r>
      <w:r w:rsidR="00BE363F">
        <w:rPr>
          <w:b/>
          <w:bCs/>
        </w:rPr>
        <w:t>и</w:t>
      </w:r>
      <w:r w:rsidR="00BE363F">
        <w:t xml:space="preserve"> </w:t>
      </w:r>
      <w:r w:rsidR="00BE363F">
        <w:rPr>
          <w:b/>
          <w:bCs/>
        </w:rPr>
        <w:t>сцепления с заснеженным дорожным покрытием</w:t>
      </w:r>
      <w:r w:rsidR="00BE363F">
        <w:t xml:space="preserve"> потенциальной шины </w:t>
      </w:r>
      <w:r w:rsidR="00BE363F">
        <w:rPr>
          <w:b/>
          <w:bCs/>
        </w:rPr>
        <w:t>по сравнению с</w:t>
      </w:r>
      <w:r w:rsidR="00BE363F">
        <w:t xml:space="preserve"> </w:t>
      </w:r>
      <w:r w:rsidR="00BE363F">
        <w:rPr>
          <w:strike/>
        </w:rPr>
        <w:t xml:space="preserve">и </w:t>
      </w:r>
      <w:r w:rsidR="00BE363F">
        <w:t>характеристик</w:t>
      </w:r>
      <w:r w:rsidR="00BE363F">
        <w:rPr>
          <w:b/>
          <w:bCs/>
        </w:rPr>
        <w:t>ами</w:t>
      </w:r>
      <w:r w:rsidR="00BE363F">
        <w:t xml:space="preserve"> </w:t>
      </w:r>
      <w:r w:rsidR="00BE363F">
        <w:rPr>
          <w:strike/>
        </w:rPr>
        <w:t>стандартной эталонной испытательной шины</w:t>
      </w:r>
      <w:r w:rsidR="00BE363F">
        <w:t xml:space="preserve"> </w:t>
      </w:r>
      <w:r w:rsidR="00BE363F">
        <w:rPr>
          <w:b/>
          <w:bCs/>
        </w:rPr>
        <w:t>применимой СЭИШ</w:t>
      </w:r>
      <w:r w:rsidR="00BE363F">
        <w:t>;</w:t>
      </w:r>
      <w:r>
        <w:t>»</w:t>
      </w:r>
      <w:r w:rsidRPr="00B4276D">
        <w:t>.</w:t>
      </w:r>
    </w:p>
    <w:p w14:paraId="6803ACC0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>
        <w:rPr>
          <w:i/>
          <w:iCs/>
        </w:rPr>
        <w:t>Пункт 3.4</w:t>
      </w:r>
      <w:r>
        <w:t xml:space="preserve"> изменить следующим образом:</w:t>
      </w:r>
    </w:p>
    <w:p w14:paraId="70073CA1" w14:textId="4E0EE9FF" w:rsidR="00BE363F" w:rsidRPr="00F7217B" w:rsidRDefault="009E10A4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>«</w:t>
      </w:r>
      <w:r w:rsidR="00BE363F">
        <w:t>3.4</w:t>
      </w:r>
      <w:r w:rsidR="00BE363F">
        <w:tab/>
        <w:t>После официального утверждения маркировка, указанная в пункте 5.8</w:t>
      </w:r>
      <w:r w:rsidR="00781518">
        <w:br/>
      </w:r>
      <w:r w:rsidR="00BE363F">
        <w:t>и приведенная в приложении 2 к настоящим Правилам, проставляется на свободном пространстве, указанном в пункте 3.3</w:t>
      </w:r>
      <w:r w:rsidR="00BE363F">
        <w:rPr>
          <w:b/>
          <w:bCs/>
        </w:rPr>
        <w:t>; она должна быть четкой, нестираемой и выступать над поверхностью шины или быть утоплен</w:t>
      </w:r>
      <w:r w:rsidR="00781518" w:rsidRPr="008C3D05">
        <w:rPr>
          <w:b/>
          <w:bCs/>
        </w:rPr>
        <w:t>н</w:t>
      </w:r>
      <w:r w:rsidR="00BE363F">
        <w:rPr>
          <w:b/>
          <w:bCs/>
        </w:rPr>
        <w:t>ой ниже ее уровня</w:t>
      </w:r>
      <w:r w:rsidR="00BE363F">
        <w:t>. Эта маркировка может проставляться только на одной</w:t>
      </w:r>
      <w:bookmarkStart w:id="0" w:name="_GoBack"/>
      <w:bookmarkEnd w:id="0"/>
      <w:r w:rsidR="00BE363F">
        <w:t xml:space="preserve"> боковине</w:t>
      </w:r>
      <w:r w:rsidR="00781518" w:rsidRPr="008C3D05">
        <w:t>».</w:t>
      </w:r>
    </w:p>
    <w:p w14:paraId="60ADE87E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>
        <w:rPr>
          <w:i/>
          <w:iCs/>
        </w:rPr>
        <w:t>Включить новый пункт 3.4.1</w:t>
      </w:r>
      <w:r>
        <w:t xml:space="preserve"> следующего содержания:</w:t>
      </w:r>
    </w:p>
    <w:p w14:paraId="0ABD1B4B" w14:textId="77777777" w:rsidR="00BE363F" w:rsidRPr="00F7217B" w:rsidRDefault="00781518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B4276D">
        <w:t>«</w:t>
      </w:r>
      <w:r w:rsidR="00BE363F">
        <w:rPr>
          <w:b/>
          <w:bCs/>
        </w:rPr>
        <w:t>3.4.1</w:t>
      </w:r>
      <w:r w:rsidR="00BE363F">
        <w:tab/>
      </w:r>
      <w:r w:rsidR="00BE363F">
        <w:rPr>
          <w:b/>
          <w:bCs/>
        </w:rPr>
        <w:t>Маркировка должна располагаться в нижней части шины, по крайней мере на одной из боковин, за исключением надписей, упомянутых в пунктах 3.2.1 и 3.2.2</w:t>
      </w:r>
      <w:r w:rsidRPr="00B4276D">
        <w:t>»</w:t>
      </w:r>
      <w:r w:rsidR="00BE363F" w:rsidRPr="00B4276D">
        <w:t>.</w:t>
      </w:r>
    </w:p>
    <w:p w14:paraId="13CCC6D8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>
        <w:tab/>
      </w:r>
      <w:r>
        <w:rPr>
          <w:i/>
          <w:iCs/>
        </w:rPr>
        <w:t>Включить новый пункт 3.4.2</w:t>
      </w:r>
      <w:r>
        <w:t xml:space="preserve"> следующего содержания:</w:t>
      </w:r>
    </w:p>
    <w:p w14:paraId="31F50198" w14:textId="77777777" w:rsidR="00BE363F" w:rsidRPr="00F7217B" w:rsidRDefault="00781518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B4276D">
        <w:t>«</w:t>
      </w:r>
      <w:r w:rsidR="00BE363F">
        <w:rPr>
          <w:b/>
          <w:bCs/>
        </w:rPr>
        <w:t>3.4.2</w:t>
      </w:r>
      <w:r w:rsidR="00BE363F">
        <w:tab/>
      </w:r>
      <w:r w:rsidR="00BE363F">
        <w:rPr>
          <w:b/>
          <w:bCs/>
        </w:rPr>
        <w:t>В том случае если маркировка с датой изготовления не формуется при вулканизации, то ее наносят не позднее чем через 24 часа после извлечения шины из пресс-формы</w:t>
      </w:r>
      <w:r w:rsidR="00BE363F" w:rsidRPr="00B4276D">
        <w:t>».</w:t>
      </w:r>
    </w:p>
    <w:p w14:paraId="1F4AF5BE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>
        <w:rPr>
          <w:i/>
          <w:iCs/>
        </w:rPr>
        <w:t>Пункт 7.2</w:t>
      </w:r>
      <w:r>
        <w:t xml:space="preserve"> изменить следующим образом:</w:t>
      </w:r>
    </w:p>
    <w:p w14:paraId="19C2457B" w14:textId="77777777" w:rsidR="00BE363F" w:rsidRPr="00F7217B" w:rsidRDefault="00781518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>«</w:t>
      </w:r>
      <w:r w:rsidR="00BE363F">
        <w:t>7.2</w:t>
      </w:r>
      <w:r w:rsidR="00BE363F">
        <w:tab/>
      </w:r>
      <w:r w:rsidR="00BE363F">
        <w:tab/>
        <w:t xml:space="preserve">Для классификации в качестве </w:t>
      </w:r>
      <w:r w:rsidRPr="00781518">
        <w:t>“</w:t>
      </w:r>
      <w:r w:rsidR="00BE363F">
        <w:t>зимней шины для использования в тяжелых снежных условиях</w:t>
      </w:r>
      <w:r w:rsidRPr="00781518">
        <w:t>”</w:t>
      </w:r>
      <w:r w:rsidR="00BE363F">
        <w:t xml:space="preserve">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на основании метода испытания, указанного в приложении 9, при котором:</w:t>
      </w:r>
    </w:p>
    <w:p w14:paraId="4CF02FC9" w14:textId="114B7E24" w:rsidR="00BE363F" w:rsidRPr="00F7217B" w:rsidRDefault="00BE363F" w:rsidP="002F7BC8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среднее значение полного замедления (</w:t>
      </w:r>
      <w:r w:rsidR="00781518" w:rsidRPr="00781518">
        <w:t>“</w:t>
      </w:r>
      <w:proofErr w:type="spellStart"/>
      <w:r>
        <w:t>mfdd</w:t>
      </w:r>
      <w:proofErr w:type="spellEnd"/>
      <w:r w:rsidR="00781518" w:rsidRPr="00781518">
        <w:t>”</w:t>
      </w:r>
      <w:r>
        <w:t>) при испытании на торможение;</w:t>
      </w:r>
    </w:p>
    <w:p w14:paraId="35662363" w14:textId="1ED55436" w:rsidR="00BE363F" w:rsidRPr="00F7217B" w:rsidRDefault="00BE363F" w:rsidP="00B4276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>
        <w:lastRenderedPageBreak/>
        <w:t>b)</w:t>
      </w:r>
      <w:r>
        <w:tab/>
        <w:t>или, в качестве альтернативного варианта, среднее тяговое усилие при испытании тяги;</w:t>
      </w:r>
    </w:p>
    <w:p w14:paraId="2A685FFD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>
        <w:t>с)</w:t>
      </w:r>
      <w:r>
        <w:tab/>
        <w:t xml:space="preserve">или, в качестве альтернативного варианта, среднее ускорение при испытании на ускорение </w:t>
      </w:r>
      <w:r>
        <w:rPr>
          <w:b/>
          <w:bCs/>
        </w:rPr>
        <w:t>потенциальной шины сравнивают</w:t>
      </w:r>
      <w:r w:rsidR="00781518">
        <w:rPr>
          <w:b/>
          <w:bCs/>
        </w:rPr>
        <w:br/>
      </w:r>
      <w:r>
        <w:rPr>
          <w:b/>
          <w:bCs/>
        </w:rPr>
        <w:t>с соответствующим показателем стандартной эталонной шины (СЭИШ).</w:t>
      </w:r>
    </w:p>
    <w:p w14:paraId="01372A48" w14:textId="266D66D6" w:rsidR="00BE363F" w:rsidRPr="00F7217B" w:rsidRDefault="00BE363F" w:rsidP="00781518">
      <w:pPr>
        <w:autoSpaceDE w:val="0"/>
        <w:autoSpaceDN w:val="0"/>
        <w:adjustRightInd w:val="0"/>
        <w:spacing w:after="120"/>
        <w:ind w:left="2268" w:right="1134"/>
        <w:jc w:val="both"/>
        <w:rPr>
          <w:bCs/>
        </w:rPr>
      </w:pPr>
      <w:r>
        <w:tab/>
        <w:t>Относительную эффективность указывают с помощью индекса сцепления с заснеженным дорожным покрытием</w:t>
      </w:r>
      <w:r w:rsidR="00781518">
        <w:t>»</w:t>
      </w:r>
      <w:r>
        <w:t>.</w:t>
      </w:r>
    </w:p>
    <w:p w14:paraId="3C5DB691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rPr>
          <w:bCs/>
          <w:iCs/>
        </w:rPr>
      </w:pPr>
      <w:r>
        <w:rPr>
          <w:i/>
          <w:iCs/>
        </w:rPr>
        <w:t>Пункт 7.2.1</w:t>
      </w:r>
      <w:r>
        <w:t xml:space="preserve"> изменить следующим образом:</w:t>
      </w:r>
    </w:p>
    <w:p w14:paraId="7231AB2C" w14:textId="77777777" w:rsidR="00BE363F" w:rsidRPr="00F7217B" w:rsidRDefault="00781518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>
        <w:t>«</w:t>
      </w:r>
      <w:r w:rsidR="00BE363F">
        <w:t>7.2.1</w:t>
      </w:r>
      <w:r w:rsidR="00BE363F">
        <w:tab/>
      </w:r>
      <w:r w:rsidR="00BE363F">
        <w:tab/>
        <w:t xml:space="preserve">Для шин класса С1 минимальное значение индекса сцепления с заснеженным дорожным покрытием, рассчитанное в соответствии с процедурой, описанной в приложении 9, в сравнении </w:t>
      </w:r>
      <w:r w:rsidR="00BE363F">
        <w:rPr>
          <w:strike/>
        </w:rPr>
        <w:t>с соответствующей стандартной эталонной испытательной шиной СЭИШ14 должно быть следующим:</w:t>
      </w:r>
      <w:r w:rsidR="00BE363F">
        <w:t xml:space="preserve"> </w:t>
      </w:r>
      <w:r w:rsidR="00BE363F">
        <w:rPr>
          <w:b/>
          <w:bCs/>
        </w:rPr>
        <w:t>с СЭИШ должно быть следующим:</w:t>
      </w:r>
    </w:p>
    <w:tbl>
      <w:tblPr>
        <w:tblW w:w="7371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184"/>
        <w:gridCol w:w="2254"/>
        <w:gridCol w:w="2291"/>
      </w:tblGrid>
      <w:tr w:rsidR="00BE363F" w:rsidRPr="006B6FF7" w14:paraId="298CEF17" w14:textId="77777777" w:rsidTr="00A67003">
        <w:tc>
          <w:tcPr>
            <w:tcW w:w="435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809BC3" w14:textId="77777777" w:rsidR="00BE363F" w:rsidRPr="00781518" w:rsidRDefault="00781518" w:rsidP="00781518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7"/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3010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E46D85" w14:textId="77777777" w:rsidR="00BE363F" w:rsidRPr="00781518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</w:pPr>
            <w:r w:rsidRPr="00781518">
              <w:rPr>
                <w:b/>
                <w:bCs/>
                <w:i/>
                <w:iCs/>
                <w:sz w:val="16"/>
                <w:szCs w:val="16"/>
              </w:rPr>
              <w:t xml:space="preserve">Индекс сцепления </w:t>
            </w:r>
            <w:r w:rsidRPr="00781518">
              <w:rPr>
                <w:b/>
                <w:bCs/>
                <w:i/>
                <w:iCs/>
                <w:sz w:val="16"/>
                <w:szCs w:val="16"/>
                <w:lang w:val="en-US"/>
              </w:rPr>
              <w:t>c</w:t>
            </w:r>
            <w:r w:rsidRPr="00781518">
              <w:rPr>
                <w:b/>
                <w:bCs/>
                <w:i/>
                <w:iCs/>
                <w:sz w:val="16"/>
                <w:szCs w:val="16"/>
              </w:rPr>
              <w:t xml:space="preserve"> заснеженным дорожным</w:t>
            </w:r>
            <w:r w:rsidR="00A67003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781518">
              <w:rPr>
                <w:b/>
                <w:bCs/>
                <w:i/>
                <w:iCs/>
                <w:sz w:val="16"/>
                <w:szCs w:val="16"/>
              </w:rPr>
              <w:t>покрытием (метод торможения на снегу)</w:t>
            </w:r>
            <w:r w:rsidRPr="0078151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55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4A4D86" w14:textId="1A9C55F7" w:rsidR="00BE363F" w:rsidRPr="00781518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7"/>
              <w:jc w:val="center"/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  <w:u w:val="single"/>
              </w:rPr>
            </w:pPr>
            <w:r w:rsidRPr="00781518">
              <w:rPr>
                <w:b/>
                <w:bCs/>
                <w:i/>
                <w:iCs/>
                <w:sz w:val="16"/>
                <w:szCs w:val="16"/>
              </w:rPr>
              <w:t>Индекс сцепления</w:t>
            </w:r>
            <w:r w:rsidR="00B4276D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781518">
              <w:rPr>
                <w:b/>
                <w:bCs/>
                <w:i/>
                <w:iCs/>
                <w:sz w:val="16"/>
                <w:szCs w:val="16"/>
              </w:rPr>
              <w:t>с заснеженным дорожным покрытием (метод испытания тяги</w:t>
            </w:r>
            <w:r w:rsidR="00B4276D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781518">
              <w:rPr>
                <w:b/>
                <w:bCs/>
                <w:i/>
                <w:iCs/>
                <w:sz w:val="16"/>
                <w:szCs w:val="16"/>
              </w:rPr>
              <w:t>в повороте)</w:t>
            </w:r>
            <w:r w:rsidRPr="0078151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b)</w:t>
            </w:r>
          </w:p>
        </w:tc>
      </w:tr>
      <w:tr w:rsidR="00BE363F" w:rsidRPr="00676ADC" w14:paraId="00925CB0" w14:textId="77777777" w:rsidTr="00A67003"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BCFDEE" w14:textId="77777777" w:rsidR="00BE363F" w:rsidRPr="00A67003" w:rsidRDefault="00BE363F" w:rsidP="0089110F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rFonts w:asciiTheme="majorBidi" w:eastAsia="Calibri" w:hAnsiTheme="majorBidi" w:cstheme="majorBidi"/>
                <w:i/>
                <w:sz w:val="17"/>
                <w:szCs w:val="17"/>
              </w:rPr>
            </w:pPr>
          </w:p>
        </w:tc>
        <w:tc>
          <w:tcPr>
            <w:tcW w:w="1481" w:type="pc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664C41" w14:textId="2D33B5B4" w:rsidR="00BE363F" w:rsidRPr="00A67003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</w:pP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 xml:space="preserve">Эталон. </w:t>
            </w:r>
            <w:r w:rsidRPr="00B4276D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= C1 </w:t>
            </w:r>
            <w:r w:rsidRPr="00B4276D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>—</w:t>
            </w:r>
            <w:r w:rsidRPr="00B4276D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 </w:t>
            </w:r>
            <w:r w:rsidRPr="00B4276D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>СЭИШ</w:t>
            </w:r>
            <w:r w:rsidRPr="00B4276D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>14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, </w:t>
            </w:r>
            <w:r w:rsidRPr="00A67003">
              <w:rPr>
                <w:rFonts w:asciiTheme="majorBidi" w:eastAsia="Calibri" w:hAnsiTheme="majorBidi" w:cstheme="majorBidi"/>
                <w:b/>
                <w:bCs/>
                <w:i/>
                <w:sz w:val="17"/>
                <w:szCs w:val="17"/>
              </w:rPr>
              <w:t>СЭИШ</w:t>
            </w:r>
            <w:r w:rsidRPr="00A67003">
              <w:rPr>
                <w:rFonts w:asciiTheme="majorBidi" w:eastAsia="Calibri" w:hAnsiTheme="majorBidi" w:cstheme="majorBidi"/>
                <w:b/>
                <w:i/>
                <w:sz w:val="17"/>
                <w:szCs w:val="17"/>
                <w:lang w:val="de-AT"/>
              </w:rPr>
              <w:t>16</w:t>
            </w:r>
          </w:p>
        </w:tc>
        <w:tc>
          <w:tcPr>
            <w:tcW w:w="1529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6884DAE" w14:textId="77777777" w:rsidR="00BE363F" w:rsidRPr="00A67003" w:rsidRDefault="00BE363F" w:rsidP="00A67003">
            <w:pPr>
              <w:tabs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  <w:lang w:val="de-AT"/>
              </w:rPr>
            </w:pPr>
            <w:r w:rsidRPr="00A67003"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</w:rPr>
              <w:t>Эталон.</w:t>
            </w:r>
            <w:r w:rsidRPr="00A67003"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  <w:lang w:val="de-AT"/>
              </w:rPr>
              <w:t xml:space="preserve"> </w:t>
            </w:r>
            <w:r w:rsidR="00781518" w:rsidRPr="00A67003">
              <w:rPr>
                <w:rFonts w:asciiTheme="majorBidi" w:eastAsia="Calibri" w:hAnsiTheme="majorBidi" w:cs="Times New Roman"/>
                <w:i/>
                <w:strike/>
                <w:sz w:val="17"/>
                <w:szCs w:val="17"/>
              </w:rPr>
              <w:t>—</w:t>
            </w:r>
            <w:r w:rsidRPr="00A67003"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  <w:lang w:val="de-AT"/>
              </w:rPr>
              <w:t xml:space="preserve"> C2 – </w:t>
            </w:r>
            <w:r w:rsidRPr="00A67003"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</w:rPr>
              <w:t>СЭИШ</w:t>
            </w:r>
            <w:r w:rsidRPr="00A67003">
              <w:rPr>
                <w:rFonts w:asciiTheme="majorBidi" w:eastAsia="Calibri" w:hAnsiTheme="majorBidi" w:cstheme="majorBidi"/>
                <w:i/>
                <w:strike/>
                <w:sz w:val="17"/>
                <w:szCs w:val="17"/>
                <w:lang w:val="de-AT"/>
              </w:rPr>
              <w:t>16C</w:t>
            </w:r>
          </w:p>
        </w:tc>
        <w:tc>
          <w:tcPr>
            <w:tcW w:w="1554" w:type="pc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18CD8D" w14:textId="77777777" w:rsidR="00BE363F" w:rsidRPr="00A67003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</w:pP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 xml:space="preserve">Эталон. 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= C1 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>—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 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</w:rPr>
              <w:t>СЭИШ</w:t>
            </w:r>
            <w:r w:rsidRPr="00A67003">
              <w:rPr>
                <w:rFonts w:asciiTheme="majorBidi" w:eastAsia="Calibri" w:hAnsiTheme="majorBidi" w:cstheme="majorBidi"/>
                <w:i/>
                <w:sz w:val="17"/>
                <w:szCs w:val="17"/>
                <w:lang w:val="de-AT"/>
              </w:rPr>
              <w:t xml:space="preserve">14, </w:t>
            </w:r>
            <w:r w:rsidRPr="00A67003">
              <w:rPr>
                <w:rFonts w:asciiTheme="majorBidi" w:eastAsia="Calibri" w:hAnsiTheme="majorBidi" w:cstheme="majorBidi"/>
                <w:b/>
                <w:bCs/>
                <w:i/>
                <w:sz w:val="17"/>
                <w:szCs w:val="17"/>
              </w:rPr>
              <w:t>СЭИШ</w:t>
            </w:r>
            <w:r w:rsidRPr="00A67003">
              <w:rPr>
                <w:rFonts w:asciiTheme="majorBidi" w:eastAsia="Calibri" w:hAnsiTheme="majorBidi" w:cstheme="majorBidi"/>
                <w:b/>
                <w:i/>
                <w:sz w:val="17"/>
                <w:szCs w:val="17"/>
                <w:lang w:val="de-AT"/>
              </w:rPr>
              <w:t>16</w:t>
            </w:r>
          </w:p>
        </w:tc>
      </w:tr>
      <w:tr w:rsidR="00BE363F" w:rsidRPr="00676ADC" w14:paraId="47A2AB4A" w14:textId="77777777" w:rsidTr="00A67003">
        <w:tc>
          <w:tcPr>
            <w:tcW w:w="435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9FA83D6" w14:textId="77777777" w:rsidR="00BE363F" w:rsidRPr="00A67003" w:rsidRDefault="00BE363F" w:rsidP="00781518">
            <w:pPr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57"/>
              <w:rPr>
                <w:rFonts w:asciiTheme="majorBidi" w:eastAsia="Calibri" w:hAnsiTheme="majorBidi" w:cstheme="majorBidi"/>
                <w:sz w:val="17"/>
                <w:szCs w:val="17"/>
                <w:lang w:val="de-AT"/>
              </w:rPr>
            </w:pPr>
            <w:r w:rsidRPr="00A67003">
              <w:rPr>
                <w:rFonts w:asciiTheme="majorBidi" w:eastAsia="Calibri" w:hAnsiTheme="majorBidi" w:cstheme="majorBidi"/>
                <w:sz w:val="17"/>
                <w:szCs w:val="17"/>
                <w:lang w:val="de-AT"/>
              </w:rPr>
              <w:t>C1</w:t>
            </w:r>
          </w:p>
        </w:tc>
        <w:tc>
          <w:tcPr>
            <w:tcW w:w="148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A06F8C" w14:textId="77777777" w:rsidR="00BE363F" w:rsidRPr="00A67003" w:rsidRDefault="00BE363F" w:rsidP="00781518">
            <w:pPr>
              <w:tabs>
                <w:tab w:val="left" w:pos="1701"/>
                <w:tab w:val="left" w:pos="2268"/>
                <w:tab w:val="left" w:pos="6492"/>
              </w:tabs>
              <w:spacing w:before="40" w:after="120"/>
              <w:jc w:val="center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A67003">
              <w:rPr>
                <w:sz w:val="17"/>
                <w:szCs w:val="17"/>
              </w:rPr>
              <w:t>1,07</w:t>
            </w:r>
          </w:p>
        </w:tc>
        <w:tc>
          <w:tcPr>
            <w:tcW w:w="1529" w:type="pct"/>
            <w:tcBorders>
              <w:bottom w:val="single" w:sz="12" w:space="0" w:color="auto"/>
            </w:tcBorders>
          </w:tcPr>
          <w:p w14:paraId="27E44C27" w14:textId="77777777" w:rsidR="00BE363F" w:rsidRPr="00A67003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40" w:after="120"/>
              <w:jc w:val="center"/>
              <w:rPr>
                <w:rFonts w:asciiTheme="majorBidi" w:eastAsia="Calibri" w:hAnsiTheme="majorBidi" w:cstheme="majorBidi"/>
                <w:strike/>
                <w:sz w:val="17"/>
                <w:szCs w:val="17"/>
                <w:lang w:val="de-AT"/>
              </w:rPr>
            </w:pPr>
            <w:r w:rsidRPr="00A67003">
              <w:rPr>
                <w:rFonts w:asciiTheme="majorBidi" w:eastAsia="Calibri" w:hAnsiTheme="majorBidi" w:cstheme="majorBidi"/>
                <w:strike/>
                <w:sz w:val="17"/>
                <w:szCs w:val="17"/>
              </w:rPr>
              <w:t>Нет</w:t>
            </w:r>
          </w:p>
        </w:tc>
        <w:tc>
          <w:tcPr>
            <w:tcW w:w="155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C4A40BE" w14:textId="77777777" w:rsidR="00BE363F" w:rsidRPr="00A67003" w:rsidRDefault="00BE363F" w:rsidP="00781518">
            <w:pPr>
              <w:tabs>
                <w:tab w:val="left" w:pos="1701"/>
                <w:tab w:val="left" w:pos="2268"/>
                <w:tab w:val="left" w:pos="2835"/>
              </w:tabs>
              <w:spacing w:before="40" w:after="120"/>
              <w:jc w:val="center"/>
              <w:rPr>
                <w:rFonts w:asciiTheme="majorBidi" w:eastAsia="Calibri" w:hAnsiTheme="majorBidi" w:cstheme="majorBidi"/>
                <w:sz w:val="17"/>
                <w:szCs w:val="17"/>
                <w:vertAlign w:val="superscript"/>
              </w:rPr>
            </w:pPr>
            <w:r w:rsidRPr="00A67003">
              <w:rPr>
                <w:sz w:val="17"/>
                <w:szCs w:val="17"/>
              </w:rPr>
              <w:t>1,10</w:t>
            </w:r>
          </w:p>
        </w:tc>
      </w:tr>
    </w:tbl>
    <w:p w14:paraId="46920FDF" w14:textId="77777777" w:rsidR="00BE363F" w:rsidRPr="00A67003" w:rsidRDefault="00BE363F" w:rsidP="00A67003">
      <w:pPr>
        <w:autoSpaceDE w:val="0"/>
        <w:autoSpaceDN w:val="0"/>
        <w:adjustRightInd w:val="0"/>
        <w:spacing w:before="120"/>
        <w:ind w:left="1134" w:right="1134" w:firstLine="170"/>
        <w:rPr>
          <w:sz w:val="18"/>
          <w:szCs w:val="18"/>
        </w:rPr>
      </w:pPr>
      <w:r w:rsidRPr="00A67003">
        <w:rPr>
          <w:sz w:val="18"/>
          <w:szCs w:val="18"/>
          <w:vertAlign w:val="superscript"/>
        </w:rPr>
        <w:t>a)</w:t>
      </w:r>
      <w:r w:rsidR="00A67003" w:rsidRPr="00A67003">
        <w:rPr>
          <w:sz w:val="18"/>
          <w:szCs w:val="18"/>
        </w:rPr>
        <w:t>  </w:t>
      </w:r>
      <w:r w:rsidRPr="00A67003">
        <w:rPr>
          <w:sz w:val="18"/>
          <w:szCs w:val="18"/>
        </w:rPr>
        <w:t>См. пункт 3 приложения 9 к настоящим Правилам.</w:t>
      </w:r>
    </w:p>
    <w:p w14:paraId="6C77BD9E" w14:textId="77777777" w:rsidR="00BE363F" w:rsidRPr="00A67003" w:rsidRDefault="00BE363F" w:rsidP="00A67003">
      <w:pPr>
        <w:autoSpaceDE w:val="0"/>
        <w:autoSpaceDN w:val="0"/>
        <w:adjustRightInd w:val="0"/>
        <w:spacing w:after="240"/>
        <w:ind w:left="1134" w:right="1134" w:firstLine="170"/>
        <w:rPr>
          <w:sz w:val="18"/>
          <w:szCs w:val="18"/>
        </w:rPr>
      </w:pPr>
      <w:r w:rsidRPr="00A67003">
        <w:rPr>
          <w:sz w:val="18"/>
          <w:szCs w:val="18"/>
          <w:vertAlign w:val="superscript"/>
        </w:rPr>
        <w:t>b)</w:t>
      </w:r>
      <w:r w:rsidR="00A67003" w:rsidRPr="00A67003">
        <w:rPr>
          <w:sz w:val="18"/>
          <w:szCs w:val="18"/>
        </w:rPr>
        <w:t>  </w:t>
      </w:r>
      <w:r w:rsidRPr="00A67003">
        <w:rPr>
          <w:sz w:val="18"/>
          <w:szCs w:val="18"/>
        </w:rPr>
        <w:t>См. пункт 2 приложения 9 к настоящим Правилам</w:t>
      </w:r>
      <w:r w:rsidR="00A67003" w:rsidRPr="008C3D05">
        <w:rPr>
          <w:sz w:val="18"/>
          <w:szCs w:val="18"/>
        </w:rPr>
        <w:t>»</w:t>
      </w:r>
      <w:r w:rsidRPr="008C3D05">
        <w:rPr>
          <w:sz w:val="18"/>
          <w:szCs w:val="18"/>
        </w:rPr>
        <w:t>.</w:t>
      </w:r>
    </w:p>
    <w:p w14:paraId="48B24DE9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</w:pPr>
      <w:r>
        <w:rPr>
          <w:i/>
          <w:iCs/>
        </w:rPr>
        <w:t>Включить новый пункт 12.4</w:t>
      </w:r>
      <w:r>
        <w:t xml:space="preserve"> следующего содержания:</w:t>
      </w:r>
    </w:p>
    <w:p w14:paraId="7B63B2B1" w14:textId="7A9AAAA3" w:rsidR="00BE363F" w:rsidRPr="00471B89" w:rsidRDefault="00A67003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B4276D">
        <w:t>«</w:t>
      </w:r>
      <w:r w:rsidR="00BE363F" w:rsidRPr="00643931">
        <w:rPr>
          <w:b/>
          <w:bCs/>
        </w:rPr>
        <w:t>12.4</w:t>
      </w:r>
      <w:r w:rsidR="00BE363F">
        <w:tab/>
      </w:r>
      <w:r w:rsidR="00BE363F">
        <w:rPr>
          <w:b/>
          <w:bCs/>
        </w:rPr>
        <w:t xml:space="preserve"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на основе процедур испытания для измерения эффективности шины на снегу, описанных в приложении 9 к настоящим Правилам, с использованием СЭИШ14 в качестве эталонной </w:t>
      </w:r>
      <w:proofErr w:type="spellStart"/>
      <w:r w:rsidR="00BE363F">
        <w:rPr>
          <w:b/>
          <w:bCs/>
        </w:rPr>
        <w:t>шины</w:t>
      </w:r>
      <w:r w:rsidR="00BE363F">
        <w:rPr>
          <w:b/>
          <w:bCs/>
          <w:vertAlign w:val="superscript"/>
        </w:rPr>
        <w:t>a</w:t>
      </w:r>
      <w:proofErr w:type="spellEnd"/>
      <w:r w:rsidR="00BE363F">
        <w:rPr>
          <w:b/>
          <w:bCs/>
          <w:vertAlign w:val="superscript"/>
        </w:rPr>
        <w:t>)</w:t>
      </w:r>
      <w:r w:rsidRPr="00B4276D">
        <w:t>».</w:t>
      </w:r>
    </w:p>
    <w:p w14:paraId="3ACB2258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  <w:rPr>
          <w:bCs/>
        </w:rPr>
      </w:pPr>
      <w:r>
        <w:rPr>
          <w:i/>
          <w:iCs/>
        </w:rPr>
        <w:t>Добавить новую сноску a)</w:t>
      </w:r>
      <w:r>
        <w:t xml:space="preserve"> следующего содержания:</w:t>
      </w:r>
    </w:p>
    <w:p w14:paraId="1DF14F21" w14:textId="1A911B1D" w:rsidR="00BE363F" w:rsidRPr="00F7217B" w:rsidRDefault="00A67003" w:rsidP="00A6700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 w:firstLine="170"/>
      </w:pPr>
      <w:r>
        <w:t>«</w:t>
      </w:r>
      <w:r w:rsidR="00BE363F" w:rsidRPr="00A67003">
        <w:rPr>
          <w:b/>
          <w:bCs/>
          <w:sz w:val="18"/>
          <w:szCs w:val="18"/>
          <w:vertAlign w:val="superscript"/>
        </w:rPr>
        <w:t>a)</w:t>
      </w:r>
      <w:r w:rsidRPr="00A67003">
        <w:rPr>
          <w:sz w:val="18"/>
          <w:szCs w:val="18"/>
        </w:rPr>
        <w:t>  </w:t>
      </w:r>
      <w:r w:rsidR="00BE363F" w:rsidRPr="00A67003">
        <w:rPr>
          <w:rFonts w:cs="Times New Roman"/>
          <w:b/>
          <w:sz w:val="18"/>
          <w:szCs w:val="18"/>
        </w:rPr>
        <w:t>СЭИШ14</w:t>
      </w:r>
      <w:r w:rsidR="00BE363F" w:rsidRPr="00A67003">
        <w:rPr>
          <w:b/>
          <w:bCs/>
          <w:sz w:val="18"/>
          <w:szCs w:val="18"/>
        </w:rPr>
        <w:t xml:space="preserve"> можно будет получать у поставщика до конца октября 2021 года</w:t>
      </w:r>
      <w:r w:rsidR="00BE363F" w:rsidRPr="00B4276D">
        <w:t>».</w:t>
      </w:r>
    </w:p>
    <w:p w14:paraId="4D757191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Приложение 9, пункт 1.3</w:t>
      </w:r>
      <w:r>
        <w:t xml:space="preserve"> изменить следующим образом:</w:t>
      </w:r>
    </w:p>
    <w:p w14:paraId="2D929394" w14:textId="77777777" w:rsidR="00BE363F" w:rsidRPr="00F7217B" w:rsidRDefault="00A67003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BE363F">
        <w:t>1.3</w:t>
      </w:r>
      <w:r w:rsidR="00BE363F">
        <w:tab/>
      </w:r>
      <w:r w:rsidRPr="00A67003">
        <w:rPr>
          <w:b/>
          <w:bCs/>
        </w:rPr>
        <w:t>“</w:t>
      </w:r>
      <w:r w:rsidR="00BE363F">
        <w:rPr>
          <w:b/>
          <w:bCs/>
        </w:rPr>
        <w:t>Испытание тяги</w:t>
      </w:r>
      <w:r w:rsidRPr="00A67003">
        <w:rPr>
          <w:b/>
          <w:bCs/>
        </w:rPr>
        <w:t>”</w:t>
      </w:r>
      <w:r w:rsidR="00BE363F">
        <w:rPr>
          <w:b/>
          <w:bCs/>
        </w:rPr>
        <w:t xml:space="preserve"> означает серию из установленного числа испытательных прогонов, </w:t>
      </w:r>
      <w:proofErr w:type="spellStart"/>
      <w:r w:rsidR="00BE363F">
        <w:rPr>
          <w:b/>
          <w:bCs/>
        </w:rPr>
        <w:t>проводящихся</w:t>
      </w:r>
      <w:proofErr w:type="spellEnd"/>
      <w:r w:rsidR="00BE363F">
        <w:rPr>
          <w:b/>
          <w:bCs/>
        </w:rPr>
        <w:t xml:space="preserve"> с целью измерения силы в повороте в соответствии со стандартом ASTM:</w:t>
      </w:r>
      <w:r w:rsidR="00BE363F">
        <w:t xml:space="preserve"> </w:t>
      </w:r>
    </w:p>
    <w:p w14:paraId="6B346EAD" w14:textId="77777777" w:rsidR="00BE363F" w:rsidRPr="00F7217B" w:rsidRDefault="00BE363F" w:rsidP="00A67003">
      <w:p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</w:rPr>
      </w:pPr>
      <w:r w:rsidRPr="00643931">
        <w:rPr>
          <w:b/>
          <w:bCs/>
        </w:rPr>
        <w:t>a)</w:t>
      </w:r>
      <w:r>
        <w:tab/>
      </w:r>
      <w:r>
        <w:rPr>
          <w:b/>
          <w:bCs/>
        </w:rPr>
        <w:t>F1805-06 в случае использования СЭИШ14 в качестве эталонной шины или</w:t>
      </w:r>
    </w:p>
    <w:p w14:paraId="5586E1DA" w14:textId="77777777" w:rsidR="00BE363F" w:rsidRPr="00F7217B" w:rsidRDefault="00BE363F" w:rsidP="00A67003">
      <w:p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</w:rPr>
      </w:pPr>
      <w:r w:rsidRPr="00643931">
        <w:rPr>
          <w:b/>
          <w:bCs/>
        </w:rPr>
        <w:t>b)</w:t>
      </w:r>
      <w:r>
        <w:tab/>
      </w:r>
      <w:r>
        <w:rPr>
          <w:b/>
          <w:bCs/>
        </w:rPr>
        <w:t>F1805-20 в случае использования СЭИШ16 в качестве эталонной шины, —</w:t>
      </w:r>
    </w:p>
    <w:p w14:paraId="32933D8A" w14:textId="56109B6B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одной и той же шины, повторенных за короткий интервал времени</w:t>
      </w:r>
      <w:r w:rsidR="00B4276D" w:rsidRPr="00B4276D">
        <w:t>»</w:t>
      </w:r>
      <w:r w:rsidRPr="00B4276D">
        <w:t>.</w:t>
      </w:r>
    </w:p>
    <w:p w14:paraId="55ACACB3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Приложение 9,</w:t>
      </w:r>
    </w:p>
    <w:p w14:paraId="5C6A3980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rPr>
          <w:i/>
          <w:iCs/>
        </w:rPr>
        <w:t>Пункты 2–2.2</w:t>
      </w:r>
      <w:r>
        <w:t xml:space="preserve"> изменить следующим образом:</w:t>
      </w:r>
    </w:p>
    <w:p w14:paraId="722CC19B" w14:textId="77777777" w:rsidR="00BE363F" w:rsidRPr="00F7217B" w:rsidRDefault="00A67003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BE363F">
        <w:t>2.</w:t>
      </w:r>
      <w:r w:rsidR="00BE363F">
        <w:tab/>
        <w:t>Метод испытания тяги в повороте для шин класса C1</w:t>
      </w:r>
    </w:p>
    <w:p w14:paraId="3A0C5CE8" w14:textId="45B21368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/>
        <w:jc w:val="both"/>
      </w:pPr>
      <w:r>
        <w:t xml:space="preserve">Для оценки эффективности шины на снегу </w:t>
      </w:r>
      <w:r>
        <w:rPr>
          <w:b/>
          <w:bCs/>
        </w:rPr>
        <w:t xml:space="preserve">при помощи индекса эффективности тяги (ИЭТ) </w:t>
      </w:r>
      <w:r>
        <w:t xml:space="preserve">применяют процедуру испытания, </w:t>
      </w:r>
      <w:r>
        <w:lastRenderedPageBreak/>
        <w:t xml:space="preserve">установленную в стандарте ASTM F1805-06, с использованием </w:t>
      </w:r>
      <w:r>
        <w:rPr>
          <w:b/>
          <w:bCs/>
        </w:rPr>
        <w:t xml:space="preserve">значений тяги в повороте на </w:t>
      </w:r>
      <w:proofErr w:type="spellStart"/>
      <w:r>
        <w:rPr>
          <w:b/>
          <w:bCs/>
        </w:rPr>
        <w:t>среднеутрамбованном</w:t>
      </w:r>
      <w:proofErr w:type="spellEnd"/>
      <w:r>
        <w:rPr>
          <w:b/>
          <w:bCs/>
        </w:rPr>
        <w:t xml:space="preserve"> снегу. (Индекс уплотнения снега, измеряемый с помощью пенетрометра CTI</w:t>
      </w:r>
      <w:r w:rsidRPr="00AD5BF9">
        <w:rPr>
          <w:b/>
          <w:bCs/>
        </w:rPr>
        <w:t>1</w:t>
      </w:r>
      <w:r>
        <w:rPr>
          <w:b/>
          <w:bCs/>
        </w:rPr>
        <w:t>, должен составлять от 70 до 80.)</w:t>
      </w:r>
    </w:p>
    <w:p w14:paraId="07550507" w14:textId="56272FD6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</w:t>
      </w:r>
      <w:r>
        <w:tab/>
        <w:t xml:space="preserve">Поверхность испытательной трассы должна представлять собой </w:t>
      </w:r>
      <w:proofErr w:type="spellStart"/>
      <w:r>
        <w:t>среднеутрамбованную</w:t>
      </w:r>
      <w:proofErr w:type="spellEnd"/>
      <w:r>
        <w:t xml:space="preserve"> снежную поверхность, характеристики</w:t>
      </w:r>
      <w:r w:rsidR="00A67003">
        <w:br/>
      </w:r>
      <w:r>
        <w:t xml:space="preserve">которой указаны в таблице А2.1 стандарта ASTM F1805-06 </w:t>
      </w:r>
      <w:r>
        <w:rPr>
          <w:b/>
          <w:bCs/>
        </w:rPr>
        <w:t>либо стандарта ASTM F1805-20 в соответствующих случаях</w:t>
      </w:r>
      <w:r>
        <w:t>.</w:t>
      </w:r>
    </w:p>
    <w:p w14:paraId="63AEA1BA" w14:textId="13425957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</w:t>
      </w:r>
      <w:r>
        <w:tab/>
        <w:t xml:space="preserve">Нагрузка на шину при испытании должна соответствовать варианту 2 </w:t>
      </w:r>
      <w:r w:rsidRPr="00BB0B61">
        <w:rPr>
          <w:spacing w:val="-4"/>
        </w:rPr>
        <w:t xml:space="preserve">в пункте 11.9.2 стандарта ASTM F1805-06 </w:t>
      </w:r>
      <w:r w:rsidRPr="00BB0B61">
        <w:rPr>
          <w:b/>
          <w:bCs/>
          <w:spacing w:val="-4"/>
        </w:rPr>
        <w:t>либо стандарта ASTM F1805-20</w:t>
      </w:r>
      <w:r>
        <w:rPr>
          <w:b/>
          <w:bCs/>
        </w:rPr>
        <w:t xml:space="preserve"> в соответствующих случаях</w:t>
      </w:r>
      <w:r>
        <w:t>. Если в качестве эталонной шины используется СЭИШ16, то ее испытывают под нагрузкой в 531 кг при давлении воздуха 240 кПа (в холодной шине)».</w:t>
      </w:r>
    </w:p>
    <w:p w14:paraId="3D7F41A6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Включить новый пункт 2.3</w:t>
      </w:r>
      <w:r>
        <w:t xml:space="preserve"> следующего содержания:</w:t>
      </w:r>
    </w:p>
    <w:p w14:paraId="5606586B" w14:textId="39A8C372" w:rsidR="00BE363F" w:rsidRPr="00F7217B" w:rsidRDefault="003D3EFA" w:rsidP="00BE363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C402" wp14:editId="096DCF77">
                <wp:simplePos x="0" y="0"/>
                <wp:positionH relativeFrom="column">
                  <wp:posOffset>3928745</wp:posOffset>
                </wp:positionH>
                <wp:positionV relativeFrom="paragraph">
                  <wp:posOffset>435969</wp:posOffset>
                </wp:positionV>
                <wp:extent cx="112643" cy="212035"/>
                <wp:effectExtent l="0" t="0" r="190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3" cy="21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F13B3" w14:textId="16435A34" w:rsidR="003D3EFA" w:rsidRPr="006C5F6C" w:rsidRDefault="00B427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F6C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C40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9.35pt;margin-top:34.35pt;width:8.8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XVTwIAAG4EAAAOAAAAZHJzL2Uyb0RvYy54bWysVM2O0zAQviPxDpbvNOnPrlDVdFW6KkKq&#10;dlfqoj27jt1EcjzGdpuUG3degXfgwIEbr9B9I8ZO0oWFE+LijD3jz/PNN5PZVVMpchDWlaAzOhyk&#10;lAjNIS/1LqPv71evXlPiPNM5U6BFRo/C0av5yxez2kzFCApQubAEQbSb1iajhfdmmiSOF6JibgBG&#10;aHRKsBXzuLW7JLesRvRKJaM0vUxqsLmxwIVzeHrdOuk84kspuL+V0glPVEYxNx9XG9dtWJP5jE13&#10;lpmi5F0a7B+yqFip8dEz1DXzjOxt+QdUVXILDqQfcKgSkLLkInJANsP0GZtNwYyIXLA4zpzL5P4f&#10;LL853FlS5hmdUKJZhRKdvpy+nr6dfpy+P356/EwmoUa1cVMM3RgM9s0baFDr/tzhYaDeSFuFL5Ii&#10;6MdqH88VFo0nPFwaji4nY0o4ukbDUTq+CCjJ02VjnX8roCLByKhFAWNd2WHtfBvah4S3HKgyX5VK&#10;xU1oGrFUlhwYyq18TBHBf4tSmtQZvRxfpBFYQ7jeIiuNuQSqLaVg+WbbdPy3kB+RvoW2iZzhqxKT&#10;XDPn75jFrkHGOAn+FhepAB+BzqKkAPvxb+chHsVELyU1dmFG3Yc9s4IS9U6jzKFle8P2xrY39L5a&#10;AjId4owZHk28YL3qTWmhesABWYRX0MU0x7cy6ntz6dtZwAHjYrGIQdiYhvm13hgeoENlQ8nvmwdm&#10;TaeLR0FvoO9PNn0mTxsbbmpY7D3IMmoXCtpWsaszNnVUvxvAMDW/7mPU029i/hMAAP//AwBQSwME&#10;FAAGAAgAAAAhADIkJWjgAAAACgEAAA8AAABkcnMvZG93bnJldi54bWxMj8FOwzAMhu9IvENkJC5o&#10;SzumrCpNJ0DigARCbGjnrAlNWeKUJts6nh7vBCfb8qffn6vl6B07mCF2ASXk0wyYwSboDlsJH+un&#10;SQEsJoVauYBGwslEWNaXF5UqdTjiuzmsUssoBGOpJNiU+pLz2FjjVZyG3iDtPsPgVaJxaLke1JHC&#10;veOzLBPcqw7pglW9ebSm2a32XkJxmr/ebMRi8+Xenh/sT/uNLzsl5fXVeH8HLJkx/cFw1id1qMlp&#10;G/aoI3MSRF4sCKXmXAkQt2IObEtkNsuB1xX//0L9CwAA//8DAFBLAQItABQABgAIAAAAIQC2gziS&#10;/gAAAOEBAAATAAAAAAAAAAAAAAAAAAAAAABbQ29udGVudF9UeXBlc10ueG1sUEsBAi0AFAAGAAgA&#10;AAAhADj9If/WAAAAlAEAAAsAAAAAAAAAAAAAAAAALwEAAF9yZWxzLy5yZWxzUEsBAi0AFAAGAAgA&#10;AAAhAI2q1dVPAgAAbgQAAA4AAAAAAAAAAAAAAAAALgIAAGRycy9lMm9Eb2MueG1sUEsBAi0AFAAG&#10;AAgAAAAhADIkJWjgAAAACgEAAA8AAAAAAAAAAAAAAAAAqQQAAGRycy9kb3ducmV2LnhtbFBLBQYA&#10;AAAABAAEAPMAAAC2BQAAAAA=&#10;" fillcolor="white [3201]" stroked="f" strokeweight=".5pt">
                <v:textbox inset="0,0,0,0">
                  <w:txbxContent>
                    <w:p w14:paraId="033F13B3" w14:textId="16435A34" w:rsidR="003D3EFA" w:rsidRPr="006C5F6C" w:rsidRDefault="00B4276D">
                      <w:pPr>
                        <w:rPr>
                          <w:b/>
                          <w:bCs/>
                        </w:rPr>
                      </w:pPr>
                      <w:r w:rsidRPr="006C5F6C">
                        <w:rPr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C3D05">
        <w:t>«</w:t>
      </w:r>
      <w:r w:rsidR="00BE363F">
        <w:rPr>
          <w:b/>
          <w:bCs/>
        </w:rPr>
        <w:t>2.3</w:t>
      </w:r>
      <w:r w:rsidR="00BE363F">
        <w:tab/>
      </w:r>
      <w:r w:rsidR="00BE363F">
        <w:tab/>
      </w:r>
      <w:r w:rsidR="00BE363F">
        <w:rPr>
          <w:b/>
          <w:bCs/>
        </w:rPr>
        <w:t xml:space="preserve">Индекс сцепления с заснеженным дорожным покрытием (SG) потенциальной шины </w:t>
      </w:r>
      <w:proofErr w:type="spellStart"/>
      <w:r w:rsidR="00BE363F">
        <w:rPr>
          <w:b/>
          <w:bCs/>
        </w:rPr>
        <w:t>Tn</w:t>
      </w:r>
      <w:proofErr w:type="spellEnd"/>
      <w:r w:rsidR="00BE363F">
        <w:rPr>
          <w:b/>
          <w:bCs/>
        </w:rPr>
        <w:t xml:space="preserve"> рассчитывают следующим образом:</w:t>
      </w:r>
    </w:p>
    <w:p w14:paraId="4C7AD5EA" w14:textId="77777777" w:rsidR="00BB0B61" w:rsidRPr="00BB0B61" w:rsidRDefault="00BE363F" w:rsidP="00BB0B61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de-AT"/>
            </w:rPr>
            <m:t>SG</m:t>
          </m:r>
          <m:d>
            <m:dPr>
              <m:ctrlPr>
                <w:rPr>
                  <w:rFonts w:ascii="Cambria Math" w:hAnsi="Cambria Math"/>
                  <w:b/>
                  <w:lang w:val="de-AT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lang w:val="de-AT"/>
                </w:rPr>
                <m:t>Tn</m:t>
              </m:r>
            </m:e>
          </m:d>
          <m:r>
            <m:rPr>
              <m:sty m:val="b"/>
            </m:rPr>
            <w:rPr>
              <w:rFonts w:ascii="Cambria Math" w:hAnsi="Cambria Math"/>
              <w:lang w:val="de-AT"/>
            </w:rPr>
            <m:t>=f∙</m:t>
          </m:r>
          <m:f>
            <m:fPr>
              <m:ctrlPr>
                <w:rPr>
                  <w:rFonts w:ascii="Cambria Math" w:hAnsi="Cambria Math"/>
                  <w:b/>
                  <w:lang w:val="de-AT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de-AT"/>
                </w:rPr>
                <m:t>TPI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de-AT"/>
                </w:rPr>
                <m:t>100</m:t>
              </m:r>
            </m:den>
          </m:f>
        </m:oMath>
      </m:oMathPara>
    </w:p>
    <w:p w14:paraId="1F6D5211" w14:textId="7EB17568" w:rsidR="00BE363F" w:rsidRPr="007178F4" w:rsidRDefault="00BE363F" w:rsidP="00BE363F">
      <w:pPr>
        <w:autoSpaceDE w:val="0"/>
        <w:autoSpaceDN w:val="0"/>
        <w:adjustRightInd w:val="0"/>
        <w:spacing w:after="120"/>
        <w:ind w:left="2268" w:right="1134"/>
        <w:jc w:val="both"/>
        <w:rPr>
          <w:b/>
        </w:rPr>
      </w:pPr>
      <w:r>
        <w:rPr>
          <w:b/>
          <w:bCs/>
        </w:rPr>
        <w:t>где:</w:t>
      </w:r>
    </w:p>
    <w:p w14:paraId="3FF22AC5" w14:textId="1FD626F1" w:rsidR="00BE363F" w:rsidRPr="00F7217B" w:rsidRDefault="00BE363F" w:rsidP="00BE363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</w:rPr>
      </w:pPr>
      <m:oMath>
        <m:r>
          <m:rPr>
            <m:sty m:val="b"/>
          </m:rPr>
          <w:rPr>
            <w:rFonts w:ascii="Cambria Math" w:hAnsi="Cambria Math" w:cs="Times New Roman"/>
            <w:lang w:val="de-AT"/>
          </w:rPr>
          <m:t>f</m:t>
        </m:r>
        <m:r>
          <m:rPr>
            <m:sty m:val="b"/>
          </m:rP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  <w:lang w:val="de-AT"/>
          </w:rPr>
          <m:t>1,000</m:t>
        </m:r>
      </m:oMath>
      <w:r w:rsidRPr="00BB0B61">
        <w:rPr>
          <w:rFonts w:cs="Times New Roman"/>
        </w:rPr>
        <w:t xml:space="preserve"> </w:t>
      </w:r>
      <w:r>
        <w:rPr>
          <w:b/>
          <w:bCs/>
        </w:rPr>
        <w:t>при использовании СЭИШ14 в качестве эталонной шины по ASTM F1805-06 и</w:t>
      </w:r>
      <w:r>
        <w:t xml:space="preserve"> </w:t>
      </w:r>
    </w:p>
    <w:p w14:paraId="485FA42D" w14:textId="77777777" w:rsidR="00BE363F" w:rsidRPr="00F7217B" w:rsidRDefault="00BE363F" w:rsidP="00BE363F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</w:rPr>
      </w:pPr>
      <m:oMath>
        <m:r>
          <m:rPr>
            <m:sty m:val="b"/>
          </m:rPr>
          <w:rPr>
            <w:rFonts w:ascii="Cambria Math" w:hAnsi="Cambria Math" w:cs="Times New Roman"/>
            <w:lang w:val="de-AT"/>
          </w:rPr>
          <m:t>f</m:t>
        </m:r>
        <m:r>
          <m:rPr>
            <m:sty m:val="b"/>
          </m:rP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  <w:lang w:val="de-AT"/>
          </w:rPr>
          <m:t>0</m:t>
        </m:r>
        <m:r>
          <m:rPr>
            <m:sty m:val="b"/>
          </m:rPr>
          <w:rPr>
            <w:rFonts w:ascii="Cambria Math" w:hAnsi="Cambria Math" w:cs="Times New Roman"/>
          </w:rPr>
          <m:t>,</m:t>
        </m:r>
        <m:r>
          <m:rPr>
            <m:sty m:val="b"/>
          </m:rPr>
          <w:rPr>
            <w:rFonts w:ascii="Cambria Math" w:hAnsi="Cambria Math" w:cs="Times New Roman"/>
            <w:lang w:val="de-AT"/>
          </w:rPr>
          <m:t>987</m:t>
        </m:r>
      </m:oMath>
      <w:r>
        <w:t xml:space="preserve"> </w:t>
      </w:r>
      <w:r>
        <w:rPr>
          <w:b/>
          <w:bCs/>
        </w:rPr>
        <w:t>при использовании СЭИШ16 в качестве эталонной шины по ASTM F1805-20, —</w:t>
      </w:r>
    </w:p>
    <w:p w14:paraId="182A3FAC" w14:textId="7B2A6FFC" w:rsidR="00BE363F" w:rsidRPr="00F7217B" w:rsidRDefault="00BE363F" w:rsidP="00BE363F">
      <w:pPr>
        <w:autoSpaceDE w:val="0"/>
        <w:autoSpaceDN w:val="0"/>
        <w:adjustRightInd w:val="0"/>
        <w:spacing w:after="120"/>
        <w:ind w:left="2268" w:right="1134"/>
        <w:jc w:val="both"/>
      </w:pPr>
      <w:r>
        <w:rPr>
          <w:b/>
          <w:bCs/>
        </w:rPr>
        <w:t>а ИЭТ означает индекс эффективности тяги в соответствии со определением в стандарте ASTM F1805-06 или стандарте ASTM F1805-20 в соответствующих случаях</w:t>
      </w:r>
      <w:r w:rsidR="00BB0B61" w:rsidRPr="00B4276D">
        <w:t>»</w:t>
      </w:r>
      <w:r w:rsidRPr="00B4276D">
        <w:t>.</w:t>
      </w:r>
    </w:p>
    <w:p w14:paraId="27D95D7D" w14:textId="77777777" w:rsidR="00BE363F" w:rsidRPr="00F7217B" w:rsidRDefault="00BE363F" w:rsidP="00BE363F">
      <w:pPr>
        <w:autoSpaceDE w:val="0"/>
        <w:autoSpaceDN w:val="0"/>
        <w:adjustRightInd w:val="0"/>
        <w:spacing w:after="120"/>
        <w:ind w:left="1134" w:right="1134"/>
      </w:pPr>
      <w:r>
        <w:rPr>
          <w:i/>
          <w:iCs/>
        </w:rPr>
        <w:t xml:space="preserve">Включить новый пункт 3.1.6 </w:t>
      </w:r>
      <w:r>
        <w:t>следующего содержания:</w:t>
      </w:r>
    </w:p>
    <w:p w14:paraId="58E43A22" w14:textId="77777777" w:rsidR="00BE363F" w:rsidRPr="00F7217B" w:rsidRDefault="00BB0B61" w:rsidP="00BE363F">
      <w:pPr>
        <w:autoSpaceDE w:val="0"/>
        <w:autoSpaceDN w:val="0"/>
        <w:adjustRightInd w:val="0"/>
        <w:spacing w:after="120"/>
        <w:ind w:left="2268" w:right="1134" w:hanging="1134"/>
        <w:rPr>
          <w:b/>
          <w:bCs/>
        </w:rPr>
      </w:pPr>
      <w:r>
        <w:t>«</w:t>
      </w:r>
      <w:r w:rsidR="00BE363F">
        <w:rPr>
          <w:b/>
          <w:bCs/>
        </w:rPr>
        <w:t>3.1.6</w:t>
      </w:r>
      <w:r w:rsidR="00BE363F">
        <w:tab/>
      </w:r>
      <w:r w:rsidR="00BE363F">
        <w:rPr>
          <w:b/>
          <w:bCs/>
        </w:rPr>
        <w:t>Для проведения этого испытания используют стандартные эталонные шины (СЭИШ), указанные в таблице ниже:</w:t>
      </w:r>
    </w:p>
    <w:tbl>
      <w:tblPr>
        <w:tblW w:w="4282" w:type="dxa"/>
        <w:tblInd w:w="23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</w:tblGrid>
      <w:tr w:rsidR="00BE363F" w:rsidRPr="00F57ED9" w14:paraId="2BE46DD3" w14:textId="77777777" w:rsidTr="007302B8">
        <w:tc>
          <w:tcPr>
            <w:tcW w:w="4282" w:type="dxa"/>
          </w:tcPr>
          <w:p w14:paraId="46970D42" w14:textId="77777777" w:rsidR="00BE363F" w:rsidRPr="00BB0B61" w:rsidRDefault="00BE363F" w:rsidP="0089110F">
            <w:pPr>
              <w:autoSpaceDE w:val="0"/>
              <w:autoSpaceDN w:val="0"/>
              <w:adjustRightInd w:val="0"/>
              <w:spacing w:after="120"/>
              <w:ind w:left="59" w:right="3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BB0B61">
              <w:rPr>
                <w:b/>
                <w:bCs/>
                <w:i/>
                <w:iCs/>
                <w:sz w:val="16"/>
                <w:szCs w:val="16"/>
              </w:rPr>
              <w:t>Шины класса С1</w:t>
            </w:r>
          </w:p>
        </w:tc>
      </w:tr>
      <w:tr w:rsidR="00BE363F" w:rsidRPr="00F57ED9" w14:paraId="01DB8119" w14:textId="77777777" w:rsidTr="007302B8">
        <w:tc>
          <w:tcPr>
            <w:tcW w:w="4282" w:type="dxa"/>
            <w:vAlign w:val="center"/>
          </w:tcPr>
          <w:p w14:paraId="7556111D" w14:textId="77777777" w:rsidR="00BE363F" w:rsidRPr="002E04EC" w:rsidRDefault="00BE363F" w:rsidP="00BB0B61">
            <w:pPr>
              <w:autoSpaceDE w:val="0"/>
              <w:autoSpaceDN w:val="0"/>
              <w:adjustRightInd w:val="0"/>
              <w:spacing w:before="60" w:after="60"/>
              <w:ind w:left="57"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СЭИШ14 либо СЭИШ16</w:t>
            </w:r>
          </w:p>
        </w:tc>
      </w:tr>
    </w:tbl>
    <w:p w14:paraId="5CF43D6C" w14:textId="6D6024C5" w:rsidR="00BE363F" w:rsidRPr="00BB0B61" w:rsidRDefault="00BB0B61" w:rsidP="00BB0B61">
      <w:pPr>
        <w:autoSpaceDE w:val="0"/>
        <w:autoSpaceDN w:val="0"/>
        <w:adjustRightInd w:val="0"/>
        <w:spacing w:after="120"/>
        <w:ind w:left="1134" w:right="1134" w:firstLine="426"/>
        <w:jc w:val="right"/>
      </w:pPr>
      <w:r w:rsidRPr="00B4276D">
        <w:t>».</w:t>
      </w:r>
    </w:p>
    <w:p w14:paraId="20E551EC" w14:textId="77777777" w:rsidR="00BE363F" w:rsidRPr="009C20B7" w:rsidRDefault="00BE363F" w:rsidP="00BE363F">
      <w:pPr>
        <w:autoSpaceDE w:val="0"/>
        <w:autoSpaceDN w:val="0"/>
        <w:adjustRightInd w:val="0"/>
        <w:spacing w:after="120"/>
        <w:ind w:left="1134" w:right="1134"/>
      </w:pPr>
      <w:r>
        <w:rPr>
          <w:i/>
          <w:iCs/>
        </w:rPr>
        <w:t>Пункт 3.4.1.3</w:t>
      </w:r>
      <w:r>
        <w:t xml:space="preserve"> изменить следующим образом:</w:t>
      </w:r>
    </w:p>
    <w:p w14:paraId="1884949E" w14:textId="61696AA8" w:rsidR="00BE363F" w:rsidRPr="00F7217B" w:rsidRDefault="00B4276D" w:rsidP="00BE363F">
      <w:pPr>
        <w:spacing w:after="120"/>
        <w:ind w:left="2268" w:right="1133" w:hanging="1134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E3DC" wp14:editId="700E0227">
                <wp:simplePos x="0" y="0"/>
                <wp:positionH relativeFrom="column">
                  <wp:posOffset>3659146</wp:posOffset>
                </wp:positionH>
                <wp:positionV relativeFrom="paragraph">
                  <wp:posOffset>1268095</wp:posOffset>
                </wp:positionV>
                <wp:extent cx="112395" cy="211455"/>
                <wp:effectExtent l="0" t="0" r="190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0B2A8" w14:textId="77777777" w:rsidR="00B4276D" w:rsidRPr="006C5F6C" w:rsidRDefault="00B4276D" w:rsidP="00B427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F6C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E3DC" id="Надпись 5" o:spid="_x0000_s1027" type="#_x0000_t202" style="position:absolute;left:0;text-align:left;margin-left:288.1pt;margin-top:99.85pt;width:8.8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KEUAIAAHUEAAAOAAAAZHJzL2Uyb0RvYy54bWysVM1uEzEQviPxDpbvZLMpqSDKpgqpgpCq&#10;tlKKena83qwl22NsJ7vhxp1X4B04cODGK6RvxNibTaFwQly8Y8/v983MTi9archOOC/BFDQfDCkR&#10;hkMpzaag7++WL15R4gMzJVNgREH3wtOL2fNn08ZOxAhqUKVwBIMYP2lsQesQ7CTLPK+FZn4AVhhU&#10;VuA0C3h1m6x0rMHoWmWj4fA8a8CV1gEX3uPrZaeksxS/qgQPN1XlRSCqoFhbSKdL5zqe2WzKJhvH&#10;bC35sQz2D1VoJg0mPYW6ZIGRrZN/hNKSO/BQhQEHnUFVSS4SBkSTD5+gWdXMioQFyfH2RJP/f2H5&#10;9e7WEVkWdEyJYRpbdPhy+Hr4dvhx+P7w6eEzGUeOGusnaLqyaBzaN9Bir/t3j48Rels5Hb8IiqAe&#10;2d6fGBZtIDw65aOz15iJo2qU5y/HKXr26GydD28FaBKFgjpsYOKV7a58wELQtDeJuTwoWS6lUukS&#10;h0YslCM7hu1WIZWIHr9ZKUOagp6fjYcpsIHo3kVWBhNEqB2kKIV23SZ6TnDXUO6RBQfdLHnLlxJr&#10;vWI+3DKHw4PAcSHCDR6VAswFR4mSGtzHv71He+wpailpcBgL6j9smROUqHcGux0ntxdcL6x7wWz1&#10;AhBwjqtmeRLRwQXVi5UDfY97Mo9ZUMUMx1wFDb24CN1K4J5xMZ8nI5xPy8KVWVkeQ0eCI/N37T1z&#10;9tiegH29hn5M2eRJlzrb6Glgvg1QydTCyGvH4pFunO3U2eMexuX59Z6sHv8Ws58AAAD//wMAUEsD&#10;BBQABgAIAAAAIQA0XjcI4wAAAAsBAAAPAAAAZHJzL2Rvd25yZXYueG1sTI/BTsMwEETvSPyDtUhc&#10;EHVIaNKEOBUgcUACIQrqeRubONReh9htU74ec4Ljap5m3tbLyRq2V6PvHQm4miXAFLVO9tQJeH97&#10;uFwA8wFJonGkBByVh2VzelJjJd2BXtV+FToWS8hXKECHMFSc+1Yri37mBkUx+3CjxRDPseNyxEMs&#10;t4anSZJziz3FBY2Duteq3a52VsDieP18sc6L9ad5ebzT390XPW1RiPOz6fYGWFBT+IPhVz+qQxOd&#10;Nm5H0jMjYF7kaURjUJYFsEjMy6wEthGQZlkCvKn5/x+aHwAAAP//AwBQSwECLQAUAAYACAAAACEA&#10;toM4kv4AAADhAQAAEwAAAAAAAAAAAAAAAAAAAAAAW0NvbnRlbnRfVHlwZXNdLnhtbFBLAQItABQA&#10;BgAIAAAAIQA4/SH/1gAAAJQBAAALAAAAAAAAAAAAAAAAAC8BAABfcmVscy8ucmVsc1BLAQItABQA&#10;BgAIAAAAIQCt3AKEUAIAAHUEAAAOAAAAAAAAAAAAAAAAAC4CAABkcnMvZTJvRG9jLnhtbFBLAQIt&#10;ABQABgAIAAAAIQA0XjcI4wAAAAsBAAAPAAAAAAAAAAAAAAAAAKoEAABkcnMvZG93bnJldi54bWxQ&#10;SwUGAAAAAAQABADzAAAAugUAAAAA&#10;" fillcolor="white [3201]" stroked="f" strokeweight=".5pt">
                <v:textbox inset="0,0,0,0">
                  <w:txbxContent>
                    <w:p w14:paraId="75A0B2A8" w14:textId="77777777" w:rsidR="00B4276D" w:rsidRPr="006C5F6C" w:rsidRDefault="00B4276D" w:rsidP="00B4276D">
                      <w:pPr>
                        <w:rPr>
                          <w:b/>
                          <w:bCs/>
                        </w:rPr>
                      </w:pPr>
                      <w:r w:rsidRPr="006C5F6C">
                        <w:rPr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B0B61">
        <w:t>«</w:t>
      </w:r>
      <w:r w:rsidR="00BE363F">
        <w:t>3.4.1.3</w:t>
      </w:r>
      <w:r w:rsidR="00BE363F">
        <w:tab/>
        <w:t xml:space="preserve">Индекс сцепления с заснеженным дорожным покрытием (SG) потенциальной шины </w:t>
      </w:r>
      <w:proofErr w:type="spellStart"/>
      <w:r w:rsidR="00BE363F">
        <w:t>Tn</w:t>
      </w:r>
      <w:proofErr w:type="spellEnd"/>
      <w:r w:rsidR="00BE363F">
        <w:t xml:space="preserve"> рассчитывают </w:t>
      </w:r>
      <w:r w:rsidR="00BE363F">
        <w:rPr>
          <w:strike/>
        </w:rPr>
        <w:t>в виде коэффициента</w:t>
      </w:r>
      <w:r w:rsidR="00BE363F">
        <w:t xml:space="preserve"> </w:t>
      </w:r>
      <w:r w:rsidR="00BE363F" w:rsidRPr="001326B6">
        <w:rPr>
          <w:b/>
          <w:bCs/>
        </w:rPr>
        <w:t>по</w:t>
      </w:r>
      <w:r w:rsidR="00BE363F">
        <w:t xml:space="preserve"> </w:t>
      </w:r>
      <w:proofErr w:type="spellStart"/>
      <w:r w:rsidR="00BE363F">
        <w:t>средне</w:t>
      </w:r>
      <w:r w:rsidR="00BE363F" w:rsidRPr="001326B6">
        <w:rPr>
          <w:strike/>
        </w:rPr>
        <w:t>го</w:t>
      </w:r>
      <w:r w:rsidR="00BE363F" w:rsidRPr="001326B6">
        <w:rPr>
          <w:b/>
          <w:bCs/>
        </w:rPr>
        <w:t>му</w:t>
      </w:r>
      <w:proofErr w:type="spellEnd"/>
      <w:r w:rsidR="00BE363F">
        <w:t xml:space="preserve"> </w:t>
      </w:r>
      <w:proofErr w:type="spellStart"/>
      <w:r w:rsidR="00BE363F">
        <w:t>арифметическо</w:t>
      </w:r>
      <w:r w:rsidR="00BE363F" w:rsidRPr="001326B6">
        <w:rPr>
          <w:strike/>
        </w:rPr>
        <w:t>го</w:t>
      </w:r>
      <w:r w:rsidR="00BE363F" w:rsidRPr="001326B6">
        <w:rPr>
          <w:b/>
          <w:bCs/>
        </w:rPr>
        <w:t>му</w:t>
      </w:r>
      <w:proofErr w:type="spellEnd"/>
      <w:r w:rsidR="00BE363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Tn</m:t>
                </m:r>
              </m:sub>
            </m:sSub>
          </m:e>
        </m:acc>
        <m:r>
          <w:rPr>
            <w:rFonts w:ascii="Cambria Math" w:hAnsi="Cambria Math"/>
          </w:rPr>
          <m:t xml:space="preserve">    от   </m:t>
        </m:r>
      </m:oMath>
      <w:r w:rsidR="00BE363F">
        <w:t xml:space="preserve">mfdd шины </w:t>
      </w:r>
      <w:proofErr w:type="spellStart"/>
      <w:r w:rsidR="00BE363F">
        <w:t>Tn</w:t>
      </w:r>
      <w:proofErr w:type="spellEnd"/>
      <w:r w:rsidR="00BE363F">
        <w:t xml:space="preserve"> и </w:t>
      </w:r>
      <w:proofErr w:type="spellStart"/>
      <w:r w:rsidR="00BE363F">
        <w:t>применимо</w:t>
      </w:r>
      <w:r w:rsidR="00BE363F" w:rsidRPr="00807733">
        <w:rPr>
          <w:strike/>
        </w:rPr>
        <w:t>го</w:t>
      </w:r>
      <w:r w:rsidR="00BE363F" w:rsidRPr="00807733">
        <w:rPr>
          <w:b/>
          <w:bCs/>
        </w:rPr>
        <w:t>му</w:t>
      </w:r>
      <w:proofErr w:type="spellEnd"/>
      <w:r w:rsidR="00BE363F">
        <w:t xml:space="preserve"> </w:t>
      </w:r>
      <w:proofErr w:type="spellStart"/>
      <w:r w:rsidR="00BE363F">
        <w:t>средневзвешенно</w:t>
      </w:r>
      <w:r w:rsidR="00BE363F" w:rsidRPr="00807733">
        <w:rPr>
          <w:strike/>
        </w:rPr>
        <w:t>го</w:t>
      </w:r>
      <w:r w:rsidR="00BE363F" w:rsidRPr="00807733">
        <w:rPr>
          <w:b/>
          <w:bCs/>
        </w:rPr>
        <w:t>му</w:t>
      </w:r>
      <w:proofErr w:type="spellEnd"/>
      <w:r w:rsidR="00BE363F">
        <w:t xml:space="preserve"> </w:t>
      </w:r>
      <w:proofErr w:type="spellStart"/>
      <w:r w:rsidR="00BE363F">
        <w:t>значени</w:t>
      </w:r>
      <w:r w:rsidR="00BE363F" w:rsidRPr="00807733">
        <w:rPr>
          <w:strike/>
        </w:rPr>
        <w:t>я</w:t>
      </w:r>
      <w:r w:rsidR="00BE363F" w:rsidRPr="00807733">
        <w:rPr>
          <w:b/>
          <w:bCs/>
        </w:rPr>
        <w:t>ю</w:t>
      </w:r>
      <w:proofErr w:type="spellEnd"/>
      <w:r w:rsidR="00BE363F">
        <w:t xml:space="preserve"> </w:t>
      </w:r>
      <w:proofErr w:type="spellStart"/>
      <w:r w:rsidR="00BE363F">
        <w:rPr>
          <w:i/>
          <w:iCs/>
        </w:rPr>
        <w:t>wa</w:t>
      </w:r>
      <w:r w:rsidR="00BE363F">
        <w:rPr>
          <w:vertAlign w:val="subscript"/>
        </w:rPr>
        <w:t>SRTT</w:t>
      </w:r>
      <w:proofErr w:type="spellEnd"/>
      <w:r w:rsidR="00BE363F">
        <w:t xml:space="preserve"> СЭИШ, </w:t>
      </w:r>
      <w:r w:rsidR="00BE363F">
        <w:rPr>
          <w:b/>
          <w:bCs/>
        </w:rPr>
        <w:t>указанному в таблице</w:t>
      </w:r>
      <w:r w:rsidR="00BE363F">
        <w:t>:</w:t>
      </w:r>
    </w:p>
    <w:p w14:paraId="3146289F" w14:textId="77777777" w:rsidR="00BE363F" w:rsidRPr="001635CE" w:rsidRDefault="00BE363F" w:rsidP="00BE363F">
      <w:pPr>
        <w:spacing w:after="120"/>
        <w:ind w:left="1134" w:right="1134" w:hanging="1134"/>
        <w:jc w:val="both"/>
        <w:rPr>
          <w:bCs/>
          <w:strike/>
        </w:rPr>
      </w:pPr>
      <m:oMathPara>
        <m:oMath>
          <m:r>
            <w:rPr>
              <w:rFonts w:ascii="Cambria Math" w:hAnsi="Cambria Math"/>
              <w:strike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  <w:strike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trike/>
                </w:rPr>
                <m:t>Tn</m:t>
              </m:r>
            </m:e>
          </m:d>
          <m:r>
            <w:rPr>
              <w:rFonts w:ascii="Cambria Math" w:hAnsi="Cambria Math"/>
              <w:strike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trike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/>
                      <w:strike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trike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</w:rPr>
                    <m:t>SRTT</m:t>
                  </m:r>
                </m:sub>
              </m:sSub>
            </m:den>
          </m:f>
        </m:oMath>
      </m:oMathPara>
    </w:p>
    <w:p w14:paraId="6B913094" w14:textId="77777777" w:rsidR="00BE363F" w:rsidRPr="00DF341A" w:rsidRDefault="00BE363F" w:rsidP="00BE363F">
      <w:pPr>
        <w:spacing w:after="120"/>
        <w:ind w:left="1134" w:right="1133" w:hanging="1416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3C018F48" w14:textId="0EA169ED" w:rsidR="00BE363F" w:rsidRPr="00471B89" w:rsidRDefault="00BE363F" w:rsidP="00BE363F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где значение </w:t>
      </w:r>
      <w:r w:rsidRPr="00D437E8">
        <w:rPr>
          <w:b/>
          <w:bCs/>
          <w:i/>
          <w:iCs/>
        </w:rPr>
        <w:t xml:space="preserve">f </w:t>
      </w:r>
      <w:r>
        <w:rPr>
          <w:b/>
          <w:bCs/>
        </w:rPr>
        <w:t>указано в следующей таблице:</w:t>
      </w:r>
    </w:p>
    <w:tbl>
      <w:tblPr>
        <w:tblStyle w:val="TableGrid1"/>
        <w:tblW w:w="5949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977"/>
      </w:tblGrid>
      <w:tr w:rsidR="00BE363F" w:rsidRPr="00DF341A" w14:paraId="2F5C7A1F" w14:textId="77777777" w:rsidTr="0089110F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22E29E31" w14:textId="77777777" w:rsidR="00BE363F" w:rsidRPr="00BB0B61" w:rsidRDefault="00BE363F" w:rsidP="0089110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BB0B61">
              <w:rPr>
                <w:b/>
                <w:bCs/>
                <w:i/>
                <w:iCs/>
                <w:sz w:val="16"/>
                <w:szCs w:val="16"/>
              </w:rPr>
              <w:t>Классшины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ADB79E4" w14:textId="77777777" w:rsidR="00BE363F" w:rsidRPr="00BB0B61" w:rsidRDefault="00BE363F" w:rsidP="0089110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BB0B61">
              <w:rPr>
                <w:b/>
                <w:bCs/>
                <w:i/>
                <w:iCs/>
                <w:sz w:val="16"/>
                <w:szCs w:val="16"/>
              </w:rPr>
              <w:t>Эталонная шина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00E01399" w14:textId="77777777" w:rsidR="00BE363F" w:rsidRPr="00BB0B61" w:rsidRDefault="00BE363F" w:rsidP="0089110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BB0B61">
              <w:rPr>
                <w:b/>
                <w:bCs/>
                <w:i/>
                <w:iCs/>
                <w:sz w:val="16"/>
                <w:szCs w:val="16"/>
              </w:rPr>
              <w:t>Коэффициент</w:t>
            </w:r>
          </w:p>
        </w:tc>
      </w:tr>
      <w:tr w:rsidR="00BE363F" w:rsidRPr="00DF341A" w14:paraId="45596F87" w14:textId="77777777" w:rsidTr="0089110F"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09C5D12E" w14:textId="77777777" w:rsidR="00BE363F" w:rsidRPr="00A2245A" w:rsidRDefault="00BE363F" w:rsidP="00BB0B61">
            <w:pPr>
              <w:keepNext/>
              <w:keepLines/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C1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F68F7E" w14:textId="77777777" w:rsidR="00BE363F" w:rsidRPr="00A2245A" w:rsidRDefault="00BE363F" w:rsidP="00BB0B61">
            <w:pPr>
              <w:keepNext/>
              <w:keepLines/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СЭИШ14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01EB9255" w14:textId="77777777" w:rsidR="00BE363F" w:rsidRPr="00A2245A" w:rsidRDefault="00BE363F" w:rsidP="00BB0B61">
            <w:pPr>
              <w:keepNext/>
              <w:keepLines/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=1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</m:oMath>
            <w:r w:rsidR="00BB0B61">
              <w:rPr>
                <w:b/>
                <w:bCs/>
              </w:rPr>
              <w:t>000</w:t>
            </w:r>
          </w:p>
        </w:tc>
      </w:tr>
      <w:tr w:rsidR="00BE363F" w:rsidRPr="00DF341A" w14:paraId="090006AA" w14:textId="77777777" w:rsidTr="0089110F"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1318696C" w14:textId="77777777" w:rsidR="00BE363F" w:rsidRPr="00A2245A" w:rsidRDefault="00BE363F" w:rsidP="00BB0B61">
            <w:pPr>
              <w:spacing w:before="60" w:after="60" w:line="240" w:lineRule="auto"/>
              <w:ind w:right="1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A911F17" w14:textId="77777777" w:rsidR="00BE363F" w:rsidRPr="00A2245A" w:rsidRDefault="00BE363F" w:rsidP="00BB0B61">
            <w:pPr>
              <w:keepNext/>
              <w:keepLines/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СЭИШ16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C627A71" w14:textId="77777777" w:rsidR="00BE363F" w:rsidRPr="00A2245A" w:rsidRDefault="00BE363F" w:rsidP="00BB0B61">
            <w:pPr>
              <w:keepNext/>
              <w:keepLines/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=0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980</m:t>
                </m:r>
              </m:oMath>
            </m:oMathPara>
          </w:p>
        </w:tc>
      </w:tr>
    </w:tbl>
    <w:p w14:paraId="610C516B" w14:textId="1C6F93B4" w:rsidR="00BB0B61" w:rsidRPr="00BB0B61" w:rsidRDefault="00BB0B61" w:rsidP="00BB0B61">
      <w:pPr>
        <w:autoSpaceDE w:val="0"/>
        <w:autoSpaceDN w:val="0"/>
        <w:adjustRightInd w:val="0"/>
        <w:spacing w:after="120"/>
        <w:ind w:left="1134" w:right="1134" w:firstLine="426"/>
        <w:jc w:val="right"/>
      </w:pPr>
      <w:r w:rsidRPr="003D3EFA">
        <w:t>»</w:t>
      </w:r>
      <w:r w:rsidR="00B4276D">
        <w:t>.</w:t>
      </w:r>
    </w:p>
    <w:p w14:paraId="309C4F69" w14:textId="77777777" w:rsidR="00BE363F" w:rsidRPr="00F7217B" w:rsidRDefault="00BE363F" w:rsidP="00BE363F">
      <w:pPr>
        <w:autoSpaceDE w:val="0"/>
        <w:autoSpaceDN w:val="0"/>
        <w:adjustRightInd w:val="0"/>
        <w:spacing w:after="120" w:line="240" w:lineRule="auto"/>
        <w:ind w:left="1134" w:right="1134"/>
      </w:pPr>
      <w:r>
        <w:rPr>
          <w:i/>
          <w:iCs/>
        </w:rPr>
        <w:lastRenderedPageBreak/>
        <w:t>Пункт 3.4.3.1</w:t>
      </w:r>
      <w:r>
        <w:t xml:space="preserve"> изменить следующим образом:</w:t>
      </w:r>
    </w:p>
    <w:p w14:paraId="779F4B4E" w14:textId="57749252" w:rsidR="00BE363F" w:rsidRPr="00F7217B" w:rsidRDefault="006C5F6C" w:rsidP="005F4290">
      <w:pPr>
        <w:spacing w:after="100"/>
        <w:ind w:left="2268" w:right="1134" w:hanging="1134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53268" wp14:editId="75DFDD42">
                <wp:simplePos x="0" y="0"/>
                <wp:positionH relativeFrom="column">
                  <wp:posOffset>4191276</wp:posOffset>
                </wp:positionH>
                <wp:positionV relativeFrom="paragraph">
                  <wp:posOffset>568325</wp:posOffset>
                </wp:positionV>
                <wp:extent cx="112395" cy="211455"/>
                <wp:effectExtent l="0" t="0" r="190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080D3" w14:textId="77777777" w:rsidR="006C5F6C" w:rsidRPr="006C5F6C" w:rsidRDefault="006C5F6C" w:rsidP="006C5F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F6C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3268" id="Надпись 9" o:spid="_x0000_s1028" type="#_x0000_t202" style="position:absolute;left:0;text-align:left;margin-left:330pt;margin-top:44.75pt;width:8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oQWgIAAIYEAAAOAAAAZHJzL2Uyb0RvYy54bWysVM2O0zAQviPxDpbvNE1LVzRquipdFSFV&#10;uyt10Z5dx2kiOR5ju03KjTuvwDvsgQM3XqH7RoydpAsLJ0QP7tjz/30zmV02lSQHYWwJKqXxYEiJ&#10;UByyUu1S+uFu9eoNJdYxlTEJSqT0KCy9nL98Mat1IkZQgMyEIRhE2aTWKS2c00kUWV6IitkBaKFQ&#10;mYOpmMOr2UWZYTVGr2Q0Gg4vohpMpg1wYS2+XrVKOg/x81xwd5PnVjgiU4q1uXCacG79Gc1nLNkZ&#10;pouSd2Wwf6iiYqXCpOdQV8wxsjflH6GqkhuwkLsBhyqCPC+5CD1gN/HwWTebgmkRekFwrD7DZP9f&#10;WH59uDWkzFI6pUSxCik6fT09nL6dfpy+P35+/EKmHqNa2wRNNxqNXfMWGuS6f7f46FtvclP5f2yK&#10;oB7RPp4RFo0j3DvFo/F0QglH1SiOX08mPkr05KyNde8EVMQLKTVIYMCVHdbWtaa9ic9lQZbZqpQy&#10;XI52KQ05MOQaRySDmhLJrMPHlK7Cr8v2m5tUpE7pxXgyDJkU+HhtKqmwON9726OXXLNtAl7jvv8t&#10;ZEeExUA7XFbzVYnFrzHzLTM4TYgEboi7wSOXgLmgkygpwHz627u3R5JRS0mN05lS+3HPjMCG3iuk&#10;349yL5he2PaC2ldLQBBi3D3Ng4gOxslezA1U97g4C58FVUxxzJVS14tL1+4ILh4Xi0UwwoHVzK3V&#10;RnMf2iPuqbhr7pnRHV8Oib6Gfm5Z8oy21tZ7KljsHeRl4NTj2qLYwY3DHqaiW0y/Tb/eg9XT52P+&#10;EwAA//8DAFBLAwQUAAYACAAAACEAfnk69+EAAAAKAQAADwAAAGRycy9kb3ducmV2LnhtbEyPy07D&#10;MBBF90j8gzVI7KiToCYhjVMBArFAXbSURXduPHmIeBzFbhv+nmEFy9Ec3XtuuZ7tIM44+d6RgngR&#10;gUCqnempVbD/eL3LQfigyejBESr4Rg/r6vqq1IVxF9rieRdawSHkC62gC2EspPR1h1b7hRuR+Ne4&#10;yerA59RKM+kLh9tBJlGUSqt74oZOj/jcYf21O1kFn9Hy/aW5bzfj2970zfYpHOLYKHV7Mz+uQASc&#10;wx8Mv/qsDhU7Hd2JjBeDgjSNeEtQkD8sQTCQZlkG4shkkuQgq1L+n1D9AAAA//8DAFBLAQItABQA&#10;BgAIAAAAIQC2gziS/gAAAOEBAAATAAAAAAAAAAAAAAAAAAAAAABbQ29udGVudF9UeXBlc10ueG1s&#10;UEsBAi0AFAAGAAgAAAAhADj9If/WAAAAlAEAAAsAAAAAAAAAAAAAAAAALwEAAF9yZWxzLy5yZWxz&#10;UEsBAi0AFAAGAAgAAAAhANYiehBaAgAAhgQAAA4AAAAAAAAAAAAAAAAALgIAAGRycy9lMm9Eb2Mu&#10;eG1sUEsBAi0AFAAGAAgAAAAhAH55OvfhAAAACgEAAA8AAAAAAAAAAAAAAAAAtAQAAGRycy9kb3du&#10;cmV2LnhtbFBLBQYAAAAABAAEAPMAAADCBQAAAAA=&#10;" fillcolor="window" stroked="f" strokeweight=".5pt">
                <v:textbox inset="0,0,0,0">
                  <w:txbxContent>
                    <w:p w14:paraId="604080D3" w14:textId="77777777" w:rsidR="006C5F6C" w:rsidRPr="006C5F6C" w:rsidRDefault="006C5F6C" w:rsidP="006C5F6C">
                      <w:pPr>
                        <w:rPr>
                          <w:b/>
                          <w:bCs/>
                        </w:rPr>
                      </w:pPr>
                      <w:r w:rsidRPr="006C5F6C">
                        <w:rPr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B0B61">
        <w:t>«</w:t>
      </w:r>
      <w:r w:rsidR="00BE363F">
        <w:t>3.4.3.1</w:t>
      </w:r>
      <w:r w:rsidR="00BE363F">
        <w:tab/>
      </w:r>
      <w:r w:rsidR="00BE363F">
        <w:tab/>
        <w:t xml:space="preserve">Индекс сцепления с заснеженным дорожным покрытием контрольной шины </w:t>
      </w:r>
      <w:r w:rsidR="00BE363F">
        <w:rPr>
          <w:b/>
          <w:bCs/>
        </w:rPr>
        <w:t>С</w:t>
      </w:r>
      <w:r w:rsidR="00BE363F">
        <w:t xml:space="preserve"> по сравнению с СЭИШ (SG1) </w:t>
      </w:r>
      <w:r w:rsidR="00BE363F">
        <w:rPr>
          <w:b/>
          <w:bCs/>
        </w:rPr>
        <w:t>определяют при помощи следующего уравнения</w:t>
      </w:r>
      <w:r w:rsidR="00BE363F">
        <w:t>:</w:t>
      </w:r>
    </w:p>
    <w:p w14:paraId="3518D936" w14:textId="77777777" w:rsidR="00BE363F" w:rsidRPr="00F57ED9" w:rsidRDefault="00BE363F" w:rsidP="005F4290">
      <w:pPr>
        <w:spacing w:after="100"/>
        <w:ind w:left="2268" w:right="113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r>
            <m:rPr>
              <m:sty m:val="bi"/>
            </m:rPr>
            <w:rPr>
              <w:rFonts w:ascii="Cambria Math" w:hAnsi="Cambria Math"/>
            </w:rPr>
            <m:t>1=SG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1551B96C" w14:textId="792C442D" w:rsidR="00BE363F" w:rsidRPr="00F7217B" w:rsidRDefault="006C5F6C" w:rsidP="005F4290">
      <w:pPr>
        <w:spacing w:after="100"/>
        <w:ind w:left="2268" w:right="1134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58DA" wp14:editId="0829A68F">
                <wp:simplePos x="0" y="0"/>
                <wp:positionH relativeFrom="column">
                  <wp:posOffset>3720741</wp:posOffset>
                </wp:positionH>
                <wp:positionV relativeFrom="paragraph">
                  <wp:posOffset>677545</wp:posOffset>
                </wp:positionV>
                <wp:extent cx="112395" cy="211455"/>
                <wp:effectExtent l="0" t="0" r="190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1A909" w14:textId="77777777" w:rsidR="006C5F6C" w:rsidRPr="006C5F6C" w:rsidRDefault="006C5F6C" w:rsidP="006C5F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F6C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58DA" id="Надпись 10" o:spid="_x0000_s1029" type="#_x0000_t202" style="position:absolute;left:0;text-align:left;margin-left:292.95pt;margin-top:53.35pt;width:8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iRWgIAAIgEAAAOAAAAZHJzL2Uyb0RvYy54bWysVE1uEzEU3iNxB8t7OknaVBB1UoVWQUhV&#10;WylFXTseTzOSx8/YTmbCjj1X4A5dsGDHFdIb8dmTaaGwQmThPPv9f+97c3La1pptlPMVmZwPDwac&#10;KSOpqMxdzj/czF+95swHYQqhyaicb5Xnp9OXL04aO1EjWpEulGMIYvyksTlfhWAnWeblStXCH5BV&#10;BsqSXC0Cru4uK5xoEL3W2WgwOM4acoV1JJX3eD3vlHya4pelkuGqLL0KTOcctYV0unQu45lNT8Tk&#10;zgm7quS+DPEPVdSiMkj6GOpcBMHWrvojVF1JR57KcCCpzqgsK6lSD+hmOHjWzWIlrEq9ABxvH2Hy&#10;/y+svNxcO1YVmB3gMaLGjHZfd/e7b7sfu+8Pnx++MCiAUmP9BMYLC/PQvqUWHv27x2Nsvi1dHf/R&#10;FoMeAbePGKs2MBmdhqPDN2POJFSj4fBoPI5Rsidn63x4p6hmUci5wwgTsmJz4UNn2pvEXJ50Vcwr&#10;rdNl68+0YxuBaYMkBTWcaeEDHnM+T799tt/ctGFNzo8Px4OUyVCM16XSBsXF3rseoxTaZZsQO+r7&#10;X1KxBSyOOnp5K+cVir9A5mvhwCcggR0JVzhKTchFe4mzFblPf3uP9hgztJw14GfO/ce1cAoNvTcg&#10;QCRzL7heWPaCWddnBBCG2D4rkwgHF3Qvlo7qW6zOLGaBShiJXDkPvXgWui3B6kk1myUjUNaKcGEW&#10;VsbQEfE4ipv2Vji7n1fAoC+pZ66YPBtbZxs9Dc3WgcoqzTTi2qG4hxt0T6zYr2bcp1/vyerpAzL9&#10;CQAA//8DAFBLAwQUAAYACAAAACEAfSVZqeEAAAALAQAADwAAAGRycy9kb3ducmV2LnhtbEyPTU/D&#10;MAyG70j8h8hI3FhSRssoTSdAIA4Th43tsFvWuB+icaom28q/x5zgaL+PXj8ulpPrxQnH0HnSkMwU&#10;CKTK244aDdvPt5sFiBANWdN7Qg3fGGBZXl4UJrf+TGs8bWIjuIRCbjS0MQ65lKFq0Zkw8wMSZ7Uf&#10;nYk8jo20ozlzuevlrVKZdKYjvtCaAV9arL42R6dhp9LVaz1vPob3re3q9XPcJ4nV+vpqenoEEXGK&#10;fzD86rM6lOx08EeyQfQa0kX6wCgHKrsHwUSm5hmIA2/ulAJZFvL/D+UPAAAA//8DAFBLAQItABQA&#10;BgAIAAAAIQC2gziS/gAAAOEBAAATAAAAAAAAAAAAAAAAAAAAAABbQ29udGVudF9UeXBlc10ueG1s&#10;UEsBAi0AFAAGAAgAAAAhADj9If/WAAAAlAEAAAsAAAAAAAAAAAAAAAAALwEAAF9yZWxzLy5yZWxz&#10;UEsBAi0AFAAGAAgAAAAhAHj9OJFaAgAAiAQAAA4AAAAAAAAAAAAAAAAALgIAAGRycy9lMm9Eb2Mu&#10;eG1sUEsBAi0AFAAGAAgAAAAhAH0lWanhAAAACwEAAA8AAAAAAAAAAAAAAAAAtAQAAGRycy9kb3du&#10;cmV2LnhtbFBLBQYAAAAABAAEAPMAAADCBQAAAAA=&#10;" fillcolor="window" stroked="f" strokeweight=".5pt">
                <v:textbox inset="0,0,0,0">
                  <w:txbxContent>
                    <w:p w14:paraId="6841A909" w14:textId="77777777" w:rsidR="006C5F6C" w:rsidRPr="006C5F6C" w:rsidRDefault="006C5F6C" w:rsidP="006C5F6C">
                      <w:pPr>
                        <w:rPr>
                          <w:b/>
                          <w:bCs/>
                        </w:rPr>
                      </w:pPr>
                      <w:r w:rsidRPr="006C5F6C">
                        <w:rPr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E363F">
        <w:rPr>
          <w:b/>
          <w:bCs/>
        </w:rPr>
        <w:t xml:space="preserve">где значение </w:t>
      </w:r>
      <w:r w:rsidR="00BC16F3" w:rsidRPr="003D3EFA">
        <w:rPr>
          <w:b/>
          <w:i/>
          <w:iCs/>
          <w:lang w:val="en-GB"/>
        </w:rPr>
        <w:t>f</w:t>
      </w:r>
      <w:r w:rsidR="00BE363F">
        <w:rPr>
          <w:b/>
          <w:bCs/>
        </w:rPr>
        <w:t xml:space="preserve"> указано в пункте 3.4.1.3</w:t>
      </w:r>
      <w:r w:rsidR="00BE363F">
        <w:t xml:space="preserve"> и </w:t>
      </w:r>
      <w:r w:rsidR="00BE363F">
        <w:rPr>
          <w:b/>
          <w:bCs/>
        </w:rPr>
        <w:t>индекс сцепления</w:t>
      </w:r>
      <w:r w:rsidR="00BE363F">
        <w:t xml:space="preserve"> </w:t>
      </w:r>
      <w:r w:rsidR="00BE363F">
        <w:rPr>
          <w:b/>
          <w:bCs/>
        </w:rPr>
        <w:t>с заснеженным дорожным покрытием</w:t>
      </w:r>
      <w:r w:rsidR="00BE363F">
        <w:t xml:space="preserve"> потенциальной шины </w:t>
      </w:r>
      <w:proofErr w:type="spellStart"/>
      <w:r w:rsidR="00BE363F" w:rsidRPr="003D3EFA">
        <w:rPr>
          <w:b/>
          <w:bCs/>
        </w:rPr>
        <w:t>Tn</w:t>
      </w:r>
      <w:proofErr w:type="spellEnd"/>
      <w:r w:rsidR="00BC16F3">
        <w:t xml:space="preserve"> </w:t>
      </w:r>
      <w:r w:rsidR="00BE363F">
        <w:t xml:space="preserve">по сравнению с контрольной шиной (SG2) </w:t>
      </w:r>
      <w:r w:rsidR="00BE363F">
        <w:rPr>
          <w:b/>
          <w:bCs/>
        </w:rPr>
        <w:t>определяют при помощи следующего уравнения</w:t>
      </w:r>
      <w:r w:rsidR="00BE363F">
        <w:t>:</w:t>
      </w:r>
    </w:p>
    <w:p w14:paraId="7B431EAD" w14:textId="77777777" w:rsidR="00BE363F" w:rsidRPr="00EA25FC" w:rsidRDefault="00BE363F" w:rsidP="005F4290">
      <w:pPr>
        <w:spacing w:after="100"/>
        <w:ind w:left="2268" w:right="1134"/>
        <w:jc w:val="center"/>
      </w:pPr>
      <m:oMath>
        <m:r>
          <m:rPr>
            <m:sty m:val="bi"/>
          </m:rPr>
          <w:rPr>
            <w:rFonts w:ascii="Cambria Math" w:hAnsi="Cambria Math"/>
          </w:rPr>
          <m:t>SG</m:t>
        </m:r>
        <m:r>
          <m:rPr>
            <m:sty m:val="bi"/>
          </m:rPr>
          <w:rPr>
            <w:rFonts w:ascii="Cambria Math" w:hAnsi="Cambria Math"/>
          </w:rPr>
          <m:t>2=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EA25FC">
        <w:t xml:space="preserve"> </w:t>
      </w:r>
    </w:p>
    <w:p w14:paraId="58FCC6C3" w14:textId="77777777" w:rsidR="00BE363F" w:rsidRPr="00471B89" w:rsidRDefault="00BE363F" w:rsidP="005F4290">
      <w:pPr>
        <w:spacing w:after="100"/>
        <w:ind w:left="2268" w:right="1134"/>
        <w:jc w:val="both"/>
      </w:pPr>
      <w:r>
        <w:rPr>
          <w:b/>
          <w:bCs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</m:sSub>
      </m:oMath>
      <w:r>
        <w:rPr>
          <w:b/>
          <w:bCs/>
        </w:rPr>
        <w:t xml:space="preserve"> — применимое средневзвешенное значение контрольной шины</w:t>
      </w:r>
      <w:r>
        <w:t>, с использованием процедуры, описанной в пунктах 3.1–3.4.2 выше.</w:t>
      </w:r>
    </w:p>
    <w:p w14:paraId="746200AD" w14:textId="77777777" w:rsidR="00BE363F" w:rsidRPr="00C85EC5" w:rsidRDefault="00BE363F" w:rsidP="005F4290">
      <w:pPr>
        <w:spacing w:after="100"/>
        <w:ind w:left="2268" w:right="1134"/>
        <w:jc w:val="both"/>
        <w:rPr>
          <w:b/>
          <w:bCs/>
          <w:strike/>
        </w:rPr>
      </w:pPr>
      <w:r>
        <w:t xml:space="preserve">Индекс сцепления с заснеженным дорожным покрытием потенциальной шины по сравнению с СЭИШ </w:t>
      </w:r>
      <w:r>
        <w:rPr>
          <w:b/>
          <w:bCs/>
        </w:rPr>
        <w:t>SG(</w:t>
      </w:r>
      <w:proofErr w:type="spellStart"/>
      <w:r>
        <w:rPr>
          <w:b/>
          <w:bCs/>
        </w:rPr>
        <w:t>Tn</w:t>
      </w:r>
      <w:proofErr w:type="spellEnd"/>
      <w:r>
        <w:rPr>
          <w:b/>
          <w:bCs/>
        </w:rPr>
        <w:t>)</w:t>
      </w:r>
      <w:r>
        <w:t xml:space="preserve"> представляет собой произведение двух результирующих индексов сцепления с заснеженным дорожным покрытием, т. е. </w:t>
      </w:r>
      <w:r>
        <w:rPr>
          <w:b/>
          <w:bCs/>
        </w:rPr>
        <w:t>определяется по формуле:</w:t>
      </w:r>
    </w:p>
    <w:p w14:paraId="6EC0E4E1" w14:textId="5A22C2C5" w:rsidR="00BE363F" w:rsidRPr="00F7217B" w:rsidRDefault="00BE363F" w:rsidP="005F4290">
      <w:pPr>
        <w:spacing w:after="100"/>
        <w:ind w:left="2268" w:right="1134"/>
        <w:jc w:val="center"/>
      </w:pPr>
      <m:oMath>
        <m:r>
          <m:rPr>
            <m:sty m:val="bi"/>
          </m:rPr>
          <w:rPr>
            <w:rFonts w:ascii="Cambria Math" w:hAnsi="Cambria Math"/>
          </w:rPr>
          <m:t>SG(Tn)=SG</m:t>
        </m:r>
        <m:r>
          <m:rPr>
            <m:sty m:val="bi"/>
          </m:rPr>
          <w:rPr>
            <w:rFonts w:ascii="Cambria Math" w:hAnsi="Cambria Math"/>
          </w:rPr>
          <m:t>1∙SG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BC16F3" w:rsidRPr="003D3EFA">
        <w:t>»</w:t>
      </w:r>
      <w:r w:rsidRPr="003D3EFA">
        <w:t>.</w:t>
      </w:r>
    </w:p>
    <w:p w14:paraId="79198BA3" w14:textId="77777777" w:rsidR="00BE363F" w:rsidRPr="00F7217B" w:rsidRDefault="00BE363F" w:rsidP="005F4290">
      <w:pPr>
        <w:autoSpaceDE w:val="0"/>
        <w:autoSpaceDN w:val="0"/>
        <w:adjustRightInd w:val="0"/>
        <w:spacing w:after="100" w:line="240" w:lineRule="auto"/>
        <w:ind w:left="1134" w:right="1134"/>
        <w:rPr>
          <w:i/>
          <w:iCs/>
        </w:rPr>
      </w:pPr>
      <w:r>
        <w:rPr>
          <w:i/>
          <w:iCs/>
        </w:rPr>
        <w:t>Приложение 9,</w:t>
      </w:r>
    </w:p>
    <w:p w14:paraId="640EEED0" w14:textId="77777777" w:rsidR="00BE363F" w:rsidRPr="00F7217B" w:rsidRDefault="00BE363F" w:rsidP="005F4290">
      <w:pPr>
        <w:autoSpaceDE w:val="0"/>
        <w:autoSpaceDN w:val="0"/>
        <w:adjustRightInd w:val="0"/>
        <w:spacing w:after="100" w:line="240" w:lineRule="auto"/>
        <w:ind w:left="1134" w:right="1134"/>
      </w:pPr>
      <w:r>
        <w:rPr>
          <w:i/>
          <w:iCs/>
        </w:rPr>
        <w:t>Добавление 2, таблицу 5</w:t>
      </w:r>
      <w:r>
        <w:t xml:space="preserve"> изменить следующим образом:</w:t>
      </w:r>
    </w:p>
    <w:p w14:paraId="2BEC927B" w14:textId="77777777" w:rsidR="00BE363F" w:rsidRDefault="00BC16F3" w:rsidP="005F4290">
      <w:pPr>
        <w:tabs>
          <w:tab w:val="left" w:leader="dot" w:pos="1134"/>
          <w:tab w:val="left" w:pos="2127"/>
          <w:tab w:val="left" w:leader="dot" w:pos="8080"/>
        </w:tabs>
        <w:spacing w:before="120" w:after="100"/>
        <w:ind w:left="1134" w:right="1134"/>
        <w:jc w:val="both"/>
      </w:pPr>
      <w:bookmarkStart w:id="1" w:name="_Hlk40263965"/>
      <w:r w:rsidRPr="003D3EFA">
        <w:t>«</w:t>
      </w:r>
      <w:r w:rsidR="00BE363F">
        <w:t>5.</w:t>
      </w:r>
      <w:r w:rsidR="00BE363F">
        <w:tab/>
      </w:r>
      <w:r w:rsidR="00BE363F" w:rsidRPr="00B86C23">
        <w:t xml:space="preserve">Результаты испытаний: среднее значение полного замедления </w:t>
      </w:r>
      <w:r w:rsidR="00BE363F" w:rsidRPr="00A62F77">
        <w:t>(</w:t>
      </w:r>
      <w:r w:rsidR="00BE363F" w:rsidRPr="00DF341A">
        <w:rPr>
          <w:lang w:val="en-GB"/>
        </w:rPr>
        <w:t>m </w:t>
      </w:r>
      <w:r w:rsidR="00BE363F" w:rsidRPr="00A62F77">
        <w:t>∙</w:t>
      </w:r>
      <w:r w:rsidR="00BE363F" w:rsidRPr="00DF341A">
        <w:rPr>
          <w:lang w:val="en-GB"/>
        </w:rPr>
        <w:t> s</w:t>
      </w:r>
      <w:r w:rsidR="00BE363F" w:rsidRPr="00A62F77">
        <w:rPr>
          <w:vertAlign w:val="superscript"/>
        </w:rPr>
        <w:noBreakHyphen/>
        <w:t>2</w:t>
      </w:r>
      <w:r w:rsidR="00BE363F" w:rsidRPr="00A62F77">
        <w:t>)</w:t>
      </w:r>
      <w:r w:rsidR="00BE363F" w:rsidRPr="00B86C23">
        <w:t>/</w:t>
      </w:r>
      <w:r>
        <w:t xml:space="preserve"> </w:t>
      </w:r>
      <w:r w:rsidR="00BE363F" w:rsidRPr="00B86C23">
        <w:t>коэффициент</w:t>
      </w:r>
      <w:r w:rsidR="00BE363F">
        <w:t xml:space="preserve"> тяги</w:t>
      </w:r>
      <w:r w:rsidR="00BE363F">
        <w:rPr>
          <w:vertAlign w:val="superscript"/>
        </w:rPr>
        <w:t>3)</w:t>
      </w:r>
    </w:p>
    <w:tbl>
      <w:tblPr>
        <w:tblW w:w="7364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134"/>
        <w:gridCol w:w="1288"/>
        <w:gridCol w:w="1133"/>
        <w:gridCol w:w="1246"/>
        <w:gridCol w:w="1253"/>
      </w:tblGrid>
      <w:tr w:rsidR="00BC16F3" w:rsidRPr="00CC1F49" w14:paraId="5E0D8C0F" w14:textId="77777777" w:rsidTr="007302B8">
        <w:trPr>
          <w:tblHeader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4842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  <w:lang w:val="fr-FR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>Номер прогона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E212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  <w:lang w:val="fr-FR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>Спецификация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9B10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  <w:lang w:val="fr-FR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>СЭИШ</w:t>
            </w:r>
            <w:r w:rsidRPr="00BC16F3">
              <w:rPr>
                <w:b/>
                <w:bCs/>
                <w:i/>
                <w:iCs/>
                <w:sz w:val="14"/>
                <w:szCs w:val="14"/>
                <w:lang w:val="fr-FR"/>
              </w:rPr>
              <w:t xml:space="preserve"> </w:t>
            </w:r>
            <w:r w:rsidRPr="00BC16F3">
              <w:rPr>
                <w:b/>
                <w:bCs/>
                <w:i/>
                <w:iCs/>
                <w:sz w:val="14"/>
                <w:szCs w:val="14"/>
                <w:vertAlign w:val="subscript"/>
                <w:lang w:val="fr-FR"/>
              </w:rPr>
              <w:t>(1-</w:t>
            </w:r>
            <w:r w:rsidRPr="00BC16F3">
              <w:rPr>
                <w:b/>
                <w:bCs/>
                <w:i/>
                <w:iCs/>
                <w:sz w:val="14"/>
                <w:szCs w:val="14"/>
                <w:vertAlign w:val="subscript"/>
              </w:rPr>
              <w:t>е</w:t>
            </w:r>
            <w:r w:rsidRPr="00BC16F3">
              <w:rPr>
                <w:b/>
                <w:bCs/>
                <w:i/>
                <w:iCs/>
                <w:sz w:val="14"/>
                <w:szCs w:val="14"/>
                <w:vertAlign w:val="subscript"/>
                <w:lang w:val="fr-FR"/>
              </w:rPr>
              <w:t xml:space="preserve"> </w:t>
            </w:r>
            <w:r w:rsidRPr="00BC16F3">
              <w:rPr>
                <w:b/>
                <w:bCs/>
                <w:i/>
                <w:iCs/>
                <w:sz w:val="14"/>
                <w:szCs w:val="14"/>
                <w:vertAlign w:val="subscript"/>
              </w:rPr>
              <w:t>испытание</w:t>
            </w:r>
            <w:r w:rsidR="005F4290">
              <w:rPr>
                <w:b/>
                <w:bCs/>
                <w:i/>
                <w:iCs/>
                <w:sz w:val="14"/>
                <w:szCs w:val="14"/>
                <w:vertAlign w:val="subscri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9C70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  <w:lang w:val="fr-FR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>Потенциальная шина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569E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  <w:lang w:val="fr-FR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>Потенциальная шина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ABD4BF" w14:textId="77777777" w:rsidR="00BC16F3" w:rsidRPr="00BC16F3" w:rsidRDefault="00BC16F3" w:rsidP="005F4290">
            <w:pPr>
              <w:spacing w:before="80" w:after="80" w:line="160" w:lineRule="exact"/>
              <w:ind w:left="28" w:right="57"/>
              <w:jc w:val="center"/>
              <w:rPr>
                <w:b/>
                <w:i/>
                <w:sz w:val="14"/>
                <w:szCs w:val="14"/>
              </w:rPr>
            </w:pPr>
            <w:r w:rsidRPr="00BC16F3">
              <w:rPr>
                <w:b/>
                <w:bCs/>
                <w:i/>
                <w:iCs/>
                <w:sz w:val="14"/>
                <w:szCs w:val="14"/>
              </w:rPr>
              <w:t xml:space="preserve">СЭИШ </w:t>
            </w:r>
            <w:r w:rsidRPr="00BC16F3">
              <w:rPr>
                <w:b/>
                <w:bCs/>
                <w:i/>
                <w:iCs/>
                <w:sz w:val="14"/>
                <w:szCs w:val="14"/>
                <w:vertAlign w:val="subscript"/>
              </w:rPr>
              <w:t>(2-е испытание)</w:t>
            </w:r>
          </w:p>
        </w:tc>
      </w:tr>
      <w:tr w:rsidR="00BC16F3" w:rsidRPr="00BC16F3" w14:paraId="3668B858" w14:textId="77777777" w:rsidTr="007302B8"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1223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97C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5E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744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FAEB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546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1BF442FE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E09B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5F1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0D26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5966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BCB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72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5AC4CA1A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9F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12D9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B72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5A5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CE4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0CD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7A690DF8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3B49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251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1C41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A06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757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220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5CBE1D73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D3B6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741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628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4BCE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C73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D3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6310A3F9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9DCC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467E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302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275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1EA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4E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6E05F083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437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F60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CE98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809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5BB2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2D8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210264B7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CCB2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34A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E3A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E889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C76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3F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6EA21360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863C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B01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66B5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189B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6A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025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65D93599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42F5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</w:rPr>
              <w:t>Среднее</w:t>
            </w:r>
            <w:r>
              <w:rPr>
                <w:bCs/>
                <w:sz w:val="17"/>
                <w:szCs w:val="17"/>
              </w:rPr>
              <w:br/>
            </w:r>
            <w:r w:rsidRPr="00BC16F3">
              <w:rPr>
                <w:bCs/>
                <w:sz w:val="17"/>
                <w:szCs w:val="17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9F39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2EF7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ABB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E8F8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568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108ACE13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214C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</w:rPr>
              <w:t>Стандартное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3DF9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395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C907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F160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5EE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289C5990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74BC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</w:rPr>
              <w:t>Коэффициент разброса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539" w14:textId="77777777" w:rsidR="00BC16F3" w:rsidRPr="00BC16F3" w:rsidRDefault="00BC16F3" w:rsidP="005F4290">
            <w:pPr>
              <w:spacing w:before="40" w:after="40" w:line="200" w:lineRule="exact"/>
              <w:ind w:left="57"/>
              <w:rPr>
                <w:bCs/>
                <w:sz w:val="17"/>
                <w:szCs w:val="17"/>
                <w:lang w:val="fr-FR"/>
              </w:rPr>
            </w:pPr>
            <w:proofErr w:type="spellStart"/>
            <w:r w:rsidRPr="00BC16F3">
              <w:rPr>
                <w:bCs/>
                <w:i/>
                <w:sz w:val="17"/>
                <w:szCs w:val="17"/>
                <w:lang w:val="fr-FR"/>
              </w:rPr>
              <w:t>CV</w:t>
            </w:r>
            <w:r w:rsidRPr="00BC16F3">
              <w:rPr>
                <w:bCs/>
                <w:i/>
                <w:sz w:val="17"/>
                <w:szCs w:val="17"/>
                <w:vertAlign w:val="subscript"/>
                <w:lang w:val="fr-FR"/>
              </w:rPr>
              <w:t>a</w:t>
            </w:r>
            <w:proofErr w:type="spellEnd"/>
            <w:r w:rsidRPr="00BC16F3">
              <w:rPr>
                <w:bCs/>
                <w:sz w:val="17"/>
                <w:szCs w:val="17"/>
                <w:lang w:val="fr-FR"/>
              </w:rPr>
              <w:t> ≤</w:t>
            </w:r>
            <w:r w:rsidRPr="00BC16F3">
              <w:rPr>
                <w:rFonts w:ascii="TimesNewRoman,Italic" w:eastAsia="TimesNewRoman,Italic" w:cs="TimesNewRoman,Italic"/>
                <w:bCs/>
                <w:iCs/>
                <w:sz w:val="17"/>
                <w:szCs w:val="17"/>
                <w:lang w:val="fr-FR" w:eastAsia="ja-JP"/>
              </w:rPr>
              <w:t> </w:t>
            </w:r>
            <w:r w:rsidRPr="00BC16F3">
              <w:rPr>
                <w:bCs/>
                <w:sz w:val="17"/>
                <w:szCs w:val="17"/>
                <w:lang w:val="fr-FR"/>
              </w:rPr>
              <w:t>6 %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BF3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B12D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C44A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CE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7BC21868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AC87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</w:rPr>
              <w:t>Коэффициент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67E5" w14:textId="77777777" w:rsidR="00BC16F3" w:rsidRPr="00BC16F3" w:rsidRDefault="00BC16F3" w:rsidP="005F4290">
            <w:pPr>
              <w:spacing w:before="40" w:after="40" w:line="200" w:lineRule="exact"/>
              <w:ind w:left="57"/>
              <w:rPr>
                <w:bCs/>
                <w:i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BC16F3">
              <w:rPr>
                <w:bCs/>
                <w:i/>
                <w:sz w:val="17"/>
                <w:szCs w:val="17"/>
                <w:lang w:val="fr-FR"/>
              </w:rPr>
              <w:t>CVal</w:t>
            </w:r>
            <w:r w:rsidRPr="00BC16F3">
              <w:rPr>
                <w:bCs/>
                <w:i/>
                <w:sz w:val="17"/>
                <w:szCs w:val="17"/>
                <w:vertAlign w:val="subscript"/>
                <w:lang w:val="fr-FR"/>
              </w:rPr>
              <w:t>a</w:t>
            </w:r>
            <w:proofErr w:type="spellEnd"/>
            <w:r w:rsidRPr="00BC16F3">
              <w:rPr>
                <w:bCs/>
                <w:sz w:val="17"/>
                <w:szCs w:val="17"/>
                <w:lang w:val="fr-FR"/>
              </w:rPr>
              <w:t>(</w:t>
            </w:r>
            <w:proofErr w:type="gramEnd"/>
            <w:r w:rsidR="005F4290">
              <w:rPr>
                <w:bCs/>
                <w:sz w:val="17"/>
                <w:szCs w:val="17"/>
              </w:rPr>
              <w:t>СЭИШ</w:t>
            </w:r>
            <w:r w:rsidRPr="00BC16F3">
              <w:rPr>
                <w:bCs/>
                <w:sz w:val="17"/>
                <w:szCs w:val="17"/>
                <w:lang w:val="fr-FR"/>
              </w:rPr>
              <w:t>) ≤</w:t>
            </w:r>
            <w:r w:rsidRPr="00BC16F3">
              <w:rPr>
                <w:bCs/>
                <w:sz w:val="17"/>
                <w:szCs w:val="17"/>
                <w:lang w:val="fr-FR" w:eastAsia="ja-JP"/>
              </w:rPr>
              <w:t> 5 %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CDA68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79E621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7E411A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65D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132B7A6B" w14:textId="77777777" w:rsidTr="005F429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39D4" w14:textId="77777777" w:rsidR="00BC16F3" w:rsidRPr="00BC16F3" w:rsidRDefault="00BC16F3" w:rsidP="005F4290">
            <w:pPr>
              <w:spacing w:before="40" w:after="40" w:line="200" w:lineRule="exact"/>
              <w:ind w:left="28"/>
              <w:rPr>
                <w:bCs/>
                <w:sz w:val="17"/>
                <w:szCs w:val="17"/>
                <w:lang w:val="fr-FR"/>
              </w:rPr>
            </w:pPr>
            <w:r w:rsidRPr="005F4290">
              <w:rPr>
                <w:bCs/>
                <w:spacing w:val="-8"/>
                <w:sz w:val="17"/>
                <w:szCs w:val="17"/>
              </w:rPr>
              <w:t>Средневзвешенное</w:t>
            </w:r>
            <w:r w:rsidRPr="00BC16F3">
              <w:rPr>
                <w:bCs/>
                <w:sz w:val="17"/>
                <w:szCs w:val="17"/>
              </w:rPr>
              <w:t xml:space="preserve"> значение СЭИШ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5129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i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4EE4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172EC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69AF95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81AF36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07ADA250" w14:textId="77777777" w:rsidTr="007302B8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1F82" w14:textId="77777777" w:rsidR="00BC16F3" w:rsidRPr="005F4290" w:rsidRDefault="00BC16F3" w:rsidP="005F4290">
            <w:pPr>
              <w:spacing w:before="40" w:after="40" w:line="200" w:lineRule="exact"/>
              <w:ind w:left="28"/>
              <w:rPr>
                <w:bCs/>
                <w:spacing w:val="-4"/>
                <w:sz w:val="17"/>
                <w:szCs w:val="17"/>
                <w:lang w:val="fr-FR"/>
              </w:rPr>
            </w:pPr>
            <w:r w:rsidRPr="005F4290">
              <w:rPr>
                <w:b/>
                <w:bCs/>
                <w:spacing w:val="-4"/>
                <w:sz w:val="17"/>
                <w:szCs w:val="17"/>
              </w:rPr>
              <w:t xml:space="preserve">Коэффициент </w:t>
            </w:r>
            <w:r w:rsidRPr="005F4290">
              <w:rPr>
                <w:b/>
                <w:bCs/>
                <w:i/>
                <w:iCs/>
                <w:spacing w:val="-4"/>
                <w:sz w:val="17"/>
                <w:szCs w:val="17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8063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i/>
                <w:sz w:val="17"/>
                <w:szCs w:val="17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3EB7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15C9C6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EA7BDB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9E72FA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  <w:tr w:rsidR="00BC16F3" w:rsidRPr="00BC16F3" w14:paraId="32641C43" w14:textId="77777777" w:rsidTr="007302B8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388119" w14:textId="28B261A1" w:rsidR="00BC16F3" w:rsidRPr="00BC16F3" w:rsidRDefault="00BC16F3" w:rsidP="005F4290">
            <w:pPr>
              <w:spacing w:before="40" w:after="40" w:line="200" w:lineRule="exact"/>
              <w:ind w:left="28"/>
              <w:rPr>
                <w:b/>
                <w:spacing w:val="-2"/>
                <w:sz w:val="17"/>
                <w:szCs w:val="17"/>
              </w:rPr>
            </w:pPr>
            <w:r w:rsidRPr="00BC16F3">
              <w:rPr>
                <w:bCs/>
                <w:spacing w:val="-2"/>
                <w:sz w:val="17"/>
                <w:szCs w:val="17"/>
              </w:rPr>
              <w:t>Индекс сцепления</w:t>
            </w:r>
            <w:r w:rsidR="009F278D">
              <w:rPr>
                <w:bCs/>
                <w:spacing w:val="-2"/>
                <w:sz w:val="17"/>
                <w:szCs w:val="17"/>
              </w:rPr>
              <w:br/>
            </w:r>
            <w:r w:rsidRPr="00BC16F3">
              <w:rPr>
                <w:bCs/>
                <w:spacing w:val="-2"/>
                <w:sz w:val="17"/>
                <w:szCs w:val="17"/>
              </w:rPr>
              <w:t>с заснеженным дорожным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D721A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i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1700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  <w:r w:rsidRPr="00BC16F3">
              <w:rPr>
                <w:bCs/>
                <w:sz w:val="17"/>
                <w:szCs w:val="17"/>
                <w:lang w:val="fr-FR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B246BF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50EEDE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08C" w14:textId="77777777" w:rsidR="00BC16F3" w:rsidRPr="00BC16F3" w:rsidRDefault="00BC16F3" w:rsidP="005F4290">
            <w:pPr>
              <w:spacing w:before="40" w:after="40" w:line="200" w:lineRule="exact"/>
              <w:ind w:left="57" w:right="57"/>
              <w:rPr>
                <w:bCs/>
                <w:sz w:val="17"/>
                <w:szCs w:val="17"/>
                <w:lang w:val="fr-FR"/>
              </w:rPr>
            </w:pPr>
          </w:p>
        </w:tc>
      </w:tr>
    </w:tbl>
    <w:p w14:paraId="459D047D" w14:textId="630C63DE" w:rsidR="005F4290" w:rsidRPr="00BB0B61" w:rsidRDefault="005F4290" w:rsidP="005F4290">
      <w:pPr>
        <w:autoSpaceDE w:val="0"/>
        <w:autoSpaceDN w:val="0"/>
        <w:adjustRightInd w:val="0"/>
        <w:spacing w:after="120"/>
        <w:ind w:left="1134" w:right="1134" w:firstLine="426"/>
        <w:jc w:val="right"/>
      </w:pPr>
      <w:r w:rsidRPr="00B4276D">
        <w:t>»</w:t>
      </w:r>
      <w:r w:rsidR="00B4276D">
        <w:t>.</w:t>
      </w:r>
    </w:p>
    <w:bookmarkEnd w:id="1"/>
    <w:p w14:paraId="33C21A8F" w14:textId="77777777" w:rsidR="00BE363F" w:rsidRPr="00E5260A" w:rsidRDefault="00BE363F" w:rsidP="005F4290">
      <w:pPr>
        <w:pStyle w:val="HChG"/>
        <w:rPr>
          <w:szCs w:val="28"/>
        </w:rPr>
      </w:pPr>
      <w:r>
        <w:lastRenderedPageBreak/>
        <w:tab/>
      </w:r>
      <w:r w:rsidRPr="005167A6">
        <w:t>II.</w:t>
      </w:r>
      <w:r>
        <w:tab/>
        <w:t>Обоснование</w:t>
      </w:r>
    </w:p>
    <w:p w14:paraId="3881B00C" w14:textId="77777777" w:rsidR="00BE363F" w:rsidRPr="00F7217B" w:rsidRDefault="00BE363F" w:rsidP="005F4290">
      <w:pPr>
        <w:pStyle w:val="SingleTxtG"/>
      </w:pPr>
      <w:r>
        <w:tab/>
        <w:t>Настоящая поправка к Правилам №</w:t>
      </w:r>
      <w:r w:rsidR="005F4290">
        <w:t> </w:t>
      </w:r>
      <w:r>
        <w:t>108 ООН необходима для обеспечения</w:t>
      </w:r>
      <w:r w:rsidR="005F4290">
        <w:br/>
      </w:r>
      <w:r>
        <w:t>того, чтобы процедуры испытания шин с восстановленным протектором</w:t>
      </w:r>
      <w:r w:rsidR="005F4290">
        <w:br/>
      </w:r>
      <w:r>
        <w:t>были согласованы с предложениями по поправкам к Правилам №</w:t>
      </w:r>
      <w:r w:rsidR="005F4290">
        <w:t> </w:t>
      </w:r>
      <w:r>
        <w:t>30 ООН, содержащимися в документе ECE/TRANS/WP.29/GRBP/2020/21, и предложениями по поправкам к Правилам № 117 ООН, содержащимися в документе ECE/TRANS/WP.29/</w:t>
      </w:r>
      <w:r w:rsidR="005F4290">
        <w:t xml:space="preserve"> </w:t>
      </w:r>
      <w:r>
        <w:t>GRBP/2020/17.</w:t>
      </w:r>
    </w:p>
    <w:p w14:paraId="624B9CDE" w14:textId="77777777" w:rsidR="00BE363F" w:rsidRPr="00F7217B" w:rsidRDefault="00BE363F" w:rsidP="00BE363F">
      <w:pPr>
        <w:spacing w:before="240"/>
        <w:jc w:val="center"/>
        <w:rPr>
          <w:u w:val="single"/>
        </w:rPr>
      </w:pPr>
      <w:r w:rsidRPr="00F7217B">
        <w:rPr>
          <w:u w:val="single"/>
        </w:rPr>
        <w:tab/>
      </w:r>
      <w:r w:rsidRPr="00F7217B">
        <w:rPr>
          <w:u w:val="single"/>
        </w:rPr>
        <w:tab/>
      </w:r>
      <w:r w:rsidRPr="00F7217B">
        <w:rPr>
          <w:u w:val="single"/>
        </w:rPr>
        <w:tab/>
      </w:r>
    </w:p>
    <w:sectPr w:rsidR="00BE363F" w:rsidRPr="00F7217B" w:rsidSect="00556E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9959" w14:textId="77777777" w:rsidR="00FF6A01" w:rsidRPr="00A312BC" w:rsidRDefault="00FF6A01" w:rsidP="00A312BC"/>
  </w:endnote>
  <w:endnote w:type="continuationSeparator" w:id="0">
    <w:p w14:paraId="7C605F11" w14:textId="77777777" w:rsidR="00FF6A01" w:rsidRPr="00A312BC" w:rsidRDefault="00FF6A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6D7A" w14:textId="77777777" w:rsidR="00556E69" w:rsidRPr="00556E69" w:rsidRDefault="00556E69">
    <w:pPr>
      <w:pStyle w:val="a8"/>
    </w:pPr>
    <w:r w:rsidRPr="00556E69">
      <w:rPr>
        <w:b/>
        <w:sz w:val="18"/>
      </w:rPr>
      <w:fldChar w:fldCharType="begin"/>
    </w:r>
    <w:r w:rsidRPr="00556E69">
      <w:rPr>
        <w:b/>
        <w:sz w:val="18"/>
      </w:rPr>
      <w:instrText xml:space="preserve"> PAGE  \* MERGEFORMAT </w:instrText>
    </w:r>
    <w:r w:rsidRPr="00556E69">
      <w:rPr>
        <w:b/>
        <w:sz w:val="18"/>
      </w:rPr>
      <w:fldChar w:fldCharType="separate"/>
    </w:r>
    <w:r w:rsidRPr="00556E69">
      <w:rPr>
        <w:b/>
        <w:noProof/>
        <w:sz w:val="18"/>
      </w:rPr>
      <w:t>2</w:t>
    </w:r>
    <w:r w:rsidRPr="00556E69">
      <w:rPr>
        <w:b/>
        <w:sz w:val="18"/>
      </w:rPr>
      <w:fldChar w:fldCharType="end"/>
    </w:r>
    <w:r>
      <w:rPr>
        <w:b/>
        <w:sz w:val="18"/>
      </w:rPr>
      <w:tab/>
    </w:r>
    <w:r>
      <w:t>GE.20-14837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E268" w14:textId="77777777" w:rsidR="00556E69" w:rsidRPr="00556E69" w:rsidRDefault="00556E69" w:rsidP="00556E69">
    <w:pPr>
      <w:pStyle w:val="a8"/>
      <w:tabs>
        <w:tab w:val="clear" w:pos="9639"/>
        <w:tab w:val="right" w:pos="9638"/>
      </w:tabs>
      <w:rPr>
        <w:b/>
        <w:sz w:val="18"/>
      </w:rPr>
    </w:pPr>
    <w:r>
      <w:t>GE.20-14837</w:t>
    </w:r>
    <w:r>
      <w:tab/>
    </w:r>
    <w:r w:rsidRPr="00556E69">
      <w:rPr>
        <w:b/>
        <w:sz w:val="18"/>
      </w:rPr>
      <w:fldChar w:fldCharType="begin"/>
    </w:r>
    <w:r w:rsidRPr="00556E69">
      <w:rPr>
        <w:b/>
        <w:sz w:val="18"/>
      </w:rPr>
      <w:instrText xml:space="preserve"> PAGE  \* MERGEFORMAT </w:instrText>
    </w:r>
    <w:r w:rsidRPr="00556E69">
      <w:rPr>
        <w:b/>
        <w:sz w:val="18"/>
      </w:rPr>
      <w:fldChar w:fldCharType="separate"/>
    </w:r>
    <w:r w:rsidRPr="00556E69">
      <w:rPr>
        <w:b/>
        <w:noProof/>
        <w:sz w:val="18"/>
      </w:rPr>
      <w:t>3</w:t>
    </w:r>
    <w:r w:rsidRPr="00556E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EE0F" w14:textId="61F23F9F" w:rsidR="00042B72" w:rsidRPr="00BE363F" w:rsidRDefault="00556E69" w:rsidP="00556E6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9C7D26" wp14:editId="4E7A00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20-14837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7CDAAA" wp14:editId="05DD75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63F">
      <w:t xml:space="preserve">  </w:t>
    </w:r>
    <w:r w:rsidR="00BE363F">
      <w:rPr>
        <w:lang w:val="fr-CH"/>
      </w:rPr>
      <w:t>021220  0</w:t>
    </w:r>
    <w:r w:rsidR="00297CAA">
      <w:rPr>
        <w:lang w:val="fr-CH"/>
      </w:rPr>
      <w:t>4</w:t>
    </w:r>
    <w:r w:rsidR="00BE363F">
      <w:rPr>
        <w:lang w:val="fr-CH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9539" w14:textId="77777777" w:rsidR="00FF6A01" w:rsidRPr="001075E9" w:rsidRDefault="00FF6A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C7C675" w14:textId="77777777" w:rsidR="00FF6A01" w:rsidRDefault="00FF6A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4CD764" w14:textId="77777777" w:rsidR="00556E69" w:rsidRPr="0098219D" w:rsidRDefault="00556E69" w:rsidP="00BE363F">
      <w:pPr>
        <w:pStyle w:val="ad"/>
        <w:spacing w:after="120"/>
      </w:pPr>
      <w:r>
        <w:tab/>
      </w:r>
      <w:r w:rsidRPr="00BE363F"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="00BE363F"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BA32" w14:textId="680C1DED" w:rsidR="00556E69" w:rsidRPr="00556E69" w:rsidRDefault="00A43CE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8D62" w14:textId="73FFE2DE" w:rsidR="00556E69" w:rsidRPr="00556E69" w:rsidRDefault="00A43CE7" w:rsidP="00556E6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1C77E8"/>
    <w:multiLevelType w:val="hybridMultilevel"/>
    <w:tmpl w:val="E3B88A50"/>
    <w:lvl w:ilvl="0" w:tplc="8648DD00">
      <w:start w:val="1"/>
      <w:numFmt w:val="lowerLetter"/>
      <w:lvlText w:val="%1)"/>
      <w:lvlJc w:val="left"/>
      <w:pPr>
        <w:ind w:left="2634" w:hanging="360"/>
      </w:p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70D6"/>
    <w:rsid w:val="00255343"/>
    <w:rsid w:val="0027151D"/>
    <w:rsid w:val="00297CAA"/>
    <w:rsid w:val="002A2EFC"/>
    <w:rsid w:val="002B0106"/>
    <w:rsid w:val="002B5516"/>
    <w:rsid w:val="002B74B1"/>
    <w:rsid w:val="002C0E18"/>
    <w:rsid w:val="002D5AAC"/>
    <w:rsid w:val="002E5067"/>
    <w:rsid w:val="002F405F"/>
    <w:rsid w:val="002F7BC8"/>
    <w:rsid w:val="002F7EEC"/>
    <w:rsid w:val="00301299"/>
    <w:rsid w:val="00305C08"/>
    <w:rsid w:val="00307FB6"/>
    <w:rsid w:val="00317339"/>
    <w:rsid w:val="00322004"/>
    <w:rsid w:val="003402C2"/>
    <w:rsid w:val="0035539E"/>
    <w:rsid w:val="00381C24"/>
    <w:rsid w:val="00387CD4"/>
    <w:rsid w:val="003958D0"/>
    <w:rsid w:val="003A0D43"/>
    <w:rsid w:val="003A48CE"/>
    <w:rsid w:val="003B00E5"/>
    <w:rsid w:val="003D3EFA"/>
    <w:rsid w:val="003E0B46"/>
    <w:rsid w:val="0040541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400B"/>
    <w:rsid w:val="00526683"/>
    <w:rsid w:val="00526DB8"/>
    <w:rsid w:val="00556E69"/>
    <w:rsid w:val="005639C1"/>
    <w:rsid w:val="005709E0"/>
    <w:rsid w:val="00572E19"/>
    <w:rsid w:val="005961C8"/>
    <w:rsid w:val="005966F1"/>
    <w:rsid w:val="005D7914"/>
    <w:rsid w:val="005E2B41"/>
    <w:rsid w:val="005F0B42"/>
    <w:rsid w:val="005F4290"/>
    <w:rsid w:val="00617A43"/>
    <w:rsid w:val="006345DB"/>
    <w:rsid w:val="00640F49"/>
    <w:rsid w:val="00680D03"/>
    <w:rsid w:val="00681A10"/>
    <w:rsid w:val="006A1ED8"/>
    <w:rsid w:val="006C2031"/>
    <w:rsid w:val="006C5F6C"/>
    <w:rsid w:val="006D461A"/>
    <w:rsid w:val="006F35EE"/>
    <w:rsid w:val="007021FF"/>
    <w:rsid w:val="00712895"/>
    <w:rsid w:val="007302B8"/>
    <w:rsid w:val="00734ACB"/>
    <w:rsid w:val="00757357"/>
    <w:rsid w:val="0078151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D05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0A4"/>
    <w:rsid w:val="009F278D"/>
    <w:rsid w:val="00A14DA8"/>
    <w:rsid w:val="00A312BC"/>
    <w:rsid w:val="00A43CE7"/>
    <w:rsid w:val="00A67003"/>
    <w:rsid w:val="00A84021"/>
    <w:rsid w:val="00A84D35"/>
    <w:rsid w:val="00A917B3"/>
    <w:rsid w:val="00AB4B51"/>
    <w:rsid w:val="00B0114F"/>
    <w:rsid w:val="00B10CC7"/>
    <w:rsid w:val="00B36DF7"/>
    <w:rsid w:val="00B4276D"/>
    <w:rsid w:val="00B539E7"/>
    <w:rsid w:val="00B62458"/>
    <w:rsid w:val="00BB0B61"/>
    <w:rsid w:val="00BC16F3"/>
    <w:rsid w:val="00BC18B2"/>
    <w:rsid w:val="00BD33EE"/>
    <w:rsid w:val="00BE1CC7"/>
    <w:rsid w:val="00BE363F"/>
    <w:rsid w:val="00C106D6"/>
    <w:rsid w:val="00C119AE"/>
    <w:rsid w:val="00C60F0C"/>
    <w:rsid w:val="00C71E84"/>
    <w:rsid w:val="00C805C9"/>
    <w:rsid w:val="00C92939"/>
    <w:rsid w:val="00CA1679"/>
    <w:rsid w:val="00CA2EB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45A1"/>
    <w:rsid w:val="00EA2C9F"/>
    <w:rsid w:val="00EA420E"/>
    <w:rsid w:val="00ED0BDA"/>
    <w:rsid w:val="00EE142A"/>
    <w:rsid w:val="00EF1360"/>
    <w:rsid w:val="00EF3220"/>
    <w:rsid w:val="00F2523A"/>
    <w:rsid w:val="00F43268"/>
    <w:rsid w:val="00F43903"/>
    <w:rsid w:val="00F94155"/>
    <w:rsid w:val="00F9783F"/>
    <w:rsid w:val="00FA183C"/>
    <w:rsid w:val="00FD2EF7"/>
    <w:rsid w:val="00FE447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579482"/>
  <w15:docId w15:val="{27220C84-A968-4D58-89D1-AE959175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56E69"/>
    <w:rPr>
      <w:b/>
      <w:sz w:val="24"/>
      <w:lang w:val="ru-RU" w:eastAsia="ru-RU"/>
    </w:rPr>
  </w:style>
  <w:style w:type="table" w:customStyle="1" w:styleId="TableGrid1">
    <w:name w:val="Table Grid1"/>
    <w:basedOn w:val="a1"/>
    <w:next w:val="ac"/>
    <w:semiHidden/>
    <w:rsid w:val="00BE363F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C7067-27BE-45C0-8650-627E036E41ED}"/>
</file>

<file path=customXml/itemProps2.xml><?xml version="1.0" encoding="utf-8"?>
<ds:datastoreItem xmlns:ds="http://schemas.openxmlformats.org/officeDocument/2006/customXml" ds:itemID="{2CD24579-74D3-46D1-BDA8-46D4C1F2A4BF}"/>
</file>

<file path=customXml/itemProps3.xml><?xml version="1.0" encoding="utf-8"?>
<ds:datastoreItem xmlns:ds="http://schemas.openxmlformats.org/officeDocument/2006/customXml" ds:itemID="{0A49F71F-A2F8-4A75-9809-659725AA0F2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1282</Words>
  <Characters>8649</Characters>
  <Application>Microsoft Office Word</Application>
  <DocSecurity>0</DocSecurity>
  <Lines>786</Lines>
  <Paragraphs>331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ECE/TRANS/WP.29/GRBP/2021/2</vt:lpstr>
      <vt:lpstr>A/</vt:lpstr>
      <vt:lpstr>A/</vt:lpstr>
    </vt:vector>
  </TitlesOfParts>
  <Company>DCM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</dc:title>
  <dc:subject/>
  <dc:creator>Anna KISSELEVA</dc:creator>
  <cp:keywords/>
  <cp:lastModifiedBy>Anna Kisseleva</cp:lastModifiedBy>
  <cp:revision>3</cp:revision>
  <cp:lastPrinted>2020-12-04T08:38:00Z</cp:lastPrinted>
  <dcterms:created xsi:type="dcterms:W3CDTF">2020-12-04T08:38:00Z</dcterms:created>
  <dcterms:modified xsi:type="dcterms:W3CDTF">2020-12-04T08:40:00Z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