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41175A" w14:paraId="4AC2ACCE" w14:textId="77777777" w:rsidTr="00576FBF">
        <w:trPr>
          <w:cantSplit/>
          <w:trHeight w:val="568"/>
        </w:trPr>
        <w:tc>
          <w:tcPr>
            <w:tcW w:w="1276" w:type="dxa"/>
            <w:tcBorders>
              <w:bottom w:val="single" w:sz="4" w:space="0" w:color="auto"/>
            </w:tcBorders>
            <w:shd w:val="clear" w:color="auto" w:fill="auto"/>
            <w:vAlign w:val="bottom"/>
          </w:tcPr>
          <w:p w14:paraId="7329ECD0" w14:textId="77777777" w:rsidR="00E03A64" w:rsidRPr="0041175A" w:rsidRDefault="00E03A64" w:rsidP="0041175A">
            <w:pPr>
              <w:spacing w:after="80"/>
              <w:rPr>
                <w:lang w:val="en-GB"/>
              </w:rPr>
            </w:pPr>
          </w:p>
        </w:tc>
        <w:tc>
          <w:tcPr>
            <w:tcW w:w="2268" w:type="dxa"/>
            <w:tcBorders>
              <w:bottom w:val="single" w:sz="4" w:space="0" w:color="auto"/>
            </w:tcBorders>
            <w:shd w:val="clear" w:color="auto" w:fill="auto"/>
            <w:vAlign w:val="bottom"/>
          </w:tcPr>
          <w:p w14:paraId="2A6EEF56" w14:textId="77777777" w:rsidR="00E03A64" w:rsidRPr="0041175A" w:rsidRDefault="00E03A64" w:rsidP="0041175A">
            <w:pPr>
              <w:spacing w:after="80" w:line="300" w:lineRule="exact"/>
              <w:rPr>
                <w:b/>
                <w:sz w:val="24"/>
                <w:szCs w:val="24"/>
                <w:lang w:val="en-GB"/>
              </w:rPr>
            </w:pPr>
            <w:r w:rsidRPr="0041175A">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5A884B21" w:rsidR="00E03A64" w:rsidRPr="0041175A" w:rsidRDefault="00E03A64" w:rsidP="00AE16CE">
            <w:pPr>
              <w:jc w:val="right"/>
              <w:rPr>
                <w:lang w:val="en-GB"/>
              </w:rPr>
            </w:pPr>
            <w:r w:rsidRPr="0041175A">
              <w:rPr>
                <w:sz w:val="40"/>
                <w:lang w:val="en-GB"/>
              </w:rPr>
              <w:t>ECE</w:t>
            </w:r>
            <w:r w:rsidRPr="0041175A">
              <w:rPr>
                <w:lang w:val="en-GB"/>
              </w:rPr>
              <w:t>/TRANS/</w:t>
            </w:r>
            <w:r w:rsidR="00576FBF">
              <w:rPr>
                <w:lang w:val="en-GB"/>
              </w:rPr>
              <w:t>WP.29/</w:t>
            </w:r>
            <w:r w:rsidRPr="0041175A">
              <w:rPr>
                <w:lang w:val="en-GB"/>
              </w:rPr>
              <w:t>GR</w:t>
            </w:r>
            <w:r w:rsidR="00BB1F39">
              <w:rPr>
                <w:lang w:val="en-GB"/>
              </w:rPr>
              <w:t>BP</w:t>
            </w:r>
            <w:r w:rsidRPr="0041175A">
              <w:rPr>
                <w:lang w:val="en-GB"/>
              </w:rPr>
              <w:t>/</w:t>
            </w:r>
            <w:r w:rsidR="00BB1F39">
              <w:rPr>
                <w:lang w:val="en-GB"/>
              </w:rPr>
              <w:t>202</w:t>
            </w:r>
            <w:r w:rsidR="00B9538F">
              <w:rPr>
                <w:lang w:val="en-GB"/>
              </w:rPr>
              <w:t>1</w:t>
            </w:r>
            <w:r w:rsidRPr="0041175A">
              <w:rPr>
                <w:lang w:val="en-GB"/>
              </w:rPr>
              <w:t>/</w:t>
            </w:r>
            <w:r w:rsidR="00716F84">
              <w:rPr>
                <w:lang w:val="en-GB"/>
              </w:rPr>
              <w:t>2</w:t>
            </w:r>
          </w:p>
        </w:tc>
      </w:tr>
      <w:tr w:rsidR="00E03A64" w:rsidRPr="00370C2B"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41175A" w:rsidRDefault="00D17D4E" w:rsidP="0041175A">
            <w:pPr>
              <w:spacing w:before="120"/>
              <w:rPr>
                <w:lang w:val="en-GB"/>
              </w:rPr>
            </w:pPr>
            <w:r>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41175A" w:rsidRDefault="00E03A64" w:rsidP="0041175A">
            <w:pPr>
              <w:spacing w:before="120" w:line="420" w:lineRule="exact"/>
              <w:rPr>
                <w:sz w:val="40"/>
                <w:szCs w:val="40"/>
                <w:lang w:val="en-GB"/>
              </w:rPr>
            </w:pPr>
            <w:r w:rsidRPr="0041175A">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41175A" w:rsidRDefault="00E03A64" w:rsidP="0041175A">
            <w:pPr>
              <w:tabs>
                <w:tab w:val="right" w:pos="2835"/>
              </w:tabs>
              <w:spacing w:before="240" w:line="240" w:lineRule="exact"/>
              <w:rPr>
                <w:lang w:val="en-GB"/>
              </w:rPr>
            </w:pPr>
            <w:r w:rsidRPr="0041175A">
              <w:rPr>
                <w:lang w:val="en-GB"/>
              </w:rPr>
              <w:t>Distr.: General</w:t>
            </w:r>
          </w:p>
          <w:p w14:paraId="227EF995" w14:textId="29BB7009" w:rsidR="00E03A64" w:rsidRPr="0041175A" w:rsidRDefault="00E03A64" w:rsidP="0041175A">
            <w:pPr>
              <w:spacing w:line="240" w:lineRule="exact"/>
              <w:rPr>
                <w:lang w:val="en-GB"/>
              </w:rPr>
            </w:pPr>
            <w:r w:rsidRPr="0041175A">
              <w:rPr>
                <w:lang w:val="en-GB"/>
              </w:rPr>
              <w:t>Date</w:t>
            </w:r>
            <w:r w:rsidR="006A187B">
              <w:rPr>
                <w:lang w:val="en-GB"/>
              </w:rPr>
              <w:t xml:space="preserve">: </w:t>
            </w:r>
            <w:r w:rsidR="00C31D4B">
              <w:rPr>
                <w:lang w:val="en-GB"/>
              </w:rPr>
              <w:t>9</w:t>
            </w:r>
            <w:r w:rsidR="006A187B">
              <w:rPr>
                <w:lang w:val="en-GB"/>
              </w:rPr>
              <w:t xml:space="preserve"> </w:t>
            </w:r>
            <w:r w:rsidR="00B9538F">
              <w:rPr>
                <w:lang w:val="en-GB"/>
              </w:rPr>
              <w:t xml:space="preserve">November </w:t>
            </w:r>
            <w:r w:rsidR="006A187B">
              <w:rPr>
                <w:lang w:val="en-GB"/>
              </w:rPr>
              <w:t>202</w:t>
            </w:r>
            <w:r w:rsidR="00B9538F">
              <w:rPr>
                <w:lang w:val="en-GB"/>
              </w:rPr>
              <w:t>0</w:t>
            </w:r>
          </w:p>
          <w:p w14:paraId="7C397D80" w14:textId="77777777" w:rsidR="00E03A64" w:rsidRPr="0041175A" w:rsidRDefault="00E03A64" w:rsidP="0041175A">
            <w:pPr>
              <w:spacing w:line="240" w:lineRule="exact"/>
              <w:rPr>
                <w:lang w:val="en-GB"/>
              </w:rPr>
            </w:pPr>
          </w:p>
          <w:p w14:paraId="4490966E" w14:textId="77777777" w:rsidR="00E03A64" w:rsidRPr="0041175A" w:rsidRDefault="00E03A64" w:rsidP="0041175A">
            <w:pPr>
              <w:spacing w:line="240" w:lineRule="exact"/>
              <w:rPr>
                <w:lang w:val="en-GB"/>
              </w:rPr>
            </w:pPr>
            <w:r w:rsidRPr="0041175A">
              <w:rPr>
                <w:lang w:val="en-GB"/>
              </w:rPr>
              <w:t>Original: English</w:t>
            </w:r>
          </w:p>
        </w:tc>
      </w:tr>
    </w:tbl>
    <w:p w14:paraId="4C0044CD" w14:textId="77777777" w:rsidR="00BB1F39" w:rsidRDefault="00E03A64" w:rsidP="00E03A64">
      <w:pPr>
        <w:spacing w:before="120"/>
        <w:rPr>
          <w:b/>
          <w:bCs/>
          <w:color w:val="000000"/>
          <w:sz w:val="28"/>
          <w:szCs w:val="28"/>
          <w:lang w:val="en-US"/>
        </w:rPr>
      </w:pPr>
      <w:r w:rsidRPr="00E03A64">
        <w:rPr>
          <w:b/>
          <w:sz w:val="28"/>
          <w:szCs w:val="28"/>
          <w:lang w:val="en-GB"/>
        </w:rPr>
        <w:t>Economic</w:t>
      </w:r>
      <w:r w:rsidRPr="00E03A64">
        <w:rPr>
          <w:b/>
          <w:bCs/>
          <w:color w:val="000000"/>
          <w:sz w:val="28"/>
          <w:szCs w:val="28"/>
          <w:lang w:val="en-US"/>
        </w:rPr>
        <w:t xml:space="preserve"> Commission for Europe </w:t>
      </w:r>
    </w:p>
    <w:p w14:paraId="415C529A" w14:textId="77777777" w:rsidR="00BB1F39" w:rsidRDefault="00E03A64" w:rsidP="00E03A64">
      <w:pPr>
        <w:spacing w:before="120"/>
        <w:rPr>
          <w:color w:val="000000"/>
          <w:sz w:val="28"/>
          <w:szCs w:val="28"/>
          <w:lang w:val="en-US"/>
        </w:rPr>
      </w:pPr>
      <w:r w:rsidRPr="00E03A64">
        <w:rPr>
          <w:sz w:val="28"/>
          <w:szCs w:val="28"/>
          <w:lang w:val="en-GB"/>
        </w:rPr>
        <w:t>Inland</w:t>
      </w:r>
      <w:r w:rsidRPr="00E03A64">
        <w:rPr>
          <w:color w:val="000000"/>
          <w:sz w:val="28"/>
          <w:szCs w:val="28"/>
          <w:lang w:val="en-US"/>
        </w:rPr>
        <w:t xml:space="preserve"> Transport Committee </w:t>
      </w:r>
    </w:p>
    <w:p w14:paraId="0DD9A787" w14:textId="77777777" w:rsidR="00E03A64" w:rsidRPr="00E03A64" w:rsidRDefault="00E03A64" w:rsidP="00E03A64">
      <w:pPr>
        <w:spacing w:before="120"/>
        <w:rPr>
          <w:color w:val="FF0000"/>
          <w:sz w:val="22"/>
          <w:szCs w:val="22"/>
          <w:lang w:val="en-US"/>
        </w:rPr>
      </w:pPr>
      <w:r w:rsidRPr="00E03A64">
        <w:rPr>
          <w:b/>
          <w:bCs/>
          <w:color w:val="000000"/>
          <w:sz w:val="24"/>
          <w:szCs w:val="24"/>
          <w:lang w:val="en-US"/>
        </w:rPr>
        <w:t xml:space="preserve">World Forum for Harmonization of Vehicle Regulations </w:t>
      </w:r>
    </w:p>
    <w:p w14:paraId="71FCA7C1" w14:textId="77777777" w:rsidR="00E03A64" w:rsidRPr="00E03A64" w:rsidRDefault="00E03A64" w:rsidP="00E03A64">
      <w:pPr>
        <w:spacing w:before="120" w:after="120"/>
        <w:rPr>
          <w:b/>
          <w:bCs/>
          <w:lang w:val="en-GB"/>
        </w:rPr>
      </w:pPr>
      <w:r w:rsidRPr="00E03A64">
        <w:rPr>
          <w:b/>
          <w:bCs/>
          <w:lang w:val="en-GB"/>
        </w:rPr>
        <w:t xml:space="preserve">Working Party on </w:t>
      </w:r>
      <w:r w:rsidR="00BB1F39">
        <w:rPr>
          <w:b/>
          <w:bCs/>
          <w:lang w:val="en-GB"/>
        </w:rPr>
        <w:t>Noise and Tyres</w:t>
      </w:r>
    </w:p>
    <w:p w14:paraId="04BC7C6C" w14:textId="610E8D2C" w:rsidR="00E03A64" w:rsidRPr="00E03A64" w:rsidRDefault="00BB1F39" w:rsidP="00E03A64">
      <w:pPr>
        <w:rPr>
          <w:b/>
          <w:lang w:val="en-GB"/>
        </w:rPr>
      </w:pPr>
      <w:bookmarkStart w:id="0" w:name="_GoBack"/>
      <w:r>
        <w:rPr>
          <w:b/>
          <w:lang w:val="en-GB"/>
        </w:rPr>
        <w:t>S</w:t>
      </w:r>
      <w:bookmarkEnd w:id="0"/>
      <w:r>
        <w:rPr>
          <w:b/>
          <w:lang w:val="en-GB"/>
        </w:rPr>
        <w:t>eventy-</w:t>
      </w:r>
      <w:r w:rsidR="007215DD">
        <w:rPr>
          <w:b/>
          <w:lang w:val="en-GB"/>
        </w:rPr>
        <w:t xml:space="preserve">third </w:t>
      </w:r>
      <w:r w:rsidR="00E03A64" w:rsidRPr="00E03A64">
        <w:rPr>
          <w:b/>
          <w:lang w:val="en-GB"/>
        </w:rPr>
        <w:t xml:space="preserve">session </w:t>
      </w:r>
    </w:p>
    <w:p w14:paraId="4DFDDE86" w14:textId="4E283937" w:rsidR="00E03A64" w:rsidRPr="00E03A64" w:rsidRDefault="00E03A64" w:rsidP="00E03A64">
      <w:pPr>
        <w:rPr>
          <w:bCs/>
          <w:lang w:val="en-GB"/>
        </w:rPr>
      </w:pPr>
      <w:r w:rsidRPr="00E03A64">
        <w:rPr>
          <w:lang w:val="en-GB"/>
        </w:rPr>
        <w:t>Geneva</w:t>
      </w:r>
      <w:r w:rsidR="00971562">
        <w:rPr>
          <w:bCs/>
          <w:lang w:val="en-GB"/>
        </w:rPr>
        <w:t xml:space="preserve">, </w:t>
      </w:r>
      <w:r w:rsidR="007215DD">
        <w:rPr>
          <w:bCs/>
          <w:lang w:val="en-GB"/>
        </w:rPr>
        <w:t>26</w:t>
      </w:r>
      <w:r w:rsidR="00971562">
        <w:rPr>
          <w:bCs/>
          <w:lang w:val="en-GB"/>
        </w:rPr>
        <w:t>–</w:t>
      </w:r>
      <w:r w:rsidR="007215DD">
        <w:rPr>
          <w:bCs/>
          <w:lang w:val="en-GB"/>
        </w:rPr>
        <w:t>2</w:t>
      </w:r>
      <w:r w:rsidR="00971562">
        <w:rPr>
          <w:bCs/>
          <w:lang w:val="en-GB"/>
        </w:rPr>
        <w:t xml:space="preserve">9 </w:t>
      </w:r>
      <w:r w:rsidR="007215DD">
        <w:rPr>
          <w:bCs/>
          <w:lang w:val="en-GB"/>
        </w:rPr>
        <w:t xml:space="preserve">January </w:t>
      </w:r>
      <w:r w:rsidRPr="00E03A64">
        <w:rPr>
          <w:bCs/>
          <w:lang w:val="en-GB"/>
        </w:rPr>
        <w:t>20</w:t>
      </w:r>
      <w:r w:rsidR="00971562">
        <w:rPr>
          <w:bCs/>
          <w:lang w:val="en-GB"/>
        </w:rPr>
        <w:t>2</w:t>
      </w:r>
      <w:r w:rsidR="007215DD">
        <w:rPr>
          <w:bCs/>
          <w:lang w:val="en-GB"/>
        </w:rPr>
        <w:t>1</w:t>
      </w:r>
    </w:p>
    <w:p w14:paraId="1F4EA9BA" w14:textId="50A841D8" w:rsidR="00E03A64" w:rsidRPr="00FE243B" w:rsidRDefault="00E03A64" w:rsidP="00E03A64">
      <w:pPr>
        <w:rPr>
          <w:bCs/>
          <w:lang w:val="en-GB"/>
        </w:rPr>
      </w:pPr>
      <w:r w:rsidRPr="00FE243B">
        <w:rPr>
          <w:bCs/>
          <w:lang w:val="en-GB"/>
        </w:rPr>
        <w:t xml:space="preserve">Item </w:t>
      </w:r>
      <w:r w:rsidR="00FE243B" w:rsidRPr="00FE243B">
        <w:rPr>
          <w:bCs/>
          <w:lang w:val="en-GB"/>
        </w:rPr>
        <w:t>5 (</w:t>
      </w:r>
      <w:r w:rsidR="003F525F">
        <w:rPr>
          <w:bCs/>
          <w:lang w:val="en-GB"/>
        </w:rPr>
        <w:t>b</w:t>
      </w:r>
      <w:r w:rsidR="00FE243B" w:rsidRPr="00FE243B">
        <w:rPr>
          <w:bCs/>
          <w:lang w:val="en-GB"/>
        </w:rPr>
        <w:t xml:space="preserve">) </w:t>
      </w:r>
      <w:r w:rsidRPr="00FE243B">
        <w:rPr>
          <w:bCs/>
          <w:lang w:val="en-GB"/>
        </w:rPr>
        <w:t>of the provisional agenda</w:t>
      </w:r>
    </w:p>
    <w:p w14:paraId="34CF11C5" w14:textId="4127F341" w:rsidR="00716F84" w:rsidRPr="00716F84" w:rsidRDefault="00716F84" w:rsidP="00716F84">
      <w:pPr>
        <w:rPr>
          <w:b/>
          <w:bCs/>
          <w:lang w:val="en-US"/>
        </w:rPr>
      </w:pPr>
      <w:r w:rsidRPr="00716F84">
        <w:rPr>
          <w:b/>
          <w:bCs/>
          <w:lang w:val="en-US"/>
        </w:rPr>
        <w:t xml:space="preserve">Tyres: </w:t>
      </w:r>
      <w:r w:rsidR="003F525F" w:rsidRPr="003F525F">
        <w:rPr>
          <w:b/>
          <w:bCs/>
          <w:lang w:val="en-US"/>
        </w:rPr>
        <w:t>UN Regulation No. 108 (Retreaded tyres for passenger cars and their trailers)</w:t>
      </w:r>
    </w:p>
    <w:p w14:paraId="3E3F695C" w14:textId="7E51143D" w:rsidR="00E03A64" w:rsidRPr="00FE243B" w:rsidRDefault="00E03A64" w:rsidP="00E03A64">
      <w:pPr>
        <w:keepNext/>
        <w:keepLines/>
        <w:tabs>
          <w:tab w:val="right" w:pos="851"/>
        </w:tabs>
        <w:spacing w:before="360" w:after="240" w:line="300" w:lineRule="exact"/>
        <w:ind w:left="1134" w:right="1134" w:hanging="1134"/>
        <w:rPr>
          <w:b/>
          <w:color w:val="0000FF"/>
          <w:sz w:val="24"/>
          <w:szCs w:val="24"/>
          <w:lang w:val="en-GB"/>
        </w:rPr>
      </w:pPr>
      <w:r w:rsidRPr="00716F84">
        <w:rPr>
          <w:b/>
          <w:sz w:val="28"/>
          <w:lang w:val="en-US"/>
        </w:rPr>
        <w:tab/>
      </w:r>
      <w:r w:rsidRPr="00716F84">
        <w:rPr>
          <w:b/>
          <w:sz w:val="28"/>
          <w:lang w:val="en-US"/>
        </w:rPr>
        <w:tab/>
      </w:r>
      <w:r w:rsidR="00EB5C43" w:rsidRPr="00EB5C43">
        <w:rPr>
          <w:b/>
          <w:sz w:val="28"/>
          <w:lang w:val="en-US"/>
        </w:rPr>
        <w:t xml:space="preserve">Proposal for amendments to </w:t>
      </w:r>
      <w:r w:rsidR="00943A7D">
        <w:rPr>
          <w:b/>
          <w:sz w:val="28"/>
          <w:lang w:val="en-US"/>
        </w:rPr>
        <w:t xml:space="preserve">UN </w:t>
      </w:r>
      <w:r w:rsidR="00EB5C43" w:rsidRPr="00EB5C43">
        <w:rPr>
          <w:b/>
          <w:sz w:val="28"/>
          <w:lang w:val="en-US"/>
        </w:rPr>
        <w:t>Regulation No. 108</w:t>
      </w:r>
      <w:r w:rsidR="00943A7D">
        <w:rPr>
          <w:b/>
          <w:sz w:val="28"/>
          <w:lang w:val="en-US"/>
        </w:rPr>
        <w:t xml:space="preserve"> </w:t>
      </w:r>
    </w:p>
    <w:p w14:paraId="21B9B395" w14:textId="19BED084" w:rsidR="00E03A64" w:rsidRPr="007215DD" w:rsidRDefault="00E03A64" w:rsidP="00E03A64">
      <w:pPr>
        <w:keepNext/>
        <w:keepLines/>
        <w:tabs>
          <w:tab w:val="right" w:pos="851"/>
        </w:tabs>
        <w:spacing w:before="360" w:after="240" w:line="270" w:lineRule="exact"/>
        <w:ind w:left="1134" w:right="1134" w:hanging="1134"/>
        <w:rPr>
          <w:b/>
          <w:color w:val="0000FF"/>
          <w:sz w:val="24"/>
        </w:rPr>
      </w:pPr>
      <w:r w:rsidRPr="00FE243B">
        <w:rPr>
          <w:b/>
          <w:sz w:val="24"/>
          <w:lang w:val="en-GB"/>
        </w:rPr>
        <w:tab/>
      </w:r>
      <w:r w:rsidRPr="00FE243B">
        <w:rPr>
          <w:b/>
          <w:sz w:val="24"/>
          <w:lang w:val="en-GB"/>
        </w:rPr>
        <w:tab/>
      </w:r>
      <w:r w:rsidR="00E3174E" w:rsidRPr="007215DD">
        <w:rPr>
          <w:b/>
          <w:sz w:val="24"/>
        </w:rPr>
        <w:t>Submitted by the experts from the Bureau International Permanent des Associations de Vendeurs et Rechapeurs de Pneumatiques (BIPAVER)</w:t>
      </w:r>
      <w:r w:rsidR="0098219D" w:rsidRPr="007215DD">
        <w:rPr>
          <w:rStyle w:val="H1GChar"/>
        </w:rPr>
        <w:footnoteReference w:customMarkFollows="1" w:id="2"/>
        <w:t>*</w:t>
      </w:r>
      <w:r w:rsidR="00BE15E7" w:rsidRPr="007215DD">
        <w:rPr>
          <w:b/>
          <w:sz w:val="24"/>
        </w:rPr>
        <w:t xml:space="preserve"> </w:t>
      </w:r>
    </w:p>
    <w:p w14:paraId="6C2B27B4" w14:textId="394CC306" w:rsidR="00FE243B" w:rsidRDefault="005F6E86" w:rsidP="00B63A33">
      <w:pPr>
        <w:pStyle w:val="SingleTxtG"/>
        <w:tabs>
          <w:tab w:val="left" w:pos="8505"/>
        </w:tabs>
        <w:spacing w:before="240"/>
        <w:ind w:firstLine="567"/>
        <w:rPr>
          <w:lang w:val="en-US"/>
        </w:rPr>
      </w:pPr>
      <w:r w:rsidRPr="005F6E86">
        <w:rPr>
          <w:lang w:val="en-US"/>
        </w:rPr>
        <w:t xml:space="preserve">The text reproduced below has been prepared by the experts from BIPAVER in order to align </w:t>
      </w:r>
      <w:r w:rsidR="00D517CA" w:rsidRPr="005F6E86">
        <w:rPr>
          <w:lang w:val="en-US"/>
        </w:rPr>
        <w:t>the provisions for retreaded tyres</w:t>
      </w:r>
      <w:r w:rsidR="00D517CA">
        <w:rPr>
          <w:lang w:val="en-US"/>
        </w:rPr>
        <w:t xml:space="preserve"> </w:t>
      </w:r>
      <w:r w:rsidRPr="005F6E86">
        <w:rPr>
          <w:lang w:val="en-US"/>
        </w:rPr>
        <w:t xml:space="preserve">with the proposals of </w:t>
      </w:r>
      <w:r w:rsidR="00686DF2">
        <w:rPr>
          <w:lang w:val="en-US"/>
        </w:rPr>
        <w:t xml:space="preserve">France </w:t>
      </w:r>
      <w:r w:rsidR="00B540EA">
        <w:rPr>
          <w:lang w:val="en-US"/>
        </w:rPr>
        <w:t>for UN</w:t>
      </w:r>
      <w:r w:rsidRPr="005F6E86">
        <w:rPr>
          <w:lang w:val="en-US"/>
        </w:rPr>
        <w:t xml:space="preserve"> Regulation No. 30 and </w:t>
      </w:r>
      <w:r w:rsidR="0074336C">
        <w:rPr>
          <w:lang w:val="en-US"/>
        </w:rPr>
        <w:t xml:space="preserve">of </w:t>
      </w:r>
      <w:r w:rsidR="00BB1C2A" w:rsidRPr="00BB1C2A">
        <w:rPr>
          <w:lang w:val="en-US"/>
        </w:rPr>
        <w:t>the European Tyre and Rim Technical Organization (ETRTO)</w:t>
      </w:r>
      <w:r w:rsidR="0074336C">
        <w:rPr>
          <w:lang w:val="en-US"/>
        </w:rPr>
        <w:t xml:space="preserve"> </w:t>
      </w:r>
      <w:r w:rsidR="00021FD8">
        <w:rPr>
          <w:lang w:val="en-US"/>
        </w:rPr>
        <w:t>for</w:t>
      </w:r>
      <w:r w:rsidR="0074336C">
        <w:rPr>
          <w:lang w:val="en-US"/>
        </w:rPr>
        <w:t xml:space="preserve"> UN</w:t>
      </w:r>
      <w:r w:rsidRPr="005F6E86">
        <w:rPr>
          <w:lang w:val="en-US"/>
        </w:rPr>
        <w:t xml:space="preserve"> Regulation No. 117.</w:t>
      </w:r>
      <w:r w:rsidR="00B63A33">
        <w:rPr>
          <w:lang w:val="en-US"/>
        </w:rPr>
        <w:t xml:space="preserve"> </w:t>
      </w:r>
      <w:r w:rsidRPr="005F6E86">
        <w:rPr>
          <w:lang w:val="en-US"/>
        </w:rPr>
        <w:t xml:space="preserve">The modifications to the existing text of the Regulation are marked in bold for new or strikethrough for deleted characters. For better readability paragraphs </w:t>
      </w:r>
      <w:r w:rsidR="0098750B">
        <w:rPr>
          <w:lang w:val="en-US"/>
        </w:rPr>
        <w:t xml:space="preserve">with </w:t>
      </w:r>
      <w:r w:rsidRPr="005F6E86">
        <w:rPr>
          <w:lang w:val="en-US"/>
        </w:rPr>
        <w:t>physical/mathematical terms or formulas are deleted and replaced completely.</w:t>
      </w:r>
      <w:r w:rsidR="00B63A33">
        <w:rPr>
          <w:lang w:val="en-US"/>
        </w:rPr>
        <w:t xml:space="preserve"> </w:t>
      </w:r>
    </w:p>
    <w:p w14:paraId="4E9F16A8" w14:textId="77777777" w:rsidR="00BE15E7" w:rsidRDefault="00FE243B" w:rsidP="00CC1634">
      <w:pPr>
        <w:pStyle w:val="SingleTxtG"/>
        <w:tabs>
          <w:tab w:val="left" w:pos="8505"/>
        </w:tabs>
        <w:spacing w:before="240" w:after="0"/>
        <w:ind w:firstLine="567"/>
        <w:rPr>
          <w:lang w:val="en-US"/>
        </w:rPr>
      </w:pPr>
      <w:r>
        <w:rPr>
          <w:lang w:val="en-US"/>
        </w:rPr>
        <w:t xml:space="preserve"> </w:t>
      </w:r>
    </w:p>
    <w:p w14:paraId="48350505" w14:textId="77777777" w:rsidR="00240D36" w:rsidRPr="00E03A64" w:rsidRDefault="00240D36" w:rsidP="006A187B">
      <w:pPr>
        <w:keepNext/>
        <w:keepLines/>
        <w:tabs>
          <w:tab w:val="right" w:pos="851"/>
          <w:tab w:val="left" w:pos="8505"/>
        </w:tabs>
        <w:spacing w:before="360" w:after="240" w:line="300" w:lineRule="exact"/>
        <w:ind w:left="1134" w:right="1134" w:firstLine="567"/>
        <w:rPr>
          <w:lang w:val="en-US"/>
        </w:rPr>
        <w:sectPr w:rsidR="00240D36" w:rsidRPr="00E03A64" w:rsidSect="003D4FF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350E706D" w14:textId="625E1AF8" w:rsidR="00AD4644" w:rsidRDefault="00E5260A" w:rsidP="00E5260A">
      <w:pPr>
        <w:keepNext/>
        <w:keepLines/>
        <w:tabs>
          <w:tab w:val="right" w:pos="851"/>
        </w:tabs>
        <w:spacing w:before="360" w:after="240" w:line="300" w:lineRule="exact"/>
        <w:ind w:left="360" w:right="1134"/>
        <w:rPr>
          <w:b/>
          <w:bCs/>
          <w:sz w:val="28"/>
          <w:szCs w:val="28"/>
          <w:lang w:val="en-US"/>
        </w:rPr>
      </w:pPr>
      <w:r w:rsidRPr="00716F84">
        <w:rPr>
          <w:b/>
          <w:bCs/>
          <w:sz w:val="28"/>
          <w:szCs w:val="28"/>
          <w:lang w:val="en-US"/>
        </w:rPr>
        <w:lastRenderedPageBreak/>
        <w:tab/>
        <w:t>I.</w:t>
      </w:r>
      <w:r w:rsidRPr="00716F84">
        <w:rPr>
          <w:b/>
          <w:bCs/>
          <w:sz w:val="28"/>
          <w:szCs w:val="28"/>
          <w:lang w:val="en-US"/>
        </w:rPr>
        <w:tab/>
      </w:r>
      <w:r w:rsidR="00AD4644" w:rsidRPr="00716F84">
        <w:rPr>
          <w:b/>
          <w:bCs/>
          <w:sz w:val="28"/>
          <w:szCs w:val="28"/>
          <w:lang w:val="en-US"/>
        </w:rPr>
        <w:t>Proposal</w:t>
      </w:r>
    </w:p>
    <w:p w14:paraId="2D423D52" w14:textId="52D3A35B" w:rsidR="00553F86" w:rsidRPr="00D762A4" w:rsidRDefault="00553F86" w:rsidP="00D32FA7">
      <w:pPr>
        <w:autoSpaceDE w:val="0"/>
        <w:autoSpaceDN w:val="0"/>
        <w:adjustRightInd w:val="0"/>
        <w:spacing w:after="120"/>
        <w:ind w:left="1134" w:right="1134"/>
        <w:jc w:val="both"/>
        <w:rPr>
          <w:lang w:val="en-GB"/>
        </w:rPr>
      </w:pPr>
      <w:r>
        <w:rPr>
          <w:i/>
          <w:iCs/>
          <w:lang w:val="en-GB"/>
        </w:rPr>
        <w:t>Paragraph 2.2.3.</w:t>
      </w:r>
      <w:r w:rsidR="00D762A4">
        <w:rPr>
          <w:i/>
          <w:iCs/>
          <w:lang w:val="en-GB"/>
        </w:rPr>
        <w:t>,</w:t>
      </w:r>
      <w:r w:rsidRPr="00067FAB">
        <w:rPr>
          <w:i/>
          <w:iCs/>
          <w:lang w:val="en-GB"/>
        </w:rPr>
        <w:t xml:space="preserve"> </w:t>
      </w:r>
      <w:r w:rsidRPr="00D762A4">
        <w:rPr>
          <w:lang w:val="en-GB"/>
        </w:rPr>
        <w:t>amend to read:</w:t>
      </w:r>
    </w:p>
    <w:p w14:paraId="61373181" w14:textId="6EBC1FA9" w:rsidR="00553F86" w:rsidRDefault="00553F86" w:rsidP="0075756C">
      <w:pPr>
        <w:autoSpaceDE w:val="0"/>
        <w:autoSpaceDN w:val="0"/>
        <w:adjustRightInd w:val="0"/>
        <w:spacing w:after="120"/>
        <w:ind w:left="2268" w:right="1134" w:hanging="1134"/>
        <w:jc w:val="both"/>
        <w:rPr>
          <w:i/>
          <w:iCs/>
          <w:lang w:val="en-GB"/>
        </w:rPr>
      </w:pPr>
      <w:r w:rsidRPr="00CC1924">
        <w:rPr>
          <w:lang w:val="en-US"/>
        </w:rPr>
        <w:t>"2.2.3.</w:t>
      </w:r>
      <w:r w:rsidRPr="00CC1924">
        <w:rPr>
          <w:lang w:val="en-US"/>
        </w:rPr>
        <w:tab/>
      </w:r>
      <w:r w:rsidR="0075756C">
        <w:rPr>
          <w:lang w:val="en-US"/>
        </w:rPr>
        <w:tab/>
      </w:r>
      <w:r w:rsidRPr="002B7808">
        <w:rPr>
          <w:lang w:val="en-US"/>
        </w:rPr>
        <w:t xml:space="preserve">"Radial" or "radial-ply" describes tyre structure in which the ply cords extend to the beads and are laid substantially at 90° to the centre line of the tread, </w:t>
      </w:r>
      <w:r w:rsidRPr="002B7808">
        <w:rPr>
          <w:strike/>
          <w:lang w:val="en-US"/>
        </w:rPr>
        <w:t xml:space="preserve">the carcass being stabilized by an essentially inextensible circumferential belt </w:t>
      </w:r>
      <w:r w:rsidRPr="002B7808">
        <w:rPr>
          <w:b/>
          <w:bCs/>
          <w:lang w:val="en-US"/>
        </w:rPr>
        <w:t>in a zone outside the bead and the inextensible circumferential belt that stabilizes the carcass</w:t>
      </w:r>
      <w:r w:rsidRPr="002B7808">
        <w:rPr>
          <w:lang w:val="en-US"/>
        </w:rPr>
        <w:t>;"</w:t>
      </w:r>
    </w:p>
    <w:p w14:paraId="1D72FCFB" w14:textId="1C2ECC7A" w:rsidR="00553F86" w:rsidRPr="00D762A4" w:rsidRDefault="00553F86" w:rsidP="00D32FA7">
      <w:pPr>
        <w:autoSpaceDE w:val="0"/>
        <w:autoSpaceDN w:val="0"/>
        <w:adjustRightInd w:val="0"/>
        <w:spacing w:after="120"/>
        <w:ind w:left="1134" w:right="1134"/>
        <w:jc w:val="both"/>
        <w:rPr>
          <w:lang w:val="en-GB"/>
        </w:rPr>
      </w:pPr>
      <w:r>
        <w:rPr>
          <w:i/>
          <w:iCs/>
          <w:lang w:val="en-GB"/>
        </w:rPr>
        <w:t>Paragraph 2.49.</w:t>
      </w:r>
      <w:r w:rsidR="00D762A4">
        <w:rPr>
          <w:i/>
          <w:iCs/>
          <w:lang w:val="en-GB"/>
        </w:rPr>
        <w:t>,</w:t>
      </w:r>
      <w:r w:rsidRPr="00067FAB">
        <w:rPr>
          <w:i/>
          <w:iCs/>
          <w:lang w:val="en-GB"/>
        </w:rPr>
        <w:t xml:space="preserve"> </w:t>
      </w:r>
      <w:r w:rsidRPr="00D762A4">
        <w:rPr>
          <w:lang w:val="en-GB"/>
        </w:rPr>
        <w:t>amend to read:</w:t>
      </w:r>
    </w:p>
    <w:p w14:paraId="5F5FD7DD" w14:textId="06EED464" w:rsidR="00553F86" w:rsidRPr="00CC1924" w:rsidRDefault="00553F86" w:rsidP="0075756C">
      <w:pPr>
        <w:autoSpaceDE w:val="0"/>
        <w:autoSpaceDN w:val="0"/>
        <w:adjustRightInd w:val="0"/>
        <w:spacing w:after="120"/>
        <w:ind w:left="2268" w:right="1134" w:hanging="1134"/>
        <w:jc w:val="both"/>
        <w:rPr>
          <w:lang w:val="en-GB"/>
        </w:rPr>
      </w:pPr>
      <w:r w:rsidRPr="00CC1924">
        <w:rPr>
          <w:bCs/>
          <w:lang w:val="en-GB"/>
        </w:rPr>
        <w:t>"</w:t>
      </w:r>
      <w:r w:rsidRPr="00CC1924">
        <w:rPr>
          <w:lang w:val="en-GB"/>
        </w:rPr>
        <w:t>2.49.</w:t>
      </w:r>
      <w:r w:rsidRPr="00CC1924">
        <w:rPr>
          <w:lang w:val="en-GB"/>
        </w:rPr>
        <w:tab/>
      </w:r>
      <w:r w:rsidR="0075756C">
        <w:rPr>
          <w:lang w:val="en-GB"/>
        </w:rPr>
        <w:tab/>
      </w:r>
      <w:r w:rsidRPr="002B7808">
        <w:rPr>
          <w:lang w:val="en-GB"/>
        </w:rPr>
        <w:t>"</w:t>
      </w:r>
      <w:r w:rsidRPr="002B7808">
        <w:rPr>
          <w:i/>
          <w:lang w:val="en-GB"/>
        </w:rPr>
        <w:t>Standard Reference Test Tyre</w:t>
      </w:r>
      <w:r w:rsidRPr="002B7808">
        <w:rPr>
          <w:i/>
          <w:strike/>
          <w:lang w:val="en-GB"/>
        </w:rPr>
        <w:t xml:space="preserve"> (SRTT)</w:t>
      </w:r>
      <w:r w:rsidRPr="002B7808">
        <w:rPr>
          <w:lang w:val="en-GB"/>
        </w:rPr>
        <w:t>" or "</w:t>
      </w:r>
      <w:r w:rsidRPr="002B7808">
        <w:rPr>
          <w:i/>
          <w:iCs/>
          <w:lang w:val="en-GB"/>
        </w:rPr>
        <w:t>SRTT</w:t>
      </w:r>
      <w:r w:rsidRPr="002B7808">
        <w:rPr>
          <w:lang w:val="en-GB"/>
        </w:rPr>
        <w:t xml:space="preserve">" means a tyre that is produced, controlled and stored in accordance with the </w:t>
      </w:r>
      <w:r w:rsidRPr="002B7808">
        <w:rPr>
          <w:strike/>
          <w:lang w:val="en-GB"/>
        </w:rPr>
        <w:t xml:space="preserve">American Society for Testing and Materials (ASTM) </w:t>
      </w:r>
      <w:r w:rsidRPr="002B7808">
        <w:rPr>
          <w:lang w:val="en-GB"/>
        </w:rPr>
        <w:t xml:space="preserve">standards </w:t>
      </w:r>
      <w:r w:rsidRPr="002B7808">
        <w:rPr>
          <w:b/>
          <w:bCs/>
          <w:lang w:val="en-GB"/>
        </w:rPr>
        <w:t>of ASTM International:</w:t>
      </w:r>
    </w:p>
    <w:p w14:paraId="7AE91957" w14:textId="473BEF21" w:rsidR="00553F86" w:rsidRPr="00CC1924" w:rsidRDefault="00553F86" w:rsidP="00995632">
      <w:pPr>
        <w:autoSpaceDE w:val="0"/>
        <w:autoSpaceDN w:val="0"/>
        <w:adjustRightInd w:val="0"/>
        <w:spacing w:after="120"/>
        <w:ind w:left="2268" w:right="1134"/>
        <w:jc w:val="both"/>
        <w:rPr>
          <w:lang w:val="en-GB"/>
        </w:rPr>
      </w:pPr>
      <w:r>
        <w:rPr>
          <w:lang w:val="en-GB"/>
        </w:rPr>
        <w:tab/>
      </w:r>
      <w:r w:rsidRPr="00CC1924">
        <w:rPr>
          <w:bCs/>
          <w:lang w:val="en-GB"/>
        </w:rPr>
        <w:t>(a)</w:t>
      </w:r>
      <w:r w:rsidRPr="00CC1924">
        <w:rPr>
          <w:lang w:val="en-GB"/>
        </w:rPr>
        <w:tab/>
        <w:t>E1136 – 17 for the size P195/75R14 and referred to as "SRTT14",</w:t>
      </w:r>
    </w:p>
    <w:p w14:paraId="5B7E1990" w14:textId="77777777" w:rsidR="00553F86" w:rsidRDefault="00553F86" w:rsidP="00995632">
      <w:pPr>
        <w:autoSpaceDE w:val="0"/>
        <w:autoSpaceDN w:val="0"/>
        <w:adjustRightInd w:val="0"/>
        <w:spacing w:after="120"/>
        <w:ind w:left="2268" w:right="1134"/>
        <w:jc w:val="both"/>
        <w:rPr>
          <w:bCs/>
          <w:strike/>
          <w:lang w:val="en-GB"/>
        </w:rPr>
      </w:pPr>
      <w:r w:rsidRPr="008D4885">
        <w:rPr>
          <w:bCs/>
          <w:strike/>
          <w:lang w:val="en-GB"/>
        </w:rPr>
        <w:t>(b)</w:t>
      </w:r>
      <w:r w:rsidRPr="008D4885">
        <w:rPr>
          <w:bCs/>
          <w:strike/>
          <w:lang w:val="en-GB"/>
        </w:rPr>
        <w:tab/>
        <w:t>F2872 – 16 for the size 225/75R16C and referred to as "SRTT16C",</w:t>
      </w:r>
    </w:p>
    <w:p w14:paraId="0FA78601" w14:textId="61518DE4" w:rsidR="00553F86" w:rsidRPr="008D4885" w:rsidRDefault="00553F86" w:rsidP="00995632">
      <w:pPr>
        <w:autoSpaceDE w:val="0"/>
        <w:autoSpaceDN w:val="0"/>
        <w:adjustRightInd w:val="0"/>
        <w:spacing w:after="120"/>
        <w:ind w:left="2268" w:right="1134"/>
        <w:jc w:val="both"/>
        <w:rPr>
          <w:b/>
          <w:bCs/>
          <w:lang w:val="en-GB"/>
        </w:rPr>
      </w:pPr>
      <w:r w:rsidRPr="008D4885">
        <w:rPr>
          <w:b/>
          <w:bCs/>
          <w:lang w:val="en-GB"/>
        </w:rPr>
        <w:t xml:space="preserve">(b) </w:t>
      </w:r>
      <w:r w:rsidR="00995632">
        <w:rPr>
          <w:b/>
          <w:bCs/>
          <w:lang w:val="en-GB"/>
        </w:rPr>
        <w:tab/>
      </w:r>
      <w:r w:rsidRPr="008D4885">
        <w:rPr>
          <w:b/>
          <w:bCs/>
          <w:lang w:val="en-GB"/>
        </w:rPr>
        <w:t>F2493-19 for the size P225/60R16 and referred to as</w:t>
      </w:r>
    </w:p>
    <w:p w14:paraId="28CC7BED" w14:textId="2CA35065" w:rsidR="00553F86" w:rsidRPr="008D4885" w:rsidRDefault="00995632" w:rsidP="00995632">
      <w:pPr>
        <w:autoSpaceDE w:val="0"/>
        <w:autoSpaceDN w:val="0"/>
        <w:adjustRightInd w:val="0"/>
        <w:spacing w:after="120"/>
        <w:ind w:left="2268" w:right="1134"/>
        <w:jc w:val="both"/>
        <w:rPr>
          <w:b/>
          <w:bCs/>
          <w:lang w:val="en-GB"/>
        </w:rPr>
      </w:pPr>
      <w:r>
        <w:rPr>
          <w:b/>
          <w:bCs/>
          <w:lang w:val="en-GB"/>
        </w:rPr>
        <w:tab/>
      </w:r>
      <w:r>
        <w:rPr>
          <w:b/>
          <w:bCs/>
          <w:lang w:val="en-GB"/>
        </w:rPr>
        <w:tab/>
      </w:r>
      <w:r w:rsidR="00553F86" w:rsidRPr="008D4885">
        <w:rPr>
          <w:b/>
          <w:bCs/>
          <w:lang w:val="en-GB"/>
        </w:rPr>
        <w:t>"SRTT16",</w:t>
      </w:r>
      <w:r w:rsidR="00D762A4">
        <w:rPr>
          <w:b/>
          <w:bCs/>
          <w:lang w:val="en-GB"/>
        </w:rPr>
        <w:t>"</w:t>
      </w:r>
    </w:p>
    <w:p w14:paraId="6D622B11" w14:textId="4A6725CF" w:rsidR="00553F86" w:rsidRPr="00D762A4" w:rsidRDefault="00553F86" w:rsidP="00D32FA7">
      <w:pPr>
        <w:autoSpaceDE w:val="0"/>
        <w:autoSpaceDN w:val="0"/>
        <w:adjustRightInd w:val="0"/>
        <w:spacing w:after="120"/>
        <w:ind w:left="1134" w:right="1134"/>
        <w:jc w:val="both"/>
        <w:rPr>
          <w:lang w:val="en-GB"/>
        </w:rPr>
      </w:pPr>
      <w:r>
        <w:rPr>
          <w:i/>
          <w:iCs/>
          <w:lang w:val="en-GB"/>
        </w:rPr>
        <w:t>Paragraph 2.51.</w:t>
      </w:r>
      <w:r w:rsidR="00D762A4">
        <w:rPr>
          <w:i/>
          <w:iCs/>
          <w:lang w:val="en-GB"/>
        </w:rPr>
        <w:t>,</w:t>
      </w:r>
      <w:r w:rsidRPr="00067FAB">
        <w:rPr>
          <w:i/>
          <w:iCs/>
          <w:lang w:val="en-GB"/>
        </w:rPr>
        <w:t xml:space="preserve"> </w:t>
      </w:r>
      <w:r w:rsidRPr="00D762A4">
        <w:rPr>
          <w:lang w:val="en-GB"/>
        </w:rPr>
        <w:t>amend to read:</w:t>
      </w:r>
    </w:p>
    <w:p w14:paraId="6A1B0A8F" w14:textId="77777777" w:rsidR="00553F86" w:rsidRPr="00CC1924" w:rsidRDefault="00553F86" w:rsidP="00D762A4">
      <w:pPr>
        <w:autoSpaceDE w:val="0"/>
        <w:autoSpaceDN w:val="0"/>
        <w:adjustRightInd w:val="0"/>
        <w:spacing w:after="120"/>
        <w:ind w:left="2268" w:right="1134" w:hanging="1134"/>
        <w:jc w:val="both"/>
        <w:rPr>
          <w:lang w:val="en-GB"/>
        </w:rPr>
      </w:pPr>
      <w:r w:rsidRPr="00CC1924">
        <w:rPr>
          <w:lang w:val="en-US"/>
        </w:rPr>
        <w:t>"</w:t>
      </w:r>
      <w:r>
        <w:rPr>
          <w:lang w:val="en-US"/>
        </w:rPr>
        <w:t>2.51</w:t>
      </w:r>
      <w:r w:rsidRPr="00CC1924">
        <w:rPr>
          <w:lang w:val="en-US"/>
        </w:rPr>
        <w:t>.</w:t>
      </w:r>
      <w:r w:rsidRPr="00CC1924">
        <w:rPr>
          <w:lang w:val="en-US"/>
        </w:rPr>
        <w:tab/>
      </w:r>
      <w:r w:rsidRPr="00733020">
        <w:rPr>
          <w:bCs/>
          <w:color w:val="000000"/>
          <w:lang w:val="en-GB"/>
        </w:rPr>
        <w:t>"</w:t>
      </w:r>
      <w:r w:rsidRPr="00733020">
        <w:rPr>
          <w:bCs/>
          <w:i/>
          <w:color w:val="000000"/>
          <w:lang w:val="en-GB"/>
        </w:rPr>
        <w:t>Snow grip index ("SG")</w:t>
      </w:r>
      <w:r w:rsidRPr="00733020">
        <w:rPr>
          <w:bCs/>
          <w:color w:val="000000"/>
          <w:lang w:val="en-GB"/>
        </w:rPr>
        <w:t xml:space="preserve">" means the </w:t>
      </w:r>
      <w:r w:rsidRPr="00733020">
        <w:rPr>
          <w:bCs/>
          <w:strike/>
          <w:color w:val="000000"/>
          <w:lang w:val="en-GB"/>
        </w:rPr>
        <w:t xml:space="preserve">ratio between the </w:t>
      </w:r>
      <w:r w:rsidRPr="00733020">
        <w:rPr>
          <w:b/>
          <w:color w:val="000000"/>
          <w:lang w:val="en-GB"/>
        </w:rPr>
        <w:t xml:space="preserve">snow grip </w:t>
      </w:r>
      <w:r w:rsidRPr="00733020">
        <w:rPr>
          <w:bCs/>
          <w:color w:val="000000"/>
          <w:lang w:val="en-GB"/>
        </w:rPr>
        <w:t>performance</w:t>
      </w:r>
      <w:r w:rsidRPr="00733020">
        <w:rPr>
          <w:bCs/>
          <w:strike/>
          <w:color w:val="000000"/>
          <w:lang w:val="en-GB"/>
        </w:rPr>
        <w:t xml:space="preserve"> </w:t>
      </w:r>
      <w:r w:rsidRPr="00733020">
        <w:rPr>
          <w:bCs/>
          <w:color w:val="000000"/>
          <w:lang w:val="en-GB"/>
        </w:rPr>
        <w:t xml:space="preserve">of </w:t>
      </w:r>
      <w:r w:rsidRPr="00733020">
        <w:rPr>
          <w:bCs/>
          <w:strike/>
          <w:color w:val="000000"/>
          <w:lang w:val="en-GB"/>
        </w:rPr>
        <w:t>the</w:t>
      </w:r>
      <w:r w:rsidRPr="00733020">
        <w:rPr>
          <w:b/>
          <w:strike/>
          <w:color w:val="000000"/>
          <w:lang w:val="en-GB"/>
        </w:rPr>
        <w:t xml:space="preserve"> </w:t>
      </w:r>
      <w:r w:rsidRPr="00733020">
        <w:rPr>
          <w:b/>
          <w:color w:val="000000"/>
          <w:lang w:val="en-GB"/>
        </w:rPr>
        <w:t xml:space="preserve">a </w:t>
      </w:r>
      <w:r w:rsidRPr="00733020">
        <w:rPr>
          <w:bCs/>
          <w:color w:val="000000"/>
          <w:lang w:val="en-GB"/>
        </w:rPr>
        <w:t xml:space="preserve">candidate tyre </w:t>
      </w:r>
      <w:r w:rsidRPr="00733020">
        <w:rPr>
          <w:b/>
          <w:color w:val="000000"/>
          <w:lang w:val="en-GB"/>
        </w:rPr>
        <w:t xml:space="preserve">relative to </w:t>
      </w:r>
      <w:r w:rsidRPr="00733020">
        <w:rPr>
          <w:bCs/>
          <w:strike/>
          <w:color w:val="000000"/>
          <w:lang w:val="en-GB"/>
        </w:rPr>
        <w:t xml:space="preserve">and </w:t>
      </w:r>
      <w:r w:rsidRPr="00733020">
        <w:rPr>
          <w:bCs/>
          <w:color w:val="000000"/>
          <w:lang w:val="en-GB"/>
        </w:rPr>
        <w:t xml:space="preserve">the performance of the </w:t>
      </w:r>
      <w:r w:rsidRPr="00733020">
        <w:rPr>
          <w:bCs/>
          <w:strike/>
          <w:color w:val="000000"/>
          <w:lang w:val="en-GB"/>
        </w:rPr>
        <w:t xml:space="preserve">standard reference test tyre </w:t>
      </w:r>
      <w:r w:rsidRPr="00733020">
        <w:rPr>
          <w:b/>
          <w:color w:val="000000"/>
          <w:lang w:val="en-GB"/>
        </w:rPr>
        <w:t>applicable SRTT</w:t>
      </w:r>
      <w:r w:rsidRPr="00733020">
        <w:rPr>
          <w:bCs/>
          <w:color w:val="000000"/>
          <w:lang w:val="en-GB"/>
        </w:rPr>
        <w:t>."</w:t>
      </w:r>
    </w:p>
    <w:p w14:paraId="4A18ECCB" w14:textId="77777777" w:rsidR="00553F86" w:rsidRPr="00CC1924" w:rsidRDefault="00553F86" w:rsidP="00D32FA7">
      <w:pPr>
        <w:autoSpaceDE w:val="0"/>
        <w:autoSpaceDN w:val="0"/>
        <w:adjustRightInd w:val="0"/>
        <w:spacing w:after="120"/>
        <w:ind w:left="1134" w:right="1134"/>
        <w:jc w:val="both"/>
        <w:rPr>
          <w:bCs/>
          <w:iCs/>
          <w:lang w:val="en-US"/>
        </w:rPr>
      </w:pPr>
      <w:r w:rsidRPr="00CC1924">
        <w:rPr>
          <w:bCs/>
          <w:i/>
          <w:lang w:val="en-US"/>
        </w:rPr>
        <w:t xml:space="preserve">Paragraph 3.4., </w:t>
      </w:r>
      <w:r w:rsidRPr="00CC1924">
        <w:rPr>
          <w:bCs/>
          <w:iCs/>
          <w:lang w:val="en-US"/>
        </w:rPr>
        <w:t>amend to read:</w:t>
      </w:r>
    </w:p>
    <w:p w14:paraId="39410D93" w14:textId="3C817FC3" w:rsidR="00553F86" w:rsidRPr="000D6D30" w:rsidRDefault="00AC5AA7" w:rsidP="00035BC8">
      <w:pPr>
        <w:autoSpaceDE w:val="0"/>
        <w:autoSpaceDN w:val="0"/>
        <w:adjustRightInd w:val="0"/>
        <w:spacing w:after="120"/>
        <w:ind w:left="2268" w:right="1134" w:hanging="1134"/>
        <w:jc w:val="both"/>
        <w:rPr>
          <w:bCs/>
          <w:lang w:val="en-US"/>
        </w:rPr>
      </w:pPr>
      <w:r>
        <w:rPr>
          <w:bCs/>
          <w:lang w:val="en-US"/>
        </w:rPr>
        <w:t>"</w:t>
      </w:r>
      <w:r w:rsidR="00553F86" w:rsidRPr="00CC1924">
        <w:rPr>
          <w:bCs/>
          <w:lang w:val="en-US"/>
        </w:rPr>
        <w:t xml:space="preserve">3.4. </w:t>
      </w:r>
      <w:r w:rsidR="00553F86" w:rsidRPr="00CC1924">
        <w:rPr>
          <w:bCs/>
          <w:lang w:val="en-US"/>
        </w:rPr>
        <w:tab/>
      </w:r>
      <w:r w:rsidR="00553F86" w:rsidRPr="008F5761">
        <w:rPr>
          <w:rFonts w:cstheme="minorHAnsi"/>
          <w:lang w:val="en-US"/>
        </w:rPr>
        <w:t xml:space="preserve">Following approval, the markings referred to in paragraph 5.8 and as shown in Annex 2 to this Regulation </w:t>
      </w:r>
      <w:r w:rsidR="00553F86" w:rsidRPr="005A7F90">
        <w:rPr>
          <w:rFonts w:cstheme="minorHAnsi"/>
          <w:lang w:val="en-US"/>
        </w:rPr>
        <w:t xml:space="preserve">shall be </w:t>
      </w:r>
      <w:r w:rsidR="00553F86" w:rsidRPr="00733020">
        <w:rPr>
          <w:rFonts w:cstheme="minorHAnsi"/>
          <w:b/>
          <w:lang w:val="en-US"/>
        </w:rPr>
        <w:t>clearly legible,</w:t>
      </w:r>
      <w:r w:rsidR="00553F86" w:rsidRPr="00733020">
        <w:rPr>
          <w:rFonts w:cstheme="minorHAnsi"/>
          <w:b/>
          <w:strike/>
          <w:lang w:val="en-US"/>
        </w:rPr>
        <w:t xml:space="preserve"> </w:t>
      </w:r>
      <w:r w:rsidR="00553F86" w:rsidRPr="00733020">
        <w:rPr>
          <w:rFonts w:cstheme="minorHAnsi"/>
          <w:b/>
          <w:lang w:val="en-US"/>
        </w:rPr>
        <w:t>indelible and raised above or sunk below the tyre surface</w:t>
      </w:r>
      <w:r w:rsidR="00553F86">
        <w:rPr>
          <w:rFonts w:cstheme="minorHAnsi"/>
          <w:lang w:val="en-US"/>
        </w:rPr>
        <w:t xml:space="preserve"> and</w:t>
      </w:r>
      <w:r w:rsidR="00553F86" w:rsidRPr="008F5761">
        <w:rPr>
          <w:rFonts w:cstheme="minorHAnsi"/>
          <w:lang w:val="en-US"/>
        </w:rPr>
        <w:t xml:space="preserve"> be affixed in the free space referred to in paragraph 3.3. This marking may </w:t>
      </w:r>
      <w:r w:rsidR="00553F86">
        <w:rPr>
          <w:rFonts w:cstheme="minorHAnsi"/>
          <w:lang w:val="en-US"/>
        </w:rPr>
        <w:t>be affixed to one sidewall only</w:t>
      </w:r>
    </w:p>
    <w:p w14:paraId="0FB2947A" w14:textId="34E56294" w:rsidR="00553F86" w:rsidRPr="00CC1924" w:rsidRDefault="00553F86" w:rsidP="00D32FA7">
      <w:pPr>
        <w:autoSpaceDE w:val="0"/>
        <w:autoSpaceDN w:val="0"/>
        <w:adjustRightInd w:val="0"/>
        <w:spacing w:after="120"/>
        <w:ind w:left="1134" w:right="1134"/>
        <w:jc w:val="both"/>
        <w:rPr>
          <w:bCs/>
          <w:iCs/>
          <w:lang w:val="en-US"/>
        </w:rPr>
      </w:pPr>
      <w:r w:rsidRPr="00CC1924">
        <w:rPr>
          <w:bCs/>
          <w:i/>
          <w:lang w:val="en-US"/>
        </w:rPr>
        <w:t>Insert a new paragraph 3.4.1.</w:t>
      </w:r>
      <w:r w:rsidRPr="00CC1924">
        <w:rPr>
          <w:bCs/>
          <w:iCs/>
          <w:lang w:val="en-US"/>
        </w:rPr>
        <w:t xml:space="preserve"> to read:</w:t>
      </w:r>
    </w:p>
    <w:p w14:paraId="50F6B827" w14:textId="19FFD0DE" w:rsidR="00553F86" w:rsidRPr="00733020" w:rsidRDefault="00AC5AA7" w:rsidP="00BD4B48">
      <w:pPr>
        <w:autoSpaceDE w:val="0"/>
        <w:autoSpaceDN w:val="0"/>
        <w:adjustRightInd w:val="0"/>
        <w:spacing w:after="120"/>
        <w:ind w:left="2268" w:right="1134" w:hanging="1134"/>
        <w:jc w:val="both"/>
        <w:rPr>
          <w:b/>
          <w:bCs/>
          <w:lang w:val="en-US"/>
        </w:rPr>
      </w:pPr>
      <w:r>
        <w:rPr>
          <w:b/>
          <w:bCs/>
          <w:lang w:val="en-US"/>
        </w:rPr>
        <w:t>"</w:t>
      </w:r>
      <w:r w:rsidR="00553F86" w:rsidRPr="00733020">
        <w:rPr>
          <w:b/>
          <w:bCs/>
          <w:lang w:val="en-US"/>
        </w:rPr>
        <w:t xml:space="preserve">3.4.1. </w:t>
      </w:r>
      <w:r w:rsidR="00553F86" w:rsidRPr="00733020">
        <w:rPr>
          <w:b/>
          <w:bCs/>
          <w:lang w:val="en-US"/>
        </w:rPr>
        <w:tab/>
        <w:t>The markings shall be situated in the lower area of the tyre on at least one of its sidewalls, except for the inscriptions mentioned in paragraphs 3.2.1. and 3.2.2.</w:t>
      </w:r>
      <w:r w:rsidR="00B559AE">
        <w:rPr>
          <w:b/>
          <w:bCs/>
          <w:lang w:val="en-US"/>
        </w:rPr>
        <w:t>"</w:t>
      </w:r>
    </w:p>
    <w:p w14:paraId="38508F33" w14:textId="633F0CCD" w:rsidR="00553F86" w:rsidRPr="00CC1924" w:rsidRDefault="00553F86" w:rsidP="00BD4B48">
      <w:pPr>
        <w:autoSpaceDE w:val="0"/>
        <w:autoSpaceDN w:val="0"/>
        <w:adjustRightInd w:val="0"/>
        <w:spacing w:after="120"/>
        <w:ind w:left="1134" w:right="1134"/>
        <w:jc w:val="both"/>
        <w:rPr>
          <w:bCs/>
          <w:iCs/>
          <w:lang w:val="en-US"/>
        </w:rPr>
      </w:pPr>
      <w:r w:rsidRPr="00CC1924">
        <w:rPr>
          <w:bCs/>
          <w:lang w:val="en-US"/>
        </w:rPr>
        <w:tab/>
      </w:r>
      <w:r w:rsidRPr="00CC1924">
        <w:rPr>
          <w:bCs/>
          <w:i/>
          <w:lang w:val="en-US"/>
        </w:rPr>
        <w:t xml:space="preserve">Insert a new paragraph 3.4.2., </w:t>
      </w:r>
      <w:r w:rsidRPr="00CC1924">
        <w:rPr>
          <w:bCs/>
          <w:iCs/>
          <w:lang w:val="en-US"/>
        </w:rPr>
        <w:t>to read:</w:t>
      </w:r>
    </w:p>
    <w:p w14:paraId="059265E8" w14:textId="489C7025" w:rsidR="00553F86" w:rsidRPr="00733020" w:rsidRDefault="00AC5AA7" w:rsidP="00B559AE">
      <w:pPr>
        <w:autoSpaceDE w:val="0"/>
        <w:autoSpaceDN w:val="0"/>
        <w:adjustRightInd w:val="0"/>
        <w:spacing w:after="120"/>
        <w:ind w:left="2268" w:right="1134" w:hanging="1134"/>
        <w:jc w:val="both"/>
        <w:rPr>
          <w:b/>
          <w:bCs/>
          <w:lang w:val="en-US"/>
        </w:rPr>
      </w:pPr>
      <w:r>
        <w:rPr>
          <w:b/>
          <w:bCs/>
          <w:lang w:val="en-US"/>
        </w:rPr>
        <w:t>"</w:t>
      </w:r>
      <w:r w:rsidR="00553F86" w:rsidRPr="00733020">
        <w:rPr>
          <w:b/>
          <w:bCs/>
          <w:lang w:val="en-US"/>
        </w:rPr>
        <w:t xml:space="preserve">3.4.2. </w:t>
      </w:r>
      <w:r w:rsidR="00553F86" w:rsidRPr="00733020">
        <w:rPr>
          <w:b/>
          <w:bCs/>
          <w:lang w:val="en-US"/>
        </w:rPr>
        <w:tab/>
        <w:t>In the case that the date of manufacture is not moulded, it shall be applied not later than 24 hours after the tyre is removed from the mould.</w:t>
      </w:r>
      <w:r w:rsidR="00B559AE">
        <w:rPr>
          <w:b/>
          <w:bCs/>
          <w:lang w:val="en-US"/>
        </w:rPr>
        <w:t>"</w:t>
      </w:r>
    </w:p>
    <w:p w14:paraId="568EAC68" w14:textId="77777777" w:rsidR="00553F86" w:rsidRPr="00CC1924" w:rsidRDefault="00553F86" w:rsidP="00D32FA7">
      <w:pPr>
        <w:autoSpaceDE w:val="0"/>
        <w:autoSpaceDN w:val="0"/>
        <w:adjustRightInd w:val="0"/>
        <w:spacing w:after="120"/>
        <w:ind w:left="1134" w:right="1134"/>
        <w:jc w:val="both"/>
        <w:rPr>
          <w:bCs/>
          <w:iCs/>
          <w:lang w:val="en-US"/>
        </w:rPr>
      </w:pPr>
      <w:r>
        <w:rPr>
          <w:bCs/>
          <w:i/>
          <w:lang w:val="en-US"/>
        </w:rPr>
        <w:t>Paragraph 7.2</w:t>
      </w:r>
      <w:r w:rsidRPr="00CC1924">
        <w:rPr>
          <w:bCs/>
          <w:i/>
          <w:lang w:val="en-US"/>
        </w:rPr>
        <w:t xml:space="preserve">., </w:t>
      </w:r>
      <w:r w:rsidRPr="00CC1924">
        <w:rPr>
          <w:bCs/>
          <w:iCs/>
          <w:lang w:val="en-US"/>
        </w:rPr>
        <w:t>amend to read:</w:t>
      </w:r>
    </w:p>
    <w:p w14:paraId="3A78F36A" w14:textId="610486E2" w:rsidR="00553F86" w:rsidRPr="000D6D30" w:rsidRDefault="00AC5AA7" w:rsidP="00B559AE">
      <w:pPr>
        <w:autoSpaceDE w:val="0"/>
        <w:autoSpaceDN w:val="0"/>
        <w:adjustRightInd w:val="0"/>
        <w:spacing w:after="120"/>
        <w:ind w:left="2268" w:right="1134" w:hanging="1134"/>
        <w:jc w:val="both"/>
        <w:rPr>
          <w:bCs/>
          <w:lang w:val="en-GB"/>
        </w:rPr>
      </w:pPr>
      <w:r>
        <w:rPr>
          <w:bCs/>
          <w:lang w:val="en-GB"/>
        </w:rPr>
        <w:t>"</w:t>
      </w:r>
      <w:r w:rsidR="00553F86" w:rsidRPr="000D6D30">
        <w:rPr>
          <w:bCs/>
          <w:lang w:val="en-GB"/>
        </w:rPr>
        <w:t>7.2.</w:t>
      </w:r>
      <w:r w:rsidR="00553F86" w:rsidRPr="000D6D30">
        <w:rPr>
          <w:bCs/>
          <w:lang w:val="en-GB"/>
        </w:rPr>
        <w:tab/>
      </w:r>
      <w:r w:rsidR="00553F86">
        <w:rPr>
          <w:bCs/>
          <w:lang w:val="en-GB"/>
        </w:rPr>
        <w:tab/>
      </w:r>
      <w:r w:rsidR="00553F86" w:rsidRPr="000D6D30">
        <w:rPr>
          <w:bCs/>
          <w:lang w:val="en-GB"/>
        </w:rPr>
        <w:t>In order to be classified as a "snow tyre for use in severe snow conditions", the retreaded tyre to comply with this Regulation shall meet the performance requirements of paragraph 7.2.1. The retreaded tyre size shall meet these requirements based on a test method of Annex 9 by which:</w:t>
      </w:r>
    </w:p>
    <w:p w14:paraId="4D1EF6FC" w14:textId="77777777" w:rsidR="00553F86" w:rsidRPr="000D6D30" w:rsidRDefault="00553F86" w:rsidP="00B559AE">
      <w:pPr>
        <w:autoSpaceDE w:val="0"/>
        <w:autoSpaceDN w:val="0"/>
        <w:adjustRightInd w:val="0"/>
        <w:spacing w:after="120"/>
        <w:ind w:left="2268" w:right="1134" w:hanging="1134"/>
        <w:jc w:val="both"/>
        <w:rPr>
          <w:bCs/>
          <w:lang w:val="en-GB"/>
        </w:rPr>
      </w:pPr>
      <w:r w:rsidRPr="000D6D30">
        <w:rPr>
          <w:bCs/>
          <w:lang w:val="en-GB"/>
        </w:rPr>
        <w:tab/>
        <w:t>(a)</w:t>
      </w:r>
      <w:r w:rsidRPr="000D6D30">
        <w:rPr>
          <w:bCs/>
          <w:lang w:val="en-GB"/>
        </w:rPr>
        <w:tab/>
        <w:t>The mean fully developed deceleration ("mfdd") in a braking test;</w:t>
      </w:r>
    </w:p>
    <w:p w14:paraId="37F5F458" w14:textId="506CE3CF" w:rsidR="00553F86" w:rsidRPr="000D6D30" w:rsidRDefault="00553F86" w:rsidP="00B559AE">
      <w:pPr>
        <w:autoSpaceDE w:val="0"/>
        <w:autoSpaceDN w:val="0"/>
        <w:adjustRightInd w:val="0"/>
        <w:spacing w:after="120"/>
        <w:ind w:left="2268" w:right="1134" w:hanging="1134"/>
        <w:jc w:val="both"/>
        <w:rPr>
          <w:bCs/>
          <w:lang w:val="en-GB"/>
        </w:rPr>
      </w:pPr>
      <w:r w:rsidRPr="000D6D30">
        <w:rPr>
          <w:bCs/>
          <w:lang w:val="en-GB"/>
        </w:rPr>
        <w:tab/>
        <w:t>(b)</w:t>
      </w:r>
      <w:r w:rsidRPr="000D6D30">
        <w:rPr>
          <w:bCs/>
          <w:lang w:val="en-GB"/>
        </w:rPr>
        <w:tab/>
        <w:t>Or alternatively an average traction force in a traction test;</w:t>
      </w:r>
    </w:p>
    <w:p w14:paraId="71ABA2CA" w14:textId="77777777" w:rsidR="00553F86" w:rsidRPr="000D6D30" w:rsidRDefault="00553F86" w:rsidP="007D41F1">
      <w:pPr>
        <w:autoSpaceDE w:val="0"/>
        <w:autoSpaceDN w:val="0"/>
        <w:adjustRightInd w:val="0"/>
        <w:spacing w:after="120"/>
        <w:ind w:left="2835" w:right="1134" w:hanging="567"/>
        <w:jc w:val="both"/>
        <w:rPr>
          <w:bCs/>
          <w:lang w:val="en-GB"/>
        </w:rPr>
      </w:pPr>
      <w:r w:rsidRPr="000D6D30">
        <w:rPr>
          <w:bCs/>
          <w:lang w:val="en-GB"/>
        </w:rPr>
        <w:t xml:space="preserve">(c) </w:t>
      </w:r>
      <w:r w:rsidRPr="000D6D30">
        <w:rPr>
          <w:bCs/>
          <w:lang w:val="en-GB"/>
        </w:rPr>
        <w:tab/>
        <w:t>Or alternatively the average accel</w:t>
      </w:r>
      <w:r>
        <w:rPr>
          <w:bCs/>
          <w:lang w:val="en-GB"/>
        </w:rPr>
        <w:t>eration in an acceleration test</w:t>
      </w:r>
      <w:r w:rsidRPr="00733020">
        <w:rPr>
          <w:b/>
          <w:bCs/>
          <w:lang w:val="en-GB"/>
        </w:rPr>
        <w:t xml:space="preserve"> of the candidate tyre is compared to that of a Standard Reference Test Tyre (SRTT).</w:t>
      </w:r>
    </w:p>
    <w:p w14:paraId="609122E1" w14:textId="3C59A790" w:rsidR="00553F86" w:rsidRPr="000D6D30" w:rsidRDefault="00553F86" w:rsidP="00B559AE">
      <w:pPr>
        <w:autoSpaceDE w:val="0"/>
        <w:autoSpaceDN w:val="0"/>
        <w:adjustRightInd w:val="0"/>
        <w:spacing w:after="120"/>
        <w:ind w:left="2268" w:right="1134" w:hanging="1134"/>
        <w:jc w:val="both"/>
        <w:rPr>
          <w:bCs/>
          <w:lang w:val="en-GB"/>
        </w:rPr>
      </w:pPr>
      <w:r>
        <w:rPr>
          <w:bCs/>
          <w:lang w:val="en-GB"/>
        </w:rPr>
        <w:tab/>
      </w:r>
      <w:r>
        <w:rPr>
          <w:bCs/>
          <w:lang w:val="en-GB"/>
        </w:rPr>
        <w:tab/>
      </w:r>
      <w:r w:rsidRPr="000D6D30">
        <w:rPr>
          <w:bCs/>
          <w:lang w:val="en-GB"/>
        </w:rPr>
        <w:t>The relative performance shall be indicated by a snow grip index.</w:t>
      </w:r>
      <w:r w:rsidR="00B559AE">
        <w:rPr>
          <w:bCs/>
          <w:lang w:val="en-GB"/>
        </w:rPr>
        <w:t>"</w:t>
      </w:r>
    </w:p>
    <w:p w14:paraId="3F1F2AB5" w14:textId="77777777" w:rsidR="00553F86" w:rsidRPr="00CC1924" w:rsidRDefault="00553F86" w:rsidP="0029236F">
      <w:pPr>
        <w:autoSpaceDE w:val="0"/>
        <w:autoSpaceDN w:val="0"/>
        <w:adjustRightInd w:val="0"/>
        <w:spacing w:after="120"/>
        <w:ind w:left="1134" w:right="1134"/>
        <w:rPr>
          <w:bCs/>
          <w:iCs/>
          <w:lang w:val="en-US"/>
        </w:rPr>
      </w:pPr>
      <w:r>
        <w:rPr>
          <w:bCs/>
          <w:i/>
          <w:lang w:val="en-US"/>
        </w:rPr>
        <w:t>Paragraph 7.2</w:t>
      </w:r>
      <w:r w:rsidRPr="00CC1924">
        <w:rPr>
          <w:bCs/>
          <w:i/>
          <w:lang w:val="en-US"/>
        </w:rPr>
        <w:t>.</w:t>
      </w:r>
      <w:r>
        <w:rPr>
          <w:bCs/>
          <w:i/>
          <w:lang w:val="en-US"/>
        </w:rPr>
        <w:t>1.</w:t>
      </w:r>
      <w:r w:rsidRPr="00CC1924">
        <w:rPr>
          <w:bCs/>
          <w:i/>
          <w:lang w:val="en-US"/>
        </w:rPr>
        <w:t xml:space="preserve">, </w:t>
      </w:r>
      <w:r w:rsidRPr="00CC1924">
        <w:rPr>
          <w:bCs/>
          <w:iCs/>
          <w:lang w:val="en-US"/>
        </w:rPr>
        <w:t>amend to read:</w:t>
      </w:r>
    </w:p>
    <w:p w14:paraId="2EC4B15D" w14:textId="77777777" w:rsidR="00553F86" w:rsidRPr="00AD14BB" w:rsidRDefault="00553F86" w:rsidP="0029236F">
      <w:pPr>
        <w:autoSpaceDE w:val="0"/>
        <w:autoSpaceDN w:val="0"/>
        <w:adjustRightInd w:val="0"/>
        <w:spacing w:after="120"/>
        <w:ind w:left="2268" w:right="1134" w:hanging="1134"/>
        <w:jc w:val="both"/>
        <w:rPr>
          <w:strike/>
          <w:lang w:val="en-GB"/>
        </w:rPr>
      </w:pPr>
      <w:r w:rsidRPr="00AD14BB">
        <w:rPr>
          <w:lang w:val="en-GB"/>
        </w:rPr>
        <w:t>"7.2.1.</w:t>
      </w:r>
      <w:r w:rsidRPr="00AD14BB">
        <w:rPr>
          <w:lang w:val="en-GB"/>
        </w:rPr>
        <w:tab/>
      </w:r>
      <w:r w:rsidRPr="00AD14BB">
        <w:rPr>
          <w:lang w:val="en-GB"/>
        </w:rPr>
        <w:tab/>
        <w:t>For Class C1 tyres, the minimum snow grip index value, as calculated in the procedure described in Annex 9 and compared with the</w:t>
      </w:r>
      <w:r w:rsidRPr="00AD14BB">
        <w:rPr>
          <w:strike/>
          <w:lang w:val="en-GB"/>
        </w:rPr>
        <w:t xml:space="preserve"> respective Standard </w:t>
      </w:r>
      <w:r w:rsidRPr="00AD14BB">
        <w:rPr>
          <w:strike/>
          <w:lang w:val="en-GB"/>
        </w:rPr>
        <w:lastRenderedPageBreak/>
        <w:t>Reference Test Tyre SRTT14 shall be as follows:</w:t>
      </w:r>
      <w:r w:rsidRPr="00AD14BB">
        <w:rPr>
          <w:lang w:val="en-GB"/>
        </w:rPr>
        <w:t xml:space="preserve"> </w:t>
      </w:r>
      <w:r w:rsidRPr="00AD14BB">
        <w:rPr>
          <w:b/>
          <w:lang w:val="en-GB"/>
        </w:rPr>
        <w:t>compared with the SRTT shall be as follows:</w:t>
      </w:r>
    </w:p>
    <w:tbl>
      <w:tblPr>
        <w:tblW w:w="7371"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2045"/>
        <w:gridCol w:w="2222"/>
        <w:gridCol w:w="2214"/>
      </w:tblGrid>
      <w:tr w:rsidR="00C20094" w:rsidRPr="00C31D4B" w14:paraId="23393FD8" w14:textId="77777777" w:rsidTr="00676ADC">
        <w:tc>
          <w:tcPr>
            <w:tcW w:w="604" w:type="pct"/>
            <w:tcBorders>
              <w:bottom w:val="single" w:sz="12" w:space="0" w:color="auto"/>
            </w:tcBorders>
            <w:tcMar>
              <w:left w:w="28" w:type="dxa"/>
              <w:right w:w="28" w:type="dxa"/>
            </w:tcMar>
          </w:tcPr>
          <w:p w14:paraId="41C0367F" w14:textId="66DE4DF6" w:rsidR="00C20094" w:rsidRPr="00C70CEC" w:rsidRDefault="00C20094" w:rsidP="00777223">
            <w:pPr>
              <w:tabs>
                <w:tab w:val="left" w:pos="1701"/>
                <w:tab w:val="left" w:pos="2268"/>
                <w:tab w:val="left" w:pos="2835"/>
              </w:tabs>
              <w:spacing w:before="80" w:after="80" w:line="200" w:lineRule="exact"/>
              <w:ind w:hanging="37"/>
              <w:jc w:val="center"/>
              <w:rPr>
                <w:rFonts w:asciiTheme="majorBidi" w:eastAsia="Calibri" w:hAnsiTheme="majorBidi" w:cstheme="majorBidi"/>
                <w:b/>
                <w:bCs/>
                <w:i/>
                <w:sz w:val="16"/>
                <w:szCs w:val="16"/>
                <w:lang w:val="de-AT"/>
              </w:rPr>
            </w:pPr>
            <w:r w:rsidRPr="00C70CEC">
              <w:rPr>
                <w:rFonts w:asciiTheme="majorBidi" w:eastAsia="Calibri" w:hAnsiTheme="majorBidi" w:cstheme="majorBidi"/>
                <w:b/>
                <w:bCs/>
                <w:i/>
                <w:sz w:val="16"/>
                <w:szCs w:val="16"/>
                <w:lang w:val="de-AT"/>
              </w:rPr>
              <w:t>Class</w:t>
            </w:r>
          </w:p>
          <w:p w14:paraId="05F7709F" w14:textId="77777777" w:rsidR="00C20094" w:rsidRPr="00C70CEC" w:rsidRDefault="00C20094" w:rsidP="00777223">
            <w:pPr>
              <w:tabs>
                <w:tab w:val="left" w:pos="567"/>
                <w:tab w:val="left" w:pos="1701"/>
                <w:tab w:val="left" w:pos="2268"/>
                <w:tab w:val="left" w:pos="2835"/>
              </w:tabs>
              <w:spacing w:before="80" w:after="80" w:line="200" w:lineRule="exact"/>
              <w:ind w:left="567" w:hanging="567"/>
              <w:jc w:val="center"/>
              <w:rPr>
                <w:rFonts w:asciiTheme="majorBidi" w:eastAsia="Calibri" w:hAnsiTheme="majorBidi" w:cstheme="majorBidi"/>
                <w:b/>
                <w:bCs/>
                <w:i/>
                <w:sz w:val="16"/>
                <w:szCs w:val="16"/>
                <w:lang w:val="de-AT"/>
              </w:rPr>
            </w:pPr>
            <w:r w:rsidRPr="00C70CEC">
              <w:rPr>
                <w:rFonts w:asciiTheme="majorBidi" w:eastAsia="Calibri" w:hAnsiTheme="majorBidi" w:cstheme="majorBidi"/>
                <w:b/>
                <w:bCs/>
                <w:i/>
                <w:sz w:val="16"/>
                <w:szCs w:val="16"/>
                <w:lang w:val="de-AT"/>
              </w:rPr>
              <w:t>of tyre</w:t>
            </w:r>
          </w:p>
        </w:tc>
        <w:tc>
          <w:tcPr>
            <w:tcW w:w="2894" w:type="pct"/>
            <w:gridSpan w:val="2"/>
            <w:tcBorders>
              <w:bottom w:val="single" w:sz="12" w:space="0" w:color="auto"/>
            </w:tcBorders>
            <w:tcMar>
              <w:left w:w="28" w:type="dxa"/>
              <w:right w:w="28" w:type="dxa"/>
            </w:tcMar>
          </w:tcPr>
          <w:p w14:paraId="00A82602" w14:textId="77777777" w:rsidR="00C20094" w:rsidRPr="00C70CEC" w:rsidRDefault="00C20094" w:rsidP="00777223">
            <w:pPr>
              <w:tabs>
                <w:tab w:val="left" w:pos="1701"/>
                <w:tab w:val="left" w:pos="2268"/>
                <w:tab w:val="left" w:pos="2835"/>
              </w:tabs>
              <w:spacing w:before="80" w:after="80" w:line="200" w:lineRule="exact"/>
              <w:ind w:left="132"/>
              <w:jc w:val="center"/>
              <w:rPr>
                <w:rFonts w:asciiTheme="majorBidi" w:eastAsia="Calibri" w:hAnsiTheme="majorBidi" w:cstheme="majorBidi"/>
                <w:b/>
                <w:bCs/>
                <w:i/>
                <w:sz w:val="16"/>
                <w:szCs w:val="16"/>
                <w:lang w:val="en-GB"/>
              </w:rPr>
            </w:pPr>
            <w:r w:rsidRPr="00C70CEC">
              <w:rPr>
                <w:rFonts w:asciiTheme="majorBidi" w:eastAsia="Calibri" w:hAnsiTheme="majorBidi" w:cstheme="majorBidi"/>
                <w:b/>
                <w:bCs/>
                <w:i/>
                <w:sz w:val="16"/>
                <w:szCs w:val="16"/>
                <w:lang w:val="en-GB"/>
              </w:rPr>
              <w:t>Snow grip index</w:t>
            </w:r>
          </w:p>
          <w:p w14:paraId="4DC6CE94" w14:textId="7961D0B9" w:rsidR="00C20094" w:rsidRPr="00C70CEC" w:rsidRDefault="00C20094" w:rsidP="00777223">
            <w:pPr>
              <w:tabs>
                <w:tab w:val="left" w:pos="1701"/>
                <w:tab w:val="left" w:pos="2268"/>
                <w:tab w:val="left" w:pos="2835"/>
              </w:tabs>
              <w:spacing w:before="80" w:after="80" w:line="200" w:lineRule="exact"/>
              <w:ind w:left="132"/>
              <w:jc w:val="center"/>
              <w:rPr>
                <w:rFonts w:asciiTheme="majorBidi" w:eastAsia="Calibri" w:hAnsiTheme="majorBidi" w:cstheme="majorBidi"/>
                <w:b/>
                <w:bCs/>
                <w:i/>
                <w:sz w:val="16"/>
                <w:szCs w:val="16"/>
                <w:lang w:val="en-GB"/>
              </w:rPr>
            </w:pPr>
            <w:r w:rsidRPr="00C70CEC">
              <w:rPr>
                <w:rFonts w:asciiTheme="majorBidi" w:eastAsia="Calibri" w:hAnsiTheme="majorBidi" w:cstheme="majorBidi"/>
                <w:b/>
                <w:bCs/>
                <w:i/>
                <w:sz w:val="16"/>
                <w:szCs w:val="16"/>
                <w:lang w:val="en-GB"/>
              </w:rPr>
              <w:t>(brake on snow method)</w:t>
            </w:r>
            <w:r w:rsidRPr="00C70CEC">
              <w:rPr>
                <w:rFonts w:asciiTheme="majorBidi" w:eastAsia="Calibri" w:hAnsiTheme="majorBidi" w:cstheme="majorBidi"/>
                <w:b/>
                <w:bCs/>
                <w:i/>
                <w:sz w:val="16"/>
                <w:szCs w:val="16"/>
                <w:vertAlign w:val="superscript"/>
                <w:lang w:val="en-GB"/>
              </w:rPr>
              <w:t>(a)</w:t>
            </w:r>
          </w:p>
        </w:tc>
        <w:tc>
          <w:tcPr>
            <w:tcW w:w="1502" w:type="pct"/>
            <w:tcBorders>
              <w:bottom w:val="single" w:sz="12" w:space="0" w:color="auto"/>
            </w:tcBorders>
            <w:tcMar>
              <w:left w:w="28" w:type="dxa"/>
              <w:right w:w="28" w:type="dxa"/>
            </w:tcMar>
          </w:tcPr>
          <w:p w14:paraId="5EEFD1EA" w14:textId="38913ACD" w:rsidR="00C20094" w:rsidRPr="00C70CEC" w:rsidRDefault="00C20094" w:rsidP="00777223">
            <w:pPr>
              <w:tabs>
                <w:tab w:val="left" w:pos="1701"/>
                <w:tab w:val="left" w:pos="2268"/>
                <w:tab w:val="left" w:pos="2835"/>
              </w:tabs>
              <w:spacing w:before="80" w:after="80" w:line="200" w:lineRule="exact"/>
              <w:ind w:left="132"/>
              <w:jc w:val="center"/>
              <w:rPr>
                <w:rFonts w:asciiTheme="majorBidi" w:eastAsia="Calibri" w:hAnsiTheme="majorBidi" w:cstheme="majorBidi"/>
                <w:b/>
                <w:bCs/>
                <w:i/>
                <w:sz w:val="16"/>
                <w:szCs w:val="16"/>
                <w:lang w:val="en-GB"/>
              </w:rPr>
            </w:pPr>
            <w:r w:rsidRPr="00C70CEC">
              <w:rPr>
                <w:rFonts w:asciiTheme="majorBidi" w:eastAsia="Calibri" w:hAnsiTheme="majorBidi" w:cstheme="majorBidi"/>
                <w:b/>
                <w:bCs/>
                <w:i/>
                <w:sz w:val="16"/>
                <w:szCs w:val="16"/>
                <w:lang w:val="en-GB"/>
              </w:rPr>
              <w:t>Snow grip index</w:t>
            </w:r>
          </w:p>
          <w:p w14:paraId="3154F49F" w14:textId="36898C09" w:rsidR="00C20094" w:rsidRPr="00C70CEC" w:rsidRDefault="00C20094" w:rsidP="00777223">
            <w:pPr>
              <w:tabs>
                <w:tab w:val="left" w:pos="1701"/>
                <w:tab w:val="left" w:pos="2268"/>
                <w:tab w:val="left" w:pos="2835"/>
              </w:tabs>
              <w:spacing w:before="80" w:after="80" w:line="200" w:lineRule="exact"/>
              <w:ind w:left="132"/>
              <w:jc w:val="center"/>
              <w:rPr>
                <w:rFonts w:asciiTheme="majorBidi" w:eastAsia="Calibri" w:hAnsiTheme="majorBidi" w:cstheme="majorBidi"/>
                <w:b/>
                <w:bCs/>
                <w:i/>
                <w:sz w:val="16"/>
                <w:szCs w:val="16"/>
                <w:u w:val="single"/>
                <w:lang w:val="en-GB"/>
              </w:rPr>
            </w:pPr>
            <w:r w:rsidRPr="00C70CEC">
              <w:rPr>
                <w:rFonts w:asciiTheme="majorBidi" w:eastAsia="Calibri" w:hAnsiTheme="majorBidi" w:cstheme="majorBidi"/>
                <w:b/>
                <w:bCs/>
                <w:i/>
                <w:sz w:val="16"/>
                <w:szCs w:val="16"/>
                <w:lang w:val="en-GB"/>
              </w:rPr>
              <w:t>(spin traction method)</w:t>
            </w:r>
            <w:r w:rsidRPr="00C70CEC">
              <w:rPr>
                <w:rFonts w:asciiTheme="majorBidi" w:eastAsia="Calibri" w:hAnsiTheme="majorBidi" w:cstheme="majorBidi"/>
                <w:b/>
                <w:bCs/>
                <w:i/>
                <w:sz w:val="16"/>
                <w:szCs w:val="16"/>
                <w:vertAlign w:val="superscript"/>
                <w:lang w:val="en-GB"/>
              </w:rPr>
              <w:t>(b)</w:t>
            </w:r>
          </w:p>
        </w:tc>
      </w:tr>
      <w:tr w:rsidR="00C20094" w:rsidRPr="00676ADC" w14:paraId="1B59A7C0" w14:textId="77777777" w:rsidTr="00676ADC">
        <w:tc>
          <w:tcPr>
            <w:tcW w:w="604" w:type="pct"/>
            <w:tcBorders>
              <w:top w:val="single" w:sz="12" w:space="0" w:color="auto"/>
              <w:bottom w:val="single" w:sz="4" w:space="0" w:color="auto"/>
            </w:tcBorders>
            <w:tcMar>
              <w:left w:w="28" w:type="dxa"/>
              <w:right w:w="28" w:type="dxa"/>
            </w:tcMar>
          </w:tcPr>
          <w:p w14:paraId="66531144" w14:textId="77777777" w:rsidR="00C20094" w:rsidRPr="00676ADC" w:rsidRDefault="00C20094" w:rsidP="003336EB">
            <w:pPr>
              <w:tabs>
                <w:tab w:val="left" w:pos="567"/>
                <w:tab w:val="left" w:pos="1701"/>
                <w:tab w:val="left" w:pos="2268"/>
                <w:tab w:val="left" w:pos="2835"/>
              </w:tabs>
              <w:spacing w:before="80" w:after="80" w:line="200" w:lineRule="exact"/>
              <w:ind w:left="567" w:hanging="567"/>
              <w:rPr>
                <w:rFonts w:asciiTheme="majorBidi" w:eastAsia="Calibri" w:hAnsiTheme="majorBidi" w:cstheme="majorBidi"/>
                <w:i/>
                <w:sz w:val="18"/>
                <w:szCs w:val="18"/>
                <w:lang w:val="en-GB"/>
              </w:rPr>
            </w:pPr>
          </w:p>
        </w:tc>
        <w:tc>
          <w:tcPr>
            <w:tcW w:w="1387" w:type="pct"/>
            <w:tcBorders>
              <w:top w:val="single" w:sz="12" w:space="0" w:color="auto"/>
              <w:bottom w:val="single" w:sz="4" w:space="0" w:color="auto"/>
            </w:tcBorders>
            <w:tcMar>
              <w:left w:w="28" w:type="dxa"/>
              <w:right w:w="28" w:type="dxa"/>
            </w:tcMar>
          </w:tcPr>
          <w:p w14:paraId="1BCA48B4" w14:textId="77777777" w:rsidR="00C20094" w:rsidRPr="00676ADC" w:rsidRDefault="00C20094" w:rsidP="003336EB">
            <w:pPr>
              <w:tabs>
                <w:tab w:val="left" w:pos="1701"/>
                <w:tab w:val="left" w:pos="2268"/>
                <w:tab w:val="left" w:pos="2835"/>
              </w:tabs>
              <w:spacing w:before="80" w:after="80" w:line="200" w:lineRule="exact"/>
              <w:ind w:left="132"/>
              <w:rPr>
                <w:rFonts w:asciiTheme="majorBidi" w:eastAsia="Calibri" w:hAnsiTheme="majorBidi" w:cstheme="majorBidi"/>
                <w:i/>
                <w:sz w:val="18"/>
                <w:szCs w:val="18"/>
                <w:lang w:val="de-AT"/>
              </w:rPr>
            </w:pPr>
            <w:r w:rsidRPr="00676ADC">
              <w:rPr>
                <w:rFonts w:asciiTheme="majorBidi" w:eastAsia="Calibri" w:hAnsiTheme="majorBidi" w:cstheme="majorBidi"/>
                <w:i/>
                <w:sz w:val="18"/>
                <w:szCs w:val="18"/>
                <w:lang w:val="de-AT"/>
              </w:rPr>
              <w:t xml:space="preserve">Ref. = C1 – SRTT 14, </w:t>
            </w:r>
            <w:r w:rsidRPr="00676ADC">
              <w:rPr>
                <w:rFonts w:asciiTheme="majorBidi" w:eastAsia="Calibri" w:hAnsiTheme="majorBidi" w:cstheme="majorBidi"/>
                <w:b/>
                <w:i/>
                <w:sz w:val="18"/>
                <w:szCs w:val="18"/>
                <w:lang w:val="de-AT"/>
              </w:rPr>
              <w:t>SRTT16</w:t>
            </w:r>
          </w:p>
        </w:tc>
        <w:tc>
          <w:tcPr>
            <w:tcW w:w="1507" w:type="pct"/>
            <w:tcBorders>
              <w:top w:val="single" w:sz="12" w:space="0" w:color="auto"/>
              <w:bottom w:val="single" w:sz="4" w:space="0" w:color="auto"/>
            </w:tcBorders>
          </w:tcPr>
          <w:p w14:paraId="3A53E38E" w14:textId="77777777" w:rsidR="00C20094" w:rsidRPr="00676ADC" w:rsidRDefault="00C20094" w:rsidP="003336EB">
            <w:pPr>
              <w:tabs>
                <w:tab w:val="left" w:pos="1701"/>
                <w:tab w:val="left" w:pos="2268"/>
                <w:tab w:val="left" w:pos="2835"/>
              </w:tabs>
              <w:spacing w:before="80" w:after="80" w:line="200" w:lineRule="exact"/>
              <w:ind w:left="132"/>
              <w:rPr>
                <w:rFonts w:asciiTheme="majorBidi" w:eastAsia="Calibri" w:hAnsiTheme="majorBidi" w:cstheme="majorBidi"/>
                <w:i/>
                <w:strike/>
                <w:sz w:val="18"/>
                <w:szCs w:val="18"/>
                <w:lang w:val="de-AT"/>
              </w:rPr>
            </w:pPr>
            <w:r w:rsidRPr="00676ADC">
              <w:rPr>
                <w:rFonts w:asciiTheme="majorBidi" w:eastAsia="Calibri" w:hAnsiTheme="majorBidi" w:cstheme="majorBidi"/>
                <w:i/>
                <w:strike/>
                <w:sz w:val="18"/>
                <w:szCs w:val="18"/>
                <w:lang w:val="de-AT"/>
              </w:rPr>
              <w:t>Ref. = C2 – SRTT 16C</w:t>
            </w:r>
          </w:p>
        </w:tc>
        <w:tc>
          <w:tcPr>
            <w:tcW w:w="1502" w:type="pct"/>
            <w:tcBorders>
              <w:top w:val="single" w:sz="12" w:space="0" w:color="auto"/>
              <w:bottom w:val="single" w:sz="4" w:space="0" w:color="auto"/>
            </w:tcBorders>
            <w:tcMar>
              <w:left w:w="28" w:type="dxa"/>
              <w:right w:w="28" w:type="dxa"/>
            </w:tcMar>
          </w:tcPr>
          <w:p w14:paraId="3F4D80F9" w14:textId="77777777" w:rsidR="00C20094" w:rsidRPr="00676ADC" w:rsidRDefault="00C20094" w:rsidP="003336EB">
            <w:pPr>
              <w:tabs>
                <w:tab w:val="left" w:pos="1701"/>
                <w:tab w:val="left" w:pos="2268"/>
                <w:tab w:val="left" w:pos="2835"/>
              </w:tabs>
              <w:spacing w:before="80" w:after="80" w:line="200" w:lineRule="exact"/>
              <w:ind w:left="132"/>
              <w:rPr>
                <w:rFonts w:asciiTheme="majorBidi" w:eastAsia="Calibri" w:hAnsiTheme="majorBidi" w:cstheme="majorBidi"/>
                <w:i/>
                <w:sz w:val="18"/>
                <w:szCs w:val="18"/>
                <w:lang w:val="de-AT"/>
              </w:rPr>
            </w:pPr>
            <w:r w:rsidRPr="00676ADC">
              <w:rPr>
                <w:rFonts w:asciiTheme="majorBidi" w:eastAsia="Calibri" w:hAnsiTheme="majorBidi" w:cstheme="majorBidi"/>
                <w:i/>
                <w:sz w:val="18"/>
                <w:szCs w:val="18"/>
                <w:lang w:val="de-AT"/>
              </w:rPr>
              <w:t xml:space="preserve">Ref. = C1 – SRTT 14, </w:t>
            </w:r>
            <w:r w:rsidRPr="00676ADC">
              <w:rPr>
                <w:rFonts w:asciiTheme="majorBidi" w:eastAsia="Calibri" w:hAnsiTheme="majorBidi" w:cstheme="majorBidi"/>
                <w:b/>
                <w:i/>
                <w:sz w:val="18"/>
                <w:szCs w:val="18"/>
                <w:lang w:val="de-AT"/>
              </w:rPr>
              <w:t>SRTT16</w:t>
            </w:r>
          </w:p>
        </w:tc>
      </w:tr>
      <w:tr w:rsidR="00C20094" w:rsidRPr="00676ADC" w14:paraId="76818A8B" w14:textId="77777777" w:rsidTr="00676ADC">
        <w:tc>
          <w:tcPr>
            <w:tcW w:w="604" w:type="pct"/>
            <w:tcBorders>
              <w:bottom w:val="single" w:sz="12" w:space="0" w:color="auto"/>
            </w:tcBorders>
            <w:tcMar>
              <w:left w:w="28" w:type="dxa"/>
              <w:right w:w="28" w:type="dxa"/>
            </w:tcMar>
          </w:tcPr>
          <w:p w14:paraId="59853BAD" w14:textId="77777777" w:rsidR="00C20094" w:rsidRPr="00676ADC" w:rsidRDefault="00C20094" w:rsidP="003336EB">
            <w:pPr>
              <w:tabs>
                <w:tab w:val="left" w:pos="-720"/>
                <w:tab w:val="left" w:pos="1701"/>
                <w:tab w:val="left" w:pos="2268"/>
                <w:tab w:val="left" w:pos="2835"/>
              </w:tabs>
              <w:spacing w:before="40" w:after="120" w:line="240" w:lineRule="exact"/>
              <w:ind w:left="119"/>
              <w:rPr>
                <w:rFonts w:asciiTheme="majorBidi" w:eastAsia="Calibri" w:hAnsiTheme="majorBidi" w:cstheme="majorBidi"/>
                <w:sz w:val="18"/>
                <w:szCs w:val="18"/>
                <w:lang w:val="de-AT"/>
              </w:rPr>
            </w:pPr>
            <w:r w:rsidRPr="00676ADC">
              <w:rPr>
                <w:rFonts w:asciiTheme="majorBidi" w:eastAsia="Calibri" w:hAnsiTheme="majorBidi" w:cstheme="majorBidi"/>
                <w:sz w:val="18"/>
                <w:szCs w:val="18"/>
                <w:lang w:val="de-AT"/>
              </w:rPr>
              <w:t xml:space="preserve">C1 </w:t>
            </w:r>
          </w:p>
        </w:tc>
        <w:tc>
          <w:tcPr>
            <w:tcW w:w="1387" w:type="pct"/>
            <w:tcBorders>
              <w:bottom w:val="single" w:sz="12" w:space="0" w:color="auto"/>
            </w:tcBorders>
            <w:tcMar>
              <w:left w:w="28" w:type="dxa"/>
              <w:right w:w="28" w:type="dxa"/>
            </w:tcMar>
          </w:tcPr>
          <w:p w14:paraId="674F4E43" w14:textId="77777777" w:rsidR="00C20094" w:rsidRPr="00676ADC" w:rsidRDefault="00C20094" w:rsidP="003336EB">
            <w:pPr>
              <w:tabs>
                <w:tab w:val="left" w:pos="1701"/>
                <w:tab w:val="left" w:pos="2268"/>
                <w:tab w:val="left" w:pos="6492"/>
              </w:tabs>
              <w:spacing w:before="40" w:after="120" w:line="240" w:lineRule="exact"/>
              <w:ind w:left="132"/>
              <w:jc w:val="center"/>
              <w:rPr>
                <w:rFonts w:asciiTheme="majorBidi" w:eastAsia="Calibri" w:hAnsiTheme="majorBidi" w:cstheme="majorBidi"/>
                <w:sz w:val="18"/>
                <w:szCs w:val="18"/>
                <w:lang w:val="de-AT"/>
              </w:rPr>
            </w:pPr>
            <w:r w:rsidRPr="00676ADC">
              <w:rPr>
                <w:rFonts w:asciiTheme="majorBidi" w:eastAsia="Calibri" w:hAnsiTheme="majorBidi" w:cstheme="majorBidi"/>
                <w:sz w:val="18"/>
                <w:szCs w:val="18"/>
                <w:lang w:val="de-AT"/>
              </w:rPr>
              <w:t>1.07</w:t>
            </w:r>
          </w:p>
        </w:tc>
        <w:tc>
          <w:tcPr>
            <w:tcW w:w="1507" w:type="pct"/>
            <w:tcBorders>
              <w:bottom w:val="single" w:sz="12" w:space="0" w:color="auto"/>
            </w:tcBorders>
          </w:tcPr>
          <w:p w14:paraId="687A4830" w14:textId="77777777" w:rsidR="00C20094" w:rsidRPr="00676ADC" w:rsidRDefault="00C20094" w:rsidP="003336EB">
            <w:pPr>
              <w:tabs>
                <w:tab w:val="left" w:pos="1701"/>
                <w:tab w:val="left" w:pos="2268"/>
                <w:tab w:val="left" w:pos="2835"/>
              </w:tabs>
              <w:spacing w:before="40" w:after="120" w:line="240" w:lineRule="exact"/>
              <w:ind w:left="132"/>
              <w:jc w:val="center"/>
              <w:rPr>
                <w:rFonts w:asciiTheme="majorBidi" w:eastAsia="Calibri" w:hAnsiTheme="majorBidi" w:cstheme="majorBidi"/>
                <w:strike/>
                <w:sz w:val="18"/>
                <w:szCs w:val="18"/>
                <w:lang w:val="de-AT"/>
              </w:rPr>
            </w:pPr>
            <w:r w:rsidRPr="00676ADC">
              <w:rPr>
                <w:rFonts w:asciiTheme="majorBidi" w:eastAsia="Calibri" w:hAnsiTheme="majorBidi" w:cstheme="majorBidi"/>
                <w:strike/>
                <w:sz w:val="18"/>
                <w:szCs w:val="18"/>
                <w:lang w:val="de-AT"/>
              </w:rPr>
              <w:t>No</w:t>
            </w:r>
          </w:p>
        </w:tc>
        <w:tc>
          <w:tcPr>
            <w:tcW w:w="1502" w:type="pct"/>
            <w:tcBorders>
              <w:bottom w:val="single" w:sz="12" w:space="0" w:color="auto"/>
            </w:tcBorders>
            <w:tcMar>
              <w:left w:w="28" w:type="dxa"/>
              <w:right w:w="28" w:type="dxa"/>
            </w:tcMar>
          </w:tcPr>
          <w:p w14:paraId="36305033" w14:textId="77777777" w:rsidR="00C20094" w:rsidRPr="00676ADC" w:rsidRDefault="00C20094" w:rsidP="003336EB">
            <w:pPr>
              <w:tabs>
                <w:tab w:val="left" w:pos="1701"/>
                <w:tab w:val="left" w:pos="2268"/>
                <w:tab w:val="left" w:pos="2835"/>
              </w:tabs>
              <w:spacing w:before="40" w:after="120" w:line="240" w:lineRule="exact"/>
              <w:ind w:left="132"/>
              <w:jc w:val="center"/>
              <w:rPr>
                <w:rFonts w:asciiTheme="majorBidi" w:eastAsia="Calibri" w:hAnsiTheme="majorBidi" w:cstheme="majorBidi"/>
                <w:sz w:val="18"/>
                <w:szCs w:val="18"/>
                <w:vertAlign w:val="superscript"/>
                <w:lang w:val="de-AT"/>
              </w:rPr>
            </w:pPr>
            <w:r w:rsidRPr="00676ADC">
              <w:rPr>
                <w:rFonts w:asciiTheme="majorBidi" w:eastAsia="Calibri" w:hAnsiTheme="majorBidi" w:cstheme="majorBidi"/>
                <w:sz w:val="18"/>
                <w:szCs w:val="18"/>
                <w:lang w:val="de-AT"/>
              </w:rPr>
              <w:t>1.10</w:t>
            </w:r>
          </w:p>
        </w:tc>
      </w:tr>
    </w:tbl>
    <w:p w14:paraId="76D6E6D0" w14:textId="78F3ABDC" w:rsidR="00553F86" w:rsidRPr="00014E67" w:rsidRDefault="00553F86" w:rsidP="00986C89">
      <w:pPr>
        <w:autoSpaceDE w:val="0"/>
        <w:autoSpaceDN w:val="0"/>
        <w:adjustRightInd w:val="0"/>
        <w:ind w:left="1134" w:right="1134"/>
        <w:rPr>
          <w:sz w:val="18"/>
          <w:szCs w:val="18"/>
          <w:lang w:val="en-US"/>
        </w:rPr>
      </w:pPr>
      <w:r w:rsidRPr="00014E67">
        <w:rPr>
          <w:sz w:val="18"/>
          <w:szCs w:val="18"/>
          <w:vertAlign w:val="superscript"/>
          <w:lang w:val="en-US"/>
        </w:rPr>
        <w:t xml:space="preserve">  </w:t>
      </w:r>
      <w:r w:rsidRPr="00014E67">
        <w:rPr>
          <w:bCs/>
          <w:sz w:val="18"/>
          <w:szCs w:val="18"/>
          <w:vertAlign w:val="superscript"/>
          <w:lang w:val="en-GB"/>
        </w:rPr>
        <w:t>(a)</w:t>
      </w:r>
      <w:r w:rsidRPr="00014E67">
        <w:rPr>
          <w:bCs/>
          <w:sz w:val="18"/>
          <w:szCs w:val="18"/>
          <w:vertAlign w:val="superscript"/>
          <w:lang w:val="en-GB"/>
        </w:rPr>
        <w:tab/>
      </w:r>
      <w:r w:rsidRPr="00014E67">
        <w:rPr>
          <w:sz w:val="18"/>
          <w:szCs w:val="18"/>
          <w:lang w:val="en-GB"/>
        </w:rPr>
        <w:t>See paragraph 3 of Annex 9 to this Regulation</w:t>
      </w:r>
      <w:r w:rsidRPr="00014E67">
        <w:rPr>
          <w:sz w:val="18"/>
          <w:szCs w:val="18"/>
          <w:lang w:val="en-US"/>
        </w:rPr>
        <w:t xml:space="preserve"> </w:t>
      </w:r>
    </w:p>
    <w:p w14:paraId="2D61C3CF" w14:textId="77777777" w:rsidR="00553F86" w:rsidRPr="00014E67" w:rsidRDefault="00553F86" w:rsidP="00DE6738">
      <w:pPr>
        <w:autoSpaceDE w:val="0"/>
        <w:autoSpaceDN w:val="0"/>
        <w:adjustRightInd w:val="0"/>
        <w:spacing w:after="120"/>
        <w:ind w:left="1134" w:right="1134"/>
        <w:rPr>
          <w:sz w:val="18"/>
          <w:szCs w:val="18"/>
          <w:lang w:val="en-US"/>
        </w:rPr>
      </w:pPr>
      <w:r w:rsidRPr="00014E67">
        <w:rPr>
          <w:sz w:val="18"/>
          <w:szCs w:val="18"/>
          <w:vertAlign w:val="superscript"/>
          <w:lang w:val="en-US"/>
        </w:rPr>
        <w:tab/>
        <w:t xml:space="preserve">  </w:t>
      </w:r>
      <w:r w:rsidRPr="00014E67">
        <w:rPr>
          <w:bCs/>
          <w:sz w:val="18"/>
          <w:szCs w:val="18"/>
          <w:vertAlign w:val="superscript"/>
          <w:lang w:val="en-GB"/>
        </w:rPr>
        <w:t>(b)</w:t>
      </w:r>
      <w:r w:rsidRPr="00014E67">
        <w:rPr>
          <w:sz w:val="18"/>
          <w:szCs w:val="18"/>
          <w:vertAlign w:val="superscript"/>
          <w:lang w:val="en-US"/>
        </w:rPr>
        <w:tab/>
      </w:r>
      <w:r w:rsidRPr="00014E67">
        <w:rPr>
          <w:sz w:val="18"/>
          <w:szCs w:val="18"/>
          <w:lang w:val="en-GB"/>
        </w:rPr>
        <w:t>See paragraph 2 of Annex 9 to this Regulation</w:t>
      </w:r>
      <w:r w:rsidRPr="00014E67">
        <w:rPr>
          <w:sz w:val="18"/>
          <w:szCs w:val="18"/>
          <w:lang w:val="en-US"/>
        </w:rPr>
        <w:t>"</w:t>
      </w:r>
    </w:p>
    <w:p w14:paraId="43CF68FC" w14:textId="1ACDD416" w:rsidR="00553F86" w:rsidRPr="00986C89" w:rsidRDefault="00553F86" w:rsidP="0029236F">
      <w:pPr>
        <w:autoSpaceDE w:val="0"/>
        <w:autoSpaceDN w:val="0"/>
        <w:adjustRightInd w:val="0"/>
        <w:spacing w:after="120"/>
        <w:ind w:left="1134" w:right="1134"/>
        <w:rPr>
          <w:lang w:val="en-GB"/>
        </w:rPr>
      </w:pPr>
      <w:r w:rsidRPr="00DE6738">
        <w:rPr>
          <w:i/>
          <w:iCs/>
          <w:lang w:val="en-GB"/>
        </w:rPr>
        <w:t xml:space="preserve">Insert </w:t>
      </w:r>
      <w:r w:rsidR="00986C89" w:rsidRPr="00DE6738">
        <w:rPr>
          <w:i/>
          <w:iCs/>
          <w:lang w:val="en-GB"/>
        </w:rPr>
        <w:t xml:space="preserve">a </w:t>
      </w:r>
      <w:r w:rsidRPr="00DE6738">
        <w:rPr>
          <w:i/>
          <w:iCs/>
          <w:lang w:val="en-GB"/>
        </w:rPr>
        <w:t>new paragraph 12.4.</w:t>
      </w:r>
      <w:r w:rsidRPr="00986C89">
        <w:rPr>
          <w:lang w:val="en-GB"/>
        </w:rPr>
        <w:t xml:space="preserve"> to read:</w:t>
      </w:r>
    </w:p>
    <w:p w14:paraId="06FB617E" w14:textId="04B46480" w:rsidR="00553F86" w:rsidRPr="00986C89" w:rsidRDefault="00553F86" w:rsidP="00F3100A">
      <w:pPr>
        <w:autoSpaceDE w:val="0"/>
        <w:autoSpaceDN w:val="0"/>
        <w:adjustRightInd w:val="0"/>
        <w:spacing w:after="120"/>
        <w:ind w:left="2268" w:right="1134" w:hanging="1134"/>
        <w:jc w:val="both"/>
        <w:rPr>
          <w:b/>
          <w:lang w:val="en-GB"/>
        </w:rPr>
      </w:pPr>
      <w:r w:rsidRPr="00986C89">
        <w:rPr>
          <w:b/>
          <w:lang w:val="en-GB"/>
        </w:rPr>
        <w:t>12.4.</w:t>
      </w:r>
      <w:r w:rsidRPr="00986C89">
        <w:rPr>
          <w:b/>
          <w:lang w:val="en-GB"/>
        </w:rPr>
        <w:tab/>
        <w:t>Until 1 September 2024, Contracting Parties applying this Regulation may continue to grant type approvals according to the 02 series of amendments to this Regulation, based on snow performance test described in Annex 9 to this Regulation using SRTT14 as reference tyre.</w:t>
      </w:r>
      <w:r w:rsidRPr="00986C89">
        <w:rPr>
          <w:b/>
          <w:vertAlign w:val="superscript"/>
          <w:lang w:val="en-GB"/>
        </w:rPr>
        <w:t>(a)</w:t>
      </w:r>
    </w:p>
    <w:p w14:paraId="74D7DF5C" w14:textId="77777777" w:rsidR="00553F86" w:rsidRPr="00986C89" w:rsidRDefault="00553F86" w:rsidP="005C2B61">
      <w:pPr>
        <w:autoSpaceDE w:val="0"/>
        <w:autoSpaceDN w:val="0"/>
        <w:adjustRightInd w:val="0"/>
        <w:spacing w:after="120"/>
        <w:ind w:left="1134" w:right="1134"/>
        <w:jc w:val="both"/>
        <w:rPr>
          <w:bCs/>
          <w:lang w:val="en-GB"/>
        </w:rPr>
      </w:pPr>
      <w:r w:rsidRPr="00DE6738">
        <w:rPr>
          <w:bCs/>
          <w:i/>
          <w:iCs/>
          <w:lang w:val="en-GB"/>
        </w:rPr>
        <w:t>Add a new footnote (a)</w:t>
      </w:r>
      <w:r w:rsidRPr="00986C89">
        <w:rPr>
          <w:bCs/>
          <w:lang w:val="en-GB"/>
        </w:rPr>
        <w:t xml:space="preserve"> to read:</w:t>
      </w:r>
    </w:p>
    <w:p w14:paraId="18A0BC4B" w14:textId="2311836A" w:rsidR="00553F86" w:rsidRPr="00986C89" w:rsidRDefault="00553F86" w:rsidP="005C2B61">
      <w:pPr>
        <w:autoSpaceDE w:val="0"/>
        <w:autoSpaceDN w:val="0"/>
        <w:adjustRightInd w:val="0"/>
        <w:spacing w:after="120"/>
        <w:ind w:left="1134" w:right="1134"/>
        <w:jc w:val="both"/>
        <w:rPr>
          <w:lang w:val="en-GB"/>
        </w:rPr>
      </w:pPr>
      <w:r w:rsidRPr="00986C89">
        <w:rPr>
          <w:vertAlign w:val="superscript"/>
          <w:lang w:val="en-GB"/>
        </w:rPr>
        <w:t xml:space="preserve">  </w:t>
      </w:r>
      <w:r w:rsidRPr="00986C89">
        <w:rPr>
          <w:bCs/>
          <w:lang w:val="en-GB"/>
        </w:rPr>
        <w:t>"</w:t>
      </w:r>
      <w:r w:rsidRPr="00986C89">
        <w:rPr>
          <w:bCs/>
          <w:vertAlign w:val="superscript"/>
          <w:lang w:val="en-GB"/>
        </w:rPr>
        <w:t xml:space="preserve"> </w:t>
      </w:r>
      <w:r w:rsidRPr="00986C89">
        <w:rPr>
          <w:b/>
          <w:vertAlign w:val="superscript"/>
          <w:lang w:val="en-GB"/>
        </w:rPr>
        <w:t>(a)</w:t>
      </w:r>
      <w:r w:rsidRPr="00986C89">
        <w:rPr>
          <w:b/>
          <w:vertAlign w:val="superscript"/>
          <w:lang w:val="en-GB"/>
        </w:rPr>
        <w:tab/>
      </w:r>
      <w:r w:rsidRPr="00986C89">
        <w:rPr>
          <w:b/>
          <w:lang w:val="en-GB"/>
        </w:rPr>
        <w:t xml:space="preserve">SRTT14 will be available from the supplier until </w:t>
      </w:r>
      <w:r w:rsidR="00C1213E" w:rsidRPr="00986C89">
        <w:rPr>
          <w:b/>
          <w:lang w:val="en-GB"/>
        </w:rPr>
        <w:t xml:space="preserve">the </w:t>
      </w:r>
      <w:r w:rsidRPr="00986C89">
        <w:rPr>
          <w:b/>
          <w:lang w:val="en-GB"/>
        </w:rPr>
        <w:t>end of October 2021.</w:t>
      </w:r>
      <w:r w:rsidRPr="00986C89">
        <w:rPr>
          <w:bCs/>
          <w:lang w:val="en-GB"/>
        </w:rPr>
        <w:t>"</w:t>
      </w:r>
    </w:p>
    <w:p w14:paraId="46940A34" w14:textId="77777777" w:rsidR="00553F86" w:rsidRPr="00986C89" w:rsidRDefault="00553F86" w:rsidP="005C2B61">
      <w:pPr>
        <w:autoSpaceDE w:val="0"/>
        <w:autoSpaceDN w:val="0"/>
        <w:adjustRightInd w:val="0"/>
        <w:spacing w:after="120"/>
        <w:ind w:left="1134" w:right="1134"/>
        <w:jc w:val="both"/>
        <w:rPr>
          <w:lang w:val="en-GB"/>
        </w:rPr>
      </w:pPr>
      <w:r w:rsidRPr="00DE6738">
        <w:rPr>
          <w:i/>
          <w:iCs/>
          <w:lang w:val="en-GB"/>
        </w:rPr>
        <w:t>Annex 9, paragraph 1.3.</w:t>
      </w:r>
      <w:r w:rsidRPr="00986C89">
        <w:rPr>
          <w:lang w:val="en-GB"/>
        </w:rPr>
        <w:t xml:space="preserve"> amend to read:</w:t>
      </w:r>
    </w:p>
    <w:p w14:paraId="3858586A" w14:textId="77777777" w:rsidR="00553F86" w:rsidRPr="00986C89" w:rsidRDefault="00553F86" w:rsidP="005C2B61">
      <w:pPr>
        <w:autoSpaceDE w:val="0"/>
        <w:autoSpaceDN w:val="0"/>
        <w:adjustRightInd w:val="0"/>
        <w:spacing w:after="120"/>
        <w:ind w:left="2268" w:right="1134" w:hanging="1134"/>
        <w:jc w:val="both"/>
        <w:rPr>
          <w:b/>
          <w:bCs/>
          <w:lang w:val="en-GB"/>
        </w:rPr>
      </w:pPr>
      <w:r w:rsidRPr="00986C89">
        <w:rPr>
          <w:lang w:val="en-GB"/>
        </w:rPr>
        <w:t>"</w:t>
      </w:r>
      <w:r w:rsidRPr="00986C89">
        <w:rPr>
          <w:bCs/>
          <w:lang w:val="en-GB"/>
        </w:rPr>
        <w:t>1.3.</w:t>
      </w:r>
      <w:r w:rsidRPr="00986C89">
        <w:rPr>
          <w:bCs/>
          <w:lang w:val="en-GB"/>
        </w:rPr>
        <w:tab/>
      </w:r>
      <w:r w:rsidRPr="00986C89">
        <w:rPr>
          <w:b/>
          <w:bCs/>
          <w:lang w:val="en-GB"/>
        </w:rPr>
        <w:t>"Traction test" means a series of a specified number of spin-traction test runs according to ASTM standard</w:t>
      </w:r>
      <w:r w:rsidRPr="00986C89">
        <w:rPr>
          <w:b/>
          <w:lang w:val="en-GB"/>
        </w:rPr>
        <w:t>:</w:t>
      </w:r>
      <w:r w:rsidRPr="00986C89">
        <w:rPr>
          <w:b/>
          <w:bCs/>
          <w:lang w:val="en-GB"/>
        </w:rPr>
        <w:t xml:space="preserve"> </w:t>
      </w:r>
    </w:p>
    <w:p w14:paraId="3044A716" w14:textId="3448BD3C" w:rsidR="00553F86" w:rsidRPr="00986C89" w:rsidRDefault="005C2B61" w:rsidP="005C2B61">
      <w:pPr>
        <w:suppressAutoHyphens w:val="0"/>
        <w:autoSpaceDE w:val="0"/>
        <w:autoSpaceDN w:val="0"/>
        <w:adjustRightInd w:val="0"/>
        <w:spacing w:after="120"/>
        <w:ind w:left="2268" w:right="1134"/>
        <w:jc w:val="both"/>
        <w:rPr>
          <w:b/>
          <w:lang w:val="en-GB"/>
        </w:rPr>
      </w:pPr>
      <w:r>
        <w:rPr>
          <w:b/>
          <w:bCs/>
          <w:lang w:val="en-GB"/>
        </w:rPr>
        <w:t>(a)</w:t>
      </w:r>
      <w:r>
        <w:rPr>
          <w:b/>
          <w:bCs/>
          <w:lang w:val="en-GB"/>
        </w:rPr>
        <w:tab/>
      </w:r>
      <w:r w:rsidR="00553F86" w:rsidRPr="00986C89">
        <w:rPr>
          <w:b/>
          <w:bCs/>
          <w:lang w:val="en-GB"/>
        </w:rPr>
        <w:t xml:space="preserve">F1805-06 </w:t>
      </w:r>
      <w:r w:rsidR="00553F86" w:rsidRPr="00986C89">
        <w:rPr>
          <w:b/>
          <w:lang w:val="en-GB"/>
        </w:rPr>
        <w:t>in case SRTT14 is used as reference tyre or</w:t>
      </w:r>
    </w:p>
    <w:p w14:paraId="54CAC2E5" w14:textId="43C97CF1" w:rsidR="00553F86" w:rsidRPr="00986C89" w:rsidRDefault="005C2B61" w:rsidP="005C2B61">
      <w:pPr>
        <w:suppressAutoHyphens w:val="0"/>
        <w:autoSpaceDE w:val="0"/>
        <w:autoSpaceDN w:val="0"/>
        <w:adjustRightInd w:val="0"/>
        <w:spacing w:after="120"/>
        <w:ind w:left="2268" w:right="1134"/>
        <w:jc w:val="both"/>
        <w:rPr>
          <w:b/>
          <w:lang w:val="en-GB"/>
        </w:rPr>
      </w:pPr>
      <w:r>
        <w:rPr>
          <w:b/>
          <w:lang w:val="en-GB"/>
        </w:rPr>
        <w:t>(b)</w:t>
      </w:r>
      <w:r>
        <w:rPr>
          <w:b/>
          <w:lang w:val="en-GB"/>
        </w:rPr>
        <w:tab/>
      </w:r>
      <w:r w:rsidR="00553F86" w:rsidRPr="00986C89">
        <w:rPr>
          <w:b/>
          <w:lang w:val="en-GB"/>
        </w:rPr>
        <w:t>F1805-20 in case SRTT16 is used as reference tyre</w:t>
      </w:r>
    </w:p>
    <w:p w14:paraId="01A3A51C" w14:textId="77777777" w:rsidR="00553F86" w:rsidRPr="00986C89" w:rsidRDefault="00553F86" w:rsidP="005C2B61">
      <w:pPr>
        <w:autoSpaceDE w:val="0"/>
        <w:autoSpaceDN w:val="0"/>
        <w:adjustRightInd w:val="0"/>
        <w:spacing w:after="120"/>
        <w:ind w:left="2268" w:right="1134"/>
        <w:jc w:val="both"/>
        <w:rPr>
          <w:b/>
          <w:bCs/>
          <w:lang w:val="en-GB"/>
        </w:rPr>
      </w:pPr>
      <w:r w:rsidRPr="00986C89">
        <w:rPr>
          <w:b/>
          <w:bCs/>
          <w:lang w:val="en-GB"/>
        </w:rPr>
        <w:t>of the same tyre repeated within a short time frame.</w:t>
      </w:r>
      <w:r w:rsidRPr="00986C89">
        <w:rPr>
          <w:b/>
          <w:lang w:val="en-GB"/>
        </w:rPr>
        <w:t>"</w:t>
      </w:r>
    </w:p>
    <w:p w14:paraId="32E64BDD" w14:textId="77777777" w:rsidR="005501DF" w:rsidRDefault="00553F86" w:rsidP="005501DF">
      <w:pPr>
        <w:autoSpaceDE w:val="0"/>
        <w:autoSpaceDN w:val="0"/>
        <w:adjustRightInd w:val="0"/>
        <w:spacing w:after="120"/>
        <w:ind w:left="2268" w:right="1134" w:hanging="1134"/>
        <w:jc w:val="both"/>
        <w:rPr>
          <w:i/>
          <w:iCs/>
          <w:lang w:val="en-GB"/>
        </w:rPr>
      </w:pPr>
      <w:r w:rsidRPr="005501DF">
        <w:rPr>
          <w:i/>
          <w:iCs/>
          <w:lang w:val="en-GB"/>
        </w:rPr>
        <w:t xml:space="preserve">Annex 9, </w:t>
      </w:r>
    </w:p>
    <w:p w14:paraId="613F937A" w14:textId="3315C82F" w:rsidR="00553F86" w:rsidRPr="005C2B61" w:rsidRDefault="005501DF" w:rsidP="005501DF">
      <w:pPr>
        <w:autoSpaceDE w:val="0"/>
        <w:autoSpaceDN w:val="0"/>
        <w:adjustRightInd w:val="0"/>
        <w:spacing w:after="120"/>
        <w:ind w:left="2268" w:right="1134" w:hanging="1134"/>
        <w:jc w:val="both"/>
        <w:rPr>
          <w:lang w:val="en-GB"/>
        </w:rPr>
      </w:pPr>
      <w:r>
        <w:rPr>
          <w:i/>
          <w:iCs/>
          <w:lang w:val="en-GB"/>
        </w:rPr>
        <w:t>P</w:t>
      </w:r>
      <w:r w:rsidR="00553F86" w:rsidRPr="005501DF">
        <w:rPr>
          <w:i/>
          <w:iCs/>
          <w:lang w:val="en-GB"/>
        </w:rPr>
        <w:t>aragraph</w:t>
      </w:r>
      <w:r>
        <w:rPr>
          <w:i/>
          <w:iCs/>
          <w:lang w:val="en-GB"/>
        </w:rPr>
        <w:t>s</w:t>
      </w:r>
      <w:r w:rsidR="00553F86" w:rsidRPr="005501DF">
        <w:rPr>
          <w:i/>
          <w:iCs/>
          <w:lang w:val="en-GB"/>
        </w:rPr>
        <w:t xml:space="preserve"> 2.</w:t>
      </w:r>
      <w:r w:rsidR="0077131F">
        <w:rPr>
          <w:i/>
          <w:iCs/>
          <w:lang w:val="en-GB"/>
        </w:rPr>
        <w:t xml:space="preserve">-2.2., </w:t>
      </w:r>
      <w:r w:rsidR="00553F86" w:rsidRPr="005C2B61">
        <w:rPr>
          <w:lang w:val="en-GB"/>
        </w:rPr>
        <w:t>amend to read:</w:t>
      </w:r>
    </w:p>
    <w:p w14:paraId="5F09A568" w14:textId="1AA8F1CE" w:rsidR="00553F86" w:rsidRPr="005C2B61" w:rsidRDefault="0077131F" w:rsidP="005501DF">
      <w:pPr>
        <w:autoSpaceDE w:val="0"/>
        <w:autoSpaceDN w:val="0"/>
        <w:adjustRightInd w:val="0"/>
        <w:spacing w:after="120"/>
        <w:ind w:left="2268" w:right="1134" w:hanging="1134"/>
        <w:jc w:val="both"/>
        <w:rPr>
          <w:lang w:val="en-GB"/>
        </w:rPr>
      </w:pPr>
      <w:r>
        <w:rPr>
          <w:lang w:val="en-GB"/>
        </w:rPr>
        <w:t>"</w:t>
      </w:r>
      <w:r w:rsidR="00553F86" w:rsidRPr="005C2B61">
        <w:rPr>
          <w:lang w:val="en-GB"/>
        </w:rPr>
        <w:t>2.</w:t>
      </w:r>
      <w:r w:rsidR="00553F86" w:rsidRPr="005C2B61">
        <w:rPr>
          <w:lang w:val="en-GB"/>
        </w:rPr>
        <w:tab/>
        <w:t>Spin traction method for Class C1 tyres</w:t>
      </w:r>
    </w:p>
    <w:p w14:paraId="101B6AD0" w14:textId="77777777" w:rsidR="00553F86" w:rsidRPr="005C2B61" w:rsidRDefault="00553F86" w:rsidP="0077131F">
      <w:pPr>
        <w:autoSpaceDE w:val="0"/>
        <w:autoSpaceDN w:val="0"/>
        <w:adjustRightInd w:val="0"/>
        <w:spacing w:after="120"/>
        <w:ind w:left="2268" w:right="1134"/>
        <w:jc w:val="both"/>
        <w:rPr>
          <w:lang w:val="en-GB"/>
        </w:rPr>
      </w:pPr>
      <w:r w:rsidRPr="005C2B61">
        <w:rPr>
          <w:lang w:val="en-GB"/>
        </w:rPr>
        <w:t xml:space="preserve">The test procedure of ASTM standard F1805-06 shall be used to assess snow performance through </w:t>
      </w:r>
      <w:r w:rsidRPr="005C2B61">
        <w:rPr>
          <w:b/>
          <w:lang w:val="en-GB"/>
        </w:rPr>
        <w:t>traction performance index (TPI) spin traction values on medium pack packed snow (The snow compaction index measured with a CTI penetrometer1 shall be between 70 and 80)."</w:t>
      </w:r>
    </w:p>
    <w:p w14:paraId="61C9F248" w14:textId="73FF0D2A" w:rsidR="00553F86" w:rsidRPr="005C2B61" w:rsidRDefault="00553F86" w:rsidP="005501DF">
      <w:pPr>
        <w:autoSpaceDE w:val="0"/>
        <w:autoSpaceDN w:val="0"/>
        <w:adjustRightInd w:val="0"/>
        <w:spacing w:after="120"/>
        <w:ind w:left="2268" w:right="1134" w:hanging="1134"/>
        <w:jc w:val="both"/>
        <w:rPr>
          <w:lang w:val="en-GB"/>
        </w:rPr>
      </w:pPr>
      <w:r w:rsidRPr="005C2B61">
        <w:rPr>
          <w:lang w:val="en-GB"/>
        </w:rPr>
        <w:t>2.1.</w:t>
      </w:r>
      <w:r w:rsidRPr="005C2B61">
        <w:rPr>
          <w:lang w:val="en-GB"/>
        </w:rPr>
        <w:tab/>
      </w:r>
      <w:r w:rsidRPr="005C2B61">
        <w:rPr>
          <w:bCs/>
          <w:lang w:val="en-GB"/>
        </w:rPr>
        <w:t xml:space="preserve">The test course surface shall be composed of a medium </w:t>
      </w:r>
      <w:r w:rsidRPr="005C2B61">
        <w:rPr>
          <w:b/>
          <w:lang w:val="en-GB"/>
        </w:rPr>
        <w:t>pack</w:t>
      </w:r>
      <w:r w:rsidRPr="005C2B61">
        <w:rPr>
          <w:bCs/>
          <w:lang w:val="en-GB"/>
        </w:rPr>
        <w:t xml:space="preserve"> snow surface, as characterized in table A2.1 of ASTM standard F1805-06 </w:t>
      </w:r>
      <w:r w:rsidRPr="005C2B61">
        <w:rPr>
          <w:b/>
          <w:lang w:val="en-GB"/>
        </w:rPr>
        <w:t>or ASTM F1805-20, as applicable</w:t>
      </w:r>
      <w:r w:rsidRPr="005C2B61">
        <w:rPr>
          <w:bCs/>
          <w:lang w:val="en-GB"/>
        </w:rPr>
        <w:t>.</w:t>
      </w:r>
      <w:r w:rsidRPr="005C2B61">
        <w:rPr>
          <w:lang w:val="en-GB"/>
        </w:rPr>
        <w:t>"</w:t>
      </w:r>
    </w:p>
    <w:p w14:paraId="630EB77A" w14:textId="438B5333" w:rsidR="00553F86" w:rsidRPr="005C2B61" w:rsidRDefault="00553F86" w:rsidP="005501DF">
      <w:pPr>
        <w:autoSpaceDE w:val="0"/>
        <w:autoSpaceDN w:val="0"/>
        <w:adjustRightInd w:val="0"/>
        <w:spacing w:after="120"/>
        <w:ind w:left="2268" w:right="1134" w:hanging="1134"/>
        <w:jc w:val="both"/>
        <w:rPr>
          <w:lang w:val="en-GB"/>
        </w:rPr>
      </w:pPr>
      <w:r w:rsidRPr="005C2B61">
        <w:rPr>
          <w:bCs/>
          <w:lang w:val="en-GB"/>
        </w:rPr>
        <w:t>2.2.</w:t>
      </w:r>
      <w:r w:rsidRPr="005C2B61">
        <w:rPr>
          <w:bCs/>
          <w:lang w:val="en-GB"/>
        </w:rPr>
        <w:tab/>
        <w:t>The tyre load for testing shall be as per option 2 in paragraph 11.9.2. of ASTM standard F1805-06</w:t>
      </w:r>
      <w:r w:rsidRPr="005C2B61">
        <w:rPr>
          <w:b/>
          <w:lang w:val="en-GB"/>
        </w:rPr>
        <w:t xml:space="preserve"> or ASTM F1805-20, as applicable</w:t>
      </w:r>
      <w:r w:rsidRPr="005C2B61">
        <w:rPr>
          <w:bCs/>
          <w:lang w:val="en-GB"/>
        </w:rPr>
        <w:t xml:space="preserve">. </w:t>
      </w:r>
      <w:r w:rsidRPr="005C2B61">
        <w:rPr>
          <w:b/>
          <w:lang w:val="en-GB"/>
        </w:rPr>
        <w:t>When the SRTT16 is used as reference tyre, it shall be tested with a load of 531 kg at an inflation pressure of 240 kPa (cold).</w:t>
      </w:r>
      <w:r w:rsidRPr="005C2B61">
        <w:rPr>
          <w:lang w:val="en-GB"/>
        </w:rPr>
        <w:t>"</w:t>
      </w:r>
    </w:p>
    <w:p w14:paraId="46A1BCC7" w14:textId="299675B2" w:rsidR="00553F86" w:rsidRDefault="00254A63" w:rsidP="00F76E47">
      <w:pPr>
        <w:autoSpaceDE w:val="0"/>
        <w:autoSpaceDN w:val="0"/>
        <w:adjustRightInd w:val="0"/>
        <w:spacing w:after="120"/>
        <w:ind w:left="1134" w:right="1134"/>
        <w:jc w:val="both"/>
        <w:rPr>
          <w:lang w:val="en-GB"/>
        </w:rPr>
      </w:pPr>
      <w:r>
        <w:rPr>
          <w:i/>
          <w:iCs/>
          <w:lang w:val="en-GB"/>
        </w:rPr>
        <w:t>I</w:t>
      </w:r>
      <w:r w:rsidR="00553F86">
        <w:rPr>
          <w:i/>
          <w:iCs/>
          <w:lang w:val="en-GB"/>
        </w:rPr>
        <w:t>nsert</w:t>
      </w:r>
      <w:r>
        <w:rPr>
          <w:i/>
          <w:iCs/>
          <w:lang w:val="en-GB"/>
        </w:rPr>
        <w:t xml:space="preserve"> a</w:t>
      </w:r>
      <w:r w:rsidR="00553F86">
        <w:rPr>
          <w:i/>
          <w:iCs/>
          <w:lang w:val="en-GB"/>
        </w:rPr>
        <w:t xml:space="preserve"> new paragraph 2.3</w:t>
      </w:r>
      <w:r w:rsidR="00553F86" w:rsidRPr="006B3558">
        <w:rPr>
          <w:i/>
          <w:iCs/>
          <w:lang w:val="en-GB"/>
        </w:rPr>
        <w:t xml:space="preserve">. </w:t>
      </w:r>
      <w:r w:rsidR="00553F86" w:rsidRPr="006B3558">
        <w:rPr>
          <w:lang w:val="en-GB"/>
        </w:rPr>
        <w:t>to read:</w:t>
      </w:r>
    </w:p>
    <w:p w14:paraId="45D408FE" w14:textId="6DFF26E3" w:rsidR="00553F86" w:rsidRPr="007178F4" w:rsidRDefault="00553F86" w:rsidP="00F76E47">
      <w:pPr>
        <w:autoSpaceDE w:val="0"/>
        <w:autoSpaceDN w:val="0"/>
        <w:adjustRightInd w:val="0"/>
        <w:spacing w:after="120"/>
        <w:ind w:left="2268" w:right="1134" w:hanging="1134"/>
        <w:jc w:val="both"/>
        <w:rPr>
          <w:b/>
          <w:lang w:val="en-GB"/>
        </w:rPr>
      </w:pPr>
      <w:r w:rsidRPr="007178F4">
        <w:rPr>
          <w:bCs/>
          <w:lang w:val="en-GB"/>
        </w:rPr>
        <w:t>"</w:t>
      </w:r>
      <w:r w:rsidRPr="007178F4">
        <w:rPr>
          <w:b/>
          <w:lang w:val="en-GB"/>
        </w:rPr>
        <w:t>2.3.</w:t>
      </w:r>
      <w:r w:rsidRPr="007178F4">
        <w:rPr>
          <w:b/>
          <w:lang w:val="en-GB"/>
        </w:rPr>
        <w:tab/>
      </w:r>
      <w:r w:rsidR="00F76E47">
        <w:rPr>
          <w:b/>
          <w:lang w:val="en-GB"/>
        </w:rPr>
        <w:tab/>
      </w:r>
      <w:r w:rsidRPr="007178F4">
        <w:rPr>
          <w:b/>
          <w:lang w:val="en-GB"/>
        </w:rPr>
        <w:t>The snow grip index (SG) of a candidate tyre Tn shall be computed as follows:</w:t>
      </w:r>
    </w:p>
    <w:p w14:paraId="7269C4EC" w14:textId="76C46356" w:rsidR="00553F86" w:rsidRPr="007178F4" w:rsidRDefault="007178F4" w:rsidP="00613C26">
      <w:pPr>
        <w:autoSpaceDE w:val="0"/>
        <w:autoSpaceDN w:val="0"/>
        <w:adjustRightInd w:val="0"/>
        <w:spacing w:after="120"/>
        <w:ind w:left="2268" w:right="1134"/>
        <w:jc w:val="both"/>
        <w:rPr>
          <w:b/>
          <w:lang w:val="de-AT"/>
        </w:rPr>
      </w:pPr>
      <m:oMathPara>
        <m:oMath>
          <m:r>
            <m:rPr>
              <m:sty m:val="b"/>
            </m:rPr>
            <w:rPr>
              <w:rFonts w:ascii="Cambria Math" w:hAnsi="Cambria Math"/>
              <w:lang w:val="de-AT"/>
            </w:rPr>
            <m:t>SG</m:t>
          </m:r>
          <m:d>
            <m:dPr>
              <m:ctrlPr>
                <w:rPr>
                  <w:rFonts w:ascii="Cambria Math" w:hAnsi="Cambria Math"/>
                  <w:b/>
                  <w:lang w:val="de-AT"/>
                </w:rPr>
              </m:ctrlPr>
            </m:dPr>
            <m:e>
              <m:r>
                <m:rPr>
                  <m:sty m:val="b"/>
                </m:rPr>
                <w:rPr>
                  <w:rFonts w:ascii="Cambria Math" w:hAnsi="Cambria Math"/>
                  <w:lang w:val="de-AT"/>
                </w:rPr>
                <m:t>Tn</m:t>
              </m:r>
            </m:e>
          </m:d>
          <m:r>
            <m:rPr>
              <m:sty m:val="b"/>
            </m:rPr>
            <w:rPr>
              <w:rFonts w:ascii="Cambria Math" w:hAnsi="Cambria Math"/>
              <w:lang w:val="de-AT"/>
            </w:rPr>
            <m:t>=f∙</m:t>
          </m:r>
          <m:f>
            <m:fPr>
              <m:ctrlPr>
                <w:rPr>
                  <w:rFonts w:ascii="Cambria Math" w:hAnsi="Cambria Math"/>
                  <w:b/>
                  <w:lang w:val="de-AT"/>
                </w:rPr>
              </m:ctrlPr>
            </m:fPr>
            <m:num>
              <m:r>
                <m:rPr>
                  <m:sty m:val="b"/>
                </m:rPr>
                <w:rPr>
                  <w:rFonts w:ascii="Cambria Math" w:hAnsi="Cambria Math"/>
                  <w:lang w:val="de-AT"/>
                </w:rPr>
                <m:t>TPI</m:t>
              </m:r>
            </m:num>
            <m:den>
              <m:r>
                <m:rPr>
                  <m:sty m:val="b"/>
                </m:rPr>
                <w:rPr>
                  <w:rFonts w:ascii="Cambria Math" w:hAnsi="Cambria Math"/>
                  <w:lang w:val="de-AT"/>
                </w:rPr>
                <m:t>100</m:t>
              </m:r>
            </m:den>
          </m:f>
        </m:oMath>
      </m:oMathPara>
    </w:p>
    <w:p w14:paraId="5EB48AF8" w14:textId="77777777" w:rsidR="00553F86" w:rsidRPr="007178F4" w:rsidRDefault="00553F86" w:rsidP="00856802">
      <w:pPr>
        <w:autoSpaceDE w:val="0"/>
        <w:autoSpaceDN w:val="0"/>
        <w:adjustRightInd w:val="0"/>
        <w:spacing w:after="120"/>
        <w:ind w:left="2268" w:right="1134"/>
        <w:jc w:val="both"/>
        <w:rPr>
          <w:b/>
          <w:lang w:val="de-AT"/>
        </w:rPr>
      </w:pPr>
      <w:r w:rsidRPr="007178F4">
        <w:rPr>
          <w:b/>
          <w:lang w:val="de-AT"/>
        </w:rPr>
        <w:t xml:space="preserve">where </w:t>
      </w:r>
    </w:p>
    <w:p w14:paraId="4F442209" w14:textId="52D1C66F" w:rsidR="00553F86" w:rsidRPr="007178F4" w:rsidRDefault="0090781A" w:rsidP="0090781A">
      <w:pPr>
        <w:suppressAutoHyphens w:val="0"/>
        <w:autoSpaceDE w:val="0"/>
        <w:autoSpaceDN w:val="0"/>
        <w:adjustRightInd w:val="0"/>
        <w:spacing w:after="120"/>
        <w:ind w:left="2835" w:right="1134" w:hanging="567"/>
        <w:jc w:val="both"/>
        <w:rPr>
          <w:b/>
          <w:lang w:val="en-GB"/>
        </w:rPr>
      </w:pPr>
      <w:r w:rsidRPr="007178F4">
        <w:rPr>
          <w:b/>
          <w:lang w:val="en-GB"/>
        </w:rPr>
        <w:t>(a)</w:t>
      </w:r>
      <w:r w:rsidRPr="007178F4">
        <w:rPr>
          <w:b/>
          <w:lang w:val="en-GB"/>
        </w:rPr>
        <w:tab/>
      </w:r>
      <m:oMath>
        <m:r>
          <m:rPr>
            <m:sty m:val="b"/>
          </m:rPr>
          <w:rPr>
            <w:rFonts w:ascii="Cambria Math" w:hAnsi="Cambria Math"/>
            <w:lang w:val="de-AT"/>
          </w:rPr>
          <m:t>f</m:t>
        </m:r>
        <m:r>
          <m:rPr>
            <m:sty m:val="b"/>
          </m:rPr>
          <w:rPr>
            <w:rFonts w:ascii="Cambria Math" w:hAnsi="Cambria Math"/>
            <w:lang w:val="en-GB"/>
          </w:rPr>
          <m:t>=</m:t>
        </m:r>
        <m:r>
          <m:rPr>
            <m:sty m:val="b"/>
          </m:rPr>
          <w:rPr>
            <w:rFonts w:ascii="Cambria Math" w:hAnsi="Cambria Math"/>
            <w:lang w:val="de-AT"/>
          </w:rPr>
          <m:t>1</m:t>
        </m:r>
        <m:r>
          <m:rPr>
            <m:sty m:val="b"/>
          </m:rPr>
          <w:rPr>
            <w:rFonts w:ascii="Cambria Math" w:hAnsi="Cambria Math"/>
            <w:lang w:val="en-GB"/>
          </w:rPr>
          <m:t>.</m:t>
        </m:r>
        <m:r>
          <m:rPr>
            <m:sty m:val="b"/>
          </m:rPr>
          <w:rPr>
            <w:rFonts w:ascii="Cambria Math" w:hAnsi="Cambria Math"/>
            <w:lang w:val="de-AT"/>
          </w:rPr>
          <m:t>000</m:t>
        </m:r>
      </m:oMath>
      <w:r w:rsidR="00553F86" w:rsidRPr="007178F4">
        <w:rPr>
          <w:b/>
          <w:lang w:val="en-GB"/>
        </w:rPr>
        <w:t xml:space="preserve"> when using SRTT14 as reference tyre per ASTM </w:t>
      </w:r>
      <w:r w:rsidR="00613C26">
        <w:rPr>
          <w:b/>
          <w:lang w:val="en-GB"/>
        </w:rPr>
        <w:tab/>
      </w:r>
      <w:r w:rsidR="00553F86" w:rsidRPr="007178F4">
        <w:rPr>
          <w:b/>
          <w:lang w:val="en-GB"/>
        </w:rPr>
        <w:t>F1805-06, and</w:t>
      </w:r>
    </w:p>
    <w:p w14:paraId="03DA9A3A" w14:textId="41CC39CA" w:rsidR="00553F86" w:rsidRPr="007178F4" w:rsidRDefault="0090781A" w:rsidP="0090781A">
      <w:pPr>
        <w:suppressAutoHyphens w:val="0"/>
        <w:autoSpaceDE w:val="0"/>
        <w:autoSpaceDN w:val="0"/>
        <w:adjustRightInd w:val="0"/>
        <w:spacing w:after="120"/>
        <w:ind w:left="2835" w:right="1134" w:hanging="567"/>
        <w:jc w:val="both"/>
        <w:rPr>
          <w:b/>
          <w:lang w:val="en-GB"/>
        </w:rPr>
      </w:pPr>
      <w:r w:rsidRPr="007178F4">
        <w:rPr>
          <w:b/>
          <w:lang w:val="en-GB"/>
        </w:rPr>
        <w:t>(b)</w:t>
      </w:r>
      <w:r w:rsidRPr="007178F4">
        <w:rPr>
          <w:b/>
          <w:lang w:val="en-GB"/>
        </w:rPr>
        <w:tab/>
      </w:r>
      <m:oMath>
        <m:r>
          <m:rPr>
            <m:sty m:val="b"/>
          </m:rPr>
          <w:rPr>
            <w:rFonts w:ascii="Cambria Math" w:hAnsi="Cambria Math"/>
            <w:lang w:val="de-AT"/>
          </w:rPr>
          <m:t>f</m:t>
        </m:r>
        <m:r>
          <m:rPr>
            <m:sty m:val="b"/>
          </m:rPr>
          <w:rPr>
            <w:rFonts w:ascii="Cambria Math" w:hAnsi="Cambria Math"/>
            <w:lang w:val="en-GB"/>
          </w:rPr>
          <m:t>=</m:t>
        </m:r>
        <m:r>
          <m:rPr>
            <m:sty m:val="b"/>
          </m:rPr>
          <w:rPr>
            <w:rFonts w:ascii="Cambria Math" w:hAnsi="Cambria Math"/>
            <w:lang w:val="de-AT"/>
          </w:rPr>
          <m:t>0</m:t>
        </m:r>
        <m:r>
          <m:rPr>
            <m:sty m:val="b"/>
          </m:rPr>
          <w:rPr>
            <w:rFonts w:ascii="Cambria Math" w:hAnsi="Cambria Math"/>
            <w:lang w:val="en-GB"/>
          </w:rPr>
          <m:t>.</m:t>
        </m:r>
        <m:r>
          <m:rPr>
            <m:sty m:val="b"/>
          </m:rPr>
          <w:rPr>
            <w:rFonts w:ascii="Cambria Math" w:hAnsi="Cambria Math"/>
            <w:lang w:val="de-AT"/>
          </w:rPr>
          <m:t>987</m:t>
        </m:r>
      </m:oMath>
      <w:r w:rsidR="00553F86" w:rsidRPr="007178F4">
        <w:rPr>
          <w:b/>
          <w:lang w:val="en-GB"/>
        </w:rPr>
        <w:t xml:space="preserve"> when using SRTT16 as reference tyre per ASTM F1805-20,</w:t>
      </w:r>
    </w:p>
    <w:p w14:paraId="6CA166B9" w14:textId="244700CD" w:rsidR="00553F86" w:rsidRPr="007178F4" w:rsidRDefault="00553F86" w:rsidP="00856802">
      <w:pPr>
        <w:autoSpaceDE w:val="0"/>
        <w:autoSpaceDN w:val="0"/>
        <w:adjustRightInd w:val="0"/>
        <w:spacing w:after="120"/>
        <w:ind w:left="2268" w:right="1134"/>
        <w:jc w:val="both"/>
        <w:rPr>
          <w:lang w:val="en-GB"/>
        </w:rPr>
      </w:pPr>
      <w:r w:rsidRPr="007178F4">
        <w:rPr>
          <w:b/>
          <w:lang w:val="en-GB"/>
        </w:rPr>
        <w:lastRenderedPageBreak/>
        <w:t>and</w:t>
      </w:r>
      <w:r w:rsidR="00E14130">
        <w:rPr>
          <w:b/>
          <w:lang w:val="en-GB"/>
        </w:rPr>
        <w:t xml:space="preserve"> </w:t>
      </w:r>
      <w:r w:rsidRPr="007178F4">
        <w:rPr>
          <w:b/>
          <w:lang w:val="en-GB"/>
        </w:rPr>
        <w:t>TPI</w:t>
      </w:r>
      <w:r w:rsidR="00E14130">
        <w:rPr>
          <w:b/>
          <w:lang w:val="en-GB"/>
        </w:rPr>
        <w:t xml:space="preserve"> </w:t>
      </w:r>
      <w:r w:rsidRPr="007178F4">
        <w:rPr>
          <w:b/>
          <w:lang w:val="en-GB"/>
        </w:rPr>
        <w:t>denotes the traction performance index as defined in ASTM F1805-06 or ASTM F1805-20, as applicable.</w:t>
      </w:r>
      <w:r w:rsidRPr="007178F4">
        <w:rPr>
          <w:bCs/>
          <w:lang w:val="en-GB"/>
        </w:rPr>
        <w:t>"</w:t>
      </w:r>
    </w:p>
    <w:p w14:paraId="06EEB0A3" w14:textId="111CBB5A" w:rsidR="00553F86" w:rsidRDefault="008C0C38" w:rsidP="00856802">
      <w:pPr>
        <w:autoSpaceDE w:val="0"/>
        <w:autoSpaceDN w:val="0"/>
        <w:adjustRightInd w:val="0"/>
        <w:spacing w:after="120"/>
        <w:ind w:left="1134" w:right="1134"/>
        <w:rPr>
          <w:lang w:val="en-GB"/>
        </w:rPr>
      </w:pPr>
      <w:r>
        <w:rPr>
          <w:i/>
          <w:iCs/>
          <w:lang w:val="en-GB"/>
        </w:rPr>
        <w:t>I</w:t>
      </w:r>
      <w:r w:rsidR="00553F86">
        <w:rPr>
          <w:i/>
          <w:iCs/>
          <w:lang w:val="en-GB"/>
        </w:rPr>
        <w:t xml:space="preserve">nsert </w:t>
      </w:r>
      <w:r w:rsidR="007178F4">
        <w:rPr>
          <w:i/>
          <w:iCs/>
          <w:lang w:val="en-GB"/>
        </w:rPr>
        <w:t xml:space="preserve">a </w:t>
      </w:r>
      <w:r w:rsidR="00553F86">
        <w:rPr>
          <w:i/>
          <w:iCs/>
          <w:lang w:val="en-GB"/>
        </w:rPr>
        <w:t>new paragraph 3.1.6</w:t>
      </w:r>
      <w:r w:rsidR="00553F86" w:rsidRPr="006B3558">
        <w:rPr>
          <w:i/>
          <w:iCs/>
          <w:lang w:val="en-GB"/>
        </w:rPr>
        <w:t xml:space="preserve">. </w:t>
      </w:r>
      <w:r w:rsidR="00553F86" w:rsidRPr="006B3558">
        <w:rPr>
          <w:lang w:val="en-GB"/>
        </w:rPr>
        <w:t>to read:</w:t>
      </w:r>
    </w:p>
    <w:p w14:paraId="0DFB0036" w14:textId="77777777" w:rsidR="00553F86" w:rsidRPr="00572DF7" w:rsidRDefault="00553F86" w:rsidP="00572DF7">
      <w:pPr>
        <w:autoSpaceDE w:val="0"/>
        <w:autoSpaceDN w:val="0"/>
        <w:adjustRightInd w:val="0"/>
        <w:spacing w:after="120"/>
        <w:ind w:left="2268" w:right="1134" w:hanging="1134"/>
        <w:rPr>
          <w:b/>
          <w:bCs/>
          <w:lang w:val="en-GB"/>
        </w:rPr>
      </w:pPr>
      <w:r w:rsidRPr="00572DF7">
        <w:rPr>
          <w:bCs/>
          <w:lang w:val="en-GB"/>
        </w:rPr>
        <w:t>"</w:t>
      </w:r>
      <w:r w:rsidRPr="00572DF7">
        <w:rPr>
          <w:b/>
          <w:lang w:val="en-GB"/>
        </w:rPr>
        <w:t>3.1.6.</w:t>
      </w:r>
      <w:r w:rsidRPr="00572DF7">
        <w:rPr>
          <w:b/>
          <w:lang w:val="en-GB"/>
        </w:rPr>
        <w:tab/>
      </w:r>
      <w:r w:rsidRPr="00572DF7">
        <w:rPr>
          <w:b/>
          <w:bCs/>
          <w:lang w:val="en-GB"/>
        </w:rPr>
        <w:t>In order to run this test, the Standard Reference Test Tyres (SRTT) as shown in the following table shall be used:</w:t>
      </w:r>
    </w:p>
    <w:tbl>
      <w:tblPr>
        <w:tblW w:w="4282" w:type="dxa"/>
        <w:tblInd w:w="2376" w:type="dxa"/>
        <w:tblBorders>
          <w:top w:val="single" w:sz="4" w:space="0" w:color="auto"/>
          <w:left w:val="single" w:sz="4" w:space="0" w:color="auto"/>
          <w:bottom w:val="single" w:sz="12" w:space="0" w:color="auto"/>
          <w:right w:val="single" w:sz="4" w:space="0" w:color="auto"/>
          <w:insideH w:val="single" w:sz="12" w:space="0" w:color="auto"/>
          <w:insideV w:val="single" w:sz="4" w:space="0" w:color="auto"/>
        </w:tblBorders>
        <w:tblLook w:val="01E0" w:firstRow="1" w:lastRow="1" w:firstColumn="1" w:lastColumn="1" w:noHBand="0" w:noVBand="0"/>
      </w:tblPr>
      <w:tblGrid>
        <w:gridCol w:w="4282"/>
      </w:tblGrid>
      <w:tr w:rsidR="00553F86" w:rsidRPr="00F57ED9" w14:paraId="4FD354E6" w14:textId="77777777" w:rsidTr="00322411">
        <w:tc>
          <w:tcPr>
            <w:tcW w:w="4282" w:type="dxa"/>
            <w:tcBorders>
              <w:top w:val="single" w:sz="4" w:space="0" w:color="auto"/>
              <w:bottom w:val="single" w:sz="12" w:space="0" w:color="auto"/>
            </w:tcBorders>
          </w:tcPr>
          <w:p w14:paraId="7143C46C" w14:textId="77777777" w:rsidR="00553F86" w:rsidRPr="002E04EC" w:rsidRDefault="00553F86" w:rsidP="00B00D5F">
            <w:pPr>
              <w:autoSpaceDE w:val="0"/>
              <w:autoSpaceDN w:val="0"/>
              <w:adjustRightInd w:val="0"/>
              <w:spacing w:after="120"/>
              <w:ind w:left="59" w:right="32"/>
              <w:jc w:val="center"/>
              <w:rPr>
                <w:b/>
                <w:i/>
                <w:iCs/>
                <w:sz w:val="16"/>
                <w:szCs w:val="16"/>
                <w:lang w:val="de-AT"/>
              </w:rPr>
            </w:pPr>
            <w:r w:rsidRPr="002E04EC">
              <w:rPr>
                <w:b/>
                <w:i/>
                <w:iCs/>
                <w:sz w:val="16"/>
                <w:szCs w:val="16"/>
                <w:lang w:val="de-AT"/>
              </w:rPr>
              <w:t>Class C1 tyres</w:t>
            </w:r>
          </w:p>
        </w:tc>
      </w:tr>
      <w:tr w:rsidR="00553F86" w:rsidRPr="00F57ED9" w14:paraId="626DF0E4" w14:textId="77777777" w:rsidTr="00322411">
        <w:tc>
          <w:tcPr>
            <w:tcW w:w="4282" w:type="dxa"/>
            <w:tcBorders>
              <w:top w:val="single" w:sz="12" w:space="0" w:color="auto"/>
            </w:tcBorders>
          </w:tcPr>
          <w:p w14:paraId="796CEA85" w14:textId="77777777" w:rsidR="00553F86" w:rsidRPr="002E04EC" w:rsidRDefault="00553F86" w:rsidP="00B00D5F">
            <w:pPr>
              <w:autoSpaceDE w:val="0"/>
              <w:autoSpaceDN w:val="0"/>
              <w:adjustRightInd w:val="0"/>
              <w:spacing w:after="120"/>
              <w:ind w:left="59" w:right="32"/>
              <w:jc w:val="center"/>
              <w:rPr>
                <w:b/>
                <w:sz w:val="18"/>
                <w:szCs w:val="18"/>
                <w:lang w:val="de-AT"/>
              </w:rPr>
            </w:pPr>
            <w:r w:rsidRPr="002E04EC">
              <w:rPr>
                <w:b/>
                <w:sz w:val="18"/>
                <w:szCs w:val="18"/>
                <w:lang w:val="de-AT"/>
              </w:rPr>
              <w:t>SRTT14 or SRTT16</w:t>
            </w:r>
          </w:p>
        </w:tc>
      </w:tr>
    </w:tbl>
    <w:p w14:paraId="2EBF4F58" w14:textId="68BD357D" w:rsidR="00553F86" w:rsidRPr="00572DF7" w:rsidRDefault="00553F86" w:rsidP="00D37D6F">
      <w:pPr>
        <w:autoSpaceDE w:val="0"/>
        <w:autoSpaceDN w:val="0"/>
        <w:adjustRightInd w:val="0"/>
        <w:spacing w:after="120"/>
        <w:ind w:left="1134" w:right="1134" w:firstLine="426"/>
        <w:rPr>
          <w:lang w:val="en-GB"/>
        </w:rPr>
      </w:pPr>
      <w:r>
        <w:rPr>
          <w:i/>
          <w:iCs/>
          <w:lang w:val="en-GB"/>
        </w:rPr>
        <w:tab/>
      </w:r>
      <w:r>
        <w:rPr>
          <w:i/>
          <w:iCs/>
          <w:lang w:val="en-GB"/>
        </w:rPr>
        <w:tab/>
      </w:r>
      <w:r w:rsidR="00AC5AA7" w:rsidRPr="00572DF7">
        <w:rPr>
          <w:lang w:val="en-GB"/>
        </w:rPr>
        <w:t>"</w:t>
      </w:r>
    </w:p>
    <w:p w14:paraId="7C53A7C0" w14:textId="67343669" w:rsidR="00553F86" w:rsidRPr="009C20B7" w:rsidRDefault="009C20B7" w:rsidP="00856802">
      <w:pPr>
        <w:autoSpaceDE w:val="0"/>
        <w:autoSpaceDN w:val="0"/>
        <w:adjustRightInd w:val="0"/>
        <w:spacing w:after="120"/>
        <w:ind w:left="1134" w:right="1134"/>
        <w:rPr>
          <w:lang w:val="en-GB"/>
        </w:rPr>
      </w:pPr>
      <w:r>
        <w:rPr>
          <w:i/>
          <w:iCs/>
          <w:lang w:val="en-GB"/>
        </w:rPr>
        <w:t>P</w:t>
      </w:r>
      <w:r w:rsidR="00553F86">
        <w:rPr>
          <w:i/>
          <w:iCs/>
          <w:lang w:val="en-GB"/>
        </w:rPr>
        <w:t>aragraph 3.4.1.3.</w:t>
      </w:r>
      <w:r>
        <w:rPr>
          <w:i/>
          <w:iCs/>
          <w:lang w:val="en-GB"/>
        </w:rPr>
        <w:t>,</w:t>
      </w:r>
      <w:r w:rsidR="00553F86" w:rsidRPr="00067FAB">
        <w:rPr>
          <w:i/>
          <w:iCs/>
          <w:lang w:val="en-GB"/>
        </w:rPr>
        <w:t xml:space="preserve"> </w:t>
      </w:r>
      <w:r w:rsidR="00553F86" w:rsidRPr="009C20B7">
        <w:rPr>
          <w:lang w:val="en-GB"/>
        </w:rPr>
        <w:t>amend to read:</w:t>
      </w:r>
    </w:p>
    <w:p w14:paraId="30576737" w14:textId="77777777" w:rsidR="00553F86" w:rsidRPr="001635CE" w:rsidRDefault="00553F86" w:rsidP="002E04EC">
      <w:pPr>
        <w:spacing w:after="120"/>
        <w:ind w:left="2268" w:right="1133" w:hanging="1134"/>
        <w:jc w:val="both"/>
        <w:rPr>
          <w:bCs/>
          <w:lang w:val="en-GB"/>
        </w:rPr>
      </w:pPr>
      <w:r w:rsidRPr="00DF341A">
        <w:rPr>
          <w:bCs/>
          <w:lang w:val="en-GB"/>
        </w:rPr>
        <w:t>"3.4.1.3.</w:t>
      </w:r>
      <w:r w:rsidRPr="00DF341A">
        <w:rPr>
          <w:bCs/>
          <w:lang w:val="en-GB"/>
        </w:rPr>
        <w:tab/>
      </w:r>
      <w:r w:rsidRPr="001635CE">
        <w:rPr>
          <w:bCs/>
          <w:lang w:val="en-GB"/>
        </w:rPr>
        <w:t xml:space="preserve">The snow grip index (SG) of a candidate tyre Tn shall be computed </w:t>
      </w:r>
      <w:r w:rsidRPr="001635CE">
        <w:rPr>
          <w:bCs/>
          <w:strike/>
          <w:lang w:val="en-GB"/>
        </w:rPr>
        <w:t xml:space="preserve">as the quotient of </w:t>
      </w:r>
      <w:r w:rsidRPr="001635CE">
        <w:rPr>
          <w:b/>
          <w:lang w:val="en-GB"/>
        </w:rPr>
        <w:t xml:space="preserve">from </w:t>
      </w:r>
      <w:r w:rsidRPr="001635CE">
        <w:rPr>
          <w:bCs/>
          <w:lang w:val="en-GB"/>
        </w:rPr>
        <w:t xml:space="preserve">the arithmetic mean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m:t>
                </m:r>
              </m:e>
              <m:sub>
                <m:r>
                  <m:rPr>
                    <m:sty m:val="p"/>
                  </m:rPr>
                  <w:rPr>
                    <w:rFonts w:ascii="Cambria Math" w:hAnsi="Cambria Math"/>
                    <w:lang w:val="en-GB"/>
                  </w:rPr>
                  <m:t>Tn</m:t>
                </m:r>
              </m:sub>
            </m:sSub>
          </m:e>
        </m:acc>
      </m:oMath>
      <w:r w:rsidRPr="001635CE">
        <w:rPr>
          <w:bCs/>
          <w:lang w:val="en-GB"/>
        </w:rPr>
        <w:t xml:space="preserve"> of the mfdd of the tyre Tn and the applicable weighted average </w:t>
      </w:r>
      <w:r w:rsidRPr="001635CE">
        <w:rPr>
          <w:bCs/>
          <w:i/>
          <w:szCs w:val="18"/>
          <w:lang w:val="en-US"/>
        </w:rPr>
        <w:t>wa</w:t>
      </w:r>
      <w:r w:rsidRPr="001635CE">
        <w:rPr>
          <w:bCs/>
          <w:szCs w:val="18"/>
          <w:vertAlign w:val="subscript"/>
          <w:lang w:val="en-US"/>
        </w:rPr>
        <w:t>SRTT</w:t>
      </w:r>
      <w:r w:rsidRPr="001635CE">
        <w:rPr>
          <w:rFonts w:ascii="Calibri" w:hAnsi="Calibri"/>
          <w:bCs/>
          <w:szCs w:val="18"/>
          <w:lang w:val="en-US"/>
        </w:rPr>
        <w:t xml:space="preserve"> </w:t>
      </w:r>
      <w:r w:rsidRPr="001635CE">
        <w:rPr>
          <w:bCs/>
          <w:lang w:val="en-GB"/>
        </w:rPr>
        <w:t>of the SRTT</w:t>
      </w:r>
      <w:r w:rsidRPr="001635CE">
        <w:rPr>
          <w:b/>
          <w:lang w:val="en-GB"/>
        </w:rPr>
        <w:t xml:space="preserve"> as shown in the table</w:t>
      </w:r>
      <w:r w:rsidRPr="001635CE">
        <w:rPr>
          <w:bCs/>
          <w:lang w:val="en-GB"/>
        </w:rPr>
        <w:t xml:space="preserve">: </w:t>
      </w:r>
    </w:p>
    <w:p w14:paraId="241F6334" w14:textId="77777777" w:rsidR="00553F86" w:rsidRPr="001635CE" w:rsidRDefault="00553F86" w:rsidP="00A63ECF">
      <w:pPr>
        <w:spacing w:after="120"/>
        <w:ind w:left="1134" w:right="1134" w:hanging="1134"/>
        <w:jc w:val="both"/>
        <w:rPr>
          <w:bCs/>
          <w:strike/>
        </w:rPr>
      </w:pPr>
      <m:oMathPara>
        <m:oMath>
          <m:r>
            <w:rPr>
              <w:rFonts w:ascii="Cambria Math" w:hAnsi="Cambria Math"/>
              <w:strike/>
            </w:rPr>
            <m:t>SG</m:t>
          </m:r>
          <m:d>
            <m:dPr>
              <m:ctrlPr>
                <w:rPr>
                  <w:rFonts w:ascii="Cambria Math" w:hAnsi="Cambria Math"/>
                  <w:bCs/>
                  <w:i/>
                  <w:strike/>
                </w:rPr>
              </m:ctrlPr>
            </m:dPr>
            <m:e>
              <m:r>
                <m:rPr>
                  <m:sty m:val="p"/>
                </m:rPr>
                <w:rPr>
                  <w:rFonts w:ascii="Cambria Math" w:hAnsi="Cambria Math"/>
                  <w:strike/>
                </w:rPr>
                <m:t>Tn</m:t>
              </m:r>
            </m:e>
          </m:d>
          <m:r>
            <w:rPr>
              <w:rFonts w:ascii="Cambria Math" w:hAnsi="Cambria Math"/>
              <w:strike/>
            </w:rPr>
            <m:t>=</m:t>
          </m:r>
          <m:f>
            <m:fPr>
              <m:ctrlPr>
                <w:rPr>
                  <w:rFonts w:ascii="Cambria Math" w:hAnsi="Cambria Math"/>
                  <w:bCs/>
                  <w:i/>
                  <w:strike/>
                </w:rPr>
              </m:ctrlPr>
            </m:fPr>
            <m:num>
              <m:acc>
                <m:accPr>
                  <m:chr m:val="̅"/>
                  <m:ctrlPr>
                    <w:rPr>
                      <w:rFonts w:ascii="Cambria Math" w:hAnsi="Cambria Math"/>
                      <w:bCs/>
                      <w:i/>
                      <w:strike/>
                    </w:rPr>
                  </m:ctrlPr>
                </m:accPr>
                <m:e>
                  <m:sSub>
                    <m:sSubPr>
                      <m:ctrlPr>
                        <w:rPr>
                          <w:rFonts w:ascii="Cambria Math" w:hAnsi="Cambria Math"/>
                          <w:bCs/>
                          <w:i/>
                          <w:strike/>
                        </w:rPr>
                      </m:ctrlPr>
                    </m:sSubPr>
                    <m:e>
                      <m:r>
                        <w:rPr>
                          <w:rFonts w:ascii="Cambria Math" w:hAnsi="Cambria Math"/>
                          <w:strike/>
                        </w:rPr>
                        <m:t>a</m:t>
                      </m:r>
                    </m:e>
                    <m:sub>
                      <m:r>
                        <m:rPr>
                          <m:sty m:val="p"/>
                        </m:rPr>
                        <w:rPr>
                          <w:rFonts w:ascii="Cambria Math" w:hAnsi="Cambria Math"/>
                          <w:strike/>
                        </w:rPr>
                        <m:t>Tn</m:t>
                      </m:r>
                    </m:sub>
                  </m:sSub>
                </m:e>
              </m:acc>
            </m:num>
            <m:den>
              <m:sSub>
                <m:sSubPr>
                  <m:ctrlPr>
                    <w:rPr>
                      <w:rFonts w:ascii="Cambria Math" w:hAnsi="Cambria Math"/>
                      <w:bCs/>
                      <w:i/>
                      <w:strike/>
                    </w:rPr>
                  </m:ctrlPr>
                </m:sSubPr>
                <m:e>
                  <m:r>
                    <w:rPr>
                      <w:rFonts w:ascii="Cambria Math" w:hAnsi="Cambria Math"/>
                      <w:strike/>
                    </w:rPr>
                    <m:t>wa</m:t>
                  </m:r>
                </m:e>
                <m:sub>
                  <m:r>
                    <m:rPr>
                      <m:sty m:val="p"/>
                    </m:rPr>
                    <w:rPr>
                      <w:rFonts w:ascii="Cambria Math" w:hAnsi="Cambria Math"/>
                      <w:strike/>
                    </w:rPr>
                    <m:t>SRTT</m:t>
                  </m:r>
                </m:sub>
              </m:sSub>
            </m:den>
          </m:f>
        </m:oMath>
      </m:oMathPara>
    </w:p>
    <w:p w14:paraId="632D7A89" w14:textId="77777777" w:rsidR="00553F86" w:rsidRPr="00DF341A" w:rsidRDefault="00553F86" w:rsidP="00A63ECF">
      <w:pPr>
        <w:spacing w:after="120"/>
        <w:ind w:left="1134" w:right="1133" w:hanging="1416"/>
        <w:jc w:val="both"/>
        <w:rPr>
          <w:b/>
          <w:bCs/>
        </w:rPr>
      </w:pPr>
      <m:oMathPara>
        <m:oMath>
          <m:r>
            <m:rPr>
              <m:sty m:val="bi"/>
            </m:rPr>
            <w:rPr>
              <w:rFonts w:ascii="Cambria Math" w:hAnsi="Cambria Math"/>
            </w:rPr>
            <m:t>SG</m:t>
          </m:r>
          <m:d>
            <m:dPr>
              <m:ctrlPr>
                <w:rPr>
                  <w:rFonts w:ascii="Cambria Math" w:hAnsi="Cambria Math"/>
                  <w:b/>
                  <w:bCs/>
                  <w:i/>
                </w:rPr>
              </m:ctrlPr>
            </m:dPr>
            <m:e>
              <m:r>
                <m:rPr>
                  <m:sty m:val="b"/>
                </m:rPr>
                <w:rPr>
                  <w:rFonts w:ascii="Cambria Math" w:hAnsi="Cambria Math"/>
                </w:rPr>
                <m:t>Tn</m:t>
              </m:r>
            </m:e>
          </m:d>
          <m:r>
            <m:rPr>
              <m:sty m:val="bi"/>
            </m:rPr>
            <w:rPr>
              <w:rFonts w:ascii="Cambria Math" w:hAnsi="Cambria Math"/>
            </w:rPr>
            <m:t>=f∙</m:t>
          </m:r>
          <m:f>
            <m:fPr>
              <m:ctrlPr>
                <w:rPr>
                  <w:rFonts w:ascii="Cambria Math" w:hAnsi="Cambria Math"/>
                  <w:b/>
                  <w:bCs/>
                  <w:i/>
                </w:rPr>
              </m:ctrlPr>
            </m:fPr>
            <m:num>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a</m:t>
                      </m:r>
                    </m:e>
                    <m:sub>
                      <m:r>
                        <m:rPr>
                          <m:sty m:val="b"/>
                        </m:rPr>
                        <w:rPr>
                          <w:rFonts w:ascii="Cambria Math" w:hAnsi="Cambria Math"/>
                        </w:rPr>
                        <m:t>Tn</m:t>
                      </m:r>
                    </m:sub>
                  </m:sSub>
                </m:e>
              </m:acc>
            </m:num>
            <m:den>
              <m:sSub>
                <m:sSubPr>
                  <m:ctrlPr>
                    <w:rPr>
                      <w:rFonts w:ascii="Cambria Math" w:hAnsi="Cambria Math"/>
                      <w:b/>
                      <w:bCs/>
                      <w:i/>
                    </w:rPr>
                  </m:ctrlPr>
                </m:sSubPr>
                <m:e>
                  <m:r>
                    <m:rPr>
                      <m:sty m:val="bi"/>
                    </m:rPr>
                    <w:rPr>
                      <w:rFonts w:ascii="Cambria Math" w:hAnsi="Cambria Math"/>
                    </w:rPr>
                    <m:t>wa</m:t>
                  </m:r>
                </m:e>
                <m:sub>
                  <m:r>
                    <m:rPr>
                      <m:sty m:val="b"/>
                    </m:rPr>
                    <w:rPr>
                      <w:rFonts w:ascii="Cambria Math" w:hAnsi="Cambria Math"/>
                    </w:rPr>
                    <m:t>SRTT</m:t>
                  </m:r>
                </m:sub>
              </m:sSub>
            </m:den>
          </m:f>
        </m:oMath>
      </m:oMathPara>
    </w:p>
    <w:p w14:paraId="62C2BFE5" w14:textId="3904160B" w:rsidR="00553F86" w:rsidRPr="00DF341A" w:rsidRDefault="00553F86" w:rsidP="002E04EC">
      <w:pPr>
        <w:spacing w:after="120"/>
        <w:ind w:left="2268" w:right="1134"/>
        <w:jc w:val="both"/>
        <w:rPr>
          <w:b/>
          <w:bCs/>
          <w:lang w:val="en-GB"/>
        </w:rPr>
      </w:pPr>
      <w:r w:rsidRPr="00DF341A">
        <w:rPr>
          <w:b/>
          <w:bCs/>
          <w:lang w:val="en-GB"/>
        </w:rPr>
        <w:t xml:space="preserve">where </w:t>
      </w:r>
      <w:r w:rsidRPr="00DF341A">
        <w:rPr>
          <w:b/>
          <w:bCs/>
          <w:i/>
          <w:iCs/>
          <w:lang w:val="en-GB"/>
        </w:rPr>
        <w:t>f</w:t>
      </w:r>
      <w:r w:rsidRPr="00DF341A">
        <w:rPr>
          <w:b/>
          <w:bCs/>
          <w:lang w:val="en-GB"/>
        </w:rPr>
        <w:t xml:space="preserve"> </w:t>
      </w:r>
      <w:r w:rsidR="002E04EC">
        <w:rPr>
          <w:b/>
          <w:bCs/>
          <w:lang w:val="en-GB"/>
        </w:rPr>
        <w:t xml:space="preserve"> </w:t>
      </w:r>
      <w:r w:rsidRPr="00DF341A">
        <w:rPr>
          <w:b/>
          <w:bCs/>
          <w:lang w:val="en-GB"/>
        </w:rPr>
        <w:t>is given in the following table</w:t>
      </w:r>
    </w:p>
    <w:tbl>
      <w:tblPr>
        <w:tblStyle w:val="TableGrid1"/>
        <w:tblW w:w="5949" w:type="dxa"/>
        <w:tblInd w:w="2268" w:type="dxa"/>
        <w:tblLayout w:type="fixed"/>
        <w:tblLook w:val="04A0" w:firstRow="1" w:lastRow="0" w:firstColumn="1" w:lastColumn="0" w:noHBand="0" w:noVBand="1"/>
      </w:tblPr>
      <w:tblGrid>
        <w:gridCol w:w="1413"/>
        <w:gridCol w:w="1559"/>
        <w:gridCol w:w="2977"/>
      </w:tblGrid>
      <w:tr w:rsidR="00553F86" w:rsidRPr="00DF341A" w14:paraId="3816AD93" w14:textId="77777777" w:rsidTr="003336EB">
        <w:tc>
          <w:tcPr>
            <w:tcW w:w="1413" w:type="dxa"/>
            <w:tcBorders>
              <w:bottom w:val="single" w:sz="12" w:space="0" w:color="auto"/>
            </w:tcBorders>
            <w:vAlign w:val="center"/>
          </w:tcPr>
          <w:p w14:paraId="6448A422" w14:textId="77777777" w:rsidR="00553F86" w:rsidRPr="00DF341A" w:rsidRDefault="00553F86" w:rsidP="003336EB">
            <w:pPr>
              <w:suppressAutoHyphens w:val="0"/>
              <w:spacing w:before="80" w:after="80" w:line="200" w:lineRule="exact"/>
              <w:ind w:left="113" w:right="113"/>
              <w:jc w:val="center"/>
              <w:rPr>
                <w:b/>
                <w:i/>
                <w:sz w:val="16"/>
                <w:szCs w:val="16"/>
              </w:rPr>
            </w:pPr>
            <w:r w:rsidRPr="00DF341A">
              <w:rPr>
                <w:b/>
                <w:i/>
                <w:sz w:val="16"/>
                <w:szCs w:val="16"/>
              </w:rPr>
              <w:t>Tyre class</w:t>
            </w:r>
          </w:p>
        </w:tc>
        <w:tc>
          <w:tcPr>
            <w:tcW w:w="1559" w:type="dxa"/>
            <w:tcBorders>
              <w:bottom w:val="single" w:sz="12" w:space="0" w:color="auto"/>
            </w:tcBorders>
            <w:vAlign w:val="center"/>
          </w:tcPr>
          <w:p w14:paraId="51CD946D" w14:textId="77777777" w:rsidR="00553F86" w:rsidRPr="00DF341A" w:rsidRDefault="00553F86" w:rsidP="003336EB">
            <w:pPr>
              <w:suppressAutoHyphens w:val="0"/>
              <w:spacing w:before="80" w:after="80" w:line="200" w:lineRule="exact"/>
              <w:ind w:left="113" w:right="113"/>
              <w:jc w:val="center"/>
              <w:rPr>
                <w:b/>
                <w:i/>
                <w:sz w:val="16"/>
                <w:szCs w:val="16"/>
              </w:rPr>
            </w:pPr>
            <w:r w:rsidRPr="00DF341A">
              <w:rPr>
                <w:b/>
                <w:i/>
                <w:sz w:val="16"/>
                <w:szCs w:val="16"/>
              </w:rPr>
              <w:t>Reference tyre</w:t>
            </w:r>
          </w:p>
        </w:tc>
        <w:tc>
          <w:tcPr>
            <w:tcW w:w="2977" w:type="dxa"/>
            <w:tcBorders>
              <w:bottom w:val="single" w:sz="12" w:space="0" w:color="auto"/>
            </w:tcBorders>
            <w:vAlign w:val="center"/>
          </w:tcPr>
          <w:p w14:paraId="56C3FEE6" w14:textId="77777777" w:rsidR="00553F86" w:rsidRPr="00DF341A" w:rsidRDefault="00553F86" w:rsidP="003336EB">
            <w:pPr>
              <w:suppressAutoHyphens w:val="0"/>
              <w:spacing w:before="80" w:after="80" w:line="200" w:lineRule="exact"/>
              <w:ind w:left="113" w:right="113"/>
              <w:jc w:val="center"/>
              <w:rPr>
                <w:b/>
                <w:i/>
                <w:sz w:val="16"/>
                <w:szCs w:val="16"/>
              </w:rPr>
            </w:pPr>
            <w:r w:rsidRPr="00DF341A">
              <w:rPr>
                <w:b/>
                <w:i/>
                <w:sz w:val="16"/>
                <w:szCs w:val="16"/>
              </w:rPr>
              <w:t>Factor</w:t>
            </w:r>
          </w:p>
        </w:tc>
      </w:tr>
      <w:tr w:rsidR="00553F86" w:rsidRPr="00DF341A" w14:paraId="42C89061" w14:textId="77777777" w:rsidTr="00A2245A">
        <w:tc>
          <w:tcPr>
            <w:tcW w:w="1413" w:type="dxa"/>
            <w:vMerge w:val="restart"/>
            <w:tcBorders>
              <w:top w:val="single" w:sz="12" w:space="0" w:color="auto"/>
            </w:tcBorders>
            <w:vAlign w:val="center"/>
          </w:tcPr>
          <w:p w14:paraId="590DA915" w14:textId="77777777" w:rsidR="00553F86" w:rsidRPr="00A2245A" w:rsidRDefault="00553F86" w:rsidP="003336EB">
            <w:pPr>
              <w:keepNext/>
              <w:keepLines/>
              <w:suppressAutoHyphens w:val="0"/>
              <w:spacing w:before="40" w:after="40" w:line="220" w:lineRule="exact"/>
              <w:ind w:left="113" w:right="113"/>
              <w:jc w:val="center"/>
              <w:rPr>
                <w:b/>
                <w:sz w:val="18"/>
                <w:szCs w:val="18"/>
              </w:rPr>
            </w:pPr>
            <w:r w:rsidRPr="00A2245A">
              <w:rPr>
                <w:b/>
                <w:sz w:val="18"/>
                <w:szCs w:val="18"/>
              </w:rPr>
              <w:t>C1</w:t>
            </w:r>
          </w:p>
        </w:tc>
        <w:tc>
          <w:tcPr>
            <w:tcW w:w="1559" w:type="dxa"/>
            <w:tcBorders>
              <w:top w:val="single" w:sz="12" w:space="0" w:color="auto"/>
              <w:bottom w:val="single" w:sz="4" w:space="0" w:color="auto"/>
            </w:tcBorders>
            <w:vAlign w:val="center"/>
          </w:tcPr>
          <w:p w14:paraId="7C1C6BCF" w14:textId="77777777" w:rsidR="00553F86" w:rsidRPr="00A2245A" w:rsidRDefault="00553F86" w:rsidP="003336EB">
            <w:pPr>
              <w:keepNext/>
              <w:keepLines/>
              <w:suppressAutoHyphens w:val="0"/>
              <w:spacing w:before="40" w:after="40" w:line="220" w:lineRule="exact"/>
              <w:ind w:left="113" w:right="113"/>
              <w:jc w:val="center"/>
              <w:rPr>
                <w:b/>
                <w:sz w:val="18"/>
                <w:szCs w:val="18"/>
              </w:rPr>
            </w:pPr>
            <w:r w:rsidRPr="00A2245A">
              <w:rPr>
                <w:b/>
                <w:sz w:val="18"/>
                <w:szCs w:val="18"/>
              </w:rPr>
              <w:t>SRTT14</w:t>
            </w:r>
          </w:p>
        </w:tc>
        <w:tc>
          <w:tcPr>
            <w:tcW w:w="2977" w:type="dxa"/>
            <w:tcBorders>
              <w:top w:val="single" w:sz="12" w:space="0" w:color="auto"/>
              <w:bottom w:val="single" w:sz="4" w:space="0" w:color="auto"/>
            </w:tcBorders>
          </w:tcPr>
          <w:p w14:paraId="6960D497" w14:textId="77777777" w:rsidR="00553F86" w:rsidRPr="00A2245A" w:rsidRDefault="00553F86" w:rsidP="003336EB">
            <w:pPr>
              <w:keepNext/>
              <w:keepLines/>
              <w:suppressAutoHyphens w:val="0"/>
              <w:spacing w:before="40" w:after="40" w:line="220" w:lineRule="exact"/>
              <w:ind w:left="113" w:right="113"/>
              <w:jc w:val="center"/>
              <w:rPr>
                <w:b/>
                <w:sz w:val="18"/>
                <w:szCs w:val="18"/>
              </w:rPr>
            </w:pPr>
            <m:oMath>
              <m:r>
                <m:rPr>
                  <m:sty m:val="bi"/>
                </m:rPr>
                <w:rPr>
                  <w:rFonts w:ascii="Cambria Math" w:hAnsi="Cambria Math"/>
                  <w:sz w:val="18"/>
                  <w:szCs w:val="18"/>
                </w:rPr>
                <m:t>f</m:t>
              </m:r>
              <m:r>
                <m:rPr>
                  <m:sty m:val="b"/>
                </m:rPr>
                <w:rPr>
                  <w:rFonts w:ascii="Cambria Math" w:hAnsi="Cambria Math"/>
                  <w:sz w:val="18"/>
                  <w:szCs w:val="18"/>
                </w:rPr>
                <m:t>=1</m:t>
              </m:r>
            </m:oMath>
            <w:r w:rsidRPr="00A2245A">
              <w:rPr>
                <w:b/>
                <w:sz w:val="18"/>
                <w:szCs w:val="18"/>
              </w:rPr>
              <w:t>.000</w:t>
            </w:r>
          </w:p>
        </w:tc>
      </w:tr>
      <w:tr w:rsidR="00553F86" w:rsidRPr="00DF341A" w14:paraId="4C83E71A" w14:textId="77777777" w:rsidTr="00A2245A">
        <w:tc>
          <w:tcPr>
            <w:tcW w:w="1413" w:type="dxa"/>
            <w:vMerge/>
            <w:tcBorders>
              <w:bottom w:val="single" w:sz="12" w:space="0" w:color="auto"/>
            </w:tcBorders>
            <w:vAlign w:val="center"/>
          </w:tcPr>
          <w:p w14:paraId="2357A5D1" w14:textId="77777777" w:rsidR="00553F86" w:rsidRPr="00A2245A" w:rsidRDefault="00553F86" w:rsidP="003336EB">
            <w:pPr>
              <w:spacing w:after="120" w:line="240" w:lineRule="auto"/>
              <w:ind w:right="137"/>
              <w:jc w:val="center"/>
              <w:rPr>
                <w:b/>
                <w:sz w:val="18"/>
                <w:szCs w:val="18"/>
              </w:rPr>
            </w:pPr>
          </w:p>
        </w:tc>
        <w:tc>
          <w:tcPr>
            <w:tcW w:w="1559" w:type="dxa"/>
            <w:tcBorders>
              <w:bottom w:val="single" w:sz="12" w:space="0" w:color="auto"/>
            </w:tcBorders>
            <w:vAlign w:val="center"/>
          </w:tcPr>
          <w:p w14:paraId="74810ED3" w14:textId="77777777" w:rsidR="00553F86" w:rsidRPr="00A2245A" w:rsidRDefault="00553F86" w:rsidP="003336EB">
            <w:pPr>
              <w:keepNext/>
              <w:keepLines/>
              <w:suppressAutoHyphens w:val="0"/>
              <w:spacing w:before="40" w:after="40" w:line="220" w:lineRule="exact"/>
              <w:ind w:left="113" w:right="113"/>
              <w:jc w:val="center"/>
              <w:rPr>
                <w:b/>
                <w:sz w:val="18"/>
                <w:szCs w:val="18"/>
              </w:rPr>
            </w:pPr>
            <w:r w:rsidRPr="00A2245A">
              <w:rPr>
                <w:b/>
                <w:sz w:val="18"/>
                <w:szCs w:val="18"/>
              </w:rPr>
              <w:t>SRTT16</w:t>
            </w:r>
          </w:p>
        </w:tc>
        <w:tc>
          <w:tcPr>
            <w:tcW w:w="2977" w:type="dxa"/>
            <w:tcBorders>
              <w:bottom w:val="single" w:sz="12" w:space="0" w:color="auto"/>
            </w:tcBorders>
          </w:tcPr>
          <w:p w14:paraId="1622B4EF" w14:textId="77777777" w:rsidR="00553F86" w:rsidRPr="00A2245A" w:rsidRDefault="00553F86" w:rsidP="003336EB">
            <w:pPr>
              <w:keepNext/>
              <w:keepLines/>
              <w:suppressAutoHyphens w:val="0"/>
              <w:spacing w:before="40" w:after="40" w:line="220" w:lineRule="exact"/>
              <w:ind w:left="113" w:right="113"/>
              <w:jc w:val="center"/>
              <w:rPr>
                <w:b/>
                <w:sz w:val="18"/>
                <w:szCs w:val="18"/>
              </w:rPr>
            </w:pPr>
            <m:oMathPara>
              <m:oMath>
                <m:r>
                  <m:rPr>
                    <m:sty m:val="bi"/>
                  </m:rPr>
                  <w:rPr>
                    <w:rFonts w:ascii="Cambria Math" w:hAnsi="Cambria Math"/>
                    <w:sz w:val="18"/>
                    <w:szCs w:val="18"/>
                  </w:rPr>
                  <m:t>f</m:t>
                </m:r>
                <m:r>
                  <m:rPr>
                    <m:sty m:val="b"/>
                  </m:rPr>
                  <w:rPr>
                    <w:rFonts w:ascii="Cambria Math" w:hAnsi="Cambria Math"/>
                    <w:sz w:val="18"/>
                    <w:szCs w:val="18"/>
                  </w:rPr>
                  <m:t>=0.980</m:t>
                </m:r>
              </m:oMath>
            </m:oMathPara>
          </w:p>
        </w:tc>
      </w:tr>
    </w:tbl>
    <w:p w14:paraId="7B45A5B6" w14:textId="1DC78224" w:rsidR="00553F86" w:rsidRPr="00DF341A" w:rsidRDefault="00AC5AA7" w:rsidP="00A2245A">
      <w:pPr>
        <w:autoSpaceDE w:val="0"/>
        <w:autoSpaceDN w:val="0"/>
        <w:adjustRightInd w:val="0"/>
        <w:spacing w:after="120" w:line="240" w:lineRule="auto"/>
        <w:ind w:left="708" w:right="1134" w:firstLine="1560"/>
        <w:rPr>
          <w:i/>
          <w:iCs/>
          <w:lang w:val="en-GB"/>
        </w:rPr>
      </w:pPr>
      <w:r>
        <w:rPr>
          <w:i/>
          <w:iCs/>
          <w:lang w:val="en-GB"/>
        </w:rPr>
        <w:t>"</w:t>
      </w:r>
    </w:p>
    <w:p w14:paraId="40EEE9EF" w14:textId="18DAD419" w:rsidR="00553F86" w:rsidRPr="00212CBA" w:rsidRDefault="00212CBA" w:rsidP="00212CBA">
      <w:pPr>
        <w:autoSpaceDE w:val="0"/>
        <w:autoSpaceDN w:val="0"/>
        <w:adjustRightInd w:val="0"/>
        <w:spacing w:after="120" w:line="240" w:lineRule="auto"/>
        <w:ind w:left="1134" w:right="1134"/>
        <w:rPr>
          <w:lang w:val="en-GB"/>
        </w:rPr>
      </w:pPr>
      <w:r>
        <w:rPr>
          <w:i/>
          <w:iCs/>
          <w:lang w:val="en-GB"/>
        </w:rPr>
        <w:t>P</w:t>
      </w:r>
      <w:r w:rsidR="00553F86">
        <w:rPr>
          <w:i/>
          <w:iCs/>
          <w:lang w:val="en-GB"/>
        </w:rPr>
        <w:t>aragraph 3.4.3.1.</w:t>
      </w:r>
      <w:r>
        <w:rPr>
          <w:i/>
          <w:iCs/>
          <w:lang w:val="en-GB"/>
        </w:rPr>
        <w:t>,</w:t>
      </w:r>
      <w:r w:rsidR="00553F86" w:rsidRPr="00067FAB">
        <w:rPr>
          <w:i/>
          <w:iCs/>
          <w:lang w:val="en-GB"/>
        </w:rPr>
        <w:t xml:space="preserve"> </w:t>
      </w:r>
      <w:r w:rsidR="00553F86" w:rsidRPr="00212CBA">
        <w:rPr>
          <w:lang w:val="en-GB"/>
        </w:rPr>
        <w:t>amend to read:</w:t>
      </w:r>
    </w:p>
    <w:p w14:paraId="28915A88" w14:textId="77777777" w:rsidR="00553F86" w:rsidRPr="00F57ED9" w:rsidRDefault="00553F86" w:rsidP="00A674D5">
      <w:pPr>
        <w:spacing w:after="120"/>
        <w:ind w:left="2268" w:right="1134" w:hanging="1134"/>
        <w:jc w:val="both"/>
        <w:rPr>
          <w:b/>
          <w:bCs/>
          <w:lang w:val="en-GB"/>
        </w:rPr>
      </w:pPr>
      <w:r w:rsidRPr="00F57ED9">
        <w:rPr>
          <w:bCs/>
          <w:lang w:val="en-GB"/>
        </w:rPr>
        <w:t>"</w:t>
      </w:r>
      <w:r w:rsidRPr="00F57ED9">
        <w:rPr>
          <w:lang w:val="en-GB"/>
        </w:rPr>
        <w:t>3.4.3.1</w:t>
      </w:r>
      <w:r w:rsidRPr="00F57ED9">
        <w:rPr>
          <w:lang w:val="en-GB"/>
        </w:rPr>
        <w:tab/>
      </w:r>
      <w:r w:rsidRPr="00F57ED9">
        <w:rPr>
          <w:lang w:val="en-GB"/>
        </w:rPr>
        <w:tab/>
        <w:t xml:space="preserve">The snow grip index of the control tyre </w:t>
      </w:r>
      <w:r w:rsidRPr="00F57ED9">
        <w:rPr>
          <w:b/>
          <w:bCs/>
          <w:lang w:val="en-GB"/>
        </w:rPr>
        <w:t>C</w:t>
      </w:r>
      <w:r w:rsidRPr="00F57ED9">
        <w:rPr>
          <w:lang w:val="en-GB"/>
        </w:rPr>
        <w:t xml:space="preserve"> relative to the SRTT (SG1)</w:t>
      </w:r>
      <w:r w:rsidRPr="00F57ED9">
        <w:rPr>
          <w:b/>
          <w:bCs/>
          <w:lang w:val="en-GB"/>
        </w:rPr>
        <w:t xml:space="preserve"> is given by</w:t>
      </w:r>
    </w:p>
    <w:p w14:paraId="6B4ACBAD" w14:textId="77777777" w:rsidR="00553F86" w:rsidRPr="00F57ED9" w:rsidRDefault="00553F86" w:rsidP="00A674D5">
      <w:pPr>
        <w:spacing w:after="120"/>
        <w:ind w:left="2268" w:right="1134"/>
        <w:jc w:val="center"/>
        <w:rPr>
          <w:b/>
        </w:rPr>
      </w:pPr>
      <m:oMathPara>
        <m:oMath>
          <m:r>
            <m:rPr>
              <m:sty m:val="bi"/>
            </m:rPr>
            <w:rPr>
              <w:rFonts w:ascii="Cambria Math" w:hAnsi="Cambria Math"/>
            </w:rPr>
            <m:t>SG</m:t>
          </m:r>
          <m:r>
            <m:rPr>
              <m:sty m:val="bi"/>
            </m:rPr>
            <w:rPr>
              <w:rFonts w:ascii="Cambria Math" w:hAnsi="Cambria Math"/>
            </w:rPr>
            <m:t>1=SG</m:t>
          </m:r>
          <m:d>
            <m:dPr>
              <m:ctrlPr>
                <w:rPr>
                  <w:rFonts w:ascii="Cambria Math" w:hAnsi="Cambria Math"/>
                  <w:b/>
                  <w:bCs/>
                  <w:i/>
                </w:rPr>
              </m:ctrlPr>
            </m:dPr>
            <m:e>
              <m:r>
                <m:rPr>
                  <m:sty m:val="b"/>
                </m:rPr>
                <w:rPr>
                  <w:rFonts w:ascii="Cambria Math" w:hAnsi="Cambria Math"/>
                </w:rPr>
                <m:t>C</m:t>
              </m:r>
            </m:e>
          </m:d>
          <m:r>
            <m:rPr>
              <m:sty m:val="bi"/>
            </m:rPr>
            <w:rPr>
              <w:rFonts w:ascii="Cambria Math" w:hAnsi="Cambria Math"/>
            </w:rPr>
            <m:t>=f∙</m:t>
          </m:r>
          <m:f>
            <m:fPr>
              <m:ctrlPr>
                <w:rPr>
                  <w:rFonts w:ascii="Cambria Math" w:hAnsi="Cambria Math"/>
                  <w:b/>
                  <w:bCs/>
                  <w:i/>
                </w:rPr>
              </m:ctrlPr>
            </m:fPr>
            <m:num>
              <m:acc>
                <m:accPr>
                  <m:chr m:val="̅"/>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a</m:t>
                      </m:r>
                    </m:e>
                    <m:sub>
                      <m:r>
                        <m:rPr>
                          <m:sty m:val="b"/>
                        </m:rPr>
                        <w:rPr>
                          <w:rFonts w:ascii="Cambria Math" w:hAnsi="Cambria Math"/>
                        </w:rPr>
                        <m:t>C</m:t>
                      </m:r>
                    </m:sub>
                  </m:sSub>
                </m:e>
              </m:acc>
            </m:num>
            <m:den>
              <m:sSub>
                <m:sSubPr>
                  <m:ctrlPr>
                    <w:rPr>
                      <w:rFonts w:ascii="Cambria Math" w:hAnsi="Cambria Math"/>
                      <w:b/>
                      <w:bCs/>
                      <w:i/>
                    </w:rPr>
                  </m:ctrlPr>
                </m:sSubPr>
                <m:e>
                  <m:r>
                    <m:rPr>
                      <m:sty m:val="bi"/>
                    </m:rPr>
                    <w:rPr>
                      <w:rFonts w:ascii="Cambria Math" w:hAnsi="Cambria Math"/>
                    </w:rPr>
                    <m:t>wa</m:t>
                  </m:r>
                </m:e>
                <m:sub>
                  <m:r>
                    <m:rPr>
                      <m:sty m:val="b"/>
                    </m:rPr>
                    <w:rPr>
                      <w:rFonts w:ascii="Cambria Math" w:hAnsi="Cambria Math"/>
                    </w:rPr>
                    <m:t>SRTT</m:t>
                  </m:r>
                </m:sub>
              </m:sSub>
            </m:den>
          </m:f>
        </m:oMath>
      </m:oMathPara>
    </w:p>
    <w:p w14:paraId="2F74957F" w14:textId="77777777" w:rsidR="00553F86" w:rsidRPr="00F57ED9" w:rsidRDefault="00553F86" w:rsidP="00A674D5">
      <w:pPr>
        <w:spacing w:after="120"/>
        <w:ind w:left="2268" w:right="1134"/>
        <w:jc w:val="both"/>
        <w:rPr>
          <w:b/>
          <w:bCs/>
          <w:lang w:val="en-GB"/>
        </w:rPr>
      </w:pPr>
      <w:r w:rsidRPr="00F57ED9">
        <w:rPr>
          <w:b/>
          <w:lang w:val="en-GB"/>
        </w:rPr>
        <w:t xml:space="preserve">where </w:t>
      </w:r>
      <w:r w:rsidRPr="00F57ED9">
        <w:rPr>
          <w:b/>
          <w:i/>
          <w:iCs/>
          <w:lang w:val="en-GB"/>
        </w:rPr>
        <w:t>f</w:t>
      </w:r>
      <w:r w:rsidRPr="00F57ED9">
        <w:rPr>
          <w:b/>
          <w:lang w:val="en-GB"/>
        </w:rPr>
        <w:t xml:space="preserve"> is given in paragraph 3.4.1.3.,</w:t>
      </w:r>
      <w:r w:rsidRPr="00F57ED9">
        <w:rPr>
          <w:lang w:val="en-GB"/>
        </w:rPr>
        <w:t xml:space="preserve"> and </w:t>
      </w:r>
      <w:r w:rsidRPr="00F57ED9">
        <w:rPr>
          <w:b/>
          <w:bCs/>
          <w:lang w:val="en-GB"/>
        </w:rPr>
        <w:t xml:space="preserve">snow grip index </w:t>
      </w:r>
      <w:r w:rsidRPr="00F57ED9">
        <w:rPr>
          <w:lang w:val="en-GB"/>
        </w:rPr>
        <w:t xml:space="preserve">of the candidate tyre </w:t>
      </w:r>
      <w:r w:rsidRPr="00F57ED9">
        <w:rPr>
          <w:b/>
          <w:bCs/>
          <w:lang w:val="en-GB"/>
        </w:rPr>
        <w:t xml:space="preserve">Tn </w:t>
      </w:r>
      <w:r w:rsidRPr="00F57ED9">
        <w:rPr>
          <w:lang w:val="en-GB"/>
        </w:rPr>
        <w:t>relative to the control tyre (SG2)</w:t>
      </w:r>
      <w:r w:rsidRPr="00F57ED9">
        <w:rPr>
          <w:b/>
          <w:bCs/>
          <w:lang w:val="en-GB"/>
        </w:rPr>
        <w:t xml:space="preserve"> is given by</w:t>
      </w:r>
    </w:p>
    <w:p w14:paraId="26980779" w14:textId="77777777" w:rsidR="00553F86" w:rsidRPr="00F57ED9" w:rsidRDefault="00553F86" w:rsidP="00A674D5">
      <w:pPr>
        <w:spacing w:after="120"/>
        <w:ind w:left="2268" w:right="1134"/>
        <w:jc w:val="center"/>
        <w:rPr>
          <w:lang w:val="en-GB"/>
        </w:rPr>
      </w:pPr>
      <m:oMath>
        <m:r>
          <m:rPr>
            <m:sty m:val="bi"/>
          </m:rPr>
          <w:rPr>
            <w:rFonts w:ascii="Cambria Math" w:hAnsi="Cambria Math"/>
          </w:rPr>
          <m:t>SG</m:t>
        </m:r>
        <m:r>
          <m:rPr>
            <m:sty m:val="bi"/>
          </m:rPr>
          <w:rPr>
            <w:rFonts w:ascii="Cambria Math" w:hAnsi="Cambria Math"/>
          </w:rPr>
          <m:t>2</m:t>
        </m:r>
        <m:r>
          <m:rPr>
            <m:sty m:val="bi"/>
          </m:rPr>
          <w:rPr>
            <w:rFonts w:ascii="Cambria Math" w:hAnsi="Cambria Math"/>
            <w:lang w:val="en-GB"/>
          </w:rPr>
          <m:t>=</m:t>
        </m:r>
        <m:f>
          <m:fPr>
            <m:ctrlPr>
              <w:rPr>
                <w:rFonts w:ascii="Cambria Math" w:hAnsi="Cambria Math"/>
                <w:b/>
                <w:i/>
              </w:rPr>
            </m:ctrlPr>
          </m:fPr>
          <m:num>
            <m:acc>
              <m:accPr>
                <m:chr m:val="̅"/>
                <m:ctrlPr>
                  <w:rPr>
                    <w:rFonts w:ascii="Cambria Math" w:hAnsi="Cambria Math"/>
                    <w:b/>
                    <w:i/>
                  </w:rPr>
                </m:ctrlPr>
              </m:accPr>
              <m:e>
                <m:sSub>
                  <m:sSubPr>
                    <m:ctrlPr>
                      <w:rPr>
                        <w:rFonts w:ascii="Cambria Math" w:hAnsi="Cambria Math"/>
                        <w:b/>
                        <w:i/>
                      </w:rPr>
                    </m:ctrlPr>
                  </m:sSubPr>
                  <m:e>
                    <m:r>
                      <m:rPr>
                        <m:sty m:val="bi"/>
                      </m:rPr>
                      <w:rPr>
                        <w:rFonts w:ascii="Cambria Math" w:hAnsi="Cambria Math"/>
                      </w:rPr>
                      <m:t>a</m:t>
                    </m:r>
                  </m:e>
                  <m:sub>
                    <m:r>
                      <m:rPr>
                        <m:sty m:val="b"/>
                      </m:rPr>
                      <w:rPr>
                        <w:rFonts w:ascii="Cambria Math" w:hAnsi="Cambria Math"/>
                      </w:rPr>
                      <m:t>Tn</m:t>
                    </m:r>
                  </m:sub>
                </m:sSub>
              </m:e>
            </m:acc>
          </m:num>
          <m:den>
            <m:sSub>
              <m:sSubPr>
                <m:ctrlPr>
                  <w:rPr>
                    <w:rFonts w:ascii="Cambria Math" w:hAnsi="Cambria Math"/>
                    <w:b/>
                    <w:i/>
                  </w:rPr>
                </m:ctrlPr>
              </m:sSubPr>
              <m:e>
                <m:r>
                  <m:rPr>
                    <m:sty m:val="bi"/>
                  </m:rPr>
                  <w:rPr>
                    <w:rFonts w:ascii="Cambria Math" w:hAnsi="Cambria Math"/>
                  </w:rPr>
                  <m:t>wa</m:t>
                </m:r>
              </m:e>
              <m:sub>
                <m:r>
                  <m:rPr>
                    <m:sty m:val="b"/>
                  </m:rPr>
                  <w:rPr>
                    <w:rFonts w:ascii="Cambria Math" w:hAnsi="Cambria Math"/>
                  </w:rPr>
                  <m:t>C</m:t>
                </m:r>
              </m:sub>
            </m:sSub>
          </m:den>
        </m:f>
      </m:oMath>
      <w:r w:rsidRPr="00F57ED9">
        <w:rPr>
          <w:lang w:val="en-GB"/>
        </w:rPr>
        <w:t xml:space="preserve"> </w:t>
      </w:r>
    </w:p>
    <w:p w14:paraId="31637ABC" w14:textId="77777777" w:rsidR="00553F86" w:rsidRPr="00F57ED9" w:rsidRDefault="00553F86" w:rsidP="00A674D5">
      <w:pPr>
        <w:spacing w:after="120"/>
        <w:ind w:left="2268" w:right="1134"/>
        <w:jc w:val="both"/>
        <w:rPr>
          <w:lang w:val="en-GB"/>
        </w:rPr>
      </w:pPr>
      <w:r w:rsidRPr="00F57ED9">
        <w:rPr>
          <w:b/>
          <w:bCs/>
          <w:lang w:val="en-GB"/>
        </w:rPr>
        <w:t xml:space="preserve">where </w:t>
      </w:r>
      <m:oMath>
        <m:sSub>
          <m:sSubPr>
            <m:ctrlPr>
              <w:rPr>
                <w:rFonts w:ascii="Cambria Math" w:hAnsi="Cambria Math"/>
                <w:b/>
                <w:i/>
              </w:rPr>
            </m:ctrlPr>
          </m:sSubPr>
          <m:e>
            <m:r>
              <m:rPr>
                <m:sty m:val="bi"/>
              </m:rPr>
              <w:rPr>
                <w:rFonts w:ascii="Cambria Math" w:hAnsi="Cambria Math"/>
              </w:rPr>
              <m:t>wa</m:t>
            </m:r>
          </m:e>
          <m:sub>
            <m:r>
              <m:rPr>
                <m:sty m:val="b"/>
              </m:rPr>
              <w:rPr>
                <w:rFonts w:ascii="Cambria Math" w:hAnsi="Cambria Math"/>
              </w:rPr>
              <m:t>C</m:t>
            </m:r>
          </m:sub>
        </m:sSub>
      </m:oMath>
      <w:r w:rsidRPr="00F57ED9">
        <w:rPr>
          <w:b/>
          <w:lang w:val="en-GB"/>
        </w:rPr>
        <w:t xml:space="preserve"> is the applicable weighted average of the control tyre,</w:t>
      </w:r>
      <w:r w:rsidRPr="00F57ED9">
        <w:rPr>
          <w:lang w:val="en-GB"/>
        </w:rPr>
        <w:t xml:space="preserve"> shall be established using the procedure in paragraphs 3.1. to 3.4.2. above.</w:t>
      </w:r>
    </w:p>
    <w:p w14:paraId="5068469A" w14:textId="77777777" w:rsidR="00553F86" w:rsidRPr="00F57ED9" w:rsidRDefault="00553F86" w:rsidP="00A674D5">
      <w:pPr>
        <w:spacing w:after="120"/>
        <w:ind w:left="2268" w:right="1134"/>
        <w:jc w:val="both"/>
        <w:rPr>
          <w:strike/>
          <w:lang w:val="en-GB"/>
        </w:rPr>
      </w:pPr>
      <w:r w:rsidRPr="00F57ED9">
        <w:rPr>
          <w:lang w:val="en-GB"/>
        </w:rPr>
        <w:t xml:space="preserve">The snow grip index of the candidate tyre relative to the SRTT </w:t>
      </w:r>
      <w:r w:rsidRPr="00F57ED9">
        <w:rPr>
          <w:b/>
          <w:bCs/>
          <w:lang w:val="en-GB"/>
        </w:rPr>
        <w:t xml:space="preserve">SG(Tn) </w:t>
      </w:r>
      <w:r w:rsidRPr="00F57ED9">
        <w:rPr>
          <w:lang w:val="en-GB"/>
        </w:rPr>
        <w:t xml:space="preserve">shall be the product of the two resulting snow grip indices that is </w:t>
      </w:r>
      <w:r w:rsidRPr="00F57ED9">
        <w:rPr>
          <w:b/>
          <w:bCs/>
          <w:lang w:val="en-GB"/>
        </w:rPr>
        <w:t xml:space="preserve">given by </w:t>
      </w:r>
    </w:p>
    <w:p w14:paraId="4B6966A6" w14:textId="77777777" w:rsidR="00553F86" w:rsidRPr="00F57ED9" w:rsidRDefault="00553F86" w:rsidP="00A674D5">
      <w:pPr>
        <w:spacing w:after="120"/>
        <w:ind w:left="2268" w:right="1134"/>
        <w:jc w:val="center"/>
        <w:rPr>
          <w:lang w:val="en-GB"/>
        </w:rPr>
      </w:pPr>
      <m:oMath>
        <m:r>
          <m:rPr>
            <m:sty m:val="bi"/>
          </m:rPr>
          <w:rPr>
            <w:rFonts w:ascii="Cambria Math" w:hAnsi="Cambria Math"/>
          </w:rPr>
          <m:t>SG</m:t>
        </m:r>
        <m:r>
          <m:rPr>
            <m:sty m:val="bi"/>
          </m:rPr>
          <w:rPr>
            <w:rFonts w:ascii="Cambria Math" w:hAnsi="Cambria Math"/>
            <w:lang w:val="en-GB"/>
          </w:rPr>
          <m:t>(</m:t>
        </m:r>
        <m:r>
          <m:rPr>
            <m:sty m:val="bi"/>
          </m:rPr>
          <w:rPr>
            <w:rFonts w:ascii="Cambria Math" w:hAnsi="Cambria Math"/>
          </w:rPr>
          <m:t>Tn</m:t>
        </m:r>
        <m:r>
          <m:rPr>
            <m:sty m:val="bi"/>
          </m:rPr>
          <w:rPr>
            <w:rFonts w:ascii="Cambria Math" w:hAnsi="Cambria Math"/>
            <w:lang w:val="en-GB"/>
          </w:rPr>
          <m:t>)=</m:t>
        </m:r>
        <m:r>
          <m:rPr>
            <m:sty m:val="bi"/>
          </m:rPr>
          <w:rPr>
            <w:rFonts w:ascii="Cambria Math" w:hAnsi="Cambria Math"/>
          </w:rPr>
          <m:t>SG</m:t>
        </m:r>
        <m:r>
          <m:rPr>
            <m:sty m:val="bi"/>
          </m:rPr>
          <w:rPr>
            <w:rFonts w:ascii="Cambria Math" w:hAnsi="Cambria Math"/>
          </w:rPr>
          <m:t>1</m:t>
        </m:r>
        <m:r>
          <m:rPr>
            <m:sty m:val="bi"/>
          </m:rPr>
          <w:rPr>
            <w:rFonts w:ascii="Cambria Math" w:hAnsi="Cambria Math"/>
            <w:lang w:val="en-GB"/>
          </w:rPr>
          <m:t>∙</m:t>
        </m:r>
        <m:r>
          <m:rPr>
            <m:sty m:val="bi"/>
          </m:rPr>
          <w:rPr>
            <w:rFonts w:ascii="Cambria Math" w:hAnsi="Cambria Math"/>
          </w:rPr>
          <m:t>SG</m:t>
        </m:r>
        <m:r>
          <m:rPr>
            <m:sty m:val="bi"/>
          </m:rPr>
          <w:rPr>
            <w:rFonts w:ascii="Cambria Math" w:hAnsi="Cambria Math"/>
          </w:rPr>
          <m:t>2</m:t>
        </m:r>
      </m:oMath>
      <w:r w:rsidRPr="00F57ED9">
        <w:rPr>
          <w:lang w:val="en-GB"/>
        </w:rPr>
        <w:t>.</w:t>
      </w:r>
      <w:r w:rsidRPr="00F57ED9">
        <w:rPr>
          <w:bCs/>
          <w:lang w:val="en-GB"/>
        </w:rPr>
        <w:t>"</w:t>
      </w:r>
    </w:p>
    <w:p w14:paraId="4BD85B9A" w14:textId="77777777" w:rsidR="0040119F" w:rsidRDefault="00553F86" w:rsidP="0040119F">
      <w:pPr>
        <w:autoSpaceDE w:val="0"/>
        <w:autoSpaceDN w:val="0"/>
        <w:adjustRightInd w:val="0"/>
        <w:spacing w:after="120" w:line="240" w:lineRule="auto"/>
        <w:ind w:left="1134" w:right="1134"/>
        <w:rPr>
          <w:i/>
          <w:iCs/>
          <w:lang w:val="en-GB"/>
        </w:rPr>
      </w:pPr>
      <w:r w:rsidRPr="00067FAB">
        <w:rPr>
          <w:i/>
          <w:iCs/>
          <w:lang w:val="en-GB"/>
        </w:rPr>
        <w:t>Annex 9,</w:t>
      </w:r>
      <w:r>
        <w:rPr>
          <w:i/>
          <w:iCs/>
          <w:lang w:val="en-GB"/>
        </w:rPr>
        <w:t xml:space="preserve"> </w:t>
      </w:r>
    </w:p>
    <w:p w14:paraId="3229FCD6" w14:textId="6672594A" w:rsidR="00553F86" w:rsidRPr="0040119F" w:rsidRDefault="00553F86" w:rsidP="0040119F">
      <w:pPr>
        <w:autoSpaceDE w:val="0"/>
        <w:autoSpaceDN w:val="0"/>
        <w:adjustRightInd w:val="0"/>
        <w:spacing w:after="120" w:line="240" w:lineRule="auto"/>
        <w:ind w:left="1134" w:right="1134"/>
        <w:rPr>
          <w:lang w:val="en-GB"/>
        </w:rPr>
      </w:pPr>
      <w:r>
        <w:rPr>
          <w:i/>
          <w:iCs/>
          <w:lang w:val="en-GB"/>
        </w:rPr>
        <w:t>Appendix 2,</w:t>
      </w:r>
      <w:r w:rsidR="0040119F">
        <w:rPr>
          <w:i/>
          <w:iCs/>
          <w:lang w:val="en-GB"/>
        </w:rPr>
        <w:t xml:space="preserve"> </w:t>
      </w:r>
      <w:r>
        <w:rPr>
          <w:i/>
          <w:iCs/>
          <w:lang w:val="en-GB"/>
        </w:rPr>
        <w:t xml:space="preserve">Table 5, </w:t>
      </w:r>
      <w:r w:rsidRPr="0040119F">
        <w:rPr>
          <w:lang w:val="en-GB"/>
        </w:rPr>
        <w:t>amend to read:</w:t>
      </w:r>
    </w:p>
    <w:p w14:paraId="0FD57BEE" w14:textId="553FCEFF" w:rsidR="00553F86" w:rsidRPr="00DF341A" w:rsidRDefault="00553F86" w:rsidP="0040119F">
      <w:pPr>
        <w:tabs>
          <w:tab w:val="left" w:leader="dot" w:pos="1134"/>
          <w:tab w:val="left" w:pos="2127"/>
          <w:tab w:val="left" w:leader="dot" w:pos="8080"/>
        </w:tabs>
        <w:spacing w:before="120" w:after="120"/>
        <w:ind w:left="1134" w:right="1134"/>
        <w:jc w:val="both"/>
        <w:rPr>
          <w:vertAlign w:val="superscript"/>
          <w:lang w:val="en-GB"/>
        </w:rPr>
      </w:pPr>
      <w:bookmarkStart w:id="1" w:name="_Hlk40263965"/>
      <w:r w:rsidRPr="00DF341A">
        <w:rPr>
          <w:lang w:val="en-GB"/>
        </w:rPr>
        <w:t>5</w:t>
      </w:r>
      <w:r w:rsidR="00F51658">
        <w:rPr>
          <w:lang w:val="en-GB"/>
        </w:rPr>
        <w:t>.</w:t>
      </w:r>
      <w:r w:rsidRPr="00DF341A">
        <w:rPr>
          <w:lang w:val="en-GB"/>
        </w:rPr>
        <w:tab/>
        <w:t>Test results: mean fully developed decelerations (m ∙ s</w:t>
      </w:r>
      <w:r w:rsidRPr="00DF341A">
        <w:rPr>
          <w:vertAlign w:val="superscript"/>
          <w:lang w:val="en-GB"/>
        </w:rPr>
        <w:noBreakHyphen/>
        <w:t>2</w:t>
      </w:r>
      <w:r w:rsidRPr="00DF341A">
        <w:rPr>
          <w:lang w:val="en-GB"/>
        </w:rPr>
        <w:t>) / traction coefficient</w:t>
      </w:r>
      <w:r w:rsidRPr="00DF341A">
        <w:rPr>
          <w:vertAlign w:val="superscript"/>
          <w:lang w:val="en-GB"/>
        </w:rPr>
        <w:t>(3)</w:t>
      </w:r>
    </w:p>
    <w:tbl>
      <w:tblPr>
        <w:tblW w:w="7364" w:type="dxa"/>
        <w:tblInd w:w="120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84"/>
        <w:gridCol w:w="1275"/>
        <w:gridCol w:w="1002"/>
        <w:gridCol w:w="1203"/>
        <w:gridCol w:w="1200"/>
        <w:gridCol w:w="1200"/>
      </w:tblGrid>
      <w:tr w:rsidR="00553F86" w:rsidRPr="00F51658" w14:paraId="35FFC593" w14:textId="77777777" w:rsidTr="003336EB">
        <w:trPr>
          <w:tblHeader/>
        </w:trPr>
        <w:tc>
          <w:tcPr>
            <w:tcW w:w="1484" w:type="dxa"/>
            <w:tcBorders>
              <w:top w:val="single" w:sz="4" w:space="0" w:color="auto"/>
              <w:left w:val="single" w:sz="4" w:space="0" w:color="auto"/>
              <w:bottom w:val="single" w:sz="12" w:space="0" w:color="auto"/>
              <w:right w:val="single" w:sz="4" w:space="0" w:color="auto"/>
            </w:tcBorders>
            <w:shd w:val="clear" w:color="auto" w:fill="auto"/>
            <w:vAlign w:val="bottom"/>
          </w:tcPr>
          <w:p w14:paraId="0C00194E"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Run number</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bottom"/>
          </w:tcPr>
          <w:p w14:paraId="7AD76F84"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Specification</w:t>
            </w:r>
          </w:p>
        </w:tc>
        <w:tc>
          <w:tcPr>
            <w:tcW w:w="1002" w:type="dxa"/>
            <w:tcBorders>
              <w:top w:val="single" w:sz="4" w:space="0" w:color="auto"/>
              <w:left w:val="single" w:sz="4" w:space="0" w:color="auto"/>
              <w:bottom w:val="single" w:sz="12" w:space="0" w:color="auto"/>
              <w:right w:val="single" w:sz="4" w:space="0" w:color="auto"/>
            </w:tcBorders>
            <w:shd w:val="clear" w:color="auto" w:fill="auto"/>
            <w:vAlign w:val="bottom"/>
          </w:tcPr>
          <w:p w14:paraId="35DE2546"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 xml:space="preserve">SRTT </w:t>
            </w:r>
            <w:r w:rsidRPr="00F51658">
              <w:rPr>
                <w:b/>
                <w:i/>
                <w:sz w:val="16"/>
                <w:szCs w:val="16"/>
                <w:vertAlign w:val="subscript"/>
              </w:rPr>
              <w:t>(1st test)</w:t>
            </w:r>
          </w:p>
        </w:tc>
        <w:tc>
          <w:tcPr>
            <w:tcW w:w="1203" w:type="dxa"/>
            <w:tcBorders>
              <w:top w:val="single" w:sz="4" w:space="0" w:color="auto"/>
              <w:left w:val="single" w:sz="4" w:space="0" w:color="auto"/>
              <w:bottom w:val="single" w:sz="12" w:space="0" w:color="auto"/>
              <w:right w:val="single" w:sz="4" w:space="0" w:color="auto"/>
            </w:tcBorders>
            <w:shd w:val="clear" w:color="auto" w:fill="auto"/>
            <w:vAlign w:val="bottom"/>
          </w:tcPr>
          <w:p w14:paraId="2648ADE5"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Candidate 1</w:t>
            </w:r>
          </w:p>
        </w:tc>
        <w:tc>
          <w:tcPr>
            <w:tcW w:w="1200" w:type="dxa"/>
            <w:tcBorders>
              <w:top w:val="single" w:sz="4" w:space="0" w:color="auto"/>
              <w:left w:val="single" w:sz="4" w:space="0" w:color="auto"/>
              <w:bottom w:val="single" w:sz="12" w:space="0" w:color="auto"/>
              <w:right w:val="single" w:sz="4" w:space="0" w:color="auto"/>
            </w:tcBorders>
            <w:shd w:val="clear" w:color="auto" w:fill="auto"/>
            <w:vAlign w:val="bottom"/>
          </w:tcPr>
          <w:p w14:paraId="4D43FE43"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Candidate 2</w:t>
            </w:r>
          </w:p>
        </w:tc>
        <w:tc>
          <w:tcPr>
            <w:tcW w:w="1200" w:type="dxa"/>
            <w:tcBorders>
              <w:top w:val="single" w:sz="4" w:space="0" w:color="auto"/>
              <w:left w:val="single" w:sz="4" w:space="0" w:color="auto"/>
              <w:bottom w:val="single" w:sz="12" w:space="0" w:color="auto"/>
              <w:right w:val="single" w:sz="4" w:space="0" w:color="auto"/>
            </w:tcBorders>
          </w:tcPr>
          <w:p w14:paraId="447E2289" w14:textId="77777777" w:rsidR="00553F86" w:rsidRPr="00F51658" w:rsidRDefault="00553F86" w:rsidP="00F51658">
            <w:pPr>
              <w:spacing w:before="80" w:after="80" w:line="200" w:lineRule="exact"/>
              <w:ind w:left="57" w:right="113"/>
              <w:jc w:val="center"/>
              <w:rPr>
                <w:b/>
                <w:i/>
                <w:sz w:val="16"/>
                <w:szCs w:val="16"/>
              </w:rPr>
            </w:pPr>
            <w:r w:rsidRPr="00F51658">
              <w:rPr>
                <w:b/>
                <w:i/>
                <w:sz w:val="16"/>
                <w:szCs w:val="16"/>
              </w:rPr>
              <w:t xml:space="preserve">SRTT </w:t>
            </w:r>
            <w:r w:rsidRPr="00F51658">
              <w:rPr>
                <w:b/>
                <w:i/>
                <w:sz w:val="16"/>
                <w:szCs w:val="16"/>
                <w:vertAlign w:val="subscript"/>
              </w:rPr>
              <w:t>(2nd test)</w:t>
            </w:r>
          </w:p>
        </w:tc>
      </w:tr>
      <w:tr w:rsidR="00553F86" w:rsidRPr="00DF341A" w14:paraId="7BF76BD8" w14:textId="77777777" w:rsidTr="003336EB">
        <w:tc>
          <w:tcPr>
            <w:tcW w:w="1484" w:type="dxa"/>
            <w:tcBorders>
              <w:top w:val="single" w:sz="12" w:space="0" w:color="auto"/>
              <w:left w:val="single" w:sz="4" w:space="0" w:color="auto"/>
              <w:bottom w:val="single" w:sz="4" w:space="0" w:color="auto"/>
              <w:right w:val="single" w:sz="4" w:space="0" w:color="auto"/>
            </w:tcBorders>
            <w:shd w:val="clear" w:color="auto" w:fill="auto"/>
          </w:tcPr>
          <w:p w14:paraId="304B7025" w14:textId="77777777" w:rsidR="00553F86" w:rsidRPr="00F51658" w:rsidRDefault="00553F86" w:rsidP="003336EB">
            <w:pPr>
              <w:spacing w:before="40" w:after="40" w:line="220" w:lineRule="exact"/>
              <w:ind w:left="57" w:right="113"/>
              <w:rPr>
                <w:bCs/>
                <w:sz w:val="18"/>
                <w:szCs w:val="18"/>
              </w:rPr>
            </w:pPr>
            <w:r w:rsidRPr="00F51658">
              <w:rPr>
                <w:bCs/>
                <w:sz w:val="18"/>
                <w:szCs w:val="18"/>
              </w:rPr>
              <w:t>1</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591A09D1" w14:textId="77777777" w:rsidR="00553F86" w:rsidRPr="00F51658" w:rsidRDefault="00553F86" w:rsidP="003336EB">
            <w:pPr>
              <w:spacing w:before="40" w:after="40" w:line="220" w:lineRule="exact"/>
              <w:ind w:right="113"/>
              <w:rPr>
                <w:bCs/>
                <w:sz w:val="18"/>
                <w:szCs w:val="18"/>
              </w:rPr>
            </w:pPr>
          </w:p>
        </w:tc>
        <w:tc>
          <w:tcPr>
            <w:tcW w:w="1002" w:type="dxa"/>
            <w:tcBorders>
              <w:top w:val="single" w:sz="12" w:space="0" w:color="auto"/>
              <w:left w:val="single" w:sz="4" w:space="0" w:color="auto"/>
              <w:bottom w:val="single" w:sz="4" w:space="0" w:color="auto"/>
              <w:right w:val="single" w:sz="4" w:space="0" w:color="auto"/>
            </w:tcBorders>
            <w:shd w:val="clear" w:color="auto" w:fill="auto"/>
          </w:tcPr>
          <w:p w14:paraId="56F7709D" w14:textId="77777777" w:rsidR="00553F86" w:rsidRPr="00F51658" w:rsidRDefault="00553F86" w:rsidP="003336EB">
            <w:pPr>
              <w:spacing w:before="40" w:after="40" w:line="220" w:lineRule="exact"/>
              <w:ind w:right="113"/>
              <w:rPr>
                <w:bCs/>
                <w:sz w:val="18"/>
                <w:szCs w:val="18"/>
              </w:rPr>
            </w:pPr>
          </w:p>
        </w:tc>
        <w:tc>
          <w:tcPr>
            <w:tcW w:w="1203" w:type="dxa"/>
            <w:tcBorders>
              <w:top w:val="single" w:sz="12" w:space="0" w:color="auto"/>
              <w:left w:val="single" w:sz="4" w:space="0" w:color="auto"/>
              <w:bottom w:val="single" w:sz="4" w:space="0" w:color="auto"/>
              <w:right w:val="single" w:sz="4" w:space="0" w:color="auto"/>
            </w:tcBorders>
            <w:shd w:val="clear" w:color="auto" w:fill="auto"/>
          </w:tcPr>
          <w:p w14:paraId="6DA82122" w14:textId="77777777" w:rsidR="00553F86" w:rsidRPr="00F51658" w:rsidRDefault="00553F86" w:rsidP="003336EB">
            <w:pPr>
              <w:spacing w:before="40" w:after="40" w:line="220" w:lineRule="exact"/>
              <w:ind w:right="113"/>
              <w:rPr>
                <w:bCs/>
                <w:sz w:val="18"/>
                <w:szCs w:val="18"/>
              </w:rPr>
            </w:pPr>
          </w:p>
        </w:tc>
        <w:tc>
          <w:tcPr>
            <w:tcW w:w="1200" w:type="dxa"/>
            <w:tcBorders>
              <w:top w:val="single" w:sz="12" w:space="0" w:color="auto"/>
              <w:left w:val="single" w:sz="4" w:space="0" w:color="auto"/>
              <w:bottom w:val="single" w:sz="4" w:space="0" w:color="auto"/>
              <w:right w:val="single" w:sz="4" w:space="0" w:color="auto"/>
            </w:tcBorders>
            <w:shd w:val="clear" w:color="auto" w:fill="auto"/>
          </w:tcPr>
          <w:p w14:paraId="660BF6FB" w14:textId="77777777" w:rsidR="00553F86" w:rsidRPr="00F51658" w:rsidRDefault="00553F86" w:rsidP="003336EB">
            <w:pPr>
              <w:spacing w:before="40" w:after="40" w:line="220" w:lineRule="exact"/>
              <w:ind w:right="113"/>
              <w:rPr>
                <w:bCs/>
                <w:sz w:val="18"/>
                <w:szCs w:val="18"/>
              </w:rPr>
            </w:pPr>
          </w:p>
        </w:tc>
        <w:tc>
          <w:tcPr>
            <w:tcW w:w="1200" w:type="dxa"/>
            <w:tcBorders>
              <w:top w:val="single" w:sz="12" w:space="0" w:color="auto"/>
              <w:left w:val="single" w:sz="4" w:space="0" w:color="auto"/>
              <w:bottom w:val="single" w:sz="4" w:space="0" w:color="auto"/>
              <w:right w:val="single" w:sz="4" w:space="0" w:color="auto"/>
            </w:tcBorders>
          </w:tcPr>
          <w:p w14:paraId="740EEF18" w14:textId="77777777" w:rsidR="00553F86" w:rsidRPr="00F51658" w:rsidRDefault="00553F86" w:rsidP="003336EB">
            <w:pPr>
              <w:spacing w:before="40" w:after="40" w:line="220" w:lineRule="exact"/>
              <w:ind w:right="113"/>
              <w:rPr>
                <w:bCs/>
                <w:sz w:val="18"/>
                <w:szCs w:val="18"/>
              </w:rPr>
            </w:pPr>
          </w:p>
        </w:tc>
      </w:tr>
      <w:tr w:rsidR="00553F86" w:rsidRPr="00DF341A" w14:paraId="03505BF4"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5DF12EAF" w14:textId="77777777" w:rsidR="00553F86" w:rsidRPr="00F51658" w:rsidRDefault="00553F86" w:rsidP="003336EB">
            <w:pPr>
              <w:spacing w:before="40" w:after="40" w:line="220" w:lineRule="exact"/>
              <w:ind w:left="57" w:right="113"/>
              <w:rPr>
                <w:bCs/>
                <w:sz w:val="18"/>
                <w:szCs w:val="18"/>
              </w:rPr>
            </w:pPr>
            <w:r w:rsidRPr="00F51658">
              <w:rPr>
                <w:bCs/>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98DB1A"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B1A1AA8"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37D914C"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33BEA99"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CA3CF32" w14:textId="77777777" w:rsidR="00553F86" w:rsidRPr="00F51658" w:rsidRDefault="00553F86" w:rsidP="003336EB">
            <w:pPr>
              <w:spacing w:before="40" w:after="40" w:line="220" w:lineRule="exact"/>
              <w:ind w:left="57" w:right="113"/>
              <w:rPr>
                <w:bCs/>
                <w:sz w:val="18"/>
                <w:szCs w:val="18"/>
              </w:rPr>
            </w:pPr>
          </w:p>
        </w:tc>
      </w:tr>
      <w:tr w:rsidR="00553F86" w:rsidRPr="00DF341A" w14:paraId="7461D601"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3CE44841" w14:textId="77777777" w:rsidR="00553F86" w:rsidRPr="00F51658" w:rsidRDefault="00553F86" w:rsidP="003336EB">
            <w:pPr>
              <w:spacing w:before="40" w:after="40" w:line="220" w:lineRule="exact"/>
              <w:ind w:left="57" w:right="113"/>
              <w:rPr>
                <w:bCs/>
                <w:sz w:val="18"/>
                <w:szCs w:val="18"/>
              </w:rPr>
            </w:pPr>
            <w:r w:rsidRPr="00F51658">
              <w:rPr>
                <w:bCs/>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B4AA54"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9F71249"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6855614"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4443C1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8C338AA" w14:textId="77777777" w:rsidR="00553F86" w:rsidRPr="00F51658" w:rsidRDefault="00553F86" w:rsidP="003336EB">
            <w:pPr>
              <w:spacing w:before="40" w:after="40" w:line="220" w:lineRule="exact"/>
              <w:ind w:left="57" w:right="113"/>
              <w:rPr>
                <w:bCs/>
                <w:sz w:val="18"/>
                <w:szCs w:val="18"/>
              </w:rPr>
            </w:pPr>
          </w:p>
        </w:tc>
      </w:tr>
      <w:tr w:rsidR="00553F86" w:rsidRPr="00DF341A" w14:paraId="0F8ACD92"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685BD521" w14:textId="77777777" w:rsidR="00553F86" w:rsidRPr="00F51658" w:rsidRDefault="00553F86" w:rsidP="003336EB">
            <w:pPr>
              <w:spacing w:before="40" w:after="40" w:line="220" w:lineRule="exact"/>
              <w:ind w:left="57" w:right="113"/>
              <w:rPr>
                <w:bCs/>
                <w:sz w:val="18"/>
                <w:szCs w:val="18"/>
              </w:rPr>
            </w:pPr>
            <w:r w:rsidRPr="00F51658">
              <w:rPr>
                <w:bCs/>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C3B11"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E42BA1E"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0EADA8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CCF4244"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662E0BE2" w14:textId="77777777" w:rsidR="00553F86" w:rsidRPr="00F51658" w:rsidRDefault="00553F86" w:rsidP="003336EB">
            <w:pPr>
              <w:spacing w:before="40" w:after="40" w:line="220" w:lineRule="exact"/>
              <w:ind w:left="57" w:right="113"/>
              <w:rPr>
                <w:bCs/>
                <w:sz w:val="18"/>
                <w:szCs w:val="18"/>
              </w:rPr>
            </w:pPr>
          </w:p>
        </w:tc>
      </w:tr>
      <w:tr w:rsidR="00553F86" w:rsidRPr="00DF341A" w14:paraId="7B09F6D7"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5AFD262A" w14:textId="77777777" w:rsidR="00553F86" w:rsidRPr="00F51658" w:rsidRDefault="00553F86" w:rsidP="003336EB">
            <w:pPr>
              <w:spacing w:before="40" w:after="40" w:line="220" w:lineRule="exact"/>
              <w:ind w:left="57" w:right="113"/>
              <w:rPr>
                <w:bCs/>
                <w:sz w:val="18"/>
                <w:szCs w:val="18"/>
              </w:rPr>
            </w:pPr>
            <w:r w:rsidRPr="00F51658">
              <w:rPr>
                <w:bCs/>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AE0814"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B78B38A"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08CB1E3"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0913BF1"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EB5444C" w14:textId="77777777" w:rsidR="00553F86" w:rsidRPr="00F51658" w:rsidRDefault="00553F86" w:rsidP="003336EB">
            <w:pPr>
              <w:spacing w:before="40" w:after="40" w:line="220" w:lineRule="exact"/>
              <w:ind w:left="57" w:right="113"/>
              <w:rPr>
                <w:bCs/>
                <w:sz w:val="18"/>
                <w:szCs w:val="18"/>
              </w:rPr>
            </w:pPr>
          </w:p>
        </w:tc>
      </w:tr>
      <w:tr w:rsidR="00553F86" w:rsidRPr="00DF341A" w14:paraId="54F8A11D"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484F9123" w14:textId="77777777" w:rsidR="00553F86" w:rsidRPr="00F51658" w:rsidRDefault="00553F86" w:rsidP="003336EB">
            <w:pPr>
              <w:spacing w:before="40" w:after="40" w:line="220" w:lineRule="exact"/>
              <w:ind w:left="57" w:right="113"/>
              <w:rPr>
                <w:bCs/>
                <w:sz w:val="18"/>
                <w:szCs w:val="18"/>
              </w:rPr>
            </w:pPr>
            <w:r w:rsidRPr="00F51658">
              <w:rPr>
                <w:bCs/>
                <w:sz w:val="18"/>
                <w:szCs w:val="18"/>
              </w:rPr>
              <w:lastRenderedPageBreak/>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7FCF72"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5461930"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D4118E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5666224"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3CFC657" w14:textId="77777777" w:rsidR="00553F86" w:rsidRPr="00F51658" w:rsidRDefault="00553F86" w:rsidP="003336EB">
            <w:pPr>
              <w:spacing w:before="40" w:after="40" w:line="220" w:lineRule="exact"/>
              <w:ind w:left="57" w:right="113"/>
              <w:rPr>
                <w:bCs/>
                <w:sz w:val="18"/>
                <w:szCs w:val="18"/>
              </w:rPr>
            </w:pPr>
          </w:p>
        </w:tc>
      </w:tr>
      <w:tr w:rsidR="00553F86" w:rsidRPr="00DF341A" w14:paraId="777FBA39"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6149C780" w14:textId="77777777" w:rsidR="00553F86" w:rsidRPr="00F51658" w:rsidRDefault="00553F86" w:rsidP="003336EB">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775DE7"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C5A500C"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FBD89C3"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55B00E4"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F3DF8D4" w14:textId="77777777" w:rsidR="00553F86" w:rsidRPr="00F51658" w:rsidRDefault="00553F86" w:rsidP="003336EB">
            <w:pPr>
              <w:spacing w:before="40" w:after="40" w:line="220" w:lineRule="exact"/>
              <w:ind w:left="57" w:right="113"/>
              <w:rPr>
                <w:bCs/>
                <w:sz w:val="18"/>
                <w:szCs w:val="18"/>
              </w:rPr>
            </w:pPr>
          </w:p>
        </w:tc>
      </w:tr>
      <w:tr w:rsidR="00553F86" w:rsidRPr="00DF341A" w14:paraId="13DDCE25"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7A181B68" w14:textId="77777777" w:rsidR="00553F86" w:rsidRPr="00F51658" w:rsidRDefault="00553F86" w:rsidP="003336EB">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E06AFB"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174DEF4"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B99D9DB"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8478EA2"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C37CDC5" w14:textId="77777777" w:rsidR="00553F86" w:rsidRPr="00F51658" w:rsidRDefault="00553F86" w:rsidP="003336EB">
            <w:pPr>
              <w:spacing w:before="40" w:after="40" w:line="220" w:lineRule="exact"/>
              <w:ind w:left="57" w:right="113"/>
              <w:rPr>
                <w:bCs/>
                <w:sz w:val="18"/>
                <w:szCs w:val="18"/>
              </w:rPr>
            </w:pPr>
          </w:p>
        </w:tc>
      </w:tr>
      <w:tr w:rsidR="00553F86" w:rsidRPr="00DF341A" w14:paraId="21877B79"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3F3A112C" w14:textId="77777777" w:rsidR="00553F86" w:rsidRPr="00F51658" w:rsidRDefault="00553F86" w:rsidP="003336EB">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B19383"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474C9DB"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F70920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C9FDF1A"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C3ED53E" w14:textId="77777777" w:rsidR="00553F86" w:rsidRPr="00F51658" w:rsidRDefault="00553F86" w:rsidP="003336EB">
            <w:pPr>
              <w:spacing w:before="40" w:after="40" w:line="220" w:lineRule="exact"/>
              <w:ind w:left="57" w:right="113"/>
              <w:rPr>
                <w:bCs/>
                <w:sz w:val="18"/>
                <w:szCs w:val="18"/>
              </w:rPr>
            </w:pPr>
          </w:p>
        </w:tc>
      </w:tr>
      <w:tr w:rsidR="00553F86" w:rsidRPr="00DF341A" w14:paraId="39E71114"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6598A387" w14:textId="77777777" w:rsidR="00553F86" w:rsidRPr="00F51658" w:rsidRDefault="00553F86" w:rsidP="003336EB">
            <w:pPr>
              <w:spacing w:before="40" w:after="40" w:line="220" w:lineRule="exact"/>
              <w:ind w:left="57" w:right="113"/>
              <w:rPr>
                <w:bCs/>
                <w:sz w:val="18"/>
                <w:szCs w:val="18"/>
              </w:rPr>
            </w:pPr>
            <w:r w:rsidRPr="00F51658">
              <w:rPr>
                <w:bCs/>
                <w:sz w:val="18"/>
                <w:szCs w:val="18"/>
              </w:rPr>
              <w:t>Mean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C65254"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25123A6"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DD18DEB"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5B3E3887"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D0B69CE" w14:textId="77777777" w:rsidR="00553F86" w:rsidRPr="00F51658" w:rsidRDefault="00553F86" w:rsidP="003336EB">
            <w:pPr>
              <w:spacing w:before="40" w:after="40" w:line="220" w:lineRule="exact"/>
              <w:ind w:left="57" w:right="113"/>
              <w:rPr>
                <w:bCs/>
                <w:sz w:val="18"/>
                <w:szCs w:val="18"/>
              </w:rPr>
            </w:pPr>
          </w:p>
        </w:tc>
      </w:tr>
      <w:tr w:rsidR="00553F86" w:rsidRPr="00DF341A" w14:paraId="5F6BB4C8"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7086EEE0" w14:textId="77777777" w:rsidR="00553F86" w:rsidRPr="00F51658" w:rsidRDefault="00553F86" w:rsidP="003336EB">
            <w:pPr>
              <w:spacing w:before="40" w:after="40" w:line="220" w:lineRule="exact"/>
              <w:ind w:left="57" w:right="113"/>
              <w:rPr>
                <w:bCs/>
                <w:sz w:val="18"/>
                <w:szCs w:val="18"/>
              </w:rPr>
            </w:pPr>
            <w:r w:rsidRPr="00F51658">
              <w:rPr>
                <w:bCs/>
                <w:sz w:val="18"/>
                <w:szCs w:val="18"/>
              </w:rPr>
              <w:t>Standard deviation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86F393" w14:textId="77777777" w:rsidR="00553F86" w:rsidRPr="00F51658" w:rsidRDefault="00553F86" w:rsidP="003336EB">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B3B0CF7"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36D5345"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4205B81"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8632AC0" w14:textId="77777777" w:rsidR="00553F86" w:rsidRPr="00F51658" w:rsidRDefault="00553F86" w:rsidP="003336EB">
            <w:pPr>
              <w:spacing w:before="40" w:after="40" w:line="220" w:lineRule="exact"/>
              <w:ind w:left="57" w:right="113"/>
              <w:rPr>
                <w:bCs/>
                <w:sz w:val="18"/>
                <w:szCs w:val="18"/>
              </w:rPr>
            </w:pPr>
          </w:p>
        </w:tc>
      </w:tr>
      <w:tr w:rsidR="00553F86" w:rsidRPr="00DF341A" w14:paraId="1C4957DB"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42033CDD" w14:textId="77777777" w:rsidR="00553F86" w:rsidRPr="00F51658" w:rsidRDefault="00553F86" w:rsidP="003336EB">
            <w:pPr>
              <w:spacing w:before="40" w:after="40" w:line="220" w:lineRule="exact"/>
              <w:ind w:left="57" w:right="113"/>
              <w:rPr>
                <w:bCs/>
                <w:sz w:val="18"/>
                <w:szCs w:val="18"/>
              </w:rPr>
            </w:pPr>
            <w:r w:rsidRPr="00F51658">
              <w:rPr>
                <w:bCs/>
                <w:sz w:val="18"/>
                <w:szCs w:val="18"/>
              </w:rPr>
              <w:t>Coefficient of variation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42CCD2" w14:textId="77777777" w:rsidR="00553F86" w:rsidRPr="00F51658" w:rsidRDefault="00553F86" w:rsidP="003336EB">
            <w:pPr>
              <w:spacing w:before="40" w:after="40" w:line="220" w:lineRule="exact"/>
              <w:ind w:left="57" w:right="113"/>
              <w:rPr>
                <w:bCs/>
                <w:sz w:val="18"/>
                <w:szCs w:val="18"/>
              </w:rPr>
            </w:pPr>
            <w:r w:rsidRPr="00F51658">
              <w:rPr>
                <w:bCs/>
                <w:i/>
                <w:sz w:val="18"/>
                <w:szCs w:val="18"/>
              </w:rPr>
              <w:t>CV</w:t>
            </w:r>
            <w:r w:rsidRPr="00F51658">
              <w:rPr>
                <w:bCs/>
                <w:i/>
                <w:sz w:val="18"/>
                <w:szCs w:val="18"/>
                <w:vertAlign w:val="subscript"/>
              </w:rPr>
              <w:t>a</w:t>
            </w:r>
            <w:r w:rsidRPr="00F51658">
              <w:rPr>
                <w:bCs/>
                <w:sz w:val="18"/>
                <w:szCs w:val="18"/>
              </w:rPr>
              <w:t> ≤</w:t>
            </w:r>
            <w:r w:rsidRPr="00F51658">
              <w:rPr>
                <w:rFonts w:ascii="TimesNewRoman,Italic" w:eastAsia="TimesNewRoman,Italic" w:cs="TimesNewRoman,Italic"/>
                <w:bCs/>
                <w:iCs/>
                <w:sz w:val="18"/>
                <w:szCs w:val="18"/>
                <w:lang w:eastAsia="ja-JP"/>
              </w:rPr>
              <w:t> </w:t>
            </w:r>
            <w:r w:rsidRPr="00F51658">
              <w:rPr>
                <w:bCs/>
                <w:sz w:val="18"/>
                <w:szCs w:val="18"/>
              </w:rPr>
              <w:t>6 %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AB8424B"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19D42552"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AA867B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9A0E3A1" w14:textId="77777777" w:rsidR="00553F86" w:rsidRPr="00F51658" w:rsidRDefault="00553F86" w:rsidP="003336EB">
            <w:pPr>
              <w:spacing w:before="40" w:after="40" w:line="220" w:lineRule="exact"/>
              <w:ind w:left="57" w:right="113"/>
              <w:rPr>
                <w:bCs/>
                <w:sz w:val="18"/>
                <w:szCs w:val="18"/>
              </w:rPr>
            </w:pPr>
          </w:p>
        </w:tc>
      </w:tr>
      <w:tr w:rsidR="00553F86" w:rsidRPr="00DF341A" w14:paraId="77ED2672"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44BC2129" w14:textId="77777777" w:rsidR="00553F86" w:rsidRPr="00F51658" w:rsidRDefault="00553F86" w:rsidP="003336EB">
            <w:pPr>
              <w:spacing w:before="40" w:after="40" w:line="220" w:lineRule="exact"/>
              <w:ind w:left="57" w:right="113"/>
              <w:rPr>
                <w:bCs/>
                <w:sz w:val="18"/>
                <w:szCs w:val="18"/>
              </w:rPr>
            </w:pPr>
            <w:r w:rsidRPr="00F51658">
              <w:rPr>
                <w:bCs/>
                <w:sz w:val="18"/>
                <w:szCs w:val="18"/>
              </w:rPr>
              <w:t>Coefficient of Validation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0E901" w14:textId="77777777" w:rsidR="00553F86" w:rsidRPr="00F51658" w:rsidRDefault="00553F86" w:rsidP="003336EB">
            <w:pPr>
              <w:spacing w:before="40" w:after="40" w:line="220" w:lineRule="exact"/>
              <w:ind w:left="57" w:right="113"/>
              <w:rPr>
                <w:bCs/>
                <w:i/>
                <w:sz w:val="18"/>
                <w:szCs w:val="18"/>
              </w:rPr>
            </w:pPr>
            <w:r w:rsidRPr="00F51658">
              <w:rPr>
                <w:bCs/>
                <w:i/>
                <w:sz w:val="18"/>
                <w:szCs w:val="18"/>
              </w:rPr>
              <w:t>CVal</w:t>
            </w:r>
            <w:r w:rsidRPr="00F51658">
              <w:rPr>
                <w:bCs/>
                <w:i/>
                <w:sz w:val="18"/>
                <w:szCs w:val="18"/>
                <w:vertAlign w:val="subscript"/>
              </w:rPr>
              <w:t>a</w:t>
            </w:r>
            <w:r w:rsidRPr="00F51658">
              <w:rPr>
                <w:bCs/>
                <w:sz w:val="18"/>
                <w:szCs w:val="18"/>
              </w:rPr>
              <w:t>(SRTT) ≤</w:t>
            </w:r>
            <w:r w:rsidRPr="00F51658">
              <w:rPr>
                <w:bCs/>
                <w:sz w:val="18"/>
                <w:szCs w:val="18"/>
                <w:lang w:eastAsia="ja-JP"/>
              </w:rPr>
              <w:t> 5 %</w:t>
            </w:r>
          </w:p>
        </w:tc>
        <w:tc>
          <w:tcPr>
            <w:tcW w:w="10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B078D4D"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BC496D2"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FDAC1F8"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6500C1A" w14:textId="77777777" w:rsidR="00553F86" w:rsidRPr="00F51658" w:rsidRDefault="00553F86" w:rsidP="003336EB">
            <w:pPr>
              <w:spacing w:before="40" w:after="40" w:line="220" w:lineRule="exact"/>
              <w:ind w:left="57" w:right="113"/>
              <w:rPr>
                <w:bCs/>
                <w:sz w:val="18"/>
                <w:szCs w:val="18"/>
              </w:rPr>
            </w:pPr>
          </w:p>
        </w:tc>
      </w:tr>
      <w:tr w:rsidR="00553F86" w:rsidRPr="00DF341A" w14:paraId="29D4D9D8"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5FE8DDEC" w14:textId="77777777" w:rsidR="00553F86" w:rsidRPr="00F51658" w:rsidRDefault="00553F86" w:rsidP="003336EB">
            <w:pPr>
              <w:spacing w:before="40" w:after="40" w:line="220" w:lineRule="exact"/>
              <w:ind w:left="57" w:right="113"/>
              <w:rPr>
                <w:bCs/>
                <w:sz w:val="18"/>
                <w:szCs w:val="18"/>
              </w:rPr>
            </w:pPr>
            <w:r w:rsidRPr="00F51658">
              <w:rPr>
                <w:bCs/>
                <w:sz w:val="18"/>
                <w:szCs w:val="18"/>
              </w:rPr>
              <w:t>SRTT weighted average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967FFA" w14:textId="77777777" w:rsidR="00553F86" w:rsidRPr="00F51658" w:rsidRDefault="00553F86" w:rsidP="003336EB">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FB85A1C"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E65B82B"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F5714D9"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AC7B0C3" w14:textId="77777777" w:rsidR="00553F86" w:rsidRPr="00F51658" w:rsidRDefault="00553F86" w:rsidP="003336EB">
            <w:pPr>
              <w:spacing w:before="40" w:after="40" w:line="220" w:lineRule="exact"/>
              <w:ind w:left="57" w:right="113"/>
              <w:rPr>
                <w:bCs/>
                <w:sz w:val="18"/>
                <w:szCs w:val="18"/>
              </w:rPr>
            </w:pPr>
          </w:p>
        </w:tc>
      </w:tr>
      <w:tr w:rsidR="00553F86" w:rsidRPr="00DF341A" w14:paraId="6CDDF496" w14:textId="77777777" w:rsidTr="003336EB">
        <w:tc>
          <w:tcPr>
            <w:tcW w:w="1484" w:type="dxa"/>
            <w:tcBorders>
              <w:top w:val="single" w:sz="4" w:space="0" w:color="auto"/>
              <w:left w:val="single" w:sz="4" w:space="0" w:color="auto"/>
              <w:bottom w:val="single" w:sz="4" w:space="0" w:color="auto"/>
              <w:right w:val="single" w:sz="4" w:space="0" w:color="auto"/>
            </w:tcBorders>
            <w:shd w:val="clear" w:color="auto" w:fill="auto"/>
          </w:tcPr>
          <w:p w14:paraId="65B6055D" w14:textId="77777777" w:rsidR="00553F86" w:rsidRPr="00F51658" w:rsidRDefault="00553F86" w:rsidP="003336EB">
            <w:pPr>
              <w:spacing w:before="40" w:after="40" w:line="220" w:lineRule="exact"/>
              <w:ind w:left="57" w:right="113"/>
              <w:rPr>
                <w:bCs/>
                <w:sz w:val="18"/>
                <w:szCs w:val="18"/>
              </w:rPr>
            </w:pPr>
            <w:r w:rsidRPr="00F51658">
              <w:rPr>
                <w:b/>
                <w:sz w:val="18"/>
                <w:szCs w:val="18"/>
              </w:rPr>
              <w:t xml:space="preserve">Factor </w:t>
            </w:r>
            <w:r w:rsidRPr="00F51658">
              <w:rPr>
                <w:b/>
                <w:i/>
                <w:iCs/>
                <w:sz w:val="18"/>
                <w:szCs w:val="18"/>
              </w:rPr>
              <w:t>f</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F8AF15" w14:textId="77777777" w:rsidR="00553F86" w:rsidRPr="00F51658" w:rsidRDefault="00553F86" w:rsidP="003336EB">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9617A7D" w14:textId="77777777" w:rsidR="00553F86" w:rsidRPr="00F51658" w:rsidRDefault="00553F86" w:rsidP="003336EB">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BA500A6"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6416C814"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906970F" w14:textId="77777777" w:rsidR="00553F86" w:rsidRPr="00F51658" w:rsidRDefault="00553F86" w:rsidP="003336EB">
            <w:pPr>
              <w:spacing w:before="40" w:after="40" w:line="220" w:lineRule="exact"/>
              <w:ind w:left="57" w:right="113"/>
              <w:rPr>
                <w:bCs/>
                <w:sz w:val="18"/>
                <w:szCs w:val="18"/>
              </w:rPr>
            </w:pPr>
          </w:p>
        </w:tc>
      </w:tr>
      <w:tr w:rsidR="00553F86" w:rsidRPr="00DF341A" w14:paraId="029346FC" w14:textId="77777777" w:rsidTr="003336EB">
        <w:tc>
          <w:tcPr>
            <w:tcW w:w="1484" w:type="dxa"/>
            <w:tcBorders>
              <w:top w:val="single" w:sz="4" w:space="0" w:color="auto"/>
              <w:left w:val="single" w:sz="4" w:space="0" w:color="auto"/>
              <w:bottom w:val="single" w:sz="12" w:space="0" w:color="auto"/>
              <w:right w:val="single" w:sz="4" w:space="0" w:color="auto"/>
            </w:tcBorders>
            <w:shd w:val="clear" w:color="auto" w:fill="auto"/>
          </w:tcPr>
          <w:p w14:paraId="19FD0C0A" w14:textId="77777777" w:rsidR="00553F86" w:rsidRPr="00F51658" w:rsidRDefault="00553F86" w:rsidP="003336EB">
            <w:pPr>
              <w:spacing w:before="40" w:after="40" w:line="220" w:lineRule="exact"/>
              <w:ind w:left="57" w:right="113"/>
              <w:rPr>
                <w:b/>
                <w:sz w:val="18"/>
                <w:szCs w:val="18"/>
              </w:rPr>
            </w:pPr>
            <w:r w:rsidRPr="00F51658">
              <w:rPr>
                <w:bCs/>
                <w:sz w:val="18"/>
                <w:szCs w:val="18"/>
              </w:rPr>
              <w:t>Snow grip index</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BC3A4B1" w14:textId="77777777" w:rsidR="00553F86" w:rsidRPr="00F51658" w:rsidRDefault="00553F86" w:rsidP="003336EB">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12" w:space="0" w:color="auto"/>
              <w:right w:val="single" w:sz="4" w:space="0" w:color="auto"/>
            </w:tcBorders>
            <w:shd w:val="clear" w:color="auto" w:fill="auto"/>
          </w:tcPr>
          <w:p w14:paraId="3B91D199" w14:textId="77777777" w:rsidR="00553F86" w:rsidRPr="00F51658" w:rsidRDefault="00553F86" w:rsidP="003336EB">
            <w:pPr>
              <w:spacing w:before="40" w:after="40" w:line="220" w:lineRule="exact"/>
              <w:ind w:left="57" w:right="113"/>
              <w:rPr>
                <w:bCs/>
                <w:sz w:val="18"/>
                <w:szCs w:val="18"/>
              </w:rPr>
            </w:pPr>
            <w:r w:rsidRPr="00F51658">
              <w:rPr>
                <w:bCs/>
                <w:sz w:val="18"/>
                <w:szCs w:val="18"/>
              </w:rPr>
              <w:t>1.00</w:t>
            </w:r>
          </w:p>
        </w:tc>
        <w:tc>
          <w:tcPr>
            <w:tcW w:w="1203" w:type="dxa"/>
            <w:tcBorders>
              <w:top w:val="single" w:sz="4" w:space="0" w:color="auto"/>
              <w:left w:val="single" w:sz="4" w:space="0" w:color="auto"/>
              <w:bottom w:val="single" w:sz="12" w:space="0" w:color="auto"/>
              <w:right w:val="single" w:sz="4" w:space="0" w:color="auto"/>
            </w:tcBorders>
            <w:shd w:val="clear" w:color="auto" w:fill="auto"/>
          </w:tcPr>
          <w:p w14:paraId="6422B65E"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12" w:space="0" w:color="auto"/>
              <w:right w:val="single" w:sz="4" w:space="0" w:color="auto"/>
            </w:tcBorders>
            <w:shd w:val="clear" w:color="auto" w:fill="auto"/>
          </w:tcPr>
          <w:p w14:paraId="22BB218C" w14:textId="77777777" w:rsidR="00553F86" w:rsidRPr="00F51658" w:rsidRDefault="00553F86" w:rsidP="003336EB">
            <w:pPr>
              <w:spacing w:before="40" w:after="40" w:line="220" w:lineRule="exact"/>
              <w:ind w:left="57" w:right="113"/>
              <w:rPr>
                <w:bCs/>
                <w:sz w:val="18"/>
                <w:szCs w:val="18"/>
              </w:rPr>
            </w:pPr>
          </w:p>
        </w:tc>
        <w:tc>
          <w:tcPr>
            <w:tcW w:w="120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14:paraId="0002B2D5" w14:textId="77777777" w:rsidR="00553F86" w:rsidRPr="00F51658" w:rsidRDefault="00553F86" w:rsidP="003336EB">
            <w:pPr>
              <w:spacing w:before="40" w:after="40" w:line="220" w:lineRule="exact"/>
              <w:ind w:left="57" w:right="113"/>
              <w:rPr>
                <w:bCs/>
                <w:sz w:val="18"/>
                <w:szCs w:val="18"/>
              </w:rPr>
            </w:pPr>
          </w:p>
        </w:tc>
      </w:tr>
    </w:tbl>
    <w:bookmarkEnd w:id="1"/>
    <w:p w14:paraId="4F3D746F" w14:textId="40AC16A6" w:rsidR="006C15C2" w:rsidRPr="00AD4644" w:rsidRDefault="00E67CE1" w:rsidP="00E67CE1">
      <w:pPr>
        <w:spacing w:after="120"/>
        <w:ind w:left="2268" w:right="1134" w:hanging="1134"/>
        <w:jc w:val="both"/>
        <w:rPr>
          <w:b/>
          <w:bCs/>
          <w:sz w:val="40"/>
          <w:szCs w:val="28"/>
          <w:lang w:val="en-US"/>
        </w:rPr>
      </w:pPr>
      <w:r w:rsidRPr="00E67CE1">
        <w:rPr>
          <w:lang w:val="en-US"/>
        </w:rPr>
        <w:t>"</w:t>
      </w:r>
    </w:p>
    <w:p w14:paraId="640E6DAF" w14:textId="6E15DD8B" w:rsidR="0033572B" w:rsidRPr="00E5260A" w:rsidRDefault="00352282" w:rsidP="00E5260A">
      <w:pPr>
        <w:keepNext/>
        <w:keepLines/>
        <w:tabs>
          <w:tab w:val="right" w:pos="851"/>
        </w:tabs>
        <w:spacing w:before="360" w:after="240" w:line="300" w:lineRule="exact"/>
        <w:ind w:left="360" w:right="1134"/>
        <w:rPr>
          <w:b/>
          <w:bCs/>
          <w:sz w:val="28"/>
          <w:szCs w:val="28"/>
          <w:lang w:val="en-US"/>
        </w:rPr>
      </w:pPr>
      <w:r w:rsidRPr="00E5260A">
        <w:rPr>
          <w:b/>
          <w:bCs/>
          <w:sz w:val="28"/>
          <w:szCs w:val="28"/>
          <w:lang w:val="en-US"/>
        </w:rPr>
        <w:tab/>
      </w:r>
      <w:r w:rsidR="00E5260A" w:rsidRPr="00E5260A">
        <w:rPr>
          <w:b/>
          <w:bCs/>
          <w:sz w:val="28"/>
          <w:szCs w:val="28"/>
          <w:lang w:val="en-US"/>
        </w:rPr>
        <w:t>II.</w:t>
      </w:r>
      <w:r w:rsidR="00E5260A" w:rsidRPr="00E5260A">
        <w:rPr>
          <w:b/>
          <w:bCs/>
          <w:sz w:val="28"/>
          <w:szCs w:val="28"/>
          <w:lang w:val="en-US"/>
        </w:rPr>
        <w:tab/>
      </w:r>
      <w:r w:rsidR="0033572B" w:rsidRPr="00E5260A">
        <w:rPr>
          <w:b/>
          <w:bCs/>
          <w:sz w:val="28"/>
          <w:szCs w:val="28"/>
          <w:lang w:val="en-US"/>
        </w:rPr>
        <w:t>Justification</w:t>
      </w:r>
    </w:p>
    <w:p w14:paraId="496674EC" w14:textId="516C8EB3" w:rsidR="00FA1DF3" w:rsidRDefault="00490A74" w:rsidP="00E67CE1">
      <w:pPr>
        <w:spacing w:after="120"/>
        <w:ind w:left="1134" w:right="1134"/>
        <w:jc w:val="both"/>
        <w:rPr>
          <w:lang w:val="en-US"/>
        </w:rPr>
      </w:pPr>
      <w:r w:rsidRPr="00490A74">
        <w:rPr>
          <w:lang w:val="en-US"/>
        </w:rPr>
        <w:tab/>
      </w:r>
      <w:r w:rsidR="00330206">
        <w:rPr>
          <w:lang w:val="en-US"/>
        </w:rPr>
        <w:tab/>
      </w:r>
      <w:r w:rsidR="00022337" w:rsidRPr="00022337">
        <w:rPr>
          <w:lang w:val="en-US"/>
        </w:rPr>
        <w:t xml:space="preserve">This amendment to </w:t>
      </w:r>
      <w:r w:rsidR="007E3466">
        <w:rPr>
          <w:lang w:val="en-US"/>
        </w:rPr>
        <w:t xml:space="preserve">UN </w:t>
      </w:r>
      <w:r w:rsidR="00022337" w:rsidRPr="00022337">
        <w:rPr>
          <w:lang w:val="en-US"/>
        </w:rPr>
        <w:t xml:space="preserve">Regulation No. 108 is required in order to ensure that the test procedures for retreaded tyres </w:t>
      </w:r>
      <w:r w:rsidR="007E3466">
        <w:rPr>
          <w:lang w:val="en-US"/>
        </w:rPr>
        <w:t xml:space="preserve">are </w:t>
      </w:r>
      <w:r w:rsidR="00022337" w:rsidRPr="00022337">
        <w:rPr>
          <w:lang w:val="en-US"/>
        </w:rPr>
        <w:t>aligned with</w:t>
      </w:r>
      <w:r w:rsidR="007E3466">
        <w:rPr>
          <w:lang w:val="en-US"/>
        </w:rPr>
        <w:t xml:space="preserve"> the</w:t>
      </w:r>
      <w:r w:rsidR="00034451">
        <w:rPr>
          <w:lang w:val="en-US"/>
        </w:rPr>
        <w:t xml:space="preserve"> amendment proposals in </w:t>
      </w:r>
      <w:r w:rsidR="00022337" w:rsidRPr="00022337">
        <w:rPr>
          <w:lang w:val="en-US"/>
        </w:rPr>
        <w:t xml:space="preserve">ECE/TRANS/WP.29/GRBP/2020/21 </w:t>
      </w:r>
      <w:r w:rsidR="00034451">
        <w:rPr>
          <w:lang w:val="en-US"/>
        </w:rPr>
        <w:t xml:space="preserve">for UN </w:t>
      </w:r>
      <w:r w:rsidR="00022337" w:rsidRPr="00022337">
        <w:rPr>
          <w:lang w:val="en-US"/>
        </w:rPr>
        <w:t xml:space="preserve">Regulation No. 30 and </w:t>
      </w:r>
      <w:r w:rsidR="00034451">
        <w:rPr>
          <w:lang w:val="en-US"/>
        </w:rPr>
        <w:t xml:space="preserve">in </w:t>
      </w:r>
      <w:r w:rsidR="00022337" w:rsidRPr="00022337">
        <w:rPr>
          <w:lang w:val="en-US"/>
        </w:rPr>
        <w:t>ECE/T</w:t>
      </w:r>
      <w:r w:rsidR="00330206">
        <w:rPr>
          <w:lang w:val="en-US"/>
        </w:rPr>
        <w:t>RANS</w:t>
      </w:r>
      <w:r w:rsidR="00022337" w:rsidRPr="00022337">
        <w:rPr>
          <w:lang w:val="en-US"/>
        </w:rPr>
        <w:t>/WP</w:t>
      </w:r>
      <w:r w:rsidR="007E3466">
        <w:rPr>
          <w:lang w:val="en-US"/>
        </w:rPr>
        <w:t>.</w:t>
      </w:r>
      <w:r w:rsidR="00022337" w:rsidRPr="00022337">
        <w:rPr>
          <w:lang w:val="en-US"/>
        </w:rPr>
        <w:t xml:space="preserve">29/GRBP/2020/17 </w:t>
      </w:r>
      <w:r w:rsidR="00034451">
        <w:rPr>
          <w:lang w:val="en-US"/>
        </w:rPr>
        <w:t xml:space="preserve">for UN </w:t>
      </w:r>
      <w:r w:rsidR="00022337" w:rsidRPr="00022337">
        <w:rPr>
          <w:lang w:val="en-US"/>
        </w:rPr>
        <w:t>Regulation No. 117.</w:t>
      </w:r>
    </w:p>
    <w:p w14:paraId="3AABACE1" w14:textId="4AF8DE08" w:rsidR="00370C2B" w:rsidRDefault="00D22AA9" w:rsidP="00D22AA9">
      <w:pPr>
        <w:spacing w:before="240"/>
        <w:jc w:val="center"/>
        <w:rPr>
          <w:u w:val="single"/>
          <w:lang w:val="en-GB"/>
        </w:rPr>
      </w:pPr>
      <w:r>
        <w:rPr>
          <w:u w:val="single"/>
          <w:lang w:val="en-GB"/>
        </w:rPr>
        <w:tab/>
      </w:r>
      <w:r>
        <w:rPr>
          <w:u w:val="single"/>
          <w:lang w:val="en-GB"/>
        </w:rPr>
        <w:tab/>
      </w:r>
      <w:r>
        <w:rPr>
          <w:u w:val="single"/>
          <w:lang w:val="en-GB"/>
        </w:rPr>
        <w:tab/>
      </w:r>
    </w:p>
    <w:p w14:paraId="486ABA8A" w14:textId="3A55866B" w:rsidR="00370C2B" w:rsidRDefault="00370C2B">
      <w:pPr>
        <w:suppressAutoHyphens w:val="0"/>
        <w:spacing w:line="240" w:lineRule="auto"/>
        <w:rPr>
          <w:u w:val="single"/>
          <w:lang w:val="en-GB"/>
        </w:rPr>
      </w:pPr>
    </w:p>
    <w:p w14:paraId="7074C6BB" w14:textId="77777777" w:rsidR="00B11277" w:rsidRPr="00D22AA9" w:rsidRDefault="00B11277" w:rsidP="00D22AA9">
      <w:pPr>
        <w:spacing w:before="240"/>
        <w:jc w:val="center"/>
        <w:rPr>
          <w:u w:val="single"/>
          <w:lang w:val="en-GB"/>
        </w:rPr>
      </w:pPr>
    </w:p>
    <w:sectPr w:rsidR="00B11277" w:rsidRPr="00D22AA9" w:rsidSect="00576FBF">
      <w:headerReference w:type="first" r:id="rId18"/>
      <w:footerReference w:type="first" r:id="rId19"/>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7346" w14:textId="77777777" w:rsidR="001A19E2" w:rsidRDefault="001A19E2"/>
  </w:endnote>
  <w:endnote w:type="continuationSeparator" w:id="0">
    <w:p w14:paraId="5DC9059D" w14:textId="77777777" w:rsidR="001A19E2" w:rsidRDefault="001A19E2"/>
  </w:endnote>
  <w:endnote w:type="continuationNotice" w:id="1">
    <w:p w14:paraId="264A779B" w14:textId="77777777" w:rsidR="001A19E2" w:rsidRDefault="001A1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A7B2" w14:textId="7EE2F988" w:rsidR="00354E59" w:rsidRDefault="00354E59" w:rsidP="00354E59">
    <w:pPr>
      <w:pStyle w:val="Footer"/>
    </w:pPr>
    <w:r>
      <w:rPr>
        <w:noProof/>
        <w:lang w:val="en-US" w:eastAsia="zh-CN"/>
      </w:rPr>
      <w:drawing>
        <wp:anchor distT="0" distB="0" distL="114300" distR="114300" simplePos="0" relativeHeight="251659264" behindDoc="1" locked="1" layoutInCell="1" allowOverlap="1" wp14:anchorId="35352023" wp14:editId="521EB3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48BD15D" w14:textId="591EBF58" w:rsidR="00354E59" w:rsidRDefault="00354E59" w:rsidP="00354E59">
    <w:pPr>
      <w:spacing w:line="240" w:lineRule="auto"/>
      <w:ind w:right="1134"/>
    </w:pPr>
    <w:r>
      <w:t>GE.20-14837(E)</w:t>
    </w:r>
  </w:p>
  <w:p w14:paraId="0B9F75A7" w14:textId="65F21C62" w:rsidR="00354E59" w:rsidRPr="00354E59" w:rsidRDefault="00354E59" w:rsidP="00354E59">
    <w:pPr>
      <w:spacing w:line="240" w:lineRule="auto"/>
      <w:ind w:right="1134"/>
      <w:rPr>
        <w:rFonts w:ascii="C39T30Lfz" w:hAnsi="C39T30Lfz"/>
        <w:sz w:val="56"/>
      </w:rPr>
    </w:pPr>
    <w:r>
      <w:rPr>
        <w:rFonts w:ascii="C39T30Lfz" w:hAnsi="C39T30Lfz"/>
        <w:sz w:val="56"/>
      </w:rPr>
      <w:t>*2014837*</w:t>
    </w:r>
    <w:r>
      <w:rPr>
        <w:rFonts w:ascii="C39T30Lfz" w:hAnsi="C39T30Lfz"/>
        <w:noProof/>
        <w:sz w:val="56"/>
      </w:rPr>
      <w:drawing>
        <wp:anchor distT="0" distB="0" distL="114300" distR="114300" simplePos="0" relativeHeight="251660288" behindDoc="0" locked="0" layoutInCell="1" allowOverlap="1" wp14:anchorId="04F6F57F" wp14:editId="249635D1">
          <wp:simplePos x="0" y="0"/>
          <wp:positionH relativeFrom="margin">
            <wp:posOffset>5478780</wp:posOffset>
          </wp:positionH>
          <wp:positionV relativeFrom="margin">
            <wp:posOffset>8794750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FFB9" w14:textId="77777777" w:rsidR="001A19E2" w:rsidRPr="00D27D5E" w:rsidRDefault="001A19E2" w:rsidP="00D27D5E">
      <w:pPr>
        <w:tabs>
          <w:tab w:val="right" w:pos="2155"/>
        </w:tabs>
        <w:spacing w:after="80"/>
        <w:ind w:left="680"/>
        <w:rPr>
          <w:u w:val="single"/>
        </w:rPr>
      </w:pPr>
      <w:r>
        <w:rPr>
          <w:u w:val="single"/>
        </w:rPr>
        <w:tab/>
      </w:r>
    </w:p>
  </w:footnote>
  <w:footnote w:type="continuationSeparator" w:id="0">
    <w:p w14:paraId="4FCCC5CE" w14:textId="77777777" w:rsidR="001A19E2" w:rsidRDefault="001A19E2">
      <w:r>
        <w:rPr>
          <w:u w:val="single"/>
        </w:rPr>
        <w:tab/>
      </w:r>
      <w:r>
        <w:rPr>
          <w:u w:val="single"/>
        </w:rPr>
        <w:tab/>
      </w:r>
      <w:r>
        <w:rPr>
          <w:u w:val="single"/>
        </w:rPr>
        <w:tab/>
      </w:r>
      <w:r>
        <w:rPr>
          <w:u w:val="single"/>
        </w:rPr>
        <w:tab/>
      </w:r>
    </w:p>
  </w:footnote>
  <w:footnote w:type="continuationNotice" w:id="1">
    <w:p w14:paraId="45C45836" w14:textId="77777777" w:rsidR="001A19E2" w:rsidRDefault="001A19E2"/>
  </w:footnote>
  <w:footnote w:id="2">
    <w:p w14:paraId="6619EF2D" w14:textId="77777777" w:rsidR="0098219D" w:rsidRPr="0098219D" w:rsidRDefault="0098219D" w:rsidP="0098219D">
      <w:pPr>
        <w:pStyle w:val="FootnoteText"/>
        <w:rPr>
          <w:lang w:val="en-US"/>
        </w:rPr>
      </w:pPr>
      <w:r>
        <w:tab/>
      </w:r>
      <w:r w:rsidRPr="002232AF">
        <w:rPr>
          <w:rStyle w:val="FootnoteReference"/>
          <w:sz w:val="20"/>
          <w:lang w:val="en-US"/>
        </w:rPr>
        <w:t>*</w:t>
      </w:r>
      <w:r w:rsidRPr="002232AF">
        <w:rPr>
          <w:sz w:val="20"/>
          <w:lang w:val="en-US"/>
        </w:rPr>
        <w:tab/>
      </w:r>
      <w:r w:rsidRPr="00AB708F">
        <w:rPr>
          <w:szCs w:val="18"/>
          <w:lang w:val="en-US"/>
        </w:rPr>
        <w:t>In accordance with the programme of work of the Inland Transport Committee for 202</w:t>
      </w:r>
      <w:r>
        <w:rPr>
          <w:szCs w:val="18"/>
          <w:lang w:val="en-US"/>
        </w:rPr>
        <w:t>1</w:t>
      </w:r>
      <w:r w:rsidRPr="00AB708F">
        <w:rPr>
          <w:szCs w:val="18"/>
          <w:lang w:val="en-US"/>
        </w:rPr>
        <w:t xml:space="preserve"> as outlined in proposed programme budget for 202</w:t>
      </w:r>
      <w:r>
        <w:rPr>
          <w:szCs w:val="18"/>
          <w:lang w:val="en-US"/>
        </w:rPr>
        <w:t>1</w:t>
      </w:r>
      <w:r w:rsidRPr="00AB708F">
        <w:rPr>
          <w:szCs w:val="18"/>
          <w:lang w:val="en-US"/>
        </w:rPr>
        <w:t xml:space="preserve"> (</w:t>
      </w:r>
      <w:r w:rsidRPr="004D4AB5">
        <w:rPr>
          <w:szCs w:val="18"/>
          <w:lang w:val="en-US"/>
        </w:rPr>
        <w:t>A/75/6 (Sect.20), para 20.51</w:t>
      </w:r>
      <w:r w:rsidRPr="00AB708F">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A96A" w14:textId="292EF509" w:rsidR="00127D55" w:rsidRPr="00BB1F39" w:rsidRDefault="00127D55">
    <w:pPr>
      <w:pStyle w:val="Header"/>
      <w:rPr>
        <w:color w:val="FF0000"/>
        <w:u w:val="single"/>
        <w:lang w:val="en-US"/>
      </w:rPr>
    </w:pPr>
    <w:r w:rsidRPr="00BB1F39">
      <w:rPr>
        <w:lang w:val="en-US"/>
      </w:rPr>
      <w:t>ECE/TRANS/WP.29/</w:t>
    </w:r>
    <w:r w:rsidR="00352282">
      <w:rPr>
        <w:lang w:val="en-US"/>
      </w:rPr>
      <w:t>GR</w:t>
    </w:r>
    <w:r w:rsidR="00664987">
      <w:rPr>
        <w:lang w:val="en-US"/>
      </w:rPr>
      <w:t>B</w:t>
    </w:r>
    <w:r w:rsidR="00352282">
      <w:rPr>
        <w:lang w:val="en-US"/>
      </w:rPr>
      <w:t>P/</w:t>
    </w:r>
    <w:r w:rsidR="005872B7">
      <w:rPr>
        <w:lang w:val="en-US"/>
      </w:rPr>
      <w:t>202</w:t>
    </w:r>
    <w:r w:rsidR="00034451">
      <w:rPr>
        <w:lang w:val="en-US"/>
      </w:rPr>
      <w:t>1</w:t>
    </w:r>
    <w:r w:rsidRPr="00BB1F39">
      <w:rPr>
        <w:lang w:val="en-US"/>
      </w:rPr>
      <w:t>/</w:t>
    </w:r>
    <w:r w:rsidR="00034451">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337D" w14:textId="2C9E7CD1" w:rsidR="00127D55" w:rsidRDefault="00127D55" w:rsidP="00E03A64">
    <w:pPr>
      <w:pStyle w:val="Header"/>
      <w:jc w:val="right"/>
    </w:pPr>
    <w:r>
      <w:t>ECE/TRANS/WP.29/</w:t>
    </w:r>
    <w:r w:rsidR="006A187B">
      <w:t>GRBP/</w:t>
    </w:r>
    <w:r w:rsidR="005872B7">
      <w:t>202</w:t>
    </w:r>
    <w:r w:rsidR="00034451">
      <w:t>1</w:t>
    </w:r>
    <w:r>
      <w:t>/</w:t>
    </w:r>
    <w:r w:rsidR="00716F8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9F48" w14:textId="77777777" w:rsidR="00127D55" w:rsidRPr="00BB1F39" w:rsidRDefault="00127D55" w:rsidP="00FE243B">
    <w:pPr>
      <w:pStyle w:val="Header"/>
      <w:pBdr>
        <w:bottom w:val="none" w:sz="0" w:space="0" w:color="auto"/>
      </w:pBdr>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91911" w14:textId="39DEF203"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034451">
      <w:rPr>
        <w:lang w:val="en-US"/>
      </w:rPr>
      <w:t>1</w:t>
    </w:r>
    <w:r w:rsidR="006A187B">
      <w:rPr>
        <w:lang w:val="en-US"/>
      </w:rPr>
      <w:t>/</w:t>
    </w:r>
    <w:r w:rsidR="00716F84">
      <w:rPr>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0084231"/>
    <w:multiLevelType w:val="hybridMultilevel"/>
    <w:tmpl w:val="520E7458"/>
    <w:lvl w:ilvl="0" w:tplc="019E7B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371057C"/>
    <w:multiLevelType w:val="hybridMultilevel"/>
    <w:tmpl w:val="4F6086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8"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9"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0" w15:restartNumberingAfterBreak="0">
    <w:nsid w:val="1E4571F3"/>
    <w:multiLevelType w:val="hybridMultilevel"/>
    <w:tmpl w:val="250ECE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3"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2F0D472E"/>
    <w:multiLevelType w:val="hybridMultilevel"/>
    <w:tmpl w:val="73DADB22"/>
    <w:lvl w:ilvl="0" w:tplc="9E4662EC">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9"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0"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FED716A"/>
    <w:multiLevelType w:val="hybridMultilevel"/>
    <w:tmpl w:val="5A8AB792"/>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3" w15:restartNumberingAfterBreak="0">
    <w:nsid w:val="5BF17232"/>
    <w:multiLevelType w:val="hybridMultilevel"/>
    <w:tmpl w:val="70ECA0F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5"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6" w15:restartNumberingAfterBreak="0">
    <w:nsid w:val="5E801897"/>
    <w:multiLevelType w:val="hybridMultilevel"/>
    <w:tmpl w:val="0046DA54"/>
    <w:lvl w:ilvl="0" w:tplc="B4640ED2">
      <w:start w:val="1"/>
      <w:numFmt w:val="bullet"/>
      <w:lvlText w:val=""/>
      <w:lvlJc w:val="left"/>
      <w:pPr>
        <w:ind w:left="2628" w:hanging="360"/>
      </w:pPr>
      <w:rPr>
        <w:rFonts w:ascii="Symbol" w:hAnsi="Symbol" w:hint="default"/>
      </w:rPr>
    </w:lvl>
    <w:lvl w:ilvl="1" w:tplc="040C0003">
      <w:start w:val="1"/>
      <w:numFmt w:val="bullet"/>
      <w:lvlText w:val="o"/>
      <w:lvlJc w:val="left"/>
      <w:pPr>
        <w:ind w:left="3348" w:hanging="360"/>
      </w:pPr>
      <w:rPr>
        <w:rFonts w:ascii="Courier New" w:hAnsi="Courier New" w:cs="Arial"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Arial"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Arial" w:hint="default"/>
      </w:rPr>
    </w:lvl>
    <w:lvl w:ilvl="8" w:tplc="040C0005">
      <w:start w:val="1"/>
      <w:numFmt w:val="bullet"/>
      <w:lvlText w:val=""/>
      <w:lvlJc w:val="left"/>
      <w:pPr>
        <w:ind w:left="8388" w:hanging="360"/>
      </w:pPr>
      <w:rPr>
        <w:rFonts w:ascii="Wingdings" w:hAnsi="Wingdings" w:hint="default"/>
      </w:r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721C77E8"/>
    <w:multiLevelType w:val="hybridMultilevel"/>
    <w:tmpl w:val="E3B88A50"/>
    <w:lvl w:ilvl="0" w:tplc="8648DD00">
      <w:start w:val="1"/>
      <w:numFmt w:val="lowerLetter"/>
      <w:lvlText w:val="(%1)"/>
      <w:lvlJc w:val="left"/>
      <w:pPr>
        <w:ind w:left="2634" w:hanging="360"/>
      </w:pPr>
    </w:lvl>
    <w:lvl w:ilvl="1" w:tplc="04070019">
      <w:start w:val="1"/>
      <w:numFmt w:val="lowerLetter"/>
      <w:lvlText w:val="%2."/>
      <w:lvlJc w:val="left"/>
      <w:pPr>
        <w:ind w:left="3354" w:hanging="360"/>
      </w:pPr>
    </w:lvl>
    <w:lvl w:ilvl="2" w:tplc="0407001B">
      <w:start w:val="1"/>
      <w:numFmt w:val="lowerRoman"/>
      <w:lvlText w:val="%3."/>
      <w:lvlJc w:val="right"/>
      <w:pPr>
        <w:ind w:left="4074" w:hanging="180"/>
      </w:pPr>
    </w:lvl>
    <w:lvl w:ilvl="3" w:tplc="0407000F">
      <w:start w:val="1"/>
      <w:numFmt w:val="decimal"/>
      <w:lvlText w:val="%4."/>
      <w:lvlJc w:val="left"/>
      <w:pPr>
        <w:ind w:left="4794" w:hanging="360"/>
      </w:pPr>
    </w:lvl>
    <w:lvl w:ilvl="4" w:tplc="04070019">
      <w:start w:val="1"/>
      <w:numFmt w:val="lowerLetter"/>
      <w:lvlText w:val="%5."/>
      <w:lvlJc w:val="left"/>
      <w:pPr>
        <w:ind w:left="5514" w:hanging="360"/>
      </w:pPr>
    </w:lvl>
    <w:lvl w:ilvl="5" w:tplc="0407001B">
      <w:start w:val="1"/>
      <w:numFmt w:val="lowerRoman"/>
      <w:lvlText w:val="%6."/>
      <w:lvlJc w:val="right"/>
      <w:pPr>
        <w:ind w:left="6234" w:hanging="180"/>
      </w:pPr>
    </w:lvl>
    <w:lvl w:ilvl="6" w:tplc="0407000F">
      <w:start w:val="1"/>
      <w:numFmt w:val="decimal"/>
      <w:lvlText w:val="%7."/>
      <w:lvlJc w:val="left"/>
      <w:pPr>
        <w:ind w:left="6954" w:hanging="360"/>
      </w:pPr>
    </w:lvl>
    <w:lvl w:ilvl="7" w:tplc="04070019">
      <w:start w:val="1"/>
      <w:numFmt w:val="lowerLetter"/>
      <w:lvlText w:val="%8."/>
      <w:lvlJc w:val="left"/>
      <w:pPr>
        <w:ind w:left="7674" w:hanging="360"/>
      </w:pPr>
    </w:lvl>
    <w:lvl w:ilvl="8" w:tplc="0407001B">
      <w:start w:val="1"/>
      <w:numFmt w:val="lowerRoman"/>
      <w:lvlText w:val="%9."/>
      <w:lvlJc w:val="right"/>
      <w:pPr>
        <w:ind w:left="8394" w:hanging="180"/>
      </w:pPr>
    </w:lvl>
  </w:abstractNum>
  <w:abstractNum w:abstractNumId="4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9B607D"/>
    <w:multiLevelType w:val="hybridMultilevel"/>
    <w:tmpl w:val="D5A4A344"/>
    <w:lvl w:ilvl="0" w:tplc="9DA8DFFE">
      <w:start w:val="1"/>
      <w:numFmt w:val="upperRoman"/>
      <w:lvlText w:val="%1."/>
      <w:lvlJc w:val="left"/>
      <w:pPr>
        <w:ind w:left="1215" w:hanging="855"/>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83561E1"/>
    <w:multiLevelType w:val="hybridMultilevel"/>
    <w:tmpl w:val="AADA2104"/>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0"/>
  </w:num>
  <w:num w:numId="2">
    <w:abstractNumId w:val="27"/>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29"/>
  </w:num>
  <w:num w:numId="17">
    <w:abstractNumId w:val="28"/>
  </w:num>
  <w:num w:numId="18">
    <w:abstractNumId w:val="32"/>
  </w:num>
  <w:num w:numId="19">
    <w:abstractNumId w:val="25"/>
  </w:num>
  <w:num w:numId="20">
    <w:abstractNumId w:val="23"/>
  </w:num>
  <w:num w:numId="21">
    <w:abstractNumId w:val="26"/>
  </w:num>
  <w:num w:numId="22">
    <w:abstractNumId w:val="30"/>
  </w:num>
  <w:num w:numId="23">
    <w:abstractNumId w:val="35"/>
  </w:num>
  <w:num w:numId="24">
    <w:abstractNumId w:val="18"/>
  </w:num>
  <w:num w:numId="25">
    <w:abstractNumId w:val="19"/>
  </w:num>
  <w:num w:numId="26">
    <w:abstractNumId w:val="39"/>
  </w:num>
  <w:num w:numId="27">
    <w:abstractNumId w:val="34"/>
  </w:num>
  <w:num w:numId="28">
    <w:abstractNumId w:val="22"/>
  </w:num>
  <w:num w:numId="29">
    <w:abstractNumId w:val="37"/>
  </w:num>
  <w:num w:numId="30">
    <w:abstractNumId w:val="16"/>
  </w:num>
  <w:num w:numId="31">
    <w:abstractNumId w:val="11"/>
  </w:num>
  <w:num w:numId="32">
    <w:abstractNumId w:val="38"/>
  </w:num>
  <w:num w:numId="33">
    <w:abstractNumId w:val="42"/>
  </w:num>
  <w:num w:numId="34">
    <w:abstractNumId w:val="10"/>
  </w:num>
  <w:num w:numId="35">
    <w:abstractNumId w:val="21"/>
  </w:num>
  <w:num w:numId="36">
    <w:abstractNumId w:val="36"/>
  </w:num>
  <w:num w:numId="37">
    <w:abstractNumId w:val="20"/>
  </w:num>
  <w:num w:numId="38">
    <w:abstractNumId w:val="24"/>
  </w:num>
  <w:num w:numId="39">
    <w:abstractNumId w:val="44"/>
  </w:num>
  <w:num w:numId="40">
    <w:abstractNumId w:val="43"/>
  </w:num>
  <w:num w:numId="41">
    <w:abstractNumId w:val="15"/>
  </w:num>
  <w:num w:numId="42">
    <w:abstractNumId w:val="33"/>
  </w:num>
  <w:num w:numId="43">
    <w:abstractNumId w:val="31"/>
  </w:num>
  <w:num w:numId="44">
    <w:abstractNumId w:val="13"/>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AT"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4E67"/>
    <w:rsid w:val="00016AC5"/>
    <w:rsid w:val="00020252"/>
    <w:rsid w:val="00021FD8"/>
    <w:rsid w:val="00022337"/>
    <w:rsid w:val="0002353C"/>
    <w:rsid w:val="00030ADE"/>
    <w:rsid w:val="000312C0"/>
    <w:rsid w:val="00031CA3"/>
    <w:rsid w:val="00031EFC"/>
    <w:rsid w:val="00034451"/>
    <w:rsid w:val="00035BC8"/>
    <w:rsid w:val="00035F50"/>
    <w:rsid w:val="000403DA"/>
    <w:rsid w:val="00053AD5"/>
    <w:rsid w:val="000571C0"/>
    <w:rsid w:val="00057396"/>
    <w:rsid w:val="0008393C"/>
    <w:rsid w:val="00083F5E"/>
    <w:rsid w:val="00093ECB"/>
    <w:rsid w:val="000A2D72"/>
    <w:rsid w:val="000A500E"/>
    <w:rsid w:val="000A59AC"/>
    <w:rsid w:val="000B422A"/>
    <w:rsid w:val="000E40FD"/>
    <w:rsid w:val="000F2A46"/>
    <w:rsid w:val="000F3C75"/>
    <w:rsid w:val="000F41F2"/>
    <w:rsid w:val="0010544E"/>
    <w:rsid w:val="001138F1"/>
    <w:rsid w:val="0011447A"/>
    <w:rsid w:val="001249D5"/>
    <w:rsid w:val="00127D55"/>
    <w:rsid w:val="00135C0D"/>
    <w:rsid w:val="00136077"/>
    <w:rsid w:val="00153756"/>
    <w:rsid w:val="00160540"/>
    <w:rsid w:val="00161A5C"/>
    <w:rsid w:val="00164B1E"/>
    <w:rsid w:val="0017182C"/>
    <w:rsid w:val="00177007"/>
    <w:rsid w:val="00186C01"/>
    <w:rsid w:val="00186EE9"/>
    <w:rsid w:val="001901A6"/>
    <w:rsid w:val="00192EEB"/>
    <w:rsid w:val="001A1371"/>
    <w:rsid w:val="001A19E2"/>
    <w:rsid w:val="001A20FB"/>
    <w:rsid w:val="001A293E"/>
    <w:rsid w:val="001B6F40"/>
    <w:rsid w:val="001C263B"/>
    <w:rsid w:val="001C2E31"/>
    <w:rsid w:val="001C5E6F"/>
    <w:rsid w:val="001C60AE"/>
    <w:rsid w:val="001D7B06"/>
    <w:rsid w:val="001D7F8A"/>
    <w:rsid w:val="001E1C4E"/>
    <w:rsid w:val="001E3FEB"/>
    <w:rsid w:val="001E4A02"/>
    <w:rsid w:val="001F7687"/>
    <w:rsid w:val="002013C5"/>
    <w:rsid w:val="00207580"/>
    <w:rsid w:val="00212CBA"/>
    <w:rsid w:val="00217A86"/>
    <w:rsid w:val="002232AF"/>
    <w:rsid w:val="00223B89"/>
    <w:rsid w:val="00225A8C"/>
    <w:rsid w:val="00232EE1"/>
    <w:rsid w:val="002375DC"/>
    <w:rsid w:val="00240D36"/>
    <w:rsid w:val="00244494"/>
    <w:rsid w:val="00247143"/>
    <w:rsid w:val="00254A63"/>
    <w:rsid w:val="002659F1"/>
    <w:rsid w:val="00271C7C"/>
    <w:rsid w:val="00285232"/>
    <w:rsid w:val="002873BA"/>
    <w:rsid w:val="00287B39"/>
    <w:rsid w:val="00287E79"/>
    <w:rsid w:val="0029070F"/>
    <w:rsid w:val="00291021"/>
    <w:rsid w:val="00291667"/>
    <w:rsid w:val="00291D90"/>
    <w:rsid w:val="0029236F"/>
    <w:rsid w:val="002928F9"/>
    <w:rsid w:val="00293F81"/>
    <w:rsid w:val="002A073F"/>
    <w:rsid w:val="002A5D07"/>
    <w:rsid w:val="002C0CBE"/>
    <w:rsid w:val="002C16C3"/>
    <w:rsid w:val="002C2BCA"/>
    <w:rsid w:val="002E04EC"/>
    <w:rsid w:val="002F32A9"/>
    <w:rsid w:val="002F7163"/>
    <w:rsid w:val="003016B7"/>
    <w:rsid w:val="00310241"/>
    <w:rsid w:val="00317CE1"/>
    <w:rsid w:val="00322411"/>
    <w:rsid w:val="0032688E"/>
    <w:rsid w:val="003278BE"/>
    <w:rsid w:val="00330206"/>
    <w:rsid w:val="00330F9C"/>
    <w:rsid w:val="0033572B"/>
    <w:rsid w:val="003360FB"/>
    <w:rsid w:val="00336E96"/>
    <w:rsid w:val="00340C35"/>
    <w:rsid w:val="003427E7"/>
    <w:rsid w:val="00342FE6"/>
    <w:rsid w:val="003515AA"/>
    <w:rsid w:val="00352282"/>
    <w:rsid w:val="00354E59"/>
    <w:rsid w:val="003602A4"/>
    <w:rsid w:val="003616B4"/>
    <w:rsid w:val="00362705"/>
    <w:rsid w:val="003649BA"/>
    <w:rsid w:val="00365F33"/>
    <w:rsid w:val="00370C2B"/>
    <w:rsid w:val="00370E0F"/>
    <w:rsid w:val="0037230E"/>
    <w:rsid w:val="00374106"/>
    <w:rsid w:val="003822EB"/>
    <w:rsid w:val="00387337"/>
    <w:rsid w:val="00395DFE"/>
    <w:rsid w:val="003976D5"/>
    <w:rsid w:val="003A0FE8"/>
    <w:rsid w:val="003A7CF1"/>
    <w:rsid w:val="003B1596"/>
    <w:rsid w:val="003B3944"/>
    <w:rsid w:val="003B4E7F"/>
    <w:rsid w:val="003B71BA"/>
    <w:rsid w:val="003C5788"/>
    <w:rsid w:val="003D1DF3"/>
    <w:rsid w:val="003D4183"/>
    <w:rsid w:val="003D46A7"/>
    <w:rsid w:val="003D4FFB"/>
    <w:rsid w:val="003D6C68"/>
    <w:rsid w:val="003D77CD"/>
    <w:rsid w:val="003E4A29"/>
    <w:rsid w:val="003F143E"/>
    <w:rsid w:val="003F525F"/>
    <w:rsid w:val="003F6314"/>
    <w:rsid w:val="0040119F"/>
    <w:rsid w:val="0041175A"/>
    <w:rsid w:val="00411A77"/>
    <w:rsid w:val="004159D0"/>
    <w:rsid w:val="004249E7"/>
    <w:rsid w:val="00426C6C"/>
    <w:rsid w:val="004302BF"/>
    <w:rsid w:val="0043072D"/>
    <w:rsid w:val="00430E44"/>
    <w:rsid w:val="00434F04"/>
    <w:rsid w:val="00440D4C"/>
    <w:rsid w:val="00444ACD"/>
    <w:rsid w:val="004456D6"/>
    <w:rsid w:val="004538FB"/>
    <w:rsid w:val="004720B1"/>
    <w:rsid w:val="00473A8F"/>
    <w:rsid w:val="00473D03"/>
    <w:rsid w:val="0048239C"/>
    <w:rsid w:val="00490450"/>
    <w:rsid w:val="00490A74"/>
    <w:rsid w:val="004A67FC"/>
    <w:rsid w:val="004A7442"/>
    <w:rsid w:val="004C0D3F"/>
    <w:rsid w:val="004D2005"/>
    <w:rsid w:val="004D3124"/>
    <w:rsid w:val="004D6F75"/>
    <w:rsid w:val="004E5BF0"/>
    <w:rsid w:val="004F077A"/>
    <w:rsid w:val="004F147A"/>
    <w:rsid w:val="00502C64"/>
    <w:rsid w:val="00503783"/>
    <w:rsid w:val="0050659C"/>
    <w:rsid w:val="00510FAC"/>
    <w:rsid w:val="00514DBB"/>
    <w:rsid w:val="0052189F"/>
    <w:rsid w:val="0052484D"/>
    <w:rsid w:val="00542549"/>
    <w:rsid w:val="0054385B"/>
    <w:rsid w:val="00543D5E"/>
    <w:rsid w:val="005501DF"/>
    <w:rsid w:val="00550885"/>
    <w:rsid w:val="00553F86"/>
    <w:rsid w:val="005552D8"/>
    <w:rsid w:val="005561F0"/>
    <w:rsid w:val="00571F41"/>
    <w:rsid w:val="00571FCA"/>
    <w:rsid w:val="00572DF7"/>
    <w:rsid w:val="005740D6"/>
    <w:rsid w:val="00575BDF"/>
    <w:rsid w:val="00576FBF"/>
    <w:rsid w:val="005837D4"/>
    <w:rsid w:val="005872B7"/>
    <w:rsid w:val="00595576"/>
    <w:rsid w:val="00595BE4"/>
    <w:rsid w:val="005A3CDD"/>
    <w:rsid w:val="005A636F"/>
    <w:rsid w:val="005B27C4"/>
    <w:rsid w:val="005B5842"/>
    <w:rsid w:val="005B76A3"/>
    <w:rsid w:val="005C2B61"/>
    <w:rsid w:val="005C75E0"/>
    <w:rsid w:val="005E2FF0"/>
    <w:rsid w:val="005E5D1F"/>
    <w:rsid w:val="005F0D33"/>
    <w:rsid w:val="005F5902"/>
    <w:rsid w:val="005F5C4D"/>
    <w:rsid w:val="005F69A2"/>
    <w:rsid w:val="005F6E86"/>
    <w:rsid w:val="006005D8"/>
    <w:rsid w:val="00603391"/>
    <w:rsid w:val="00611D43"/>
    <w:rsid w:val="00612265"/>
    <w:rsid w:val="00612D48"/>
    <w:rsid w:val="00613C26"/>
    <w:rsid w:val="00614877"/>
    <w:rsid w:val="00615307"/>
    <w:rsid w:val="00616B45"/>
    <w:rsid w:val="00624003"/>
    <w:rsid w:val="00630D9B"/>
    <w:rsid w:val="00631953"/>
    <w:rsid w:val="00634E1A"/>
    <w:rsid w:val="006439EC"/>
    <w:rsid w:val="00644577"/>
    <w:rsid w:val="00661205"/>
    <w:rsid w:val="00661275"/>
    <w:rsid w:val="00662440"/>
    <w:rsid w:val="00664987"/>
    <w:rsid w:val="00676ADC"/>
    <w:rsid w:val="0068252A"/>
    <w:rsid w:val="00685843"/>
    <w:rsid w:val="006863E9"/>
    <w:rsid w:val="00686DF2"/>
    <w:rsid w:val="00693CFD"/>
    <w:rsid w:val="006A12E1"/>
    <w:rsid w:val="006A187B"/>
    <w:rsid w:val="006B0D40"/>
    <w:rsid w:val="006B1399"/>
    <w:rsid w:val="006B4590"/>
    <w:rsid w:val="006B59C7"/>
    <w:rsid w:val="006C15C2"/>
    <w:rsid w:val="006C340C"/>
    <w:rsid w:val="006D0BFF"/>
    <w:rsid w:val="006D1D1C"/>
    <w:rsid w:val="006D666F"/>
    <w:rsid w:val="006E1570"/>
    <w:rsid w:val="006E5FC7"/>
    <w:rsid w:val="006F3FA6"/>
    <w:rsid w:val="006F707A"/>
    <w:rsid w:val="006F73F4"/>
    <w:rsid w:val="006F7CD1"/>
    <w:rsid w:val="006F7F03"/>
    <w:rsid w:val="0070347C"/>
    <w:rsid w:val="00706101"/>
    <w:rsid w:val="00710302"/>
    <w:rsid w:val="007133B7"/>
    <w:rsid w:val="00716F84"/>
    <w:rsid w:val="007176C1"/>
    <w:rsid w:val="007178F4"/>
    <w:rsid w:val="007215DD"/>
    <w:rsid w:val="00724DA7"/>
    <w:rsid w:val="00730966"/>
    <w:rsid w:val="00732B3C"/>
    <w:rsid w:val="007338CE"/>
    <w:rsid w:val="0074336C"/>
    <w:rsid w:val="00745C44"/>
    <w:rsid w:val="00746F5E"/>
    <w:rsid w:val="00752E98"/>
    <w:rsid w:val="00756FE9"/>
    <w:rsid w:val="0075756C"/>
    <w:rsid w:val="00762229"/>
    <w:rsid w:val="00763C21"/>
    <w:rsid w:val="00764136"/>
    <w:rsid w:val="00766D06"/>
    <w:rsid w:val="00766E2D"/>
    <w:rsid w:val="00770873"/>
    <w:rsid w:val="0077131F"/>
    <w:rsid w:val="00777223"/>
    <w:rsid w:val="007774AE"/>
    <w:rsid w:val="007824DF"/>
    <w:rsid w:val="00790F2F"/>
    <w:rsid w:val="007A4735"/>
    <w:rsid w:val="007C43A7"/>
    <w:rsid w:val="007D1A04"/>
    <w:rsid w:val="007D41F1"/>
    <w:rsid w:val="007D4E20"/>
    <w:rsid w:val="007D6D51"/>
    <w:rsid w:val="007E1B56"/>
    <w:rsid w:val="007E3466"/>
    <w:rsid w:val="007F3451"/>
    <w:rsid w:val="007F55CB"/>
    <w:rsid w:val="00812C1A"/>
    <w:rsid w:val="00814573"/>
    <w:rsid w:val="00821AE9"/>
    <w:rsid w:val="008317F6"/>
    <w:rsid w:val="00844750"/>
    <w:rsid w:val="0084488A"/>
    <w:rsid w:val="00856802"/>
    <w:rsid w:val="00856B6B"/>
    <w:rsid w:val="00856D39"/>
    <w:rsid w:val="00860332"/>
    <w:rsid w:val="00862738"/>
    <w:rsid w:val="00866A05"/>
    <w:rsid w:val="0087460B"/>
    <w:rsid w:val="00883223"/>
    <w:rsid w:val="00885B76"/>
    <w:rsid w:val="00893025"/>
    <w:rsid w:val="008962BF"/>
    <w:rsid w:val="008A49A1"/>
    <w:rsid w:val="008B013F"/>
    <w:rsid w:val="008B44C4"/>
    <w:rsid w:val="008B7879"/>
    <w:rsid w:val="008C063C"/>
    <w:rsid w:val="008C0C38"/>
    <w:rsid w:val="008C3758"/>
    <w:rsid w:val="008C39AC"/>
    <w:rsid w:val="008C52FB"/>
    <w:rsid w:val="008D3919"/>
    <w:rsid w:val="008E4410"/>
    <w:rsid w:val="008E7FAE"/>
    <w:rsid w:val="008F0F36"/>
    <w:rsid w:val="00901556"/>
    <w:rsid w:val="0090498A"/>
    <w:rsid w:val="00905FBF"/>
    <w:rsid w:val="0090781A"/>
    <w:rsid w:val="009117E5"/>
    <w:rsid w:val="00911BF7"/>
    <w:rsid w:val="00914E35"/>
    <w:rsid w:val="00917113"/>
    <w:rsid w:val="009211D4"/>
    <w:rsid w:val="009267F1"/>
    <w:rsid w:val="009279E7"/>
    <w:rsid w:val="00934D4C"/>
    <w:rsid w:val="00936F5A"/>
    <w:rsid w:val="00943A7D"/>
    <w:rsid w:val="009470BD"/>
    <w:rsid w:val="00952FDB"/>
    <w:rsid w:val="00955275"/>
    <w:rsid w:val="009556DB"/>
    <w:rsid w:val="0096487B"/>
    <w:rsid w:val="00970F6B"/>
    <w:rsid w:val="00971562"/>
    <w:rsid w:val="00977EC8"/>
    <w:rsid w:val="00980780"/>
    <w:rsid w:val="0098219D"/>
    <w:rsid w:val="00983DA0"/>
    <w:rsid w:val="00986C89"/>
    <w:rsid w:val="0098750B"/>
    <w:rsid w:val="009948E3"/>
    <w:rsid w:val="00995632"/>
    <w:rsid w:val="00995D02"/>
    <w:rsid w:val="009A09FE"/>
    <w:rsid w:val="009A249E"/>
    <w:rsid w:val="009A321F"/>
    <w:rsid w:val="009A6A9E"/>
    <w:rsid w:val="009B1CD6"/>
    <w:rsid w:val="009B49B3"/>
    <w:rsid w:val="009B7AE1"/>
    <w:rsid w:val="009C00A3"/>
    <w:rsid w:val="009C20B7"/>
    <w:rsid w:val="009D3A8C"/>
    <w:rsid w:val="009D64C4"/>
    <w:rsid w:val="009E599F"/>
    <w:rsid w:val="009E7956"/>
    <w:rsid w:val="009F3A13"/>
    <w:rsid w:val="00A0313F"/>
    <w:rsid w:val="00A050FA"/>
    <w:rsid w:val="00A103AF"/>
    <w:rsid w:val="00A21A8C"/>
    <w:rsid w:val="00A2245A"/>
    <w:rsid w:val="00A2492E"/>
    <w:rsid w:val="00A24FEE"/>
    <w:rsid w:val="00A326FA"/>
    <w:rsid w:val="00A34891"/>
    <w:rsid w:val="00A35E18"/>
    <w:rsid w:val="00A365CD"/>
    <w:rsid w:val="00A455E2"/>
    <w:rsid w:val="00A4574F"/>
    <w:rsid w:val="00A46130"/>
    <w:rsid w:val="00A52538"/>
    <w:rsid w:val="00A5529C"/>
    <w:rsid w:val="00A55C74"/>
    <w:rsid w:val="00A566C8"/>
    <w:rsid w:val="00A57313"/>
    <w:rsid w:val="00A6018E"/>
    <w:rsid w:val="00A62D08"/>
    <w:rsid w:val="00A63ECF"/>
    <w:rsid w:val="00A67496"/>
    <w:rsid w:val="00A674D5"/>
    <w:rsid w:val="00A70163"/>
    <w:rsid w:val="00A70EF3"/>
    <w:rsid w:val="00A71547"/>
    <w:rsid w:val="00A740B1"/>
    <w:rsid w:val="00A97264"/>
    <w:rsid w:val="00A97414"/>
    <w:rsid w:val="00AA0E74"/>
    <w:rsid w:val="00AA1D51"/>
    <w:rsid w:val="00AA477F"/>
    <w:rsid w:val="00AA4811"/>
    <w:rsid w:val="00AB21D5"/>
    <w:rsid w:val="00AC5AA7"/>
    <w:rsid w:val="00AC67A1"/>
    <w:rsid w:val="00AC7977"/>
    <w:rsid w:val="00AD14BB"/>
    <w:rsid w:val="00AD4644"/>
    <w:rsid w:val="00AD56A1"/>
    <w:rsid w:val="00AD79AF"/>
    <w:rsid w:val="00AE0D21"/>
    <w:rsid w:val="00AE1636"/>
    <w:rsid w:val="00AE16CE"/>
    <w:rsid w:val="00AE352C"/>
    <w:rsid w:val="00AE656F"/>
    <w:rsid w:val="00AE794F"/>
    <w:rsid w:val="00B00D5F"/>
    <w:rsid w:val="00B11277"/>
    <w:rsid w:val="00B11FED"/>
    <w:rsid w:val="00B12AB4"/>
    <w:rsid w:val="00B20C7B"/>
    <w:rsid w:val="00B20E76"/>
    <w:rsid w:val="00B21B20"/>
    <w:rsid w:val="00B2541E"/>
    <w:rsid w:val="00B32E2D"/>
    <w:rsid w:val="00B367AE"/>
    <w:rsid w:val="00B37514"/>
    <w:rsid w:val="00B412F8"/>
    <w:rsid w:val="00B4466B"/>
    <w:rsid w:val="00B52B3F"/>
    <w:rsid w:val="00B540EA"/>
    <w:rsid w:val="00B559AE"/>
    <w:rsid w:val="00B61990"/>
    <w:rsid w:val="00B63A33"/>
    <w:rsid w:val="00B706B3"/>
    <w:rsid w:val="00B7145E"/>
    <w:rsid w:val="00B73F31"/>
    <w:rsid w:val="00B778BF"/>
    <w:rsid w:val="00B85D99"/>
    <w:rsid w:val="00B93E72"/>
    <w:rsid w:val="00B9538F"/>
    <w:rsid w:val="00BB1C2A"/>
    <w:rsid w:val="00BB1F39"/>
    <w:rsid w:val="00BC4943"/>
    <w:rsid w:val="00BC6718"/>
    <w:rsid w:val="00BD4B48"/>
    <w:rsid w:val="00BD71C8"/>
    <w:rsid w:val="00BE15E7"/>
    <w:rsid w:val="00BE78EB"/>
    <w:rsid w:val="00BE7B88"/>
    <w:rsid w:val="00BF0556"/>
    <w:rsid w:val="00BF2655"/>
    <w:rsid w:val="00BF6A48"/>
    <w:rsid w:val="00C04A87"/>
    <w:rsid w:val="00C11802"/>
    <w:rsid w:val="00C1213E"/>
    <w:rsid w:val="00C17138"/>
    <w:rsid w:val="00C20094"/>
    <w:rsid w:val="00C22D85"/>
    <w:rsid w:val="00C24B53"/>
    <w:rsid w:val="00C24E22"/>
    <w:rsid w:val="00C261F8"/>
    <w:rsid w:val="00C2665A"/>
    <w:rsid w:val="00C31D4B"/>
    <w:rsid w:val="00C33100"/>
    <w:rsid w:val="00C448F5"/>
    <w:rsid w:val="00C52995"/>
    <w:rsid w:val="00C5325A"/>
    <w:rsid w:val="00C53BAF"/>
    <w:rsid w:val="00C53CCE"/>
    <w:rsid w:val="00C54AA6"/>
    <w:rsid w:val="00C60530"/>
    <w:rsid w:val="00C63328"/>
    <w:rsid w:val="00C6664E"/>
    <w:rsid w:val="00C70623"/>
    <w:rsid w:val="00C70CA1"/>
    <w:rsid w:val="00C70CEC"/>
    <w:rsid w:val="00C72B51"/>
    <w:rsid w:val="00C7350D"/>
    <w:rsid w:val="00C83AC3"/>
    <w:rsid w:val="00C940E9"/>
    <w:rsid w:val="00C94120"/>
    <w:rsid w:val="00C96972"/>
    <w:rsid w:val="00CA1F90"/>
    <w:rsid w:val="00CA49A6"/>
    <w:rsid w:val="00CB1F1C"/>
    <w:rsid w:val="00CB6267"/>
    <w:rsid w:val="00CC1634"/>
    <w:rsid w:val="00CD1A71"/>
    <w:rsid w:val="00CD1FBB"/>
    <w:rsid w:val="00CE32FE"/>
    <w:rsid w:val="00CE5A9C"/>
    <w:rsid w:val="00CE7227"/>
    <w:rsid w:val="00CF55E5"/>
    <w:rsid w:val="00D016B5"/>
    <w:rsid w:val="00D034F1"/>
    <w:rsid w:val="00D068C9"/>
    <w:rsid w:val="00D11B17"/>
    <w:rsid w:val="00D11DC3"/>
    <w:rsid w:val="00D142CE"/>
    <w:rsid w:val="00D17D4E"/>
    <w:rsid w:val="00D218F8"/>
    <w:rsid w:val="00D22AA9"/>
    <w:rsid w:val="00D27D5E"/>
    <w:rsid w:val="00D30ABC"/>
    <w:rsid w:val="00D3199E"/>
    <w:rsid w:val="00D32FA7"/>
    <w:rsid w:val="00D371F4"/>
    <w:rsid w:val="00D37D6F"/>
    <w:rsid w:val="00D47A16"/>
    <w:rsid w:val="00D517CA"/>
    <w:rsid w:val="00D56A9E"/>
    <w:rsid w:val="00D57082"/>
    <w:rsid w:val="00D57C1E"/>
    <w:rsid w:val="00D60301"/>
    <w:rsid w:val="00D604F1"/>
    <w:rsid w:val="00D6454D"/>
    <w:rsid w:val="00D67FE8"/>
    <w:rsid w:val="00D74C4B"/>
    <w:rsid w:val="00D762A4"/>
    <w:rsid w:val="00D9454D"/>
    <w:rsid w:val="00D967C7"/>
    <w:rsid w:val="00DA153B"/>
    <w:rsid w:val="00DA300D"/>
    <w:rsid w:val="00DA57D4"/>
    <w:rsid w:val="00DA7672"/>
    <w:rsid w:val="00DB2190"/>
    <w:rsid w:val="00DB4793"/>
    <w:rsid w:val="00DD6E2C"/>
    <w:rsid w:val="00DE01E3"/>
    <w:rsid w:val="00DE17DD"/>
    <w:rsid w:val="00DE6738"/>
    <w:rsid w:val="00DE6D90"/>
    <w:rsid w:val="00DF002F"/>
    <w:rsid w:val="00E0244D"/>
    <w:rsid w:val="00E02A4F"/>
    <w:rsid w:val="00E03A64"/>
    <w:rsid w:val="00E04CA6"/>
    <w:rsid w:val="00E14106"/>
    <w:rsid w:val="00E14130"/>
    <w:rsid w:val="00E16C22"/>
    <w:rsid w:val="00E259A2"/>
    <w:rsid w:val="00E25CEE"/>
    <w:rsid w:val="00E3174E"/>
    <w:rsid w:val="00E42D23"/>
    <w:rsid w:val="00E42F9B"/>
    <w:rsid w:val="00E4491D"/>
    <w:rsid w:val="00E467D9"/>
    <w:rsid w:val="00E5260A"/>
    <w:rsid w:val="00E55D71"/>
    <w:rsid w:val="00E61A2F"/>
    <w:rsid w:val="00E63421"/>
    <w:rsid w:val="00E63627"/>
    <w:rsid w:val="00E67CE1"/>
    <w:rsid w:val="00E81E94"/>
    <w:rsid w:val="00E82607"/>
    <w:rsid w:val="00E83FBC"/>
    <w:rsid w:val="00E84E79"/>
    <w:rsid w:val="00EA31C2"/>
    <w:rsid w:val="00EA3C48"/>
    <w:rsid w:val="00EB04A0"/>
    <w:rsid w:val="00EB5C43"/>
    <w:rsid w:val="00EB6EDD"/>
    <w:rsid w:val="00EB7C7C"/>
    <w:rsid w:val="00ED0A27"/>
    <w:rsid w:val="00ED2EDD"/>
    <w:rsid w:val="00EE2EA3"/>
    <w:rsid w:val="00EF3A5B"/>
    <w:rsid w:val="00EF6183"/>
    <w:rsid w:val="00EF73A7"/>
    <w:rsid w:val="00F00678"/>
    <w:rsid w:val="00F01516"/>
    <w:rsid w:val="00F06C2A"/>
    <w:rsid w:val="00F15C00"/>
    <w:rsid w:val="00F16AC6"/>
    <w:rsid w:val="00F20C8B"/>
    <w:rsid w:val="00F2438C"/>
    <w:rsid w:val="00F30D47"/>
    <w:rsid w:val="00F3100A"/>
    <w:rsid w:val="00F3201D"/>
    <w:rsid w:val="00F353CA"/>
    <w:rsid w:val="00F51658"/>
    <w:rsid w:val="00F56037"/>
    <w:rsid w:val="00F57129"/>
    <w:rsid w:val="00F610A1"/>
    <w:rsid w:val="00F614CA"/>
    <w:rsid w:val="00F6284B"/>
    <w:rsid w:val="00F6679D"/>
    <w:rsid w:val="00F66822"/>
    <w:rsid w:val="00F76E47"/>
    <w:rsid w:val="00F822AD"/>
    <w:rsid w:val="00F870FA"/>
    <w:rsid w:val="00F87BC6"/>
    <w:rsid w:val="00F96B3F"/>
    <w:rsid w:val="00FA1DF3"/>
    <w:rsid w:val="00FA5A79"/>
    <w:rsid w:val="00FB00CB"/>
    <w:rsid w:val="00FB0BFE"/>
    <w:rsid w:val="00FB122F"/>
    <w:rsid w:val="00FB43DE"/>
    <w:rsid w:val="00FB4C51"/>
    <w:rsid w:val="00FC0F63"/>
    <w:rsid w:val="00FD04D2"/>
    <w:rsid w:val="00FD3F34"/>
    <w:rsid w:val="00FE19D6"/>
    <w:rsid w:val="00FE243B"/>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9070F"/>
    <w:rPr>
      <w:sz w:val="16"/>
      <w:szCs w:val="16"/>
    </w:rPr>
  </w:style>
  <w:style w:type="paragraph" w:styleId="CommentText">
    <w:name w:val="annotation text"/>
    <w:basedOn w:val="Normal"/>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83187">
      <w:bodyDiv w:val="1"/>
      <w:marLeft w:val="0"/>
      <w:marRight w:val="0"/>
      <w:marTop w:val="0"/>
      <w:marBottom w:val="0"/>
      <w:divBdr>
        <w:top w:val="none" w:sz="0" w:space="0" w:color="auto"/>
        <w:left w:val="none" w:sz="0" w:space="0" w:color="auto"/>
        <w:bottom w:val="none" w:sz="0" w:space="0" w:color="auto"/>
        <w:right w:val="none" w:sz="0" w:space="0" w:color="auto"/>
      </w:divBdr>
    </w:div>
    <w:div w:id="2123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89F7-58FF-4967-8D28-2F88337CA7AD}"/>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4.xml><?xml version="1.0" encoding="utf-8"?>
<ds:datastoreItem xmlns:ds="http://schemas.openxmlformats.org/officeDocument/2006/customXml" ds:itemID="{65AB0727-C448-42BC-B673-164F384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6661</Characters>
  <Application>Microsoft Office Word</Application>
  <DocSecurity>0</DocSecurity>
  <Lines>284</Lines>
  <Paragraphs>134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ECE/TRANS/WP.29/GRBP/2020/21</vt:lpstr>
      <vt:lpstr>ECE/TRANS/WP.29/2009/...</vt:lpstr>
      <vt:lpstr>ECE/TRANS/WP.29/2009/...</vt:lpstr>
    </vt:vector>
  </TitlesOfParts>
  <Company>CSD</Company>
  <LinksUpToDate>false</LinksUpToDate>
  <CharactersWithSpaces>7921</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ECE/TRANS/WP.29/GRBP/2021/2</dc:title>
  <dc:subject>2014837</dc:subject>
  <dc:creator>Corinne</dc:creator>
  <cp:keywords/>
  <dc:description/>
  <cp:lastModifiedBy>Maria Rosario Corazon Gatmaytan</cp:lastModifiedBy>
  <cp:revision>2</cp:revision>
  <cp:lastPrinted>2020-06-18T07:11:00Z</cp:lastPrinted>
  <dcterms:created xsi:type="dcterms:W3CDTF">2020-11-09T11:47:00Z</dcterms:created>
  <dcterms:modified xsi:type="dcterms:W3CDTF">2020-11-09T11:47:00Z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ContentTypeId">
    <vt:lpwstr>0x0101003B8422D08C252547BB1CFA7F78E2CB83</vt:lpwstr>
  </property>
</Properties>
</file>