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FF02F5" w14:paraId="6089934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899343" w14:textId="77777777" w:rsidR="009E6CB7" w:rsidRPr="00FF02F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899344" w14:textId="77777777" w:rsidR="009E6CB7" w:rsidRPr="00FF02F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02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899345" w14:textId="078CBFEB" w:rsidR="009E6CB7" w:rsidRPr="00FF02F5" w:rsidRDefault="008D7E52" w:rsidP="00954785">
            <w:pPr>
              <w:jc w:val="right"/>
            </w:pPr>
            <w:r w:rsidRPr="008D7E52">
              <w:rPr>
                <w:sz w:val="40"/>
              </w:rPr>
              <w:t>ECE</w:t>
            </w:r>
            <w:r>
              <w:t>/TRANS/2021/22</w:t>
            </w:r>
          </w:p>
        </w:tc>
      </w:tr>
      <w:tr w:rsidR="00FF02F5" w:rsidRPr="00FF02F5" w14:paraId="6089934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99347" w14:textId="77777777" w:rsidR="009E6CB7" w:rsidRPr="00FF02F5" w:rsidRDefault="00686A48" w:rsidP="00B20551">
            <w:pPr>
              <w:spacing w:before="120"/>
            </w:pPr>
            <w:r w:rsidRPr="00FF02F5">
              <w:rPr>
                <w:noProof/>
                <w:lang w:val="fr-CH" w:eastAsia="fr-CH"/>
              </w:rPr>
              <w:drawing>
                <wp:inline distT="0" distB="0" distL="0" distR="0" wp14:anchorId="60899353" wp14:editId="608993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899348" w14:textId="77777777" w:rsidR="009E6CB7" w:rsidRPr="00FF02F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F02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99349" w14:textId="77777777" w:rsidR="009E6CB7" w:rsidRPr="00FF02F5" w:rsidRDefault="00954785" w:rsidP="00954785">
            <w:pPr>
              <w:spacing w:before="240" w:line="240" w:lineRule="exact"/>
            </w:pPr>
            <w:r w:rsidRPr="00FF02F5">
              <w:t>Distr.: General</w:t>
            </w:r>
          </w:p>
          <w:p w14:paraId="6089934A" w14:textId="206F4652" w:rsidR="00954785" w:rsidRPr="00FF02F5" w:rsidRDefault="00D26020" w:rsidP="00954785">
            <w:pPr>
              <w:spacing w:line="240" w:lineRule="exact"/>
            </w:pPr>
            <w:r>
              <w:t>11</w:t>
            </w:r>
            <w:r w:rsidR="00740F33">
              <w:t xml:space="preserve"> December</w:t>
            </w:r>
            <w:r w:rsidR="00CD3488">
              <w:t xml:space="preserve"> </w:t>
            </w:r>
            <w:r w:rsidR="00954785" w:rsidRPr="00FF02F5">
              <w:t>20</w:t>
            </w:r>
            <w:r w:rsidR="006B3ABA">
              <w:t>20</w:t>
            </w:r>
          </w:p>
          <w:p w14:paraId="6089934B" w14:textId="77777777" w:rsidR="00954785" w:rsidRPr="00FF02F5" w:rsidRDefault="00954785" w:rsidP="00954785">
            <w:pPr>
              <w:spacing w:line="240" w:lineRule="exact"/>
            </w:pPr>
          </w:p>
          <w:p w14:paraId="6089934C" w14:textId="77777777" w:rsidR="00954785" w:rsidRPr="00FF02F5" w:rsidRDefault="00954785" w:rsidP="00954785">
            <w:pPr>
              <w:spacing w:line="240" w:lineRule="exact"/>
            </w:pPr>
            <w:r w:rsidRPr="00FF02F5">
              <w:t>Original: English</w:t>
            </w:r>
          </w:p>
        </w:tc>
      </w:tr>
    </w:tbl>
    <w:p w14:paraId="6089934E" w14:textId="77777777" w:rsidR="00250503" w:rsidRPr="00FF02F5" w:rsidRDefault="00250503" w:rsidP="00250503">
      <w:pPr>
        <w:spacing w:before="120"/>
        <w:rPr>
          <w:b/>
          <w:bCs/>
          <w:sz w:val="28"/>
          <w:szCs w:val="28"/>
        </w:rPr>
      </w:pPr>
      <w:r w:rsidRPr="00FF02F5">
        <w:rPr>
          <w:b/>
          <w:bCs/>
          <w:sz w:val="28"/>
          <w:szCs w:val="28"/>
        </w:rPr>
        <w:t>Economic Commission for Europe</w:t>
      </w:r>
    </w:p>
    <w:p w14:paraId="6089934F" w14:textId="77777777" w:rsidR="00250503" w:rsidRPr="00FF02F5" w:rsidRDefault="00250503" w:rsidP="00250503">
      <w:pPr>
        <w:spacing w:before="120"/>
        <w:rPr>
          <w:sz w:val="28"/>
          <w:szCs w:val="28"/>
        </w:rPr>
      </w:pPr>
      <w:r w:rsidRPr="00FF02F5">
        <w:rPr>
          <w:sz w:val="28"/>
          <w:szCs w:val="28"/>
        </w:rPr>
        <w:t>Inland Transport Committee</w:t>
      </w:r>
    </w:p>
    <w:p w14:paraId="60899350" w14:textId="2BEAC26F" w:rsidR="00250503" w:rsidRPr="00FF02F5" w:rsidRDefault="00250503" w:rsidP="00250503">
      <w:pPr>
        <w:spacing w:before="120"/>
        <w:rPr>
          <w:b/>
          <w:bCs/>
        </w:rPr>
      </w:pPr>
      <w:r w:rsidRPr="00FF02F5">
        <w:rPr>
          <w:b/>
          <w:bCs/>
        </w:rPr>
        <w:t>Eighty-</w:t>
      </w:r>
      <w:r w:rsidR="006B3ABA">
        <w:rPr>
          <w:b/>
          <w:bCs/>
        </w:rPr>
        <w:t>third</w:t>
      </w:r>
      <w:r w:rsidRPr="00FF02F5">
        <w:rPr>
          <w:b/>
          <w:bCs/>
        </w:rPr>
        <w:t xml:space="preserve"> session</w:t>
      </w:r>
    </w:p>
    <w:p w14:paraId="60899351" w14:textId="3D492DBB" w:rsidR="00250503" w:rsidRPr="00FF02F5" w:rsidRDefault="00250503" w:rsidP="00250503">
      <w:pPr>
        <w:rPr>
          <w:b/>
          <w:bCs/>
        </w:rPr>
      </w:pPr>
      <w:r w:rsidRPr="00FF02F5">
        <w:t>Geneva, 2</w:t>
      </w:r>
      <w:r w:rsidR="006B3ABA">
        <w:t>3</w:t>
      </w:r>
      <w:r w:rsidR="008D7E52">
        <w:t>–</w:t>
      </w:r>
      <w:r w:rsidRPr="00FF02F5">
        <w:t>2</w:t>
      </w:r>
      <w:r w:rsidR="006B3ABA">
        <w:t>6</w:t>
      </w:r>
      <w:r w:rsidRPr="00FF02F5">
        <w:t xml:space="preserve"> February 202</w:t>
      </w:r>
      <w:r w:rsidR="006B3ABA">
        <w:t>1</w:t>
      </w:r>
      <w:r w:rsidRPr="00FF02F5">
        <w:br/>
        <w:t xml:space="preserve">Item </w:t>
      </w:r>
      <w:r w:rsidR="00993F89">
        <w:t>7</w:t>
      </w:r>
      <w:r w:rsidR="008D7E52">
        <w:t xml:space="preserve"> </w:t>
      </w:r>
      <w:r w:rsidR="00E94F0E">
        <w:t>(o)</w:t>
      </w:r>
      <w:r w:rsidRPr="00FF02F5">
        <w:t xml:space="preserve"> of the provisional agenda</w:t>
      </w:r>
      <w:r w:rsidRPr="00FF02F5">
        <w:br/>
      </w:r>
      <w:r w:rsidR="00351E30" w:rsidRPr="00351E30">
        <w:rPr>
          <w:b/>
          <w:bCs/>
        </w:rPr>
        <w:t>Strategic questions of a horizontal and cross-sectoral policy or regulatory nature</w:t>
      </w:r>
      <w:r w:rsidR="00351E30">
        <w:rPr>
          <w:b/>
          <w:bCs/>
        </w:rPr>
        <w:t>:</w:t>
      </w:r>
      <w:r w:rsidR="00351E30">
        <w:rPr>
          <w:b/>
          <w:bCs/>
        </w:rPr>
        <w:br/>
      </w:r>
      <w:r w:rsidR="00740F33" w:rsidRPr="00740F33">
        <w:rPr>
          <w:b/>
          <w:bCs/>
        </w:rPr>
        <w:t>Intermodal transport and logistics</w:t>
      </w:r>
    </w:p>
    <w:p w14:paraId="393E4B32" w14:textId="77777777" w:rsidR="005E42EC" w:rsidRDefault="00250503" w:rsidP="00250503">
      <w:pPr>
        <w:pStyle w:val="HChG"/>
      </w:pPr>
      <w:r w:rsidRPr="00FF02F5">
        <w:tab/>
      </w:r>
      <w:r w:rsidRPr="00FF02F5">
        <w:tab/>
      </w:r>
      <w:r w:rsidR="001171FF">
        <w:t>Draft resolution on strengthening intermodal freight transport</w:t>
      </w:r>
    </w:p>
    <w:p w14:paraId="5AE591BE" w14:textId="47466449" w:rsidR="005E42EC" w:rsidRDefault="00333C37" w:rsidP="00926E05">
      <w:pPr>
        <w:pStyle w:val="H1G"/>
      </w:pPr>
      <w:r>
        <w:tab/>
      </w:r>
      <w:r>
        <w:tab/>
      </w:r>
      <w:r w:rsidR="00A147E2">
        <w:t>Note by the secretariat</w:t>
      </w:r>
    </w:p>
    <w:p w14:paraId="242A18A6" w14:textId="6A0B7C22" w:rsidR="005E42EC" w:rsidRDefault="004553C4" w:rsidP="00250503">
      <w:pPr>
        <w:pStyle w:val="HChG"/>
      </w:pPr>
      <w:r>
        <w:tab/>
        <w:t>I.</w:t>
      </w:r>
      <w:r>
        <w:tab/>
        <w:t>Background</w:t>
      </w:r>
    </w:p>
    <w:p w14:paraId="55A614F8" w14:textId="2DE4A1E1" w:rsidR="004553C4" w:rsidRDefault="003409DD" w:rsidP="00EA239F">
      <w:pPr>
        <w:pStyle w:val="SingleTxtG"/>
      </w:pPr>
      <w:r>
        <w:tab/>
      </w:r>
      <w:r w:rsidR="00273869">
        <w:t xml:space="preserve">1. </w:t>
      </w:r>
      <w:r w:rsidR="00961C7B">
        <w:tab/>
      </w:r>
      <w:r w:rsidR="00273869">
        <w:t xml:space="preserve">The Working Party on Intermodal Transport and Logistics </w:t>
      </w:r>
      <w:r w:rsidR="00EA239F">
        <w:t>considered the developments and impacts from the evolving Covid-19 pandemic</w:t>
      </w:r>
      <w:r w:rsidR="008F6BDC">
        <w:t xml:space="preserve"> </w:t>
      </w:r>
      <w:r w:rsidR="00EF4B35">
        <w:t>on intermodal freight transport and logistics.</w:t>
      </w:r>
      <w:r w:rsidR="00E5334B">
        <w:t xml:space="preserve"> </w:t>
      </w:r>
      <w:r w:rsidR="00961C7B">
        <w:t xml:space="preserve">The Working Party established important lessons learned from the </w:t>
      </w:r>
      <w:r w:rsidR="00EA2419">
        <w:t xml:space="preserve">pandemic and the assessment of the recovery measures taken in countries of </w:t>
      </w:r>
      <w:r w:rsidR="00825528">
        <w:t>the Economic Commission for Europe region</w:t>
      </w:r>
      <w:r w:rsidR="006578C8">
        <w:t xml:space="preserve"> </w:t>
      </w:r>
      <w:r w:rsidR="006578C8" w:rsidRPr="006578C8">
        <w:t>as reflected in ECE/TRANS/WP.24/2020/5</w:t>
      </w:r>
      <w:r w:rsidR="00825528">
        <w:t>.</w:t>
      </w:r>
    </w:p>
    <w:p w14:paraId="293BE111" w14:textId="76CFD090" w:rsidR="003B4A34" w:rsidRDefault="009D4D99" w:rsidP="00EA239F">
      <w:pPr>
        <w:pStyle w:val="SingleTxtG"/>
      </w:pPr>
      <w:r>
        <w:t xml:space="preserve">2. </w:t>
      </w:r>
      <w:r>
        <w:tab/>
        <w:t xml:space="preserve">The Working Party </w:t>
      </w:r>
      <w:r w:rsidR="002256EB">
        <w:t xml:space="preserve">confirmed the need to </w:t>
      </w:r>
      <w:r w:rsidR="009312FF">
        <w:t xml:space="preserve">promote the conditions </w:t>
      </w:r>
      <w:r w:rsidR="00AF29F9">
        <w:t>for</w:t>
      </w:r>
      <w:r w:rsidR="00A141A6">
        <w:t xml:space="preserve"> increas</w:t>
      </w:r>
      <w:r w:rsidR="00AF29F9">
        <w:t>ing</w:t>
      </w:r>
      <w:r w:rsidR="00A141A6">
        <w:t xml:space="preserve"> the competitiveness of intermodal transport</w:t>
      </w:r>
      <w:r w:rsidR="00AF29F9">
        <w:t xml:space="preserve"> </w:t>
      </w:r>
      <w:r w:rsidR="00177985">
        <w:t xml:space="preserve">and warned of </w:t>
      </w:r>
      <w:r w:rsidR="00893A81">
        <w:t xml:space="preserve">Covid-19 </w:t>
      </w:r>
      <w:r w:rsidR="00177985">
        <w:t>recovery measures that undermi</w:t>
      </w:r>
      <w:r w:rsidR="00B96ECD">
        <w:t>ne that competitiveness</w:t>
      </w:r>
      <w:r w:rsidR="005B6581">
        <w:t>,</w:t>
      </w:r>
      <w:r w:rsidR="00B96ECD">
        <w:t xml:space="preserve"> distort the freight transport market </w:t>
      </w:r>
      <w:r w:rsidR="005B6581">
        <w:t xml:space="preserve">and so negatively impact the needed </w:t>
      </w:r>
      <w:r w:rsidR="00DE5B99">
        <w:t xml:space="preserve">sustainable </w:t>
      </w:r>
      <w:r w:rsidR="00F5146D">
        <w:t>transition in the sector.</w:t>
      </w:r>
      <w:r w:rsidR="00592552">
        <w:t xml:space="preserve"> </w:t>
      </w:r>
    </w:p>
    <w:p w14:paraId="5C9A43AE" w14:textId="232547B5" w:rsidR="00BF630E" w:rsidRDefault="003B4A34" w:rsidP="00EA239F">
      <w:pPr>
        <w:pStyle w:val="SingleTxtG"/>
      </w:pPr>
      <w:r>
        <w:t xml:space="preserve">3. </w:t>
      </w:r>
      <w:r>
        <w:tab/>
        <w:t xml:space="preserve">In this regard, </w:t>
      </w:r>
      <w:r w:rsidR="00580144">
        <w:t xml:space="preserve">and convinced of the fact that strengthening intermodal </w:t>
      </w:r>
      <w:r w:rsidR="003F0BDE">
        <w:t xml:space="preserve">freight </w:t>
      </w:r>
      <w:r w:rsidR="00580144">
        <w:t xml:space="preserve">transport </w:t>
      </w:r>
      <w:r w:rsidR="003F0BDE">
        <w:t xml:space="preserve">is key to </w:t>
      </w:r>
      <w:r w:rsidR="00B13F46">
        <w:t>freight transport</w:t>
      </w:r>
      <w:r w:rsidR="003F0BDE">
        <w:t xml:space="preserve"> sustainable transition as well as to making it more resilient to pandemics such as the Covid-19 pandemic, the </w:t>
      </w:r>
      <w:r w:rsidR="00E55BA1">
        <w:t>Working</w:t>
      </w:r>
      <w:r w:rsidR="003F0BDE">
        <w:t xml:space="preserve"> Party </w:t>
      </w:r>
      <w:r w:rsidR="00E55BA1">
        <w:t xml:space="preserve">at its </w:t>
      </w:r>
      <w:r w:rsidR="002F3320">
        <w:t>sixty-third</w:t>
      </w:r>
      <w:r w:rsidR="00E55BA1">
        <w:t xml:space="preserve"> session (Geneva, 28-30 October 2020) approved a </w:t>
      </w:r>
      <w:r w:rsidR="000114FB">
        <w:t xml:space="preserve">resolution on strengthening intermodal freight transport, as included in </w:t>
      </w:r>
      <w:r w:rsidR="0060610C">
        <w:t xml:space="preserve">point II below. The Working Party </w:t>
      </w:r>
      <w:r w:rsidR="00141C13">
        <w:t xml:space="preserve">requested its </w:t>
      </w:r>
      <w:r w:rsidR="00325D9D">
        <w:t>secretariat</w:t>
      </w:r>
      <w:r w:rsidR="00141C13">
        <w:t xml:space="preserve"> to present</w:t>
      </w:r>
      <w:r w:rsidR="00325D9D">
        <w:t xml:space="preserve"> the resolution to the Inland Transport Committee for adoption. </w:t>
      </w:r>
    </w:p>
    <w:p w14:paraId="19B6BB86" w14:textId="0E9BDD95" w:rsidR="009D4D99" w:rsidRDefault="00BF630E" w:rsidP="00EA239F">
      <w:pPr>
        <w:pStyle w:val="SingleTxtG"/>
      </w:pPr>
      <w:r>
        <w:t>4.</w:t>
      </w:r>
      <w:r>
        <w:tab/>
        <w:t>The Inland Transport Committee</w:t>
      </w:r>
      <w:r w:rsidR="00D8551A">
        <w:t xml:space="preserve">, at its </w:t>
      </w:r>
      <w:r w:rsidR="002F3320">
        <w:t>eighty-third session,</w:t>
      </w:r>
      <w:r>
        <w:t xml:space="preserve"> is requested to consider this resolution and to adopt it.</w:t>
      </w:r>
      <w:r w:rsidR="00592552">
        <w:t xml:space="preserve"> </w:t>
      </w:r>
    </w:p>
    <w:p w14:paraId="31000D1C" w14:textId="783F34EE" w:rsidR="004553C4" w:rsidRPr="004553C4" w:rsidRDefault="004553C4" w:rsidP="003409DD">
      <w:pPr>
        <w:pStyle w:val="HChG"/>
      </w:pPr>
      <w:r>
        <w:tab/>
        <w:t>II.</w:t>
      </w:r>
      <w:r>
        <w:tab/>
        <w:t xml:space="preserve">Draft resolution </w:t>
      </w:r>
    </w:p>
    <w:p w14:paraId="7E006733" w14:textId="77777777" w:rsidR="005E42EC" w:rsidRPr="00492C05" w:rsidRDefault="005E42EC" w:rsidP="005E42EC">
      <w:pPr>
        <w:pStyle w:val="SingleTxtG"/>
        <w:rPr>
          <w:i/>
          <w:iCs/>
        </w:rPr>
      </w:pPr>
      <w:r w:rsidRPr="00492C05">
        <w:rPr>
          <w:i/>
          <w:iCs/>
        </w:rPr>
        <w:t>The Inland Transport Committee,</w:t>
      </w:r>
    </w:p>
    <w:p w14:paraId="708419FE" w14:textId="77777777" w:rsidR="005E42EC" w:rsidRDefault="005E42EC" w:rsidP="008D7E52">
      <w:pPr>
        <w:pStyle w:val="SingleTxtG"/>
        <w:ind w:firstLine="567"/>
      </w:pPr>
      <w:r w:rsidRPr="00492C05">
        <w:rPr>
          <w:i/>
          <w:iCs/>
        </w:rPr>
        <w:t xml:space="preserve">Recalling </w:t>
      </w:r>
      <w:r>
        <w:t xml:space="preserve">its role stipulated in the Strategy until 2030 in serving as UN Platform for promoting sustainable regional and interregional inland transport connectivity and mobility, and within this role, </w:t>
      </w:r>
      <w:r w:rsidRPr="00492C05">
        <w:rPr>
          <w:i/>
          <w:iCs/>
        </w:rPr>
        <w:t>emphasizing</w:t>
      </w:r>
      <w:r>
        <w:t xml:space="preserve"> the work on sustainable integrated intermodal infrastructural connectivity and mobility,</w:t>
      </w:r>
    </w:p>
    <w:p w14:paraId="16E618E4" w14:textId="58EFE4B2" w:rsidR="005E42EC" w:rsidRDefault="005E42EC" w:rsidP="008D7E52">
      <w:pPr>
        <w:pStyle w:val="SingleTxtG"/>
        <w:ind w:firstLine="567"/>
      </w:pPr>
      <w:r>
        <w:rPr>
          <w:i/>
          <w:iCs/>
        </w:rPr>
        <w:lastRenderedPageBreak/>
        <w:t xml:space="preserve">Being aware </w:t>
      </w:r>
      <w:r>
        <w:t>of the role inland transport and its transition to sustainable transport play in achieving the Sustainable Development Goals,</w:t>
      </w:r>
      <w:r w:rsidR="00592552">
        <w:t xml:space="preserve"> </w:t>
      </w:r>
    </w:p>
    <w:p w14:paraId="1455A0CC" w14:textId="77777777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Acknowledging </w:t>
      </w:r>
      <w:r w:rsidRPr="000629FA">
        <w:t>the importan</w:t>
      </w:r>
      <w:r>
        <w:t>t contribution</w:t>
      </w:r>
      <w:r w:rsidRPr="000629FA">
        <w:t xml:space="preserve"> </w:t>
      </w:r>
      <w:r>
        <w:t xml:space="preserve">of intermodal freight transport in making freight sector more sustainable and, in this regard, </w:t>
      </w:r>
      <w:r w:rsidRPr="000823C7">
        <w:rPr>
          <w:i/>
          <w:iCs/>
        </w:rPr>
        <w:t>recognizing</w:t>
      </w:r>
      <w:r>
        <w:t xml:space="preserve"> the need for increasing the market share of intermodal transport in the freight sector, </w:t>
      </w:r>
    </w:p>
    <w:p w14:paraId="34066DE7" w14:textId="77777777" w:rsidR="005E42EC" w:rsidRDefault="005E42EC" w:rsidP="008D7E52">
      <w:pPr>
        <w:pStyle w:val="SingleTxtG"/>
        <w:ind w:firstLine="567"/>
      </w:pPr>
      <w:r w:rsidRPr="000629FA">
        <w:rPr>
          <w:i/>
          <w:iCs/>
        </w:rPr>
        <w:t>Appreciating</w:t>
      </w:r>
      <w:r>
        <w:t xml:space="preserve"> the importance of the </w:t>
      </w:r>
      <w:r w:rsidRPr="000629FA">
        <w:t>European Agreement on Important International Combined Transport Lines and Related Installations</w:t>
      </w:r>
      <w:r>
        <w:t xml:space="preserve"> (AGTC Agreement) and </w:t>
      </w:r>
      <w:r w:rsidRPr="00A32378">
        <w:t>Protocol on Combined Transport on Inland Waterways</w:t>
      </w:r>
      <w:r>
        <w:t xml:space="preserve"> to the AGTC Agreement</w:t>
      </w:r>
      <w:r w:rsidRPr="00A32378">
        <w:t xml:space="preserve"> </w:t>
      </w:r>
      <w:r>
        <w:t>as well as the role these legal instruments play in making international intermodal freight transport more efficient and attractive to customers in the ECE region,</w:t>
      </w:r>
    </w:p>
    <w:p w14:paraId="75B30ECE" w14:textId="77777777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Appreciating further </w:t>
      </w:r>
      <w:r>
        <w:t>the work of the Working Party on Intermodal Transport and Logistics in promoting intermodal transport and in supporting its development through elaboration of guidance or handbooks,</w:t>
      </w:r>
    </w:p>
    <w:p w14:paraId="714BF782" w14:textId="77777777" w:rsidR="005E42EC" w:rsidRPr="000629FA" w:rsidRDefault="005E42EC" w:rsidP="008D7E52">
      <w:pPr>
        <w:pStyle w:val="SingleTxtG"/>
        <w:ind w:firstLine="567"/>
      </w:pPr>
      <w:r>
        <w:rPr>
          <w:i/>
          <w:iCs/>
        </w:rPr>
        <w:t xml:space="preserve">Observing </w:t>
      </w:r>
      <w:r>
        <w:t xml:space="preserve">a higher </w:t>
      </w:r>
      <w:r w:rsidRPr="00366684">
        <w:t>resilience</w:t>
      </w:r>
      <w:r>
        <w:rPr>
          <w:i/>
          <w:iCs/>
        </w:rPr>
        <w:t xml:space="preserve"> </w:t>
      </w:r>
      <w:r>
        <w:t xml:space="preserve">of intermodal freight transport in coping with emergencies such as the COVID-19 pandemics, </w:t>
      </w:r>
    </w:p>
    <w:p w14:paraId="0A632E0A" w14:textId="77777777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Desires </w:t>
      </w:r>
      <w:r>
        <w:t>to further strengthen intermodal freight transport in the ECE region, and in doing so:</w:t>
      </w:r>
    </w:p>
    <w:p w14:paraId="19E9FA32" w14:textId="77777777" w:rsidR="005E42EC" w:rsidRPr="002075B4" w:rsidRDefault="005E42EC" w:rsidP="008D7E52">
      <w:pPr>
        <w:pStyle w:val="SingleTxtG"/>
        <w:ind w:firstLine="567"/>
      </w:pPr>
      <w:r>
        <w:rPr>
          <w:i/>
          <w:iCs/>
        </w:rPr>
        <w:t xml:space="preserve">Invites </w:t>
      </w:r>
      <w:r w:rsidRPr="002075B4">
        <w:t>ECE member States</w:t>
      </w:r>
      <w:r>
        <w:rPr>
          <w:i/>
          <w:iCs/>
        </w:rPr>
        <w:t xml:space="preserve"> </w:t>
      </w:r>
      <w:r>
        <w:t>to accede to the AGTC Agreement and/or the Protocol if they have not done so yet,</w:t>
      </w:r>
    </w:p>
    <w:p w14:paraId="40300B5C" w14:textId="77777777" w:rsidR="005E42EC" w:rsidRDefault="005E42EC" w:rsidP="008D7E52">
      <w:pPr>
        <w:pStyle w:val="SingleTxtG"/>
        <w:ind w:firstLine="567"/>
      </w:pPr>
      <w:r w:rsidRPr="002E6B37">
        <w:rPr>
          <w:i/>
          <w:iCs/>
        </w:rPr>
        <w:t>Encourages</w:t>
      </w:r>
      <w:r>
        <w:t xml:space="preserve"> the </w:t>
      </w:r>
      <w:r w:rsidRPr="00A32378">
        <w:t>Contracting Parties</w:t>
      </w:r>
      <w:r>
        <w:t xml:space="preserve"> to both legal instruments to strengthen the implementation of these instruments and, in doing so, to update as necessary the co-ordinated plans </w:t>
      </w:r>
      <w:r w:rsidRPr="002E6B37">
        <w:t xml:space="preserve">for the development and operation of </w:t>
      </w:r>
      <w:r>
        <w:t xml:space="preserve">intermodal </w:t>
      </w:r>
      <w:r w:rsidRPr="002E6B37">
        <w:t>network</w:t>
      </w:r>
      <w:r>
        <w:t>s contained in the instruments and put them in operations through national investment programmes,</w:t>
      </w:r>
    </w:p>
    <w:p w14:paraId="0E308EEF" w14:textId="77777777" w:rsidR="005E42EC" w:rsidRPr="00242E1B" w:rsidRDefault="005E42EC" w:rsidP="008D7E52">
      <w:pPr>
        <w:pStyle w:val="SingleTxtG"/>
        <w:ind w:firstLine="567"/>
      </w:pPr>
      <w:r>
        <w:rPr>
          <w:i/>
          <w:iCs/>
        </w:rPr>
        <w:t xml:space="preserve">Invites </w:t>
      </w:r>
      <w:r w:rsidRPr="00242E1B">
        <w:t>the Contracting Parties</w:t>
      </w:r>
      <w:r>
        <w:rPr>
          <w:i/>
          <w:iCs/>
        </w:rPr>
        <w:t xml:space="preserve"> </w:t>
      </w:r>
      <w:r>
        <w:t>to establish, through the Working Party on Intermodal Transport and Logistics, a mechanism helping to monitor the implementation of efficient intermodal networks in conformity with the legal instruments with particular attention to green logistics,</w:t>
      </w:r>
    </w:p>
    <w:p w14:paraId="77E81760" w14:textId="19B2E1FD" w:rsidR="005E42EC" w:rsidRDefault="005E42EC" w:rsidP="008D7E52">
      <w:pPr>
        <w:pStyle w:val="SingleTxtG"/>
        <w:ind w:firstLine="567"/>
        <w:rPr>
          <w:i/>
          <w:iCs/>
        </w:rPr>
      </w:pPr>
      <w:r>
        <w:rPr>
          <w:i/>
          <w:iCs/>
        </w:rPr>
        <w:t xml:space="preserve">Further encourages </w:t>
      </w:r>
      <w:r>
        <w:t xml:space="preserve">the </w:t>
      </w:r>
      <w:r w:rsidRPr="00A32378">
        <w:t>Contracting Parties</w:t>
      </w:r>
      <w:r>
        <w:t xml:space="preserve"> to identify a core intermodal network in both instruments, accompanied by special </w:t>
      </w:r>
      <w:r w:rsidRPr="00242E1B">
        <w:t>procedures for operations</w:t>
      </w:r>
      <w:r>
        <w:t xml:space="preserve"> on this core network,</w:t>
      </w:r>
      <w:r w:rsidRPr="00242E1B">
        <w:t xml:space="preserve"> during emergenc</w:t>
      </w:r>
      <w:r>
        <w:t>y situations including pandemics,</w:t>
      </w:r>
      <w:r w:rsidR="00592552">
        <w:t xml:space="preserve"> </w:t>
      </w:r>
    </w:p>
    <w:p w14:paraId="1DD5B2B1" w14:textId="77777777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Requests </w:t>
      </w:r>
      <w:r>
        <w:t xml:space="preserve">the Contracting Parties and other ECE member States, within the auspices of the Working Party on Intermodal Transport and Logistics, to work on </w:t>
      </w:r>
      <w:r w:rsidRPr="00041BAE">
        <w:t xml:space="preserve">data interoperability for improved transparency and network integration </w:t>
      </w:r>
      <w:r>
        <w:t xml:space="preserve">with the aim of improving the </w:t>
      </w:r>
      <w:r w:rsidRPr="00041BAE">
        <w:t>bundling of services</w:t>
      </w:r>
      <w:r>
        <w:t xml:space="preserve"> in freight transport, and consider ways for integrating data interoperability aspects in the AGTC Agreement, </w:t>
      </w:r>
    </w:p>
    <w:p w14:paraId="2A34EAAC" w14:textId="1EA3DF63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Proposes </w:t>
      </w:r>
      <w:r w:rsidRPr="00AB3AB7">
        <w:t>th</w:t>
      </w:r>
      <w:r>
        <w:t>at</w:t>
      </w:r>
      <w:r w:rsidRPr="00AB3AB7">
        <w:t xml:space="preserve"> </w:t>
      </w:r>
      <w:r>
        <w:t xml:space="preserve">Governments of interested ECE member States agree within the framework of the </w:t>
      </w:r>
      <w:r w:rsidRPr="00041BAE">
        <w:t>Working Party on</w:t>
      </w:r>
      <w:r>
        <w:t xml:space="preserve"> Intermodal Transport and Logistics on appropriate targets for the market share of intermodal transport in freight sector and to elaborate a plan for achieving the targets e.g. through prioritization of international intermodal freight trains on the rail network,</w:t>
      </w:r>
      <w:r w:rsidR="00592552">
        <w:t xml:space="preserve"> </w:t>
      </w:r>
    </w:p>
    <w:p w14:paraId="4B1B8F11" w14:textId="77777777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Encourages </w:t>
      </w:r>
      <w:r w:rsidRPr="00041BAE">
        <w:t>the Working Party on</w:t>
      </w:r>
      <w:r>
        <w:t xml:space="preserve"> Intermodal Transport and Logistics to help accelerate automation in intermodal transport and, in doing so, prepare a handbook with best practices on the use of automation in the sector,</w:t>
      </w:r>
    </w:p>
    <w:p w14:paraId="7B4C5D0F" w14:textId="77777777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Invites further </w:t>
      </w:r>
      <w:r w:rsidRPr="00041BAE">
        <w:t>the Working Party on Intermodal Transport and Logistics</w:t>
      </w:r>
      <w:r>
        <w:t xml:space="preserve"> to consider supporting collaborative networks for </w:t>
      </w:r>
      <w:r w:rsidRPr="00041BAE">
        <w:t>flexible transport planning processes and integration of modes</w:t>
      </w:r>
      <w:r>
        <w:t xml:space="preserve"> and for strengthening the voice of the intermodal industry,</w:t>
      </w:r>
    </w:p>
    <w:p w14:paraId="3B9AF924" w14:textId="77777777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Suggests </w:t>
      </w:r>
      <w:r w:rsidRPr="00041BAE">
        <w:t>the Working Party on Intermodal Transport and Logistics</w:t>
      </w:r>
      <w:r>
        <w:t xml:space="preserve"> to support the transport documents digitalization efforts,</w:t>
      </w:r>
    </w:p>
    <w:p w14:paraId="4354BB1C" w14:textId="77777777" w:rsidR="005E42EC" w:rsidRDefault="005E42EC" w:rsidP="008D7E52">
      <w:pPr>
        <w:pStyle w:val="SingleTxtG"/>
        <w:ind w:firstLine="567"/>
      </w:pPr>
      <w:r>
        <w:rPr>
          <w:i/>
          <w:iCs/>
        </w:rPr>
        <w:t xml:space="preserve">Requests </w:t>
      </w:r>
      <w:r w:rsidRPr="00AB3AB7">
        <w:t>the Working Party on</w:t>
      </w:r>
      <w:bookmarkStart w:id="0" w:name="_GoBack"/>
      <w:bookmarkEnd w:id="0"/>
      <w:r w:rsidRPr="00AB3AB7">
        <w:t xml:space="preserve"> Intermodal Transport and Logistics</w:t>
      </w:r>
      <w:r>
        <w:t xml:space="preserve"> with support of the ECE secretariat to report progress on the above-mentioned issues after five years.</w:t>
      </w:r>
    </w:p>
    <w:p w14:paraId="60899352" w14:textId="189D926C" w:rsidR="00250503" w:rsidRPr="00AD5EA6" w:rsidRDefault="005E42EC" w:rsidP="00AD5E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3488">
        <w:t xml:space="preserve"> </w:t>
      </w:r>
    </w:p>
    <w:sectPr w:rsidR="00250503" w:rsidRPr="00AD5EA6" w:rsidSect="0095478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7D58" w14:textId="77777777" w:rsidR="00177086" w:rsidRDefault="00177086"/>
  </w:endnote>
  <w:endnote w:type="continuationSeparator" w:id="0">
    <w:p w14:paraId="6386BC37" w14:textId="77777777" w:rsidR="00177086" w:rsidRDefault="00177086"/>
  </w:endnote>
  <w:endnote w:type="continuationNotice" w:id="1">
    <w:p w14:paraId="758778F1" w14:textId="77777777" w:rsidR="00177086" w:rsidRDefault="00177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935D" w14:textId="77777777"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935E" w14:textId="77777777"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F6C9" w14:textId="75C77CA0" w:rsidR="00834B3F" w:rsidRDefault="00834B3F" w:rsidP="00834B3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C9032C9" wp14:editId="12F901D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4EDD4" w14:textId="50141D8D" w:rsidR="00834B3F" w:rsidRPr="00834B3F" w:rsidRDefault="00834B3F" w:rsidP="00834B3F">
    <w:pPr>
      <w:pStyle w:val="Footer"/>
      <w:ind w:right="1134"/>
      <w:rPr>
        <w:sz w:val="20"/>
      </w:rPr>
    </w:pPr>
    <w:r>
      <w:rPr>
        <w:sz w:val="20"/>
      </w:rPr>
      <w:t>GE.20-16823(E)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5527566" wp14:editId="3C07E83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F04C" w14:textId="77777777" w:rsidR="00177086" w:rsidRPr="000B175B" w:rsidRDefault="001770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9B1120" w14:textId="77777777" w:rsidR="00177086" w:rsidRPr="00FC68B7" w:rsidRDefault="001770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D6D3EF" w14:textId="77777777" w:rsidR="00177086" w:rsidRDefault="00177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935B" w14:textId="724053B2" w:rsidR="00954785" w:rsidRPr="00954785" w:rsidRDefault="00487BCB">
    <w:pPr>
      <w:pStyle w:val="Header"/>
    </w:pPr>
    <w:fldSimple w:instr=" TITLE  \* MERGEFORMAT ">
      <w:r w:rsidR="008D7E52">
        <w:t>ECE/TRANS/2021/22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935C" w14:textId="7A49A46E" w:rsidR="00954785" w:rsidRPr="00954785" w:rsidRDefault="00487BCB" w:rsidP="00954785">
    <w:pPr>
      <w:pStyle w:val="Header"/>
      <w:jc w:val="right"/>
    </w:pPr>
    <w:fldSimple w:instr=" TITLE  \* MERGEFORMAT ">
      <w:r w:rsidR="008D7E52">
        <w:t>ECE/TRANS/2021/22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114FB"/>
    <w:rsid w:val="00027624"/>
    <w:rsid w:val="00050F6B"/>
    <w:rsid w:val="00061E10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171FF"/>
    <w:rsid w:val="00141C13"/>
    <w:rsid w:val="00156B99"/>
    <w:rsid w:val="00166124"/>
    <w:rsid w:val="00177086"/>
    <w:rsid w:val="00177985"/>
    <w:rsid w:val="00184DDA"/>
    <w:rsid w:val="001900CD"/>
    <w:rsid w:val="001A0452"/>
    <w:rsid w:val="001B4B04"/>
    <w:rsid w:val="001B5875"/>
    <w:rsid w:val="001B7F86"/>
    <w:rsid w:val="001C4B9C"/>
    <w:rsid w:val="001C6663"/>
    <w:rsid w:val="001C7895"/>
    <w:rsid w:val="001D26DF"/>
    <w:rsid w:val="001F1599"/>
    <w:rsid w:val="001F19C4"/>
    <w:rsid w:val="002043F0"/>
    <w:rsid w:val="00211E0B"/>
    <w:rsid w:val="0022137B"/>
    <w:rsid w:val="002256EB"/>
    <w:rsid w:val="00232575"/>
    <w:rsid w:val="00243AD1"/>
    <w:rsid w:val="00247258"/>
    <w:rsid w:val="00250503"/>
    <w:rsid w:val="00257CAC"/>
    <w:rsid w:val="0027237A"/>
    <w:rsid w:val="00273869"/>
    <w:rsid w:val="00276C8B"/>
    <w:rsid w:val="002974E9"/>
    <w:rsid w:val="002A7F94"/>
    <w:rsid w:val="002B109A"/>
    <w:rsid w:val="002C6D45"/>
    <w:rsid w:val="002D6E53"/>
    <w:rsid w:val="002F046D"/>
    <w:rsid w:val="002F3023"/>
    <w:rsid w:val="002F3320"/>
    <w:rsid w:val="00301764"/>
    <w:rsid w:val="00303D68"/>
    <w:rsid w:val="00307A0A"/>
    <w:rsid w:val="003229D8"/>
    <w:rsid w:val="00325D9D"/>
    <w:rsid w:val="00333C37"/>
    <w:rsid w:val="00336C97"/>
    <w:rsid w:val="00337F88"/>
    <w:rsid w:val="003409DD"/>
    <w:rsid w:val="00342432"/>
    <w:rsid w:val="00351E30"/>
    <w:rsid w:val="0035223F"/>
    <w:rsid w:val="00352D4B"/>
    <w:rsid w:val="00352FFA"/>
    <w:rsid w:val="0035638C"/>
    <w:rsid w:val="0039451F"/>
    <w:rsid w:val="003A46BB"/>
    <w:rsid w:val="003A4EC7"/>
    <w:rsid w:val="003A7295"/>
    <w:rsid w:val="003B1F60"/>
    <w:rsid w:val="003B4A34"/>
    <w:rsid w:val="003C2CC4"/>
    <w:rsid w:val="003C359D"/>
    <w:rsid w:val="003D4B23"/>
    <w:rsid w:val="003E059E"/>
    <w:rsid w:val="003E278A"/>
    <w:rsid w:val="003F0BDE"/>
    <w:rsid w:val="0040185F"/>
    <w:rsid w:val="00413520"/>
    <w:rsid w:val="004325CB"/>
    <w:rsid w:val="00440A07"/>
    <w:rsid w:val="004553C4"/>
    <w:rsid w:val="00462880"/>
    <w:rsid w:val="004662B9"/>
    <w:rsid w:val="004768EE"/>
    <w:rsid w:val="00476F24"/>
    <w:rsid w:val="00487BCB"/>
    <w:rsid w:val="004923A8"/>
    <w:rsid w:val="004A7908"/>
    <w:rsid w:val="004C55B0"/>
    <w:rsid w:val="004F6BA0"/>
    <w:rsid w:val="00503BEA"/>
    <w:rsid w:val="00512DDD"/>
    <w:rsid w:val="00533616"/>
    <w:rsid w:val="00535ABA"/>
    <w:rsid w:val="0053768B"/>
    <w:rsid w:val="005420F2"/>
    <w:rsid w:val="0054285C"/>
    <w:rsid w:val="00580144"/>
    <w:rsid w:val="00584173"/>
    <w:rsid w:val="00592552"/>
    <w:rsid w:val="00595520"/>
    <w:rsid w:val="005A44B9"/>
    <w:rsid w:val="005B1BA0"/>
    <w:rsid w:val="005B3DB3"/>
    <w:rsid w:val="005B6581"/>
    <w:rsid w:val="005B680E"/>
    <w:rsid w:val="005D15CA"/>
    <w:rsid w:val="005E42EC"/>
    <w:rsid w:val="005F08DF"/>
    <w:rsid w:val="005F3066"/>
    <w:rsid w:val="005F3E61"/>
    <w:rsid w:val="005F4A7C"/>
    <w:rsid w:val="00604DDD"/>
    <w:rsid w:val="0060610C"/>
    <w:rsid w:val="006115CC"/>
    <w:rsid w:val="00611FC4"/>
    <w:rsid w:val="006176FB"/>
    <w:rsid w:val="00620F69"/>
    <w:rsid w:val="00630FCB"/>
    <w:rsid w:val="00640B26"/>
    <w:rsid w:val="0065766B"/>
    <w:rsid w:val="006578C8"/>
    <w:rsid w:val="006770B2"/>
    <w:rsid w:val="00686A48"/>
    <w:rsid w:val="006940E1"/>
    <w:rsid w:val="006A3C72"/>
    <w:rsid w:val="006A7392"/>
    <w:rsid w:val="006B03A1"/>
    <w:rsid w:val="006B3ABA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0F33"/>
    <w:rsid w:val="0074533B"/>
    <w:rsid w:val="007643BC"/>
    <w:rsid w:val="00780C68"/>
    <w:rsid w:val="007959FE"/>
    <w:rsid w:val="007A0CF1"/>
    <w:rsid w:val="007A2C8E"/>
    <w:rsid w:val="007B6BA5"/>
    <w:rsid w:val="007C1230"/>
    <w:rsid w:val="007C3390"/>
    <w:rsid w:val="007C42D8"/>
    <w:rsid w:val="007C4F4B"/>
    <w:rsid w:val="007D7362"/>
    <w:rsid w:val="007F5CE2"/>
    <w:rsid w:val="007F6611"/>
    <w:rsid w:val="00810BAC"/>
    <w:rsid w:val="00815316"/>
    <w:rsid w:val="008175E9"/>
    <w:rsid w:val="008242D7"/>
    <w:rsid w:val="00825528"/>
    <w:rsid w:val="0082577B"/>
    <w:rsid w:val="008304E1"/>
    <w:rsid w:val="00834B3F"/>
    <w:rsid w:val="00866893"/>
    <w:rsid w:val="00866F02"/>
    <w:rsid w:val="00867D18"/>
    <w:rsid w:val="00871F9A"/>
    <w:rsid w:val="00871FD5"/>
    <w:rsid w:val="0088172E"/>
    <w:rsid w:val="00881EFA"/>
    <w:rsid w:val="008879CB"/>
    <w:rsid w:val="00893A81"/>
    <w:rsid w:val="008979B1"/>
    <w:rsid w:val="008A6B25"/>
    <w:rsid w:val="008A6C4F"/>
    <w:rsid w:val="008B389E"/>
    <w:rsid w:val="008C6230"/>
    <w:rsid w:val="008D045E"/>
    <w:rsid w:val="008D3F25"/>
    <w:rsid w:val="008D4D82"/>
    <w:rsid w:val="008D7E52"/>
    <w:rsid w:val="008E0E46"/>
    <w:rsid w:val="008E7116"/>
    <w:rsid w:val="008F143B"/>
    <w:rsid w:val="008F3882"/>
    <w:rsid w:val="008F4B7C"/>
    <w:rsid w:val="008F6BDC"/>
    <w:rsid w:val="0091690A"/>
    <w:rsid w:val="00926E05"/>
    <w:rsid w:val="00926E47"/>
    <w:rsid w:val="009312FF"/>
    <w:rsid w:val="00943748"/>
    <w:rsid w:val="00947162"/>
    <w:rsid w:val="00954785"/>
    <w:rsid w:val="009610D0"/>
    <w:rsid w:val="00961C7B"/>
    <w:rsid w:val="0096375C"/>
    <w:rsid w:val="00964415"/>
    <w:rsid w:val="009662E6"/>
    <w:rsid w:val="0097095E"/>
    <w:rsid w:val="0098592B"/>
    <w:rsid w:val="00985FC4"/>
    <w:rsid w:val="00990766"/>
    <w:rsid w:val="00991261"/>
    <w:rsid w:val="00993F89"/>
    <w:rsid w:val="009964C4"/>
    <w:rsid w:val="009A7B81"/>
    <w:rsid w:val="009D01C0"/>
    <w:rsid w:val="009D4D99"/>
    <w:rsid w:val="009D6A08"/>
    <w:rsid w:val="009E0A16"/>
    <w:rsid w:val="009E6CB7"/>
    <w:rsid w:val="009E7970"/>
    <w:rsid w:val="009F2EAC"/>
    <w:rsid w:val="009F57E3"/>
    <w:rsid w:val="00A10F4F"/>
    <w:rsid w:val="00A11067"/>
    <w:rsid w:val="00A141A6"/>
    <w:rsid w:val="00A147E2"/>
    <w:rsid w:val="00A14A96"/>
    <w:rsid w:val="00A1704A"/>
    <w:rsid w:val="00A425EB"/>
    <w:rsid w:val="00A44590"/>
    <w:rsid w:val="00A72F22"/>
    <w:rsid w:val="00A733BC"/>
    <w:rsid w:val="00A748A6"/>
    <w:rsid w:val="00A76A69"/>
    <w:rsid w:val="00A879A4"/>
    <w:rsid w:val="00AA0FF8"/>
    <w:rsid w:val="00AC0F2C"/>
    <w:rsid w:val="00AC502A"/>
    <w:rsid w:val="00AD5EA6"/>
    <w:rsid w:val="00AF29F9"/>
    <w:rsid w:val="00AF58C1"/>
    <w:rsid w:val="00B04A3F"/>
    <w:rsid w:val="00B06643"/>
    <w:rsid w:val="00B13F46"/>
    <w:rsid w:val="00B15055"/>
    <w:rsid w:val="00B20551"/>
    <w:rsid w:val="00B30179"/>
    <w:rsid w:val="00B33FC7"/>
    <w:rsid w:val="00B36F2A"/>
    <w:rsid w:val="00B37B15"/>
    <w:rsid w:val="00B45C02"/>
    <w:rsid w:val="00B70B63"/>
    <w:rsid w:val="00B72A1E"/>
    <w:rsid w:val="00B81E12"/>
    <w:rsid w:val="00B94754"/>
    <w:rsid w:val="00B96ECD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630E"/>
    <w:rsid w:val="00C044E2"/>
    <w:rsid w:val="00C048CB"/>
    <w:rsid w:val="00C066F3"/>
    <w:rsid w:val="00C34F3C"/>
    <w:rsid w:val="00C463DD"/>
    <w:rsid w:val="00C745C3"/>
    <w:rsid w:val="00C94131"/>
    <w:rsid w:val="00C978F5"/>
    <w:rsid w:val="00CA24A4"/>
    <w:rsid w:val="00CB0EAD"/>
    <w:rsid w:val="00CB348D"/>
    <w:rsid w:val="00CB42AE"/>
    <w:rsid w:val="00CD2C9A"/>
    <w:rsid w:val="00CD3488"/>
    <w:rsid w:val="00CD46F5"/>
    <w:rsid w:val="00CE4A8F"/>
    <w:rsid w:val="00CF071D"/>
    <w:rsid w:val="00CF331B"/>
    <w:rsid w:val="00D0123D"/>
    <w:rsid w:val="00D15B04"/>
    <w:rsid w:val="00D2031B"/>
    <w:rsid w:val="00D25FE2"/>
    <w:rsid w:val="00D26020"/>
    <w:rsid w:val="00D37DA9"/>
    <w:rsid w:val="00D406A7"/>
    <w:rsid w:val="00D43252"/>
    <w:rsid w:val="00D44D86"/>
    <w:rsid w:val="00D50B7D"/>
    <w:rsid w:val="00D52012"/>
    <w:rsid w:val="00D704E5"/>
    <w:rsid w:val="00D72727"/>
    <w:rsid w:val="00D8551A"/>
    <w:rsid w:val="00D978C6"/>
    <w:rsid w:val="00DA0956"/>
    <w:rsid w:val="00DA357F"/>
    <w:rsid w:val="00DA3E12"/>
    <w:rsid w:val="00DC18AD"/>
    <w:rsid w:val="00DE5B99"/>
    <w:rsid w:val="00DF7CAE"/>
    <w:rsid w:val="00E105B0"/>
    <w:rsid w:val="00E11BD6"/>
    <w:rsid w:val="00E13495"/>
    <w:rsid w:val="00E423C0"/>
    <w:rsid w:val="00E5334B"/>
    <w:rsid w:val="00E55BA1"/>
    <w:rsid w:val="00E6414C"/>
    <w:rsid w:val="00E7260F"/>
    <w:rsid w:val="00E8702D"/>
    <w:rsid w:val="00E905F4"/>
    <w:rsid w:val="00E916A9"/>
    <w:rsid w:val="00E916DE"/>
    <w:rsid w:val="00E925AD"/>
    <w:rsid w:val="00E94F0E"/>
    <w:rsid w:val="00E96630"/>
    <w:rsid w:val="00EA239F"/>
    <w:rsid w:val="00EA2419"/>
    <w:rsid w:val="00ED18DC"/>
    <w:rsid w:val="00ED6201"/>
    <w:rsid w:val="00ED7A2A"/>
    <w:rsid w:val="00EF1D7F"/>
    <w:rsid w:val="00EF4B35"/>
    <w:rsid w:val="00F0137E"/>
    <w:rsid w:val="00F060D1"/>
    <w:rsid w:val="00F21786"/>
    <w:rsid w:val="00F3742B"/>
    <w:rsid w:val="00F41FDB"/>
    <w:rsid w:val="00F5146D"/>
    <w:rsid w:val="00F56D63"/>
    <w:rsid w:val="00F609A9"/>
    <w:rsid w:val="00F80C99"/>
    <w:rsid w:val="00F867EC"/>
    <w:rsid w:val="00F91B2B"/>
    <w:rsid w:val="00F94965"/>
    <w:rsid w:val="00FC03CD"/>
    <w:rsid w:val="00FC0595"/>
    <w:rsid w:val="00FC0646"/>
    <w:rsid w:val="00FC68B7"/>
    <w:rsid w:val="00FD05C3"/>
    <w:rsid w:val="00FD78EB"/>
    <w:rsid w:val="00FE4163"/>
    <w:rsid w:val="00FE6985"/>
    <w:rsid w:val="00FE7EE2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0899343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locked/>
    <w:rsid w:val="005E42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86059-684F-420E-8F97-DA076358C9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E0FB76-CF61-43EC-BFD4-D999AE2BA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798AB-F688-433E-80C7-B3E9554C3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5002</Characters>
  <Application>Microsoft Office Word</Application>
  <DocSecurity>0</DocSecurity>
  <Lines>94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ECE/TRANS/2021/5</vt:lpstr>
      <vt:lpstr/>
    </vt:vector>
  </TitlesOfParts>
  <Company>CSD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ECE/TRANS/2021/22</dc:title>
  <dc:subject>2016823</dc:subject>
  <dc:creator>Una Philippa GILTSOFF</dc:creator>
  <cp:keywords/>
  <dc:description/>
  <cp:lastModifiedBy>Una Philippa GILTSOFF</cp:lastModifiedBy>
  <cp:revision>2</cp:revision>
  <cp:lastPrinted>2009-02-18T09:36:00Z</cp:lastPrinted>
  <dcterms:created xsi:type="dcterms:W3CDTF">2020-12-14T08:27:00Z</dcterms:created>
  <dcterms:modified xsi:type="dcterms:W3CDTF">2020-12-14T08:27:00Z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3033600</vt:r8>
  </property>
</Properties>
</file>