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2BB508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BEA44E0" w14:textId="77777777" w:rsidR="002D5AAC" w:rsidRDefault="002D5AAC" w:rsidP="00E6688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561113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7DDCAD7" w14:textId="77777777" w:rsidR="002D5AAC" w:rsidRDefault="00E66888" w:rsidP="00E66888">
            <w:pPr>
              <w:jc w:val="right"/>
            </w:pPr>
            <w:r w:rsidRPr="00E66888">
              <w:rPr>
                <w:sz w:val="40"/>
              </w:rPr>
              <w:t>ECE</w:t>
            </w:r>
            <w:r>
              <w:t>/TRANS/2021/1</w:t>
            </w:r>
          </w:p>
        </w:tc>
      </w:tr>
      <w:tr w:rsidR="002D5AAC" w:rsidRPr="00E66888" w14:paraId="5721DDA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0C39C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97B950F" wp14:editId="3512205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10999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6E15F6C" w14:textId="77777777" w:rsidR="002D5AAC" w:rsidRDefault="00E6688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F1667BD" w14:textId="77777777" w:rsidR="00E66888" w:rsidRDefault="00E66888" w:rsidP="00E668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December 2020</w:t>
            </w:r>
          </w:p>
          <w:p w14:paraId="6996654C" w14:textId="77777777" w:rsidR="00E66888" w:rsidRDefault="00E66888" w:rsidP="00E668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9B8F1D2" w14:textId="77777777" w:rsidR="00E66888" w:rsidRPr="008D53B6" w:rsidRDefault="00E66888" w:rsidP="00E668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940493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246D4F9" w14:textId="77777777" w:rsidR="00E66888" w:rsidRPr="00E66888" w:rsidRDefault="00E66888" w:rsidP="00E66888">
      <w:pPr>
        <w:spacing w:before="120"/>
        <w:rPr>
          <w:sz w:val="28"/>
          <w:szCs w:val="28"/>
        </w:rPr>
      </w:pPr>
      <w:r w:rsidRPr="00E66888">
        <w:rPr>
          <w:sz w:val="28"/>
          <w:szCs w:val="28"/>
        </w:rPr>
        <w:t>Комитет по внутреннему транспорту</w:t>
      </w:r>
    </w:p>
    <w:p w14:paraId="32651B31" w14:textId="77777777" w:rsidR="00E66888" w:rsidRPr="00E66888" w:rsidRDefault="00E66888" w:rsidP="00E66888">
      <w:pPr>
        <w:spacing w:before="120"/>
        <w:rPr>
          <w:b/>
          <w:bCs/>
        </w:rPr>
      </w:pPr>
      <w:r w:rsidRPr="00E66888">
        <w:rPr>
          <w:b/>
          <w:bCs/>
        </w:rPr>
        <w:t>Восемьдесят третья сессия</w:t>
      </w:r>
    </w:p>
    <w:p w14:paraId="6BD0EC42" w14:textId="77777777" w:rsidR="00E66888" w:rsidRPr="00E66888" w:rsidRDefault="00E66888" w:rsidP="00E66888">
      <w:r w:rsidRPr="00E66888">
        <w:t>Женева, 23–26 февраля 2021 года</w:t>
      </w:r>
    </w:p>
    <w:p w14:paraId="4904886D" w14:textId="77777777" w:rsidR="00E66888" w:rsidRPr="00E66888" w:rsidRDefault="00E66888" w:rsidP="00E66888">
      <w:r w:rsidRPr="00E66888">
        <w:t>Пункт 2 предварительной повестки дня</w:t>
      </w:r>
    </w:p>
    <w:p w14:paraId="4DF29F87" w14:textId="77777777" w:rsidR="00E66888" w:rsidRPr="00E66888" w:rsidRDefault="00E66888" w:rsidP="00E66888">
      <w:pPr>
        <w:rPr>
          <w:b/>
          <w:bCs/>
        </w:rPr>
      </w:pPr>
      <w:r w:rsidRPr="00E66888">
        <w:rPr>
          <w:b/>
          <w:bCs/>
        </w:rPr>
        <w:t xml:space="preserve">Назад к устойчивому будущему: достижение надежной </w:t>
      </w:r>
      <w:r>
        <w:rPr>
          <w:b/>
          <w:bCs/>
        </w:rPr>
        <w:br/>
      </w:r>
      <w:r w:rsidRPr="00E66888">
        <w:rPr>
          <w:b/>
          <w:bCs/>
        </w:rPr>
        <w:t xml:space="preserve">связанности в интересах устойчивого восстановления </w:t>
      </w:r>
      <w:r>
        <w:rPr>
          <w:b/>
          <w:bCs/>
        </w:rPr>
        <w:br/>
      </w:r>
      <w:r w:rsidRPr="00E66888">
        <w:rPr>
          <w:b/>
          <w:bCs/>
        </w:rPr>
        <w:t>и экономического роста в период после COVID-19</w:t>
      </w:r>
    </w:p>
    <w:p w14:paraId="6FDEE764" w14:textId="48DF3814" w:rsidR="00E66888" w:rsidRPr="00E66888" w:rsidRDefault="00E66888" w:rsidP="00E66888">
      <w:pPr>
        <w:pStyle w:val="HChG"/>
      </w:pPr>
      <w:r w:rsidRPr="00E66888">
        <w:tab/>
      </w:r>
      <w:r w:rsidRPr="00E66888">
        <w:tab/>
        <w:t>Концептуальная записка сегмента высокого уровня по</w:t>
      </w:r>
      <w:r>
        <w:rPr>
          <w:lang w:val="en-US"/>
        </w:rPr>
        <w:t> </w:t>
      </w:r>
      <w:r w:rsidRPr="00E66888">
        <w:t xml:space="preserve">вопросам политики на тему: </w:t>
      </w:r>
      <w:r>
        <w:t>«</w:t>
      </w:r>
      <w:r w:rsidRPr="00E66888">
        <w:t>Назад к устойчивому будущему: достижение надежной связанности в</w:t>
      </w:r>
      <w:r>
        <w:rPr>
          <w:lang w:val="en-US"/>
        </w:rPr>
        <w:t> </w:t>
      </w:r>
      <w:r w:rsidRPr="00E66888">
        <w:t>интересах устойчивого восстановления и</w:t>
      </w:r>
      <w:r w:rsidR="0071106F">
        <w:t> </w:t>
      </w:r>
      <w:r w:rsidRPr="00E66888">
        <w:t>экономического роста в период после COVID-19</w:t>
      </w:r>
      <w:r>
        <w:t>»</w:t>
      </w:r>
    </w:p>
    <w:p w14:paraId="555FD001" w14:textId="77777777" w:rsidR="00E66888" w:rsidRPr="00E66888" w:rsidRDefault="00E66888" w:rsidP="00E66888">
      <w:pPr>
        <w:pStyle w:val="H1G"/>
        <w:rPr>
          <w:lang w:val="en-GB"/>
        </w:rPr>
      </w:pPr>
      <w:r w:rsidRPr="00E66888">
        <w:tab/>
      </w:r>
      <w:r w:rsidRPr="00E66888">
        <w:tab/>
        <w:t>Записка секретариата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E66888" w:rsidRPr="00E66888" w14:paraId="502DBCDB" w14:textId="77777777" w:rsidTr="00E66888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57BB86C3" w14:textId="77777777" w:rsidR="00E66888" w:rsidRPr="00E66888" w:rsidRDefault="00E66888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E66888">
              <w:rPr>
                <w:rFonts w:cs="Times New Roman"/>
              </w:rPr>
              <w:tab/>
            </w:r>
            <w:r w:rsidRPr="00E66888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E66888" w:rsidRPr="00E66888" w14:paraId="40CC3311" w14:textId="77777777" w:rsidTr="00E66888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05B30B7B" w14:textId="77777777" w:rsidR="00E66888" w:rsidRPr="00E66888" w:rsidRDefault="00E66888" w:rsidP="00D6488B">
            <w:pPr>
              <w:pStyle w:val="SingleTxtG"/>
            </w:pPr>
            <w:r>
              <w:tab/>
            </w:r>
            <w:r w:rsidRPr="00E66888">
              <w:t xml:space="preserve">В настоящем документе излагаются концепция и основные темы сегмента высокого уровня по вопросам политики на тему: </w:t>
            </w:r>
            <w:r>
              <w:t>«</w:t>
            </w:r>
            <w:r w:rsidRPr="00E66888">
              <w:t>Назад к устойчивому будущему: достижение надежной связанности в интересах устойчивого восстановления и экономического роста в период после COVID-19</w:t>
            </w:r>
            <w:r>
              <w:t>»</w:t>
            </w:r>
            <w:r w:rsidRPr="00E66888">
              <w:t xml:space="preserve">. В нем также содержится информация о запланированной деятельности, параллельных и иных общественных мероприятиях. Бюро Комитета по внутреннему транспорту на своем совещании в июле 2020 года приняло решение о том, что эта тема будет в центре внимания в рамках дискуссии в группах в первый день работы восемьдесят третьей сессии Комитета. Сегмент высокого уровня по вопросам политики завершится принятием министерской резолюции </w:t>
            </w:r>
            <w:r>
              <w:t>«</w:t>
            </w:r>
            <w:r w:rsidRPr="00E66888">
              <w:t>Укрепление надежной связанности внутреннего транспорта в чрезвычайных ситуациях: настоятельный призыв к согласованным действиям</w:t>
            </w:r>
            <w:r>
              <w:t>»</w:t>
            </w:r>
            <w:r w:rsidRPr="00E66888">
              <w:t xml:space="preserve"> (ECE/TRANS/2021/2).</w:t>
            </w:r>
          </w:p>
        </w:tc>
      </w:tr>
      <w:tr w:rsidR="00E66888" w:rsidRPr="00E66888" w14:paraId="68E9B6EE" w14:textId="77777777" w:rsidTr="00E66888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74CFF4A8" w14:textId="77777777" w:rsidR="00E66888" w:rsidRPr="00E66888" w:rsidRDefault="00E66888" w:rsidP="00850215">
            <w:pPr>
              <w:rPr>
                <w:rFonts w:cs="Times New Roman"/>
              </w:rPr>
            </w:pPr>
          </w:p>
        </w:tc>
      </w:tr>
    </w:tbl>
    <w:p w14:paraId="691BC9DC" w14:textId="77777777" w:rsidR="00E66888" w:rsidRDefault="00E66888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14:paraId="6A1BF15C" w14:textId="77777777" w:rsidR="00E66888" w:rsidRPr="00E66888" w:rsidRDefault="00E66888" w:rsidP="00E66888">
      <w:pPr>
        <w:pStyle w:val="HChG"/>
      </w:pPr>
      <w:r w:rsidRPr="00E66888">
        <w:lastRenderedPageBreak/>
        <w:tab/>
        <w:t>I.</w:t>
      </w:r>
      <w:r w:rsidRPr="00E66888">
        <w:tab/>
        <w:t>Политический контекст</w:t>
      </w:r>
    </w:p>
    <w:p w14:paraId="4D073A9A" w14:textId="77777777" w:rsidR="00E66888" w:rsidRPr="00E66888" w:rsidRDefault="00E66888" w:rsidP="00E66888">
      <w:pPr>
        <w:pStyle w:val="H1G"/>
      </w:pPr>
      <w:r w:rsidRPr="00E66888">
        <w:tab/>
      </w:r>
      <w:r w:rsidRPr="00E66888">
        <w:tab/>
        <w:t>Справочная информация и общее видение</w:t>
      </w:r>
    </w:p>
    <w:p w14:paraId="295FFA2B" w14:textId="77777777" w:rsidR="00E66888" w:rsidRPr="00E66888" w:rsidRDefault="00E66888" w:rsidP="00E66888">
      <w:pPr>
        <w:pStyle w:val="SingleTxtG"/>
      </w:pPr>
      <w:r w:rsidRPr="00E66888">
        <w:t>1.</w:t>
      </w:r>
      <w:r w:rsidRPr="00E66888">
        <w:tab/>
        <w:t>Спустя пять лет после того, как в 2015 году Генеральная Ассамблея Организации Объединенных Наций приняла цели в области устойчивого развития, мир пережил глобальную чрезвычайную ситуацию невиданных для мирного времени масштабов в связи с пандемией COVID-19 и ее эпидемиологическими и социально-экономическими последствиями. Доклад о целях в области устойчивого развития, 2020</w:t>
      </w:r>
      <w:r>
        <w:t> </w:t>
      </w:r>
      <w:r w:rsidRPr="00E66888">
        <w:t>год, подал глобальный сигнал тревоги, указав на то, что мир столкнулся с самым глубоким экономическим спадом со времен Великой депрессии, при этом ожидается, что валовой внутренний продукт (ВВП) на душу населения в 2020 году сократится на 4,2</w:t>
      </w:r>
      <w:r>
        <w:t> </w:t>
      </w:r>
      <w:r w:rsidRPr="00E66888">
        <w:t xml:space="preserve">%. Аналогичным образом Международный валютный фонд (МВФ) предупредил, что несколько развивающихся стран находятся на грани банкротства и дефолта. Как прямое следствие этих событий мы наблюдаем рост нищеты и неравенства в доходах в ряде уязвимых стран. Становится также все более очевидным, что в результате этого ряд государств </w:t>
      </w:r>
      <w:r>
        <w:t>—</w:t>
      </w:r>
      <w:r w:rsidRPr="00E66888">
        <w:t xml:space="preserve"> членов Организации Объединенных Наций столкнутся с серьезными проблемами в выполнении задач в рамках целей в области устойчивого развития. </w:t>
      </w:r>
    </w:p>
    <w:p w14:paraId="620CFD64" w14:textId="77777777" w:rsidR="00E66888" w:rsidRPr="00E66888" w:rsidRDefault="00E66888" w:rsidP="00E66888">
      <w:pPr>
        <w:pStyle w:val="SingleTxtG"/>
      </w:pPr>
      <w:r w:rsidRPr="00E66888">
        <w:t>2.</w:t>
      </w:r>
      <w:r w:rsidRPr="00E66888">
        <w:tab/>
        <w:t>В этих условиях возвращение к устойчивому и быстрому восстановлению является одним из главных приоритетов на национальном, региональном и глобальном уровнях. Нет никаких сомнений в том, что с экономической, социальной и оперативной точек зрения транспорт играет ключевую роль в поддержке глобальных усилий по восстановлению.</w:t>
      </w:r>
    </w:p>
    <w:p w14:paraId="2761C0E4" w14:textId="77777777" w:rsidR="00E66888" w:rsidRPr="00E66888" w:rsidRDefault="00E66888" w:rsidP="00E66888">
      <w:pPr>
        <w:pStyle w:val="SingleTxtG"/>
      </w:pPr>
      <w:r w:rsidRPr="00E66888">
        <w:t>3.</w:t>
      </w:r>
      <w:r w:rsidRPr="00E66888">
        <w:tab/>
        <w:t xml:space="preserve">В то же время возвращение к восстановлению по сценарию </w:t>
      </w:r>
      <w:r>
        <w:t>«</w:t>
      </w:r>
      <w:r w:rsidRPr="00E66888">
        <w:t>ведения дел как обычно</w:t>
      </w:r>
      <w:r>
        <w:t>»</w:t>
      </w:r>
      <w:r w:rsidRPr="00E66888">
        <w:t xml:space="preserve"> означало бы, что уроки, извлеченные из чрезвычайной ситуации, с которой мир по-прежнему сталкивается сегодня, не были использованы в полной мере. Для обеспечения </w:t>
      </w:r>
      <w:r w:rsidRPr="00E66888">
        <w:rPr>
          <w:i/>
          <w:iCs/>
        </w:rPr>
        <w:t>устойчивого</w:t>
      </w:r>
      <w:r w:rsidRPr="00E66888">
        <w:t xml:space="preserve"> восстановления не менее важно в полной мере осознать слабые места, выявленные в результате принятия мер реагирования в связи с пандемией, которые оказывают воздействие на производственно-сбытовые цепочки в системах внутреннего транспорта, связывающих экономическую деятельность во всем мире и пересекающих национальные границы. Только тогда, когда эти слабые места будут устранены, мы сможем утверждать, что мы внесли свой вклад в повышение стойкости систем внутреннего транспорта и добились устойчивого, а также полного восстановления.</w:t>
      </w:r>
    </w:p>
    <w:p w14:paraId="6C31C351" w14:textId="77777777" w:rsidR="00E66888" w:rsidRPr="00E66888" w:rsidRDefault="00E66888" w:rsidP="00E66888">
      <w:pPr>
        <w:pStyle w:val="SingleTxtG"/>
      </w:pPr>
      <w:r w:rsidRPr="00E66888">
        <w:t>4.</w:t>
      </w:r>
      <w:r w:rsidRPr="00E66888">
        <w:tab/>
        <w:t xml:space="preserve">Сегмент высокого уровня по вопросам политики внесет свой вклад в глобальную дискуссию, рассмотрев эти вопросы и показав, что переход к устойчивой и надежной связанности </w:t>
      </w:r>
      <w:r>
        <w:t>—</w:t>
      </w:r>
      <w:r w:rsidRPr="00E66888">
        <w:t xml:space="preserve"> это та область, в которой восстановление по принципу </w:t>
      </w:r>
      <w:r>
        <w:t>«</w:t>
      </w:r>
      <w:r w:rsidRPr="00E66888">
        <w:t>лучше, чем было</w:t>
      </w:r>
      <w:r>
        <w:t>»</w:t>
      </w:r>
      <w:r w:rsidRPr="00E66888">
        <w:t xml:space="preserve"> является не просто девизом, а имеет ощутимый смысл и реальные позитивные последствия.</w:t>
      </w:r>
    </w:p>
    <w:p w14:paraId="4C1EE81F" w14:textId="77777777" w:rsidR="00E66888" w:rsidRPr="00E66888" w:rsidRDefault="00E66888" w:rsidP="00E66888">
      <w:pPr>
        <w:pStyle w:val="SingleTxtG"/>
      </w:pPr>
      <w:r w:rsidRPr="00E66888">
        <w:t>5.</w:t>
      </w:r>
      <w:r w:rsidRPr="00E66888">
        <w:tab/>
        <w:t>Комитет по внутреннему транспорту (КВТ) располагает уникальными возможностями для внесения вклада в выработку решений, которые ускорят переход к устойчивой и надежной связанности. Благодаря его глобальному нормативному и оперативному влиянию в области упрощения процедур пересечения границ в качестве глобального регулятора, решения, которые будут предложены на этой конференции, должны привести к реальным и ощутимым результатам.</w:t>
      </w:r>
    </w:p>
    <w:p w14:paraId="58BBC41A" w14:textId="77777777" w:rsidR="00E66888" w:rsidRPr="00E66888" w:rsidRDefault="00E66888" w:rsidP="00E66888">
      <w:pPr>
        <w:pStyle w:val="HChG"/>
      </w:pPr>
      <w:r w:rsidRPr="00E66888">
        <w:tab/>
        <w:t>II.</w:t>
      </w:r>
      <w:r w:rsidRPr="00E66888">
        <w:tab/>
        <w:t>Сегмент высокого уровня по вопросам политики</w:t>
      </w:r>
    </w:p>
    <w:p w14:paraId="365F074B" w14:textId="77777777" w:rsidR="00E66888" w:rsidRPr="00E66888" w:rsidRDefault="00E66888" w:rsidP="00E66888">
      <w:pPr>
        <w:pStyle w:val="SingleTxtG"/>
      </w:pPr>
      <w:r w:rsidRPr="00E66888">
        <w:t>6.</w:t>
      </w:r>
      <w:r w:rsidRPr="00E66888">
        <w:tab/>
        <w:t xml:space="preserve">С учетом рекомендаций, вынесенных в ходе дискуссии в рамках КВТ и Бюро, общая тема сегмента по вопросам политики сформулирована следующим образом: </w:t>
      </w:r>
      <w:r>
        <w:t>«</w:t>
      </w:r>
      <w:r w:rsidRPr="00E66888">
        <w:t>Назад к устойчивому будущему: достижение надежной связанности в интересах устойчивого восстановления и экономического роста в период после COVID-19</w:t>
      </w:r>
      <w:r>
        <w:t>»</w:t>
      </w:r>
      <w:r w:rsidRPr="00E66888">
        <w:t>. Эта</w:t>
      </w:r>
      <w:r>
        <w:t> </w:t>
      </w:r>
      <w:r w:rsidRPr="00E66888">
        <w:t xml:space="preserve">тема позволит поразмышлять об уникальных возможностях Комитета, заострить внимание на важности его работы и подчеркнуть его будущий потенциал в условиях </w:t>
      </w:r>
      <w:r w:rsidRPr="00E66888">
        <w:lastRenderedPageBreak/>
        <w:t>сильно пострадавшей от пандемии глобальной экономики и быстро меняющегося производственного и торгового ландшафта на региональном и глобальном уровнях.</w:t>
      </w:r>
    </w:p>
    <w:p w14:paraId="76A786A9" w14:textId="77777777" w:rsidR="00E66888" w:rsidRPr="00E66888" w:rsidRDefault="00E66888" w:rsidP="00E66888">
      <w:pPr>
        <w:pStyle w:val="SingleTxtG"/>
      </w:pPr>
      <w:r w:rsidRPr="00E66888">
        <w:t>7.</w:t>
      </w:r>
      <w:r w:rsidRPr="00E66888">
        <w:tab/>
        <w:t xml:space="preserve">Проект программы на вторник, 23 февраля 2021 года, включает следующее: </w:t>
      </w:r>
    </w:p>
    <w:p w14:paraId="13E5E700" w14:textId="2C00CC7A" w:rsidR="00E66888" w:rsidRPr="00E66888" w:rsidRDefault="00E66888" w:rsidP="00E66888">
      <w:pPr>
        <w:pStyle w:val="SingleTxtG"/>
      </w:pPr>
      <w:r>
        <w:tab/>
      </w:r>
      <w:r w:rsidRPr="00E66888">
        <w:t>a)</w:t>
      </w:r>
      <w:r w:rsidRPr="00E66888">
        <w:tab/>
        <w:t xml:space="preserve">вступительные заявления и презентация публикации на тему: </w:t>
      </w:r>
      <w:r>
        <w:t>«</w:t>
      </w:r>
      <w:r w:rsidRPr="00E66888">
        <w:t xml:space="preserve">Устойчивый транспорт в эпоху COVID-19 </w:t>
      </w:r>
      <w:r w:rsidR="003F7FE9">
        <w:t>—</w:t>
      </w:r>
      <w:r w:rsidRPr="00E66888">
        <w:t xml:space="preserve"> Практика, инициативы и меры реагирования: создание устойчивых к пандемиям транспортных систем</w:t>
      </w:r>
      <w:r>
        <w:t>»</w:t>
      </w:r>
      <w:r w:rsidRPr="00E66888">
        <w:t>;</w:t>
      </w:r>
    </w:p>
    <w:p w14:paraId="75DBAA29" w14:textId="77777777" w:rsidR="00E66888" w:rsidRPr="00E66888" w:rsidRDefault="00E66888" w:rsidP="00E66888">
      <w:pPr>
        <w:pStyle w:val="SingleTxtG"/>
      </w:pPr>
      <w:r>
        <w:tab/>
      </w:r>
      <w:r w:rsidRPr="00E66888">
        <w:t>b)</w:t>
      </w:r>
      <w:r w:rsidRPr="00E66888">
        <w:tab/>
        <w:t>основной доклад о важности решения проблем связанности транспорта в чрезвычайных ситуациях и роли Комитета в выработке решений;</w:t>
      </w:r>
    </w:p>
    <w:p w14:paraId="071BEBD2" w14:textId="77777777" w:rsidR="00E66888" w:rsidRPr="00E66888" w:rsidRDefault="00E66888" w:rsidP="00E66888">
      <w:pPr>
        <w:pStyle w:val="SingleTxtG"/>
      </w:pPr>
      <w:r>
        <w:tab/>
      </w:r>
      <w:r w:rsidRPr="00E66888">
        <w:t>с)</w:t>
      </w:r>
      <w:r w:rsidRPr="00E66888">
        <w:tab/>
        <w:t>два тематических обсуждения в группах (до пяти участников в каждой), после которых будут заслушаны запланированные выступления с мест;</w:t>
      </w:r>
    </w:p>
    <w:p w14:paraId="553293C1" w14:textId="77777777" w:rsidR="00E66888" w:rsidRPr="00E66888" w:rsidRDefault="00E66888" w:rsidP="00E66888">
      <w:pPr>
        <w:pStyle w:val="SingleTxtG"/>
      </w:pPr>
      <w:r>
        <w:tab/>
      </w:r>
      <w:r w:rsidRPr="00E66888">
        <w:t>d)</w:t>
      </w:r>
      <w:r w:rsidRPr="00E66888">
        <w:tab/>
        <w:t>завершение конференции принятием министерской резолюции.</w:t>
      </w:r>
    </w:p>
    <w:p w14:paraId="105B435C" w14:textId="77777777" w:rsidR="00E66888" w:rsidRPr="00E66888" w:rsidRDefault="00E66888" w:rsidP="00E66888">
      <w:pPr>
        <w:pStyle w:val="H1G"/>
      </w:pPr>
      <w:r w:rsidRPr="00E66888">
        <w:tab/>
        <w:t>A.</w:t>
      </w:r>
      <w:r w:rsidRPr="00E66888">
        <w:tab/>
        <w:t>Открытие, презентация публикации по вопросу об устойчивости к</w:t>
      </w:r>
      <w:r>
        <w:t> </w:t>
      </w:r>
      <w:r w:rsidRPr="00E66888">
        <w:t xml:space="preserve">чрезвычайным ситуациям и основной доклад </w:t>
      </w:r>
    </w:p>
    <w:p w14:paraId="1833D7A6" w14:textId="77777777" w:rsidR="00E66888" w:rsidRPr="00E66888" w:rsidRDefault="00E66888" w:rsidP="00E66888">
      <w:pPr>
        <w:pStyle w:val="SingleTxtG"/>
      </w:pPr>
      <w:r w:rsidRPr="00E66888">
        <w:t>8.</w:t>
      </w:r>
      <w:r w:rsidRPr="00E66888">
        <w:tab/>
        <w:t>За традиционными вступительными заявлениями последует официальная презентация обстоятельной публикации по вопросу об устойчивости систем внутреннего транспорта к пандемиям и международным чрезвычайным ситуациям. Затем будет сделан основной доклад о насущной необходимости поиска и стимулирования эффективных решений для повышения готовности систем внутреннего транспорта к чрезвычайным ситуациям и другим видам непредсказуемых проблем при одновременном решении вопросов, которые могут возникнуть в условиях таких чрезвычайных ситуаций. В нем будет также сделан акцент на стратегической роли Комитета в обеспечении всеобъемлющей платформы для сотрудничества в целях выработки согласованных решений и укрепления международного взаимодействия. Становится все более очевидным, что повышение устойчивости транспорта к чрезвычайным ситуациям имеет решающее значение для обеспечения достижения целей в области устойчивого развития к 2030 году. КВТ на протяжении длительного времени успешно работал в обычных условиях в партнерстве с широким кругом заинтересованных сторон, представляющих государственный и частный секторы, что обеспечивало реальную, позитивную отдачу. Новой и неотложной задачей является достижение твердой приверженности укреплению рамок сотрудничества для существующих систем внутреннего транспорта в трудные времена и в нетипичных условиях работы, подобных тем, которые возникли из-за пандемии COVID-19, с тем чтобы добиться устойчивого восстановления и экономического роста как на микро-, так и на макроуровне экономической деятельности.</w:t>
      </w:r>
    </w:p>
    <w:p w14:paraId="17E4A9C3" w14:textId="77777777" w:rsidR="00E66888" w:rsidRPr="00E66888" w:rsidRDefault="00E66888" w:rsidP="00E66888">
      <w:pPr>
        <w:pStyle w:val="H1G"/>
      </w:pPr>
      <w:r w:rsidRPr="00E66888">
        <w:tab/>
        <w:t>B.</w:t>
      </w:r>
      <w:r w:rsidRPr="00E66888">
        <w:tab/>
        <w:t>Обсуждения в группах</w:t>
      </w:r>
    </w:p>
    <w:p w14:paraId="3A5168FE" w14:textId="77777777" w:rsidR="00E66888" w:rsidRPr="00E66888" w:rsidRDefault="00E66888" w:rsidP="00E66888">
      <w:pPr>
        <w:pStyle w:val="SingleTxtG"/>
      </w:pPr>
      <w:r w:rsidRPr="00E66888">
        <w:t>9.</w:t>
      </w:r>
      <w:r w:rsidRPr="00E66888">
        <w:tab/>
        <w:t xml:space="preserve">Далее состоятся два обсуждения в группах высокого уровня, посвященные важнейшим вопросам политики и регулирования, имеющим непосредственное отношение к решению задачи достижения устойчивости к чрезвычайным ситуациям и обеспечения готовности к ним в более широком контексте работы КВТ и его вспомогательных органов. В группах будут обсуждаться следующие темы: </w:t>
      </w:r>
    </w:p>
    <w:p w14:paraId="6035B93B" w14:textId="77777777" w:rsidR="00E66888" w:rsidRPr="00E66888" w:rsidRDefault="00E66888" w:rsidP="00E66888">
      <w:pPr>
        <w:pStyle w:val="SingleTxtG"/>
      </w:pPr>
      <w:r>
        <w:tab/>
      </w:r>
      <w:r w:rsidRPr="00E66888">
        <w:t>a)</w:t>
      </w:r>
      <w:r w:rsidRPr="00E66888">
        <w:tab/>
        <w:t>использование существующих решений в области международной транспортной связанности в качестве факторов, способствующих экономическому росту и развитию: каковы возможности для укрепления международных соглашений?</w:t>
      </w:r>
    </w:p>
    <w:p w14:paraId="080FE7ED" w14:textId="77777777" w:rsidR="00E66888" w:rsidRPr="00E66888" w:rsidRDefault="00E66888" w:rsidP="00E66888">
      <w:pPr>
        <w:pStyle w:val="SingleTxtG"/>
      </w:pPr>
      <w:r>
        <w:tab/>
      </w:r>
      <w:r w:rsidRPr="00E66888">
        <w:t>b)</w:t>
      </w:r>
      <w:r w:rsidRPr="00E66888">
        <w:tab/>
        <w:t xml:space="preserve">первая или последняя мера реагирования в условиях глобальной чрезвычайной ситуации? Международные транспортные конвенции как катализатор согласованных национальных мер реагирования. </w:t>
      </w:r>
    </w:p>
    <w:p w14:paraId="65411A41" w14:textId="77777777" w:rsidR="00E66888" w:rsidRPr="00E66888" w:rsidRDefault="00E66888" w:rsidP="00E66888">
      <w:pPr>
        <w:pStyle w:val="SingleTxtG"/>
      </w:pPr>
      <w:r w:rsidRPr="00E66888">
        <w:t>10.</w:t>
      </w:r>
      <w:r w:rsidRPr="00E66888">
        <w:tab/>
        <w:t xml:space="preserve">В каждом обсуждении в группах будут участвовать до пяти представителей высокого уровня. </w:t>
      </w:r>
    </w:p>
    <w:p w14:paraId="0D99216F" w14:textId="77777777" w:rsidR="00E66888" w:rsidRPr="00E66888" w:rsidRDefault="00E66888" w:rsidP="00E66888">
      <w:pPr>
        <w:pStyle w:val="SingleTxtG"/>
      </w:pPr>
      <w:r w:rsidRPr="00E66888">
        <w:lastRenderedPageBreak/>
        <w:t>11.</w:t>
      </w:r>
      <w:r w:rsidRPr="00E66888">
        <w:tab/>
        <w:t>Обсуждение в каждой из групп будет проходить под руководством координатора в течение примерно 40 минут и начинаться с коротких заявлений участников (по пять минут каждое). После заявлений участников будут заслушаны запланированные выступления на высоком уровне с мест (до трех минут каждое). После заявлений и выступлений состоится открытая дискуссия.</w:t>
      </w:r>
    </w:p>
    <w:p w14:paraId="46A44F6E" w14:textId="77777777" w:rsidR="00E66888" w:rsidRPr="00E66888" w:rsidRDefault="00E66888" w:rsidP="00E66888">
      <w:pPr>
        <w:pStyle w:val="H23G"/>
      </w:pPr>
      <w:r w:rsidRPr="00E66888">
        <w:tab/>
        <w:t>1.</w:t>
      </w:r>
      <w:r w:rsidRPr="00E66888">
        <w:tab/>
        <w:t>Дискуссионная группа I: использование существующих решений в области международной транспортной связанности в качестве факторов, способствующих экономическому росту и развитию: каковы возможности для</w:t>
      </w:r>
      <w:r>
        <w:t> </w:t>
      </w:r>
      <w:r w:rsidRPr="00E66888">
        <w:t>укрепления международных соглашений?</w:t>
      </w:r>
    </w:p>
    <w:p w14:paraId="2887F9F7" w14:textId="77777777" w:rsidR="00E66888" w:rsidRPr="00E66888" w:rsidRDefault="00E66888" w:rsidP="00E66888">
      <w:pPr>
        <w:pStyle w:val="SingleTxtG"/>
      </w:pPr>
      <w:r w:rsidRPr="00E66888">
        <w:t>12.</w:t>
      </w:r>
      <w:r w:rsidRPr="00E66888">
        <w:tab/>
        <w:t xml:space="preserve">Вот некоторые отрезвляющие факты из Доклада о целях в области устойчивого развития, 2020 год: </w:t>
      </w:r>
    </w:p>
    <w:p w14:paraId="038D4BC1" w14:textId="77777777" w:rsidR="00E66888" w:rsidRPr="00E66888" w:rsidRDefault="00E66888" w:rsidP="00E66888">
      <w:pPr>
        <w:pStyle w:val="Bullet1G"/>
      </w:pPr>
      <w:r w:rsidRPr="00E66888">
        <w:t xml:space="preserve">в 2020 году было отмечено первое за десятилетия увеличение масштабов нищеты в мире: еще более 70 млн человек были ввергнуты в крайнюю нищету; </w:t>
      </w:r>
    </w:p>
    <w:p w14:paraId="5E9FE87A" w14:textId="77777777" w:rsidR="00E66888" w:rsidRPr="00E66888" w:rsidRDefault="00E66888" w:rsidP="00E66888">
      <w:pPr>
        <w:pStyle w:val="Bullet1G"/>
      </w:pPr>
      <w:r w:rsidRPr="00E66888">
        <w:t>пандемия представляет дополнительную угрозу для продовольственных систем и продовольственной безопасности;</w:t>
      </w:r>
    </w:p>
    <w:p w14:paraId="37A68775" w14:textId="77777777" w:rsidR="00E66888" w:rsidRPr="00E66888" w:rsidRDefault="00E66888" w:rsidP="00E66888">
      <w:pPr>
        <w:pStyle w:val="Bullet1G"/>
      </w:pPr>
      <w:r w:rsidRPr="00E66888">
        <w:t>пандемия прервала осуществление программ иммунизации детей примерно в 70</w:t>
      </w:r>
      <w:r>
        <w:t> </w:t>
      </w:r>
      <w:r w:rsidRPr="00E66888">
        <w:t>странах;</w:t>
      </w:r>
    </w:p>
    <w:p w14:paraId="0AA76601" w14:textId="303C8FAF" w:rsidR="00E66888" w:rsidRPr="00E66888" w:rsidRDefault="00E66888" w:rsidP="00E66888">
      <w:pPr>
        <w:pStyle w:val="Bullet1G"/>
      </w:pPr>
      <w:r w:rsidRPr="00E66888">
        <w:t>в результате закрытия школ 90</w:t>
      </w:r>
      <w:r w:rsidR="004765A5">
        <w:t> </w:t>
      </w:r>
      <w:r w:rsidRPr="00E66888">
        <w:t>% всех учащихся не посещали школу, что свело на нет достигнутые за многие годы результаты в области образования;</w:t>
      </w:r>
    </w:p>
    <w:p w14:paraId="5300E750" w14:textId="77777777" w:rsidR="00E66888" w:rsidRPr="00E66888" w:rsidRDefault="00E66888" w:rsidP="00E66888">
      <w:pPr>
        <w:pStyle w:val="Bullet1G"/>
      </w:pPr>
      <w:r w:rsidRPr="00E66888">
        <w:t>дистанционное обучение остается недоступным как минимум для 500 млн учащихся;</w:t>
      </w:r>
    </w:p>
    <w:p w14:paraId="64B6D5AE" w14:textId="77777777" w:rsidR="00E66888" w:rsidRPr="00E66888" w:rsidRDefault="00E66888" w:rsidP="00E66888">
      <w:pPr>
        <w:pStyle w:val="Bullet1G"/>
      </w:pPr>
      <w:r w:rsidRPr="00E66888">
        <w:t>туристическая отрасль переживает беспрецедентные трудности: по оценкам, число въезжающих туристов из других стран сократилось на 0,85–1,1 млрд человек.</w:t>
      </w:r>
    </w:p>
    <w:p w14:paraId="55306A72" w14:textId="77777777" w:rsidR="00E66888" w:rsidRPr="00E66888" w:rsidRDefault="00E66888" w:rsidP="00E66888">
      <w:pPr>
        <w:pStyle w:val="SingleTxtG"/>
      </w:pPr>
      <w:r w:rsidRPr="00E66888">
        <w:t>13.</w:t>
      </w:r>
      <w:r w:rsidRPr="00E66888">
        <w:tab/>
        <w:t xml:space="preserve">В современном мире, в котором доминируют глобальные усилия по ускорению восстановления после экономических и социальных последствий пандемии и ее последствий для здоровья населения, восстановление взаимосвязанности не может быть более важным и как цель, и как средство, лежащее в основе глобальных усилий. Первые национальные меры реагирования на пандемию COVID-19 привели к ограничению связанности и масштабов национальных и международных потоков товаров и людей. Несмотря на эти первые меры реагирования, нет никаких сомнений в том, что в постпандемическую эпоху и в предстоящие годы способность беспрепятственно участвовать в глобальных и региональных производственно-сбытовых цепочках будет все больше становиться одним из главных определяющих факторов экономического развития и роста. Возврат к прежнему равновесию физической и нефизической связанности может быть не автоматическим и не линейным, однако восстановление связанности имеет решающее значение и является важным фактором, определяющим коллективную способность международного сообщества рационализировать и нормализовать динамику и тенденции в области инвестиций, производства, распределения и потребления. </w:t>
      </w:r>
    </w:p>
    <w:p w14:paraId="3D708961" w14:textId="77777777" w:rsidR="00E66888" w:rsidRPr="00E66888" w:rsidRDefault="00E66888" w:rsidP="00E66888">
      <w:pPr>
        <w:pStyle w:val="SingleTxtG"/>
      </w:pPr>
      <w:r w:rsidRPr="00E66888">
        <w:t>14.</w:t>
      </w:r>
      <w:r w:rsidRPr="00E66888">
        <w:tab/>
        <w:t>С учетом этого первая дискуссионная группа сегмента высокого уровня сосредоточит внимание на вопросе о том, как использовать существующие решения в области международной транспортной связанности в качестве факторов, способствующих экономическому росту и развитию. В долгосрочной перспективе физическая и нефизическая связанность имеет решающее значение для доступа к мобильности людей и грузов. Это включает в себя как транспортную инфраструктуру и услуги внутри страны, так и облегчение условий пересечения границ между соседними странами и странами, расположенными вдоль коридоров. Но как можно будет достичь надежной связанности в условиях чрезвычайной ситуации? Каковы возможности для укрепления международных соглашений? Решающее значение имеют два аспекта.</w:t>
      </w:r>
      <w:bookmarkStart w:id="0" w:name="_Hlk41400126"/>
      <w:bookmarkEnd w:id="0"/>
    </w:p>
    <w:p w14:paraId="215332A5" w14:textId="77777777" w:rsidR="00E66888" w:rsidRPr="00E66888" w:rsidRDefault="00E66888" w:rsidP="00E66888">
      <w:pPr>
        <w:pStyle w:val="SingleTxtG"/>
      </w:pPr>
      <w:r w:rsidRPr="00E66888">
        <w:t>15.</w:t>
      </w:r>
      <w:r w:rsidRPr="00E66888">
        <w:tab/>
        <w:t xml:space="preserve">Во-первых, с географической точки зрения насколько эффективен инструментарий правовых документов по облегчению пересечения границ в условиях </w:t>
      </w:r>
      <w:r w:rsidRPr="00E66888">
        <w:lastRenderedPageBreak/>
        <w:t>чрезвычайной ситуации в различных регионах мира? Какие уроки в плане улучшения взаимного реагирования и уменьшения негативных экономических последствий можно извлечь из опыта тех регионов, которые более успешно применяют эти документы и извлекают из них пользу? Каким образом эти уроки могут стать полезными и актуальными для остальных регионов? Региональные перспективы успехов и неудач, а также вызовы и возможности будут иметь решающее значение для формирования коллективного понимания наиболее эффективных решений и определения путей продвижения вперед.</w:t>
      </w:r>
    </w:p>
    <w:p w14:paraId="0FCAA6B5" w14:textId="77777777" w:rsidR="00E66888" w:rsidRPr="00E66888" w:rsidRDefault="00E66888" w:rsidP="00E66888">
      <w:pPr>
        <w:pStyle w:val="SingleTxtG"/>
      </w:pPr>
      <w:r w:rsidRPr="00E66888">
        <w:t>16.</w:t>
      </w:r>
      <w:r w:rsidRPr="00E66888">
        <w:tab/>
        <w:t xml:space="preserve">Во-вторых, в функциональном плане все ли соответствующие конвенции в полной мере реализуют свой потенциал? Что можно расширить, модернизировать и, возможно, адаптировать для более эффективной поддержки национальных и международных производственно-сбытовых цепочек и торговых потоков, даже в условиях давления чрезвычайной ситуации, и тем самым снизить масштабы непредсказуемых и непредвиденных последствий для экономической деятельности, вызванных нескоординированными национальными мерами реагирования? Нужны ли новые? Каковы преимущества и риски разработки и применения региональных альтернативных документов и соглашений, выходящих за рамки компетенции Комитета? Лучше ли они отвечают региональным характеристикам или приводят к большей фрагментации и дублированию? Какие меры реагирования являются наиболее эффективными в период, когда эффективность как никогда важна для определения положения стран в глобальном рейтинге конкурентоспособности, а также долгосрочных возможностей для занятости и роста национальных экономик? </w:t>
      </w:r>
    </w:p>
    <w:p w14:paraId="6C6A1B28" w14:textId="77777777" w:rsidR="00E66888" w:rsidRPr="00E66888" w:rsidRDefault="00E66888" w:rsidP="00E66888">
      <w:pPr>
        <w:pStyle w:val="SingleTxtG"/>
      </w:pPr>
      <w:r w:rsidRPr="00E66888">
        <w:t>17.</w:t>
      </w:r>
      <w:r w:rsidRPr="00E66888">
        <w:tab/>
        <w:t>Эта дискуссионная группа критически проанализирует и разовьет сильные стороны КВТ в деле формирования консенсуса, укрепления координации и расширения межправительственного сотрудничества, особенно в трудные времена, с помощью его ключевых активов, организаторских возможностей и нормативных функций в качестве факторов, способствующих экономическому росту и развитию.</w:t>
      </w:r>
    </w:p>
    <w:p w14:paraId="3DA0D095" w14:textId="77777777" w:rsidR="00E66888" w:rsidRPr="00E66888" w:rsidRDefault="00E66888" w:rsidP="00E66888">
      <w:pPr>
        <w:pStyle w:val="H23G"/>
      </w:pPr>
      <w:r w:rsidRPr="00E66888">
        <w:tab/>
        <w:t>2.</w:t>
      </w:r>
      <w:r w:rsidRPr="00E66888">
        <w:tab/>
        <w:t>Дискуссионная группа II: первая или последняя мера реагирования в условиях глобальной чрезвычайной ситуации? Международные транспортные конвенции как катализатор согласованных национальных мер реагирования</w:t>
      </w:r>
    </w:p>
    <w:p w14:paraId="5D6EB221" w14:textId="77777777" w:rsidR="00E66888" w:rsidRPr="00E66888" w:rsidRDefault="00E66888" w:rsidP="00E66888">
      <w:pPr>
        <w:pStyle w:val="SingleTxtG"/>
      </w:pPr>
      <w:r w:rsidRPr="00E66888">
        <w:t>18.</w:t>
      </w:r>
      <w:r w:rsidRPr="00E66888">
        <w:tab/>
        <w:t>Международное передвижение и связанность столкнулись с беспрецедентными трудностями, поскольку все большее число стран по всему миру закрывали свои границы и вводили ограничения на поездки в ответ на пандемию COVID-19. В то же время осуществление конвенций Организации Объединенных Наций по внутреннему транспорту не везде происходило единообразно, поскольку некоторые правительства предпочли избирательное или скорректированное применение правовых документов, договаривающимися сторонами которых они являются. И последнее, но не менее важное: сети, используемые государствами-членами, которые являются договаривающимися сторонами Конвенции МДП, обеспечили уникальную систему управления и механизм, которые позволили создать в рекордно короткие сроки механизмы сбора и распространения крайне важной для бизнеса информации об ограничениях на пересечение границ во всем мире.</w:t>
      </w:r>
    </w:p>
    <w:p w14:paraId="7AB47932" w14:textId="77777777" w:rsidR="00E66888" w:rsidRPr="00E66888" w:rsidRDefault="00E66888" w:rsidP="00E66888">
      <w:pPr>
        <w:pStyle w:val="SingleTxtG"/>
      </w:pPr>
      <w:r w:rsidRPr="00E66888">
        <w:t>19.</w:t>
      </w:r>
      <w:r w:rsidRPr="00E66888">
        <w:tab/>
        <w:t xml:space="preserve">Это стало проявлением сценария последней меры реагирования международной системы регулирования: вступление в силу национальных планов действий в чрезвычайных ситуациях при отсутствии всеобъемлющей международной системы координации привело к субоптимальным результатам (проигрышные ситуации). Наблюдаемые неотложные меры реагирования на COVID-19, принимаемые на национальном и международном уровнях, создают уникальные возможности для критического осмысления альтернативы </w:t>
      </w:r>
      <w:r>
        <w:t>«</w:t>
      </w:r>
      <w:r w:rsidRPr="00E66888">
        <w:t>первая или последняя мера реагирования</w:t>
      </w:r>
      <w:r>
        <w:t>»</w:t>
      </w:r>
      <w:r w:rsidRPr="00E66888">
        <w:t xml:space="preserve">, в частности следующих аспектов: </w:t>
      </w:r>
    </w:p>
    <w:p w14:paraId="789A71DD" w14:textId="77777777" w:rsidR="00E66888" w:rsidRPr="00E66888" w:rsidRDefault="00E66888" w:rsidP="00E66888">
      <w:pPr>
        <w:pStyle w:val="SingleTxtG"/>
      </w:pPr>
      <w:r>
        <w:tab/>
      </w:r>
      <w:r w:rsidRPr="00E66888">
        <w:t>a)</w:t>
      </w:r>
      <w:r w:rsidRPr="00E66888">
        <w:tab/>
        <w:t xml:space="preserve">роль международной системы регулирования как потенциального фактора, способствующего созданию механизмов для укрепления межправительственного сотрудничества и координации и созданию тем самым беспроигрышных ситуаций даже в чрезвычайных обстоятельствах. В рамках этой темы/дискуссионной группы основное внимание в ходе обсуждений будет уделено не только незамедлительным действиям по координации антикризисных мер, но и </w:t>
      </w:r>
      <w:r w:rsidRPr="00E66888">
        <w:lastRenderedPageBreak/>
        <w:t>скоординированной стратегии выхода для обеспечения потоков в производственно-сбытовых цепочках. Ключевое значение имеет сотрудничество с соответствующими международными организациями и учреждениями, поскольку медико-санитарные меры должны основываться на фактических данных и полностью соответствовать существующим рекомендациям и руководящим указаниям;</w:t>
      </w:r>
    </w:p>
    <w:p w14:paraId="580F317B" w14:textId="77777777" w:rsidR="00E66888" w:rsidRPr="00E66888" w:rsidRDefault="00BF0A1C" w:rsidP="00E66888">
      <w:pPr>
        <w:pStyle w:val="SingleTxtG"/>
      </w:pPr>
      <w:r>
        <w:tab/>
      </w:r>
      <w:r w:rsidR="00E66888" w:rsidRPr="00E66888">
        <w:t>b)</w:t>
      </w:r>
      <w:r w:rsidR="00E66888" w:rsidRPr="00E66888">
        <w:tab/>
        <w:t>устойчивость конвенций перед лицом будущих пандемий и чрезвычайных обстоятельств. Эта тема будет рассматриваться на основе нисходящего и восходящего подходов. На основе нисходящего подхода будут рассмотрены различия в осуществлении существующих конвенций, с тем чтобы оценить их устойчивость и извлечь уроки, которые могут привести к принятию возможных поправок или другим мерам реагирования для обеспечения согласованного осуществления и, потенциально, обеспечения соблюдения. Рассмотрение этой темы на основе восходящего подхода начнется на уровне операторов, которые в период кризиса сталкиваются с конкурирующими мотивировками, что может привести к несоблюдению существующих правил и положений, изложенных в конвенциях Организации Объединенных Наций по вопросам транспорта. Компенсация потерь и вознаграждение за соблюдение на микроуровне могли бы в значительной степени способствовать укреплению устойчивости и актуальности конвенций, относящихся к компетенции Комитета;</w:t>
      </w:r>
    </w:p>
    <w:p w14:paraId="59EA21CF" w14:textId="77777777" w:rsidR="00E66888" w:rsidRPr="00E66888" w:rsidRDefault="00BF0A1C" w:rsidP="00E66888">
      <w:pPr>
        <w:pStyle w:val="SingleTxtG"/>
      </w:pPr>
      <w:r>
        <w:tab/>
      </w:r>
      <w:r w:rsidR="00E66888" w:rsidRPr="00E66888">
        <w:t>с)</w:t>
      </w:r>
      <w:r w:rsidR="00E66888" w:rsidRPr="00E66888">
        <w:tab/>
        <w:t>экономическое измерение. Наиболее убедительный аргумент в пользу дальнейшего развития существующей системы регулирования внутреннего транспорта может быть получен в результате изучения экономических последствий несогласованных действий и, наоборот, экономических выгод международного сотрудничества и координации. Компромиссы и сопутствующие выгоды, связанные с крупномасштабными государственными мерами, в том числе в области экологически сбалансированного восстановления, также могут обогатить дискуссию, которая имеет непосредственное отношение к развитию международной архитектуры регулирования.</w:t>
      </w:r>
    </w:p>
    <w:p w14:paraId="061FF225" w14:textId="5FB2C970" w:rsidR="00E66888" w:rsidRPr="00E66888" w:rsidRDefault="00E66888" w:rsidP="00E66888">
      <w:pPr>
        <w:pStyle w:val="SingleTxtG"/>
      </w:pPr>
      <w:r w:rsidRPr="00E66888">
        <w:t>20.</w:t>
      </w:r>
      <w:r w:rsidRPr="00E66888">
        <w:tab/>
        <w:t>На своей восемьдесят второй сессии в феврале 2020 года Комитет постановил провести необходимые исследования по положениям в уже существующих рамках и новым необходимым областям работы при поддержке заинтересованных правительств и ключевых заинтересованных сторон. Цель заключалась в развити</w:t>
      </w:r>
      <w:r w:rsidR="00497EA9">
        <w:t>и</w:t>
      </w:r>
      <w:r w:rsidRPr="00E66888">
        <w:t xml:space="preserve"> сотрудничества между транспортными ведомствами в области противодействия последствиям чрезвычайных ситуаций межстранового характера, включая эпидемии и пандемии. Эта дискуссионная группа создаст возможности для обсуждения на высоком уровне, выводы которого проложат путь к укреплению межправительственного и межучрежденческого сотрудничества в этой дающей высокую отдачу, критически важной области.</w:t>
      </w:r>
    </w:p>
    <w:p w14:paraId="12993728" w14:textId="77777777" w:rsidR="00E66888" w:rsidRPr="00E66888" w:rsidRDefault="00E66888" w:rsidP="00BF0A1C">
      <w:pPr>
        <w:pStyle w:val="H1G"/>
      </w:pPr>
      <w:r w:rsidRPr="00E66888">
        <w:tab/>
        <w:t>C.</w:t>
      </w:r>
      <w:r w:rsidRPr="00E66888">
        <w:tab/>
        <w:t xml:space="preserve">Принятие министерской резолюции </w:t>
      </w:r>
      <w:r w:rsidR="00BF0A1C">
        <w:t>«</w:t>
      </w:r>
      <w:r w:rsidRPr="00E66888">
        <w:t>Укрепление надежной связанности внутреннего транспорта в чрезвычайных ситуациях: настоятельный призыв к согласованным действиям</w:t>
      </w:r>
      <w:r w:rsidR="00BF0A1C">
        <w:t>»</w:t>
      </w:r>
    </w:p>
    <w:p w14:paraId="1AE5B879" w14:textId="77777777" w:rsidR="00E66888" w:rsidRPr="00E66888" w:rsidRDefault="00E66888" w:rsidP="00E66888">
      <w:pPr>
        <w:pStyle w:val="SingleTxtG"/>
      </w:pPr>
      <w:r w:rsidRPr="00E66888">
        <w:t>21.</w:t>
      </w:r>
      <w:r w:rsidRPr="00E66888">
        <w:tab/>
        <w:t xml:space="preserve">В конце совещания министрам и главам делегаций договаривающихся сторон будет предложено заявить о поддержке министерской резолюции </w:t>
      </w:r>
      <w:r w:rsidR="00BF0A1C">
        <w:t>«</w:t>
      </w:r>
      <w:r w:rsidRPr="00E66888">
        <w:t>Укрепление надежной связанности внутреннего транспорта в чрезвычайных ситуациях: настоятельный призыв к согласованным действиям</w:t>
      </w:r>
      <w:r w:rsidR="00BF0A1C">
        <w:t>»</w:t>
      </w:r>
      <w:r w:rsidRPr="00E66888">
        <w:t xml:space="preserve"> (ECE/TRANS/2021/2). В</w:t>
      </w:r>
      <w:r w:rsidR="00BF0A1C">
        <w:t> </w:t>
      </w:r>
      <w:r w:rsidRPr="00E66888">
        <w:t xml:space="preserve">резолюции дается оценка текущей глобальной чрезвычайной ситуации, признаются уникальные сильные стороны Комитета и сформулирован настоятельный призыв к согласованным действиям перед лицом международных чрезвычайных ситуаций, сформулированный с учетом мандатов Комитета. В ней признается актуальность Комитета в качестве одного из основных механизмов международных усилий по поиску решений этих проблем и содержится призыв к мировым лидерам в области транспорта обеспечить и усилить поддержку работы Комитета в качестве платформы Организации Объединенных Наций для внутреннего транспорта на благо мирового сообщества. </w:t>
      </w:r>
      <w:bookmarkStart w:id="1" w:name="_Hlk26458064"/>
      <w:bookmarkEnd w:id="1"/>
    </w:p>
    <w:p w14:paraId="79E2C39C" w14:textId="77777777" w:rsidR="00E66888" w:rsidRPr="00E66888" w:rsidRDefault="00E66888" w:rsidP="00BF0A1C">
      <w:pPr>
        <w:pStyle w:val="HChG"/>
      </w:pPr>
      <w:r w:rsidRPr="00E66888">
        <w:lastRenderedPageBreak/>
        <w:tab/>
        <w:t>III.</w:t>
      </w:r>
      <w:r w:rsidRPr="00E66888">
        <w:tab/>
        <w:t>Запланированные параллельные мероприятия высокого уровня</w:t>
      </w:r>
    </w:p>
    <w:p w14:paraId="0B7726B8" w14:textId="77777777" w:rsidR="00E66888" w:rsidRPr="00E66888" w:rsidRDefault="00E66888" w:rsidP="00BF0A1C">
      <w:pPr>
        <w:pStyle w:val="H1G"/>
      </w:pPr>
      <w:r w:rsidRPr="00E66888">
        <w:tab/>
      </w:r>
      <w:r w:rsidRPr="00E66888">
        <w:tab/>
        <w:t xml:space="preserve">Круглый стол КВТ на тему: </w:t>
      </w:r>
      <w:r w:rsidR="00BF0A1C">
        <w:t>«</w:t>
      </w:r>
      <w:r w:rsidRPr="00E66888">
        <w:t>Безопасность дорожного движения на</w:t>
      </w:r>
      <w:r w:rsidR="00BF0A1C">
        <w:t> </w:t>
      </w:r>
      <w:r w:rsidRPr="00E66888">
        <w:t>рубеже нового Десятилетия действий</w:t>
      </w:r>
      <w:r w:rsidR="00BF0A1C">
        <w:t>»</w:t>
      </w:r>
    </w:p>
    <w:p w14:paraId="75151BCF" w14:textId="77777777" w:rsidR="00E66888" w:rsidRPr="00E66888" w:rsidRDefault="00E66888" w:rsidP="00E66888">
      <w:pPr>
        <w:pStyle w:val="SingleTxtG"/>
      </w:pPr>
      <w:r w:rsidRPr="00E66888">
        <w:t>22.</w:t>
      </w:r>
      <w:r w:rsidRPr="00E66888">
        <w:tab/>
        <w:t xml:space="preserve">Несмотря на энергичные и последовательные усилия государств-членов, международное сообщество не смогло выполнить к 2020 году задачу целей в области устойчивого развития, касающуюся обеспечения безопасности дорожного движения, о чем свидетельствует увеличение, а не сокращение во всем мире числа смертей и травм в результате дорожно-транспортных происшествий. </w:t>
      </w:r>
    </w:p>
    <w:p w14:paraId="45D8D287" w14:textId="77777777" w:rsidR="00E66888" w:rsidRPr="00E66888" w:rsidRDefault="00E66888" w:rsidP="00E66888">
      <w:pPr>
        <w:pStyle w:val="SingleTxtG"/>
      </w:pPr>
      <w:r w:rsidRPr="00E66888">
        <w:t>23.</w:t>
      </w:r>
      <w:r w:rsidRPr="00E66888">
        <w:tab/>
        <w:t xml:space="preserve">В 2020 году усилия мирового сообщества и Организации Объединенных Наций по признанию недостатков и решению этой проблемы были отмечены тремя важными вехами. Во-первых, международное сообщество собралось на третью Всемирную министерскую конференцию по безопасности дорожного движения (Стокгольм, </w:t>
      </w:r>
      <w:r w:rsidR="00BF0A1C">
        <w:br/>
      </w:r>
      <w:r w:rsidRPr="00E66888">
        <w:t>19–20 февраля 2020 года), с тем чтобы достичь глобального консенсуса посредством принятия Стокгольмской декларации о продолжении международного сотрудничества в области безопасности дорожного движения до 2030 года. Во-вторых, на своей восемьдесят второй сессии (Женева, 25–28 февраля 2020 года) КВТ ЕЭК принял действующие с 1 апреля 2020 года Рекомендации КВТ по укреплению национальных систем обеспечения безопасности дорожного движения, в которых содержатся весьма необходимые указания и руководящие принципы для государств-членов в отношении путей систематического устойчивого повышения безопасности дорожного движения. В-третьих, 31 сентября 2020 года Генеральная Ассамблея приняла резолюцию 74/299 о повышении безопасности дорожного движения во всем мире, положив начало второму Десятилетию действий по обеспечению безопасности дорожного движения, поставив новые амбициозные цели и призвав разработать план действий на второе Десятилетие, который станет руководящим документом, направленным на поддержку достижения целей Десятилетия. В ходе всех трех событий была признана уникальная и крайне важная роль ЕЭК и КВТ.</w:t>
      </w:r>
    </w:p>
    <w:p w14:paraId="2A116879" w14:textId="77777777" w:rsidR="00E66888" w:rsidRPr="00E66888" w:rsidRDefault="00E66888" w:rsidP="00E66888">
      <w:pPr>
        <w:pStyle w:val="SingleTxtG"/>
      </w:pPr>
      <w:r w:rsidRPr="00E66888">
        <w:t>24.</w:t>
      </w:r>
      <w:r w:rsidRPr="00E66888">
        <w:tab/>
        <w:t>В ходе круглого стола КВТ, в котором примут участие ключевые заинтересованные стороны со всего мира, состоится стратегическое обсуждение нового курса действий, необходимого для достижения ощутимого прогресса в успешном преодолении продолжающегося кризиса.</w:t>
      </w:r>
    </w:p>
    <w:p w14:paraId="78E1C537" w14:textId="77777777" w:rsidR="00E66888" w:rsidRDefault="00E6688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857D854" w14:textId="77777777" w:rsidR="00E66888" w:rsidRPr="00E66888" w:rsidRDefault="00E66888" w:rsidP="00BF0A1C">
      <w:pPr>
        <w:pStyle w:val="HChG"/>
      </w:pPr>
      <w:r w:rsidRPr="00E66888">
        <w:lastRenderedPageBreak/>
        <w:t>Приложение I</w:t>
      </w:r>
    </w:p>
    <w:p w14:paraId="2D12C00B" w14:textId="77777777" w:rsidR="00E66888" w:rsidRPr="00E66888" w:rsidRDefault="00E66888" w:rsidP="00BF0A1C">
      <w:pPr>
        <w:pStyle w:val="HChG"/>
      </w:pPr>
      <w:r w:rsidRPr="00E66888">
        <w:tab/>
      </w:r>
      <w:r w:rsidRPr="00E66888">
        <w:tab/>
        <w:t>Проект программы на неделю (22–26 февраля 2021 года)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537"/>
        <w:gridCol w:w="1701"/>
        <w:gridCol w:w="6401"/>
      </w:tblGrid>
      <w:tr w:rsidR="00E66888" w:rsidRPr="00735AB2" w14:paraId="0120D60A" w14:textId="77777777" w:rsidTr="000022D4">
        <w:trPr>
          <w:trHeight w:val="630"/>
        </w:trPr>
        <w:tc>
          <w:tcPr>
            <w:tcW w:w="15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424F" w14:textId="77777777" w:rsidR="00E66888" w:rsidRDefault="00E66888" w:rsidP="000022D4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bookmarkStart w:id="2" w:name="RANGE!A1:F15"/>
            <w:r>
              <w:rPr>
                <w:b/>
                <w:bCs/>
              </w:rPr>
              <w:t>Понедельник</w:t>
            </w:r>
          </w:p>
          <w:p w14:paraId="1222A226" w14:textId="77777777" w:rsidR="00E66888" w:rsidRPr="00735AB2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22 февраля</w:t>
            </w:r>
            <w:bookmarkEnd w:id="2"/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B3504A" w14:textId="77777777" w:rsidR="00E66888" w:rsidRDefault="00E66888" w:rsidP="000022D4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ч 00 мин – </w:t>
            </w:r>
          </w:p>
          <w:p w14:paraId="5B1C0178" w14:textId="77777777" w:rsidR="00E66888" w:rsidRPr="00735AB2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18 ч 00 мин</w:t>
            </w:r>
          </w:p>
        </w:tc>
        <w:tc>
          <w:tcPr>
            <w:tcW w:w="64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92D050"/>
            <w:vAlign w:val="center"/>
            <w:hideMark/>
          </w:tcPr>
          <w:p w14:paraId="5C714996" w14:textId="77777777" w:rsidR="00E66888" w:rsidRPr="00735AB2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Совещание Бюро КВТ</w:t>
            </w:r>
            <w:r>
              <w:t xml:space="preserve"> </w:t>
            </w:r>
          </w:p>
        </w:tc>
      </w:tr>
      <w:tr w:rsidR="00E66888" w:rsidRPr="00FB5286" w14:paraId="6BA51B16" w14:textId="77777777" w:rsidTr="000022D4">
        <w:trPr>
          <w:trHeight w:val="660"/>
        </w:trPr>
        <w:tc>
          <w:tcPr>
            <w:tcW w:w="1537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E93D" w14:textId="77777777" w:rsidR="00E66888" w:rsidRDefault="00E66888" w:rsidP="000022D4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  <w:p w14:paraId="5463BE6C" w14:textId="77777777" w:rsidR="00E66888" w:rsidRPr="00735AB2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23 февраля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8D24CE" w14:textId="77777777" w:rsidR="00E66888" w:rsidRDefault="00E66888" w:rsidP="000022D4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ч 00 мин – </w:t>
            </w:r>
          </w:p>
          <w:p w14:paraId="6EC9B811" w14:textId="77777777" w:rsidR="00E66888" w:rsidRPr="00735AB2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13 ч 00 мин</w:t>
            </w:r>
          </w:p>
        </w:tc>
        <w:tc>
          <w:tcPr>
            <w:tcW w:w="6401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9BC2E6"/>
            <w:vAlign w:val="center"/>
            <w:hideMark/>
          </w:tcPr>
          <w:p w14:paraId="4BA75E15" w14:textId="77777777" w:rsidR="00E66888" w:rsidRDefault="00E66888" w:rsidP="000022D4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Сегмент высокого уровня сессии КВТ по вопросам политики</w:t>
            </w:r>
          </w:p>
          <w:p w14:paraId="6ED139D9" w14:textId="77777777" w:rsidR="00E66888" w:rsidRPr="00AC215E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Гибридное заседание с устным переводом</w:t>
            </w:r>
          </w:p>
        </w:tc>
      </w:tr>
      <w:tr w:rsidR="00E66888" w:rsidRPr="00735AB2" w14:paraId="5AA359EB" w14:textId="77777777" w:rsidTr="000022D4">
        <w:trPr>
          <w:trHeight w:val="585"/>
        </w:trPr>
        <w:tc>
          <w:tcPr>
            <w:tcW w:w="153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1281" w14:textId="77777777" w:rsidR="00E66888" w:rsidRPr="00AC215E" w:rsidRDefault="00E66888" w:rsidP="000022D4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8BADE9" w14:textId="77777777" w:rsidR="00E66888" w:rsidRDefault="00E66888" w:rsidP="000022D4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 ч 00 мин – </w:t>
            </w:r>
          </w:p>
          <w:p w14:paraId="519BB5AF" w14:textId="77777777" w:rsidR="00E66888" w:rsidRPr="00735AB2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15 ч 00 мин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D95E5F2" w14:textId="77777777" w:rsidR="00E66888" w:rsidRPr="00735AB2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  <w:i/>
                <w:iCs/>
              </w:rPr>
              <w:t>Перерыв</w:t>
            </w:r>
            <w:r>
              <w:t xml:space="preserve"> </w:t>
            </w:r>
          </w:p>
        </w:tc>
      </w:tr>
      <w:tr w:rsidR="00E66888" w:rsidRPr="00FB5286" w14:paraId="60148ABD" w14:textId="77777777" w:rsidTr="00BF0A1C">
        <w:trPr>
          <w:trHeight w:val="887"/>
        </w:trPr>
        <w:tc>
          <w:tcPr>
            <w:tcW w:w="153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6084" w14:textId="77777777" w:rsidR="00E66888" w:rsidRPr="00735AB2" w:rsidRDefault="00E66888" w:rsidP="000022D4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2C811E" w14:textId="77777777" w:rsidR="00E66888" w:rsidRDefault="00E66888" w:rsidP="000022D4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ч 00 мин – </w:t>
            </w:r>
          </w:p>
          <w:p w14:paraId="11623B96" w14:textId="77777777" w:rsidR="00E66888" w:rsidRPr="00735AB2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17 ч 00 мин</w:t>
            </w:r>
          </w:p>
        </w:tc>
        <w:tc>
          <w:tcPr>
            <w:tcW w:w="6401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9BC2E6"/>
            <w:vAlign w:val="center"/>
          </w:tcPr>
          <w:p w14:paraId="00949B40" w14:textId="0C6C6A8E" w:rsidR="00E66888" w:rsidRPr="00AC215E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 xml:space="preserve">Ежегодная сессия КВТ </w:t>
            </w:r>
            <w:r w:rsidR="00E828B4">
              <w:rPr>
                <w:rFonts w:cs="Times New Roman"/>
                <w:b/>
                <w:bCs/>
              </w:rPr>
              <w:t>—</w:t>
            </w:r>
            <w:r>
              <w:rPr>
                <w:b/>
                <w:bCs/>
              </w:rPr>
              <w:t xml:space="preserve"> Сессия с ограниченным участием* </w:t>
            </w:r>
            <w:r w:rsidR="00BF0A1C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Гибридное заседание с устным переводом </w:t>
            </w:r>
            <w:r w:rsidR="00BF0A1C">
              <w:rPr>
                <w:b/>
                <w:bCs/>
              </w:rPr>
              <w:br/>
            </w:r>
            <w:r>
              <w:rPr>
                <w:b/>
                <w:bCs/>
              </w:rPr>
              <w:t>(* только представители правительств)</w:t>
            </w:r>
            <w:r>
              <w:t xml:space="preserve"> </w:t>
            </w:r>
          </w:p>
        </w:tc>
      </w:tr>
      <w:tr w:rsidR="00E66888" w:rsidRPr="00FB5286" w14:paraId="107687F0" w14:textId="77777777" w:rsidTr="00BF0A1C">
        <w:trPr>
          <w:trHeight w:val="708"/>
        </w:trPr>
        <w:tc>
          <w:tcPr>
            <w:tcW w:w="1537" w:type="dxa"/>
            <w:vMerge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601D" w14:textId="77777777" w:rsidR="00E66888" w:rsidRPr="00AC215E" w:rsidRDefault="00E66888" w:rsidP="000022D4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42E33F" w14:textId="77777777" w:rsidR="00E66888" w:rsidRDefault="00E66888" w:rsidP="000022D4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 ч 00 мин – </w:t>
            </w:r>
          </w:p>
          <w:p w14:paraId="2914AFE5" w14:textId="77777777" w:rsidR="00E66888" w:rsidRPr="00735AB2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20 ч 00 мин</w:t>
            </w:r>
          </w:p>
        </w:tc>
        <w:tc>
          <w:tcPr>
            <w:tcW w:w="640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C000"/>
            <w:vAlign w:val="center"/>
            <w:hideMark/>
          </w:tcPr>
          <w:p w14:paraId="19ACAD06" w14:textId="77777777" w:rsidR="00E66888" w:rsidRPr="00AC215E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 xml:space="preserve">Официальный коктейль/прием (Дворец Наций) </w:t>
            </w:r>
            <w:r w:rsidR="00BF0A1C">
              <w:rPr>
                <w:b/>
                <w:bCs/>
              </w:rPr>
              <w:br/>
            </w:r>
            <w:r>
              <w:rPr>
                <w:b/>
                <w:bCs/>
              </w:rPr>
              <w:t>(</w:t>
            </w:r>
            <w:r w:rsidRPr="00E828B4">
              <w:rPr>
                <w:b/>
                <w:bCs/>
                <w:color w:val="FF0000"/>
              </w:rPr>
              <w:t>подлежит подтверждению</w:t>
            </w:r>
            <w:r>
              <w:rPr>
                <w:b/>
                <w:bCs/>
              </w:rPr>
              <w:t>)</w:t>
            </w:r>
          </w:p>
        </w:tc>
      </w:tr>
      <w:tr w:rsidR="00E66888" w:rsidRPr="00FB5286" w14:paraId="514D4251" w14:textId="77777777" w:rsidTr="00BF0A1C">
        <w:trPr>
          <w:trHeight w:val="939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C3FA" w14:textId="77777777" w:rsidR="00E66888" w:rsidRDefault="00E66888" w:rsidP="000022D4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  <w:p w14:paraId="5EF013BA" w14:textId="77777777" w:rsidR="00E66888" w:rsidRPr="00735AB2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24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31B278" w14:textId="77777777" w:rsidR="00E66888" w:rsidRDefault="00E66888" w:rsidP="000022D4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ч 00 мин – </w:t>
            </w:r>
          </w:p>
          <w:p w14:paraId="7C986EA5" w14:textId="77777777" w:rsidR="00E66888" w:rsidRPr="00735AB2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13 ч 00 мин</w:t>
            </w:r>
          </w:p>
        </w:tc>
        <w:tc>
          <w:tcPr>
            <w:tcW w:w="6401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9BC2E6"/>
            <w:vAlign w:val="center"/>
            <w:hideMark/>
          </w:tcPr>
          <w:p w14:paraId="7ED9B3F6" w14:textId="77777777" w:rsidR="00E66888" w:rsidRDefault="00E66888" w:rsidP="000022D4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Ежегодная сессия КВТ </w:t>
            </w:r>
          </w:p>
          <w:p w14:paraId="00D9E6AC" w14:textId="77777777" w:rsidR="00E66888" w:rsidRDefault="00E66888" w:rsidP="000022D4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Очередная сессия </w:t>
            </w:r>
          </w:p>
          <w:p w14:paraId="4273032A" w14:textId="77777777" w:rsidR="00E66888" w:rsidRPr="00AC215E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Гибридное заседание с устным переводом</w:t>
            </w:r>
          </w:p>
        </w:tc>
      </w:tr>
      <w:tr w:rsidR="00E66888" w:rsidRPr="00735AB2" w14:paraId="7B455CE9" w14:textId="77777777" w:rsidTr="00BF0A1C">
        <w:trPr>
          <w:trHeight w:val="627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BF5FD7D" w14:textId="77777777" w:rsidR="00E66888" w:rsidRPr="00AC215E" w:rsidRDefault="00E66888" w:rsidP="000022D4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0A52A4" w14:textId="77777777" w:rsidR="00E66888" w:rsidRDefault="00E66888" w:rsidP="000022D4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 ч 00 мин – </w:t>
            </w:r>
          </w:p>
          <w:p w14:paraId="72113A30" w14:textId="77777777" w:rsidR="00E66888" w:rsidRPr="00735AB2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15 ч 00 мин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9F230C3" w14:textId="77777777" w:rsidR="00E66888" w:rsidRPr="00735AB2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</w:rPr>
              <w:t>Перерыв</w:t>
            </w:r>
            <w:r>
              <w:t xml:space="preserve"> </w:t>
            </w:r>
          </w:p>
        </w:tc>
      </w:tr>
      <w:tr w:rsidR="00E66888" w:rsidRPr="00FB5286" w14:paraId="572E1623" w14:textId="77777777" w:rsidTr="00BF0A1C">
        <w:trPr>
          <w:trHeight w:val="990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F0A6010" w14:textId="77777777" w:rsidR="00E66888" w:rsidRPr="00735AB2" w:rsidRDefault="00E66888" w:rsidP="000022D4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1424BF" w14:textId="77777777" w:rsidR="00E66888" w:rsidRDefault="00E66888" w:rsidP="000022D4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ч 00 мин – </w:t>
            </w:r>
          </w:p>
          <w:p w14:paraId="6BD2928B" w14:textId="77777777" w:rsidR="00E66888" w:rsidRPr="00735AB2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17 ч 00 мин</w:t>
            </w:r>
          </w:p>
        </w:tc>
        <w:tc>
          <w:tcPr>
            <w:tcW w:w="6401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9BC2E6"/>
            <w:vAlign w:val="center"/>
            <w:hideMark/>
          </w:tcPr>
          <w:p w14:paraId="084CD290" w14:textId="77777777" w:rsidR="00E66888" w:rsidRDefault="00E66888" w:rsidP="000022D4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Ежегодная сессия КВТ </w:t>
            </w:r>
          </w:p>
          <w:p w14:paraId="06369FBB" w14:textId="77777777" w:rsidR="00E66888" w:rsidRDefault="00E66888" w:rsidP="000022D4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Очередная сессия (продолж.) </w:t>
            </w:r>
          </w:p>
          <w:p w14:paraId="789A6BFF" w14:textId="77777777" w:rsidR="00E66888" w:rsidRPr="00AC215E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Гибридное заседание с устным переводом</w:t>
            </w:r>
          </w:p>
        </w:tc>
      </w:tr>
      <w:tr w:rsidR="00E66888" w:rsidRPr="00FB5286" w14:paraId="71B643C0" w14:textId="77777777" w:rsidTr="00BF0A1C">
        <w:trPr>
          <w:trHeight w:val="949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2A56" w14:textId="77777777" w:rsidR="00E66888" w:rsidRDefault="00E66888" w:rsidP="000022D4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  <w:p w14:paraId="06A8F51F" w14:textId="77777777" w:rsidR="00E66888" w:rsidRPr="00735AB2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25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D04B81" w14:textId="77777777" w:rsidR="00E66888" w:rsidRDefault="00E66888" w:rsidP="000022D4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ч 00 мин – </w:t>
            </w:r>
          </w:p>
          <w:p w14:paraId="43ED51E7" w14:textId="77777777" w:rsidR="00E66888" w:rsidRPr="00735AB2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13 ч 00 мин</w:t>
            </w:r>
          </w:p>
        </w:tc>
        <w:tc>
          <w:tcPr>
            <w:tcW w:w="6401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9BC2E6"/>
            <w:vAlign w:val="center"/>
            <w:hideMark/>
          </w:tcPr>
          <w:p w14:paraId="026BF40C" w14:textId="77777777" w:rsidR="00E66888" w:rsidRDefault="00E66888" w:rsidP="000022D4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Ежегодная сессия КВТ </w:t>
            </w:r>
          </w:p>
          <w:p w14:paraId="027E1DC5" w14:textId="77777777" w:rsidR="00E66888" w:rsidRDefault="00E66888" w:rsidP="000022D4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Очередная сессия (продолж.) </w:t>
            </w:r>
          </w:p>
          <w:p w14:paraId="3B48C4E4" w14:textId="77777777" w:rsidR="00E66888" w:rsidRPr="00AC215E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Гибридное заседание с устным переводом</w:t>
            </w:r>
          </w:p>
        </w:tc>
      </w:tr>
      <w:tr w:rsidR="00E66888" w:rsidRPr="00735AB2" w14:paraId="47896AAA" w14:textId="77777777" w:rsidTr="00BF0A1C">
        <w:trPr>
          <w:trHeight w:val="665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85208A5" w14:textId="77777777" w:rsidR="00E66888" w:rsidRPr="00AC215E" w:rsidRDefault="00E66888" w:rsidP="000022D4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22915B" w14:textId="77777777" w:rsidR="00E66888" w:rsidRDefault="00E66888" w:rsidP="000022D4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 ч 00 мин – </w:t>
            </w:r>
          </w:p>
          <w:p w14:paraId="0F2F5429" w14:textId="77777777" w:rsidR="00E66888" w:rsidRPr="00735AB2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15 ч 00 мин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5BC655D" w14:textId="77777777" w:rsidR="00E66888" w:rsidRPr="00735AB2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</w:rPr>
              <w:t>Перерыв</w:t>
            </w:r>
            <w:r>
              <w:t xml:space="preserve"> </w:t>
            </w:r>
          </w:p>
        </w:tc>
      </w:tr>
      <w:tr w:rsidR="00E66888" w:rsidRPr="00FB5286" w14:paraId="7D936F8F" w14:textId="77777777" w:rsidTr="00BF0A1C">
        <w:trPr>
          <w:trHeight w:val="94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DCDD957" w14:textId="77777777" w:rsidR="00E66888" w:rsidRPr="00735AB2" w:rsidRDefault="00E66888" w:rsidP="000022D4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17D9C9" w14:textId="77777777" w:rsidR="00E66888" w:rsidRDefault="00E66888" w:rsidP="000022D4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ч 00 мин – </w:t>
            </w:r>
          </w:p>
          <w:p w14:paraId="770AE588" w14:textId="77777777" w:rsidR="00E66888" w:rsidRPr="00735AB2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17 ч 00 мин</w:t>
            </w:r>
          </w:p>
        </w:tc>
        <w:tc>
          <w:tcPr>
            <w:tcW w:w="6401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9BC2E6"/>
            <w:vAlign w:val="center"/>
            <w:hideMark/>
          </w:tcPr>
          <w:p w14:paraId="781499B9" w14:textId="77777777" w:rsidR="00E66888" w:rsidRDefault="00E66888" w:rsidP="000022D4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Ежегодная сессия КВТ </w:t>
            </w:r>
          </w:p>
          <w:p w14:paraId="495A5035" w14:textId="77777777" w:rsidR="00E66888" w:rsidRDefault="00E66888" w:rsidP="000022D4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Очередная сессия (продолж.)</w:t>
            </w:r>
          </w:p>
          <w:p w14:paraId="28C3E0CA" w14:textId="77777777" w:rsidR="00E66888" w:rsidRPr="00AC215E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Гибридное заседание с устным переводом</w:t>
            </w:r>
          </w:p>
        </w:tc>
      </w:tr>
      <w:tr w:rsidR="00E66888" w:rsidRPr="00FB5286" w14:paraId="55E5BBE6" w14:textId="77777777" w:rsidTr="00BF0A1C">
        <w:trPr>
          <w:trHeight w:val="741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BA69" w14:textId="77777777" w:rsidR="00E66888" w:rsidRDefault="00E66888" w:rsidP="000022D4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  <w:p w14:paraId="549B128E" w14:textId="77777777" w:rsidR="00E66888" w:rsidRPr="00735AB2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26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23A534" w14:textId="77777777" w:rsidR="00E66888" w:rsidRDefault="00E66888" w:rsidP="000022D4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ч 00 мин – </w:t>
            </w:r>
          </w:p>
          <w:p w14:paraId="5E85B101" w14:textId="77777777" w:rsidR="00E66888" w:rsidRPr="00735AB2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12 ч 00 мин</w:t>
            </w:r>
          </w:p>
        </w:tc>
        <w:tc>
          <w:tcPr>
            <w:tcW w:w="6401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9BC2E6"/>
            <w:vAlign w:val="center"/>
            <w:hideMark/>
          </w:tcPr>
          <w:p w14:paraId="49E44988" w14:textId="77777777" w:rsidR="00E66888" w:rsidRPr="00AC215E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 xml:space="preserve">Круглый стол КВТ по безопасности дорожного движения </w:t>
            </w:r>
            <w:r w:rsidR="00BF0A1C">
              <w:rPr>
                <w:b/>
                <w:bCs/>
              </w:rPr>
              <w:br/>
            </w:r>
            <w:r>
              <w:rPr>
                <w:b/>
                <w:bCs/>
              </w:rPr>
              <w:t>Гибридное заседание с устным переводом</w:t>
            </w:r>
          </w:p>
        </w:tc>
      </w:tr>
      <w:tr w:rsidR="00E66888" w:rsidRPr="00735AB2" w14:paraId="5EE40AC1" w14:textId="77777777" w:rsidTr="00BF0A1C">
        <w:trPr>
          <w:trHeight w:val="729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664A0F" w14:textId="77777777" w:rsidR="00E66888" w:rsidRPr="00AC215E" w:rsidRDefault="00E66888" w:rsidP="000022D4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3403AF" w14:textId="77777777" w:rsidR="00E66888" w:rsidRDefault="00E66888" w:rsidP="000022D4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 ч 00 мин – </w:t>
            </w:r>
          </w:p>
          <w:p w14:paraId="2A7E0912" w14:textId="77777777" w:rsidR="00E66888" w:rsidRPr="00735AB2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15 ч 00 мин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02ECFBB" w14:textId="77777777" w:rsidR="00E66888" w:rsidRPr="00735AB2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</w:rPr>
              <w:t>Перерыв</w:t>
            </w:r>
            <w:r>
              <w:t xml:space="preserve"> </w:t>
            </w:r>
          </w:p>
        </w:tc>
      </w:tr>
      <w:tr w:rsidR="00E66888" w:rsidRPr="00735AB2" w14:paraId="56ADA691" w14:textId="77777777" w:rsidTr="00BF0A1C">
        <w:trPr>
          <w:trHeight w:val="655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D7D7570" w14:textId="77777777" w:rsidR="00E66888" w:rsidRPr="00735AB2" w:rsidRDefault="00E66888" w:rsidP="000022D4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0F360A" w14:textId="77777777" w:rsidR="00E66888" w:rsidRDefault="00E66888" w:rsidP="000022D4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ч 00 мин – </w:t>
            </w:r>
          </w:p>
          <w:p w14:paraId="3F98C3EC" w14:textId="77777777" w:rsidR="00E66888" w:rsidRPr="00735AB2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18 ч 00 мин</w:t>
            </w:r>
          </w:p>
        </w:tc>
        <w:tc>
          <w:tcPr>
            <w:tcW w:w="64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92D050"/>
            <w:vAlign w:val="center"/>
            <w:hideMark/>
          </w:tcPr>
          <w:p w14:paraId="62A1079B" w14:textId="77777777" w:rsidR="00E66888" w:rsidRPr="00735AB2" w:rsidRDefault="00E66888" w:rsidP="000022D4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Совещание Бюро КВТ</w:t>
            </w:r>
            <w:r>
              <w:t xml:space="preserve"> </w:t>
            </w:r>
          </w:p>
        </w:tc>
      </w:tr>
    </w:tbl>
    <w:p w14:paraId="5EDBD9AC" w14:textId="77777777" w:rsidR="00E66888" w:rsidRDefault="00E6688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33A82E3" w14:textId="77777777" w:rsidR="00E66888" w:rsidRPr="00E66888" w:rsidRDefault="00E66888" w:rsidP="00BF0A1C">
      <w:pPr>
        <w:pStyle w:val="HChG"/>
        <w:rPr>
          <w:lang w:val="en-GB"/>
        </w:rPr>
      </w:pPr>
      <w:r w:rsidRPr="00E66888">
        <w:lastRenderedPageBreak/>
        <w:t>Приложение II</w:t>
      </w:r>
    </w:p>
    <w:p w14:paraId="66BC0B6A" w14:textId="77777777" w:rsidR="00E66888" w:rsidRPr="00E66888" w:rsidRDefault="00E66888" w:rsidP="00BF0A1C">
      <w:pPr>
        <w:pStyle w:val="HChG"/>
        <w:rPr>
          <w:lang w:val="en-GB"/>
        </w:rPr>
      </w:pPr>
      <w:r w:rsidRPr="00E66888">
        <w:tab/>
      </w:r>
      <w:r w:rsidRPr="00E66888">
        <w:tab/>
        <w:t>Проект программы</w:t>
      </w:r>
    </w:p>
    <w:tbl>
      <w:tblPr>
        <w:tblW w:w="9654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7214"/>
        <w:gridCol w:w="15"/>
      </w:tblGrid>
      <w:tr w:rsidR="00E66888" w:rsidRPr="00E66888" w14:paraId="09560F09" w14:textId="77777777" w:rsidTr="00E66888">
        <w:tc>
          <w:tcPr>
            <w:tcW w:w="9654" w:type="dxa"/>
            <w:gridSpan w:val="3"/>
            <w:shd w:val="clear" w:color="auto" w:fill="auto"/>
            <w:vAlign w:val="bottom"/>
          </w:tcPr>
          <w:p w14:paraId="570ED040" w14:textId="77777777" w:rsidR="00E66888" w:rsidRPr="00E66888" w:rsidRDefault="00E66888" w:rsidP="00BF0A1C">
            <w:pPr>
              <w:pStyle w:val="SingleTxtG"/>
              <w:spacing w:after="0"/>
              <w:ind w:left="0"/>
              <w:rPr>
                <w:b/>
              </w:rPr>
            </w:pPr>
            <w:r w:rsidRPr="00E66888">
              <w:rPr>
                <w:b/>
                <w:bCs/>
              </w:rPr>
              <w:t>Сегмент высокого уровня по вопросам политики на тему:</w:t>
            </w:r>
            <w:r w:rsidRPr="00E66888">
              <w:t xml:space="preserve"> </w:t>
            </w:r>
          </w:p>
          <w:p w14:paraId="6E5812EB" w14:textId="77777777" w:rsidR="00E66888" w:rsidRPr="00E66888" w:rsidRDefault="00BF0A1C" w:rsidP="00BF0A1C">
            <w:pPr>
              <w:pStyle w:val="SingleTxtG"/>
              <w:spacing w:after="0"/>
              <w:ind w:left="0"/>
              <w:rPr>
                <w:b/>
                <w:bCs/>
              </w:rPr>
            </w:pPr>
            <w:bookmarkStart w:id="3" w:name="_Hlk58956072"/>
            <w:r>
              <w:rPr>
                <w:b/>
                <w:bCs/>
              </w:rPr>
              <w:t>«</w:t>
            </w:r>
            <w:r w:rsidR="00E66888" w:rsidRPr="00E66888">
              <w:rPr>
                <w:b/>
                <w:bCs/>
              </w:rPr>
              <w:t>Назад к устойчивому будущему:</w:t>
            </w:r>
            <w:bookmarkEnd w:id="3"/>
            <w:r w:rsidR="00E66888" w:rsidRPr="00E66888">
              <w:t xml:space="preserve"> </w:t>
            </w:r>
            <w:r w:rsidR="00E66888" w:rsidRPr="00E66888">
              <w:rPr>
                <w:b/>
                <w:bCs/>
              </w:rPr>
              <w:t xml:space="preserve">достижение надежной связанности </w:t>
            </w:r>
          </w:p>
          <w:p w14:paraId="43DAC23F" w14:textId="77777777" w:rsidR="00E66888" w:rsidRPr="00E66888" w:rsidRDefault="00E66888" w:rsidP="00BF0A1C">
            <w:pPr>
              <w:pStyle w:val="SingleTxtG"/>
              <w:spacing w:after="0"/>
              <w:ind w:left="0"/>
              <w:rPr>
                <w:b/>
                <w:bCs/>
              </w:rPr>
            </w:pPr>
            <w:r w:rsidRPr="00E66888">
              <w:rPr>
                <w:b/>
                <w:bCs/>
              </w:rPr>
              <w:t xml:space="preserve">в интересах устойчивого восстановления и экономического роста </w:t>
            </w:r>
          </w:p>
          <w:p w14:paraId="3A5AD4E9" w14:textId="77777777" w:rsidR="00E66888" w:rsidRPr="00E66888" w:rsidRDefault="00E66888" w:rsidP="00BF0A1C">
            <w:pPr>
              <w:pStyle w:val="SingleTxtG"/>
              <w:spacing w:after="0"/>
              <w:ind w:left="0"/>
              <w:rPr>
                <w:b/>
              </w:rPr>
            </w:pPr>
            <w:r w:rsidRPr="00E66888">
              <w:rPr>
                <w:b/>
                <w:bCs/>
              </w:rPr>
              <w:t>в период после COVID-19</w:t>
            </w:r>
            <w:r w:rsidR="00BF0A1C">
              <w:rPr>
                <w:b/>
                <w:bCs/>
              </w:rPr>
              <w:t>»</w:t>
            </w:r>
            <w:r w:rsidRPr="00E66888">
              <w:t xml:space="preserve"> </w:t>
            </w:r>
          </w:p>
          <w:p w14:paraId="49A6C94F" w14:textId="77777777" w:rsidR="00E66888" w:rsidRPr="00E66888" w:rsidRDefault="00E66888" w:rsidP="00BF0A1C">
            <w:pPr>
              <w:pStyle w:val="SingleTxtG"/>
              <w:spacing w:after="0"/>
              <w:ind w:left="0"/>
              <w:rPr>
                <w:b/>
              </w:rPr>
            </w:pPr>
            <w:r w:rsidRPr="00E66888">
              <w:rPr>
                <w:b/>
                <w:bCs/>
              </w:rPr>
              <w:t>23 февраля 2021 года, 11 ч 00 мин – 13 ч 00 мин, гибридное заседание с устным переводом</w:t>
            </w:r>
          </w:p>
          <w:p w14:paraId="1E85AD4C" w14:textId="77777777" w:rsidR="00E66888" w:rsidRPr="00E66888" w:rsidRDefault="00E66888" w:rsidP="00BF0A1C">
            <w:pPr>
              <w:pStyle w:val="SingleTxtG"/>
              <w:spacing w:after="240"/>
              <w:ind w:left="0"/>
              <w:rPr>
                <w:i/>
                <w:lang w:val="en-GB"/>
              </w:rPr>
            </w:pPr>
            <w:r w:rsidRPr="00E66888">
              <w:rPr>
                <w:b/>
                <w:bCs/>
              </w:rPr>
              <w:t>Дворец Наций, Женева</w:t>
            </w:r>
          </w:p>
        </w:tc>
      </w:tr>
      <w:tr w:rsidR="00E66888" w:rsidRPr="00FB5286" w14:paraId="64AB7FC5" w14:textId="77777777" w:rsidTr="00BF0A1C">
        <w:trPr>
          <w:gridAfter w:val="1"/>
          <w:wAfter w:w="15" w:type="dxa"/>
          <w:trHeight w:val="397"/>
        </w:trPr>
        <w:tc>
          <w:tcPr>
            <w:tcW w:w="242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8B7841" w14:textId="77777777" w:rsidR="00E66888" w:rsidRPr="00735AB2" w:rsidRDefault="00E66888" w:rsidP="000022D4">
            <w:r>
              <w:t>11 ч 00 мин – 11 ч 15 мин</w:t>
            </w:r>
          </w:p>
        </w:tc>
        <w:tc>
          <w:tcPr>
            <w:tcW w:w="721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9120FF" w14:textId="77777777" w:rsidR="00E66888" w:rsidRPr="00AC215E" w:rsidRDefault="00E66888" w:rsidP="000022D4">
            <w:pPr>
              <w:spacing w:after="120"/>
              <w:rPr>
                <w:b/>
              </w:rPr>
            </w:pPr>
            <w:r>
              <w:rPr>
                <w:b/>
                <w:bCs/>
              </w:rPr>
              <w:t>Вступительные заявления, приветственные речи и официальная презентация публикации по</w:t>
            </w:r>
            <w:r w:rsidRPr="006E7AE6">
              <w:rPr>
                <w:b/>
                <w:bCs/>
              </w:rPr>
              <w:t xml:space="preserve"> вопросу об устойчивости</w:t>
            </w:r>
            <w:r>
              <w:rPr>
                <w:b/>
                <w:bCs/>
              </w:rPr>
              <w:t xml:space="preserve"> к чрезвычайным ситуациям</w:t>
            </w:r>
            <w:r>
              <w:t xml:space="preserve"> </w:t>
            </w:r>
          </w:p>
        </w:tc>
      </w:tr>
      <w:tr w:rsidR="00E66888" w:rsidRPr="00735AB2" w14:paraId="3C315A2F" w14:textId="77777777" w:rsidTr="00BF0A1C">
        <w:trPr>
          <w:gridAfter w:val="1"/>
          <w:wAfter w:w="15" w:type="dxa"/>
          <w:trHeight w:val="28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519E0E" w14:textId="77777777" w:rsidR="00E66888" w:rsidRPr="00735AB2" w:rsidRDefault="00E66888" w:rsidP="000022D4">
            <w:r>
              <w:t>11 ч 15 мин – 11 ч 30 мин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2951BC" w14:textId="77777777" w:rsidR="00E66888" w:rsidRPr="00735AB2" w:rsidRDefault="00E66888" w:rsidP="000022D4">
            <w:pPr>
              <w:spacing w:after="120"/>
              <w:rPr>
                <w:b/>
              </w:rPr>
            </w:pPr>
            <w:r>
              <w:rPr>
                <w:b/>
                <w:bCs/>
              </w:rPr>
              <w:t>Основной доклад</w:t>
            </w:r>
            <w:r>
              <w:t xml:space="preserve"> </w:t>
            </w:r>
          </w:p>
        </w:tc>
      </w:tr>
      <w:tr w:rsidR="00E66888" w:rsidRPr="00FB5286" w14:paraId="5F763890" w14:textId="77777777" w:rsidTr="00BF0A1C">
        <w:trPr>
          <w:gridAfter w:val="1"/>
          <w:wAfter w:w="15" w:type="dxa"/>
          <w:trHeight w:val="50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5DA274" w14:textId="77777777" w:rsidR="00E66888" w:rsidRPr="00735AB2" w:rsidRDefault="00E66888" w:rsidP="000022D4">
            <w:r>
              <w:t>11 ч 30 мин – 12 ч 10 мин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2E0CC4" w14:textId="77777777" w:rsidR="00E66888" w:rsidRPr="00AC215E" w:rsidRDefault="00E66888" w:rsidP="000022D4">
            <w:pPr>
              <w:rPr>
                <w:b/>
                <w:iCs/>
              </w:rPr>
            </w:pPr>
            <w:r>
              <w:rPr>
                <w:b/>
                <w:bCs/>
              </w:rPr>
              <w:t>Дискуссионная группа I:</w:t>
            </w:r>
            <w:r>
              <w:t xml:space="preserve"> </w:t>
            </w:r>
          </w:p>
          <w:p w14:paraId="64AC7FC3" w14:textId="77777777" w:rsidR="00E66888" w:rsidRPr="006E7AE6" w:rsidRDefault="00E66888" w:rsidP="00BF0A1C">
            <w:pPr>
              <w:spacing w:after="120"/>
              <w:rPr>
                <w:b/>
                <w:bCs/>
                <w:iCs/>
              </w:rPr>
            </w:pPr>
            <w:r w:rsidRPr="006E7AE6">
              <w:rPr>
                <w:b/>
                <w:bCs/>
              </w:rPr>
              <w:t>Использование существующих решений в области международной транспортной связанности в качестве факторов, способствующих экономическому росту и развитию: каковы возможности для укрепления международных с</w:t>
            </w:r>
            <w:bookmarkStart w:id="4" w:name="_GoBack"/>
            <w:bookmarkEnd w:id="4"/>
            <w:r w:rsidRPr="006E7AE6">
              <w:rPr>
                <w:b/>
                <w:bCs/>
              </w:rPr>
              <w:t>оглашений?</w:t>
            </w:r>
          </w:p>
          <w:p w14:paraId="48AE3D65" w14:textId="77777777" w:rsidR="00E66888" w:rsidRPr="00AC215E" w:rsidRDefault="00E66888" w:rsidP="000022D4">
            <w:pPr>
              <w:spacing w:after="120"/>
            </w:pPr>
            <w:r>
              <w:rPr>
                <w:i/>
                <w:iCs/>
              </w:rPr>
              <w:t>Обсуждение и запланированные выступления (не более трех минут каждое)</w:t>
            </w:r>
          </w:p>
        </w:tc>
      </w:tr>
      <w:tr w:rsidR="00E66888" w:rsidRPr="00FB5286" w14:paraId="6132F625" w14:textId="77777777" w:rsidTr="00BF0A1C">
        <w:trPr>
          <w:gridAfter w:val="1"/>
          <w:wAfter w:w="15" w:type="dxa"/>
          <w:trHeight w:val="50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64C33A" w14:textId="0A9FCB96" w:rsidR="00E66888" w:rsidRPr="00735AB2" w:rsidRDefault="00E66888" w:rsidP="000022D4">
            <w:r>
              <w:t xml:space="preserve">12 ч </w:t>
            </w:r>
            <w:r w:rsidR="00E60996">
              <w:t>1</w:t>
            </w:r>
            <w:r>
              <w:t>0 мин – 12 ч 50 мин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A27CE3" w14:textId="77777777" w:rsidR="00E66888" w:rsidRPr="00AC215E" w:rsidRDefault="00E66888" w:rsidP="000022D4">
            <w:pPr>
              <w:rPr>
                <w:b/>
                <w:iCs/>
              </w:rPr>
            </w:pPr>
            <w:r>
              <w:rPr>
                <w:b/>
                <w:bCs/>
              </w:rPr>
              <w:t>Дискуссионная группа II:</w:t>
            </w:r>
            <w:r>
              <w:t xml:space="preserve"> </w:t>
            </w:r>
          </w:p>
          <w:p w14:paraId="159DCAC3" w14:textId="77777777" w:rsidR="00E66888" w:rsidRPr="00AC215E" w:rsidRDefault="00BF0A1C" w:rsidP="00BF0A1C">
            <w:pPr>
              <w:spacing w:after="120"/>
              <w:rPr>
                <w:b/>
                <w:iCs/>
              </w:rPr>
            </w:pPr>
            <w:r>
              <w:rPr>
                <w:b/>
                <w:bCs/>
              </w:rPr>
              <w:t>«</w:t>
            </w:r>
            <w:r w:rsidR="00E66888">
              <w:rPr>
                <w:b/>
                <w:bCs/>
              </w:rPr>
              <w:t>Первая или последняя мера реагирования</w:t>
            </w:r>
            <w:r>
              <w:rPr>
                <w:b/>
                <w:bCs/>
              </w:rPr>
              <w:t>»</w:t>
            </w:r>
            <w:r w:rsidR="00E66888">
              <w:rPr>
                <w:b/>
                <w:bCs/>
              </w:rPr>
              <w:t xml:space="preserve"> в условиях глобальной чрезвычайной ситуации?</w:t>
            </w:r>
            <w:r w:rsidR="00E66888">
              <w:t xml:space="preserve"> </w:t>
            </w:r>
            <w:r w:rsidR="00E66888">
              <w:rPr>
                <w:b/>
                <w:bCs/>
              </w:rPr>
              <w:t>Международные транспортные конвенции как катализатор согласованных национальных мер реагирования</w:t>
            </w:r>
          </w:p>
          <w:p w14:paraId="61785A74" w14:textId="77777777" w:rsidR="00E66888" w:rsidRPr="00AC215E" w:rsidRDefault="00E66888" w:rsidP="000022D4">
            <w:pPr>
              <w:spacing w:after="120"/>
              <w:rPr>
                <w:u w:val="single"/>
              </w:rPr>
            </w:pPr>
            <w:r>
              <w:rPr>
                <w:i/>
                <w:iCs/>
              </w:rPr>
              <w:t>Обсуждение и запланированные выступления (не более трех минут каждое)</w:t>
            </w:r>
          </w:p>
        </w:tc>
      </w:tr>
      <w:tr w:rsidR="00E66888" w:rsidRPr="00FB5286" w14:paraId="57771FC1" w14:textId="77777777" w:rsidTr="00BF0A1C">
        <w:trPr>
          <w:gridAfter w:val="1"/>
          <w:wAfter w:w="15" w:type="dxa"/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19D9C1" w14:textId="77777777" w:rsidR="00E66888" w:rsidRPr="00735AB2" w:rsidRDefault="00E66888" w:rsidP="000022D4">
            <w:r>
              <w:t>12 ч 50 мин – 13 ч 00 мин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C3CC08" w14:textId="77777777" w:rsidR="00E66888" w:rsidRPr="00AC215E" w:rsidRDefault="00E66888" w:rsidP="000022D4">
            <w:pPr>
              <w:spacing w:after="120"/>
            </w:pPr>
            <w:r>
              <w:rPr>
                <w:b/>
                <w:bCs/>
              </w:rPr>
              <w:t>Сообщение о министерской резолюции и заключительные заявления</w:t>
            </w:r>
            <w:r>
              <w:t xml:space="preserve"> </w:t>
            </w:r>
          </w:p>
        </w:tc>
      </w:tr>
      <w:tr w:rsidR="00E66888" w:rsidRPr="00735AB2" w14:paraId="20FDA700" w14:textId="77777777" w:rsidTr="00BF0A1C">
        <w:trPr>
          <w:gridAfter w:val="1"/>
          <w:wAfter w:w="15" w:type="dxa"/>
          <w:trHeight w:val="33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0A0895" w14:textId="77777777" w:rsidR="00E66888" w:rsidRPr="00735AB2" w:rsidRDefault="00E66888" w:rsidP="000022D4">
            <w:r>
              <w:t>13 ч 00 мин – 15 ч 00 мин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F7EAF5" w14:textId="77777777" w:rsidR="00E66888" w:rsidRPr="00735AB2" w:rsidRDefault="00E66888" w:rsidP="000022D4">
            <w:r>
              <w:rPr>
                <w:b/>
                <w:bCs/>
                <w:i/>
                <w:iCs/>
              </w:rPr>
              <w:t>Перерыв на обед</w:t>
            </w:r>
          </w:p>
        </w:tc>
      </w:tr>
    </w:tbl>
    <w:p w14:paraId="3DFC775A" w14:textId="77777777" w:rsidR="00E66888" w:rsidRPr="00E66888" w:rsidRDefault="00E66888" w:rsidP="00E6688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6888" w:rsidRPr="00E66888" w:rsidSect="00E6688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AFCA1" w14:textId="77777777" w:rsidR="00FC4825" w:rsidRPr="00A312BC" w:rsidRDefault="00FC4825" w:rsidP="00A312BC"/>
  </w:endnote>
  <w:endnote w:type="continuationSeparator" w:id="0">
    <w:p w14:paraId="5B61BCFC" w14:textId="77777777" w:rsidR="00FC4825" w:rsidRPr="00A312BC" w:rsidRDefault="00FC482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2795D" w14:textId="7B1047AA" w:rsidR="00E66888" w:rsidRPr="00E66888" w:rsidRDefault="00E66888">
    <w:pPr>
      <w:pStyle w:val="a8"/>
    </w:pPr>
    <w:r w:rsidRPr="00E66888">
      <w:rPr>
        <w:b/>
        <w:sz w:val="18"/>
      </w:rPr>
      <w:fldChar w:fldCharType="begin"/>
    </w:r>
    <w:r w:rsidRPr="00E66888">
      <w:rPr>
        <w:b/>
        <w:sz w:val="18"/>
      </w:rPr>
      <w:instrText xml:space="preserve"> PAGE  \* MERGEFORMAT </w:instrText>
    </w:r>
    <w:r w:rsidRPr="00E66888">
      <w:rPr>
        <w:b/>
        <w:sz w:val="18"/>
      </w:rPr>
      <w:fldChar w:fldCharType="separate"/>
    </w:r>
    <w:r w:rsidRPr="00E66888">
      <w:rPr>
        <w:b/>
        <w:noProof/>
        <w:sz w:val="18"/>
      </w:rPr>
      <w:t>2</w:t>
    </w:r>
    <w:r w:rsidRPr="00E66888">
      <w:rPr>
        <w:b/>
        <w:sz w:val="18"/>
      </w:rPr>
      <w:fldChar w:fldCharType="end"/>
    </w:r>
    <w:r>
      <w:rPr>
        <w:b/>
        <w:sz w:val="18"/>
      </w:rPr>
      <w:tab/>
    </w:r>
    <w:r>
      <w:t>GE.2</w:t>
    </w:r>
    <w:r w:rsidR="00F517DF">
      <w:rPr>
        <w:lang w:val="ru-RU"/>
      </w:rPr>
      <w:t>0</w:t>
    </w:r>
    <w:r>
      <w:t>-16732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C2D25" w14:textId="407ADF29" w:rsidR="00E66888" w:rsidRPr="00E66888" w:rsidRDefault="00E66888" w:rsidP="00E66888">
    <w:pPr>
      <w:pStyle w:val="a8"/>
      <w:tabs>
        <w:tab w:val="clear" w:pos="9639"/>
        <w:tab w:val="right" w:pos="9638"/>
      </w:tabs>
      <w:rPr>
        <w:b/>
        <w:sz w:val="18"/>
      </w:rPr>
    </w:pPr>
    <w:r>
      <w:t>GE.2</w:t>
    </w:r>
    <w:r w:rsidR="00F517DF">
      <w:rPr>
        <w:lang w:val="ru-RU"/>
      </w:rPr>
      <w:t>0</w:t>
    </w:r>
    <w:r>
      <w:t>-16732</w:t>
    </w:r>
    <w:r>
      <w:tab/>
    </w:r>
    <w:r w:rsidRPr="00E66888">
      <w:rPr>
        <w:b/>
        <w:sz w:val="18"/>
      </w:rPr>
      <w:fldChar w:fldCharType="begin"/>
    </w:r>
    <w:r w:rsidRPr="00E66888">
      <w:rPr>
        <w:b/>
        <w:sz w:val="18"/>
      </w:rPr>
      <w:instrText xml:space="preserve"> PAGE  \* MERGEFORMAT </w:instrText>
    </w:r>
    <w:r w:rsidRPr="00E66888">
      <w:rPr>
        <w:b/>
        <w:sz w:val="18"/>
      </w:rPr>
      <w:fldChar w:fldCharType="separate"/>
    </w:r>
    <w:r w:rsidRPr="00E66888">
      <w:rPr>
        <w:b/>
        <w:noProof/>
        <w:sz w:val="18"/>
      </w:rPr>
      <w:t>3</w:t>
    </w:r>
    <w:r w:rsidRPr="00E6688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B5834" w14:textId="77777777" w:rsidR="00042B72" w:rsidRPr="00E66888" w:rsidRDefault="00E66888" w:rsidP="00E6688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AA26731" wp14:editId="035D9AC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</w:t>
    </w:r>
    <w:r>
      <w:rPr>
        <w:lang w:val="en-US"/>
      </w:rPr>
      <w:t>0-</w:t>
    </w:r>
    <w:r>
      <w:t>16732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1E4024D" wp14:editId="4338F96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211220  211220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FCE28" w14:textId="77777777" w:rsidR="00FC4825" w:rsidRPr="001075E9" w:rsidRDefault="00FC482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679E41" w14:textId="77777777" w:rsidR="00FC4825" w:rsidRDefault="00FC482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17E6A" w14:textId="7995B05F" w:rsidR="00E66888" w:rsidRPr="00E66888" w:rsidRDefault="00E66888">
    <w:pPr>
      <w:pStyle w:val="a5"/>
    </w:pPr>
    <w:fldSimple w:instr=" TITLE  \* MERGEFORMAT ">
      <w:r w:rsidR="00AA3966">
        <w:t>ECE/TRANS/2021/1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198D7" w14:textId="47B44281" w:rsidR="00E66888" w:rsidRPr="00E66888" w:rsidRDefault="00E66888" w:rsidP="00E66888">
    <w:pPr>
      <w:pStyle w:val="a5"/>
      <w:jc w:val="right"/>
    </w:pPr>
    <w:fldSimple w:instr=" TITLE  \* MERGEFORMAT ">
      <w:r w:rsidR="00AA3966">
        <w:t>ECE/TRANS/2021/1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C5D66"/>
    <w:multiLevelType w:val="hybridMultilevel"/>
    <w:tmpl w:val="9A1249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2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7FE9"/>
    <w:rsid w:val="00407B78"/>
    <w:rsid w:val="00424203"/>
    <w:rsid w:val="00452493"/>
    <w:rsid w:val="00453318"/>
    <w:rsid w:val="00454AF2"/>
    <w:rsid w:val="00454E07"/>
    <w:rsid w:val="00472C5C"/>
    <w:rsid w:val="004765A5"/>
    <w:rsid w:val="00485F8A"/>
    <w:rsid w:val="00497EA9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106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1149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65190"/>
    <w:rsid w:val="00A84021"/>
    <w:rsid w:val="00A84D35"/>
    <w:rsid w:val="00A917B3"/>
    <w:rsid w:val="00AA3966"/>
    <w:rsid w:val="00AB4B51"/>
    <w:rsid w:val="00B10CC7"/>
    <w:rsid w:val="00B36DF7"/>
    <w:rsid w:val="00B539E7"/>
    <w:rsid w:val="00B62458"/>
    <w:rsid w:val="00BC18B2"/>
    <w:rsid w:val="00BD33EE"/>
    <w:rsid w:val="00BE1CC7"/>
    <w:rsid w:val="00BF0A1C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0996"/>
    <w:rsid w:val="00E66888"/>
    <w:rsid w:val="00E73F76"/>
    <w:rsid w:val="00E828B4"/>
    <w:rsid w:val="00EA2C9F"/>
    <w:rsid w:val="00EA420E"/>
    <w:rsid w:val="00ED0BDA"/>
    <w:rsid w:val="00EE142A"/>
    <w:rsid w:val="00EF1360"/>
    <w:rsid w:val="00EF3220"/>
    <w:rsid w:val="00F2523A"/>
    <w:rsid w:val="00F43903"/>
    <w:rsid w:val="00F517DF"/>
    <w:rsid w:val="00F94155"/>
    <w:rsid w:val="00F9783F"/>
    <w:rsid w:val="00FC4825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07347C"/>
  <w15:docId w15:val="{C67CFB16-DB95-4FF0-899A-01B731BD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E6688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9</Pages>
  <Words>3124</Words>
  <Characters>21448</Characters>
  <Application>Microsoft Office Word</Application>
  <DocSecurity>0</DocSecurity>
  <Lines>1949</Lines>
  <Paragraphs>819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ECE/TRANS/2021/1</vt:lpstr>
      <vt:lpstr>A/</vt:lpstr>
      <vt:lpstr>A/</vt:lpstr>
    </vt:vector>
  </TitlesOfParts>
  <Company>DCM</Company>
  <LinksUpToDate>false</LinksUpToDate>
  <CharactersWithSpaces>23753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ECE/TRANS/2021/1</dc:title>
  <dc:subject/>
  <dc:creator>Anna PETELINA</dc:creator>
  <cp:keywords/>
  <cp:lastModifiedBy>Anna Petelina</cp:lastModifiedBy>
  <cp:revision>3</cp:revision>
  <cp:lastPrinted>2020-12-21T15:50:00Z</cp:lastPrinted>
  <dcterms:created xsi:type="dcterms:W3CDTF">2020-12-21T15:50:00Z</dcterms:created>
  <dcterms:modified xsi:type="dcterms:W3CDTF">2020-12-21T15:50:00Z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