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78633DE1" w:rsidR="0064636E" w:rsidRPr="00D47EEA" w:rsidRDefault="0064636E" w:rsidP="00691C96">
            <w:pPr>
              <w:jc w:val="right"/>
            </w:pPr>
            <w:r w:rsidRPr="00014D07">
              <w:rPr>
                <w:sz w:val="40"/>
              </w:rPr>
              <w:t>E</w:t>
            </w:r>
            <w:r>
              <w:t>/ECE/324/</w:t>
            </w:r>
            <w:r w:rsidR="00841EB5">
              <w:t>Rev.</w:t>
            </w:r>
            <w:r w:rsidR="00691C96">
              <w:t>2</w:t>
            </w:r>
            <w:r w:rsidR="00841EB5">
              <w:t>/</w:t>
            </w:r>
            <w:r>
              <w:t>Add.</w:t>
            </w:r>
            <w:r w:rsidR="00691C96">
              <w:t>100</w:t>
            </w:r>
            <w:r w:rsidR="000C3BA6">
              <w:t>/Rev.</w:t>
            </w:r>
            <w:r w:rsidR="004750CD">
              <w:t>2</w:t>
            </w:r>
            <w:r w:rsidR="00EE0446" w:rsidRPr="00EE0446">
              <w:t>/Amend.</w:t>
            </w:r>
            <w:r w:rsidR="004750CD">
              <w:t>5</w:t>
            </w:r>
            <w:r>
              <w:t>−</w:t>
            </w:r>
            <w:r w:rsidRPr="00014D07">
              <w:rPr>
                <w:sz w:val="40"/>
              </w:rPr>
              <w:t>E</w:t>
            </w:r>
            <w:r>
              <w:t>/ECE/TRANS/505</w:t>
            </w:r>
            <w:r w:rsidR="00841EB5">
              <w:t>/Rev.</w:t>
            </w:r>
            <w:r w:rsidR="00691C96">
              <w:t>2</w:t>
            </w:r>
            <w:r w:rsidR="00841EB5">
              <w:t>/Add.</w:t>
            </w:r>
            <w:r w:rsidR="00691C96">
              <w:t>100</w:t>
            </w:r>
            <w:r w:rsidR="00EE0446" w:rsidRPr="00EE0446">
              <w:t>/Rev.</w:t>
            </w:r>
            <w:r w:rsidR="004750CD">
              <w:t>2</w:t>
            </w:r>
            <w:r w:rsidR="00EE0446" w:rsidRPr="00EE0446">
              <w:t>/Amend.</w:t>
            </w:r>
            <w:r w:rsidR="004750CD">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F8791B3" w:rsidR="00C84414" w:rsidRDefault="006352F2" w:rsidP="00B123D5">
            <w:pPr>
              <w:spacing w:before="120"/>
            </w:pPr>
            <w:r>
              <w:t xml:space="preserve">24 June </w:t>
            </w:r>
            <w:r w:rsidR="0001071D">
              <w:t>201</w:t>
            </w:r>
            <w:r w:rsidR="00FC4332">
              <w:t>8</w:t>
            </w:r>
          </w:p>
        </w:tc>
      </w:tr>
    </w:tbl>
    <w:p w14:paraId="431B1AEB" w14:textId="77777777" w:rsidR="00C711C7" w:rsidRPr="00392A12" w:rsidRDefault="00C711C7" w:rsidP="00FD45A3">
      <w:pPr>
        <w:pStyle w:val="HChG"/>
        <w:spacing w:before="200" w:after="120" w:line="280" w:lineRule="exact"/>
      </w:pPr>
      <w:r w:rsidRPr="00392A12">
        <w:tab/>
      </w:r>
      <w:r w:rsidRPr="00392A12">
        <w:tab/>
      </w:r>
      <w:bookmarkStart w:id="1" w:name="_Toc340666199"/>
      <w:bookmarkStart w:id="2" w:name="_Toc340745062"/>
      <w:r w:rsidRPr="00392A12">
        <w:t>Agreement</w:t>
      </w:r>
      <w:bookmarkEnd w:id="1"/>
      <w:bookmarkEnd w:id="2"/>
    </w:p>
    <w:p w14:paraId="379F73C7" w14:textId="7A7F966F" w:rsidR="00B123D5" w:rsidRPr="00B123D5" w:rsidRDefault="00C711C7" w:rsidP="00FD45A3">
      <w:pPr>
        <w:pStyle w:val="H1G"/>
        <w:spacing w:before="240" w:line="260" w:lineRule="exact"/>
      </w:pPr>
      <w:r w:rsidRPr="00F173C4">
        <w:rPr>
          <w:rStyle w:val="H1GChar"/>
        </w:rPr>
        <w:tab/>
      </w:r>
      <w:r w:rsidRPr="00F173C4">
        <w:rPr>
          <w:rStyle w:val="H1GChar"/>
        </w:rPr>
        <w:tab/>
      </w:r>
      <w:r w:rsidR="00B123D5">
        <w:tab/>
      </w:r>
      <w:r w:rsidR="00B123D5" w:rsidRPr="00213492">
        <w:t>Concerning the</w:t>
      </w:r>
      <w:r w:rsidR="00B123D5" w:rsidRPr="00213492">
        <w:rPr>
          <w:smallCaps/>
        </w:rPr>
        <w:t xml:space="preserve"> </w:t>
      </w:r>
      <w:r w:rsidR="00B123D5"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B123D5" w:rsidRPr="00213492">
        <w:footnoteReference w:customMarkFollows="1" w:id="2"/>
        <w:t>*</w:t>
      </w:r>
    </w:p>
    <w:p w14:paraId="768E367D" w14:textId="40D2D107" w:rsidR="00B123D5" w:rsidRPr="00392A12" w:rsidRDefault="00B123D5" w:rsidP="00FD45A3">
      <w:pPr>
        <w:pStyle w:val="SingleTxtG"/>
        <w:spacing w:before="120" w:line="200" w:lineRule="atLeast"/>
      </w:pPr>
      <w:r>
        <w:t>(Revision 3, including the amendments which entered into force on 14 September 2017)</w:t>
      </w:r>
    </w:p>
    <w:p w14:paraId="23520E79" w14:textId="77777777" w:rsidR="0064636E" w:rsidRDefault="00C711C7" w:rsidP="00FD45A3">
      <w:pPr>
        <w:pStyle w:val="H1G"/>
        <w:spacing w:before="0" w:after="0"/>
        <w:ind w:left="0" w:right="0" w:firstLine="0"/>
        <w:jc w:val="center"/>
      </w:pPr>
      <w:r>
        <w:t>_________</w:t>
      </w:r>
    </w:p>
    <w:p w14:paraId="1E020283" w14:textId="0BFCABC4" w:rsidR="0064636E" w:rsidRDefault="0064636E" w:rsidP="00A41529">
      <w:pPr>
        <w:pStyle w:val="H1G"/>
        <w:spacing w:before="240" w:after="120"/>
      </w:pPr>
      <w:r>
        <w:tab/>
      </w:r>
      <w:r>
        <w:tab/>
        <w:t xml:space="preserve">Addendum </w:t>
      </w:r>
      <w:r w:rsidR="00691C96">
        <w:t>100</w:t>
      </w:r>
      <w:r w:rsidR="00EE0446">
        <w:t xml:space="preserve"> </w:t>
      </w:r>
      <w:r>
        <w:t xml:space="preserve">– </w:t>
      </w:r>
      <w:r w:rsidR="00FD45A3">
        <w:t>UN </w:t>
      </w:r>
      <w:r>
        <w:t>Regulation No.</w:t>
      </w:r>
      <w:r w:rsidR="00271A7F">
        <w:t xml:space="preserve"> </w:t>
      </w:r>
      <w:r w:rsidR="00691C96">
        <w:t>101</w:t>
      </w:r>
    </w:p>
    <w:p w14:paraId="4E272B2A" w14:textId="31D814A2" w:rsidR="0064636E" w:rsidRPr="00014D07" w:rsidRDefault="0064636E" w:rsidP="00FD45A3">
      <w:pPr>
        <w:pStyle w:val="H1G"/>
        <w:spacing w:before="240" w:line="200" w:lineRule="exact"/>
      </w:pPr>
      <w:r>
        <w:tab/>
      </w:r>
      <w:r>
        <w:tab/>
      </w:r>
      <w:r w:rsidRPr="00014D07">
        <w:t xml:space="preserve">Revision </w:t>
      </w:r>
      <w:r w:rsidR="004750CD">
        <w:t>2</w:t>
      </w:r>
      <w:r w:rsidRPr="00014D07">
        <w:t xml:space="preserve"> </w:t>
      </w:r>
      <w:r w:rsidR="00F71FD1">
        <w:t>–</w:t>
      </w:r>
      <w:r w:rsidRPr="00014D07">
        <w:t xml:space="preserve"> </w:t>
      </w:r>
      <w:r w:rsidR="00D623A7">
        <w:t>Amendment</w:t>
      </w:r>
      <w:r w:rsidRPr="00014D07">
        <w:t xml:space="preserve"> </w:t>
      </w:r>
      <w:r w:rsidR="004750CD">
        <w:t>5</w:t>
      </w:r>
    </w:p>
    <w:p w14:paraId="4FAFC05A" w14:textId="5717D909" w:rsidR="0064636E" w:rsidRPr="004750CD" w:rsidRDefault="00D623A7" w:rsidP="00FD45A3">
      <w:pPr>
        <w:pStyle w:val="SingleTxtG"/>
        <w:spacing w:after="240" w:line="200" w:lineRule="atLeast"/>
        <w:rPr>
          <w:spacing w:val="-2"/>
        </w:rPr>
      </w:pPr>
      <w:r w:rsidRPr="004750CD">
        <w:rPr>
          <w:spacing w:val="-2"/>
        </w:rPr>
        <w:t xml:space="preserve">Supplement </w:t>
      </w:r>
      <w:r w:rsidR="004750CD" w:rsidRPr="004750CD">
        <w:rPr>
          <w:spacing w:val="-2"/>
        </w:rPr>
        <w:t>10</w:t>
      </w:r>
      <w:r w:rsidRPr="004750CD">
        <w:rPr>
          <w:spacing w:val="-2"/>
        </w:rPr>
        <w:t xml:space="preserve"> to </w:t>
      </w:r>
      <w:r w:rsidR="00271A7F" w:rsidRPr="004750CD">
        <w:rPr>
          <w:spacing w:val="-2"/>
        </w:rPr>
        <w:t xml:space="preserve">the </w:t>
      </w:r>
      <w:r w:rsidR="004750CD" w:rsidRPr="004750CD">
        <w:rPr>
          <w:spacing w:val="-2"/>
        </w:rPr>
        <w:t xml:space="preserve">original version of the Regulation </w:t>
      </w:r>
      <w:r w:rsidR="0064636E" w:rsidRPr="004750CD">
        <w:rPr>
          <w:spacing w:val="-2"/>
        </w:rPr>
        <w:t xml:space="preserve">– Date of entry into force: </w:t>
      </w:r>
      <w:r w:rsidR="00FC4332" w:rsidRPr="004750CD">
        <w:rPr>
          <w:spacing w:val="-2"/>
        </w:rPr>
        <w:t>28 May 2019</w:t>
      </w:r>
    </w:p>
    <w:p w14:paraId="24730B39" w14:textId="5188F12C" w:rsidR="0064636E" w:rsidRDefault="0064636E" w:rsidP="00A41529">
      <w:pPr>
        <w:pStyle w:val="H1G"/>
        <w:spacing w:before="120" w:after="120" w:line="240" w:lineRule="exact"/>
        <w:rPr>
          <w:lang w:val="en-US"/>
        </w:rPr>
      </w:pPr>
      <w:r>
        <w:rPr>
          <w:lang w:val="en-US"/>
        </w:rPr>
        <w:tab/>
      </w:r>
      <w:r>
        <w:rPr>
          <w:lang w:val="en-US"/>
        </w:rPr>
        <w:tab/>
      </w:r>
      <w:r w:rsidR="00691C96" w:rsidRPr="00691C96">
        <w:rPr>
          <w:lang w:val="en-US"/>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691C96" w:rsidRPr="00691C96">
        <w:rPr>
          <w:rFonts w:ascii="Times New Roman Bold" w:hAnsi="Times New Roman Bold"/>
          <w:vertAlign w:val="subscript"/>
          <w:lang w:val="en-US"/>
        </w:rPr>
        <w:t>1</w:t>
      </w:r>
      <w:r w:rsidR="00691C96" w:rsidRPr="00691C96">
        <w:rPr>
          <w:lang w:val="en-US"/>
        </w:rPr>
        <w:t xml:space="preserve"> and N</w:t>
      </w:r>
      <w:r w:rsidR="00691C96" w:rsidRPr="00691C96">
        <w:rPr>
          <w:rFonts w:ascii="Times New Roman Bold" w:hAnsi="Times New Roman Bold"/>
          <w:vertAlign w:val="subscript"/>
          <w:lang w:val="en-US"/>
        </w:rPr>
        <w:t>1</w:t>
      </w:r>
      <w:r w:rsidR="00691C96" w:rsidRPr="00691C96">
        <w:rPr>
          <w:lang w:val="en-US"/>
        </w:rPr>
        <w:t xml:space="preserve"> vehicles powered by an electric power train only with regard to the measurement of electric energy consumption and electric range</w:t>
      </w:r>
    </w:p>
    <w:p w14:paraId="02EF65D0" w14:textId="67F0AA41" w:rsidR="00A41529" w:rsidRDefault="0001071D" w:rsidP="00FD45A3">
      <w:pPr>
        <w:pStyle w:val="SingleTxtG"/>
        <w:spacing w:after="0" w:line="200" w:lineRule="atLeast"/>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FC4332">
        <w:rPr>
          <w:spacing w:val="-6"/>
          <w:lang w:eastAsia="en-GB"/>
        </w:rPr>
        <w:t>8</w:t>
      </w:r>
      <w:r w:rsidR="00A41529">
        <w:rPr>
          <w:spacing w:val="-6"/>
          <w:lang w:eastAsia="en-GB"/>
        </w:rPr>
        <w:t>/</w:t>
      </w:r>
      <w:r w:rsidR="00FC4332">
        <w:rPr>
          <w:spacing w:val="-6"/>
          <w:lang w:eastAsia="en-GB"/>
        </w:rPr>
        <w:t>1</w:t>
      </w:r>
      <w:r w:rsidR="004750CD">
        <w:rPr>
          <w:spacing w:val="-6"/>
          <w:lang w:eastAsia="en-GB"/>
        </w:rPr>
        <w:t>49</w:t>
      </w:r>
      <w:r w:rsidR="00B123D5">
        <w:rPr>
          <w:spacing w:val="-6"/>
          <w:lang w:eastAsia="en-GB"/>
        </w:rPr>
        <w:t>.</w:t>
      </w:r>
    </w:p>
    <w:p w14:paraId="62CDCABF" w14:textId="28CE5345" w:rsid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848E5EF">
            <wp:simplePos x="0" y="0"/>
            <wp:positionH relativeFrom="column">
              <wp:posOffset>2540000</wp:posOffset>
            </wp:positionH>
            <wp:positionV relativeFrom="paragraph">
              <wp:posOffset>179070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FD45A3" w:rsidRDefault="000D3A4F" w:rsidP="00A41529">
      <w:pPr>
        <w:suppressAutoHyphens w:val="0"/>
        <w:spacing w:line="240" w:lineRule="auto"/>
        <w:jc w:val="center"/>
        <w:rPr>
          <w:b/>
        </w:rPr>
      </w:pPr>
      <w:r w:rsidRPr="00FD45A3">
        <w:rPr>
          <w:b/>
        </w:rPr>
        <w:t>UNITED NATIONS</w:t>
      </w:r>
    </w:p>
    <w:p w14:paraId="2AFA7A67" w14:textId="77777777" w:rsidR="004750CD" w:rsidRDefault="00D5540C" w:rsidP="004750CD">
      <w:pPr>
        <w:pStyle w:val="para"/>
        <w:ind w:left="1134" w:firstLine="0"/>
        <w:rPr>
          <w:i/>
          <w:lang w:val="en-US" w:eastAsia="en-GB"/>
        </w:rPr>
      </w:pPr>
      <w:r>
        <w:br w:type="page"/>
      </w:r>
      <w:r w:rsidR="004750CD">
        <w:rPr>
          <w:i/>
          <w:lang w:val="en-US"/>
        </w:rPr>
        <w:lastRenderedPageBreak/>
        <w:t>Annex 10</w:t>
      </w:r>
    </w:p>
    <w:p w14:paraId="66367ABC" w14:textId="77777777" w:rsidR="004750CD" w:rsidRDefault="004750CD" w:rsidP="004750CD">
      <w:pPr>
        <w:pStyle w:val="para"/>
        <w:ind w:left="1134" w:firstLine="0"/>
        <w:rPr>
          <w:i/>
          <w:lang w:val="en-US"/>
        </w:rPr>
      </w:pPr>
      <w:r>
        <w:rPr>
          <w:i/>
          <w:lang w:val="en-US"/>
        </w:rPr>
        <w:t>Add a new paragraph 1.2.:</w:t>
      </w:r>
    </w:p>
    <w:p w14:paraId="530F7CC6" w14:textId="77777777" w:rsidR="004750CD" w:rsidRDefault="004750CD" w:rsidP="004750CD">
      <w:pPr>
        <w:pStyle w:val="SingleTxtG"/>
        <w:ind w:left="2268" w:hanging="1134"/>
        <w:rPr>
          <w:bCs/>
        </w:rPr>
      </w:pPr>
      <w:r>
        <w:rPr>
          <w:bCs/>
        </w:rPr>
        <w:t xml:space="preserve">"1.2. </w:t>
      </w:r>
      <w:r>
        <w:rPr>
          <w:bCs/>
        </w:rPr>
        <w:tab/>
        <w:t>Alternative procedure</w:t>
      </w:r>
    </w:p>
    <w:p w14:paraId="1432A926" w14:textId="77777777" w:rsidR="004750CD" w:rsidRDefault="004750CD" w:rsidP="004750CD">
      <w:pPr>
        <w:pStyle w:val="SingleTxtG"/>
        <w:ind w:left="2268"/>
        <w:rPr>
          <w:bCs/>
        </w:rPr>
      </w:pPr>
      <w:r>
        <w:rPr>
          <w:bCs/>
        </w:rPr>
        <w:tab/>
        <w:t>As an alternative to the procedure set out in this Annex, the manufacturer may use the results determined by the WLTP procedure, described in Appendix 1 to Annex 6 of the UN GTR No. 15, Amendment 4.</w:t>
      </w:r>
    </w:p>
    <w:p w14:paraId="768FDBE3" w14:textId="77777777" w:rsidR="004750CD" w:rsidRDefault="004750CD" w:rsidP="004750CD">
      <w:pPr>
        <w:pStyle w:val="SingleTxtG"/>
        <w:ind w:left="2268"/>
        <w:rPr>
          <w:bCs/>
        </w:rPr>
      </w:pPr>
      <w:r>
        <w:rPr>
          <w:bCs/>
        </w:rPr>
        <w:tab/>
        <w:t>In this case, the following additional provisions apply:</w:t>
      </w:r>
    </w:p>
    <w:p w14:paraId="07F37F71" w14:textId="77777777" w:rsidR="004750CD" w:rsidRDefault="004750CD" w:rsidP="004750CD">
      <w:pPr>
        <w:pStyle w:val="SingleTxtG"/>
        <w:ind w:left="2829" w:hanging="561"/>
        <w:rPr>
          <w:bCs/>
        </w:rPr>
      </w:pPr>
      <w:r>
        <w:rPr>
          <w:bCs/>
        </w:rPr>
        <w:t>(a)</w:t>
      </w:r>
      <w:r>
        <w:rPr>
          <w:bCs/>
        </w:rPr>
        <w:tab/>
        <w:t>At the request of the manufacturer and with the agreement of the responsible authority, the Extra High phase may be excluded for determining the regenerative factor Ki for Class 2 and Class 3 vehicles.</w:t>
      </w:r>
    </w:p>
    <w:p w14:paraId="236CBBCA" w14:textId="77777777" w:rsidR="004750CD" w:rsidRDefault="004750CD" w:rsidP="004750CD">
      <w:pPr>
        <w:pStyle w:val="SingleTxtG"/>
        <w:ind w:left="2829" w:hanging="570"/>
        <w:rPr>
          <w:bCs/>
        </w:rPr>
      </w:pPr>
      <w:r>
        <w:rPr>
          <w:bCs/>
        </w:rPr>
        <w:t>(b)</w:t>
      </w:r>
      <w:r>
        <w:rPr>
          <w:bCs/>
        </w:rPr>
        <w:tab/>
        <w:t>Instead of the criterion described in paragraph 2.2. of this Annex</w:t>
      </w:r>
      <w:r>
        <w:rPr>
          <w:bCs/>
          <w:color w:val="FF0000"/>
        </w:rPr>
        <w:t xml:space="preserve"> </w:t>
      </w:r>
      <w:r>
        <w:rPr>
          <w:bCs/>
        </w:rPr>
        <w:t>the criterion shall be based on the WLTP test mass: The test mass of each vehicle in the family must be less than or equal to the test mass of the vehicle used for the Ki demonstration test plus 250 kg.</w:t>
      </w:r>
    </w:p>
    <w:p w14:paraId="1D6CEE88" w14:textId="77777777" w:rsidR="004750CD" w:rsidRDefault="004750CD" w:rsidP="004750CD">
      <w:pPr>
        <w:pStyle w:val="SingleTxtG"/>
        <w:ind w:left="2829" w:hanging="570"/>
        <w:rPr>
          <w:bCs/>
        </w:rPr>
      </w:pPr>
      <w:r>
        <w:rPr>
          <w:bCs/>
        </w:rPr>
        <w:t>(c)</w:t>
      </w:r>
      <w:r>
        <w:rPr>
          <w:bCs/>
        </w:rPr>
        <w:tab/>
        <w:t>Additive or multiplicative Ki is valid and is to be applied accordingly."</w:t>
      </w:r>
    </w:p>
    <w:p w14:paraId="77078915" w14:textId="77777777" w:rsidR="004750CD" w:rsidRDefault="004750CD" w:rsidP="004750CD">
      <w:pPr>
        <w:spacing w:after="120"/>
        <w:ind w:left="1134" w:right="1134"/>
        <w:jc w:val="center"/>
        <w:rPr>
          <w:u w:val="single"/>
        </w:rPr>
      </w:pPr>
      <w:r>
        <w:rPr>
          <w:u w:val="single"/>
        </w:rPr>
        <w:tab/>
      </w:r>
      <w:r>
        <w:rPr>
          <w:u w:val="single"/>
        </w:rPr>
        <w:tab/>
      </w:r>
      <w:r>
        <w:rPr>
          <w:u w:val="single"/>
        </w:rPr>
        <w:tab/>
      </w:r>
    </w:p>
    <w:sectPr w:rsidR="004750CD"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2E0C43C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624A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C505DC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D45A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0114CE" w14:textId="77777777" w:rsidR="00B123D5" w:rsidRDefault="00B123D5" w:rsidP="00B123D5">
      <w:pPr>
        <w:pStyle w:val="FootnoteText"/>
      </w:pPr>
      <w:r>
        <w:tab/>
      </w:r>
      <w:r>
        <w:rPr>
          <w:rStyle w:val="FootnoteReference"/>
          <w:sz w:val="20"/>
        </w:rPr>
        <w:t>*</w:t>
      </w:r>
      <w:r>
        <w:rPr>
          <w:sz w:val="20"/>
        </w:rPr>
        <w:tab/>
      </w:r>
      <w:r>
        <w:t>Former titles of the Agreement:</w:t>
      </w:r>
    </w:p>
    <w:p w14:paraId="48881267" w14:textId="77777777" w:rsidR="00B123D5" w:rsidRDefault="00B123D5" w:rsidP="00B123D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736E504" w14:textId="77777777" w:rsidR="00B123D5" w:rsidRDefault="00B123D5" w:rsidP="00B123D5">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CF9E970" w:rsidR="00B701B3" w:rsidRDefault="00B701B3">
    <w:pPr>
      <w:pStyle w:val="Header"/>
    </w:pPr>
    <w:r w:rsidRPr="00D623A7">
      <w:t>E/ECE/324</w:t>
    </w:r>
    <w:r w:rsidRPr="00841EB5">
      <w:t>/Rev.</w:t>
    </w:r>
    <w:r w:rsidR="00691C96">
      <w:t>2</w:t>
    </w:r>
    <w:r w:rsidRPr="00841EB5">
      <w:t>/</w:t>
    </w:r>
    <w:r w:rsidR="004D2C93" w:rsidRPr="00D623A7">
      <w:t>Add.</w:t>
    </w:r>
    <w:r w:rsidR="00691C96">
      <w:t>100</w:t>
    </w:r>
    <w:r w:rsidR="004D2C93" w:rsidRPr="00D623A7">
      <w:t>/Rev.</w:t>
    </w:r>
    <w:r w:rsidR="004750CD">
      <w:t>2</w:t>
    </w:r>
    <w:r w:rsidR="004D2C93" w:rsidRPr="00D623A7">
      <w:t>/Amend.</w:t>
    </w:r>
    <w:r w:rsidR="004750CD">
      <w:t>5</w:t>
    </w:r>
    <w:r>
      <w:br/>
    </w:r>
    <w:r w:rsidRPr="00D623A7">
      <w:t>E/ECE/TRANS/505</w:t>
    </w:r>
    <w:r w:rsidRPr="00841EB5">
      <w:t>/</w:t>
    </w:r>
    <w:r w:rsidR="0001071D" w:rsidRPr="00841EB5">
      <w:t>Rev.</w:t>
    </w:r>
    <w:r w:rsidR="00691C96">
      <w:t>2</w:t>
    </w:r>
    <w:r w:rsidR="00CC4838" w:rsidRPr="00841EB5">
      <w:t>/</w:t>
    </w:r>
    <w:r w:rsidR="00CC4838" w:rsidRPr="00D623A7">
      <w:t>Add.</w:t>
    </w:r>
    <w:r w:rsidR="00691C96">
      <w:t>100</w:t>
    </w:r>
    <w:r w:rsidR="00CC4838" w:rsidRPr="00D623A7">
      <w:t>/Rev.</w:t>
    </w:r>
    <w:r w:rsidR="004750CD">
      <w:t>2</w:t>
    </w:r>
    <w:r w:rsidR="00CC4838" w:rsidRPr="00D623A7">
      <w:t>/Amend.</w:t>
    </w:r>
    <w:r w:rsidR="004750CD">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F41B82C"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100</w:t>
    </w:r>
    <w:r w:rsidR="00CC4838" w:rsidRPr="00D623A7">
      <w:t>/Rev.</w:t>
    </w:r>
    <w:r w:rsidR="004750CD">
      <w:t>2</w:t>
    </w:r>
    <w:r w:rsidR="00CC4838" w:rsidRPr="00D623A7">
      <w:t>/Amend.</w:t>
    </w:r>
    <w:r w:rsidR="004750CD">
      <w:t>5</w:t>
    </w:r>
    <w:r>
      <w:br/>
    </w:r>
    <w:r w:rsidRPr="00D623A7">
      <w:t>E/ECE/TRANS/505/</w:t>
    </w:r>
    <w:r w:rsidR="0001071D">
      <w:t>Rev.</w:t>
    </w:r>
    <w:r w:rsidR="00691C96">
      <w:t>2</w:t>
    </w:r>
    <w:r w:rsidR="00CC4838">
      <w:t>/</w:t>
    </w:r>
    <w:r w:rsidR="00CC4838" w:rsidRPr="00D623A7">
      <w:t>Add.</w:t>
    </w:r>
    <w:r w:rsidR="00691C96">
      <w:t>100</w:t>
    </w:r>
    <w:r w:rsidR="00CC4838" w:rsidRPr="00D623A7">
      <w:t>/Rev.</w:t>
    </w:r>
    <w:r w:rsidR="004750CD">
      <w:t>2</w:t>
    </w:r>
    <w:r w:rsidR="00CC4838" w:rsidRPr="00D623A7">
      <w:t>/Amend.</w:t>
    </w:r>
    <w:r w:rsidR="004750CD">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0B3C"/>
    <w:rsid w:val="00050F6B"/>
    <w:rsid w:val="00072C8C"/>
    <w:rsid w:val="00086287"/>
    <w:rsid w:val="00090B02"/>
    <w:rsid w:val="000931C0"/>
    <w:rsid w:val="000B175B"/>
    <w:rsid w:val="000B3A0F"/>
    <w:rsid w:val="000C3BA6"/>
    <w:rsid w:val="000D3A4F"/>
    <w:rsid w:val="000E0415"/>
    <w:rsid w:val="000F4136"/>
    <w:rsid w:val="000F580C"/>
    <w:rsid w:val="001220B8"/>
    <w:rsid w:val="00134B40"/>
    <w:rsid w:val="001352D9"/>
    <w:rsid w:val="00165E82"/>
    <w:rsid w:val="001B4B04"/>
    <w:rsid w:val="001C6663"/>
    <w:rsid w:val="001C7895"/>
    <w:rsid w:val="001D26DF"/>
    <w:rsid w:val="002070FE"/>
    <w:rsid w:val="00211E0B"/>
    <w:rsid w:val="002405A7"/>
    <w:rsid w:val="00271A7F"/>
    <w:rsid w:val="0028626C"/>
    <w:rsid w:val="00295CB5"/>
    <w:rsid w:val="002A1E3A"/>
    <w:rsid w:val="002D1113"/>
    <w:rsid w:val="003107FA"/>
    <w:rsid w:val="00312E48"/>
    <w:rsid w:val="003227DC"/>
    <w:rsid w:val="003229D8"/>
    <w:rsid w:val="0033745A"/>
    <w:rsid w:val="003852F5"/>
    <w:rsid w:val="0039277A"/>
    <w:rsid w:val="003972E0"/>
    <w:rsid w:val="003A326C"/>
    <w:rsid w:val="003C0167"/>
    <w:rsid w:val="003C2CC4"/>
    <w:rsid w:val="003C3936"/>
    <w:rsid w:val="003D4B23"/>
    <w:rsid w:val="003F1ED3"/>
    <w:rsid w:val="003F3EE7"/>
    <w:rsid w:val="004325CB"/>
    <w:rsid w:val="00440758"/>
    <w:rsid w:val="00445C26"/>
    <w:rsid w:val="00446DE4"/>
    <w:rsid w:val="004750CD"/>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352F2"/>
    <w:rsid w:val="00640B26"/>
    <w:rsid w:val="0064636E"/>
    <w:rsid w:val="00665595"/>
    <w:rsid w:val="006800DE"/>
    <w:rsid w:val="00691C96"/>
    <w:rsid w:val="0069341E"/>
    <w:rsid w:val="00694209"/>
    <w:rsid w:val="006A67EF"/>
    <w:rsid w:val="006A7392"/>
    <w:rsid w:val="006A7592"/>
    <w:rsid w:val="006D00FE"/>
    <w:rsid w:val="006D65E5"/>
    <w:rsid w:val="006E564B"/>
    <w:rsid w:val="006F5576"/>
    <w:rsid w:val="00713BD8"/>
    <w:rsid w:val="0072632A"/>
    <w:rsid w:val="00743CD6"/>
    <w:rsid w:val="00750602"/>
    <w:rsid w:val="00760C4D"/>
    <w:rsid w:val="00776D12"/>
    <w:rsid w:val="00784B94"/>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63CBA"/>
    <w:rsid w:val="00974A8D"/>
    <w:rsid w:val="00991261"/>
    <w:rsid w:val="009952F1"/>
    <w:rsid w:val="009F015A"/>
    <w:rsid w:val="009F3A17"/>
    <w:rsid w:val="00A034CA"/>
    <w:rsid w:val="00A1427D"/>
    <w:rsid w:val="00A22277"/>
    <w:rsid w:val="00A41529"/>
    <w:rsid w:val="00A532AE"/>
    <w:rsid w:val="00A569D6"/>
    <w:rsid w:val="00A72F22"/>
    <w:rsid w:val="00A748A6"/>
    <w:rsid w:val="00A85956"/>
    <w:rsid w:val="00A879A4"/>
    <w:rsid w:val="00B123D5"/>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624AA"/>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A06F7"/>
    <w:rsid w:val="00FB171A"/>
    <w:rsid w:val="00FC4332"/>
    <w:rsid w:val="00FC68B7"/>
    <w:rsid w:val="00FD45A3"/>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B123D5"/>
    <w:rPr>
      <w:sz w:val="18"/>
      <w:lang w:eastAsia="en-US"/>
    </w:rPr>
  </w:style>
  <w:style w:type="paragraph" w:customStyle="1" w:styleId="CM1">
    <w:name w:val="CM1"/>
    <w:basedOn w:val="Normal"/>
    <w:next w:val="Normal"/>
    <w:uiPriority w:val="99"/>
    <w:rsid w:val="00FC4332"/>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055">
      <w:bodyDiv w:val="1"/>
      <w:marLeft w:val="0"/>
      <w:marRight w:val="0"/>
      <w:marTop w:val="0"/>
      <w:marBottom w:val="0"/>
      <w:divBdr>
        <w:top w:val="none" w:sz="0" w:space="0" w:color="auto"/>
        <w:left w:val="none" w:sz="0" w:space="0" w:color="auto"/>
        <w:bottom w:val="none" w:sz="0" w:space="0" w:color="auto"/>
        <w:right w:val="none" w:sz="0" w:space="0" w:color="auto"/>
      </w:divBdr>
    </w:div>
    <w:div w:id="1585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TotalTime>
  <Pages>2</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7</cp:revision>
  <cp:lastPrinted>2017-12-07T14:07:00Z</cp:lastPrinted>
  <dcterms:created xsi:type="dcterms:W3CDTF">2019-04-01T15:34:00Z</dcterms:created>
  <dcterms:modified xsi:type="dcterms:W3CDTF">2019-06-21T14:11:00Z</dcterms:modified>
</cp:coreProperties>
</file>