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3482D" w:rsidTr="00A27C92">
        <w:trPr>
          <w:trHeight w:hRule="exact" w:val="851"/>
        </w:trPr>
        <w:tc>
          <w:tcPr>
            <w:tcW w:w="9639" w:type="dxa"/>
            <w:gridSpan w:val="2"/>
            <w:tcBorders>
              <w:bottom w:val="single" w:sz="4" w:space="0" w:color="auto"/>
            </w:tcBorders>
            <w:shd w:val="clear" w:color="auto" w:fill="auto"/>
            <w:vAlign w:val="bottom"/>
          </w:tcPr>
          <w:p w:rsidR="00E3482D" w:rsidRPr="00E3482D" w:rsidRDefault="00E3482D" w:rsidP="00E3482D">
            <w:pPr>
              <w:jc w:val="right"/>
              <w:rPr>
                <w:lang w:val="en-US"/>
              </w:rPr>
            </w:pPr>
            <w:bookmarkStart w:id="0" w:name="_GoBack"/>
            <w:bookmarkEnd w:id="0"/>
            <w:r w:rsidRPr="00E3482D">
              <w:rPr>
                <w:sz w:val="40"/>
                <w:lang w:val="en-US"/>
              </w:rPr>
              <w:t>E</w:t>
            </w:r>
            <w:r w:rsidRPr="00E3482D">
              <w:rPr>
                <w:lang w:val="en-US"/>
              </w:rPr>
              <w:t>/ECE/324/Rev.1/Add.15/Rev.8/Amend.3−</w:t>
            </w:r>
            <w:r w:rsidRPr="00E3482D">
              <w:rPr>
                <w:sz w:val="40"/>
                <w:lang w:val="en-US"/>
              </w:rPr>
              <w:t>E</w:t>
            </w:r>
            <w:r w:rsidRPr="00E3482D">
              <w:rPr>
                <w:lang w:val="en-US"/>
              </w:rPr>
              <w:t>/ECE/TRANS/505/Rev.1/Add.15/Rev.8/Amend.3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E3482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E3482D" w:rsidP="00A27C92">
            <w:pPr>
              <w:spacing w:before="480" w:line="240" w:lineRule="exact"/>
            </w:pPr>
            <w:r>
              <w:t>18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442E31">
        <w:rPr>
          <w:rStyle w:val="FootnoteReference"/>
          <w:sz w:val="20"/>
          <w:vertAlign w:val="baseline"/>
        </w:rPr>
        <w:footnoteReference w:customMarkFollows="1" w:id="2"/>
        <w:t>*</w:t>
      </w:r>
    </w:p>
    <w:p w:rsidR="00421A10" w:rsidRPr="00A12483" w:rsidRDefault="00FB7A6F" w:rsidP="0029791D">
      <w:pPr>
        <w:pStyle w:val="SingleTxtG"/>
        <w:jc w:val="left"/>
        <w:rPr>
          <w:b/>
          <w:sz w:val="24"/>
          <w:szCs w:val="24"/>
        </w:rPr>
      </w:pPr>
      <w:r>
        <w:t>(Révision </w:t>
      </w:r>
      <w:r w:rsidR="00E3482D">
        <w:t>2</w:t>
      </w:r>
      <w:r w:rsidR="00421A10" w:rsidRPr="006549FF">
        <w:t>, comprenant les amen</w:t>
      </w:r>
      <w:r>
        <w:t>dements entrés en vigueur le 16 </w:t>
      </w:r>
      <w:r w:rsidR="00421A10" w:rsidRPr="006549FF">
        <w:t>octobre 1995)</w:t>
      </w:r>
    </w:p>
    <w:p w:rsidR="00421A10" w:rsidRPr="006549FF" w:rsidRDefault="0029791D" w:rsidP="006964EE">
      <w:pPr>
        <w:spacing w:line="240" w:lineRule="auto"/>
        <w:jc w:val="center"/>
      </w:pPr>
      <w:r>
        <w:t>_______________</w:t>
      </w:r>
    </w:p>
    <w:p w:rsidR="00421A10" w:rsidRPr="006549FF" w:rsidRDefault="0029791D" w:rsidP="006964EE">
      <w:pPr>
        <w:pStyle w:val="HChG"/>
        <w:spacing w:before="240"/>
      </w:pPr>
      <w:r>
        <w:tab/>
      </w:r>
      <w:r>
        <w:tab/>
      </w:r>
      <w:r w:rsidR="00FB7A6F">
        <w:t>Additif 15 </w:t>
      </w:r>
      <w:r w:rsidR="00421A10" w:rsidRPr="006549FF">
        <w:t>: Règlement</w:t>
      </w:r>
      <w:r w:rsidR="00421A10">
        <w:t xml:space="preserve"> </w:t>
      </w:r>
      <w:r w:rsidR="00421A10" w:rsidRPr="00B371BF">
        <w:t>n</w:t>
      </w:r>
      <w:r w:rsidR="00421A10" w:rsidRPr="00B371BF">
        <w:rPr>
          <w:vertAlign w:val="superscript"/>
        </w:rPr>
        <w:t>o</w:t>
      </w:r>
      <w:r w:rsidR="00421A10">
        <w:t> </w:t>
      </w:r>
      <w:r w:rsidR="00E3482D">
        <w:t>16</w:t>
      </w:r>
    </w:p>
    <w:p w:rsidR="00421A10" w:rsidRPr="006549FF" w:rsidRDefault="0029791D" w:rsidP="00E3482D">
      <w:pPr>
        <w:pStyle w:val="H1G"/>
        <w:spacing w:before="240"/>
      </w:pPr>
      <w:r>
        <w:tab/>
      </w:r>
      <w:r>
        <w:tab/>
      </w:r>
      <w:r w:rsidR="00421A10" w:rsidRPr="006549FF">
        <w:t>Rév</w:t>
      </w:r>
      <w:r w:rsidR="00FB7A6F">
        <w:t>ision 8 − Amendement </w:t>
      </w:r>
      <w:r w:rsidR="00E3482D">
        <w:t>3</w:t>
      </w:r>
    </w:p>
    <w:p w:rsidR="00421A10" w:rsidRPr="0029791D" w:rsidRDefault="00E3482D" w:rsidP="00E3482D">
      <w:pPr>
        <w:pStyle w:val="SingleTxtG"/>
        <w:spacing w:after="0"/>
      </w:pPr>
      <w:r w:rsidRPr="00E3482D">
        <w:t>C</w:t>
      </w:r>
      <w:r w:rsidRPr="00E3482D">
        <w:rPr>
          <w:lang w:val="fr-FR"/>
        </w:rPr>
        <w:t>omplément 8 à la série 06 d’amendements − Date d’</w:t>
      </w:r>
      <w:r>
        <w:rPr>
          <w:lang w:val="fr-FR"/>
        </w:rPr>
        <w:t>entrée en vigueur :</w:t>
      </w:r>
      <w:r w:rsidRPr="00E3482D">
        <w:rPr>
          <w:lang w:val="fr-FR"/>
        </w:rPr>
        <w:t xml:space="preserve"> </w:t>
      </w:r>
      <w:r>
        <w:rPr>
          <w:lang w:val="fr-FR"/>
        </w:rPr>
        <w:t>22 </w:t>
      </w:r>
      <w:r w:rsidRPr="00E3482D">
        <w:rPr>
          <w:lang w:val="fr-FR"/>
        </w:rPr>
        <w:t>juin 2017</w:t>
      </w:r>
    </w:p>
    <w:p w:rsidR="00421A10" w:rsidRDefault="0029791D" w:rsidP="00E3482D">
      <w:pPr>
        <w:pStyle w:val="H1G"/>
        <w:spacing w:before="240" w:after="120"/>
      </w:pPr>
      <w:r>
        <w:tab/>
      </w:r>
      <w:r>
        <w:tab/>
      </w:r>
      <w:r w:rsidR="00421A10" w:rsidRPr="007619D3">
        <w:t xml:space="preserve">Prescriptions uniformes relatives </w:t>
      </w:r>
      <w:r w:rsidR="00E3482D" w:rsidRPr="00E3482D">
        <w:t>à l’homologation des</w:t>
      </w:r>
      <w:r w:rsidR="00E3482D">
        <w:t> </w:t>
      </w:r>
      <w:r w:rsidR="00E3482D" w:rsidRPr="00E3482D">
        <w:t>:</w:t>
      </w:r>
    </w:p>
    <w:p w:rsidR="00E3482D" w:rsidRPr="00E3482D" w:rsidRDefault="00E3482D" w:rsidP="00E3482D">
      <w:pPr>
        <w:pStyle w:val="H1G"/>
        <w:spacing w:before="120" w:after="120"/>
        <w:ind w:left="1701" w:hanging="567"/>
      </w:pPr>
      <w:r w:rsidRPr="00E3482D">
        <w:t>I.</w:t>
      </w:r>
      <w:r w:rsidRPr="00E3482D">
        <w:tab/>
        <w:t>Ceintures de sécurité, systèmes de retenue, dispositifs de retenue pour enfants et dispositifs de retenue pour enfants ISOFIX</w:t>
      </w:r>
      <w:r w:rsidR="00FB7A6F">
        <w:t xml:space="preserve"> </w:t>
      </w:r>
      <w:r w:rsidRPr="00E3482D">
        <w:br/>
        <w:t>pour les occupants des véhicules à moteur</w:t>
      </w:r>
    </w:p>
    <w:p w:rsidR="00E3482D" w:rsidRDefault="00E3482D" w:rsidP="00E3482D">
      <w:pPr>
        <w:pStyle w:val="H1G"/>
        <w:spacing w:before="120" w:after="120"/>
        <w:ind w:left="1701" w:hanging="567"/>
      </w:pPr>
      <w:r w:rsidRPr="00E3482D">
        <w:t>II.</w:t>
      </w:r>
      <w:r w:rsidRPr="00E3482D">
        <w:tab/>
        <w:t>Véhicules équipés de ceintures de sécurité, témoins de port</w:t>
      </w:r>
      <w:r w:rsidR="00FB7A6F">
        <w:t xml:space="preserve"> </w:t>
      </w:r>
      <w:r w:rsidRPr="00E3482D">
        <w:br/>
        <w:t>de ceinture, systèmes de retenue, dispositifs de retenue</w:t>
      </w:r>
      <w:r w:rsidR="00FB7A6F">
        <w:t xml:space="preserve"> </w:t>
      </w:r>
      <w:r w:rsidRPr="00E3482D">
        <w:br/>
        <w:t>pour enfants, dispositifs de retenue pour enfants ISOFIX</w:t>
      </w:r>
      <w:r w:rsidR="00FB7A6F">
        <w:t xml:space="preserve"> </w:t>
      </w:r>
      <w:r w:rsidRPr="00E3482D">
        <w:br/>
        <w:t xml:space="preserve">et dispositifs de retenue pour enfants i-Size </w:t>
      </w:r>
    </w:p>
    <w:p w:rsidR="00E3482D" w:rsidRPr="00564B70" w:rsidRDefault="006964EE" w:rsidP="006964EE">
      <w:pPr>
        <w:pStyle w:val="SingleTxtG"/>
        <w:spacing w:after="360"/>
        <w:ind w:firstLine="567"/>
        <w:rPr>
          <w:sz w:val="19"/>
          <w:szCs w:val="19"/>
        </w:rPr>
      </w:pPr>
      <w:r w:rsidRPr="00564B70">
        <w:rPr>
          <w:noProof/>
          <w:sz w:val="19"/>
          <w:szCs w:val="19"/>
          <w:lang w:val="en-GB" w:eastAsia="en-GB"/>
        </w:rPr>
        <mc:AlternateContent>
          <mc:Choice Requires="wps">
            <w:drawing>
              <wp:anchor distT="0" distB="0" distL="114300" distR="114300" simplePos="0" relativeHeight="251659776" behindDoc="0" locked="0" layoutInCell="1" allowOverlap="1" wp14:anchorId="4836AAA4" wp14:editId="743D3350">
                <wp:simplePos x="0" y="0"/>
                <wp:positionH relativeFrom="margin">
                  <wp:posOffset>140522</wp:posOffset>
                </wp:positionH>
                <wp:positionV relativeFrom="margin">
                  <wp:posOffset>6986905</wp:posOffset>
                </wp:positionV>
                <wp:extent cx="6119495" cy="1216959"/>
                <wp:effectExtent l="0" t="0" r="0" b="254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16959"/>
                        </a:xfrm>
                        <a:prstGeom prst="rect">
                          <a:avLst/>
                        </a:prstGeom>
                        <a:solidFill>
                          <a:srgbClr val="FFFFFF"/>
                        </a:solidFill>
                        <a:ln w="9525">
                          <a:noFill/>
                          <a:miter lim="800000"/>
                          <a:headEnd/>
                          <a:tailEnd/>
                        </a:ln>
                      </wps:spPr>
                      <wps:txbx>
                        <w:txbxContent>
                          <w:p w:rsidR="00E3482D" w:rsidRPr="0029791D" w:rsidRDefault="00E3482D" w:rsidP="006964EE">
                            <w:pPr>
                              <w:spacing w:before="120" w:line="240" w:lineRule="auto"/>
                              <w:ind w:left="1134" w:right="1134"/>
                              <w:jc w:val="center"/>
                            </w:pPr>
                            <w:r>
                              <w:t>_______________</w:t>
                            </w:r>
                          </w:p>
                          <w:p w:rsidR="00E3482D" w:rsidRDefault="00E3482D" w:rsidP="006964EE">
                            <w:pPr>
                              <w:spacing w:line="240" w:lineRule="auto"/>
                              <w:jc w:val="center"/>
                              <w:rPr>
                                <w:b/>
                                <w:bCs/>
                                <w:sz w:val="22"/>
                              </w:rPr>
                            </w:pPr>
                            <w:r>
                              <w:rPr>
                                <w:noProof/>
                                <w:lang w:val="en-GB" w:eastAsia="en-GB"/>
                              </w:rPr>
                              <w:drawing>
                                <wp:inline distT="0" distB="0" distL="0" distR="0" wp14:anchorId="33AFA0AB" wp14:editId="73B3935D">
                                  <wp:extent cx="914400" cy="7715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E3482D" w:rsidRDefault="00E3482D" w:rsidP="006964EE">
                            <w:pPr>
                              <w:spacing w:line="240" w:lineRule="auto"/>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6AAA4" id="_x0000_t202" coordsize="21600,21600" o:spt="202" path="m,l,21600r21600,l21600,xe">
                <v:stroke joinstyle="miter"/>
                <v:path gradientshapeok="t" o:connecttype="rect"/>
              </v:shapetype>
              <v:shape id="Zone de texte 8" o:spid="_x0000_s1026" type="#_x0000_t202" style="position:absolute;left:0;text-align:left;margin-left:11.05pt;margin-top:550.15pt;width:481.85pt;height:95.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" stroked="f">
                <v:textbox inset="0,0,0,0">
                  <w:txbxContent>
                    <w:p w:rsidR="00E3482D" w:rsidRPr="0029791D" w:rsidRDefault="00E3482D" w:rsidP="006964EE">
                      <w:pPr>
                        <w:spacing w:before="120" w:line="240" w:lineRule="auto"/>
                        <w:ind w:left="1134" w:right="1134"/>
                        <w:jc w:val="center"/>
                      </w:pPr>
                      <w:r>
                        <w:t>_______________</w:t>
                      </w:r>
                    </w:p>
                    <w:p w:rsidR="00E3482D" w:rsidRDefault="00E3482D" w:rsidP="006964EE">
                      <w:pPr>
                        <w:spacing w:line="240" w:lineRule="auto"/>
                        <w:jc w:val="center"/>
                        <w:rPr>
                          <w:b/>
                          <w:bCs/>
                          <w:sz w:val="22"/>
                        </w:rPr>
                      </w:pPr>
                      <w:r>
                        <w:rPr>
                          <w:noProof/>
                          <w:lang w:val="en-GB" w:eastAsia="en-GB"/>
                        </w:rPr>
                        <w:drawing>
                          <wp:inline distT="0" distB="0" distL="0" distR="0" wp14:anchorId="33AFA0AB" wp14:editId="73B3935D">
                            <wp:extent cx="914400" cy="7715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E3482D" w:rsidRDefault="00E3482D" w:rsidP="006964EE">
                      <w:pPr>
                        <w:spacing w:line="240" w:lineRule="auto"/>
                        <w:jc w:val="center"/>
                      </w:pPr>
                      <w:r w:rsidRPr="0029791D">
                        <w:rPr>
                          <w:b/>
                          <w:bCs/>
                          <w:sz w:val="24"/>
                          <w:szCs w:val="24"/>
                        </w:rPr>
                        <w:t>Nations Unies</w:t>
                      </w:r>
                    </w:p>
                  </w:txbxContent>
                </v:textbox>
                <w10:wrap anchorx="margin" anchory="margin"/>
              </v:shape>
            </w:pict>
          </mc:Fallback>
        </mc:AlternateContent>
      </w:r>
      <w:r w:rsidRPr="00564B70">
        <w:rPr>
          <w:sz w:val="19"/>
          <w:szCs w:val="19"/>
        </w:rPr>
        <w:t>Le présent document est communiqué uniquement à titre d’information. Le texte authentique, juridiquement contraignant, est celui du document ECE/TRANS/WP.29/2016/98 (te</w:t>
      </w:r>
      <w:r w:rsidR="00FB7A6F" w:rsidRPr="00564B70">
        <w:rPr>
          <w:sz w:val="19"/>
          <w:szCs w:val="19"/>
        </w:rPr>
        <w:t>l que modifié par le paragraphe </w:t>
      </w:r>
      <w:r w:rsidRPr="00564B70">
        <w:rPr>
          <w:sz w:val="19"/>
          <w:szCs w:val="19"/>
        </w:rPr>
        <w:t>75 du rapport ECE/TRANS/WP.29/1126).</w:t>
      </w:r>
    </w:p>
    <w:p w:rsidR="008D6C77" w:rsidRDefault="008D6C77" w:rsidP="008D6C77">
      <w:pPr>
        <w:pStyle w:val="SingleTxtG"/>
      </w:pPr>
    </w:p>
    <w:p w:rsidR="008D6C77" w:rsidRPr="00B775B5" w:rsidRDefault="008D6C77" w:rsidP="00B775B5">
      <w:pPr>
        <w:pStyle w:val="SingleTxtG"/>
        <w:keepNext/>
        <w:keepLines/>
      </w:pPr>
      <w:r>
        <w:br w:type="page"/>
      </w:r>
      <w:r w:rsidR="00B775B5" w:rsidRPr="00B775B5">
        <w:rPr>
          <w:i/>
        </w:rPr>
        <w:lastRenderedPageBreak/>
        <w:t>Table des matières</w:t>
      </w:r>
      <w:r w:rsidR="00B775B5">
        <w:t>, lire :</w:t>
      </w:r>
    </w:p>
    <w:p w:rsidR="008D6C77" w:rsidRPr="004A5071" w:rsidRDefault="008D6C77" w:rsidP="008D6C77">
      <w:pPr>
        <w:spacing w:after="120" w:line="240" w:lineRule="auto"/>
        <w:rPr>
          <w:sz w:val="28"/>
        </w:rPr>
      </w:pPr>
      <w:r w:rsidRPr="004A5071">
        <w:t>« </w:t>
      </w:r>
      <w:r w:rsidRPr="004A5071">
        <w:rPr>
          <w:sz w:val="28"/>
        </w:rPr>
        <w:t>Table des matières</w:t>
      </w:r>
    </w:p>
    <w:p w:rsidR="008D6C77" w:rsidRPr="004A5071" w:rsidRDefault="008D6C77" w:rsidP="008D6C77">
      <w:pPr>
        <w:pStyle w:val="SingleTxtG"/>
        <w:spacing w:line="240" w:lineRule="auto"/>
      </w:pPr>
      <w:r w:rsidRPr="004A5071">
        <w:t>…</w:t>
      </w:r>
    </w:p>
    <w:p w:rsidR="008D6C77" w:rsidRPr="004A5071" w:rsidRDefault="008D6C77" w:rsidP="008D6C77">
      <w:pPr>
        <w:tabs>
          <w:tab w:val="right" w:pos="850"/>
        </w:tabs>
        <w:spacing w:after="120" w:line="240" w:lineRule="auto"/>
      </w:pPr>
      <w:r w:rsidRPr="004A5071">
        <w:tab/>
        <w:t>Annexes</w:t>
      </w:r>
    </w:p>
    <w:p w:rsidR="008D6C77" w:rsidRPr="004A5071" w:rsidRDefault="008D6C77" w:rsidP="008D6C77">
      <w:pPr>
        <w:pStyle w:val="SingleTxtG"/>
        <w:spacing w:line="240" w:lineRule="auto"/>
      </w:pPr>
      <w:r w:rsidRPr="004A5071">
        <w:t>…</w:t>
      </w:r>
    </w:p>
    <w:p w:rsidR="008D6C77" w:rsidRPr="004A5071" w:rsidRDefault="008D6C77" w:rsidP="008D6C77">
      <w:pPr>
        <w:pStyle w:val="SingleTxtG"/>
        <w:tabs>
          <w:tab w:val="left" w:pos="1701"/>
          <w:tab w:val="right" w:leader="dot" w:pos="8505"/>
        </w:tabs>
        <w:spacing w:line="240" w:lineRule="auto"/>
        <w:jc w:val="left"/>
      </w:pPr>
      <w:r w:rsidRPr="004A5071">
        <w:t>17.</w:t>
      </w:r>
      <w:r w:rsidRPr="004A5071">
        <w:tab/>
        <w:t>Prescriptions en matière d’installation sur les véhicules à moteur de ceintures de sécurité</w:t>
      </w:r>
      <w:r>
        <w:t xml:space="preserve"> </w:t>
      </w:r>
      <w:r w:rsidRPr="004A5071">
        <w:t>et de systèmes de retenue pour les occupants adultes des sièges faisant face vers l’avant, ainsi que pour l’installation de dispositifs de retenue pour enfants ISOFIX et de dispositifs de retenue pour en</w:t>
      </w:r>
      <w:r>
        <w:t>fants i-Size</w:t>
      </w:r>
      <w:r>
        <w:tab/>
      </w:r>
    </w:p>
    <w:p w:rsidR="008D6C77" w:rsidRPr="004A5071" w:rsidRDefault="008D6C77" w:rsidP="008D6C77">
      <w:pPr>
        <w:pStyle w:val="SingleTxtG"/>
        <w:tabs>
          <w:tab w:val="left" w:pos="567"/>
          <w:tab w:val="left" w:pos="1134"/>
          <w:tab w:val="left" w:pos="2268"/>
          <w:tab w:val="right" w:leader="dot" w:pos="8505"/>
          <w:tab w:val="right" w:pos="9639"/>
        </w:tabs>
        <w:spacing w:line="240" w:lineRule="auto"/>
        <w:ind w:left="2265" w:right="239" w:hanging="1128"/>
        <w:jc w:val="left"/>
      </w:pPr>
      <w:r w:rsidRPr="004A5071">
        <w:t>…</w:t>
      </w:r>
    </w:p>
    <w:p w:rsidR="008D6C77" w:rsidRPr="004A5071" w:rsidRDefault="008D6C77" w:rsidP="00163571">
      <w:pPr>
        <w:pStyle w:val="SingleTxtG"/>
        <w:tabs>
          <w:tab w:val="left" w:pos="567"/>
          <w:tab w:val="left" w:pos="1134"/>
          <w:tab w:val="left" w:pos="2268"/>
          <w:tab w:val="right" w:leader="dot" w:pos="8505"/>
          <w:tab w:val="right" w:pos="9639"/>
        </w:tabs>
        <w:spacing w:line="240" w:lineRule="auto"/>
        <w:ind w:left="2268" w:right="0" w:hanging="1134"/>
        <w:jc w:val="left"/>
        <w:rPr>
          <w:strike/>
          <w:lang w:eastAsia="en-GB"/>
        </w:rPr>
      </w:pPr>
      <w:r w:rsidRPr="004A5071">
        <w:t>Appendice 3 :</w:t>
      </w:r>
      <w:r>
        <w:br/>
      </w:r>
      <w:r w:rsidRPr="004A5071">
        <w:t>Exemple d’informations détaillées à l’intention des fabricants de sys</w:t>
      </w:r>
      <w:r w:rsidR="00163571">
        <w:t xml:space="preserve">tèmes </w:t>
      </w:r>
      <w:r w:rsidR="00163571">
        <w:br/>
        <w:t>de retenue pour enfants</w:t>
      </w:r>
      <w:r w:rsidR="00163571">
        <w:tab/>
      </w:r>
    </w:p>
    <w:p w:rsidR="008D6C77" w:rsidRPr="004A5071" w:rsidRDefault="008D6C77" w:rsidP="00163571">
      <w:pPr>
        <w:pStyle w:val="SingleTxtG"/>
        <w:tabs>
          <w:tab w:val="left" w:pos="567"/>
          <w:tab w:val="left" w:pos="1134"/>
          <w:tab w:val="left" w:pos="2268"/>
          <w:tab w:val="right" w:leader="dot" w:pos="8505"/>
          <w:tab w:val="right" w:pos="9639"/>
        </w:tabs>
        <w:spacing w:line="240" w:lineRule="auto"/>
        <w:ind w:left="2268" w:right="0" w:hanging="1134"/>
        <w:jc w:val="left"/>
      </w:pPr>
      <w:r w:rsidRPr="004A5071">
        <w:t>Appendice 4 :</w:t>
      </w:r>
      <w:r w:rsidRPr="004A5071">
        <w:br/>
        <w:t>In</w:t>
      </w:r>
      <w:r w:rsidR="00163571">
        <w:t>stallation du mannequin 10 ans</w:t>
      </w:r>
      <w:r w:rsidR="00163571">
        <w:tab/>
      </w:r>
    </w:p>
    <w:p w:rsidR="008D6C77" w:rsidRPr="004A5071" w:rsidRDefault="008D6C77" w:rsidP="008D6C77">
      <w:pPr>
        <w:pStyle w:val="SingleTxtG"/>
        <w:spacing w:line="240" w:lineRule="auto"/>
      </w:pPr>
      <w:r w:rsidRPr="004A5071">
        <w:t>… ».</w:t>
      </w:r>
    </w:p>
    <w:p w:rsidR="008D6C77" w:rsidRPr="004A5071" w:rsidRDefault="008D6C77" w:rsidP="00163571">
      <w:pPr>
        <w:pStyle w:val="SingleTxtG"/>
        <w:keepNext/>
        <w:keepLines/>
        <w:spacing w:line="240" w:lineRule="auto"/>
      </w:pPr>
      <w:r w:rsidRPr="004A5071">
        <w:rPr>
          <w:i/>
          <w:iCs/>
        </w:rPr>
        <w:t>Texte du Règlement</w:t>
      </w:r>
      <w:r w:rsidRPr="004A5071">
        <w:t>,</w:t>
      </w:r>
    </w:p>
    <w:p w:rsidR="008D6C77" w:rsidRPr="004A5071" w:rsidRDefault="008D6C77" w:rsidP="00163571">
      <w:pPr>
        <w:pStyle w:val="SingleTxtG"/>
        <w:keepNext/>
        <w:keepLines/>
        <w:spacing w:line="240" w:lineRule="auto"/>
      </w:pPr>
      <w:r w:rsidRPr="004A5071">
        <w:rPr>
          <w:i/>
          <w:iCs/>
        </w:rPr>
        <w:t>Paragraphe 2.8</w:t>
      </w:r>
      <w:r w:rsidRPr="004A5071">
        <w:t>, lire :</w:t>
      </w:r>
    </w:p>
    <w:p w:rsidR="008D6C77" w:rsidRPr="004A5071" w:rsidRDefault="008D6C77" w:rsidP="008D6C77">
      <w:pPr>
        <w:pStyle w:val="SingleTxtG"/>
        <w:spacing w:line="240" w:lineRule="auto"/>
        <w:ind w:left="2268" w:hanging="1134"/>
        <w:rPr>
          <w:bCs/>
        </w:rPr>
      </w:pPr>
      <w:r w:rsidRPr="004A5071">
        <w:rPr>
          <w:bCs/>
        </w:rPr>
        <w:t>« 2.8</w:t>
      </w:r>
      <w:r w:rsidRPr="004A5071">
        <w:rPr>
          <w:bCs/>
        </w:rPr>
        <w:tab/>
      </w:r>
      <w:r w:rsidRPr="004A5071">
        <w:t>“</w:t>
      </w:r>
      <w:r w:rsidRPr="004A5071">
        <w:rPr>
          <w:i/>
        </w:rPr>
        <w:t>Installation de coussin gonflable</w:t>
      </w:r>
      <w:r w:rsidRPr="004A5071">
        <w:rPr>
          <w:iCs/>
        </w:rPr>
        <w:t>”</w:t>
      </w:r>
      <w:r w:rsidRPr="004A5071">
        <w:t xml:space="preserve">, un dispositif </w:t>
      </w:r>
      <w:r w:rsidRPr="004A5071">
        <w:rPr>
          <w:bCs/>
        </w:rPr>
        <w:t xml:space="preserve">… et l’intérieur de l’habitacle. </w:t>
      </w:r>
      <w:r w:rsidRPr="004A5071">
        <w:t>Une</w:t>
      </w:r>
      <w:r w:rsidRPr="004A5071">
        <w:rPr>
          <w:bCs/>
        </w:rPr>
        <w:t xml:space="preserve"> telle structure ne doit pas être consid</w:t>
      </w:r>
      <w:r w:rsidR="00163571">
        <w:rPr>
          <w:bCs/>
        </w:rPr>
        <w:t>érée comme une partie rigide. »</w:t>
      </w:r>
    </w:p>
    <w:p w:rsidR="008D6C77" w:rsidRPr="004A5071" w:rsidRDefault="008D6C77" w:rsidP="00163571">
      <w:pPr>
        <w:pStyle w:val="SingleTxtG"/>
        <w:keepNext/>
        <w:keepLines/>
        <w:spacing w:line="240" w:lineRule="auto"/>
      </w:pPr>
      <w:r w:rsidRPr="004A5071">
        <w:rPr>
          <w:i/>
          <w:iCs/>
        </w:rPr>
        <w:t>Paragraphe 5.3.4.2.2.6</w:t>
      </w:r>
      <w:r w:rsidRPr="004A5071">
        <w:t>, lire :</w:t>
      </w:r>
    </w:p>
    <w:p w:rsidR="008D6C77" w:rsidRPr="004A5071" w:rsidRDefault="008D6C77" w:rsidP="008D6C77">
      <w:pPr>
        <w:pStyle w:val="SingleTxtG"/>
        <w:spacing w:line="240" w:lineRule="auto"/>
        <w:ind w:left="2268" w:hanging="1134"/>
      </w:pPr>
      <w:r w:rsidRPr="004A5071">
        <w:t>« 5.3.4.2.2.6</w:t>
      </w:r>
      <w:r w:rsidRPr="004A5071">
        <w:tab/>
        <w:t>Si la ceinture de sécurité est homologuée en application des dispositions des paragraphes 6.4.1.3.3 et 6.4.1.3.4 du présent Règlement, elle doit être marquée du mot “AIRBA</w:t>
      </w:r>
      <w:r w:rsidR="00163571">
        <w:t>G” inscrit dans un rectangle. »</w:t>
      </w:r>
    </w:p>
    <w:p w:rsidR="008D6C77" w:rsidRPr="004A5071" w:rsidRDefault="008D6C77" w:rsidP="00163571">
      <w:pPr>
        <w:pStyle w:val="SingleTxtG"/>
        <w:keepNext/>
        <w:keepLines/>
        <w:spacing w:line="240" w:lineRule="auto"/>
      </w:pPr>
      <w:r w:rsidRPr="004A5071">
        <w:rPr>
          <w:i/>
          <w:iCs/>
        </w:rPr>
        <w:t>Ajouter un nouveau paragraphe 6.4.1.3.4</w:t>
      </w:r>
      <w:r w:rsidRPr="004A5071">
        <w:t>, libellé comme suit :</w:t>
      </w:r>
    </w:p>
    <w:p w:rsidR="008D6C77" w:rsidRPr="004A5071" w:rsidRDefault="008D6C77" w:rsidP="008D6C77">
      <w:pPr>
        <w:pStyle w:val="SingleTxtG"/>
        <w:spacing w:line="240" w:lineRule="auto"/>
        <w:ind w:left="2268" w:hanging="1134"/>
        <w:rPr>
          <w:bCs/>
        </w:rPr>
      </w:pPr>
      <w:r w:rsidRPr="004A5071">
        <w:rPr>
          <w:bCs/>
        </w:rPr>
        <w:t>« 6.4.1.3.4</w:t>
      </w:r>
      <w:r w:rsidRPr="004A5071">
        <w:rPr>
          <w:bCs/>
        </w:rPr>
        <w:tab/>
        <w:t xml:space="preserve">Dans </w:t>
      </w:r>
      <w:r w:rsidRPr="004A5071">
        <w:t>le</w:t>
      </w:r>
      <w:r w:rsidRPr="004A5071">
        <w:rPr>
          <w:bCs/>
        </w:rPr>
        <w:t xml:space="preserve"> cas d’une </w:t>
      </w:r>
      <w:r w:rsidRPr="004A5071">
        <w:t xml:space="preserve">ceinture de sécurité destinée à une place assise </w:t>
      </w:r>
      <w:r w:rsidRPr="004A5071">
        <w:rPr>
          <w:bCs/>
        </w:rPr>
        <w:t xml:space="preserve">autre que les places assises avant latérales et </w:t>
      </w:r>
      <w:r w:rsidRPr="004A5071">
        <w:t>protégée par un coussin gonflable placé devant elle</w:t>
      </w:r>
      <w:r w:rsidRPr="004A5071">
        <w:rPr>
          <w:bCs/>
        </w:rPr>
        <w:t xml:space="preserve">, </w:t>
      </w:r>
      <w:r w:rsidRPr="004A5071">
        <w:t>le déplacement du point de référence thoracique peut être supérieur à celui précisé au paragraphe 6.4.1.3.2 ci-dessus à condition que pour cette valeur la vitesse ne soit pas supérieure à 24 km/h</w:t>
      </w:r>
      <w:r w:rsidRPr="004A5071">
        <w:rPr>
          <w:bCs/>
        </w:rPr>
        <w:t xml:space="preserve"> pour les essais effectués avec le coussin gonflable dans un contexte correspondant à celui du véhicule, reproduisant les coordonnées de montage et les points de fixation du coussin gonflable dan</w:t>
      </w:r>
      <w:r w:rsidR="00163571">
        <w:rPr>
          <w:bCs/>
        </w:rPr>
        <w:t>s le véhicule. »</w:t>
      </w:r>
    </w:p>
    <w:p w:rsidR="008D6C77" w:rsidRPr="004A5071" w:rsidRDefault="008D6C77" w:rsidP="00163571">
      <w:pPr>
        <w:pStyle w:val="SingleTxtG"/>
        <w:keepNext/>
        <w:keepLines/>
        <w:spacing w:line="240" w:lineRule="auto"/>
      </w:pPr>
      <w:r w:rsidRPr="004A5071">
        <w:rPr>
          <w:i/>
          <w:iCs/>
        </w:rPr>
        <w:t>Paragraphe 6.4.1.4.1</w:t>
      </w:r>
      <w:r w:rsidRPr="004A5071">
        <w:t>, lire :</w:t>
      </w:r>
    </w:p>
    <w:p w:rsidR="008D6C77" w:rsidRPr="004A5071" w:rsidRDefault="008D6C77" w:rsidP="008D6C77">
      <w:pPr>
        <w:pStyle w:val="SingleTxtG"/>
        <w:spacing w:line="240" w:lineRule="auto"/>
        <w:ind w:left="2268" w:hanging="1134"/>
      </w:pPr>
      <w:r w:rsidRPr="004A5071">
        <w:t>« 6.4.1.4.1</w:t>
      </w:r>
      <w:r w:rsidRPr="004A5071">
        <w:tab/>
        <w:t>Le mouvement du point de référence thoracique peut être supérieur aux déplacements indiqués au paragraphe 6.4.1.3.2 ci-dessus s’il est démontré par des calculs ou par un nouvel essai qu’aucune partie du torse ou de la tête du mannequin utilisé dans l’essai dynamique n’aurait pu entrer en contact avec une pièce rigide quelconque de la par</w:t>
      </w:r>
      <w:r w:rsidR="00163571">
        <w:t>tie avant du véhicule, sauf : »</w:t>
      </w:r>
    </w:p>
    <w:p w:rsidR="008D6C77" w:rsidRPr="004A5071" w:rsidRDefault="008D6C77" w:rsidP="00163571">
      <w:pPr>
        <w:pStyle w:val="SingleTxtG"/>
        <w:keepNext/>
        <w:keepLines/>
        <w:spacing w:line="240" w:lineRule="auto"/>
        <w:rPr>
          <w:bCs/>
        </w:rPr>
      </w:pPr>
      <w:r w:rsidRPr="004A5071">
        <w:rPr>
          <w:bCs/>
          <w:i/>
        </w:rPr>
        <w:t>Ajouter de nouveaux paragraphes 6.4.1.4.1.1 et 6.4.1.4.1.2,</w:t>
      </w:r>
      <w:r w:rsidRPr="004A5071">
        <w:rPr>
          <w:bCs/>
        </w:rPr>
        <w:t xml:space="preserve"> libellés comme suit :</w:t>
      </w:r>
    </w:p>
    <w:p w:rsidR="008D6C77" w:rsidRPr="004A5071" w:rsidRDefault="008D6C77" w:rsidP="008D6C77">
      <w:pPr>
        <w:pStyle w:val="SingleTxtG"/>
        <w:spacing w:line="240" w:lineRule="auto"/>
        <w:ind w:left="2268" w:hanging="1134"/>
        <w:rPr>
          <w:bCs/>
        </w:rPr>
      </w:pPr>
      <w:r w:rsidRPr="004A5071">
        <w:rPr>
          <w:bCs/>
        </w:rPr>
        <w:t>«</w:t>
      </w:r>
      <w:r>
        <w:rPr>
          <w:bCs/>
        </w:rPr>
        <w:t> </w:t>
      </w:r>
      <w:r w:rsidRPr="004A5071">
        <w:rPr>
          <w:bCs/>
        </w:rPr>
        <w:t>6.4.1.4.1.1</w:t>
      </w:r>
      <w:r w:rsidRPr="004A5071">
        <w:rPr>
          <w:bCs/>
        </w:rPr>
        <w:tab/>
        <w:t>Dans le cas du conducteur, le contact du thorax avec le dispositif de direction est autorisé, si ce dernier satisfait aux prescriptions du Règlement n</w:t>
      </w:r>
      <w:r w:rsidRPr="004A5071">
        <w:rPr>
          <w:bCs/>
          <w:vertAlign w:val="superscript"/>
        </w:rPr>
        <w:t>o</w:t>
      </w:r>
      <w:r w:rsidRPr="004A5071">
        <w:rPr>
          <w:bCs/>
        </w:rPr>
        <w:t xml:space="preserve"> 12 et à condition que le contact ait lieu à une vitesse ne dépassant pas 24 km/h. Pour évaluer le respect de cette prescription, le siège doit être dans la position définie au </w:t>
      </w:r>
      <w:r w:rsidRPr="004A5071">
        <w:t>paragraphe</w:t>
      </w:r>
      <w:r w:rsidRPr="004A5071">
        <w:rPr>
          <w:bCs/>
        </w:rPr>
        <w:t xml:space="preserve"> 7.7.1.5 ci-après.</w:t>
      </w:r>
    </w:p>
    <w:p w:rsidR="008D6C77" w:rsidRPr="004A5071" w:rsidRDefault="008D6C77" w:rsidP="008D6C77">
      <w:pPr>
        <w:pStyle w:val="SingleTxtG"/>
        <w:spacing w:line="240" w:lineRule="auto"/>
        <w:ind w:left="2268" w:hanging="1134"/>
        <w:rPr>
          <w:bCs/>
        </w:rPr>
      </w:pPr>
      <w:r w:rsidRPr="004A5071">
        <w:rPr>
          <w:bCs/>
        </w:rPr>
        <w:t>6.4.1.4.1.2</w:t>
      </w:r>
      <w:r w:rsidRPr="004A5071">
        <w:rPr>
          <w:bCs/>
        </w:rPr>
        <w:tab/>
        <w:t>Dans le cas de tout autre occupant, le contact de la tête ou du thorax avec toute pièce rigide du véhicule située en avant du mannequin n’est pas autorisé, non plus que le contact entre la tête et les genoux du mannequin.</w:t>
      </w:r>
    </w:p>
    <w:p w:rsidR="008D6C77" w:rsidRPr="004A5071" w:rsidRDefault="008D6C77" w:rsidP="008D6C77">
      <w:pPr>
        <w:pStyle w:val="SingleTxtG"/>
        <w:spacing w:line="240" w:lineRule="auto"/>
        <w:ind w:left="2268"/>
      </w:pPr>
      <w:r w:rsidRPr="004A5071">
        <w:lastRenderedPageBreak/>
        <w:t>Pour évaluer le respect de cette prescription, le siège du mannequin soumis à l’essai et, le cas échéant, le siège situé devant le mannequin doivent être dans les positions définies au</w:t>
      </w:r>
      <w:r w:rsidR="00163571">
        <w:t xml:space="preserve"> paragraphe 7.7.1.6 ci-après. »</w:t>
      </w:r>
    </w:p>
    <w:p w:rsidR="008D6C77" w:rsidRPr="004A5071" w:rsidRDefault="008D6C77" w:rsidP="00163571">
      <w:pPr>
        <w:pStyle w:val="SingleTxtG"/>
        <w:keepNext/>
        <w:keepLines/>
        <w:spacing w:line="240" w:lineRule="auto"/>
        <w:rPr>
          <w:bCs/>
        </w:rPr>
      </w:pPr>
      <w:r w:rsidRPr="004A5071">
        <w:rPr>
          <w:bCs/>
          <w:i/>
        </w:rPr>
        <w:t>Paragraphe 7.7.1.5</w:t>
      </w:r>
      <w:r w:rsidRPr="004A5071">
        <w:rPr>
          <w:bCs/>
          <w:iCs/>
        </w:rPr>
        <w:t>,</w:t>
      </w:r>
      <w:r w:rsidRPr="004A5071">
        <w:rPr>
          <w:bCs/>
          <w:i/>
        </w:rPr>
        <w:t xml:space="preserve"> </w:t>
      </w:r>
      <w:r w:rsidRPr="004A5071">
        <w:rPr>
          <w:bCs/>
        </w:rPr>
        <w:t>lire :</w:t>
      </w:r>
    </w:p>
    <w:p w:rsidR="008D6C77" w:rsidRPr="004A5071" w:rsidRDefault="008D6C77" w:rsidP="008D6C77">
      <w:pPr>
        <w:pStyle w:val="SingleTxtG"/>
        <w:spacing w:line="240" w:lineRule="auto"/>
        <w:ind w:left="2268" w:hanging="1134"/>
        <w:rPr>
          <w:bCs/>
        </w:rPr>
      </w:pPr>
      <w:r w:rsidRPr="004A5071">
        <w:rPr>
          <w:bCs/>
        </w:rPr>
        <w:t>« 7.7.1.5</w:t>
      </w:r>
      <w:r w:rsidRPr="004A5071">
        <w:rPr>
          <w:bCs/>
        </w:rPr>
        <w:tab/>
      </w:r>
      <w:r w:rsidRPr="004A5071">
        <w:t>Pour évaluer le respect des prescriptions des paragraphes 6.4.1.4.1 et</w:t>
      </w:r>
      <w:r w:rsidRPr="004A5071">
        <w:rPr>
          <w:bCs/>
        </w:rPr>
        <w:t xml:space="preserve"> 6.4.1.4.1.1 </w:t>
      </w:r>
      <w:r w:rsidRPr="004A5071">
        <w:t>ci-dessus, le siège doit être placé dans sa position de conduite la plus avancée eu égard aux dimensions du mannequin</w:t>
      </w:r>
      <w:r w:rsidR="00163571">
        <w:rPr>
          <w:bCs/>
        </w:rPr>
        <w:t>. »</w:t>
      </w:r>
    </w:p>
    <w:p w:rsidR="008D6C77" w:rsidRPr="004A5071" w:rsidRDefault="008D6C77" w:rsidP="00163571">
      <w:pPr>
        <w:pStyle w:val="SingleTxtG"/>
        <w:spacing w:line="240" w:lineRule="auto"/>
        <w:ind w:left="2268" w:hanging="1134"/>
        <w:rPr>
          <w:bCs/>
        </w:rPr>
      </w:pPr>
      <w:r w:rsidRPr="004A5071">
        <w:rPr>
          <w:bCs/>
          <w:i/>
        </w:rPr>
        <w:t>Ajouter de nouveaux paragraphes 7.7.1.6 à 7.7.1.7</w:t>
      </w:r>
      <w:r w:rsidRPr="004A5071">
        <w:rPr>
          <w:bCs/>
          <w:iCs/>
        </w:rPr>
        <w:t>,</w:t>
      </w:r>
      <w:r w:rsidRPr="004A5071">
        <w:rPr>
          <w:bCs/>
        </w:rPr>
        <w:t xml:space="preserve"> libellés comme suit :</w:t>
      </w:r>
    </w:p>
    <w:p w:rsidR="008D6C77" w:rsidRPr="004A5071" w:rsidRDefault="008D6C77" w:rsidP="008D6C77">
      <w:pPr>
        <w:pStyle w:val="SingleTxtG"/>
        <w:spacing w:line="240" w:lineRule="auto"/>
        <w:ind w:left="2268" w:hanging="1134"/>
        <w:rPr>
          <w:bCs/>
        </w:rPr>
      </w:pPr>
      <w:r w:rsidRPr="004A5071">
        <w:rPr>
          <w:bCs/>
        </w:rPr>
        <w:t>« 7.7.1.6</w:t>
      </w:r>
      <w:r w:rsidRPr="004A5071">
        <w:rPr>
          <w:bCs/>
        </w:rPr>
        <w:tab/>
        <w:t xml:space="preserve">Pour </w:t>
      </w:r>
      <w:r w:rsidRPr="004A5071">
        <w:t>évaluer</w:t>
      </w:r>
      <w:r w:rsidRPr="004A5071">
        <w:rPr>
          <w:bCs/>
        </w:rPr>
        <w:t xml:space="preserve"> le respect des prescriptions des paragraphes 6.4.1.4.1 et 6.4.1.4.1.2, les réglages du siège doivent être les suivants :</w:t>
      </w:r>
    </w:p>
    <w:p w:rsidR="008D6C77" w:rsidRPr="004A5071" w:rsidRDefault="008D6C77" w:rsidP="008D6C77">
      <w:pPr>
        <w:pStyle w:val="SingleTxtG"/>
        <w:spacing w:line="240" w:lineRule="auto"/>
        <w:ind w:left="2268" w:hanging="1134"/>
        <w:rPr>
          <w:bCs/>
        </w:rPr>
      </w:pPr>
      <w:r w:rsidRPr="004A5071">
        <w:rPr>
          <w:bCs/>
        </w:rPr>
        <w:t>7.7.1.6.1</w:t>
      </w:r>
      <w:r w:rsidRPr="004A5071">
        <w:rPr>
          <w:bCs/>
        </w:rPr>
        <w:tab/>
        <w:t xml:space="preserve">Pour les </w:t>
      </w:r>
      <w:r w:rsidRPr="004A5071">
        <w:t>sièges</w:t>
      </w:r>
      <w:r w:rsidRPr="004A5071">
        <w:rPr>
          <w:bCs/>
        </w:rPr>
        <w:t xml:space="preserve"> avant : le siège avant de l’occupant doit être dans sa position de déplacement la plus avancée eu égard aux dimensions du mannequin. La position des sièges doit être indiquée dans le rapport.</w:t>
      </w:r>
    </w:p>
    <w:p w:rsidR="008D6C77" w:rsidRPr="004A5071" w:rsidRDefault="008D6C77" w:rsidP="008D6C77">
      <w:pPr>
        <w:pStyle w:val="SingleTxtG"/>
        <w:spacing w:line="240" w:lineRule="auto"/>
        <w:ind w:left="2268" w:hanging="1134"/>
        <w:rPr>
          <w:bCs/>
        </w:rPr>
      </w:pPr>
      <w:r w:rsidRPr="004A5071">
        <w:rPr>
          <w:bCs/>
        </w:rPr>
        <w:t>7.7.1.6.2</w:t>
      </w:r>
      <w:r w:rsidRPr="004A5071">
        <w:rPr>
          <w:bCs/>
        </w:rPr>
        <w:tab/>
        <w:t xml:space="preserve">Pour les </w:t>
      </w:r>
      <w:r w:rsidRPr="004A5071">
        <w:t>sièges</w:t>
      </w:r>
      <w:r w:rsidRPr="004A5071">
        <w:rPr>
          <w:bCs/>
        </w:rPr>
        <w:t xml:space="preserve"> arrière : pour tout essai aux places arrière, le siège soumis à l’essai doit être positionné au point R. Si le dossier du siège est réglable, l’angle du dossier doit être réglé à l’aide du gabarit tridimensionnel point H, l’angle de torse étant aussi proche que possible de 10°. </w:t>
      </w:r>
    </w:p>
    <w:p w:rsidR="008D6C77" w:rsidRPr="004A5071" w:rsidRDefault="008D6C77" w:rsidP="008D6C77">
      <w:pPr>
        <w:pStyle w:val="SingleTxtG"/>
        <w:spacing w:line="240" w:lineRule="auto"/>
        <w:ind w:left="2268"/>
        <w:rPr>
          <w:bCs/>
        </w:rPr>
      </w:pPr>
      <w:r w:rsidRPr="004A5071">
        <w:rPr>
          <w:bCs/>
        </w:rPr>
        <w:t>Le siège situé devant le siège soumis à l’essai doit être réglé dans la position médiane dans le sens de la longueur et de la hauteur ou dans la position de verrouillage la plus proche de celle-ci. Si le dossier de ce siège est réglable, l’angle du dossier doit être réglé à l’aide du gabarit tridimensionnel point H, l’angle de torse étant aussi proche que possible de 10°.</w:t>
      </w:r>
    </w:p>
    <w:p w:rsidR="008D6C77" w:rsidRPr="004A5071" w:rsidRDefault="008D6C77" w:rsidP="008D6C77">
      <w:pPr>
        <w:spacing w:before="120" w:after="120" w:line="240" w:lineRule="auto"/>
        <w:ind w:left="2268" w:right="1134"/>
        <w:jc w:val="both"/>
        <w:rPr>
          <w:bCs/>
        </w:rPr>
      </w:pPr>
      <w:r w:rsidRPr="004A5071">
        <w:rPr>
          <w:bCs/>
        </w:rPr>
        <w:t>Cela peut être établi au moyen d’un tracé manuel ou à l’aide d’un logiciel de dessin assisté par ordinateur décrivant la situation à l’intérieur du véhicule.</w:t>
      </w:r>
    </w:p>
    <w:p w:rsidR="008D6C77" w:rsidRPr="004A5071" w:rsidRDefault="008D6C77" w:rsidP="008D6C77">
      <w:pPr>
        <w:pStyle w:val="SingleTxtG"/>
        <w:spacing w:line="240" w:lineRule="auto"/>
        <w:ind w:left="2268" w:hanging="1134"/>
      </w:pPr>
      <w:r w:rsidRPr="004A5071">
        <w:rPr>
          <w:bCs/>
        </w:rPr>
        <w:t>7.7.1.7</w:t>
      </w:r>
      <w:r w:rsidRPr="004A5071">
        <w:rPr>
          <w:bCs/>
        </w:rPr>
        <w:tab/>
        <w:t xml:space="preserve">En </w:t>
      </w:r>
      <w:r w:rsidRPr="004A5071">
        <w:t>remplacement</w:t>
      </w:r>
      <w:r w:rsidRPr="004A5071">
        <w:rPr>
          <w:bCs/>
        </w:rPr>
        <w:t xml:space="preserve"> des prescriptions </w:t>
      </w:r>
      <w:r w:rsidRPr="004A5071">
        <w:t>des paragraphes 7.7.1.5 et 7.7.1.6 ci</w:t>
      </w:r>
      <w:r w:rsidRPr="004A5071">
        <w:noBreakHyphen/>
        <w:t xml:space="preserve">dessus, si le </w:t>
      </w:r>
      <w:r w:rsidRPr="004A5071">
        <w:rPr>
          <w:bCs/>
        </w:rPr>
        <w:t xml:space="preserve">dispositif concerné ne peut pas être essayé sur le chariot d’essai, </w:t>
      </w:r>
      <w:r w:rsidRPr="004A5071">
        <w:t>le constructeur peut prouver par un essai classique de choc de face à 50 km/h, conformément à la procédure ISO 3560:2013, que le dispositif répond bien aux prescr</w:t>
      </w:r>
      <w:r w:rsidR="00587207">
        <w:t>iptions du présent Règlement. »</w:t>
      </w:r>
    </w:p>
    <w:p w:rsidR="008D6C77" w:rsidRPr="004A5071" w:rsidRDefault="008D6C77" w:rsidP="008D6C77">
      <w:pPr>
        <w:pStyle w:val="SingleTxtG"/>
        <w:spacing w:line="240" w:lineRule="auto"/>
        <w:rPr>
          <w:bCs/>
        </w:rPr>
      </w:pPr>
      <w:r w:rsidRPr="004A5071">
        <w:rPr>
          <w:bCs/>
          <w:i/>
        </w:rPr>
        <w:t xml:space="preserve">Les paragraphes 7.7.1.6 et 7.7.1.7 </w:t>
      </w:r>
      <w:r w:rsidRPr="004A5071">
        <w:rPr>
          <w:bCs/>
        </w:rPr>
        <w:t>deviennent les paragraphes 7.7.1.8 et 7.7.1.9.</w:t>
      </w:r>
    </w:p>
    <w:p w:rsidR="008D6C77" w:rsidRPr="004A5071" w:rsidRDefault="008D6C77" w:rsidP="008D6C77">
      <w:pPr>
        <w:pStyle w:val="SingleTxtG"/>
        <w:keepNext/>
        <w:spacing w:line="240" w:lineRule="auto"/>
        <w:rPr>
          <w:bCs/>
        </w:rPr>
      </w:pPr>
      <w:r w:rsidRPr="004A5071">
        <w:rPr>
          <w:bCs/>
          <w:i/>
        </w:rPr>
        <w:t>Paragraphe 7.10.1</w:t>
      </w:r>
      <w:r w:rsidRPr="004A5071">
        <w:rPr>
          <w:bCs/>
          <w:iCs/>
        </w:rPr>
        <w:t xml:space="preserve">, </w:t>
      </w:r>
      <w:r w:rsidRPr="004A5071">
        <w:t>lire</w:t>
      </w:r>
      <w:r w:rsidRPr="004A5071">
        <w:rPr>
          <w:bCs/>
        </w:rPr>
        <w:t> :</w:t>
      </w:r>
    </w:p>
    <w:p w:rsidR="008D6C77" w:rsidRPr="004A5071" w:rsidRDefault="008D6C77" w:rsidP="008D6C77">
      <w:pPr>
        <w:pStyle w:val="SingleTxtG"/>
        <w:keepNext/>
        <w:spacing w:line="240" w:lineRule="auto"/>
        <w:ind w:left="2268" w:hanging="1134"/>
      </w:pPr>
      <w:r w:rsidRPr="004A5071">
        <w:t>« 7.10.1</w:t>
      </w:r>
      <w:r w:rsidRPr="004A5071">
        <w:tab/>
        <w:t>Le procès-verbal d’essai doit indiquer les résultats de tous les essais prescrits au paragraphe 7 ci-dessus, et notamment :</w:t>
      </w:r>
    </w:p>
    <w:p w:rsidR="008D6C77" w:rsidRPr="004A5071" w:rsidRDefault="008D6C77" w:rsidP="008D6C77">
      <w:pPr>
        <w:pStyle w:val="SingleTxtG"/>
        <w:keepNext/>
        <w:keepLines/>
        <w:spacing w:line="240" w:lineRule="auto"/>
        <w:ind w:left="2835" w:hanging="567"/>
      </w:pPr>
      <w:r w:rsidRPr="004A5071">
        <w:t>a)</w:t>
      </w:r>
      <w:r w:rsidRPr="004A5071">
        <w:tab/>
        <w:t>Le type de …</w:t>
      </w:r>
    </w:p>
    <w:p w:rsidR="008D6C77" w:rsidRPr="004A5071" w:rsidRDefault="008D6C77" w:rsidP="008D6C77">
      <w:pPr>
        <w:pStyle w:val="SingleTxtG"/>
        <w:keepNext/>
        <w:keepLines/>
        <w:spacing w:line="240" w:lineRule="auto"/>
        <w:ind w:left="2835" w:hanging="567"/>
      </w:pPr>
      <w:r w:rsidRPr="004A5071">
        <w:t>…</w:t>
      </w:r>
    </w:p>
    <w:p w:rsidR="008D6C77" w:rsidRPr="004A5071" w:rsidRDefault="008D6C77" w:rsidP="008D6C77">
      <w:pPr>
        <w:spacing w:after="120" w:line="240" w:lineRule="auto"/>
        <w:ind w:left="2835" w:right="1134" w:hanging="567"/>
        <w:jc w:val="both"/>
        <w:rPr>
          <w:bCs/>
        </w:rPr>
      </w:pPr>
      <w:r w:rsidRPr="004A5071">
        <w:rPr>
          <w:bCs/>
        </w:rPr>
        <w:t>i)</w:t>
      </w:r>
      <w:r w:rsidRPr="004A5071">
        <w:rPr>
          <w:bCs/>
        </w:rPr>
        <w:tab/>
        <w:t>Pour tout système de retenue autre que celui du conducteur, le contour du contact doit être évalué par le service technique dans le présent rapport en fonction du mouvement du mannequin dans le chariot.</w:t>
      </w:r>
    </w:p>
    <w:p w:rsidR="008D6C77" w:rsidRPr="004A5071" w:rsidRDefault="008D6C77" w:rsidP="008D6C77">
      <w:pPr>
        <w:pStyle w:val="SingleTxtG"/>
        <w:keepNext/>
        <w:keepLines/>
        <w:spacing w:line="240" w:lineRule="auto"/>
        <w:ind w:left="2835" w:hanging="567"/>
      </w:pPr>
      <w:r w:rsidRPr="004A5071">
        <w:t>S</w:t>
      </w:r>
      <w:r w:rsidR="00163571">
        <w:t>i, du fait des prescriptions… »</w:t>
      </w:r>
    </w:p>
    <w:p w:rsidR="008D6C77" w:rsidRPr="004A5071" w:rsidRDefault="008D6C77" w:rsidP="00163571">
      <w:pPr>
        <w:pStyle w:val="SingleTxtG"/>
        <w:keepNext/>
        <w:spacing w:line="240" w:lineRule="auto"/>
      </w:pPr>
      <w:r w:rsidRPr="004A5071">
        <w:rPr>
          <w:i/>
        </w:rPr>
        <w:t>Paragraphe 8.3.4</w:t>
      </w:r>
      <w:r w:rsidRPr="004A5071">
        <w:rPr>
          <w:iCs/>
        </w:rPr>
        <w:t xml:space="preserve">, </w:t>
      </w:r>
      <w:r w:rsidRPr="004A5071">
        <w:t>lire :</w:t>
      </w:r>
    </w:p>
    <w:p w:rsidR="008D6C77" w:rsidRPr="004A5071" w:rsidRDefault="008D6C77" w:rsidP="008D6C77">
      <w:pPr>
        <w:pStyle w:val="SingleTxtG"/>
        <w:spacing w:line="240" w:lineRule="auto"/>
        <w:ind w:left="2268" w:hanging="1134"/>
      </w:pPr>
      <w:r w:rsidRPr="004A5071">
        <w:t>« 8.3.4</w:t>
      </w:r>
      <w:r w:rsidRPr="004A5071">
        <w:tab/>
        <w:t xml:space="preserve">Les ceintures de sécurité et systèmes de retenue pourvus d’enrouleurs doivent être installés de manière à assurer un fonctionnement correct de ces enrouleurs et un enroulement effectif des sangles. Dans le cas d’un dispositif de réglage en hauteur, ainsi que d’un dispositif souple d’adaptation en hauteur, il faut contrôler que l’enrouleur, au moins dans sa position la plus haute et sa position la plus basse, règle automatiquement la sangle sur l’épaule du porteur après le bouclage, et également que la plaque du pêne s’enroule correctement vers </w:t>
      </w:r>
      <w:r w:rsidR="00163571">
        <w:t>le haut en cas de débouclage. »</w:t>
      </w:r>
    </w:p>
    <w:p w:rsidR="008D6C77" w:rsidRPr="004A5071" w:rsidRDefault="00163571" w:rsidP="00163571">
      <w:pPr>
        <w:pStyle w:val="SingleTxtG"/>
        <w:keepNext/>
        <w:keepLines/>
        <w:spacing w:line="240" w:lineRule="auto"/>
      </w:pPr>
      <w:r>
        <w:rPr>
          <w:i/>
          <w:iCs/>
        </w:rPr>
        <w:lastRenderedPageBreak/>
        <w:t>Annexe </w:t>
      </w:r>
      <w:r w:rsidR="008D6C77" w:rsidRPr="004A5071">
        <w:rPr>
          <w:i/>
          <w:iCs/>
        </w:rPr>
        <w:t>1B, point 12, note</w:t>
      </w:r>
      <w:r>
        <w:rPr>
          <w:i/>
          <w:iCs/>
        </w:rPr>
        <w:t xml:space="preserve"> de bas de page </w:t>
      </w:r>
      <w:r w:rsidR="008D6C77" w:rsidRPr="004A5071">
        <w:rPr>
          <w:i/>
          <w:iCs/>
        </w:rPr>
        <w:t>4</w:t>
      </w:r>
      <w:r w:rsidR="008D6C77" w:rsidRPr="004A5071">
        <w:t>,</w:t>
      </w:r>
      <w:r w:rsidR="008D6C77" w:rsidRPr="004A5071">
        <w:rPr>
          <w:i/>
          <w:iCs/>
        </w:rPr>
        <w:t xml:space="preserve"> </w:t>
      </w:r>
      <w:r w:rsidR="008D6C77" w:rsidRPr="004A5071">
        <w:t>lire :</w:t>
      </w:r>
    </w:p>
    <w:p w:rsidR="008D6C77" w:rsidRPr="004A5071" w:rsidRDefault="008D6C77" w:rsidP="00163571">
      <w:pPr>
        <w:keepNext/>
        <w:keepLines/>
        <w:spacing w:after="120" w:line="240" w:lineRule="auto"/>
        <w:ind w:left="2268" w:right="1134" w:hanging="1701"/>
        <w:rPr>
          <w:i/>
          <w:iCs/>
        </w:rPr>
      </w:pPr>
      <w:r w:rsidRPr="004A5071">
        <w:rPr>
          <w:i/>
          <w:iCs/>
        </w:rPr>
        <w:t>_____________</w:t>
      </w:r>
    </w:p>
    <w:p w:rsidR="00EA309C" w:rsidRDefault="008D6C77" w:rsidP="00163571">
      <w:pPr>
        <w:pStyle w:val="FootnoteText"/>
        <w:keepNext/>
        <w:keepLines/>
        <w:tabs>
          <w:tab w:val="clear" w:pos="1021"/>
          <w:tab w:val="right" w:pos="1020"/>
        </w:tabs>
        <w:spacing w:after="240" w:line="240" w:lineRule="auto"/>
      </w:pPr>
      <w:r w:rsidRPr="004A5071">
        <w:rPr>
          <w:i/>
          <w:iCs/>
        </w:rPr>
        <w:tab/>
      </w:r>
      <w:r w:rsidRPr="004A5071">
        <w:rPr>
          <w:iCs/>
          <w:sz w:val="20"/>
        </w:rPr>
        <w:t>«</w:t>
      </w:r>
      <w:r w:rsidRPr="004A5071">
        <w:rPr>
          <w:iCs/>
        </w:rPr>
        <w:t> </w:t>
      </w:r>
      <w:r w:rsidRPr="004A5071">
        <w:rPr>
          <w:rStyle w:val="EndnoteReference"/>
        </w:rPr>
        <w:t>4</w:t>
      </w:r>
      <w:r w:rsidRPr="004A5071">
        <w:rPr>
          <w:i/>
          <w:iCs/>
        </w:rPr>
        <w:tab/>
      </w:r>
      <w:r w:rsidRPr="004A5071">
        <w:t>Si une ceinture de sécurité est homologuée en application des dispositions du paragraphe 6.4.1.3.3 du présent Règlement, elle ne peut être installée que sur une place assise latérale avant protégée par un coussin gonflable placé en face d’elle, à la condition que le véhicule concerné soit homologué en application de la série 01 d’amendements au Règlement n</w:t>
      </w:r>
      <w:r w:rsidRPr="004A5071">
        <w:rPr>
          <w:vertAlign w:val="superscript"/>
        </w:rPr>
        <w:t>o</w:t>
      </w:r>
      <w:r w:rsidRPr="004A5071">
        <w:t> 94, ou sa dernière version en vigueur.</w:t>
      </w:r>
    </w:p>
    <w:p w:rsidR="008D6C77" w:rsidRPr="004A5071" w:rsidRDefault="00EA309C" w:rsidP="00163571">
      <w:pPr>
        <w:pStyle w:val="FootnoteText"/>
        <w:keepNext/>
        <w:keepLines/>
        <w:tabs>
          <w:tab w:val="clear" w:pos="1021"/>
          <w:tab w:val="right" w:pos="1020"/>
        </w:tabs>
        <w:spacing w:after="240" w:line="240" w:lineRule="auto"/>
        <w:rPr>
          <w:iCs/>
        </w:rPr>
      </w:pPr>
      <w:r>
        <w:tab/>
      </w:r>
      <w:r>
        <w:tab/>
      </w:r>
      <w:r w:rsidR="008D6C77" w:rsidRPr="004A5071">
        <w:rPr>
          <w:iCs/>
        </w:rPr>
        <w:t>Si une ceinture de sécurité est homologuée en application des dispositions du paragraphe 6.4.1.3.4 du présent Règlement, elle ne peut être installée que sur une place assise protégée par un coussin gonflable placé en face d’elle. </w:t>
      </w:r>
      <w:r w:rsidR="008D6C77" w:rsidRPr="004A5071">
        <w:rPr>
          <w:iCs/>
          <w:sz w:val="20"/>
        </w:rPr>
        <w:t>»</w:t>
      </w:r>
    </w:p>
    <w:p w:rsidR="008D6C77" w:rsidRPr="004A5071" w:rsidRDefault="008D6C77" w:rsidP="00163571">
      <w:pPr>
        <w:pStyle w:val="SingleTxtG"/>
        <w:keepNext/>
        <w:keepLines/>
        <w:spacing w:line="240" w:lineRule="auto"/>
      </w:pPr>
      <w:r w:rsidRPr="004A5071">
        <w:rPr>
          <w:i/>
          <w:iCs/>
        </w:rPr>
        <w:t>Annexe 1B</w:t>
      </w:r>
      <w:r w:rsidRPr="004A5071">
        <w:t xml:space="preserve">, </w:t>
      </w:r>
      <w:r w:rsidRPr="004A5071">
        <w:rPr>
          <w:iCs/>
        </w:rPr>
        <w:t>ajouter un nouveau point 12.1, libellé comme suit :</w:t>
      </w:r>
    </w:p>
    <w:p w:rsidR="008D6C77" w:rsidRPr="004A5071" w:rsidRDefault="008D6C77" w:rsidP="008D6C77">
      <w:pPr>
        <w:pStyle w:val="SingleTxtG"/>
        <w:spacing w:line="240" w:lineRule="auto"/>
        <w:ind w:left="2268" w:hanging="1134"/>
      </w:pPr>
      <w:r w:rsidRPr="004A5071">
        <w:t>« 12.1</w:t>
      </w:r>
      <w:r w:rsidRPr="004A5071">
        <w:tab/>
        <w:t>Dans le cas où l’homologation d’un système</w:t>
      </w:r>
      <w:r>
        <w:t xml:space="preserve"> de retenue a été accordée/étendue</w:t>
      </w:r>
      <w:r w:rsidRPr="004A5071">
        <w:rPr>
          <w:rStyle w:val="EndnoteReference"/>
        </w:rPr>
        <w:t>2</w:t>
      </w:r>
      <w:r w:rsidRPr="004A5071">
        <w:t>, ce système peut être utilisé pour certains types de véhicules respectant la condition suivante : aucune partie intérieure ne doit se trouver dans la zone A telle que définie dans la figure 2 ci-dessous.</w:t>
      </w:r>
    </w:p>
    <w:p w:rsidR="00E3482D" w:rsidRDefault="00163571" w:rsidP="008D6C77">
      <w:pPr>
        <w:pStyle w:val="SingleTxtG"/>
      </w:pPr>
      <w:r>
        <w:t>Figure </w:t>
      </w:r>
      <w:r w:rsidR="008D6C77" w:rsidRPr="004A5071">
        <w:t>2</w:t>
      </w:r>
    </w:p>
    <w:p w:rsidR="005F0207" w:rsidRDefault="008D6C77" w:rsidP="00E3482D">
      <w:pPr>
        <w:pStyle w:val="SingleTxtG"/>
      </w:pPr>
      <w:r w:rsidRPr="004A5071">
        <w:rPr>
          <w:noProof/>
          <w:lang w:val="en-GB" w:eastAsia="en-GB"/>
        </w:rPr>
        <w:drawing>
          <wp:inline distT="0" distB="0" distL="0" distR="0" wp14:anchorId="15006586" wp14:editId="4B438D03">
            <wp:extent cx="1924050" cy="175698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075" cy="1760662"/>
                    </a:xfrm>
                    <a:prstGeom prst="rect">
                      <a:avLst/>
                    </a:prstGeom>
                    <a:noFill/>
                    <a:ln>
                      <a:noFill/>
                    </a:ln>
                  </pic:spPr>
                </pic:pic>
              </a:graphicData>
            </a:graphic>
          </wp:inline>
        </w:drawing>
      </w:r>
    </w:p>
    <w:p w:rsidR="008D6C77" w:rsidRPr="004A5071" w:rsidRDefault="008D6C77" w:rsidP="008D6C77">
      <w:pPr>
        <w:keepNext/>
        <w:spacing w:after="120" w:line="240" w:lineRule="auto"/>
        <w:ind w:left="2268" w:right="1134" w:hanging="1701"/>
        <w:rPr>
          <w:i/>
          <w:iCs/>
        </w:rPr>
      </w:pPr>
      <w:r w:rsidRPr="004A5071">
        <w:rPr>
          <w:i/>
          <w:iCs/>
        </w:rPr>
        <w:t>_____________</w:t>
      </w:r>
    </w:p>
    <w:p w:rsidR="008D6C77" w:rsidRPr="004A5071" w:rsidRDefault="008D6C77" w:rsidP="00163571">
      <w:pPr>
        <w:pStyle w:val="FootnoteText"/>
        <w:spacing w:after="240" w:line="240" w:lineRule="auto"/>
        <w:rPr>
          <w:b/>
        </w:rPr>
      </w:pPr>
      <w:r w:rsidRPr="004A5071">
        <w:rPr>
          <w:i/>
        </w:rPr>
        <w:tab/>
      </w:r>
      <w:r w:rsidRPr="004A5071">
        <w:rPr>
          <w:vertAlign w:val="superscript"/>
        </w:rPr>
        <w:t>2</w:t>
      </w:r>
      <w:r w:rsidRPr="004A5071">
        <w:t xml:space="preserve"> </w:t>
      </w:r>
      <w:r w:rsidRPr="004A5071">
        <w:tab/>
        <w:t>Biffer les mentions inutiles. </w:t>
      </w:r>
      <w:r w:rsidRPr="004A5071">
        <w:rPr>
          <w:sz w:val="20"/>
        </w:rPr>
        <w:t>»</w:t>
      </w:r>
    </w:p>
    <w:p w:rsidR="008D6C77" w:rsidRPr="004A5071" w:rsidRDefault="008D6C77" w:rsidP="00163571">
      <w:pPr>
        <w:pStyle w:val="SingleTxtG"/>
        <w:keepNext/>
        <w:keepLines/>
        <w:spacing w:line="240" w:lineRule="auto"/>
      </w:pPr>
      <w:r w:rsidRPr="004A5071">
        <w:rPr>
          <w:i/>
        </w:rPr>
        <w:t>Annexe 2, dernier exemple</w:t>
      </w:r>
      <w:r w:rsidRPr="004A5071">
        <w:rPr>
          <w:iCs/>
        </w:rPr>
        <w:t>, l</w:t>
      </w:r>
      <w:r w:rsidRPr="004A5071">
        <w:t>ire :</w:t>
      </w:r>
    </w:p>
    <w:p w:rsidR="008D6C77" w:rsidRPr="004A5071" w:rsidRDefault="008D6C77" w:rsidP="00163571">
      <w:pPr>
        <w:spacing w:after="120" w:line="240" w:lineRule="auto"/>
        <w:ind w:left="2268" w:right="1134"/>
        <w:jc w:val="both"/>
      </w:pPr>
      <w:r w:rsidRPr="004A5071">
        <w:t>« La ceinture de sécurité portant la marque d’homologation de type ci-dessus est une ceinture trois points (“A”) homologuée conformément aux prescriptions spécifiques des paragraphes 6.4.1.3.3 ou 6.4.1.3.4 du présent Règlement, munie d’un dissipateur d’énergie (“e”) et d’un rétracteur du type 4 (“r4”) à sensibilité multiple (“m”), pour laquelle une homologation de type a été accordée aux Pays-Bas (“E</w:t>
      </w:r>
      <w:r w:rsidRPr="004A5071">
        <w:rPr>
          <w:vertAlign w:val="subscript"/>
        </w:rPr>
        <w:t>4</w:t>
      </w:r>
      <w:r w:rsidRPr="004A5071">
        <w:t>”) sous le numéro 062439. Les deux premiers chiffres indiquent que le Règlement contenait déjà la série 06 d’amendements au moment de l’homologation. Cette ceinture de sécurité doit être montée sur un véhicule muni d’un coussin gonflable protégeant la place assise considérée. </w:t>
      </w:r>
      <w:r w:rsidR="00163571">
        <w:rPr>
          <w:bCs/>
        </w:rPr>
        <w:t>»</w:t>
      </w:r>
    </w:p>
    <w:p w:rsidR="008D6C77" w:rsidRPr="004A5071" w:rsidRDefault="008D6C77" w:rsidP="00163571">
      <w:pPr>
        <w:pStyle w:val="SingleTxtG"/>
        <w:keepNext/>
        <w:keepLines/>
        <w:spacing w:line="240" w:lineRule="auto"/>
        <w:rPr>
          <w:bCs/>
          <w:i/>
        </w:rPr>
      </w:pPr>
      <w:r w:rsidRPr="004A5071">
        <w:rPr>
          <w:bCs/>
          <w:i/>
        </w:rPr>
        <w:t>Annexe 14</w:t>
      </w:r>
      <w:r w:rsidRPr="004A5071">
        <w:rPr>
          <w:bCs/>
          <w:iCs/>
        </w:rPr>
        <w:t xml:space="preserve">, </w:t>
      </w:r>
    </w:p>
    <w:p w:rsidR="008D6C77" w:rsidRPr="004A5071" w:rsidRDefault="008D6C77" w:rsidP="00163571">
      <w:pPr>
        <w:pStyle w:val="SingleTxtG"/>
        <w:keepNext/>
        <w:keepLines/>
        <w:spacing w:line="240" w:lineRule="auto"/>
        <w:rPr>
          <w:bCs/>
        </w:rPr>
      </w:pPr>
      <w:r w:rsidRPr="004A5071">
        <w:rPr>
          <w:bCs/>
          <w:i/>
        </w:rPr>
        <w:t>Paragraphe 2.2.3</w:t>
      </w:r>
      <w:r w:rsidRPr="004A5071">
        <w:rPr>
          <w:bCs/>
          <w:iCs/>
        </w:rPr>
        <w:t xml:space="preserve">, </w:t>
      </w:r>
      <w:r w:rsidRPr="004A5071">
        <w:t>lire</w:t>
      </w:r>
      <w:r w:rsidRPr="004A5071">
        <w:rPr>
          <w:bCs/>
        </w:rPr>
        <w:t> :</w:t>
      </w:r>
    </w:p>
    <w:p w:rsidR="008D6C77" w:rsidRPr="004A5071" w:rsidRDefault="008D6C77" w:rsidP="00163571">
      <w:pPr>
        <w:pStyle w:val="SingleTxtG"/>
        <w:keepNext/>
        <w:keepLines/>
        <w:spacing w:line="240" w:lineRule="auto"/>
        <w:ind w:left="2268" w:hanging="1134"/>
        <w:rPr>
          <w:bCs/>
        </w:rPr>
      </w:pPr>
      <w:r w:rsidRPr="004A5071">
        <w:rPr>
          <w:bCs/>
        </w:rPr>
        <w:t>« 2.2.3</w:t>
      </w:r>
      <w:r w:rsidRPr="004A5071">
        <w:rPr>
          <w:bCs/>
        </w:rPr>
        <w:tab/>
      </w:r>
      <w:r w:rsidRPr="004A5071">
        <w:t>Résultats</w:t>
      </w:r>
    </w:p>
    <w:p w:rsidR="008D6C77" w:rsidRPr="004A5071" w:rsidRDefault="008D6C77" w:rsidP="008D6C77">
      <w:pPr>
        <w:keepNext/>
        <w:keepLines/>
        <w:spacing w:after="120" w:line="240" w:lineRule="auto"/>
        <w:ind w:left="2268" w:right="1134"/>
        <w:rPr>
          <w:bCs/>
        </w:rPr>
      </w:pPr>
      <w:r w:rsidRPr="004A5071">
        <w:rPr>
          <w:bCs/>
        </w:rPr>
        <w:tab/>
        <w:t>Les résultats d’essai devront être conformes aux prescriptions du paragraphe 6.4.1.3.1 du présent Règlement.</w:t>
      </w:r>
    </w:p>
    <w:p w:rsidR="008D6C77" w:rsidRPr="004A5071" w:rsidRDefault="008D6C77" w:rsidP="008D6C77">
      <w:pPr>
        <w:keepNext/>
        <w:keepLines/>
        <w:spacing w:after="120" w:line="240" w:lineRule="auto"/>
        <w:ind w:left="2268" w:right="1134"/>
        <w:rPr>
          <w:bCs/>
        </w:rPr>
      </w:pPr>
      <w:r w:rsidRPr="004A5071">
        <w:rPr>
          <w:bCs/>
        </w:rPr>
        <w:tab/>
        <w:t>Le déplacement vers l’avant du mannequin peut être réglé selon les dispositions du paragraphe 6.4.1.3.2 (ou 6.4.1.4, selon le cas) du présent Règlement au cours de l’essai au moyen d’une méthode adaptée simplifiée.</w:t>
      </w:r>
    </w:p>
    <w:p w:rsidR="008D6C77" w:rsidRPr="004A5071" w:rsidRDefault="008D6C77" w:rsidP="008D6C77">
      <w:pPr>
        <w:pStyle w:val="SingleTxtG"/>
        <w:spacing w:before="120" w:line="240" w:lineRule="auto"/>
        <w:ind w:left="2268"/>
      </w:pPr>
      <w:r w:rsidRPr="004A5071">
        <w:t>Cette méthode simplifiée pourrait par exemple consister à mesurer la vitesse du point de référence thoracique lors d’un déplacement vers l’avant de 300 mm effectué au cours d’un essai physique mené sans coussin gonflable ni éléments additionnels d’un système de retenue, qui serait pris en considération dans le cadre du contrôle de la conformité de la pr</w:t>
      </w:r>
      <w:r w:rsidR="00163571">
        <w:t>oduction. »</w:t>
      </w:r>
    </w:p>
    <w:p w:rsidR="008D6C77" w:rsidRPr="004A5071" w:rsidRDefault="008D6C77" w:rsidP="00163571">
      <w:pPr>
        <w:pStyle w:val="SingleTxtG"/>
        <w:keepNext/>
        <w:keepLines/>
        <w:spacing w:line="240" w:lineRule="auto"/>
      </w:pPr>
      <w:r w:rsidRPr="004A5071">
        <w:rPr>
          <w:i/>
        </w:rPr>
        <w:t>Paragraphe 2.2.3.1</w:t>
      </w:r>
      <w:r w:rsidRPr="004A5071">
        <w:rPr>
          <w:iCs/>
        </w:rPr>
        <w:t>,</w:t>
      </w:r>
      <w:r w:rsidRPr="004A5071">
        <w:rPr>
          <w:i/>
        </w:rPr>
        <w:t xml:space="preserve"> </w:t>
      </w:r>
      <w:r w:rsidRPr="004A5071">
        <w:t>lire :</w:t>
      </w:r>
    </w:p>
    <w:p w:rsidR="008D6C77" w:rsidRDefault="008D6C77" w:rsidP="00163571">
      <w:pPr>
        <w:pStyle w:val="SingleTxtG"/>
        <w:ind w:left="2268" w:hanging="1134"/>
      </w:pPr>
      <w:r w:rsidRPr="004A5071">
        <w:t>« 2.2.3.1</w:t>
      </w:r>
      <w:r w:rsidRPr="004A5071">
        <w:tab/>
        <w:t>Dans le cas d’une homologation conformément aux paragraphes 6.4.1.3.3 ou 6.4.1.3.4 du présent Règlement et au paragraphe 1.6.1 de la présente annexe, il est seulement spécifié qu’aucune partie de la ceinture ne doit être détruite ou désengagée et qu’une vitesse de 24 km/h du point de référence thoracique lorsque le déplacement est de 300 mm ne soit pas dépassée. »</w:t>
      </w:r>
    </w:p>
    <w:p w:rsidR="00CB77E2" w:rsidRDefault="00CB77E2" w:rsidP="008D6C77">
      <w:pPr>
        <w:pStyle w:val="SingleTxtG"/>
        <w:sectPr w:rsidR="00CB77E2" w:rsidSect="00E3482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pPr>
    </w:p>
    <w:p w:rsidR="008D6C77" w:rsidRDefault="00CB77E2" w:rsidP="00CB77E2">
      <w:pPr>
        <w:pStyle w:val="SingleTxtG"/>
        <w:ind w:left="284" w:right="284"/>
      </w:pPr>
      <w:r w:rsidRPr="004A5071">
        <w:rPr>
          <w:i/>
          <w:iCs/>
        </w:rPr>
        <w:t>Annexe 16</w:t>
      </w:r>
      <w:r w:rsidRPr="004A5071">
        <w:t>, lire :</w:t>
      </w:r>
    </w:p>
    <w:p w:rsidR="00CB77E2" w:rsidRPr="004A5071" w:rsidRDefault="00CB77E2" w:rsidP="00233F89">
      <w:pPr>
        <w:pStyle w:val="HChG"/>
        <w:spacing w:before="120" w:after="120" w:line="240" w:lineRule="auto"/>
        <w:ind w:left="1418" w:right="284"/>
      </w:pPr>
      <w:r w:rsidRPr="004A5071">
        <w:rPr>
          <w:b w:val="0"/>
          <w:bCs/>
          <w:sz w:val="20"/>
        </w:rPr>
        <w:t>«</w:t>
      </w:r>
      <w:r w:rsidRPr="004A5071">
        <w:t> </w:t>
      </w:r>
      <w:r w:rsidRPr="004A5071">
        <w:tab/>
        <w:t>Annexe 16</w:t>
      </w:r>
    </w:p>
    <w:p w:rsidR="00CB77E2" w:rsidRDefault="00CB77E2" w:rsidP="00233F89">
      <w:pPr>
        <w:pStyle w:val="HChG"/>
        <w:spacing w:before="240"/>
        <w:ind w:left="1418" w:right="284"/>
      </w:pPr>
      <w:r>
        <w:tab/>
      </w:r>
      <w:r w:rsidRPr="004A5071">
        <w:t>Mode d’installation des ceintures de sécurité avec mention des types de ceinture et d’enrouleur</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265"/>
        <w:gridCol w:w="2084"/>
        <w:gridCol w:w="96"/>
        <w:gridCol w:w="1987"/>
        <w:gridCol w:w="1457"/>
        <w:gridCol w:w="626"/>
        <w:gridCol w:w="2084"/>
        <w:gridCol w:w="733"/>
        <w:gridCol w:w="1350"/>
        <w:gridCol w:w="2088"/>
        <w:gridCol w:w="8"/>
      </w:tblGrid>
      <w:tr w:rsidR="00CB77E2" w:rsidRPr="004A5071" w:rsidTr="00E354EE">
        <w:trPr>
          <w:gridAfter w:val="1"/>
          <w:wAfter w:w="8" w:type="dxa"/>
        </w:trPr>
        <w:tc>
          <w:tcPr>
            <w:tcW w:w="13770"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jc w:val="center"/>
              <w:rPr>
                <w:i/>
                <w:sz w:val="16"/>
                <w:szCs w:val="16"/>
              </w:rPr>
            </w:pPr>
            <w:r w:rsidRPr="004A5071">
              <w:rPr>
                <w:i/>
                <w:sz w:val="16"/>
                <w:szCs w:val="16"/>
              </w:rPr>
              <w:t>Prescriptions minimales pour ceintures de sécurité et enrouleurs</w:t>
            </w:r>
          </w:p>
        </w:tc>
      </w:tr>
      <w:tr w:rsidR="00CB77E2" w:rsidRPr="004A5071" w:rsidTr="00E354EE">
        <w:trPr>
          <w:gridAfter w:val="1"/>
          <w:wAfter w:w="8" w:type="dxa"/>
        </w:trPr>
        <w:tc>
          <w:tcPr>
            <w:tcW w:w="12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rPr>
                <w:i/>
                <w:sz w:val="16"/>
                <w:szCs w:val="16"/>
              </w:rPr>
            </w:pPr>
            <w:r w:rsidRPr="004A5071">
              <w:rPr>
                <w:i/>
                <w:sz w:val="16"/>
                <w:szCs w:val="16"/>
              </w:rPr>
              <w:t>Catégorie de véhicule</w:t>
            </w:r>
          </w:p>
        </w:tc>
        <w:tc>
          <w:tcPr>
            <w:tcW w:w="833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60" w:after="60" w:line="240" w:lineRule="auto"/>
              <w:ind w:left="57" w:right="57"/>
              <w:jc w:val="center"/>
              <w:rPr>
                <w:i/>
                <w:sz w:val="16"/>
                <w:szCs w:val="16"/>
              </w:rPr>
            </w:pPr>
            <w:r w:rsidRPr="004A5071">
              <w:rPr>
                <w:i/>
                <w:sz w:val="16"/>
                <w:szCs w:val="16"/>
              </w:rPr>
              <w:t>Places assises orientées vers l’avant</w:t>
            </w:r>
          </w:p>
        </w:tc>
        <w:tc>
          <w:tcPr>
            <w:tcW w:w="208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B77E2" w:rsidRPr="004A5071" w:rsidRDefault="00CB77E2" w:rsidP="005566CE">
            <w:pPr>
              <w:spacing w:before="60" w:after="60" w:line="240" w:lineRule="auto"/>
              <w:ind w:left="57" w:right="57"/>
              <w:rPr>
                <w:i/>
                <w:sz w:val="16"/>
                <w:szCs w:val="16"/>
              </w:rPr>
            </w:pPr>
            <w:r w:rsidRPr="004A5071">
              <w:rPr>
                <w:i/>
                <w:sz w:val="16"/>
                <w:szCs w:val="16"/>
              </w:rPr>
              <w:t>Places assises orientées</w:t>
            </w:r>
            <w:r w:rsidR="005566CE">
              <w:rPr>
                <w:i/>
                <w:sz w:val="16"/>
                <w:szCs w:val="16"/>
              </w:rPr>
              <w:br/>
            </w:r>
            <w:r w:rsidRPr="004A5071">
              <w:rPr>
                <w:i/>
                <w:sz w:val="16"/>
                <w:szCs w:val="16"/>
              </w:rPr>
              <w:t>vers l’arrière</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rPr>
                <w:i/>
                <w:sz w:val="16"/>
                <w:szCs w:val="16"/>
              </w:rPr>
            </w:pPr>
            <w:r w:rsidRPr="004A5071">
              <w:rPr>
                <w:i/>
                <w:sz w:val="16"/>
                <w:szCs w:val="16"/>
              </w:rPr>
              <w:t>Places assises orientées</w:t>
            </w:r>
            <w:r w:rsidR="00233F89">
              <w:rPr>
                <w:i/>
                <w:sz w:val="16"/>
                <w:szCs w:val="16"/>
              </w:rPr>
              <w:br/>
            </w:r>
            <w:r w:rsidRPr="004A5071">
              <w:rPr>
                <w:i/>
                <w:sz w:val="16"/>
                <w:szCs w:val="16"/>
              </w:rPr>
              <w:t xml:space="preserve"> vers le côté</w:t>
            </w:r>
          </w:p>
        </w:tc>
      </w:tr>
      <w:tr w:rsidR="00CB77E2" w:rsidRPr="004A5071" w:rsidTr="00E354EE">
        <w:trPr>
          <w:gridAfter w:val="1"/>
          <w:wAfter w:w="8" w:type="dxa"/>
        </w:trPr>
        <w:tc>
          <w:tcPr>
            <w:tcW w:w="12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E2" w:rsidRPr="004A5071" w:rsidRDefault="00CB77E2" w:rsidP="004F4132">
            <w:pPr>
              <w:suppressAutoHyphens w:val="0"/>
              <w:spacing w:line="240" w:lineRule="auto"/>
              <w:ind w:left="57" w:right="57"/>
              <w:rPr>
                <w:i/>
                <w:sz w:val="16"/>
                <w:szCs w:val="16"/>
              </w:rPr>
            </w:pP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jc w:val="center"/>
              <w:rPr>
                <w:i/>
                <w:sz w:val="16"/>
                <w:szCs w:val="16"/>
              </w:rPr>
            </w:pPr>
            <w:r w:rsidRPr="004A5071">
              <w:rPr>
                <w:i/>
                <w:sz w:val="16"/>
                <w:szCs w:val="16"/>
              </w:rPr>
              <w:t>Places assises latérales</w:t>
            </w: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jc w:val="center"/>
              <w:rPr>
                <w:i/>
                <w:sz w:val="16"/>
                <w:szCs w:val="16"/>
              </w:rPr>
            </w:pPr>
            <w:r w:rsidRPr="004A5071">
              <w:rPr>
                <w:i/>
                <w:sz w:val="16"/>
                <w:szCs w:val="16"/>
              </w:rPr>
              <w:t>Places assises centrales</w:t>
            </w:r>
          </w:p>
        </w:tc>
        <w:tc>
          <w:tcPr>
            <w:tcW w:w="208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E2" w:rsidRPr="004A5071" w:rsidRDefault="00CB77E2" w:rsidP="004F4132">
            <w:pPr>
              <w:suppressAutoHyphens w:val="0"/>
              <w:spacing w:line="240" w:lineRule="auto"/>
              <w:ind w:left="57" w:right="57"/>
              <w:rPr>
                <w:i/>
                <w:sz w:val="16"/>
                <w:szCs w:val="16"/>
              </w:rPr>
            </w:pPr>
          </w:p>
        </w:tc>
        <w:tc>
          <w:tcPr>
            <w:tcW w:w="20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E2" w:rsidRPr="004A5071" w:rsidRDefault="00CB77E2" w:rsidP="004F4132">
            <w:pPr>
              <w:suppressAutoHyphens w:val="0"/>
              <w:spacing w:line="240" w:lineRule="auto"/>
              <w:ind w:left="57" w:right="57"/>
              <w:rPr>
                <w:i/>
                <w:sz w:val="16"/>
                <w:szCs w:val="16"/>
              </w:rPr>
            </w:pPr>
          </w:p>
        </w:tc>
      </w:tr>
      <w:tr w:rsidR="00CB77E2" w:rsidRPr="004A5071" w:rsidTr="00E354EE">
        <w:trPr>
          <w:gridAfter w:val="1"/>
          <w:wAfter w:w="8" w:type="dxa"/>
        </w:trPr>
        <w:tc>
          <w:tcPr>
            <w:tcW w:w="1265"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CB77E2" w:rsidRPr="004A5071" w:rsidRDefault="00CB77E2" w:rsidP="004F4132">
            <w:pPr>
              <w:suppressAutoHyphens w:val="0"/>
              <w:spacing w:line="240" w:lineRule="auto"/>
              <w:ind w:left="57" w:right="57"/>
              <w:rPr>
                <w:i/>
                <w:sz w:val="16"/>
                <w:szCs w:val="16"/>
              </w:rPr>
            </w:pPr>
          </w:p>
        </w:tc>
        <w:tc>
          <w:tcPr>
            <w:tcW w:w="2084"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rPr>
                <w:i/>
                <w:sz w:val="16"/>
                <w:szCs w:val="16"/>
              </w:rPr>
            </w:pPr>
            <w:r w:rsidRPr="004A5071">
              <w:rPr>
                <w:i/>
                <w:sz w:val="16"/>
                <w:szCs w:val="16"/>
              </w:rPr>
              <w:t>À l’avant</w:t>
            </w:r>
          </w:p>
        </w:tc>
        <w:tc>
          <w:tcPr>
            <w:tcW w:w="2083" w:type="dxa"/>
            <w:gridSpan w:val="2"/>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rPr>
                <w:i/>
                <w:sz w:val="16"/>
                <w:szCs w:val="16"/>
              </w:rPr>
            </w:pPr>
            <w:r w:rsidRPr="004A5071">
              <w:rPr>
                <w:i/>
                <w:sz w:val="16"/>
                <w:szCs w:val="16"/>
              </w:rPr>
              <w:t>Autres qu’à l’avant</w:t>
            </w:r>
          </w:p>
        </w:tc>
        <w:tc>
          <w:tcPr>
            <w:tcW w:w="2083" w:type="dxa"/>
            <w:gridSpan w:val="2"/>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rPr>
                <w:i/>
                <w:sz w:val="16"/>
                <w:szCs w:val="16"/>
              </w:rPr>
            </w:pPr>
            <w:r w:rsidRPr="004A5071">
              <w:rPr>
                <w:i/>
                <w:sz w:val="16"/>
                <w:szCs w:val="16"/>
              </w:rPr>
              <w:t>À l’avant</w:t>
            </w:r>
          </w:p>
        </w:tc>
        <w:tc>
          <w:tcPr>
            <w:tcW w:w="2084"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CB77E2" w:rsidRPr="004A5071" w:rsidRDefault="00CB77E2" w:rsidP="004F4132">
            <w:pPr>
              <w:spacing w:before="60" w:after="60" w:line="240" w:lineRule="auto"/>
              <w:ind w:left="57" w:right="57"/>
              <w:rPr>
                <w:i/>
                <w:sz w:val="16"/>
                <w:szCs w:val="16"/>
              </w:rPr>
            </w:pPr>
            <w:r w:rsidRPr="004A5071">
              <w:rPr>
                <w:i/>
                <w:sz w:val="16"/>
                <w:szCs w:val="16"/>
              </w:rPr>
              <w:t>Autres qu’à l’avant</w:t>
            </w:r>
          </w:p>
        </w:tc>
        <w:tc>
          <w:tcPr>
            <w:tcW w:w="2083" w:type="dxa"/>
            <w:gridSpan w:val="2"/>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CB77E2" w:rsidRPr="004A5071" w:rsidRDefault="00CB77E2" w:rsidP="004F4132">
            <w:pPr>
              <w:suppressAutoHyphens w:val="0"/>
              <w:spacing w:line="240" w:lineRule="auto"/>
              <w:ind w:left="57" w:right="57"/>
              <w:rPr>
                <w:i/>
                <w:sz w:val="16"/>
                <w:szCs w:val="16"/>
              </w:rPr>
            </w:pPr>
          </w:p>
        </w:tc>
        <w:tc>
          <w:tcPr>
            <w:tcW w:w="208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CB77E2" w:rsidRPr="004A5071" w:rsidRDefault="00CB77E2" w:rsidP="004F4132">
            <w:pPr>
              <w:suppressAutoHyphens w:val="0"/>
              <w:spacing w:line="240" w:lineRule="auto"/>
              <w:ind w:left="57" w:right="57"/>
              <w:rPr>
                <w:i/>
                <w:sz w:val="16"/>
                <w:szCs w:val="16"/>
              </w:rPr>
            </w:pPr>
          </w:p>
        </w:tc>
      </w:tr>
      <w:tr w:rsidR="00CB77E2" w:rsidRPr="004A5071" w:rsidTr="00E354EE">
        <w:trPr>
          <w:gridAfter w:val="1"/>
          <w:wAfter w:w="8" w:type="dxa"/>
        </w:trPr>
        <w:tc>
          <w:tcPr>
            <w:tcW w:w="1265"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M</w:t>
            </w:r>
            <w:r w:rsidRPr="004A5071">
              <w:rPr>
                <w:sz w:val="17"/>
                <w:szCs w:val="17"/>
                <w:vertAlign w:val="subscript"/>
              </w:rPr>
              <w:t>1</w:t>
            </w:r>
          </w:p>
        </w:tc>
        <w:tc>
          <w:tcPr>
            <w:tcW w:w="2084"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w:t>
            </w:r>
          </w:p>
        </w:tc>
        <w:tc>
          <w:tcPr>
            <w:tcW w:w="2083" w:type="dxa"/>
            <w:gridSpan w:val="2"/>
            <w:tcBorders>
              <w:top w:val="single" w:sz="12"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 xml:space="preserve">Ar4m </w:t>
            </w:r>
          </w:p>
        </w:tc>
        <w:tc>
          <w:tcPr>
            <w:tcW w:w="2083" w:type="dxa"/>
            <w:gridSpan w:val="2"/>
            <w:tcBorders>
              <w:top w:val="single" w:sz="12"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w:t>
            </w:r>
          </w:p>
        </w:tc>
        <w:tc>
          <w:tcPr>
            <w:tcW w:w="2084"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w:t>
            </w:r>
          </w:p>
        </w:tc>
        <w:tc>
          <w:tcPr>
            <w:tcW w:w="2083" w:type="dxa"/>
            <w:gridSpan w:val="2"/>
            <w:tcBorders>
              <w:top w:val="single" w:sz="12"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 Br3 et Br4m</w:t>
            </w:r>
          </w:p>
        </w:tc>
        <w:tc>
          <w:tcPr>
            <w:tcW w:w="2088"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w:t>
            </w:r>
          </w:p>
        </w:tc>
      </w:tr>
      <w:tr w:rsidR="00CB77E2" w:rsidRPr="004A5071" w:rsidTr="00E354EE">
        <w:trPr>
          <w:gridAfter w:val="1"/>
          <w:wAfter w:w="8" w:type="dxa"/>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M</w:t>
            </w:r>
            <w:r w:rsidRPr="004A5071">
              <w:rPr>
                <w:sz w:val="17"/>
                <w:szCs w:val="17"/>
                <w:vertAlign w:val="subscript"/>
              </w:rPr>
              <w:t>2</w:t>
            </w:r>
            <w:r w:rsidRPr="004A5071">
              <w:rPr>
                <w:sz w:val="17"/>
                <w:szCs w:val="17"/>
              </w:rPr>
              <w:t xml:space="preserve"> &lt; 3,5 t</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 et Ar4Nm</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 et Ar4Nm</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 et Ar4Nm</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 et Ar4Nm</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et Br4Nm</w:t>
            </w:r>
          </w:p>
        </w:tc>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w:t>
            </w:r>
          </w:p>
        </w:tc>
      </w:tr>
      <w:tr w:rsidR="00CB77E2" w:rsidRPr="004A5071" w:rsidTr="00E354EE">
        <w:trPr>
          <w:gridAfter w:val="1"/>
          <w:wAfter w:w="8" w:type="dxa"/>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M</w:t>
            </w:r>
            <w:r w:rsidRPr="004A5071">
              <w:rPr>
                <w:sz w:val="17"/>
                <w:szCs w:val="17"/>
                <w:vertAlign w:val="subscript"/>
              </w:rPr>
              <w:t>2</w:t>
            </w:r>
            <w:r w:rsidRPr="004A5071">
              <w:rPr>
                <w:sz w:val="17"/>
                <w:szCs w:val="17"/>
              </w:rPr>
              <w:t xml:space="preserve"> &gt; 3,5 t</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et Br4Nm</w:t>
            </w:r>
          </w:p>
        </w:tc>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w:t>
            </w:r>
          </w:p>
        </w:tc>
      </w:tr>
      <w:tr w:rsidR="00CB77E2" w:rsidRPr="004A5071" w:rsidTr="00E354EE">
        <w:trPr>
          <w:gridAfter w:val="1"/>
          <w:wAfter w:w="8" w:type="dxa"/>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M</w:t>
            </w:r>
            <w:r w:rsidRPr="004A5071">
              <w:rPr>
                <w:sz w:val="17"/>
                <w:szCs w:val="17"/>
                <w:vertAlign w:val="subscript"/>
              </w:rPr>
              <w:t>3</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Br4Nm, ou Ar4m et Ar4Nm ●</w:t>
            </w:r>
          </w:p>
          <w:p w:rsidR="00CB77E2" w:rsidRPr="004A5071" w:rsidRDefault="00CB77E2" w:rsidP="004F4132">
            <w:pPr>
              <w:spacing w:before="40" w:after="40" w:line="240" w:lineRule="auto"/>
              <w:ind w:left="57" w:right="57"/>
              <w:rPr>
                <w:sz w:val="17"/>
                <w:szCs w:val="17"/>
              </w:rPr>
            </w:pPr>
            <w:r w:rsidRPr="004A5071">
              <w:rPr>
                <w:sz w:val="17"/>
                <w:szCs w:val="17"/>
              </w:rPr>
              <w:t>Voir au paragraphe 8.1.7 les conditions dans lesquelles une ceinture abdominale est admise</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Br4Nm, ou Ar4m et Ar4Nm ●</w:t>
            </w:r>
          </w:p>
          <w:p w:rsidR="00CB77E2" w:rsidRPr="004A5071" w:rsidRDefault="00CB77E2" w:rsidP="004F4132">
            <w:pPr>
              <w:spacing w:before="40" w:after="40" w:line="240" w:lineRule="auto"/>
              <w:ind w:left="57" w:right="57"/>
              <w:rPr>
                <w:sz w:val="17"/>
                <w:szCs w:val="17"/>
              </w:rPr>
            </w:pPr>
            <w:r w:rsidRPr="004A5071">
              <w:rPr>
                <w:sz w:val="17"/>
                <w:szCs w:val="17"/>
              </w:rPr>
              <w:t>Voir au paragraphe 8.1.7 les conditions dans lesquelles une ceinture abdominale est admise</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Br4Nm ou Ar4m et Ar4Nm ●</w:t>
            </w:r>
          </w:p>
          <w:p w:rsidR="00CB77E2" w:rsidRPr="004A5071" w:rsidRDefault="00CB77E2" w:rsidP="004F4132">
            <w:pPr>
              <w:spacing w:before="40" w:after="40" w:line="240" w:lineRule="auto"/>
              <w:ind w:left="57" w:right="57"/>
              <w:rPr>
                <w:sz w:val="17"/>
                <w:szCs w:val="17"/>
              </w:rPr>
            </w:pPr>
            <w:r w:rsidRPr="004A5071">
              <w:rPr>
                <w:sz w:val="17"/>
                <w:szCs w:val="17"/>
              </w:rPr>
              <w:t>Voir au paragraphe 8.1.7 les conditions dans lesquelles une ceinture abdominale est admise</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Br4Nm ou Ar4m et Ar4Nm ●</w:t>
            </w:r>
          </w:p>
          <w:p w:rsidR="00CB77E2" w:rsidRPr="004A5071" w:rsidRDefault="00CB77E2" w:rsidP="004F4132">
            <w:pPr>
              <w:spacing w:before="40" w:after="40" w:line="240" w:lineRule="auto"/>
              <w:ind w:left="57" w:right="57"/>
              <w:rPr>
                <w:sz w:val="17"/>
                <w:szCs w:val="17"/>
              </w:rPr>
            </w:pPr>
            <w:r w:rsidRPr="004A5071">
              <w:rPr>
                <w:sz w:val="17"/>
                <w:szCs w:val="17"/>
              </w:rPr>
              <w:t>Voir au paragraphe 8.1.7 les conditions dans lesquelles une ceinture abdominale est admise</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bCs/>
                <w:sz w:val="17"/>
                <w:szCs w:val="17"/>
              </w:rPr>
              <w:t>B, Br3, Br4m et Br4Nm</w:t>
            </w:r>
          </w:p>
        </w:tc>
      </w:tr>
      <w:tr w:rsidR="00CB77E2" w:rsidRPr="004A5071" w:rsidTr="00E354EE">
        <w:trPr>
          <w:gridAfter w:val="1"/>
          <w:wAfter w:w="8" w:type="dxa"/>
          <w:trHeight w:val="1320"/>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N</w:t>
            </w:r>
            <w:r w:rsidRPr="004A5071">
              <w:rPr>
                <w:sz w:val="17"/>
                <w:szCs w:val="17"/>
                <w:vertAlign w:val="subscript"/>
              </w:rPr>
              <w:t>1</w:t>
            </w:r>
          </w:p>
        </w:tc>
        <w:tc>
          <w:tcPr>
            <w:tcW w:w="2084" w:type="dxa"/>
            <w:tcBorders>
              <w:top w:val="single" w:sz="4" w:space="0" w:color="auto"/>
              <w:left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 et Ar4Nm</w:t>
            </w:r>
          </w:p>
        </w:tc>
        <w:tc>
          <w:tcPr>
            <w:tcW w:w="2083" w:type="dxa"/>
            <w:gridSpan w:val="2"/>
            <w:tcBorders>
              <w:top w:val="single" w:sz="4" w:space="0" w:color="auto"/>
              <w:left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Ar4m, Ar4Nm ou Br4m et Br4Nm ø</w:t>
            </w:r>
          </w:p>
          <w:p w:rsidR="00CB77E2" w:rsidRPr="004A5071" w:rsidRDefault="00CB77E2" w:rsidP="004F4132">
            <w:pPr>
              <w:spacing w:before="40" w:after="40" w:line="240" w:lineRule="auto"/>
              <w:ind w:left="57" w:right="57"/>
              <w:rPr>
                <w:sz w:val="17"/>
                <w:szCs w:val="17"/>
              </w:rPr>
            </w:pPr>
            <w:r w:rsidRPr="004A5071">
              <w:rPr>
                <w:sz w:val="17"/>
                <w:szCs w:val="17"/>
              </w:rPr>
              <w:t>Voir par. 8.1.2.1 (ceinture abdominale admise aux places côté couloir)</w:t>
            </w:r>
          </w:p>
        </w:tc>
        <w:tc>
          <w:tcPr>
            <w:tcW w:w="2083" w:type="dxa"/>
            <w:gridSpan w:val="2"/>
            <w:tcBorders>
              <w:top w:val="single" w:sz="4" w:space="0" w:color="auto"/>
              <w:left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bCs/>
                <w:iCs/>
                <w:sz w:val="17"/>
                <w:szCs w:val="17"/>
              </w:rPr>
            </w:pPr>
            <w:r w:rsidRPr="004A5071">
              <w:rPr>
                <w:sz w:val="17"/>
                <w:szCs w:val="17"/>
              </w:rPr>
              <w:t>B, Br3, Br4m, Br4Nm ou A, Ar4m et Ar4Nm*</w:t>
            </w:r>
            <w:r w:rsidRPr="004A5071">
              <w:rPr>
                <w:iCs/>
                <w:sz w:val="17"/>
                <w:szCs w:val="17"/>
                <w:vertAlign w:val="superscript"/>
              </w:rPr>
              <w:t>1</w:t>
            </w:r>
          </w:p>
          <w:p w:rsidR="00CB77E2" w:rsidRPr="004A5071" w:rsidRDefault="00CB77E2" w:rsidP="004F4132">
            <w:pPr>
              <w:spacing w:before="40" w:after="40" w:line="240" w:lineRule="auto"/>
              <w:ind w:left="57" w:right="57"/>
              <w:rPr>
                <w:sz w:val="17"/>
                <w:szCs w:val="17"/>
              </w:rPr>
            </w:pPr>
            <w:r w:rsidRPr="004A5071">
              <w:rPr>
                <w:sz w:val="17"/>
                <w:szCs w:val="17"/>
              </w:rPr>
              <w:t>Voir par. 8.1.6 (ceinture abdominale admise si le pare-brise n’est pas dans la zone de référence)</w:t>
            </w:r>
          </w:p>
        </w:tc>
        <w:tc>
          <w:tcPr>
            <w:tcW w:w="2084" w:type="dxa"/>
            <w:tcBorders>
              <w:top w:val="single" w:sz="4" w:space="0" w:color="auto"/>
              <w:left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 Br3, Br4m et Br4Nm</w:t>
            </w:r>
          </w:p>
        </w:tc>
        <w:tc>
          <w:tcPr>
            <w:tcW w:w="2083" w:type="dxa"/>
            <w:gridSpan w:val="2"/>
            <w:tcBorders>
              <w:top w:val="single" w:sz="4" w:space="0" w:color="auto"/>
              <w:left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 Br3, Br4m et Br4Nm</w:t>
            </w:r>
          </w:p>
        </w:tc>
        <w:tc>
          <w:tcPr>
            <w:tcW w:w="2088" w:type="dxa"/>
            <w:tcBorders>
              <w:top w:val="single" w:sz="4" w:space="0" w:color="auto"/>
              <w:left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w:t>
            </w:r>
          </w:p>
        </w:tc>
      </w:tr>
      <w:tr w:rsidR="00CB77E2" w:rsidRPr="004A5071" w:rsidTr="00E354EE">
        <w:trPr>
          <w:gridAfter w:val="1"/>
          <w:wAfter w:w="8" w:type="dxa"/>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N</w:t>
            </w:r>
            <w:r w:rsidRPr="004A5071">
              <w:rPr>
                <w:sz w:val="17"/>
                <w:szCs w:val="17"/>
                <w:vertAlign w:val="subscript"/>
              </w:rPr>
              <w:t>2</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Br4Nm</w:t>
            </w:r>
            <w:r w:rsidRPr="004A5071">
              <w:rPr>
                <w:sz w:val="17"/>
                <w:szCs w:val="17"/>
              </w:rPr>
              <w:br/>
              <w:t>ou Ar4m, Ar4Nm*</w:t>
            </w:r>
          </w:p>
          <w:p w:rsidR="00CB77E2" w:rsidRPr="004A5071" w:rsidRDefault="00CB77E2" w:rsidP="004F4132">
            <w:pPr>
              <w:spacing w:before="40" w:after="40" w:line="240" w:lineRule="auto"/>
              <w:ind w:left="57" w:right="57"/>
              <w:rPr>
                <w:sz w:val="17"/>
                <w:szCs w:val="17"/>
              </w:rPr>
            </w:pPr>
            <w:r w:rsidRPr="004A5071">
              <w:rPr>
                <w:sz w:val="17"/>
                <w:szCs w:val="17"/>
              </w:rPr>
              <w:t>Voir par. 8.1.6 (ceinture abdominale admise si le pare-brise n’est pas dans la zone de référence et pour le siège du conducteur)</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 xml:space="preserve">B, Br3, Br4m et Br4Nm </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 Br3, Br4m, Br4Nm ou A, Ar4m et Ar4Nm*</w:t>
            </w:r>
          </w:p>
          <w:p w:rsidR="00CB77E2" w:rsidRPr="004A5071" w:rsidRDefault="00CB77E2" w:rsidP="004F4132">
            <w:pPr>
              <w:spacing w:before="40" w:after="40" w:line="240" w:lineRule="auto"/>
              <w:ind w:left="57" w:right="57"/>
              <w:rPr>
                <w:sz w:val="17"/>
                <w:szCs w:val="17"/>
              </w:rPr>
            </w:pPr>
            <w:r w:rsidRPr="004A5071">
              <w:rPr>
                <w:sz w:val="17"/>
                <w:szCs w:val="17"/>
              </w:rPr>
              <w:t>Voir par. 8.1.6 (ceinture abdominale admise si le pare-brise n’est pas dans la zone de référence)</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 xml:space="preserve">B, Br3, Br4m et Br4Nm </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 Br3, Br4m et Br4Nm</w:t>
            </w:r>
          </w:p>
        </w:tc>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w:t>
            </w:r>
          </w:p>
        </w:tc>
      </w:tr>
      <w:tr w:rsidR="00CB77E2" w:rsidRPr="004A5071" w:rsidTr="00E354EE">
        <w:trPr>
          <w:gridAfter w:val="1"/>
          <w:wAfter w:w="8" w:type="dxa"/>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N</w:t>
            </w:r>
            <w:r w:rsidRPr="004A5071">
              <w:rPr>
                <w:sz w:val="17"/>
                <w:szCs w:val="17"/>
                <w:vertAlign w:val="subscript"/>
              </w:rPr>
              <w:t>3</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Br3, Br4m, Br4Nm</w:t>
            </w:r>
          </w:p>
          <w:p w:rsidR="00CB77E2" w:rsidRPr="004A5071" w:rsidRDefault="00CB77E2" w:rsidP="004F4132">
            <w:pPr>
              <w:spacing w:before="40" w:after="40" w:line="240" w:lineRule="auto"/>
              <w:ind w:left="57" w:right="57"/>
              <w:rPr>
                <w:sz w:val="17"/>
                <w:szCs w:val="17"/>
              </w:rPr>
            </w:pPr>
            <w:r w:rsidRPr="004A5071">
              <w:rPr>
                <w:sz w:val="17"/>
                <w:szCs w:val="17"/>
              </w:rPr>
              <w:t>ou Ar4m et Ar4Nm*</w:t>
            </w:r>
          </w:p>
          <w:p w:rsidR="00CB77E2" w:rsidRPr="004A5071" w:rsidRDefault="00CB77E2" w:rsidP="004F4132">
            <w:pPr>
              <w:spacing w:before="40" w:after="40" w:line="240" w:lineRule="auto"/>
              <w:ind w:left="57" w:right="57"/>
              <w:rPr>
                <w:sz w:val="17"/>
                <w:szCs w:val="17"/>
              </w:rPr>
            </w:pPr>
            <w:r w:rsidRPr="004A5071">
              <w:rPr>
                <w:sz w:val="17"/>
                <w:szCs w:val="17"/>
              </w:rPr>
              <w:t>Voir par. 8.1.6 (ceinture abdominale admise si le pare-brise n’est pas dans la zone de référence et pour le siège du conducteur)</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 Br3, Br4m et Br4Nm</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B, Br3, Br4m, Br4Nm ou A, Ar4m et Ar4Nm*</w:t>
            </w:r>
          </w:p>
          <w:p w:rsidR="00CB77E2" w:rsidRPr="004A5071" w:rsidRDefault="00CB77E2" w:rsidP="004F4132">
            <w:pPr>
              <w:spacing w:before="40" w:after="40" w:line="240" w:lineRule="auto"/>
              <w:ind w:left="57" w:right="57"/>
              <w:rPr>
                <w:sz w:val="17"/>
                <w:szCs w:val="17"/>
              </w:rPr>
            </w:pPr>
            <w:r w:rsidRPr="004A5071">
              <w:rPr>
                <w:sz w:val="17"/>
                <w:szCs w:val="17"/>
              </w:rPr>
              <w:t>Voir par. 8.1.6 (ceinture abdominale admise si le pare-brise n’est pas dans la zone de référence)</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bCs/>
                <w:sz w:val="16"/>
                <w:szCs w:val="16"/>
                <w:lang w:eastAsia="en-GB"/>
              </w:rPr>
              <w:t>B, Br3, Br4m et Br4Nm</w:t>
            </w:r>
          </w:p>
        </w:tc>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bCs/>
                <w:sz w:val="16"/>
                <w:szCs w:val="16"/>
                <w:lang w:eastAsia="en-GB"/>
              </w:rPr>
              <w:t>B, Br3, Br4m et Br4Nm</w:t>
            </w:r>
          </w:p>
        </w:tc>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B77E2" w:rsidRPr="004A5071" w:rsidRDefault="00CB77E2" w:rsidP="004F4132">
            <w:pPr>
              <w:spacing w:before="40" w:after="40" w:line="240" w:lineRule="auto"/>
              <w:ind w:left="57" w:right="57"/>
              <w:rPr>
                <w:sz w:val="17"/>
                <w:szCs w:val="17"/>
              </w:rPr>
            </w:pPr>
            <w:r w:rsidRPr="004A5071">
              <w:rPr>
                <w:sz w:val="17"/>
                <w:szCs w:val="17"/>
              </w:rPr>
              <w:t>-</w:t>
            </w:r>
          </w:p>
        </w:tc>
      </w:tr>
      <w:tr w:rsidR="00CB77E2" w:rsidRPr="004A5071" w:rsidTr="00E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445"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sz w:val="17"/>
                <w:szCs w:val="17"/>
              </w:rPr>
              <w:t>A :</w:t>
            </w:r>
            <w:r w:rsidRPr="004A5071">
              <w:rPr>
                <w:sz w:val="17"/>
                <w:szCs w:val="17"/>
              </w:rPr>
              <w:tab/>
              <w:t>Ceinture trois points (sangle abdominale et baudrier)</w:t>
            </w:r>
          </w:p>
        </w:tc>
        <w:tc>
          <w:tcPr>
            <w:tcW w:w="3444" w:type="dxa"/>
            <w:gridSpan w:val="2"/>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bCs/>
                <w:sz w:val="17"/>
                <w:szCs w:val="17"/>
              </w:rPr>
              <w:t>B</w:t>
            </w:r>
            <w:r w:rsidRPr="004A5071">
              <w:rPr>
                <w:sz w:val="17"/>
                <w:szCs w:val="17"/>
              </w:rPr>
              <w:t> :</w:t>
            </w:r>
            <w:r w:rsidRPr="004A5071">
              <w:rPr>
                <w:sz w:val="17"/>
                <w:szCs w:val="17"/>
              </w:rPr>
              <w:tab/>
              <w:t>Ceinture deux points (abdominale)</w:t>
            </w:r>
          </w:p>
        </w:tc>
        <w:tc>
          <w:tcPr>
            <w:tcW w:w="3443"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bCs/>
                <w:sz w:val="17"/>
                <w:szCs w:val="17"/>
              </w:rPr>
              <w:t>r</w:t>
            </w:r>
            <w:r w:rsidRPr="004A5071">
              <w:rPr>
                <w:sz w:val="17"/>
                <w:szCs w:val="17"/>
              </w:rPr>
              <w:t> :</w:t>
            </w:r>
            <w:r w:rsidRPr="004A5071">
              <w:rPr>
                <w:sz w:val="17"/>
                <w:szCs w:val="17"/>
              </w:rPr>
              <w:tab/>
              <w:t>Enrouleur</w:t>
            </w:r>
          </w:p>
        </w:tc>
        <w:tc>
          <w:tcPr>
            <w:tcW w:w="3446"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bCs/>
                <w:sz w:val="17"/>
                <w:szCs w:val="17"/>
              </w:rPr>
              <w:t>m :</w:t>
            </w:r>
            <w:r w:rsidRPr="004A5071">
              <w:rPr>
                <w:sz w:val="17"/>
                <w:szCs w:val="17"/>
              </w:rPr>
              <w:tab/>
              <w:t>Enrouleur à verrouillage d’urgence à sensibilité multiple</w:t>
            </w:r>
          </w:p>
        </w:tc>
      </w:tr>
      <w:tr w:rsidR="00CB77E2" w:rsidRPr="004A5071" w:rsidTr="00E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445"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bCs/>
                <w:sz w:val="17"/>
                <w:szCs w:val="17"/>
              </w:rPr>
              <w:t>3</w:t>
            </w:r>
            <w:r w:rsidRPr="004A5071">
              <w:rPr>
                <w:sz w:val="17"/>
                <w:szCs w:val="17"/>
              </w:rPr>
              <w:t> :</w:t>
            </w:r>
            <w:r w:rsidRPr="004A5071">
              <w:rPr>
                <w:sz w:val="17"/>
                <w:szCs w:val="17"/>
              </w:rPr>
              <w:tab/>
              <w:t>Enrouleur à verrouillage automatique</w:t>
            </w:r>
          </w:p>
        </w:tc>
        <w:tc>
          <w:tcPr>
            <w:tcW w:w="3444" w:type="dxa"/>
            <w:gridSpan w:val="2"/>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bCs/>
                <w:sz w:val="17"/>
                <w:szCs w:val="17"/>
              </w:rPr>
              <w:t>4</w:t>
            </w:r>
            <w:r w:rsidRPr="004A5071">
              <w:rPr>
                <w:sz w:val="17"/>
                <w:szCs w:val="17"/>
              </w:rPr>
              <w:t> :</w:t>
            </w:r>
            <w:r w:rsidRPr="004A5071">
              <w:rPr>
                <w:sz w:val="17"/>
                <w:szCs w:val="17"/>
              </w:rPr>
              <w:tab/>
              <w:t>Enrouleur à verrouillage d’urgence</w:t>
            </w:r>
          </w:p>
        </w:tc>
        <w:tc>
          <w:tcPr>
            <w:tcW w:w="3443"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b/>
                <w:sz w:val="17"/>
                <w:szCs w:val="17"/>
              </w:rPr>
              <w:t>N</w:t>
            </w:r>
            <w:r w:rsidRPr="004A5071">
              <w:rPr>
                <w:sz w:val="17"/>
                <w:szCs w:val="17"/>
              </w:rPr>
              <w:t> :</w:t>
            </w:r>
            <w:r w:rsidRPr="004A5071">
              <w:rPr>
                <w:sz w:val="17"/>
                <w:szCs w:val="17"/>
              </w:rPr>
              <w:tab/>
              <w:t>Seuil de réponse élevé</w:t>
            </w:r>
          </w:p>
        </w:tc>
        <w:tc>
          <w:tcPr>
            <w:tcW w:w="3446"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sz w:val="17"/>
                <w:szCs w:val="17"/>
              </w:rPr>
              <w:t>(voir Règlement n</w:t>
            </w:r>
            <w:r w:rsidRPr="004A5071">
              <w:rPr>
                <w:sz w:val="17"/>
                <w:szCs w:val="17"/>
                <w:vertAlign w:val="superscript"/>
              </w:rPr>
              <w:t>o</w:t>
            </w:r>
            <w:r w:rsidRPr="004A5071">
              <w:rPr>
                <w:sz w:val="17"/>
                <w:szCs w:val="17"/>
              </w:rPr>
              <w:t> 16, par. 2.14.3 et 2.14.5)</w:t>
            </w:r>
          </w:p>
        </w:tc>
      </w:tr>
      <w:tr w:rsidR="00CB77E2" w:rsidRPr="004A5071" w:rsidTr="00E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445"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sz w:val="17"/>
                <w:szCs w:val="17"/>
              </w:rPr>
              <w:t>* :</w:t>
            </w:r>
            <w:r w:rsidRPr="004A5071">
              <w:rPr>
                <w:sz w:val="17"/>
                <w:szCs w:val="17"/>
              </w:rPr>
              <w:tab/>
              <w:t>Renvoie au paragraphe 8.1.6 du présent Règlement</w:t>
            </w:r>
            <w:r w:rsidRPr="004A5071">
              <w:rPr>
                <w:bCs/>
                <w:sz w:val="17"/>
                <w:szCs w:val="17"/>
                <w:vertAlign w:val="superscript"/>
              </w:rPr>
              <w:t>2</w:t>
            </w:r>
          </w:p>
        </w:tc>
        <w:tc>
          <w:tcPr>
            <w:tcW w:w="3444" w:type="dxa"/>
            <w:gridSpan w:val="2"/>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sz w:val="17"/>
                <w:szCs w:val="17"/>
              </w:rPr>
              <w:t>ø :</w:t>
            </w:r>
            <w:r w:rsidRPr="004A5071">
              <w:rPr>
                <w:sz w:val="17"/>
                <w:szCs w:val="17"/>
              </w:rPr>
              <w:tab/>
              <w:t>Renvoie au paragraphe 8.1.2.1 du présent Règlement</w:t>
            </w:r>
          </w:p>
        </w:tc>
        <w:tc>
          <w:tcPr>
            <w:tcW w:w="3443"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60" w:after="20" w:line="240" w:lineRule="auto"/>
              <w:ind w:left="284" w:right="57" w:hanging="284"/>
              <w:rPr>
                <w:sz w:val="17"/>
                <w:szCs w:val="17"/>
              </w:rPr>
            </w:pPr>
            <w:r w:rsidRPr="004A5071">
              <w:rPr>
                <w:position w:val="-4"/>
                <w:sz w:val="17"/>
                <w:szCs w:val="17"/>
              </w:rPr>
              <w:sym w:font="Wingdings 2" w:char="F097"/>
            </w:r>
            <w:r w:rsidRPr="004A5071">
              <w:rPr>
                <w:sz w:val="17"/>
                <w:szCs w:val="17"/>
              </w:rPr>
              <w:t> :</w:t>
            </w:r>
            <w:r w:rsidRPr="004A5071">
              <w:rPr>
                <w:sz w:val="17"/>
                <w:szCs w:val="17"/>
              </w:rPr>
              <w:tab/>
              <w:t>Renvoie au paragraphe 8.1.7 du présent Règlement</w:t>
            </w:r>
            <w:r w:rsidRPr="004A5071">
              <w:rPr>
                <w:bCs/>
                <w:i/>
                <w:sz w:val="17"/>
                <w:szCs w:val="17"/>
                <w:vertAlign w:val="superscript"/>
              </w:rPr>
              <w:t>2</w:t>
            </w:r>
          </w:p>
        </w:tc>
        <w:tc>
          <w:tcPr>
            <w:tcW w:w="3446" w:type="dxa"/>
            <w:gridSpan w:val="3"/>
            <w:shd w:val="clear" w:color="auto" w:fill="FFFFFF" w:themeFill="background1"/>
            <w:tcMar>
              <w:top w:w="0" w:type="dxa"/>
              <w:left w:w="0" w:type="dxa"/>
              <w:bottom w:w="0" w:type="dxa"/>
              <w:right w:w="0" w:type="dxa"/>
            </w:tcMar>
          </w:tcPr>
          <w:p w:rsidR="00CB77E2" w:rsidRPr="004A5071" w:rsidRDefault="00CB77E2" w:rsidP="004F4132">
            <w:pPr>
              <w:widowControl w:val="0"/>
              <w:spacing w:before="20" w:after="20" w:line="240" w:lineRule="auto"/>
              <w:ind w:right="57"/>
              <w:rPr>
                <w:sz w:val="17"/>
                <w:szCs w:val="17"/>
              </w:rPr>
            </w:pPr>
          </w:p>
        </w:tc>
      </w:tr>
    </w:tbl>
    <w:p w:rsidR="00E354EE" w:rsidRPr="004A5071" w:rsidRDefault="00E354EE" w:rsidP="00E354EE">
      <w:pPr>
        <w:spacing w:before="120"/>
        <w:ind w:left="284" w:right="284" w:firstLine="170"/>
        <w:rPr>
          <w:sz w:val="17"/>
          <w:szCs w:val="17"/>
        </w:rPr>
      </w:pPr>
      <w:r w:rsidRPr="004A5071">
        <w:rPr>
          <w:rStyle w:val="FootnoteReference"/>
          <w:i/>
          <w:sz w:val="17"/>
          <w:szCs w:val="17"/>
        </w:rPr>
        <w:t>1</w:t>
      </w:r>
      <w:r w:rsidRPr="004A5071">
        <w:rPr>
          <w:sz w:val="17"/>
          <w:szCs w:val="17"/>
        </w:rPr>
        <w:t xml:space="preserve">  Erratum dans le complément 12 à la série 04 d’amendements, applicable </w:t>
      </w:r>
      <w:r w:rsidRPr="004A5071">
        <w:rPr>
          <w:i/>
          <w:sz w:val="17"/>
          <w:szCs w:val="17"/>
        </w:rPr>
        <w:t>ab initio</w:t>
      </w:r>
      <w:r w:rsidRPr="004A5071">
        <w:rPr>
          <w:sz w:val="17"/>
          <w:szCs w:val="17"/>
        </w:rPr>
        <w:t>.</w:t>
      </w:r>
    </w:p>
    <w:p w:rsidR="00E354EE" w:rsidRPr="004A5071" w:rsidRDefault="00E354EE" w:rsidP="00E354EE">
      <w:pPr>
        <w:ind w:left="284" w:right="284" w:firstLine="170"/>
        <w:rPr>
          <w:sz w:val="17"/>
          <w:szCs w:val="17"/>
        </w:rPr>
      </w:pPr>
      <w:r w:rsidRPr="004A5071">
        <w:rPr>
          <w:rStyle w:val="FootnoteReference"/>
          <w:i/>
          <w:sz w:val="17"/>
          <w:szCs w:val="17"/>
        </w:rPr>
        <w:t>2</w:t>
      </w:r>
      <w:r w:rsidRPr="004A5071">
        <w:rPr>
          <w:sz w:val="17"/>
          <w:szCs w:val="17"/>
        </w:rPr>
        <w:t xml:space="preserve">  Erratum dans la révision 4, applicable </w:t>
      </w:r>
      <w:r w:rsidRPr="004A5071">
        <w:rPr>
          <w:i/>
          <w:sz w:val="17"/>
          <w:szCs w:val="17"/>
        </w:rPr>
        <w:t>ab initio</w:t>
      </w:r>
      <w:r w:rsidRPr="004A5071">
        <w:rPr>
          <w:sz w:val="17"/>
          <w:szCs w:val="17"/>
        </w:rPr>
        <w:t>.</w:t>
      </w:r>
    </w:p>
    <w:p w:rsidR="00E354EE" w:rsidRPr="004A5071" w:rsidRDefault="00E354EE" w:rsidP="00E354EE">
      <w:pPr>
        <w:ind w:left="284" w:right="284" w:firstLine="170"/>
        <w:rPr>
          <w:sz w:val="17"/>
          <w:szCs w:val="17"/>
        </w:rPr>
      </w:pPr>
      <w:r w:rsidRPr="004A5071">
        <w:rPr>
          <w:i/>
          <w:sz w:val="17"/>
          <w:szCs w:val="17"/>
        </w:rPr>
        <w:t>Note</w:t>
      </w:r>
      <w:r w:rsidRPr="004A5071">
        <w:rPr>
          <w:sz w:val="17"/>
          <w:szCs w:val="17"/>
        </w:rPr>
        <w:t> : Dans tous les cas, il est possible d’installer une ceinture de type S au lieu d’une ceinture du type A ou B, à condition que les ancrages utilisés soient conformes aux prescriptions du Règlement n</w:t>
      </w:r>
      <w:r w:rsidRPr="004A5071">
        <w:rPr>
          <w:sz w:val="17"/>
          <w:szCs w:val="17"/>
          <w:vertAlign w:val="superscript"/>
        </w:rPr>
        <w:t>o</w:t>
      </w:r>
      <w:r w:rsidRPr="004A5071">
        <w:rPr>
          <w:sz w:val="17"/>
          <w:szCs w:val="17"/>
        </w:rPr>
        <w:t> 14.</w:t>
      </w:r>
    </w:p>
    <w:p w:rsidR="00CB77E2" w:rsidRDefault="00E354EE" w:rsidP="00E354EE">
      <w:pPr>
        <w:pStyle w:val="SingleTxtG"/>
        <w:ind w:left="284" w:right="284" w:firstLine="170"/>
      </w:pPr>
      <w:r w:rsidRPr="004A5071">
        <w:rPr>
          <w:sz w:val="17"/>
          <w:szCs w:val="17"/>
        </w:rPr>
        <w:t>Lorsqu’un harnais a été homolog</w:t>
      </w:r>
      <w:r>
        <w:rPr>
          <w:sz w:val="17"/>
          <w:szCs w:val="17"/>
        </w:rPr>
        <w:t>ué en tant que ceinture de type </w:t>
      </w:r>
      <w:r w:rsidRPr="004A5071">
        <w:rPr>
          <w:sz w:val="17"/>
          <w:szCs w:val="17"/>
        </w:rPr>
        <w:t xml:space="preserve">S conformément au présent Règlement, en utilisant la sangle abdominale, les baudriers et éventuellement </w:t>
      </w:r>
      <w:r w:rsidRPr="004A5071">
        <w:rPr>
          <w:sz w:val="17"/>
          <w:szCs w:val="17"/>
        </w:rPr>
        <w:br/>
        <w:t>un ou deux enrouleurs, le constructeur ou le demandeur peut fournir une ou deux sangles d’entrejambe supplémentaires munies de leurs fixations aux ancrages. Ces ancrages supplémentaires sont dispensés des prescriptions du Règlement n</w:t>
      </w:r>
      <w:r w:rsidRPr="004A5071">
        <w:rPr>
          <w:sz w:val="17"/>
          <w:szCs w:val="17"/>
          <w:vertAlign w:val="superscript"/>
        </w:rPr>
        <w:t>o</w:t>
      </w:r>
      <w:r w:rsidRPr="004A5071">
        <w:rPr>
          <w:sz w:val="17"/>
          <w:szCs w:val="17"/>
        </w:rPr>
        <w:t xml:space="preserve"> 14 (erratum dans le complément 14 à la série 04 d’amendements, applicable </w:t>
      </w:r>
      <w:r w:rsidRPr="004A5071">
        <w:rPr>
          <w:i/>
          <w:sz w:val="17"/>
          <w:szCs w:val="17"/>
        </w:rPr>
        <w:t>ab initio</w:t>
      </w:r>
      <w:r w:rsidRPr="004A5071">
        <w:rPr>
          <w:sz w:val="17"/>
          <w:szCs w:val="17"/>
        </w:rPr>
        <w:t>).</w:t>
      </w:r>
      <w:r>
        <w:rPr>
          <w:sz w:val="17"/>
          <w:szCs w:val="17"/>
        </w:rPr>
        <w:t> </w:t>
      </w:r>
      <w:r w:rsidRPr="004A5071">
        <w:t>»</w:t>
      </w:r>
    </w:p>
    <w:p w:rsidR="00BA68AD" w:rsidRDefault="00BA68AD" w:rsidP="00E354EE">
      <w:pPr>
        <w:pStyle w:val="SingleTxtG"/>
        <w:ind w:left="284" w:right="284" w:firstLine="170"/>
        <w:sectPr w:rsidR="00BA68AD" w:rsidSect="00CB77E2">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rsidR="00BA68AD" w:rsidRPr="004A5071" w:rsidRDefault="00BA68AD" w:rsidP="00BA68AD">
      <w:pPr>
        <w:pStyle w:val="SingleTxtG"/>
        <w:keepNext/>
        <w:keepLines/>
        <w:spacing w:line="240" w:lineRule="auto"/>
        <w:rPr>
          <w:i/>
        </w:rPr>
      </w:pPr>
      <w:r w:rsidRPr="004A5071">
        <w:rPr>
          <w:i/>
        </w:rPr>
        <w:t xml:space="preserve">Annexe </w:t>
      </w:r>
      <w:r>
        <w:rPr>
          <w:i/>
        </w:rPr>
        <w:t>17, appendice </w:t>
      </w:r>
      <w:r w:rsidRPr="004A5071">
        <w:rPr>
          <w:i/>
        </w:rPr>
        <w:t>1</w:t>
      </w:r>
      <w:r w:rsidRPr="004A5071">
        <w:t xml:space="preserve">, </w:t>
      </w:r>
    </w:p>
    <w:p w:rsidR="00BA68AD" w:rsidRPr="004A5071" w:rsidRDefault="00BA68AD" w:rsidP="00BA68AD">
      <w:pPr>
        <w:pStyle w:val="SingleTxtG"/>
        <w:keepNext/>
        <w:keepLines/>
        <w:spacing w:line="240" w:lineRule="auto"/>
      </w:pPr>
      <w:r w:rsidRPr="004A5071">
        <w:rPr>
          <w:i/>
        </w:rPr>
        <w:t>Paragraphe 2.7</w:t>
      </w:r>
      <w:r w:rsidRPr="004A5071">
        <w:t>, lire :</w:t>
      </w:r>
    </w:p>
    <w:p w:rsidR="00BA68AD" w:rsidRPr="004A5071" w:rsidRDefault="00BA68AD" w:rsidP="00BA68AD">
      <w:pPr>
        <w:pStyle w:val="SingleTxtG"/>
        <w:spacing w:line="240" w:lineRule="auto"/>
        <w:ind w:left="2268" w:hanging="1134"/>
      </w:pPr>
      <w:r w:rsidRPr="004A5071">
        <w:t>« 2.7</w:t>
      </w:r>
      <w:r w:rsidRPr="004A5071">
        <w:tab/>
        <w:t xml:space="preserve">Veiller à ce que le plan vertical de symétrie du gabarit coïncide avec le plan vertical de symétrie de la place assise à </w:t>
      </w:r>
      <w:r w:rsidRPr="004A5071">
        <w:sym w:font="Symbol" w:char="F0B1"/>
      </w:r>
      <w:r>
        <w:t>25 mm près. »</w:t>
      </w:r>
    </w:p>
    <w:p w:rsidR="00BA68AD" w:rsidRPr="004A5071" w:rsidRDefault="00BA68AD" w:rsidP="00BA68AD">
      <w:pPr>
        <w:pStyle w:val="SingleTxtG"/>
        <w:keepNext/>
        <w:keepLines/>
        <w:spacing w:line="240" w:lineRule="auto"/>
      </w:pPr>
      <w:r w:rsidRPr="004A5071">
        <w:rPr>
          <w:i/>
        </w:rPr>
        <w:t>Paragraphe 3.2</w:t>
      </w:r>
      <w:r w:rsidRPr="004A5071">
        <w:t>, lire :</w:t>
      </w:r>
    </w:p>
    <w:p w:rsidR="00BA68AD" w:rsidRPr="004A5071" w:rsidRDefault="00BA68AD" w:rsidP="00BA68AD">
      <w:pPr>
        <w:pStyle w:val="SingleTxtG"/>
        <w:spacing w:line="240" w:lineRule="auto"/>
        <w:ind w:left="2268" w:hanging="1134"/>
      </w:pPr>
      <w:r w:rsidRPr="004A5071">
        <w:t>« 3.2</w:t>
      </w:r>
      <w:r w:rsidRPr="004A5071">
        <w:tab/>
        <w:t>La sangle abdominale de la ceinture doit être en contact avec les deux côtés du gabarit en arrière de l’échancrure prévue pour son passage (voir fig. 3). La sangle de la ceinture doit toujours couvrir les points BP aux extrémités gauche et droite du bord arrondi ; la position exacte du point BP sur le bord arrondi est précisée da</w:t>
      </w:r>
      <w:r>
        <w:t>ns le détail W à la figure 1. »</w:t>
      </w:r>
    </w:p>
    <w:p w:rsidR="00BA68AD" w:rsidRPr="004A5071" w:rsidRDefault="00BA68AD" w:rsidP="00BA68AD">
      <w:pPr>
        <w:pStyle w:val="SingleTxtG"/>
        <w:keepNext/>
        <w:keepLines/>
        <w:spacing w:line="240" w:lineRule="auto"/>
      </w:pPr>
      <w:r w:rsidRPr="004A5071">
        <w:rPr>
          <w:i/>
        </w:rPr>
        <w:t>Figures 1 à</w:t>
      </w:r>
      <w:r w:rsidRPr="004A5071">
        <w:t xml:space="preserve"> </w:t>
      </w:r>
      <w:r w:rsidRPr="004A5071">
        <w:rPr>
          <w:i/>
        </w:rPr>
        <w:t>3</w:t>
      </w:r>
      <w:r w:rsidRPr="004A5071">
        <w:t>, lire :</w:t>
      </w:r>
    </w:p>
    <w:p w:rsidR="00BA68AD" w:rsidRDefault="00BA68AD" w:rsidP="00BA68AD">
      <w:pPr>
        <w:pStyle w:val="SingleTxtG"/>
        <w:jc w:val="left"/>
        <w:rPr>
          <w:b/>
          <w:bCs/>
        </w:rPr>
      </w:pPr>
      <w:r w:rsidRPr="004A5071">
        <w:t>« Figure 1</w:t>
      </w:r>
      <w:r w:rsidRPr="004A5071">
        <w:br/>
      </w:r>
      <w:r w:rsidRPr="004A5071">
        <w:rPr>
          <w:b/>
          <w:bCs/>
        </w:rPr>
        <w:t>Spécifications de l’appareil (toutes les dimensions sont en millimètres)</w:t>
      </w:r>
    </w:p>
    <w:p w:rsidR="00BA68AD" w:rsidRDefault="00BA68AD" w:rsidP="00BA68AD">
      <w:pPr>
        <w:pStyle w:val="SingleTxtG"/>
      </w:pPr>
      <w:r w:rsidRPr="004A5071">
        <w:rPr>
          <w:noProof/>
          <w:lang w:val="en-GB" w:eastAsia="en-GB"/>
        </w:rPr>
        <w:drawing>
          <wp:inline distT="0" distB="0" distL="0" distR="0" wp14:anchorId="48D44680" wp14:editId="12A1688E">
            <wp:extent cx="4619767" cy="3102032"/>
            <wp:effectExtent l="0" t="0" r="9525" b="317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2276" cy="3103716"/>
                    </a:xfrm>
                    <a:prstGeom prst="rect">
                      <a:avLst/>
                    </a:prstGeom>
                    <a:noFill/>
                    <a:ln>
                      <a:noFill/>
                    </a:ln>
                  </pic:spPr>
                </pic:pic>
              </a:graphicData>
            </a:graphic>
          </wp:inline>
        </w:drawing>
      </w:r>
    </w:p>
    <w:p w:rsidR="00BA68AD" w:rsidRDefault="00BA68AD" w:rsidP="00BA68AD">
      <w:pPr>
        <w:pStyle w:val="SingleTxtG"/>
      </w:pPr>
      <w:r w:rsidRPr="004A5071">
        <w:t>…</w:t>
      </w:r>
    </w:p>
    <w:p w:rsidR="00BA68AD" w:rsidRDefault="00BA68AD" w:rsidP="00BA68AD">
      <w:pPr>
        <w:pStyle w:val="SingleTxtG"/>
      </w:pPr>
      <w:r w:rsidRPr="004A5071">
        <w:rPr>
          <w:noProof/>
          <w:lang w:val="en-GB" w:eastAsia="en-GB"/>
        </w:rPr>
        <w:drawing>
          <wp:inline distT="0" distB="0" distL="0" distR="0" wp14:anchorId="71B74760" wp14:editId="1F3A11C2">
            <wp:extent cx="2106956" cy="2266950"/>
            <wp:effectExtent l="0" t="0" r="7620" b="0"/>
            <wp:docPr id="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6956" cy="2266950"/>
                    </a:xfrm>
                    <a:prstGeom prst="rect">
                      <a:avLst/>
                    </a:prstGeom>
                    <a:noFill/>
                    <a:ln>
                      <a:noFill/>
                    </a:ln>
                  </pic:spPr>
                </pic:pic>
              </a:graphicData>
            </a:graphic>
          </wp:inline>
        </w:drawing>
      </w:r>
    </w:p>
    <w:tbl>
      <w:tblPr>
        <w:tblW w:w="7370" w:type="dxa"/>
        <w:tblInd w:w="1134" w:type="dxa"/>
        <w:tblLayout w:type="fixed"/>
        <w:tblCellMar>
          <w:left w:w="0" w:type="dxa"/>
          <w:right w:w="0" w:type="dxa"/>
        </w:tblCellMar>
        <w:tblLook w:val="05E0" w:firstRow="1" w:lastRow="1" w:firstColumn="1" w:lastColumn="1" w:noHBand="0" w:noVBand="1"/>
      </w:tblPr>
      <w:tblGrid>
        <w:gridCol w:w="4536"/>
        <w:gridCol w:w="2834"/>
      </w:tblGrid>
      <w:tr w:rsidR="00BA68AD" w:rsidRPr="004A5071" w:rsidTr="004F4132">
        <w:trPr>
          <w:tblHeader/>
        </w:trPr>
        <w:tc>
          <w:tcPr>
            <w:tcW w:w="4536" w:type="dxa"/>
            <w:shd w:val="clear" w:color="auto" w:fill="auto"/>
          </w:tcPr>
          <w:p w:rsidR="00BA68AD" w:rsidRPr="004A5071" w:rsidRDefault="00BA68AD" w:rsidP="00BA68AD">
            <w:pPr>
              <w:pStyle w:val="Heading1"/>
              <w:ind w:left="0"/>
              <w:rPr>
                <w:sz w:val="18"/>
              </w:rPr>
            </w:pPr>
            <w:r w:rsidRPr="004A5071">
              <w:br w:type="page"/>
              <w:t>Figure 2</w:t>
            </w:r>
            <w:r w:rsidRPr="004A5071">
              <w:br/>
            </w:r>
            <w:r w:rsidRPr="004A5071">
              <w:rPr>
                <w:b/>
                <w:bCs/>
              </w:rPr>
              <w:t>Installation de l’appareil sur le siège du véhicule</w:t>
            </w:r>
            <w:r>
              <w:br/>
            </w:r>
            <w:r w:rsidRPr="004A5071">
              <w:t>(voir par. 2.6.1)</w:t>
            </w:r>
          </w:p>
        </w:tc>
        <w:tc>
          <w:tcPr>
            <w:tcW w:w="2834" w:type="dxa"/>
            <w:shd w:val="clear" w:color="auto" w:fill="auto"/>
          </w:tcPr>
          <w:p w:rsidR="00BA68AD" w:rsidRPr="004A5071" w:rsidRDefault="00BA68AD" w:rsidP="00BA68AD">
            <w:pPr>
              <w:pStyle w:val="Heading1"/>
              <w:ind w:left="0"/>
              <w:rPr>
                <w:sz w:val="18"/>
              </w:rPr>
            </w:pPr>
            <w:r w:rsidRPr="004A5071">
              <w:t>Figure 3</w:t>
            </w:r>
            <w:r w:rsidRPr="004A5071">
              <w:br/>
            </w:r>
            <w:r w:rsidRPr="004A5071">
              <w:rPr>
                <w:b/>
              </w:rPr>
              <w:t>Vérification de la compatibilité</w:t>
            </w:r>
            <w:r>
              <w:rPr>
                <w:bCs/>
              </w:rPr>
              <w:br/>
            </w:r>
            <w:r w:rsidRPr="004A5071">
              <w:t>(voir par. 2.6.1 et 3.2)</w:t>
            </w:r>
          </w:p>
        </w:tc>
      </w:tr>
    </w:tbl>
    <w:bookmarkStart w:id="1" w:name="_MON_1520747399"/>
    <w:bookmarkEnd w:id="1"/>
    <w:p w:rsidR="00BA68AD" w:rsidRDefault="00BA68AD" w:rsidP="00BA68AD">
      <w:pPr>
        <w:pStyle w:val="SingleTxtG"/>
        <w:jc w:val="right"/>
      </w:pPr>
      <w:r w:rsidRPr="004A5071">
        <w:object w:dxaOrig="8661" w:dyaOrig="4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30.25pt" o:ole="" o:bordertopcolor="this" o:borderleftcolor="this" o:borderbottomcolor="this" o:borderrightcolor="this">
            <v:imagedata r:id="rId21" o:title=""/>
          </v:shape>
          <o:OLEObject Type="Embed" ProgID="Word.Picture.8" ShapeID="_x0000_i1025" DrawAspect="Content" ObjectID="_1572335241" r:id="rId22"/>
        </w:object>
      </w:r>
      <w:r w:rsidRPr="004A5071">
        <w:rPr>
          <w:szCs w:val="24"/>
        </w:rPr>
        <w:t>»</w:t>
      </w:r>
      <w:r w:rsidRPr="004A5071">
        <w:t>.</w:t>
      </w:r>
    </w:p>
    <w:p w:rsidR="00BA68AD" w:rsidRPr="004A5071" w:rsidRDefault="00BA68AD" w:rsidP="00BA68AD">
      <w:pPr>
        <w:pStyle w:val="SingleTxtG"/>
        <w:keepNext/>
        <w:spacing w:line="240" w:lineRule="auto"/>
      </w:pPr>
      <w:r w:rsidRPr="004A5071">
        <w:rPr>
          <w:i/>
        </w:rPr>
        <w:t>Annexe 17</w:t>
      </w:r>
      <w:r w:rsidRPr="004A5071">
        <w:t>, lire :</w:t>
      </w:r>
    </w:p>
    <w:p w:rsidR="00BA68AD" w:rsidRPr="004A5071" w:rsidRDefault="00BA68AD" w:rsidP="00BA68AD">
      <w:pPr>
        <w:pStyle w:val="HChG"/>
        <w:spacing w:line="240" w:lineRule="auto"/>
        <w:rPr>
          <w:b w:val="0"/>
        </w:rPr>
      </w:pPr>
      <w:r w:rsidRPr="004A5071">
        <w:rPr>
          <w:b w:val="0"/>
          <w:sz w:val="20"/>
        </w:rPr>
        <w:t>«</w:t>
      </w:r>
      <w:r>
        <w:rPr>
          <w:b w:val="0"/>
          <w:sz w:val="20"/>
        </w:rPr>
        <w:t> </w:t>
      </w:r>
      <w:r w:rsidR="0045186C">
        <w:t>Annexe </w:t>
      </w:r>
      <w:r w:rsidRPr="004A5071">
        <w:t>17</w:t>
      </w:r>
    </w:p>
    <w:p w:rsidR="00BA68AD" w:rsidRPr="004A5071" w:rsidRDefault="00BA68AD" w:rsidP="00BA68AD">
      <w:pPr>
        <w:pStyle w:val="HChG"/>
        <w:spacing w:line="240" w:lineRule="auto"/>
      </w:pPr>
      <w:r w:rsidRPr="004A5071">
        <w:rPr>
          <w:b w:val="0"/>
        </w:rPr>
        <w:tab/>
      </w:r>
      <w:r w:rsidRPr="004A5071">
        <w:rPr>
          <w:b w:val="0"/>
        </w:rPr>
        <w:tab/>
      </w:r>
      <w:r w:rsidRPr="004A5071">
        <w:t xml:space="preserve">Prescriptions en matière d’installation sur les véhicules à moteur de ceintures de sécurité et de systèmes de retenue pour les occupants adultes des sièges faisant face vers </w:t>
      </w:r>
      <w:r>
        <w:br/>
      </w:r>
      <w:r w:rsidRPr="004A5071">
        <w:t xml:space="preserve">l’avant, ainsi que pour l’installation de dispositifs de </w:t>
      </w:r>
      <w:r>
        <w:br/>
      </w:r>
      <w:r w:rsidRPr="004A5071">
        <w:t xml:space="preserve">retenue pour enfants ISOFIX et de dispositifs de retenue </w:t>
      </w:r>
      <w:r>
        <w:br/>
      </w:r>
      <w:r w:rsidRPr="004A5071">
        <w:t>pour enfants i</w:t>
      </w:r>
      <w:r>
        <w:noBreakHyphen/>
      </w:r>
      <w:r w:rsidRPr="004A5071">
        <w:t>Size</w:t>
      </w:r>
    </w:p>
    <w:p w:rsidR="00BA68AD" w:rsidRPr="004A5071" w:rsidRDefault="00BA68AD" w:rsidP="00BA68AD">
      <w:pPr>
        <w:pStyle w:val="SingleTxtG"/>
        <w:spacing w:line="240" w:lineRule="auto"/>
        <w:ind w:left="2268" w:hanging="1134"/>
      </w:pPr>
      <w:r w:rsidRPr="004A5071">
        <w:t>1.</w:t>
      </w:r>
      <w:r w:rsidRPr="004A5071">
        <w:tab/>
        <w:t>Compatibilité avec les systèmes de retenue pour enfants</w:t>
      </w:r>
    </w:p>
    <w:p w:rsidR="00BA68AD" w:rsidRPr="004A5071" w:rsidRDefault="00BA68AD" w:rsidP="00BA68AD">
      <w:pPr>
        <w:pStyle w:val="SingleTxtG"/>
        <w:spacing w:line="240" w:lineRule="auto"/>
        <w:ind w:left="2268" w:hanging="1134"/>
      </w:pPr>
      <w:r w:rsidRPr="004A5071">
        <w:t>1.1</w:t>
      </w:r>
      <w:r w:rsidRPr="004A5071">
        <w:tab/>
        <w:t xml:space="preserve">Dans le manuel d’entretien du véhicule, le constructeur doit indiquer de manière simple à l’utilisateur dans quelle mesure chaque place assise convient à l’installation d’un dispositif de retenue pour enfants. Cette information doit être donnée au moyen de pictogrammes, ou dans la langue nationale, ou dans l’une au moins des langues nationales du pays dans lequel le véhicule est mis en vente. </w:t>
      </w:r>
    </w:p>
    <w:p w:rsidR="00BA68AD" w:rsidRPr="004A5071" w:rsidRDefault="00BA68AD" w:rsidP="00BA68AD">
      <w:pPr>
        <w:pStyle w:val="SingleTxtG"/>
        <w:keepNext/>
        <w:keepLines/>
        <w:spacing w:line="240" w:lineRule="auto"/>
        <w:ind w:left="2268"/>
        <w:rPr>
          <w:strike/>
        </w:rPr>
      </w:pPr>
      <w:r w:rsidRPr="004A5071">
        <w:t>Pour chaque place de passager orientée vers l’avant, et pour chaque position ISOFIX indiquée, le constructeur doit indiquer :</w:t>
      </w:r>
    </w:p>
    <w:p w:rsidR="00BA68AD" w:rsidRPr="004A5071" w:rsidRDefault="00BA68AD" w:rsidP="00BA68AD">
      <w:pPr>
        <w:pStyle w:val="SingleTxtG"/>
        <w:spacing w:line="240" w:lineRule="auto"/>
        <w:ind w:left="2835" w:hanging="567"/>
        <w:rPr>
          <w:strike/>
        </w:rPr>
      </w:pPr>
      <w:r w:rsidRPr="004A5071">
        <w:t>a)</w:t>
      </w:r>
      <w:r w:rsidRPr="004A5071">
        <w:tab/>
        <w:t>Si la place convient à l’installation d’un dispositif de retenue pour enfants de la catégorie “universelle” (voir par. 1.2 ci-après) ; et/ou</w:t>
      </w:r>
    </w:p>
    <w:p w:rsidR="00BA68AD" w:rsidRPr="004A5071" w:rsidRDefault="00BA68AD" w:rsidP="00BA68AD">
      <w:pPr>
        <w:pStyle w:val="SingleTxtG"/>
        <w:spacing w:line="240" w:lineRule="auto"/>
        <w:ind w:left="2835" w:hanging="567"/>
      </w:pPr>
      <w:r w:rsidRPr="004A5071">
        <w:t>b)</w:t>
      </w:r>
      <w:r w:rsidRPr="004A5071">
        <w:tab/>
        <w:t>Si la place convient à l’installation d’un dispositif de retenue pour enfants de la catégorie i-Size (voir par. 1.4 ci-après) ; et/ou</w:t>
      </w:r>
    </w:p>
    <w:p w:rsidR="00BA68AD" w:rsidRPr="004A5071" w:rsidRDefault="00BA68AD" w:rsidP="00BA68AD">
      <w:pPr>
        <w:pStyle w:val="SingleTxtG"/>
        <w:spacing w:line="240" w:lineRule="auto"/>
        <w:ind w:left="2835" w:hanging="567"/>
      </w:pPr>
      <w:r w:rsidRPr="004A5071">
        <w:t>c)</w:t>
      </w:r>
      <w:r w:rsidRPr="004A5071">
        <w:tab/>
        <w:t>Si la place convient à l’installation d’un dispositif de retenue pour enfants autre que ceux indiqués aux alinéas a) et b) ci-dessus (voir par exemple par. 1.3 ci-après).</w:t>
      </w:r>
    </w:p>
    <w:p w:rsidR="00BA68AD" w:rsidRPr="004A5071" w:rsidRDefault="00BA68AD" w:rsidP="00BA68AD">
      <w:pPr>
        <w:pStyle w:val="SingleTxtG"/>
        <w:spacing w:line="240" w:lineRule="auto"/>
        <w:ind w:left="2268"/>
      </w:pPr>
      <w:r w:rsidRPr="004A5071">
        <w:t>Si une place assise ne convient qu’à l’utilisation de dispositifs de retenue pour enfants orientés vers l’avant, cela doit également être indiqué dans le manuel d’entretien du véhicule.</w:t>
      </w:r>
    </w:p>
    <w:p w:rsidR="00BA68AD" w:rsidRPr="004A5071" w:rsidRDefault="00BA68AD" w:rsidP="00BA68AD">
      <w:pPr>
        <w:pStyle w:val="SingleTxtG"/>
        <w:spacing w:line="240" w:lineRule="auto"/>
        <w:ind w:left="2268"/>
      </w:pPr>
      <w:r w:rsidRPr="004A5071">
        <w:t xml:space="preserve">Outre les informations définies ci-dessus à l’intention de l’utilisateur du véhicule, le constructeur du véhicule doit rendre accessibles les informations telles que définies dans l’appendice 3 de la présente annexe. Par exemple, ces informations peuvent figurer dans des annexes distinctes du manuel d’entretien du véhicule, ou dans la description technique du véhicule ou sur une page Web. </w:t>
      </w:r>
    </w:p>
    <w:p w:rsidR="00BA68AD" w:rsidRPr="004A5071" w:rsidRDefault="00BA68AD" w:rsidP="00BA68AD">
      <w:pPr>
        <w:pStyle w:val="SingleTxtG"/>
        <w:spacing w:line="240" w:lineRule="auto"/>
        <w:ind w:left="2268" w:hanging="1134"/>
      </w:pPr>
      <w:r w:rsidRPr="004A5071">
        <w:t>1.2</w:t>
      </w:r>
      <w:r w:rsidRPr="004A5071">
        <w:tab/>
        <w:t xml:space="preserve">Par </w:t>
      </w:r>
      <w:r w:rsidRPr="004A5071">
        <w:rPr>
          <w:iCs/>
        </w:rPr>
        <w:t>“</w:t>
      </w:r>
      <w:r w:rsidRPr="004A5071">
        <w:rPr>
          <w:i/>
        </w:rPr>
        <w:t>dispositif de retenue pour enfants de la catégorie universelle”</w:t>
      </w:r>
      <w:r w:rsidRPr="004A5071">
        <w:t>, on entend un dispositif homologué dans la catégorie “universelle” conformément au complément 5 à la série 03 d’amendements au Règlement n</w:t>
      </w:r>
      <w:r w:rsidRPr="004A5071">
        <w:rPr>
          <w:vertAlign w:val="superscript"/>
        </w:rPr>
        <w:t>o</w:t>
      </w:r>
      <w:r w:rsidRPr="004A5071">
        <w:t> 44. Les places assises que le constructeur du véhicule a indiquées convenir à l’installation de dispositifs de retenue pour enfants de la catégorie universelle doivent être conformes aux prescriptions de l’appendice 1 de la présente annexe.</w:t>
      </w:r>
    </w:p>
    <w:p w:rsidR="00BA68AD" w:rsidRPr="004A5071" w:rsidRDefault="00BA68AD" w:rsidP="00BA68AD">
      <w:pPr>
        <w:pStyle w:val="SingleTxtG"/>
        <w:spacing w:line="240" w:lineRule="auto"/>
        <w:ind w:left="2268" w:hanging="1134"/>
      </w:pPr>
      <w:r w:rsidRPr="004A5071">
        <w:t>1.3</w:t>
      </w:r>
      <w:r w:rsidRPr="004A5071">
        <w:tab/>
        <w:t>Un dispositif de retenue pour enfants ISOFIX doit être homologué conformément au complément 5 à la série 03 d’amendements au Règlement n</w:t>
      </w:r>
      <w:r w:rsidRPr="004A5071">
        <w:rPr>
          <w:vertAlign w:val="superscript"/>
        </w:rPr>
        <w:t>o</w:t>
      </w:r>
      <w:r w:rsidRPr="004A5071">
        <w:t> 44, ou au Règlement n</w:t>
      </w:r>
      <w:r w:rsidRPr="004A5071">
        <w:rPr>
          <w:vertAlign w:val="superscript"/>
        </w:rPr>
        <w:t>o</w:t>
      </w:r>
      <w:r w:rsidRPr="004A5071">
        <w:t> 129. Les positions ISOFIX que le constructeur du véhicule a indiquées convenir à l’installation de dispositifs de retenue pour enfants ISOFIX doivent être conformes aux prescriptions de l’appendice 2 de la présente annexe.</w:t>
      </w:r>
    </w:p>
    <w:p w:rsidR="00BA68AD" w:rsidRPr="004A5071" w:rsidRDefault="00BA68AD" w:rsidP="00BA68AD">
      <w:pPr>
        <w:pStyle w:val="SingleTxtG"/>
        <w:spacing w:line="240" w:lineRule="auto"/>
        <w:ind w:left="2268" w:hanging="1134"/>
        <w:rPr>
          <w:strike/>
        </w:rPr>
      </w:pPr>
      <w:r w:rsidRPr="004A5071">
        <w:t>1.4</w:t>
      </w:r>
      <w:r w:rsidRPr="004A5071">
        <w:tab/>
        <w:t xml:space="preserve">Par </w:t>
      </w:r>
      <w:r w:rsidRPr="00BA68AD">
        <w:t>“</w:t>
      </w:r>
      <w:r w:rsidRPr="004A5071">
        <w:rPr>
          <w:i/>
        </w:rPr>
        <w:t>dispositif de retenue pour enfan</w:t>
      </w:r>
      <w:r>
        <w:rPr>
          <w:i/>
        </w:rPr>
        <w:t>ts de type i-Size</w:t>
      </w:r>
      <w:r w:rsidRPr="00BA68AD">
        <w:t>”</w:t>
      </w:r>
      <w:r w:rsidRPr="004A5071">
        <w:t xml:space="preserve">, on entend un dispositif de retenue pour enfants homologué dans la catégorie </w:t>
      </w:r>
      <w:r w:rsidRPr="00BA68AD">
        <w:t>“</w:t>
      </w:r>
      <w:r w:rsidRPr="004A5071">
        <w:t>i-Size</w:t>
      </w:r>
      <w:r w:rsidRPr="00BA68AD">
        <w:t>”</w:t>
      </w:r>
      <w:r w:rsidRPr="004A5071">
        <w:t xml:space="preserve"> définie dans le Règlement n</w:t>
      </w:r>
      <w:r w:rsidRPr="004A5071">
        <w:rPr>
          <w:vertAlign w:val="superscript"/>
        </w:rPr>
        <w:t>o</w:t>
      </w:r>
      <w:r w:rsidRPr="004A5071">
        <w:t> 129. Les places assises que le constructeur du véhicule a indiquées convenir à l’installation d’un dispositif de retenue pour enfants de type i-Size doivent satisfaire aux prescriptions de l’appen</w:t>
      </w:r>
      <w:r>
        <w:t>dice 2 de la présente annexe. »</w:t>
      </w:r>
    </w:p>
    <w:p w:rsidR="00BA68AD" w:rsidRPr="004A5071" w:rsidRDefault="00BA68AD" w:rsidP="00BA68AD">
      <w:pPr>
        <w:pStyle w:val="SingleTxtG"/>
        <w:keepNext/>
        <w:keepLines/>
        <w:spacing w:line="240" w:lineRule="auto"/>
      </w:pPr>
      <w:r w:rsidRPr="004A5071">
        <w:rPr>
          <w:i/>
          <w:iCs/>
        </w:rPr>
        <w:t>Ann</w:t>
      </w:r>
      <w:r>
        <w:rPr>
          <w:i/>
          <w:iCs/>
        </w:rPr>
        <w:t>exe 17, appendice 2, paragraphe </w:t>
      </w:r>
      <w:r w:rsidRPr="004A5071">
        <w:rPr>
          <w:i/>
          <w:iCs/>
        </w:rPr>
        <w:t>2</w:t>
      </w:r>
      <w:r w:rsidRPr="004A5071">
        <w:t>, modifier comme suit :</w:t>
      </w:r>
    </w:p>
    <w:p w:rsidR="00BA68AD" w:rsidRPr="004A5071" w:rsidRDefault="00BA68AD" w:rsidP="00BA68AD">
      <w:pPr>
        <w:pStyle w:val="SingleTxtG"/>
        <w:keepNext/>
        <w:keepLines/>
        <w:spacing w:line="240" w:lineRule="auto"/>
        <w:ind w:left="2268" w:hanging="1134"/>
      </w:pPr>
      <w:r w:rsidRPr="004A5071">
        <w:t>« 2.</w:t>
      </w:r>
      <w:r w:rsidRPr="004A5071">
        <w:tab/>
        <w:t>Procédure d’essai</w:t>
      </w:r>
    </w:p>
    <w:p w:rsidR="00BA68AD" w:rsidRPr="004A5071" w:rsidRDefault="00BA68AD" w:rsidP="00BA68AD">
      <w:pPr>
        <w:pStyle w:val="SingleTxtG"/>
        <w:spacing w:line="240" w:lineRule="auto"/>
        <w:ind w:left="2268"/>
      </w:pPr>
      <w:r w:rsidRPr="004A5071">
        <w:t xml:space="preserve">Pour les positions ISOFIX définies par le constructeur du véhicule, on vérifie la possibilité d’installer les systèmes de retenue pour enfants énumérés au paragraphe 4 de la présente annexe. Lorsque le constructeur du véhicule a indiqué que la ou les position(s) ISOFIX permettent d’installer un système de retenue pour enfants donné, les systèmes plus petits du même type sont réputés pouvoir être installés. </w:t>
      </w:r>
    </w:p>
    <w:p w:rsidR="00BA68AD" w:rsidRPr="004A5071" w:rsidRDefault="00BA68AD" w:rsidP="00BA68AD">
      <w:pPr>
        <w:pStyle w:val="SingleTxtG"/>
        <w:spacing w:line="240" w:lineRule="auto"/>
        <w:ind w:left="2268"/>
      </w:pPr>
      <w:r w:rsidRPr="004A5071">
        <w:t>Pour les positions i-Size définies par le constructeur du véhicule, on vérifie la possibilité d’installer les systèmes de retenue pour enfants satisfaisant à la norme ISO/R2 et ISO/F2X (voir le paragraphe 4 de la présente annexe), y</w:t>
      </w:r>
      <w:r>
        <w:t> </w:t>
      </w:r>
      <w:r w:rsidRPr="004A5071">
        <w:t>compris le volume imparti au socle de la béquille i-Size.</w:t>
      </w:r>
    </w:p>
    <w:p w:rsidR="00BA68AD" w:rsidRPr="004A5071" w:rsidRDefault="00BA68AD" w:rsidP="00BA68AD">
      <w:pPr>
        <w:pStyle w:val="SingleTxtG"/>
        <w:spacing w:line="240" w:lineRule="auto"/>
        <w:ind w:left="2268"/>
      </w:pPr>
      <w:r w:rsidRPr="004A5071">
        <w:t>Pour les positions tant ISOFIX qu’i-Size, est applicable la procéd</w:t>
      </w:r>
      <w:r>
        <w:t>ure suivante : »</w:t>
      </w:r>
    </w:p>
    <w:p w:rsidR="00BA68AD" w:rsidRPr="004A5071" w:rsidRDefault="003E4EBD" w:rsidP="00BA68AD">
      <w:pPr>
        <w:pStyle w:val="SingleTxtG"/>
        <w:spacing w:line="240" w:lineRule="auto"/>
      </w:pPr>
      <w:r>
        <w:rPr>
          <w:i/>
          <w:iCs/>
        </w:rPr>
        <w:t>Annexe 17, appendice </w:t>
      </w:r>
      <w:r w:rsidR="00BA68AD" w:rsidRPr="004A5071">
        <w:rPr>
          <w:i/>
          <w:iCs/>
        </w:rPr>
        <w:t xml:space="preserve"> 3</w:t>
      </w:r>
      <w:r w:rsidR="00BA68AD" w:rsidRPr="004A5071">
        <w:t>,</w:t>
      </w:r>
    </w:p>
    <w:p w:rsidR="00BA68AD" w:rsidRPr="004A5071" w:rsidRDefault="003E4EBD" w:rsidP="00BA68AD">
      <w:pPr>
        <w:pStyle w:val="SingleTxtG"/>
        <w:spacing w:line="240" w:lineRule="auto"/>
      </w:pPr>
      <w:r>
        <w:rPr>
          <w:i/>
        </w:rPr>
        <w:t>Tableaux 1 à </w:t>
      </w:r>
      <w:r w:rsidR="00BA68AD" w:rsidRPr="004A5071">
        <w:rPr>
          <w:i/>
        </w:rPr>
        <w:t>3</w:t>
      </w:r>
      <w:r w:rsidR="00BA68AD" w:rsidRPr="004A5071">
        <w:t>, supprimer.</w:t>
      </w:r>
    </w:p>
    <w:p w:rsidR="00BA68AD" w:rsidRDefault="00BA68AD" w:rsidP="00BA68AD">
      <w:pPr>
        <w:pStyle w:val="SingleTxtG"/>
        <w:keepNext/>
        <w:keepLines/>
        <w:spacing w:line="240" w:lineRule="auto"/>
      </w:pPr>
      <w:r>
        <w:rPr>
          <w:i/>
        </w:rPr>
        <w:t>Ajouter un nouveau tableau </w:t>
      </w:r>
      <w:r w:rsidRPr="004A5071">
        <w:rPr>
          <w:i/>
        </w:rPr>
        <w:t>1</w:t>
      </w:r>
      <w:r w:rsidRPr="004A5071">
        <w:t>, libellé comme suit :</w:t>
      </w:r>
    </w:p>
    <w:p w:rsidR="00BA68AD" w:rsidRPr="004A5071" w:rsidRDefault="00BA68AD" w:rsidP="00BA68AD">
      <w:pPr>
        <w:pStyle w:val="HChG"/>
        <w:spacing w:line="240" w:lineRule="auto"/>
      </w:pPr>
      <w:r w:rsidRPr="004A5071">
        <w:rPr>
          <w:b w:val="0"/>
          <w:bCs/>
          <w:sz w:val="20"/>
        </w:rPr>
        <w:t>«</w:t>
      </w:r>
      <w:r w:rsidRPr="004A5071">
        <w:rPr>
          <w:sz w:val="20"/>
        </w:rPr>
        <w:t> </w:t>
      </w:r>
      <w:r w:rsidRPr="004A5071">
        <w:t xml:space="preserve">Annexe 17 </w:t>
      </w:r>
      <w:r w:rsidR="008566B5">
        <w:t>− Appendice </w:t>
      </w:r>
      <w:r w:rsidRPr="004A5071">
        <w:t>3</w:t>
      </w:r>
    </w:p>
    <w:p w:rsidR="00BA68AD" w:rsidRPr="004A5071" w:rsidRDefault="00BA68AD" w:rsidP="00BA68AD">
      <w:pPr>
        <w:pStyle w:val="HChG"/>
        <w:spacing w:line="240" w:lineRule="auto"/>
      </w:pPr>
      <w:r w:rsidRPr="004A5071">
        <w:tab/>
      </w:r>
      <w:r w:rsidRPr="004A5071">
        <w:tab/>
        <w:t>Exemple d’informations détaillées à l’intention des fabricants de systèmes de retenue pour enfants</w:t>
      </w:r>
    </w:p>
    <w:p w:rsidR="00BA68AD" w:rsidRDefault="00BA68AD" w:rsidP="00BA68AD">
      <w:pPr>
        <w:pStyle w:val="SingleTxtG"/>
        <w:keepNext/>
        <w:keepLines/>
        <w:jc w:val="left"/>
        <w:rPr>
          <w:b/>
          <w:bCs/>
        </w:rPr>
      </w:pPr>
      <w:r>
        <w:t>Tableau </w:t>
      </w:r>
      <w:r w:rsidRPr="004A5071">
        <w:t>1</w:t>
      </w:r>
      <w:r>
        <w:t> </w:t>
      </w:r>
      <w:r w:rsidRPr="004A5071">
        <w:br/>
      </w:r>
      <w:r w:rsidRPr="004A5071">
        <w:rPr>
          <w:b/>
          <w:bCs/>
        </w:rPr>
        <w:t xml:space="preserve">Ce tableau donne des informations techniques à l’intention des fabricants </w:t>
      </w:r>
      <w:r w:rsidRPr="004A5071">
        <w:rPr>
          <w:b/>
          <w:bCs/>
        </w:rPr>
        <w:br/>
        <w:t xml:space="preserve">de dispositifs de retenue pour enfant (DRE) ; la traduction dans les langues </w:t>
      </w:r>
      <w:r w:rsidRPr="004A5071">
        <w:rPr>
          <w:b/>
          <w:bCs/>
        </w:rPr>
        <w:br/>
        <w:t>nationales n’est donc pas nécessaire</w:t>
      </w:r>
    </w:p>
    <w:tbl>
      <w:tblPr>
        <w:tblW w:w="7370" w:type="dxa"/>
        <w:tblInd w:w="1134" w:type="dxa"/>
        <w:tblLayout w:type="fixed"/>
        <w:tblCellMar>
          <w:left w:w="0" w:type="dxa"/>
          <w:right w:w="0" w:type="dxa"/>
        </w:tblCellMar>
        <w:tblLook w:val="04A0" w:firstRow="1" w:lastRow="0" w:firstColumn="1" w:lastColumn="0" w:noHBand="0" w:noVBand="1"/>
      </w:tblPr>
      <w:tblGrid>
        <w:gridCol w:w="2666"/>
        <w:gridCol w:w="515"/>
        <w:gridCol w:w="516"/>
        <w:gridCol w:w="516"/>
        <w:gridCol w:w="516"/>
        <w:gridCol w:w="516"/>
        <w:gridCol w:w="516"/>
        <w:gridCol w:w="516"/>
        <w:gridCol w:w="516"/>
        <w:gridCol w:w="577"/>
      </w:tblGrid>
      <w:tr w:rsidR="00BA68AD" w:rsidRPr="004A5071" w:rsidTr="00E076D8">
        <w:trPr>
          <w:cantSplit/>
          <w:tblHeader/>
        </w:trPr>
        <w:tc>
          <w:tcPr>
            <w:tcW w:w="7370" w:type="dxa"/>
            <w:gridSpan w:val="10"/>
            <w:tcBorders>
              <w:top w:val="single" w:sz="4" w:space="0" w:color="auto"/>
              <w:left w:val="single" w:sz="4" w:space="0" w:color="auto"/>
              <w:bottom w:val="single" w:sz="12" w:space="0" w:color="auto"/>
              <w:right w:val="single" w:sz="4" w:space="0" w:color="auto"/>
            </w:tcBorders>
            <w:shd w:val="clear" w:color="auto" w:fill="auto"/>
            <w:vAlign w:val="bottom"/>
            <w:hideMark/>
          </w:tcPr>
          <w:p w:rsidR="00BA68AD" w:rsidRPr="004A5071" w:rsidRDefault="00BA68AD" w:rsidP="00BA68AD">
            <w:pPr>
              <w:spacing w:before="80" w:after="80" w:line="200" w:lineRule="exact"/>
              <w:ind w:left="57" w:right="57"/>
              <w:jc w:val="center"/>
              <w:rPr>
                <w:i/>
                <w:sz w:val="16"/>
                <w:lang w:eastAsia="de-DE"/>
              </w:rPr>
            </w:pPr>
            <w:r w:rsidRPr="004A5071">
              <w:rPr>
                <w:i/>
                <w:sz w:val="16"/>
                <w:lang w:eastAsia="de-DE"/>
              </w:rPr>
              <w:t>Place assise</w:t>
            </w:r>
          </w:p>
        </w:tc>
      </w:tr>
      <w:tr w:rsidR="00BA68AD" w:rsidRPr="004A5071" w:rsidTr="004F4132">
        <w:tc>
          <w:tcPr>
            <w:tcW w:w="266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lang w:eastAsia="de-DE"/>
              </w:rPr>
            </w:pPr>
            <w:r w:rsidRPr="004A5071">
              <w:rPr>
                <w:lang w:eastAsia="de-DE"/>
              </w:rPr>
              <w:t>Numéro de la place assise</w:t>
            </w:r>
          </w:p>
        </w:tc>
        <w:tc>
          <w:tcPr>
            <w:tcW w:w="515"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1</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2</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3</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4</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5</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6</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7</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8</w:t>
            </w:r>
          </w:p>
        </w:tc>
        <w:tc>
          <w:tcPr>
            <w:tcW w:w="577" w:type="dxa"/>
            <w:tcBorders>
              <w:top w:val="single" w:sz="12"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szCs w:val="16"/>
                <w:lang w:eastAsia="de-DE"/>
              </w:rPr>
            </w:pPr>
            <w:r w:rsidRPr="004A5071">
              <w:rPr>
                <w:szCs w:val="16"/>
                <w:lang w:eastAsia="de-DE"/>
              </w:rPr>
              <w:t>9</w:t>
            </w:r>
          </w:p>
        </w:tc>
      </w:tr>
      <w:tr w:rsidR="00BA68AD" w:rsidRPr="004A5071" w:rsidTr="004F4132">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lang w:eastAsia="de-DE"/>
              </w:rPr>
            </w:pPr>
            <w:r w:rsidRPr="004A5071">
              <w:rPr>
                <w:lang w:eastAsia="de-DE"/>
              </w:rPr>
              <w:t>Position convenant pour l’installation d’un DRE de la catégorie “universelle” (oui/non)</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r>
      <w:tr w:rsidR="00BA68AD" w:rsidRPr="004A5071" w:rsidTr="004F4132">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lang w:eastAsia="de-DE"/>
              </w:rPr>
            </w:pPr>
            <w:r w:rsidRPr="004A5071">
              <w:rPr>
                <w:lang w:eastAsia="de-DE"/>
              </w:rPr>
              <w:t xml:space="preserve">Position convenant pour l’installation d’un DRE </w:t>
            </w:r>
            <w:r w:rsidR="008566B5">
              <w:rPr>
                <w:lang w:eastAsia="de-DE"/>
              </w:rPr>
              <w:br/>
            </w:r>
            <w:r w:rsidRPr="004A5071">
              <w:rPr>
                <w:lang w:eastAsia="de-DE"/>
              </w:rPr>
              <w:t>de type i-Size (oui/non)</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r>
      <w:tr w:rsidR="00BA68AD" w:rsidRPr="004A5071" w:rsidTr="004F4132">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lang w:eastAsia="de-DE"/>
              </w:rPr>
            </w:pPr>
            <w:r w:rsidRPr="004A5071">
              <w:rPr>
                <w:lang w:eastAsia="de-DE"/>
              </w:rPr>
              <w:t>Position convenant pour l’installation d’un DRE faisant face vers le côté (L1/L2)</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r>
      <w:tr w:rsidR="00BA68AD" w:rsidRPr="004A5071" w:rsidTr="004F4132">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lang w:eastAsia="de-DE"/>
              </w:rPr>
            </w:pPr>
            <w:r w:rsidRPr="004A5071">
              <w:rPr>
                <w:lang w:eastAsia="de-DE"/>
              </w:rPr>
              <w:t>Plus grand DRE faisant face vers l’arrière qu’il est possible d’installer (R1/R2/R3)</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r>
      <w:tr w:rsidR="00BA68AD" w:rsidRPr="004A5071" w:rsidTr="004F4132">
        <w:trPr>
          <w:cantSplit/>
        </w:trPr>
        <w:tc>
          <w:tcPr>
            <w:tcW w:w="2666" w:type="dxa"/>
            <w:tcBorders>
              <w:top w:val="single" w:sz="4" w:space="0" w:color="auto"/>
              <w:left w:val="single" w:sz="4" w:space="0" w:color="auto"/>
              <w:bottom w:val="single" w:sz="12" w:space="0" w:color="auto"/>
              <w:right w:val="single" w:sz="4" w:space="0" w:color="auto"/>
            </w:tcBorders>
            <w:shd w:val="clear" w:color="auto" w:fill="auto"/>
            <w:hideMark/>
          </w:tcPr>
          <w:p w:rsidR="00BA68AD" w:rsidRPr="004A5071" w:rsidRDefault="00BA68AD" w:rsidP="004F4132">
            <w:pPr>
              <w:spacing w:before="40" w:after="120" w:line="240" w:lineRule="auto"/>
              <w:ind w:left="57" w:right="57"/>
              <w:rPr>
                <w:lang w:eastAsia="de-DE"/>
              </w:rPr>
            </w:pPr>
            <w:r w:rsidRPr="004A5071">
              <w:rPr>
                <w:lang w:eastAsia="de-DE"/>
              </w:rPr>
              <w:t>Plus grand DRE faisant face vers l’avant qu’il est possible d’installer (F1/F2/F2X/F3)</w:t>
            </w:r>
          </w:p>
        </w:tc>
        <w:tc>
          <w:tcPr>
            <w:tcW w:w="515"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c>
          <w:tcPr>
            <w:tcW w:w="577" w:type="dxa"/>
            <w:tcBorders>
              <w:top w:val="single" w:sz="4" w:space="0" w:color="auto"/>
              <w:left w:val="single" w:sz="4" w:space="0" w:color="auto"/>
              <w:bottom w:val="single" w:sz="12" w:space="0" w:color="auto"/>
              <w:right w:val="single" w:sz="4" w:space="0" w:color="auto"/>
            </w:tcBorders>
            <w:shd w:val="clear" w:color="auto" w:fill="auto"/>
          </w:tcPr>
          <w:p w:rsidR="00BA68AD" w:rsidRPr="004A5071" w:rsidRDefault="00BA68AD" w:rsidP="004F4132">
            <w:pPr>
              <w:spacing w:before="40" w:after="120" w:line="240" w:lineRule="auto"/>
              <w:ind w:left="57" w:right="57"/>
              <w:rPr>
                <w:lang w:eastAsia="de-DE"/>
              </w:rPr>
            </w:pPr>
          </w:p>
        </w:tc>
      </w:tr>
    </w:tbl>
    <w:p w:rsidR="00BA68AD" w:rsidRPr="004A5071" w:rsidRDefault="00BA68AD" w:rsidP="00BA68AD">
      <w:pPr>
        <w:pStyle w:val="FootnoteText"/>
        <w:spacing w:before="120" w:line="240" w:lineRule="auto"/>
        <w:ind w:left="1701" w:hanging="567"/>
        <w:rPr>
          <w:sz w:val="16"/>
          <w:szCs w:val="16"/>
          <w:lang w:eastAsia="en-GB"/>
        </w:rPr>
      </w:pPr>
      <w:r w:rsidRPr="004A5071">
        <w:rPr>
          <w:sz w:val="16"/>
          <w:szCs w:val="16"/>
        </w:rPr>
        <w:t>1.</w:t>
      </w:r>
      <w:r w:rsidRPr="004A5071">
        <w:rPr>
          <w:sz w:val="16"/>
          <w:szCs w:val="16"/>
        </w:rPr>
        <w:tab/>
        <w:t>Renseigner chaque position assise non i-Size compatible avec une béquille, tel que décrit dans le présent Règlement.</w:t>
      </w:r>
    </w:p>
    <w:p w:rsidR="00BA68AD" w:rsidRPr="004A5071" w:rsidRDefault="00BA68AD" w:rsidP="00BA68AD">
      <w:pPr>
        <w:pStyle w:val="FootnoteText"/>
        <w:spacing w:line="240" w:lineRule="auto"/>
        <w:ind w:left="1701" w:hanging="567"/>
        <w:rPr>
          <w:sz w:val="16"/>
          <w:szCs w:val="16"/>
        </w:rPr>
      </w:pPr>
      <w:r w:rsidRPr="004A5071">
        <w:rPr>
          <w:sz w:val="16"/>
          <w:szCs w:val="16"/>
        </w:rPr>
        <w:t>2.</w:t>
      </w:r>
      <w:r w:rsidRPr="004A5071">
        <w:rPr>
          <w:sz w:val="16"/>
          <w:szCs w:val="16"/>
        </w:rPr>
        <w:tab/>
        <w:t xml:space="preserve">Renseigner chaque position équipée d’ancrages ISOFIX inférieurs mais sans ancrages pour fixation supérieure, conformément au présent Règlement. </w:t>
      </w:r>
    </w:p>
    <w:p w:rsidR="00BA68AD" w:rsidRPr="004A5071" w:rsidRDefault="00BA68AD" w:rsidP="00C53E1E">
      <w:pPr>
        <w:pStyle w:val="FootnoteText"/>
        <w:spacing w:after="240" w:line="240" w:lineRule="auto"/>
        <w:ind w:left="1701" w:hanging="567"/>
        <w:rPr>
          <w:rFonts w:ascii="Calibri" w:hAnsi="Calibri"/>
          <w:sz w:val="16"/>
          <w:szCs w:val="16"/>
        </w:rPr>
      </w:pPr>
      <w:r w:rsidRPr="004A5071">
        <w:rPr>
          <w:sz w:val="16"/>
          <w:szCs w:val="16"/>
        </w:rPr>
        <w:t>3.</w:t>
      </w:r>
      <w:r w:rsidRPr="004A5071">
        <w:rPr>
          <w:sz w:val="16"/>
          <w:szCs w:val="16"/>
        </w:rPr>
        <w:tab/>
        <w:t xml:space="preserve">Indiquer si les boucles de ceinture de sécurité pour adultes sont situées latéralement entre les deux ancrages ISOFIX inférieurs. </w:t>
      </w:r>
    </w:p>
    <w:p w:rsidR="00BA68AD" w:rsidRPr="004A5071" w:rsidRDefault="00BA68AD" w:rsidP="00C53E1E">
      <w:pPr>
        <w:pStyle w:val="SingleTxtG"/>
      </w:pPr>
      <w:r w:rsidRPr="00C53E1E">
        <w:rPr>
          <w:i/>
        </w:rPr>
        <w:t>Notes</w:t>
      </w:r>
      <w:r w:rsidRPr="004A5071">
        <w:t xml:space="preserve"> : </w:t>
      </w:r>
    </w:p>
    <w:p w:rsidR="00BA68AD" w:rsidRPr="004A5071" w:rsidRDefault="00BA68AD" w:rsidP="00BA68AD">
      <w:pPr>
        <w:pStyle w:val="FootnoteText"/>
        <w:spacing w:line="240" w:lineRule="auto"/>
        <w:ind w:left="1701" w:hanging="567"/>
        <w:rPr>
          <w:sz w:val="16"/>
          <w:szCs w:val="16"/>
        </w:rPr>
      </w:pPr>
      <w:r w:rsidRPr="004A5071">
        <w:rPr>
          <w:sz w:val="16"/>
          <w:szCs w:val="16"/>
        </w:rPr>
        <w:t>1.</w:t>
      </w:r>
      <w:r w:rsidRPr="004A5071">
        <w:rPr>
          <w:sz w:val="16"/>
          <w:szCs w:val="16"/>
        </w:rPr>
        <w:tab/>
        <w:t xml:space="preserve">L’orientation est conforme au sens normal de conduite ; barrer les colonnes correspondant à des places qui n’existent pas dans le véhicule. </w:t>
      </w:r>
    </w:p>
    <w:p w:rsidR="00BA68AD" w:rsidRPr="004A5071" w:rsidRDefault="00BA68AD" w:rsidP="00C53E1E">
      <w:pPr>
        <w:pStyle w:val="FootnoteText"/>
        <w:spacing w:after="240" w:line="240" w:lineRule="auto"/>
        <w:ind w:left="1701" w:hanging="567"/>
        <w:rPr>
          <w:sz w:val="16"/>
          <w:szCs w:val="16"/>
        </w:rPr>
      </w:pPr>
      <w:r w:rsidRPr="004A5071">
        <w:rPr>
          <w:sz w:val="16"/>
          <w:szCs w:val="16"/>
        </w:rPr>
        <w:t>2.</w:t>
      </w:r>
      <w:r w:rsidRPr="004A5071">
        <w:rPr>
          <w:sz w:val="16"/>
          <w:szCs w:val="16"/>
        </w:rPr>
        <w:tab/>
        <w:t xml:space="preserve">La numérotation des places assises correspond aux positions suivantes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1"/>
        <w:gridCol w:w="4439"/>
      </w:tblGrid>
      <w:tr w:rsidR="00BA68AD" w:rsidRPr="004A5071" w:rsidTr="004F4132">
        <w:trPr>
          <w:tblHeader/>
        </w:trPr>
        <w:tc>
          <w:tcPr>
            <w:tcW w:w="2931" w:type="dxa"/>
            <w:tcBorders>
              <w:bottom w:val="single" w:sz="12" w:space="0" w:color="auto"/>
            </w:tcBorders>
            <w:shd w:val="clear" w:color="auto" w:fill="auto"/>
            <w:vAlign w:val="bottom"/>
            <w:hideMark/>
          </w:tcPr>
          <w:p w:rsidR="00BA68AD" w:rsidRPr="004A5071" w:rsidRDefault="00BA68AD" w:rsidP="004F4132">
            <w:pPr>
              <w:spacing w:before="80" w:after="80" w:line="240" w:lineRule="auto"/>
              <w:ind w:left="57" w:right="57"/>
              <w:rPr>
                <w:i/>
                <w:sz w:val="16"/>
              </w:rPr>
            </w:pPr>
            <w:r w:rsidRPr="004A5071">
              <w:rPr>
                <w:i/>
                <w:sz w:val="16"/>
              </w:rPr>
              <w:t>Numéro de siège</w:t>
            </w:r>
          </w:p>
        </w:tc>
        <w:tc>
          <w:tcPr>
            <w:tcW w:w="4439" w:type="dxa"/>
            <w:tcBorders>
              <w:bottom w:val="single" w:sz="12" w:space="0" w:color="auto"/>
            </w:tcBorders>
            <w:shd w:val="clear" w:color="auto" w:fill="auto"/>
            <w:vAlign w:val="bottom"/>
            <w:hideMark/>
          </w:tcPr>
          <w:p w:rsidR="00BA68AD" w:rsidRPr="004A5071" w:rsidRDefault="00BA68AD" w:rsidP="004F4132">
            <w:pPr>
              <w:spacing w:before="80" w:after="80" w:line="240" w:lineRule="auto"/>
              <w:ind w:left="57" w:right="57"/>
              <w:rPr>
                <w:i/>
                <w:sz w:val="16"/>
              </w:rPr>
            </w:pPr>
            <w:r w:rsidRPr="004A5071">
              <w:rPr>
                <w:i/>
                <w:sz w:val="16"/>
              </w:rPr>
              <w:t>Position dans le véhicule</w:t>
            </w:r>
          </w:p>
        </w:tc>
      </w:tr>
      <w:tr w:rsidR="00BA68AD" w:rsidRPr="004A5071" w:rsidTr="004F4132">
        <w:tc>
          <w:tcPr>
            <w:tcW w:w="2931" w:type="dxa"/>
            <w:tcBorders>
              <w:top w:val="single" w:sz="12" w:space="0" w:color="auto"/>
            </w:tcBorders>
            <w:shd w:val="clear" w:color="auto" w:fill="auto"/>
            <w:hideMark/>
          </w:tcPr>
          <w:p w:rsidR="00BA68AD" w:rsidRPr="004A5071" w:rsidRDefault="00BA68AD" w:rsidP="004F4132">
            <w:pPr>
              <w:spacing w:before="40" w:after="120" w:line="240" w:lineRule="auto"/>
              <w:ind w:left="57" w:right="57"/>
            </w:pPr>
            <w:r w:rsidRPr="004A5071">
              <w:t>1</w:t>
            </w:r>
          </w:p>
        </w:tc>
        <w:tc>
          <w:tcPr>
            <w:tcW w:w="4439" w:type="dxa"/>
            <w:tcBorders>
              <w:top w:val="single" w:sz="12" w:space="0" w:color="auto"/>
            </w:tcBorders>
            <w:shd w:val="clear" w:color="auto" w:fill="auto"/>
            <w:hideMark/>
          </w:tcPr>
          <w:p w:rsidR="00BA68AD" w:rsidRPr="004A5071" w:rsidRDefault="00BA68AD" w:rsidP="004F4132">
            <w:pPr>
              <w:spacing w:before="40" w:after="120" w:line="240" w:lineRule="auto"/>
              <w:ind w:left="57" w:right="57"/>
            </w:pPr>
            <w:r w:rsidRPr="004A5071">
              <w:t>Avant gauche</w:t>
            </w:r>
          </w:p>
        </w:tc>
      </w:tr>
      <w:tr w:rsidR="00BA68AD" w:rsidRPr="004A5071" w:rsidTr="004F4132">
        <w:tc>
          <w:tcPr>
            <w:tcW w:w="2931" w:type="dxa"/>
            <w:shd w:val="clear" w:color="auto" w:fill="auto"/>
            <w:hideMark/>
          </w:tcPr>
          <w:p w:rsidR="00BA68AD" w:rsidRPr="004A5071" w:rsidRDefault="00BA68AD" w:rsidP="004F4132">
            <w:pPr>
              <w:spacing w:before="40" w:after="120" w:line="240" w:lineRule="auto"/>
              <w:ind w:left="57" w:right="57"/>
            </w:pPr>
            <w:r w:rsidRPr="004A5071">
              <w:t>2</w:t>
            </w:r>
          </w:p>
        </w:tc>
        <w:tc>
          <w:tcPr>
            <w:tcW w:w="4439" w:type="dxa"/>
            <w:shd w:val="clear" w:color="auto" w:fill="auto"/>
            <w:hideMark/>
          </w:tcPr>
          <w:p w:rsidR="00BA68AD" w:rsidRPr="004A5071" w:rsidRDefault="00BA68AD" w:rsidP="004F4132">
            <w:pPr>
              <w:spacing w:before="40" w:after="120" w:line="240" w:lineRule="auto"/>
              <w:ind w:left="57" w:right="57"/>
            </w:pPr>
            <w:r w:rsidRPr="004A5071">
              <w:t>Avant centre</w:t>
            </w:r>
          </w:p>
        </w:tc>
      </w:tr>
      <w:tr w:rsidR="00BA68AD" w:rsidRPr="004A5071" w:rsidTr="004F4132">
        <w:tc>
          <w:tcPr>
            <w:tcW w:w="2931" w:type="dxa"/>
            <w:shd w:val="clear" w:color="auto" w:fill="auto"/>
            <w:hideMark/>
          </w:tcPr>
          <w:p w:rsidR="00BA68AD" w:rsidRPr="004A5071" w:rsidRDefault="00BA68AD" w:rsidP="004F4132">
            <w:pPr>
              <w:spacing w:before="40" w:after="120" w:line="240" w:lineRule="auto"/>
              <w:ind w:left="57" w:right="57"/>
            </w:pPr>
            <w:r w:rsidRPr="004A5071">
              <w:t>3</w:t>
            </w:r>
          </w:p>
        </w:tc>
        <w:tc>
          <w:tcPr>
            <w:tcW w:w="4439" w:type="dxa"/>
            <w:shd w:val="clear" w:color="auto" w:fill="auto"/>
            <w:hideMark/>
          </w:tcPr>
          <w:p w:rsidR="00BA68AD" w:rsidRPr="004A5071" w:rsidRDefault="00BA68AD" w:rsidP="004F4132">
            <w:pPr>
              <w:spacing w:before="40" w:after="120" w:line="240" w:lineRule="auto"/>
              <w:ind w:left="57" w:right="57"/>
            </w:pPr>
            <w:r w:rsidRPr="004A5071">
              <w:t>Avant droite</w:t>
            </w:r>
          </w:p>
        </w:tc>
      </w:tr>
      <w:tr w:rsidR="00BA68AD" w:rsidRPr="004A5071" w:rsidTr="004F4132">
        <w:tc>
          <w:tcPr>
            <w:tcW w:w="2931" w:type="dxa"/>
            <w:shd w:val="clear" w:color="auto" w:fill="auto"/>
            <w:hideMark/>
          </w:tcPr>
          <w:p w:rsidR="00BA68AD" w:rsidRPr="004A5071" w:rsidRDefault="00BA68AD" w:rsidP="004F4132">
            <w:pPr>
              <w:spacing w:before="40" w:after="120" w:line="240" w:lineRule="auto"/>
              <w:ind w:left="57" w:right="57"/>
            </w:pPr>
            <w:r w:rsidRPr="004A5071">
              <w:t>4</w:t>
            </w:r>
          </w:p>
        </w:tc>
        <w:tc>
          <w:tcPr>
            <w:tcW w:w="4439" w:type="dxa"/>
            <w:shd w:val="clear" w:color="auto" w:fill="auto"/>
            <w:hideMark/>
          </w:tcPr>
          <w:p w:rsidR="00BA68AD" w:rsidRPr="004A5071" w:rsidRDefault="00BA68AD" w:rsidP="004F4132">
            <w:pPr>
              <w:spacing w:before="40" w:after="120" w:line="240" w:lineRule="auto"/>
              <w:ind w:left="57" w:right="57"/>
            </w:pPr>
            <w:r w:rsidRPr="004A5071">
              <w:t>2</w:t>
            </w:r>
            <w:r w:rsidRPr="004A5071">
              <w:rPr>
                <w:vertAlign w:val="superscript"/>
              </w:rPr>
              <w:t>e</w:t>
            </w:r>
            <w:r>
              <w:t> </w:t>
            </w:r>
            <w:r w:rsidRPr="004A5071">
              <w:t>rangée gauche</w:t>
            </w:r>
          </w:p>
        </w:tc>
      </w:tr>
      <w:tr w:rsidR="00BA68AD" w:rsidRPr="004A5071" w:rsidTr="004F4132">
        <w:tc>
          <w:tcPr>
            <w:tcW w:w="2931" w:type="dxa"/>
            <w:shd w:val="clear" w:color="auto" w:fill="auto"/>
            <w:hideMark/>
          </w:tcPr>
          <w:p w:rsidR="00BA68AD" w:rsidRPr="004A5071" w:rsidRDefault="00BA68AD" w:rsidP="004F4132">
            <w:pPr>
              <w:spacing w:before="40" w:after="120" w:line="240" w:lineRule="auto"/>
              <w:ind w:left="57" w:right="57"/>
            </w:pPr>
            <w:r w:rsidRPr="004A5071">
              <w:t>5</w:t>
            </w:r>
          </w:p>
        </w:tc>
        <w:tc>
          <w:tcPr>
            <w:tcW w:w="4439" w:type="dxa"/>
            <w:shd w:val="clear" w:color="auto" w:fill="auto"/>
            <w:hideMark/>
          </w:tcPr>
          <w:p w:rsidR="00BA68AD" w:rsidRPr="004A5071" w:rsidRDefault="00BA68AD" w:rsidP="004F4132">
            <w:pPr>
              <w:spacing w:before="40" w:after="120" w:line="240" w:lineRule="auto"/>
              <w:ind w:left="57" w:right="57"/>
            </w:pPr>
            <w:r w:rsidRPr="004A5071">
              <w:t>2</w:t>
            </w:r>
            <w:r w:rsidRPr="004A5071">
              <w:rPr>
                <w:vertAlign w:val="superscript"/>
              </w:rPr>
              <w:t>e</w:t>
            </w:r>
            <w:r w:rsidRPr="004A5071">
              <w:t> rangée centre</w:t>
            </w:r>
          </w:p>
        </w:tc>
      </w:tr>
      <w:tr w:rsidR="00BA68AD" w:rsidRPr="004A5071" w:rsidTr="004F4132">
        <w:tc>
          <w:tcPr>
            <w:tcW w:w="2931" w:type="dxa"/>
            <w:shd w:val="clear" w:color="auto" w:fill="auto"/>
            <w:hideMark/>
          </w:tcPr>
          <w:p w:rsidR="00BA68AD" w:rsidRPr="004A5071" w:rsidRDefault="00BA68AD" w:rsidP="004F4132">
            <w:pPr>
              <w:spacing w:before="40" w:after="120" w:line="240" w:lineRule="auto"/>
              <w:ind w:left="57" w:right="57"/>
            </w:pPr>
            <w:r w:rsidRPr="004A5071">
              <w:t>6</w:t>
            </w:r>
          </w:p>
        </w:tc>
        <w:tc>
          <w:tcPr>
            <w:tcW w:w="4439" w:type="dxa"/>
            <w:shd w:val="clear" w:color="auto" w:fill="auto"/>
            <w:hideMark/>
          </w:tcPr>
          <w:p w:rsidR="00BA68AD" w:rsidRPr="004A5071" w:rsidRDefault="00BA68AD" w:rsidP="004F4132">
            <w:pPr>
              <w:spacing w:before="40" w:after="120" w:line="240" w:lineRule="auto"/>
              <w:ind w:left="57" w:right="57"/>
            </w:pPr>
            <w:r w:rsidRPr="004A5071">
              <w:t>2</w:t>
            </w:r>
            <w:r w:rsidRPr="004A5071">
              <w:rPr>
                <w:vertAlign w:val="superscript"/>
              </w:rPr>
              <w:t>e</w:t>
            </w:r>
            <w:r w:rsidRPr="004A5071">
              <w:t> rangée droite</w:t>
            </w:r>
          </w:p>
        </w:tc>
      </w:tr>
      <w:tr w:rsidR="00BA68AD" w:rsidRPr="004A5071" w:rsidTr="004F4132">
        <w:tc>
          <w:tcPr>
            <w:tcW w:w="2931" w:type="dxa"/>
            <w:shd w:val="clear" w:color="auto" w:fill="auto"/>
            <w:hideMark/>
          </w:tcPr>
          <w:p w:rsidR="00BA68AD" w:rsidRPr="004A5071" w:rsidRDefault="00BA68AD" w:rsidP="004F4132">
            <w:pPr>
              <w:spacing w:before="40" w:after="120" w:line="240" w:lineRule="auto"/>
              <w:ind w:left="57" w:right="57"/>
            </w:pPr>
            <w:r w:rsidRPr="004A5071">
              <w:t>7</w:t>
            </w:r>
          </w:p>
        </w:tc>
        <w:tc>
          <w:tcPr>
            <w:tcW w:w="4439" w:type="dxa"/>
            <w:shd w:val="clear" w:color="auto" w:fill="auto"/>
            <w:hideMark/>
          </w:tcPr>
          <w:p w:rsidR="00BA68AD" w:rsidRPr="004A5071" w:rsidRDefault="00BA68AD" w:rsidP="004F4132">
            <w:pPr>
              <w:spacing w:before="40" w:after="120" w:line="240" w:lineRule="auto"/>
              <w:ind w:left="57" w:right="57"/>
            </w:pPr>
            <w:r w:rsidRPr="004A5071">
              <w:t>3</w:t>
            </w:r>
            <w:r w:rsidRPr="004A5071">
              <w:rPr>
                <w:vertAlign w:val="superscript"/>
              </w:rPr>
              <w:t>e</w:t>
            </w:r>
            <w:r>
              <w:t> </w:t>
            </w:r>
            <w:r w:rsidRPr="004A5071">
              <w:t>rangée gauche</w:t>
            </w:r>
          </w:p>
        </w:tc>
      </w:tr>
      <w:tr w:rsidR="00BA68AD" w:rsidRPr="004A5071" w:rsidTr="004F4132">
        <w:tc>
          <w:tcPr>
            <w:tcW w:w="2931" w:type="dxa"/>
            <w:tcBorders>
              <w:bottom w:val="single" w:sz="4" w:space="0" w:color="auto"/>
            </w:tcBorders>
            <w:shd w:val="clear" w:color="auto" w:fill="auto"/>
            <w:hideMark/>
          </w:tcPr>
          <w:p w:rsidR="00BA68AD" w:rsidRPr="004A5071" w:rsidRDefault="00BA68AD" w:rsidP="004F4132">
            <w:pPr>
              <w:spacing w:before="40" w:after="120" w:line="240" w:lineRule="auto"/>
              <w:ind w:left="57" w:right="57"/>
            </w:pPr>
            <w:r w:rsidRPr="004A5071">
              <w:t>8</w:t>
            </w:r>
          </w:p>
        </w:tc>
        <w:tc>
          <w:tcPr>
            <w:tcW w:w="4439" w:type="dxa"/>
            <w:tcBorders>
              <w:bottom w:val="single" w:sz="4" w:space="0" w:color="auto"/>
            </w:tcBorders>
            <w:shd w:val="clear" w:color="auto" w:fill="auto"/>
            <w:hideMark/>
          </w:tcPr>
          <w:p w:rsidR="00BA68AD" w:rsidRPr="004A5071" w:rsidRDefault="00BA68AD" w:rsidP="004F4132">
            <w:pPr>
              <w:spacing w:before="40" w:after="120" w:line="240" w:lineRule="auto"/>
              <w:ind w:left="57" w:right="57"/>
            </w:pPr>
            <w:r w:rsidRPr="004A5071">
              <w:t>3</w:t>
            </w:r>
            <w:r w:rsidRPr="004A5071">
              <w:rPr>
                <w:vertAlign w:val="superscript"/>
              </w:rPr>
              <w:t>e</w:t>
            </w:r>
            <w:r>
              <w:t> </w:t>
            </w:r>
            <w:r w:rsidRPr="004A5071">
              <w:t>rangée centre</w:t>
            </w:r>
          </w:p>
        </w:tc>
      </w:tr>
      <w:tr w:rsidR="00BA68AD" w:rsidRPr="004A5071" w:rsidTr="004F4132">
        <w:tc>
          <w:tcPr>
            <w:tcW w:w="2931" w:type="dxa"/>
            <w:tcBorders>
              <w:bottom w:val="single" w:sz="12" w:space="0" w:color="auto"/>
            </w:tcBorders>
            <w:shd w:val="clear" w:color="auto" w:fill="auto"/>
            <w:hideMark/>
          </w:tcPr>
          <w:p w:rsidR="00BA68AD" w:rsidRPr="004A5071" w:rsidRDefault="00BA68AD" w:rsidP="004F4132">
            <w:pPr>
              <w:spacing w:before="40" w:after="120" w:line="240" w:lineRule="auto"/>
              <w:ind w:left="57" w:right="57"/>
            </w:pPr>
            <w:r w:rsidRPr="004A5071">
              <w:t>9</w:t>
            </w:r>
          </w:p>
        </w:tc>
        <w:tc>
          <w:tcPr>
            <w:tcW w:w="4439" w:type="dxa"/>
            <w:tcBorders>
              <w:bottom w:val="single" w:sz="12" w:space="0" w:color="auto"/>
            </w:tcBorders>
            <w:shd w:val="clear" w:color="auto" w:fill="auto"/>
            <w:hideMark/>
          </w:tcPr>
          <w:p w:rsidR="00BA68AD" w:rsidRPr="004A5071" w:rsidRDefault="00BA68AD" w:rsidP="004F4132">
            <w:pPr>
              <w:spacing w:before="40" w:after="120" w:line="240" w:lineRule="auto"/>
              <w:ind w:left="57" w:right="57"/>
            </w:pPr>
            <w:r w:rsidRPr="004A5071">
              <w:t>3</w:t>
            </w:r>
            <w:r w:rsidRPr="004A5071">
              <w:rPr>
                <w:vertAlign w:val="superscript"/>
              </w:rPr>
              <w:t>e</w:t>
            </w:r>
            <w:r>
              <w:t> </w:t>
            </w:r>
            <w:r w:rsidRPr="004A5071">
              <w:t>rangée droite</w:t>
            </w:r>
          </w:p>
        </w:tc>
      </w:tr>
    </w:tbl>
    <w:p w:rsidR="00BA68AD" w:rsidRPr="004A5071" w:rsidRDefault="00BA68AD" w:rsidP="00BA68AD">
      <w:pPr>
        <w:pStyle w:val="SingleTxtG"/>
        <w:spacing w:before="120" w:line="240" w:lineRule="auto"/>
        <w:ind w:left="1701"/>
      </w:pPr>
      <w:r w:rsidRPr="004A5071">
        <w:rPr>
          <w:sz w:val="16"/>
          <w:szCs w:val="16"/>
        </w:rPr>
        <w:t>Il est possible d’indiquer la position des sièges au moyen d’un tableau, de croquis ou de pictogrammes.</w:t>
      </w:r>
      <w:r>
        <w:t> </w:t>
      </w:r>
      <w:r w:rsidR="00C53E1E">
        <w:t>»</w:t>
      </w:r>
    </w:p>
    <w:p w:rsidR="00BA68AD" w:rsidRPr="00C53E1E" w:rsidRDefault="00C53E1E" w:rsidP="00C53E1E">
      <w:pPr>
        <w:pStyle w:val="SingleTxtG"/>
        <w:spacing w:before="240" w:after="0"/>
        <w:jc w:val="center"/>
        <w:rPr>
          <w:u w:val="single"/>
        </w:rPr>
      </w:pPr>
      <w:r>
        <w:rPr>
          <w:u w:val="single"/>
        </w:rPr>
        <w:tab/>
      </w:r>
      <w:r>
        <w:rPr>
          <w:u w:val="single"/>
        </w:rPr>
        <w:tab/>
      </w:r>
      <w:r>
        <w:rPr>
          <w:u w:val="single"/>
        </w:rPr>
        <w:tab/>
      </w:r>
    </w:p>
    <w:sectPr w:rsidR="00BA68AD" w:rsidRPr="00C53E1E" w:rsidSect="00BA68AD">
      <w:headerReference w:type="even" r:id="rId23"/>
      <w:headerReference w:type="default" r:id="rId24"/>
      <w:footerReference w:type="even" r:id="rId25"/>
      <w:footerReference w:type="default" r:id="rId26"/>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AF" w:rsidRDefault="00CB2AAF"/>
  </w:endnote>
  <w:endnote w:type="continuationSeparator" w:id="0">
    <w:p w:rsidR="00CB2AAF" w:rsidRDefault="00CB2AAF">
      <w:pPr>
        <w:pStyle w:val="Footer"/>
      </w:pPr>
    </w:p>
  </w:endnote>
  <w:endnote w:type="continuationNotice" w:id="1">
    <w:p w:rsidR="00CB2AAF" w:rsidRPr="00C451B9" w:rsidRDefault="00CB2AA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2D" w:rsidRPr="00E3482D" w:rsidRDefault="00E3482D" w:rsidP="00E3482D">
    <w:pPr>
      <w:pStyle w:val="Footer"/>
      <w:tabs>
        <w:tab w:val="right" w:pos="9638"/>
      </w:tabs>
    </w:pPr>
    <w:r w:rsidRPr="00E3482D">
      <w:rPr>
        <w:b/>
        <w:sz w:val="18"/>
      </w:rPr>
      <w:fldChar w:fldCharType="begin"/>
    </w:r>
    <w:r w:rsidRPr="00E3482D">
      <w:rPr>
        <w:b/>
        <w:sz w:val="18"/>
      </w:rPr>
      <w:instrText xml:space="preserve"> PAGE  \* MERGEFORMAT </w:instrText>
    </w:r>
    <w:r w:rsidRPr="00E3482D">
      <w:rPr>
        <w:b/>
        <w:sz w:val="18"/>
      </w:rPr>
      <w:fldChar w:fldCharType="separate"/>
    </w:r>
    <w:r w:rsidR="00F0379D">
      <w:rPr>
        <w:b/>
        <w:noProof/>
        <w:sz w:val="18"/>
      </w:rPr>
      <w:t>2</w:t>
    </w:r>
    <w:r w:rsidRPr="00E3482D">
      <w:rPr>
        <w:b/>
        <w:sz w:val="18"/>
      </w:rPr>
      <w:fldChar w:fldCharType="end"/>
    </w:r>
    <w:r>
      <w:rPr>
        <w:b/>
        <w:sz w:val="18"/>
      </w:rPr>
      <w:tab/>
    </w:r>
    <w:r>
      <w:t>GE.17-11326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2D" w:rsidRPr="00E3482D" w:rsidRDefault="00E3482D" w:rsidP="00E3482D">
    <w:pPr>
      <w:pStyle w:val="Footer"/>
      <w:tabs>
        <w:tab w:val="right" w:pos="9638"/>
      </w:tabs>
      <w:rPr>
        <w:b/>
        <w:sz w:val="18"/>
      </w:rPr>
    </w:pPr>
    <w:r>
      <w:t>GE.17-11326</w:t>
    </w:r>
    <w:r>
      <w:tab/>
    </w:r>
    <w:r w:rsidRPr="00E3482D">
      <w:rPr>
        <w:b/>
        <w:sz w:val="18"/>
      </w:rPr>
      <w:fldChar w:fldCharType="begin"/>
    </w:r>
    <w:r w:rsidRPr="00E3482D">
      <w:rPr>
        <w:b/>
        <w:sz w:val="18"/>
      </w:rPr>
      <w:instrText xml:space="preserve"> PAGE  \* MERGEFORMAT </w:instrText>
    </w:r>
    <w:r w:rsidRPr="00E3482D">
      <w:rPr>
        <w:b/>
        <w:sz w:val="18"/>
      </w:rPr>
      <w:fldChar w:fldCharType="separate"/>
    </w:r>
    <w:r w:rsidR="00F0379D">
      <w:rPr>
        <w:b/>
        <w:noProof/>
        <w:sz w:val="18"/>
      </w:rPr>
      <w:t>3</w:t>
    </w:r>
    <w:r w:rsidRPr="00E348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E3482D" w:rsidRDefault="00E3482D" w:rsidP="00E3482D">
    <w:pPr>
      <w:pStyle w:val="Footer"/>
      <w:spacing w:before="120"/>
      <w:rPr>
        <w:sz w:val="20"/>
      </w:rPr>
    </w:pPr>
    <w:r>
      <w:rPr>
        <w:sz w:val="20"/>
      </w:rPr>
      <w:t>GE.</w:t>
    </w:r>
    <w:r w:rsidR="00467F2C">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17-11326  (F)    101117    131117</w:t>
    </w:r>
    <w:r>
      <w:rPr>
        <w:sz w:val="20"/>
      </w:rPr>
      <w:br/>
    </w:r>
    <w:r w:rsidRPr="00E3482D">
      <w:rPr>
        <w:rFonts w:ascii="C39T30Lfz" w:hAnsi="C39T30Lfz"/>
        <w:sz w:val="56"/>
      </w:rPr>
      <w:t></w:t>
    </w:r>
    <w:r w:rsidRPr="00E3482D">
      <w:rPr>
        <w:rFonts w:ascii="C39T30Lfz" w:hAnsi="C39T30Lfz"/>
        <w:sz w:val="56"/>
      </w:rPr>
      <w:t></w:t>
    </w:r>
    <w:r w:rsidRPr="00E3482D">
      <w:rPr>
        <w:rFonts w:ascii="C39T30Lfz" w:hAnsi="C39T30Lfz"/>
        <w:sz w:val="56"/>
      </w:rPr>
      <w:t></w:t>
    </w:r>
    <w:r w:rsidRPr="00E3482D">
      <w:rPr>
        <w:rFonts w:ascii="C39T30Lfz" w:hAnsi="C39T30Lfz"/>
        <w:sz w:val="56"/>
      </w:rPr>
      <w:t></w:t>
    </w:r>
    <w:r w:rsidRPr="00E3482D">
      <w:rPr>
        <w:rFonts w:ascii="C39T30Lfz" w:hAnsi="C39T30Lfz"/>
        <w:sz w:val="56"/>
      </w:rPr>
      <w:t></w:t>
    </w:r>
    <w:r w:rsidRPr="00E3482D">
      <w:rPr>
        <w:rFonts w:ascii="C39T30Lfz" w:hAnsi="C39T30Lfz"/>
        <w:sz w:val="56"/>
      </w:rPr>
      <w:t></w:t>
    </w:r>
    <w:r w:rsidRPr="00E3482D">
      <w:rPr>
        <w:rFonts w:ascii="C39T30Lfz" w:hAnsi="C39T30Lfz"/>
        <w:sz w:val="56"/>
      </w:rPr>
      <w:t></w:t>
    </w:r>
    <w:r w:rsidRPr="00E3482D">
      <w:rPr>
        <w:rFonts w:ascii="C39T30Lfz" w:hAnsi="C39T30Lfz"/>
        <w:sz w:val="56"/>
      </w:rPr>
      <w:t></w:t>
    </w:r>
    <w:r w:rsidRPr="00E3482D">
      <w:rPr>
        <w:rFonts w:ascii="C39T30Lfz" w:hAnsi="C39T30Lfz"/>
        <w:sz w:val="56"/>
      </w:rPr>
      <w:t></w:t>
    </w:r>
    <w:r>
      <w:rPr>
        <w:noProof/>
        <w:sz w:val="20"/>
        <w:lang w:val="en-GB" w:eastAsia="en-GB"/>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8/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E2" w:rsidRPr="00CB77E2" w:rsidRDefault="00CB77E2" w:rsidP="00CB77E2">
    <w:pPr>
      <w:pStyle w:val="Foo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B77E2" w:rsidRPr="00E3482D" w:rsidRDefault="00CB77E2" w:rsidP="00CB77E2">
                          <w:pPr>
                            <w:pStyle w:val="Footer"/>
                            <w:tabs>
                              <w:tab w:val="right" w:pos="9638"/>
                            </w:tabs>
                          </w:pPr>
                          <w:r w:rsidRPr="00E3482D">
                            <w:rPr>
                              <w:b/>
                              <w:sz w:val="18"/>
                            </w:rPr>
                            <w:fldChar w:fldCharType="begin"/>
                          </w:r>
                          <w:r w:rsidRPr="00E3482D">
                            <w:rPr>
                              <w:b/>
                              <w:sz w:val="18"/>
                            </w:rPr>
                            <w:instrText xml:space="preserve"> PAGE  \* MERGEFORMAT </w:instrText>
                          </w:r>
                          <w:r w:rsidRPr="00E3482D">
                            <w:rPr>
                              <w:b/>
                              <w:sz w:val="18"/>
                            </w:rPr>
                            <w:fldChar w:fldCharType="separate"/>
                          </w:r>
                          <w:r w:rsidR="00F0379D">
                            <w:rPr>
                              <w:b/>
                              <w:noProof/>
                              <w:sz w:val="18"/>
                            </w:rPr>
                            <w:t>6</w:t>
                          </w:r>
                          <w:r w:rsidRPr="00E3482D">
                            <w:rPr>
                              <w:b/>
                              <w:sz w:val="18"/>
                            </w:rPr>
                            <w:fldChar w:fldCharType="end"/>
                          </w:r>
                          <w:r>
                            <w:rPr>
                              <w:b/>
                              <w:sz w:val="18"/>
                            </w:rPr>
                            <w:tab/>
                          </w:r>
                          <w:r>
                            <w:t>GE.17-11326</w:t>
                          </w:r>
                        </w:p>
                        <w:p w:rsidR="00CB77E2" w:rsidRDefault="00CB77E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nm/wIAALoGAAAOAAAAZHJzL2Uyb0RvYy54bWzEVU1v2zAMvQ/YfxB0T22nSdY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8JSeb/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CB77E2" w:rsidRPr="00E3482D" w:rsidRDefault="00CB77E2" w:rsidP="00CB77E2">
                    <w:pPr>
                      <w:pStyle w:val="Footer"/>
                      <w:tabs>
                        <w:tab w:val="right" w:pos="9638"/>
                      </w:tabs>
                    </w:pPr>
                    <w:r w:rsidRPr="00E3482D">
                      <w:rPr>
                        <w:b/>
                        <w:sz w:val="18"/>
                      </w:rPr>
                      <w:fldChar w:fldCharType="begin"/>
                    </w:r>
                    <w:r w:rsidRPr="00E3482D">
                      <w:rPr>
                        <w:b/>
                        <w:sz w:val="18"/>
                      </w:rPr>
                      <w:instrText xml:space="preserve"> PAGE  \* MERGEFORMAT </w:instrText>
                    </w:r>
                    <w:r w:rsidRPr="00E3482D">
                      <w:rPr>
                        <w:b/>
                        <w:sz w:val="18"/>
                      </w:rPr>
                      <w:fldChar w:fldCharType="separate"/>
                    </w:r>
                    <w:r w:rsidR="00F0379D">
                      <w:rPr>
                        <w:b/>
                        <w:noProof/>
                        <w:sz w:val="18"/>
                      </w:rPr>
                      <w:t>6</w:t>
                    </w:r>
                    <w:r w:rsidRPr="00E3482D">
                      <w:rPr>
                        <w:b/>
                        <w:sz w:val="18"/>
                      </w:rPr>
                      <w:fldChar w:fldCharType="end"/>
                    </w:r>
                    <w:r>
                      <w:rPr>
                        <w:b/>
                        <w:sz w:val="18"/>
                      </w:rPr>
                      <w:tab/>
                    </w:r>
                    <w:r>
                      <w:t>GE.17-11326</w:t>
                    </w:r>
                  </w:p>
                  <w:p w:rsidR="00CB77E2" w:rsidRDefault="00CB77E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E2" w:rsidRPr="00CB77E2" w:rsidRDefault="00CB77E2" w:rsidP="00CB77E2">
    <w:pPr>
      <w:pStyle w:val="Footer"/>
    </w:pPr>
    <w:r>
      <w:rPr>
        <w:noProof/>
        <w:lang w:val="en-GB" w:eastAsia="en-GB"/>
      </w:rPr>
      <mc:AlternateContent>
        <mc:Choice Requires="wps">
          <w:drawing>
            <wp:anchor distT="0" distB="0" distL="114300" distR="114300" simplePos="0" relativeHeight="25165312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B77E2" w:rsidRPr="00E3482D" w:rsidRDefault="00CB77E2" w:rsidP="00CB77E2">
                          <w:pPr>
                            <w:pStyle w:val="Footer"/>
                            <w:tabs>
                              <w:tab w:val="right" w:pos="9638"/>
                            </w:tabs>
                            <w:rPr>
                              <w:b/>
                              <w:sz w:val="18"/>
                            </w:rPr>
                          </w:pPr>
                          <w:r>
                            <w:t>GE.17-11326</w:t>
                          </w:r>
                          <w:r>
                            <w:tab/>
                          </w:r>
                          <w:r w:rsidRPr="00E3482D">
                            <w:rPr>
                              <w:b/>
                              <w:sz w:val="18"/>
                            </w:rPr>
                            <w:fldChar w:fldCharType="begin"/>
                          </w:r>
                          <w:r w:rsidRPr="00E3482D">
                            <w:rPr>
                              <w:b/>
                              <w:sz w:val="18"/>
                            </w:rPr>
                            <w:instrText xml:space="preserve"> PAGE  \* MERGEFORMAT </w:instrText>
                          </w:r>
                          <w:r w:rsidRPr="00E3482D">
                            <w:rPr>
                              <w:b/>
                              <w:sz w:val="18"/>
                            </w:rPr>
                            <w:fldChar w:fldCharType="separate"/>
                          </w:r>
                          <w:r w:rsidR="00F0379D">
                            <w:rPr>
                              <w:b/>
                              <w:noProof/>
                              <w:sz w:val="18"/>
                            </w:rPr>
                            <w:t>7</w:t>
                          </w:r>
                          <w:r w:rsidRPr="00E3482D">
                            <w:rPr>
                              <w:b/>
                              <w:sz w:val="18"/>
                            </w:rPr>
                            <w:fldChar w:fldCharType="end"/>
                          </w:r>
                        </w:p>
                        <w:p w:rsidR="00CB77E2" w:rsidRDefault="00CB77E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30" type="#_x0000_t202" style="position:absolute;margin-left:-34pt;margin-top:0;width:17pt;height:481.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R6mP8/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CB77E2" w:rsidRPr="00E3482D" w:rsidRDefault="00CB77E2" w:rsidP="00CB77E2">
                    <w:pPr>
                      <w:pStyle w:val="Footer"/>
                      <w:tabs>
                        <w:tab w:val="right" w:pos="9638"/>
                      </w:tabs>
                      <w:rPr>
                        <w:b/>
                        <w:sz w:val="18"/>
                      </w:rPr>
                    </w:pPr>
                    <w:r>
                      <w:t>GE.17-11326</w:t>
                    </w:r>
                    <w:r>
                      <w:tab/>
                    </w:r>
                    <w:r w:rsidRPr="00E3482D">
                      <w:rPr>
                        <w:b/>
                        <w:sz w:val="18"/>
                      </w:rPr>
                      <w:fldChar w:fldCharType="begin"/>
                    </w:r>
                    <w:r w:rsidRPr="00E3482D">
                      <w:rPr>
                        <w:b/>
                        <w:sz w:val="18"/>
                      </w:rPr>
                      <w:instrText xml:space="preserve"> PAGE  \* MERGEFORMAT </w:instrText>
                    </w:r>
                    <w:r w:rsidRPr="00E3482D">
                      <w:rPr>
                        <w:b/>
                        <w:sz w:val="18"/>
                      </w:rPr>
                      <w:fldChar w:fldCharType="separate"/>
                    </w:r>
                    <w:r w:rsidR="00F0379D">
                      <w:rPr>
                        <w:b/>
                        <w:noProof/>
                        <w:sz w:val="18"/>
                      </w:rPr>
                      <w:t>7</w:t>
                    </w:r>
                    <w:r w:rsidRPr="00E3482D">
                      <w:rPr>
                        <w:b/>
                        <w:sz w:val="18"/>
                      </w:rPr>
                      <w:fldChar w:fldCharType="end"/>
                    </w:r>
                  </w:p>
                  <w:p w:rsidR="00CB77E2" w:rsidRDefault="00CB77E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AD" w:rsidRPr="00BA68AD" w:rsidRDefault="00BA68AD" w:rsidP="00BA68A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F0379D">
      <w:rPr>
        <w:b/>
        <w:noProof/>
        <w:sz w:val="18"/>
      </w:rPr>
      <w:t>12</w:t>
    </w:r>
    <w:r>
      <w:rPr>
        <w:b/>
        <w:sz w:val="18"/>
      </w:rPr>
      <w:fldChar w:fldCharType="end"/>
    </w:r>
    <w:r>
      <w:rPr>
        <w:b/>
        <w:sz w:val="18"/>
      </w:rPr>
      <w:tab/>
    </w:r>
    <w:r w:rsidRPr="00BA68AD">
      <w:t>GE.17-11326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AD" w:rsidRPr="00BA68AD" w:rsidRDefault="00BA68AD" w:rsidP="00BA68AD">
    <w:pPr>
      <w:pStyle w:val="Footer"/>
      <w:tabs>
        <w:tab w:val="right" w:pos="9638"/>
      </w:tabs>
      <w:rPr>
        <w:b/>
        <w:sz w:val="18"/>
      </w:rPr>
    </w:pPr>
    <w:r>
      <w:t>GE.</w:t>
    </w:r>
    <w:r w:rsidRPr="00BA68AD">
      <w:t>17</w:t>
    </w:r>
    <w:r>
      <w:t>-</w:t>
    </w:r>
    <w:r w:rsidRPr="00BA68AD">
      <w:t>11326</w:t>
    </w:r>
    <w:r>
      <w:tab/>
    </w:r>
    <w:r>
      <w:rPr>
        <w:b/>
        <w:sz w:val="18"/>
      </w:rPr>
      <w:fldChar w:fldCharType="begin"/>
    </w:r>
    <w:r>
      <w:rPr>
        <w:b/>
        <w:sz w:val="18"/>
      </w:rPr>
      <w:instrText xml:space="preserve"> PAGE  \* MERGEFORMAT </w:instrText>
    </w:r>
    <w:r>
      <w:rPr>
        <w:b/>
        <w:sz w:val="18"/>
      </w:rPr>
      <w:fldChar w:fldCharType="separate"/>
    </w:r>
    <w:r w:rsidR="00F0379D">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AF" w:rsidRPr="00D27D5E" w:rsidRDefault="00CB2AAF" w:rsidP="00D27D5E">
      <w:pPr>
        <w:tabs>
          <w:tab w:val="right" w:pos="2155"/>
        </w:tabs>
        <w:spacing w:after="80"/>
        <w:ind w:left="680"/>
        <w:rPr>
          <w:u w:val="single"/>
        </w:rPr>
      </w:pPr>
      <w:r>
        <w:rPr>
          <w:u w:val="single"/>
        </w:rPr>
        <w:tab/>
      </w:r>
    </w:p>
  </w:footnote>
  <w:footnote w:type="continuationSeparator" w:id="0">
    <w:p w:rsidR="00CB2AAF" w:rsidRPr="00D171D4" w:rsidRDefault="00CB2AAF" w:rsidP="00D171D4">
      <w:pPr>
        <w:tabs>
          <w:tab w:val="right" w:pos="2155"/>
        </w:tabs>
        <w:spacing w:after="80"/>
        <w:ind w:left="680"/>
        <w:rPr>
          <w:u w:val="single"/>
        </w:rPr>
      </w:pPr>
      <w:r w:rsidRPr="00D171D4">
        <w:rPr>
          <w:u w:val="single"/>
        </w:rPr>
        <w:tab/>
      </w:r>
    </w:p>
  </w:footnote>
  <w:footnote w:type="continuationNotice" w:id="1">
    <w:p w:rsidR="00CB2AAF" w:rsidRPr="00C451B9" w:rsidRDefault="00CB2AAF"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rsidR="008D6C77">
        <w:t>d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rsidR="00FB7A6F">
        <w:t>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2D" w:rsidRPr="00E3482D" w:rsidRDefault="00E3482D">
    <w:pPr>
      <w:pStyle w:val="Header"/>
      <w:rPr>
        <w:lang w:val="en-US"/>
      </w:rPr>
    </w:pPr>
    <w:r>
      <w:fldChar w:fldCharType="begin"/>
    </w:r>
    <w:r w:rsidRPr="00E3482D">
      <w:rPr>
        <w:lang w:val="en-US"/>
      </w:rPr>
      <w:instrText xml:space="preserve"> TITLE  \* MERGEFORMAT </w:instrText>
    </w:r>
    <w:r>
      <w:fldChar w:fldCharType="separate"/>
    </w:r>
    <w:r w:rsidR="00F0379D">
      <w:rPr>
        <w:lang w:val="en-US"/>
      </w:rPr>
      <w:t>E/ECE/324/Rev.1/Add.15/Rev.8/Amend.3</w:t>
    </w:r>
    <w:r>
      <w:fldChar w:fldCharType="end"/>
    </w:r>
    <w:r w:rsidRPr="00E3482D">
      <w:rPr>
        <w:lang w:val="en-US"/>
      </w:rPr>
      <w:br/>
    </w:r>
    <w:r>
      <w:fldChar w:fldCharType="begin"/>
    </w:r>
    <w:r w:rsidRPr="00E3482D">
      <w:rPr>
        <w:lang w:val="en-US"/>
      </w:rPr>
      <w:instrText xml:space="preserve"> KEYWORDS  \* MERGEFORMAT </w:instrText>
    </w:r>
    <w:r>
      <w:fldChar w:fldCharType="separate"/>
    </w:r>
    <w:r w:rsidR="00F0379D">
      <w:rPr>
        <w:lang w:val="en-US"/>
      </w:rPr>
      <w:t>E/ECE/TRANS/505/Rev.1/Add.15/Rev.8/Amend.3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2D" w:rsidRPr="00E3482D" w:rsidRDefault="00E3482D" w:rsidP="00E3482D">
    <w:pPr>
      <w:pStyle w:val="Header"/>
      <w:jc w:val="right"/>
      <w:rPr>
        <w:lang w:val="en-US"/>
      </w:rPr>
    </w:pPr>
    <w:r>
      <w:fldChar w:fldCharType="begin"/>
    </w:r>
    <w:r w:rsidRPr="00E3482D">
      <w:rPr>
        <w:lang w:val="en-US"/>
      </w:rPr>
      <w:instrText xml:space="preserve"> TITLE  \* MERGEFORMAT </w:instrText>
    </w:r>
    <w:r>
      <w:fldChar w:fldCharType="separate"/>
    </w:r>
    <w:r w:rsidR="00F0379D">
      <w:rPr>
        <w:lang w:val="en-US"/>
      </w:rPr>
      <w:t>E/ECE/324/Rev.1/Add.15/Rev.8/Amend.3</w:t>
    </w:r>
    <w:r>
      <w:fldChar w:fldCharType="end"/>
    </w:r>
    <w:r w:rsidRPr="00E3482D">
      <w:rPr>
        <w:lang w:val="en-US"/>
      </w:rPr>
      <w:br/>
    </w:r>
    <w:r>
      <w:fldChar w:fldCharType="begin"/>
    </w:r>
    <w:r w:rsidRPr="00E3482D">
      <w:rPr>
        <w:lang w:val="en-US"/>
      </w:rPr>
      <w:instrText xml:space="preserve"> KEYWORDS  \* MERGEFORMAT </w:instrText>
    </w:r>
    <w:r>
      <w:fldChar w:fldCharType="separate"/>
    </w:r>
    <w:r w:rsidR="00F0379D">
      <w:rPr>
        <w:lang w:val="en-US"/>
      </w:rPr>
      <w:t>E/ECE/TRANS/505/Rev.1/Add.15/Rev.8/Amend.3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E2" w:rsidRPr="00CB77E2" w:rsidRDefault="00CB77E2" w:rsidP="00CB77E2">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CB77E2" w:rsidRPr="00E3482D" w:rsidRDefault="00CB77E2" w:rsidP="00CB77E2">
                          <w:pPr>
                            <w:pStyle w:val="Header"/>
                            <w:rPr>
                              <w:lang w:val="en-US"/>
                            </w:rPr>
                          </w:pPr>
                          <w:r>
                            <w:fldChar w:fldCharType="begin"/>
                          </w:r>
                          <w:r w:rsidRPr="00E3482D">
                            <w:rPr>
                              <w:lang w:val="en-US"/>
                            </w:rPr>
                            <w:instrText xml:space="preserve"> TITLE  \* MERGEFORMAT </w:instrText>
                          </w:r>
                          <w:r>
                            <w:fldChar w:fldCharType="separate"/>
                          </w:r>
                          <w:r w:rsidR="00F0379D">
                            <w:rPr>
                              <w:lang w:val="en-US"/>
                            </w:rPr>
                            <w:t>E/ECE/324/Rev.1/Add.15/Rev.8/Amend.3</w:t>
                          </w:r>
                          <w:r>
                            <w:fldChar w:fldCharType="end"/>
                          </w:r>
                          <w:r w:rsidRPr="00E3482D">
                            <w:rPr>
                              <w:lang w:val="en-US"/>
                            </w:rPr>
                            <w:br/>
                          </w:r>
                          <w:r>
                            <w:fldChar w:fldCharType="begin"/>
                          </w:r>
                          <w:r w:rsidRPr="00E3482D">
                            <w:rPr>
                              <w:lang w:val="en-US"/>
                            </w:rPr>
                            <w:instrText xml:space="preserve"> KEYWORDS  \* MERGEFORMAT </w:instrText>
                          </w:r>
                          <w:r>
                            <w:fldChar w:fldCharType="separate"/>
                          </w:r>
                          <w:r w:rsidR="00F0379D">
                            <w:rPr>
                              <w:lang w:val="en-US"/>
                            </w:rPr>
                            <w:t>E/ECE/TRANS/505/Rev.1/Add.15/Rev.8/Amend.3</w:t>
                          </w:r>
                          <w:r>
                            <w:fldChar w:fldCharType="end"/>
                          </w:r>
                        </w:p>
                        <w:p w:rsidR="00CB77E2" w:rsidRPr="00CB77E2" w:rsidRDefault="00CB77E2">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27" type="#_x0000_t202" style="position:absolute;margin-left:782.35pt;margin-top:0;width:28.5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" fillcolor="#4f81bd [3204]" stroked="f" strokeweight=".5pt">
              <v:fill opacity="0"/>
              <v:path arrowok="t"/>
              <v:textbox style="layout-flow:vertical" inset="0,0,0,0">
                <w:txbxContent>
                  <w:p w:rsidR="00CB77E2" w:rsidRPr="00E3482D" w:rsidRDefault="00CB77E2" w:rsidP="00CB77E2">
                    <w:pPr>
                      <w:pStyle w:val="Header"/>
                      <w:rPr>
                        <w:lang w:val="en-US"/>
                      </w:rPr>
                    </w:pPr>
                    <w:r>
                      <w:fldChar w:fldCharType="begin"/>
                    </w:r>
                    <w:r w:rsidRPr="00E3482D">
                      <w:rPr>
                        <w:lang w:val="en-US"/>
                      </w:rPr>
                      <w:instrText xml:space="preserve"> TITLE  \* MERGEFORMAT </w:instrText>
                    </w:r>
                    <w:r>
                      <w:fldChar w:fldCharType="separate"/>
                    </w:r>
                    <w:r w:rsidR="00F0379D">
                      <w:rPr>
                        <w:lang w:val="en-US"/>
                      </w:rPr>
                      <w:t>E/ECE/324/Rev.1/Add.15/Rev.8/Amend.3</w:t>
                    </w:r>
                    <w:r>
                      <w:fldChar w:fldCharType="end"/>
                    </w:r>
                    <w:r w:rsidRPr="00E3482D">
                      <w:rPr>
                        <w:lang w:val="en-US"/>
                      </w:rPr>
                      <w:br/>
                    </w:r>
                    <w:r>
                      <w:fldChar w:fldCharType="begin"/>
                    </w:r>
                    <w:r w:rsidRPr="00E3482D">
                      <w:rPr>
                        <w:lang w:val="en-US"/>
                      </w:rPr>
                      <w:instrText xml:space="preserve"> KEYWORDS  \* MERGEFORMAT </w:instrText>
                    </w:r>
                    <w:r>
                      <w:fldChar w:fldCharType="separate"/>
                    </w:r>
                    <w:r w:rsidR="00F0379D">
                      <w:rPr>
                        <w:lang w:val="en-US"/>
                      </w:rPr>
                      <w:t>E/ECE/TRANS/505/Rev.1/Add.15/Rev.8/Amend.3</w:t>
                    </w:r>
                    <w:r>
                      <w:fldChar w:fldCharType="end"/>
                    </w:r>
                  </w:p>
                  <w:p w:rsidR="00CB77E2" w:rsidRPr="00CB77E2" w:rsidRDefault="00CB77E2">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E2" w:rsidRPr="00CB77E2" w:rsidRDefault="00CB77E2" w:rsidP="00CB77E2">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B77E2" w:rsidRPr="00E3482D" w:rsidRDefault="00CB77E2" w:rsidP="00CB77E2">
                          <w:pPr>
                            <w:pStyle w:val="Header"/>
                            <w:jc w:val="right"/>
                            <w:rPr>
                              <w:lang w:val="en-US"/>
                            </w:rPr>
                          </w:pPr>
                          <w:r>
                            <w:fldChar w:fldCharType="begin"/>
                          </w:r>
                          <w:r w:rsidRPr="00E3482D">
                            <w:rPr>
                              <w:lang w:val="en-US"/>
                            </w:rPr>
                            <w:instrText xml:space="preserve"> TITLE  \* MERGEFORMAT </w:instrText>
                          </w:r>
                          <w:r>
                            <w:fldChar w:fldCharType="separate"/>
                          </w:r>
                          <w:r w:rsidR="00F0379D">
                            <w:rPr>
                              <w:lang w:val="en-US"/>
                            </w:rPr>
                            <w:t>E/ECE/324/Rev.1/Add.15/Rev.8/Amend.3</w:t>
                          </w:r>
                          <w:r>
                            <w:fldChar w:fldCharType="end"/>
                          </w:r>
                          <w:r w:rsidRPr="00E3482D">
                            <w:rPr>
                              <w:lang w:val="en-US"/>
                            </w:rPr>
                            <w:br/>
                          </w:r>
                          <w:r>
                            <w:fldChar w:fldCharType="begin"/>
                          </w:r>
                          <w:r w:rsidRPr="00E3482D">
                            <w:rPr>
                              <w:lang w:val="en-US"/>
                            </w:rPr>
                            <w:instrText xml:space="preserve"> KEYWORDS  \* MERGEFORMAT </w:instrText>
                          </w:r>
                          <w:r>
                            <w:fldChar w:fldCharType="separate"/>
                          </w:r>
                          <w:r w:rsidR="00F0379D">
                            <w:rPr>
                              <w:lang w:val="en-US"/>
                            </w:rPr>
                            <w:t>E/ECE/TRANS/505/Rev.1/Add.15/Rev.8/Amend.3</w:t>
                          </w:r>
                          <w:r>
                            <w:fldChar w:fldCharType="end"/>
                          </w:r>
                        </w:p>
                        <w:p w:rsidR="00CB77E2" w:rsidRPr="00CB77E2" w:rsidRDefault="00CB77E2">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28" type="#_x0000_t202" style="position:absolute;margin-left:782.35pt;margin-top:0;width:28.5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ju/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" fillcolor="#4f81bd [3204]" stroked="f" strokeweight=".5pt">
              <v:fill opacity="0"/>
              <v:stroke joinstyle="round"/>
              <v:textbox style="layout-flow:vertical" inset="0,0,0,0">
                <w:txbxContent>
                  <w:p w:rsidR="00CB77E2" w:rsidRPr="00E3482D" w:rsidRDefault="00CB77E2" w:rsidP="00CB77E2">
                    <w:pPr>
                      <w:pStyle w:val="Header"/>
                      <w:jc w:val="right"/>
                      <w:rPr>
                        <w:lang w:val="en-US"/>
                      </w:rPr>
                    </w:pPr>
                    <w:r>
                      <w:fldChar w:fldCharType="begin"/>
                    </w:r>
                    <w:r w:rsidRPr="00E3482D">
                      <w:rPr>
                        <w:lang w:val="en-US"/>
                      </w:rPr>
                      <w:instrText xml:space="preserve"> TITLE  \* MERGEFORMAT </w:instrText>
                    </w:r>
                    <w:r>
                      <w:fldChar w:fldCharType="separate"/>
                    </w:r>
                    <w:r w:rsidR="00F0379D">
                      <w:rPr>
                        <w:lang w:val="en-US"/>
                      </w:rPr>
                      <w:t>E/ECE/324/Rev.1/Add.15/Rev.8/Amend.3</w:t>
                    </w:r>
                    <w:r>
                      <w:fldChar w:fldCharType="end"/>
                    </w:r>
                    <w:r w:rsidRPr="00E3482D">
                      <w:rPr>
                        <w:lang w:val="en-US"/>
                      </w:rPr>
                      <w:br/>
                    </w:r>
                    <w:r>
                      <w:fldChar w:fldCharType="begin"/>
                    </w:r>
                    <w:r w:rsidRPr="00E3482D">
                      <w:rPr>
                        <w:lang w:val="en-US"/>
                      </w:rPr>
                      <w:instrText xml:space="preserve"> KEYWORDS  \* MERGEFORMAT </w:instrText>
                    </w:r>
                    <w:r>
                      <w:fldChar w:fldCharType="separate"/>
                    </w:r>
                    <w:r w:rsidR="00F0379D">
                      <w:rPr>
                        <w:lang w:val="en-US"/>
                      </w:rPr>
                      <w:t>E/ECE/TRANS/505/Rev.1/Add.15/Rev.8/Amend.3</w:t>
                    </w:r>
                    <w:r>
                      <w:fldChar w:fldCharType="end"/>
                    </w:r>
                  </w:p>
                  <w:p w:rsidR="00CB77E2" w:rsidRPr="00CB77E2" w:rsidRDefault="00CB77E2">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AD" w:rsidRPr="00BA68AD" w:rsidRDefault="00BA68AD" w:rsidP="00BA68AD">
    <w:pPr>
      <w:pStyle w:val="Header"/>
      <w:rPr>
        <w:lang w:val="en-US"/>
      </w:rPr>
    </w:pPr>
    <w:r>
      <w:fldChar w:fldCharType="begin"/>
    </w:r>
    <w:r w:rsidRPr="00BA68AD">
      <w:rPr>
        <w:lang w:val="en-US"/>
      </w:rPr>
      <w:instrText xml:space="preserve"> TITLE  \* MERGEFORMAT </w:instrText>
    </w:r>
    <w:r>
      <w:fldChar w:fldCharType="separate"/>
    </w:r>
    <w:r w:rsidR="00F0379D">
      <w:rPr>
        <w:lang w:val="en-US"/>
      </w:rPr>
      <w:t>E/ECE/324/Rev.1/Add.15/Rev.8/Amend.3</w:t>
    </w:r>
    <w:r>
      <w:fldChar w:fldCharType="end"/>
    </w:r>
    <w:r w:rsidRPr="00BA68AD">
      <w:rPr>
        <w:lang w:val="en-US"/>
      </w:rPr>
      <w:br/>
    </w:r>
    <w:r>
      <w:fldChar w:fldCharType="begin"/>
    </w:r>
    <w:r w:rsidRPr="00BA68AD">
      <w:rPr>
        <w:lang w:val="en-US"/>
      </w:rPr>
      <w:instrText xml:space="preserve"> KEYWORDS  \* MERGEFORMAT </w:instrText>
    </w:r>
    <w:r>
      <w:fldChar w:fldCharType="separate"/>
    </w:r>
    <w:r w:rsidR="00F0379D">
      <w:rPr>
        <w:lang w:val="en-US"/>
      </w:rPr>
      <w:t>E/ECE/TRANS/505/Rev.1/Add.15/Rev.8/Amend.3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AD" w:rsidRPr="00BA68AD" w:rsidRDefault="00BA68AD" w:rsidP="00BA68AD">
    <w:pPr>
      <w:pStyle w:val="Header"/>
      <w:jc w:val="right"/>
      <w:rPr>
        <w:lang w:val="en-US"/>
      </w:rPr>
    </w:pPr>
    <w:r>
      <w:fldChar w:fldCharType="begin"/>
    </w:r>
    <w:r w:rsidRPr="00BA68AD">
      <w:rPr>
        <w:lang w:val="en-US"/>
      </w:rPr>
      <w:instrText xml:space="preserve"> TITLE  \* MERGEFORMAT </w:instrText>
    </w:r>
    <w:r>
      <w:fldChar w:fldCharType="separate"/>
    </w:r>
    <w:r w:rsidR="00F0379D">
      <w:rPr>
        <w:lang w:val="en-US"/>
      </w:rPr>
      <w:t>E/ECE/324/Rev.1/Add.15/Rev.8/Amend.3</w:t>
    </w:r>
    <w:r>
      <w:fldChar w:fldCharType="end"/>
    </w:r>
    <w:r w:rsidRPr="00BA68AD">
      <w:rPr>
        <w:lang w:val="en-US"/>
      </w:rPr>
      <w:br/>
    </w:r>
    <w:r>
      <w:fldChar w:fldCharType="begin"/>
    </w:r>
    <w:r w:rsidRPr="00BA68AD">
      <w:rPr>
        <w:lang w:val="en-US"/>
      </w:rPr>
      <w:instrText xml:space="preserve"> KEYWORDS  \* MERGEFORMAT </w:instrText>
    </w:r>
    <w:r>
      <w:fldChar w:fldCharType="separate"/>
    </w:r>
    <w:r w:rsidR="00F0379D">
      <w:rPr>
        <w:lang w:val="en-US"/>
      </w:rPr>
      <w:t>E/ECE/TRANS/505/Rev.1/Add.15/Rev.8/Amend.3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AF"/>
    <w:rsid w:val="000110E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2043"/>
    <w:rsid w:val="0011415F"/>
    <w:rsid w:val="00125446"/>
    <w:rsid w:val="001358D9"/>
    <w:rsid w:val="00141E26"/>
    <w:rsid w:val="00143EB9"/>
    <w:rsid w:val="00146D41"/>
    <w:rsid w:val="00152C5A"/>
    <w:rsid w:val="0015389C"/>
    <w:rsid w:val="00160540"/>
    <w:rsid w:val="00163571"/>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33F89"/>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4EBD"/>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186C"/>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6CE"/>
    <w:rsid w:val="00556C1A"/>
    <w:rsid w:val="00564B70"/>
    <w:rsid w:val="00565B29"/>
    <w:rsid w:val="00571BC1"/>
    <w:rsid w:val="00571F41"/>
    <w:rsid w:val="00575476"/>
    <w:rsid w:val="00583A20"/>
    <w:rsid w:val="00584373"/>
    <w:rsid w:val="00587207"/>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64EE"/>
    <w:rsid w:val="006A6B31"/>
    <w:rsid w:val="006A6C95"/>
    <w:rsid w:val="006A7B29"/>
    <w:rsid w:val="006B0EB2"/>
    <w:rsid w:val="006B0FF8"/>
    <w:rsid w:val="006B4590"/>
    <w:rsid w:val="006C340C"/>
    <w:rsid w:val="006E29E5"/>
    <w:rsid w:val="006E615D"/>
    <w:rsid w:val="006F1D0B"/>
    <w:rsid w:val="006F27A8"/>
    <w:rsid w:val="006F3493"/>
    <w:rsid w:val="006F3544"/>
    <w:rsid w:val="00700A8B"/>
    <w:rsid w:val="0070347C"/>
    <w:rsid w:val="007102D2"/>
    <w:rsid w:val="00714A66"/>
    <w:rsid w:val="0071760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6B5"/>
    <w:rsid w:val="00856DB2"/>
    <w:rsid w:val="00895DE5"/>
    <w:rsid w:val="008A0FA8"/>
    <w:rsid w:val="008A1EC0"/>
    <w:rsid w:val="008A4A2E"/>
    <w:rsid w:val="008B44C4"/>
    <w:rsid w:val="008C322B"/>
    <w:rsid w:val="008C4B74"/>
    <w:rsid w:val="008D1156"/>
    <w:rsid w:val="008D59DB"/>
    <w:rsid w:val="008D6C77"/>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885"/>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3F25"/>
    <w:rsid w:val="00B75E66"/>
    <w:rsid w:val="00B773BF"/>
    <w:rsid w:val="00B775B5"/>
    <w:rsid w:val="00BA68AD"/>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467B0"/>
    <w:rsid w:val="00C51D9C"/>
    <w:rsid w:val="00C53E1E"/>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2AAF"/>
    <w:rsid w:val="00CB39CD"/>
    <w:rsid w:val="00CB77E2"/>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482D"/>
    <w:rsid w:val="00E354EE"/>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09C"/>
    <w:rsid w:val="00EA3B1D"/>
    <w:rsid w:val="00EB77B9"/>
    <w:rsid w:val="00EB7D07"/>
    <w:rsid w:val="00ED3A26"/>
    <w:rsid w:val="00EF70BB"/>
    <w:rsid w:val="00F02FA9"/>
    <w:rsid w:val="00F0379D"/>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B7A6F"/>
    <w:rsid w:val="00FD02A2"/>
    <w:rsid w:val="00FD4074"/>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0BC551C-F564-416D-A9C2-E6D3C64E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CB77E2"/>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76E4-0243-4800-BA1D-31898932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3106</Words>
  <Characters>17709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E/ECE/324/Rev.1/Add.15/Rev.8/Amend.3</vt:lpstr>
      <vt:lpstr>E/ECE/324/Rev.1/Add.15/Rev.8/Amend.3</vt:lpstr>
    </vt:vector>
  </TitlesOfParts>
  <Company>CSD</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E/ECE/324/Rev.1/Add.15/Rev.8/Amend.3</dc:title>
  <dc:creator>Edith BOURION</dc:creator>
  <cp:keywords>E/ECE/TRANS/505/Rev.1/Add.15/Rev.8/Amend.3</cp:keywords>
  <cp:lastModifiedBy>Marie-Claude Collet</cp:lastModifiedBy>
  <cp:revision>3</cp:revision>
  <cp:lastPrinted>2017-11-16T10:01:00Z</cp:lastPrinted>
  <dcterms:created xsi:type="dcterms:W3CDTF">2017-11-16T10:00:00Z</dcterms:created>
  <dcterms:modified xsi:type="dcterms:W3CDTF">2017-11-16T10:01:00Z</dcterms:modified>
</cp:coreProperties>
</file>