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5DDADCFC"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117BC9">
              <w:t>5</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5EAAF8A9" w:rsidR="00844BB6" w:rsidRPr="004C4906" w:rsidRDefault="005B13ED"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EEEB9E5"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1D7CD704" w:rsidR="00310AF9" w:rsidRPr="004C4906" w:rsidRDefault="00310AF9" w:rsidP="00310AF9">
      <w:bookmarkStart w:id="2" w:name="OLE_LINK2"/>
      <w:r>
        <w:t xml:space="preserve">Item </w:t>
      </w:r>
      <w:r w:rsidR="002A07AE">
        <w:t>5</w:t>
      </w:r>
      <w:r w:rsidR="00A53313">
        <w:t xml:space="preserve"> </w:t>
      </w:r>
      <w:r w:rsidR="00961324">
        <w:t>(</w:t>
      </w:r>
      <w:r w:rsidR="002A07AE">
        <w:t>a</w:t>
      </w:r>
      <w:r w:rsidR="00961324">
        <w:t>)</w:t>
      </w:r>
      <w:r>
        <w:t xml:space="preserve"> of the provisional agenda</w:t>
      </w:r>
    </w:p>
    <w:p w14:paraId="0CFF79DA" w14:textId="1F24AC0B" w:rsidR="00310AF9" w:rsidRPr="005E1406" w:rsidRDefault="002A07AE" w:rsidP="00310AF9">
      <w:pPr>
        <w:rPr>
          <w:b/>
          <w:lang w:val="en-US"/>
        </w:rPr>
      </w:pPr>
      <w:r w:rsidRPr="002A07AE">
        <w:rPr>
          <w:b/>
          <w:bCs/>
        </w:rPr>
        <w:t>Connected vehicles</w:t>
      </w:r>
      <w:r w:rsidR="00961324" w:rsidRPr="005E1406">
        <w:rPr>
          <w:b/>
          <w:lang w:val="en-US"/>
        </w:rPr>
        <w:t>:</w:t>
      </w:r>
    </w:p>
    <w:p w14:paraId="3FF25E63" w14:textId="5189228F" w:rsidR="00961324" w:rsidRPr="002A07AE" w:rsidRDefault="002A07AE" w:rsidP="00310AF9">
      <w:pPr>
        <w:rPr>
          <w:b/>
          <w:bCs/>
          <w:lang w:val="en-US"/>
        </w:rPr>
      </w:pPr>
      <w:r w:rsidRPr="002A07AE">
        <w:rPr>
          <w:b/>
          <w:bCs/>
        </w:rPr>
        <w:t>Cyber security and data protection</w:t>
      </w:r>
    </w:p>
    <w:p w14:paraId="501BCCA9" w14:textId="069D0A64"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Supplement to </w:t>
      </w:r>
      <w:r w:rsidR="002A07AE">
        <w:t>UN Regulation No. [155]</w:t>
      </w:r>
      <w:r w:rsidR="002A07AE">
        <w:br/>
        <w:t xml:space="preserve">(Cyber </w:t>
      </w:r>
      <w:r w:rsidR="00873D05">
        <w:t>s</w:t>
      </w:r>
      <w:r w:rsidR="002A07AE">
        <w:t>ecurity</w:t>
      </w:r>
      <w:r w:rsidR="00430358">
        <w:t xml:space="preserve"> and cyber security management system</w:t>
      </w:r>
      <w:r w:rsidR="002A07AE">
        <w:t>)</w:t>
      </w:r>
    </w:p>
    <w:p w14:paraId="55876149" w14:textId="2B98324E" w:rsidR="009F1A57" w:rsidRDefault="009F1A57" w:rsidP="009F1A57">
      <w:pPr>
        <w:pStyle w:val="H1G"/>
        <w:rPr>
          <w:szCs w:val="24"/>
          <w:lang w:val="en-US"/>
        </w:rPr>
      </w:pPr>
      <w:r>
        <w:tab/>
      </w:r>
      <w:r>
        <w:tab/>
        <w:t xml:space="preserve">Submitted by the expert from </w:t>
      </w:r>
      <w:r w:rsidR="00007DCB">
        <w:t xml:space="preserve">the </w:t>
      </w:r>
      <w:r w:rsidR="005268DD">
        <w:t>Russian Federation</w:t>
      </w:r>
      <w:r w:rsidR="00EA475E" w:rsidRPr="00524BC2">
        <w:rPr>
          <w:rStyle w:val="FootnoteReference"/>
          <w:b w:val="0"/>
          <w:bCs/>
          <w:sz w:val="24"/>
          <w:szCs w:val="24"/>
          <w:vertAlign w:val="baseline"/>
        </w:rPr>
        <w:footnoteReference w:customMarkFollows="1" w:id="2"/>
        <w:t>*</w:t>
      </w:r>
    </w:p>
    <w:p w14:paraId="45AC0AF5" w14:textId="74BDECCE"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873D05">
        <w:t xml:space="preserve">by the expert from the Russian Federation, </w:t>
      </w:r>
      <w:r w:rsidR="002A07AE">
        <w:t>bas</w:t>
      </w:r>
      <w:r w:rsidR="00873D05">
        <w:t>ed</w:t>
      </w:r>
      <w:r w:rsidR="002A07AE">
        <w:t xml:space="preserve"> on the </w:t>
      </w:r>
      <w:r w:rsidR="005556CB">
        <w:t xml:space="preserve">results of </w:t>
      </w:r>
      <w:r w:rsidR="00D73FD4">
        <w:t xml:space="preserve">the </w:t>
      </w:r>
      <w:r w:rsidR="005556CB">
        <w:t>discussion o</w:t>
      </w:r>
      <w:r w:rsidR="00430358">
        <w:t>n</w:t>
      </w:r>
      <w:r w:rsidR="005556CB">
        <w:t xml:space="preserve"> </w:t>
      </w:r>
      <w:r w:rsidR="00C53B8A">
        <w:t xml:space="preserve">informal </w:t>
      </w:r>
      <w:r w:rsidR="005556CB">
        <w:t xml:space="preserve">document </w:t>
      </w:r>
      <w:r w:rsidR="005556CB">
        <w:rPr>
          <w:lang w:val="en-US"/>
        </w:rPr>
        <w:t>GRVA</w:t>
      </w:r>
      <w:r w:rsidR="005556CB" w:rsidRPr="007E2BFF">
        <w:t>-07-0</w:t>
      </w:r>
      <w:r w:rsidR="005556CB" w:rsidRPr="00CC0CA6">
        <w:t>8</w:t>
      </w:r>
      <w:r w:rsidR="005556CB">
        <w:t xml:space="preserve"> at the </w:t>
      </w:r>
      <w:r w:rsidR="00117BC9">
        <w:t>seventh</w:t>
      </w:r>
      <w:r w:rsidR="005556CB">
        <w:t xml:space="preserve"> session </w:t>
      </w:r>
      <w:r w:rsidR="007174B8">
        <w:t xml:space="preserve">of the </w:t>
      </w:r>
      <w:r w:rsidR="007174B8" w:rsidRPr="007174B8">
        <w:t xml:space="preserve">Working Party on Automated/Autonomous and Connected </w:t>
      </w:r>
      <w:bookmarkStart w:id="3" w:name="_GoBack"/>
      <w:bookmarkEnd w:id="3"/>
      <w:r w:rsidR="007174B8" w:rsidRPr="007174B8">
        <w:t xml:space="preserve">Vehicles </w:t>
      </w:r>
      <w:r w:rsidR="007174B8">
        <w:t xml:space="preserve">(GRVA) </w:t>
      </w:r>
      <w:r w:rsidR="005556CB">
        <w:t>in September 2020.</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423652B1" w14:textId="77777777" w:rsidR="00D73FD4" w:rsidRPr="00631872" w:rsidRDefault="00D73FD4" w:rsidP="00D73FD4">
      <w:pPr>
        <w:spacing w:after="120" w:line="240" w:lineRule="auto"/>
        <w:ind w:left="1134" w:right="1134"/>
        <w:jc w:val="both"/>
        <w:rPr>
          <w:rFonts w:asciiTheme="majorBidi" w:hAnsiTheme="majorBidi" w:cstheme="majorBidi"/>
          <w:iCs/>
        </w:rPr>
      </w:pPr>
      <w:r>
        <w:rPr>
          <w:rFonts w:asciiTheme="majorBidi" w:hAnsiTheme="majorBidi" w:cstheme="majorBidi"/>
          <w:i/>
          <w:lang w:val="sv-SE"/>
        </w:rPr>
        <w:t>Paragraph 5.3.5.,</w:t>
      </w:r>
      <w:r w:rsidRPr="00631872">
        <w:rPr>
          <w:rFonts w:asciiTheme="majorBidi" w:hAnsiTheme="majorBidi" w:cstheme="majorBidi"/>
          <w:iCs/>
          <w:lang w:val="sv-SE"/>
        </w:rPr>
        <w:t xml:space="preserve"> amend to read: </w:t>
      </w:r>
    </w:p>
    <w:p w14:paraId="390F3A2D" w14:textId="07D8A4C9" w:rsidR="00D73FD4" w:rsidRPr="00EF44B9" w:rsidRDefault="00D73FD4" w:rsidP="00D73FD4">
      <w:pPr>
        <w:keepNext/>
        <w:keepLines/>
        <w:spacing w:after="120"/>
        <w:ind w:left="2268" w:right="1134" w:hanging="1134"/>
        <w:jc w:val="both"/>
        <w:rPr>
          <w:rFonts w:eastAsia="Malgun Gothic"/>
          <w:lang w:val="en-US"/>
        </w:rPr>
      </w:pPr>
      <w:r>
        <w:rPr>
          <w:lang w:val="en-US"/>
        </w:rPr>
        <w:t>5.3.5</w:t>
      </w:r>
      <w:r w:rsidRPr="00A87496">
        <w:rPr>
          <w:lang w:val="en-US"/>
        </w:rPr>
        <w:t>.</w:t>
      </w:r>
      <w:r w:rsidRPr="00A87496">
        <w:rPr>
          <w:lang w:val="en-US"/>
        </w:rPr>
        <w:tab/>
      </w:r>
      <w:r w:rsidRPr="00197FD7">
        <w:rPr>
          <w:rFonts w:eastAsia="Malgun Gothic"/>
          <w:lang w:val="en-US"/>
        </w:rPr>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w:t>
      </w:r>
      <w:r w:rsidRPr="00197FD7">
        <w:rPr>
          <w:lang w:val="en-US"/>
        </w:rPr>
        <w:t>The relevant subsidiary Working Party</w:t>
      </w:r>
      <w:r w:rsidRPr="00197FD7">
        <w:rPr>
          <w:rStyle w:val="FootnoteReference"/>
          <w:lang w:val="en-US"/>
        </w:rPr>
        <w:footnoteReference w:id="3"/>
      </w:r>
      <w:r w:rsidRPr="00197FD7">
        <w:rPr>
          <w:lang w:val="en-US"/>
        </w:rPr>
        <w:t xml:space="preserve"> of the World Forum for Harmonization of Vehicle Regulations (WP.29) </w:t>
      </w:r>
      <w:r w:rsidRPr="00197FD7">
        <w:rPr>
          <w:rFonts w:eastAsia="Malgun Gothic"/>
          <w:lang w:val="en-US"/>
        </w:rPr>
        <w:t>for this Regulation shall agree on a common interpretation of methods and criteria of assessment.</w:t>
      </w:r>
      <w:r w:rsidRPr="00197FD7">
        <w:rPr>
          <w:rStyle w:val="FootnoteReference"/>
          <w:rFonts w:eastAsia="Malgun Gothic"/>
          <w:lang w:val="en-US"/>
        </w:rPr>
        <w:footnoteReference w:id="4"/>
      </w:r>
      <w:r w:rsidRPr="00197FD7">
        <w:rPr>
          <w:rFonts w:eastAsia="Malgun Gothic"/>
          <w:lang w:val="en-US"/>
        </w:rPr>
        <w:t xml:space="preserve"> That common interpretation shall be implemented and all Approval Authorities shall issue type approvals under this Regulation accordingly. </w:t>
      </w:r>
      <w:r w:rsidRPr="00842D54">
        <w:rPr>
          <w:rFonts w:eastAsia="Malgun Gothic"/>
          <w:b/>
          <w:lang w:val="en-US"/>
        </w:rPr>
        <w:t>Until such common interpretation is reached</w:t>
      </w:r>
      <w:r>
        <w:rPr>
          <w:rFonts w:eastAsia="Malgun Gothic"/>
          <w:b/>
          <w:color w:val="FF0000"/>
          <w:lang w:val="en-US"/>
        </w:rPr>
        <w:t xml:space="preserve"> </w:t>
      </w:r>
      <w:r w:rsidRPr="00AA05FE">
        <w:rPr>
          <w:rFonts w:eastAsia="Malgun Gothic"/>
          <w:b/>
          <w:lang w:val="en-US"/>
        </w:rPr>
        <w:t>Approval Authorities shall refrain from granting type approvals related to the received comments.</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74BF5CEC" w14:textId="6C176BFF" w:rsidR="00D8183C" w:rsidRPr="00197FD7" w:rsidRDefault="00D8183C" w:rsidP="00D8183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Pr>
          <w:rFonts w:asciiTheme="majorBidi" w:hAnsiTheme="majorBidi" w:cstheme="majorBidi"/>
          <w:lang w:val="sv-SE"/>
        </w:rPr>
        <w:tab/>
      </w:r>
      <w:r w:rsidRPr="00D8183C">
        <w:rPr>
          <w:rFonts w:asciiTheme="majorBidi" w:hAnsiTheme="majorBidi" w:cstheme="majorBidi"/>
          <w:lang w:val="sv-SE"/>
        </w:rPr>
        <w:t xml:space="preserve">The provision in paragraph 5.3.5. may need clarification on what the granting Approval Authority should do, if that Authority can't take into account the comments received </w:t>
      </w:r>
      <w:r w:rsidR="005D56EB">
        <w:rPr>
          <w:rFonts w:asciiTheme="majorBidi" w:hAnsiTheme="majorBidi" w:cstheme="majorBidi"/>
          <w:lang w:val="sv-SE"/>
        </w:rPr>
        <w:t xml:space="preserve">as </w:t>
      </w:r>
      <w:r w:rsidRPr="00D8183C">
        <w:rPr>
          <w:rFonts w:asciiTheme="majorBidi" w:hAnsiTheme="majorBidi" w:cstheme="majorBidi"/>
          <w:lang w:val="sv-SE"/>
        </w:rPr>
        <w:t>per paragraph 5.3.4. Should it continue processing with granting the approval or postpone granting? The proposal is to clarify that the Approval Authority should postpone granting the approval until the agreement on the common interpretation of the questioned issue is reached.</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B8E8" w14:textId="77777777" w:rsidR="004A7100" w:rsidRDefault="004A7100"/>
  </w:endnote>
  <w:endnote w:type="continuationSeparator" w:id="0">
    <w:p w14:paraId="14AEEE49" w14:textId="77777777" w:rsidR="004A7100" w:rsidRDefault="004A7100"/>
  </w:endnote>
  <w:endnote w:type="continuationNotice" w:id="1">
    <w:p w14:paraId="6A4F1A34" w14:textId="77777777" w:rsidR="004A7100" w:rsidRDefault="004A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8FEC" w14:textId="77777777" w:rsidR="004A7100" w:rsidRPr="000B175B" w:rsidRDefault="004A7100" w:rsidP="000B175B">
      <w:pPr>
        <w:tabs>
          <w:tab w:val="right" w:pos="2155"/>
        </w:tabs>
        <w:spacing w:after="80"/>
        <w:ind w:left="680"/>
        <w:rPr>
          <w:u w:val="single"/>
        </w:rPr>
      </w:pPr>
      <w:r>
        <w:rPr>
          <w:u w:val="single"/>
        </w:rPr>
        <w:tab/>
      </w:r>
    </w:p>
  </w:footnote>
  <w:footnote w:type="continuationSeparator" w:id="0">
    <w:p w14:paraId="439C86E6" w14:textId="77777777" w:rsidR="004A7100" w:rsidRPr="00FC68B7" w:rsidRDefault="004A7100" w:rsidP="00FC68B7">
      <w:pPr>
        <w:tabs>
          <w:tab w:val="left" w:pos="2155"/>
        </w:tabs>
        <w:spacing w:after="80"/>
        <w:ind w:left="680"/>
        <w:rPr>
          <w:u w:val="single"/>
        </w:rPr>
      </w:pPr>
      <w:r>
        <w:rPr>
          <w:u w:val="single"/>
        </w:rPr>
        <w:tab/>
      </w:r>
    </w:p>
  </w:footnote>
  <w:footnote w:type="continuationNotice" w:id="1">
    <w:p w14:paraId="217E87D9" w14:textId="77777777" w:rsidR="004A7100" w:rsidRDefault="004A7100"/>
  </w:footnote>
  <w:footnote w:id="2">
    <w:p w14:paraId="08CE98C1" w14:textId="48A97A72" w:rsidR="00EA475E" w:rsidRPr="00EA475E" w:rsidRDefault="0052477C">
      <w:pPr>
        <w:pStyle w:val="FootnoteText"/>
      </w:pPr>
      <w:r>
        <w:rPr>
          <w:rStyle w:val="FootnoteReference"/>
        </w:rPr>
        <w:tab/>
      </w:r>
      <w:r w:rsidRPr="00EA475E">
        <w:rPr>
          <w:rStyle w:val="FootnoteReference"/>
          <w:sz w:val="20"/>
          <w:vertAlign w:val="baseline"/>
        </w:rPr>
        <w:t>*</w:t>
      </w:r>
      <w: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3">
    <w:p w14:paraId="18379D14" w14:textId="77777777" w:rsidR="00D73FD4" w:rsidRPr="00737C21" w:rsidRDefault="00D73FD4" w:rsidP="00D73FD4">
      <w:pPr>
        <w:pStyle w:val="FootnoteText"/>
      </w:pPr>
      <w:r>
        <w:tab/>
      </w:r>
      <w:r w:rsidRPr="00F17AB7">
        <w:rPr>
          <w:rStyle w:val="FootnoteReference"/>
        </w:rPr>
        <w:footnoteRef/>
      </w:r>
      <w:r w:rsidRPr="00F17AB7">
        <w:t xml:space="preserve"> </w:t>
      </w:r>
      <w:r>
        <w:t xml:space="preserve"> </w:t>
      </w:r>
      <w:r>
        <w:tab/>
      </w:r>
      <w:r w:rsidRPr="00F17AB7">
        <w:t>The Working Party on Automated/Autonomous and Connected Vehicles</w:t>
      </w:r>
      <w:r>
        <w:t xml:space="preserve"> (GRVA)</w:t>
      </w:r>
    </w:p>
  </w:footnote>
  <w:footnote w:id="4">
    <w:p w14:paraId="2891BBBE" w14:textId="77777777" w:rsidR="00D73FD4" w:rsidRPr="00851993" w:rsidRDefault="00D73FD4" w:rsidP="00D73FD4">
      <w:pPr>
        <w:pStyle w:val="FootnoteText"/>
      </w:pPr>
      <w:r>
        <w:tab/>
      </w:r>
      <w:r w:rsidRPr="00851993">
        <w:rPr>
          <w:rStyle w:val="FootnoteReference"/>
          <w:bCs/>
          <w:szCs w:val="18"/>
        </w:rPr>
        <w:footnoteRef/>
      </w:r>
      <w:r w:rsidRPr="00851993">
        <w:t xml:space="preserve"> </w:t>
      </w:r>
      <w:r>
        <w:t xml:space="preserve"> </w:t>
      </w:r>
      <w:r>
        <w:tab/>
      </w:r>
      <w:r w:rsidRPr="00851993">
        <w:t xml:space="preserve">This interpretation </w:t>
      </w:r>
      <w:r w:rsidRPr="00BD730A">
        <w:t>shall</w:t>
      </w:r>
      <w:r w:rsidRPr="00851993">
        <w:t xml:space="preserve"> be reflected in the interpretation document referred to in the footnote to paragraph 5.3.3.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11EC6800"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784089">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71ABA637" w:rsidR="00C14B9E" w:rsidRPr="00844BB6" w:rsidRDefault="00C14B9E" w:rsidP="00844BB6">
    <w:pPr>
      <w:pStyle w:val="Header"/>
      <w:jc w:val="right"/>
    </w:pPr>
    <w:r>
      <w:t>ECE/TRANS/WP.29/GR</w:t>
    </w:r>
    <w:r w:rsidR="001821A8">
      <w:t>VA</w:t>
    </w:r>
    <w:r>
      <w:t>/20</w:t>
    </w:r>
    <w:r w:rsidR="00503150">
      <w:t>2</w:t>
    </w:r>
    <w:r w:rsidR="005556CB">
      <w:t>1</w:t>
    </w:r>
    <w:r w:rsidR="001821A8">
      <w:t>/</w:t>
    </w:r>
    <w:r w:rsidR="00503150">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A7100"/>
    <w:rsid w:val="004C2461"/>
    <w:rsid w:val="004C4906"/>
    <w:rsid w:val="004C4CB4"/>
    <w:rsid w:val="004C4E98"/>
    <w:rsid w:val="004C7462"/>
    <w:rsid w:val="004D62C2"/>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342F"/>
    <w:rsid w:val="005C6FD1"/>
    <w:rsid w:val="005C7D1E"/>
    <w:rsid w:val="005D56EB"/>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872"/>
    <w:rsid w:val="00640B26"/>
    <w:rsid w:val="006412EB"/>
    <w:rsid w:val="00652D0A"/>
    <w:rsid w:val="0065770E"/>
    <w:rsid w:val="00662BB6"/>
    <w:rsid w:val="00666436"/>
    <w:rsid w:val="00671B51"/>
    <w:rsid w:val="0067362F"/>
    <w:rsid w:val="00676606"/>
    <w:rsid w:val="006823C3"/>
    <w:rsid w:val="00684C21"/>
    <w:rsid w:val="006A2530"/>
    <w:rsid w:val="006B5286"/>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174B8"/>
    <w:rsid w:val="007246B0"/>
    <w:rsid w:val="0072632A"/>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3D05"/>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E137D484-120D-419B-BE10-DB397BF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338</Words>
  <Characters>1932</Characters>
  <Application>Microsoft Office Word</Application>
  <DocSecurity>0</DocSecurity>
  <Lines>16</Lines>
  <Paragraphs>4</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2266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2</cp:revision>
  <cp:lastPrinted>2018-11-19T14:38:00Z</cp:lastPrinted>
  <dcterms:created xsi:type="dcterms:W3CDTF">2020-11-20T12:10:00Z</dcterms:created>
  <dcterms:modified xsi:type="dcterms:W3CDTF">2020-11-20T12:10:00Z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