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F074" w14:textId="50A12A85" w:rsidR="006C39DF" w:rsidRDefault="006C39DF">
      <w:bookmarkStart w:id="0" w:name="_GoBack"/>
      <w:bookmarkEnd w:id="0"/>
    </w:p>
    <w:p w14:paraId="4D72567A" w14:textId="77777777" w:rsidR="00E8734F" w:rsidRDefault="00E8734F"/>
    <w:p w14:paraId="366C52F9" w14:textId="77777777" w:rsidR="00A52931" w:rsidRPr="003F3493" w:rsidRDefault="00A52931" w:rsidP="00A52931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lang w:val="en-US"/>
        </w:rPr>
      </w:pPr>
      <w:r w:rsidRPr="003F3493">
        <w:rPr>
          <w:sz w:val="24"/>
          <w:lang w:val="en-US"/>
        </w:rPr>
        <w:t>Suggestion for amendment of UN Regulation No. 118</w:t>
      </w:r>
    </w:p>
    <w:p w14:paraId="74B7ED53" w14:textId="77777777" w:rsidR="00A52931" w:rsidRPr="003F3493" w:rsidRDefault="00A52931" w:rsidP="00A52931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lang w:val="en-US"/>
        </w:rPr>
      </w:pPr>
      <w:r w:rsidRPr="003F3493">
        <w:rPr>
          <w:sz w:val="24"/>
          <w:lang w:val="en-US"/>
        </w:rPr>
        <w:t xml:space="preserve">(Burning </w:t>
      </w:r>
      <w:proofErr w:type="spellStart"/>
      <w:r w:rsidRPr="003F3493">
        <w:rPr>
          <w:sz w:val="24"/>
          <w:lang w:val="en-US"/>
        </w:rPr>
        <w:t>behaviour</w:t>
      </w:r>
      <w:proofErr w:type="spellEnd"/>
      <w:r w:rsidRPr="003F3493">
        <w:rPr>
          <w:sz w:val="24"/>
          <w:lang w:val="en-US"/>
        </w:rPr>
        <w:t xml:space="preserve"> of materials)</w:t>
      </w:r>
    </w:p>
    <w:p w14:paraId="4F18854F" w14:textId="77777777" w:rsidR="001B7FD3" w:rsidRDefault="001B7FD3"/>
    <w:p w14:paraId="43258152" w14:textId="5C410B20" w:rsidR="004F7197" w:rsidRDefault="00B33676" w:rsidP="004F7197">
      <w:pPr>
        <w:jc w:val="both"/>
        <w:rPr>
          <w:sz w:val="24"/>
        </w:rPr>
      </w:pPr>
      <w:r w:rsidRPr="00B33676">
        <w:t xml:space="preserve">The text reproduced below was prepared by the expert from Germany to amend </w:t>
      </w:r>
      <w:r w:rsidR="006D3C51" w:rsidRPr="00B33676">
        <w:t>informal document GRSG-118-0</w:t>
      </w:r>
      <w:r w:rsidR="006D3C51">
        <w:t>4</w:t>
      </w:r>
      <w:r w:rsidR="006D3C51" w:rsidRPr="00B33676">
        <w:t xml:space="preserve">e by </w:t>
      </w:r>
      <w:r w:rsidR="006D3C51">
        <w:t xml:space="preserve">the </w:t>
      </w:r>
      <w:r w:rsidR="006D3C51">
        <w:rPr>
          <w:sz w:val="24"/>
        </w:rPr>
        <w:t>BMFE</w:t>
      </w:r>
      <w:r w:rsidR="006D3C51" w:rsidRPr="00604CB7">
        <w:rPr>
          <w:sz w:val="24"/>
        </w:rPr>
        <w:t xml:space="preserve"> Informal Working Group</w:t>
      </w:r>
      <w:r w:rsidR="006D3C51" w:rsidRPr="00B33676">
        <w:t xml:space="preserve"> to improve the text. </w:t>
      </w:r>
    </w:p>
    <w:p w14:paraId="10DEF145" w14:textId="7A5EC14E" w:rsidR="004F7197" w:rsidRDefault="004F7197" w:rsidP="004F7197">
      <w:pPr>
        <w:jc w:val="both"/>
        <w:rPr>
          <w:sz w:val="24"/>
        </w:rPr>
      </w:pPr>
      <w:r w:rsidRPr="0039283D">
        <w:rPr>
          <w:sz w:val="24"/>
        </w:rPr>
        <w:t xml:space="preserve">The modifications to </w:t>
      </w:r>
      <w:r w:rsidR="006D3C51">
        <w:rPr>
          <w:sz w:val="24"/>
        </w:rPr>
        <w:t xml:space="preserve">informal document GRSG-118-04e </w:t>
      </w:r>
      <w:r w:rsidRPr="0039283D">
        <w:rPr>
          <w:sz w:val="24"/>
        </w:rPr>
        <w:t>are ma</w:t>
      </w:r>
      <w:r w:rsidR="006D3C51">
        <w:rPr>
          <w:sz w:val="24"/>
        </w:rPr>
        <w:t xml:space="preserve">rked in bold for new characters </w:t>
      </w:r>
      <w:r w:rsidR="006D3C51" w:rsidRPr="006D3C51">
        <w:rPr>
          <w:sz w:val="24"/>
        </w:rPr>
        <w:t>and strikethrough for deleted characters</w:t>
      </w:r>
      <w:r w:rsidR="006D3C51">
        <w:rPr>
          <w:sz w:val="24"/>
        </w:rPr>
        <w:t>.</w:t>
      </w:r>
    </w:p>
    <w:p w14:paraId="14D0323D" w14:textId="77777777" w:rsidR="001B7FD3" w:rsidRPr="00A52931" w:rsidRDefault="001B7FD3" w:rsidP="00A52931">
      <w:pPr>
        <w:tabs>
          <w:tab w:val="left" w:pos="0"/>
        </w:tabs>
        <w:suppressAutoHyphens/>
        <w:spacing w:before="24" w:after="0" w:line="240" w:lineRule="auto"/>
        <w:rPr>
          <w:rFonts w:eastAsia="Times New Roman"/>
          <w:b/>
          <w:bCs/>
          <w:spacing w:val="1"/>
          <w:kern w:val="0"/>
          <w:sz w:val="24"/>
          <w:lang w:eastAsia="ar-SA"/>
        </w:rPr>
      </w:pPr>
      <w:r w:rsidRPr="00A52931">
        <w:rPr>
          <w:rFonts w:eastAsia="Times New Roman"/>
          <w:b/>
          <w:bCs/>
          <w:spacing w:val="1"/>
          <w:kern w:val="0"/>
          <w:sz w:val="24"/>
          <w:lang w:eastAsia="ar-SA"/>
        </w:rPr>
        <w:t>I</w:t>
      </w:r>
      <w:r w:rsidRPr="00A52931">
        <w:rPr>
          <w:rFonts w:eastAsia="Times New Roman"/>
          <w:b/>
          <w:bCs/>
          <w:spacing w:val="1"/>
          <w:kern w:val="0"/>
          <w:sz w:val="24"/>
          <w:lang w:eastAsia="ar-SA"/>
        </w:rPr>
        <w:tab/>
        <w:t>Proposal</w:t>
      </w:r>
    </w:p>
    <w:p w14:paraId="1224084F" w14:textId="77777777" w:rsidR="008003ED" w:rsidRDefault="008003ED"/>
    <w:p w14:paraId="0B5F7061" w14:textId="1A44C66C" w:rsidR="00B2068F" w:rsidRPr="00B2068F" w:rsidRDefault="00B2068F" w:rsidP="00B2068F">
      <w:r w:rsidRPr="00183559">
        <w:rPr>
          <w:i/>
        </w:rPr>
        <w:t>Annex 2</w:t>
      </w:r>
      <w:r w:rsidR="00A52931">
        <w:t xml:space="preserve">, </w:t>
      </w:r>
      <w:r w:rsidR="006D06BC">
        <w:t>amend</w:t>
      </w:r>
      <w:r w:rsidRPr="00B2068F">
        <w:t xml:space="preserve"> 5.1. to read:  </w:t>
      </w:r>
    </w:p>
    <w:p w14:paraId="6766FD1F" w14:textId="77777777" w:rsidR="00B2068F" w:rsidRPr="006D3C51" w:rsidRDefault="00B2068F" w:rsidP="003F3493">
      <w:r w:rsidRPr="006D3C51">
        <w:t>“5.</w:t>
      </w:r>
      <w:r w:rsidRPr="006D3C51">
        <w:tab/>
      </w:r>
      <w:r w:rsidR="00015C04" w:rsidRPr="006D3C51">
        <w:tab/>
      </w:r>
      <w:r w:rsidRPr="006D3C51">
        <w:t>Adhesive agents</w:t>
      </w:r>
    </w:p>
    <w:p w14:paraId="75097DD4" w14:textId="48BC1E10" w:rsidR="00B2068F" w:rsidRPr="006D3C51" w:rsidRDefault="00B2068F" w:rsidP="00015C04">
      <w:pPr>
        <w:ind w:left="1418" w:hanging="1418"/>
      </w:pPr>
      <w:r w:rsidRPr="006D3C51">
        <w:t>5.1.</w:t>
      </w:r>
      <w:r w:rsidRPr="006D3C51">
        <w:tab/>
      </w:r>
      <w:r w:rsidRPr="006D06BC">
        <w:rPr>
          <w:strike/>
        </w:rPr>
        <w:t xml:space="preserve">In cases where adhesive agents are used </w:t>
      </w:r>
      <w:r w:rsidR="0049056F" w:rsidRPr="006D06BC">
        <w:rPr>
          <w:strike/>
        </w:rPr>
        <w:t>to affix</w:t>
      </w:r>
      <w:r w:rsidR="00CF633A" w:rsidRPr="006D06BC">
        <w:rPr>
          <w:strike/>
        </w:rPr>
        <w:t xml:space="preserve"> </w:t>
      </w:r>
      <w:r w:rsidRPr="006D06BC">
        <w:rPr>
          <w:strike/>
        </w:rPr>
        <w:t xml:space="preserve">the material to supporting structures or bonding materials together, </w:t>
      </w:r>
      <w:proofErr w:type="spellStart"/>
      <w:r w:rsidRPr="006D06BC">
        <w:rPr>
          <w:strike/>
        </w:rPr>
        <w:t>l</w:t>
      </w:r>
      <w:r w:rsidR="006D06BC" w:rsidRPr="006D06BC">
        <w:rPr>
          <w:b/>
        </w:rPr>
        <w:t>L</w:t>
      </w:r>
      <w:r w:rsidRPr="006D3C51">
        <w:t>ist</w:t>
      </w:r>
      <w:proofErr w:type="spellEnd"/>
      <w:r w:rsidRPr="006D3C51">
        <w:t xml:space="preserve"> of </w:t>
      </w:r>
      <w:r w:rsidR="00015C04" w:rsidRPr="006D3C51">
        <w:t xml:space="preserve">the </w:t>
      </w:r>
      <w:r w:rsidRPr="006D3C51">
        <w:t xml:space="preserve">adhesive agents that can be used without deterioration of the burning behaviour of the material(s): </w:t>
      </w:r>
      <w:r w:rsidR="00183559" w:rsidRPr="006D3C51">
        <w:t>…</w:t>
      </w:r>
      <w:r w:rsidRPr="006D3C51">
        <w:t>“</w:t>
      </w:r>
    </w:p>
    <w:p w14:paraId="082D199E" w14:textId="77777777" w:rsidR="003F3493" w:rsidRPr="00183559" w:rsidRDefault="003F3493" w:rsidP="003F3493">
      <w:pPr>
        <w:ind w:left="708" w:hanging="708"/>
        <w:rPr>
          <w:b/>
        </w:rPr>
      </w:pPr>
    </w:p>
    <w:p w14:paraId="453C6F95" w14:textId="48D56F80" w:rsidR="003F3493" w:rsidRDefault="003F3493" w:rsidP="003F3493">
      <w:pPr>
        <w:tabs>
          <w:tab w:val="left" w:pos="709"/>
        </w:tabs>
        <w:spacing w:after="0" w:line="240" w:lineRule="auto"/>
        <w:jc w:val="both"/>
        <w:rPr>
          <w:sz w:val="24"/>
        </w:rPr>
      </w:pPr>
      <w:r w:rsidRPr="00015C04">
        <w:rPr>
          <w:i/>
          <w:sz w:val="24"/>
        </w:rPr>
        <w:t>Part I,</w:t>
      </w:r>
      <w:r w:rsidRPr="003F3493">
        <w:rPr>
          <w:sz w:val="24"/>
        </w:rPr>
        <w:t xml:space="preserve"> </w:t>
      </w:r>
      <w:r w:rsidR="006D06BC">
        <w:rPr>
          <w:sz w:val="24"/>
        </w:rPr>
        <w:t>amend</w:t>
      </w:r>
      <w:r w:rsidRPr="003F3493">
        <w:rPr>
          <w:sz w:val="24"/>
        </w:rPr>
        <w:t xml:space="preserve"> paragraph 5.2.4.1. to read:</w:t>
      </w:r>
    </w:p>
    <w:p w14:paraId="3A916EE9" w14:textId="77777777" w:rsidR="003F3493" w:rsidRPr="003F3493" w:rsidRDefault="003F3493" w:rsidP="003F3493">
      <w:pPr>
        <w:tabs>
          <w:tab w:val="left" w:pos="709"/>
        </w:tabs>
        <w:spacing w:after="0" w:line="240" w:lineRule="auto"/>
        <w:jc w:val="both"/>
        <w:rPr>
          <w:sz w:val="24"/>
        </w:rPr>
      </w:pPr>
    </w:p>
    <w:p w14:paraId="7858BAEE" w14:textId="1811EF1B" w:rsidR="003F3493" w:rsidRPr="00015C04" w:rsidRDefault="003F3493" w:rsidP="00015C04">
      <w:pPr>
        <w:ind w:left="1418" w:hanging="1418"/>
        <w:rPr>
          <w:b/>
        </w:rPr>
      </w:pPr>
      <w:r w:rsidRPr="006D3C51">
        <w:t xml:space="preserve">“5.2.4.1 </w:t>
      </w:r>
      <w:r w:rsidR="00015C04" w:rsidRPr="006D3C51">
        <w:tab/>
      </w:r>
      <w:r w:rsidRPr="006D3C51">
        <w:t xml:space="preserve">Single materials fulfilling the relevant requirements of </w:t>
      </w:r>
      <w:r w:rsidR="00015C04" w:rsidRPr="006D3C51">
        <w:t xml:space="preserve">paragraphs </w:t>
      </w:r>
      <w:r w:rsidRPr="006D3C51">
        <w:t>6.2.1.</w:t>
      </w:r>
      <w:r w:rsidR="00015C04" w:rsidRPr="006D3C51">
        <w:t xml:space="preserve"> to </w:t>
      </w:r>
      <w:r w:rsidRPr="006D3C51">
        <w:t>6.2.7., that are bonded together by an adhesive agent not exacerbating the burning behaviour are considered to fulfil the requirements as a composite material.</w:t>
      </w:r>
      <w:r w:rsidR="00B33676" w:rsidRPr="006D3C51">
        <w:t xml:space="preserve"> </w:t>
      </w:r>
      <w:r w:rsidR="00B33676" w:rsidRPr="00B33676">
        <w:rPr>
          <w:b/>
        </w:rPr>
        <w:t>The information document in annex 2 shall contain a list of adhesive agents that can be used without deterioration of the burning behaviour of the material.</w:t>
      </w:r>
    </w:p>
    <w:p w14:paraId="7956FF93" w14:textId="77777777" w:rsidR="003F3493" w:rsidRDefault="003F3493" w:rsidP="003F3493">
      <w:pPr>
        <w:tabs>
          <w:tab w:val="left" w:pos="709"/>
        </w:tabs>
        <w:spacing w:after="0" w:line="240" w:lineRule="auto"/>
        <w:jc w:val="both"/>
        <w:rPr>
          <w:sz w:val="24"/>
        </w:rPr>
      </w:pPr>
    </w:p>
    <w:p w14:paraId="1997A151" w14:textId="77777777" w:rsidR="00E8734F" w:rsidRDefault="00E8734F" w:rsidP="003F3493">
      <w:pPr>
        <w:tabs>
          <w:tab w:val="left" w:pos="709"/>
        </w:tabs>
        <w:spacing w:after="0" w:line="240" w:lineRule="auto"/>
        <w:jc w:val="both"/>
        <w:rPr>
          <w:sz w:val="24"/>
        </w:rPr>
      </w:pPr>
    </w:p>
    <w:p w14:paraId="69145E17" w14:textId="77777777" w:rsidR="0037599F" w:rsidRPr="00A52931" w:rsidRDefault="0037599F" w:rsidP="0037599F">
      <w:pPr>
        <w:tabs>
          <w:tab w:val="left" w:pos="0"/>
        </w:tabs>
        <w:suppressAutoHyphens/>
        <w:spacing w:before="24" w:after="0" w:line="240" w:lineRule="auto"/>
        <w:rPr>
          <w:rFonts w:eastAsia="Times New Roman"/>
          <w:b/>
          <w:bCs/>
          <w:spacing w:val="1"/>
          <w:kern w:val="0"/>
          <w:sz w:val="24"/>
          <w:lang w:eastAsia="ar-SA"/>
        </w:rPr>
      </w:pPr>
      <w:r w:rsidRPr="00A52931">
        <w:rPr>
          <w:rFonts w:eastAsia="Times New Roman"/>
          <w:b/>
          <w:bCs/>
          <w:spacing w:val="1"/>
          <w:kern w:val="0"/>
          <w:sz w:val="24"/>
          <w:lang w:eastAsia="ar-SA"/>
        </w:rPr>
        <w:t>II</w:t>
      </w:r>
      <w:r w:rsidRPr="00A52931">
        <w:rPr>
          <w:rFonts w:eastAsia="Times New Roman"/>
          <w:b/>
          <w:bCs/>
          <w:spacing w:val="1"/>
          <w:kern w:val="0"/>
          <w:sz w:val="24"/>
          <w:lang w:eastAsia="ar-SA"/>
        </w:rPr>
        <w:tab/>
        <w:t xml:space="preserve">Justifications </w:t>
      </w:r>
    </w:p>
    <w:p w14:paraId="4D6A8500" w14:textId="77777777" w:rsidR="003F3493" w:rsidRPr="003F3493" w:rsidRDefault="003F3493" w:rsidP="003F3493">
      <w:pPr>
        <w:tabs>
          <w:tab w:val="left" w:pos="709"/>
        </w:tabs>
        <w:spacing w:after="0" w:line="240" w:lineRule="auto"/>
        <w:jc w:val="both"/>
        <w:rPr>
          <w:sz w:val="24"/>
        </w:rPr>
      </w:pPr>
    </w:p>
    <w:p w14:paraId="0A7D3961" w14:textId="0FDBDA82" w:rsidR="0037599F" w:rsidRDefault="0037599F" w:rsidP="0037599F">
      <w:pPr>
        <w:jc w:val="both"/>
        <w:rPr>
          <w:sz w:val="24"/>
        </w:rPr>
      </w:pPr>
      <w:r w:rsidRPr="0037599F">
        <w:rPr>
          <w:sz w:val="24"/>
        </w:rPr>
        <w:t xml:space="preserve">In order </w:t>
      </w:r>
      <w:r w:rsidR="00A7577A">
        <w:rPr>
          <w:sz w:val="24"/>
        </w:rPr>
        <w:t>not to have requirements in the information document in Annex 2 of the regulation the proposed text was added as requirement to the main part of the regulation.</w:t>
      </w:r>
    </w:p>
    <w:p w14:paraId="0E919D21" w14:textId="77777777" w:rsidR="0043615F" w:rsidRPr="00A52931" w:rsidRDefault="0043615F" w:rsidP="00913273">
      <w:pPr>
        <w:tabs>
          <w:tab w:val="left" w:pos="0"/>
        </w:tabs>
        <w:suppressAutoHyphens/>
        <w:spacing w:before="24" w:after="0" w:line="240" w:lineRule="auto"/>
        <w:rPr>
          <w:rFonts w:eastAsia="Times New Roman"/>
          <w:b/>
          <w:bCs/>
          <w:spacing w:val="1"/>
          <w:kern w:val="0"/>
          <w:sz w:val="24"/>
          <w:lang w:eastAsia="ar-SA"/>
        </w:rPr>
      </w:pPr>
    </w:p>
    <w:sectPr w:rsidR="0043615F" w:rsidRPr="00A52931" w:rsidSect="000B0179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A13E" w14:textId="77777777" w:rsidR="003B412A" w:rsidRDefault="003B412A" w:rsidP="001B7FD3">
      <w:pPr>
        <w:spacing w:after="0" w:line="240" w:lineRule="auto"/>
      </w:pPr>
      <w:r>
        <w:separator/>
      </w:r>
    </w:p>
  </w:endnote>
  <w:endnote w:type="continuationSeparator" w:id="0">
    <w:p w14:paraId="1B4A80AD" w14:textId="77777777" w:rsidR="003B412A" w:rsidRDefault="003B412A" w:rsidP="001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2940" w14:textId="77777777" w:rsidR="003B412A" w:rsidRDefault="003B412A" w:rsidP="001B7FD3">
      <w:pPr>
        <w:spacing w:after="0" w:line="240" w:lineRule="auto"/>
      </w:pPr>
      <w:r>
        <w:separator/>
      </w:r>
    </w:p>
  </w:footnote>
  <w:footnote w:type="continuationSeparator" w:id="0">
    <w:p w14:paraId="5BB5028B" w14:textId="77777777" w:rsidR="003B412A" w:rsidRDefault="003B412A" w:rsidP="001B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1" w:type="dxa"/>
      <w:tblLook w:val="04A0" w:firstRow="1" w:lastRow="0" w:firstColumn="1" w:lastColumn="0" w:noHBand="0" w:noVBand="1"/>
    </w:tblPr>
    <w:tblGrid>
      <w:gridCol w:w="3861"/>
      <w:gridCol w:w="6771"/>
    </w:tblGrid>
    <w:tr w:rsidR="00A52931" w14:paraId="045961C2" w14:textId="77777777" w:rsidTr="00A52931">
      <w:tc>
        <w:tcPr>
          <w:tcW w:w="3861" w:type="dxa"/>
          <w:hideMark/>
        </w:tcPr>
        <w:p w14:paraId="48DD3DDC" w14:textId="70A0BD05" w:rsidR="00A52931" w:rsidRDefault="00A52931" w:rsidP="00B3367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Submitted by the experts from </w:t>
          </w:r>
          <w:r w:rsidR="00B33676">
            <w:rPr>
              <w:sz w:val="20"/>
              <w:szCs w:val="20"/>
            </w:rPr>
            <w:t>Germany</w:t>
          </w:r>
        </w:p>
      </w:tc>
      <w:tc>
        <w:tcPr>
          <w:tcW w:w="6771" w:type="dxa"/>
          <w:hideMark/>
        </w:tcPr>
        <w:p w14:paraId="55E66FBC" w14:textId="6C96AD18" w:rsidR="00A52931" w:rsidRDefault="00A52931" w:rsidP="00B33676">
          <w:pPr>
            <w:ind w:left="2692"/>
            <w:rPr>
              <w:sz w:val="20"/>
              <w:szCs w:val="20"/>
            </w:rPr>
          </w:pPr>
          <w:r>
            <w:rPr>
              <w:sz w:val="20"/>
              <w:szCs w:val="20"/>
              <w:u w:val="single"/>
            </w:rPr>
            <w:t>Informal document</w:t>
          </w: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GRSG-118-</w:t>
          </w:r>
          <w:r w:rsidR="00E71903">
            <w:rPr>
              <w:b/>
              <w:bCs/>
              <w:sz w:val="20"/>
              <w:szCs w:val="20"/>
            </w:rPr>
            <w:t>31</w:t>
          </w:r>
          <w:r w:rsidR="006D3A11">
            <w:rPr>
              <w:b/>
              <w:bCs/>
              <w:sz w:val="20"/>
              <w:szCs w:val="20"/>
            </w:rPr>
            <w:br/>
          </w:r>
          <w:r w:rsidR="004F7197">
            <w:rPr>
              <w:sz w:val="20"/>
              <w:szCs w:val="20"/>
            </w:rPr>
            <w:t>(118th GRSG, 15</w:t>
          </w:r>
          <w:r w:rsidR="00BD0B59">
            <w:rPr>
              <w:sz w:val="20"/>
              <w:szCs w:val="20"/>
            </w:rPr>
            <w:t>-</w:t>
          </w:r>
          <w:r w:rsidR="004F7197">
            <w:rPr>
              <w:sz w:val="20"/>
              <w:szCs w:val="20"/>
            </w:rPr>
            <w:t>17</w:t>
          </w:r>
          <w:r w:rsidR="00F32EE7">
            <w:rPr>
              <w:sz w:val="20"/>
              <w:szCs w:val="20"/>
            </w:rPr>
            <w:t xml:space="preserve"> July2020</w:t>
          </w:r>
          <w:r w:rsidR="004F7197">
            <w:rPr>
              <w:sz w:val="20"/>
              <w:szCs w:val="20"/>
            </w:rPr>
            <w:t xml:space="preserve">, </w:t>
          </w:r>
          <w:r w:rsidR="00F32EE7">
            <w:rPr>
              <w:sz w:val="20"/>
              <w:szCs w:val="20"/>
            </w:rPr>
            <w:br/>
          </w:r>
          <w:r w:rsidR="004F7197">
            <w:rPr>
              <w:sz w:val="20"/>
              <w:szCs w:val="20"/>
            </w:rPr>
            <w:t>Agenda item 2b)</w:t>
          </w:r>
        </w:p>
      </w:tc>
    </w:tr>
  </w:tbl>
  <w:p w14:paraId="7407F683" w14:textId="77777777" w:rsidR="001B7FD3" w:rsidRPr="003F3493" w:rsidRDefault="001B7FD3" w:rsidP="001B7FD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D3"/>
    <w:rsid w:val="00015C04"/>
    <w:rsid w:val="000B0179"/>
    <w:rsid w:val="00183559"/>
    <w:rsid w:val="001B7FD3"/>
    <w:rsid w:val="001D5D75"/>
    <w:rsid w:val="003678CC"/>
    <w:rsid w:val="0037599F"/>
    <w:rsid w:val="003A7AD6"/>
    <w:rsid w:val="003B412A"/>
    <w:rsid w:val="003F3493"/>
    <w:rsid w:val="0043615F"/>
    <w:rsid w:val="0049056F"/>
    <w:rsid w:val="004F7197"/>
    <w:rsid w:val="0050118F"/>
    <w:rsid w:val="0050357D"/>
    <w:rsid w:val="005F525F"/>
    <w:rsid w:val="006007A2"/>
    <w:rsid w:val="0068561D"/>
    <w:rsid w:val="006C39DF"/>
    <w:rsid w:val="006D06BC"/>
    <w:rsid w:val="006D3A11"/>
    <w:rsid w:val="006D3C51"/>
    <w:rsid w:val="007B6E40"/>
    <w:rsid w:val="008003ED"/>
    <w:rsid w:val="008E0760"/>
    <w:rsid w:val="00913273"/>
    <w:rsid w:val="009820A4"/>
    <w:rsid w:val="00A52931"/>
    <w:rsid w:val="00A7577A"/>
    <w:rsid w:val="00B2068F"/>
    <w:rsid w:val="00B33676"/>
    <w:rsid w:val="00BD0B59"/>
    <w:rsid w:val="00C64E25"/>
    <w:rsid w:val="00CF633A"/>
    <w:rsid w:val="00E71903"/>
    <w:rsid w:val="00E8734F"/>
    <w:rsid w:val="00ED1232"/>
    <w:rsid w:val="00F32EE7"/>
    <w:rsid w:val="00F9086D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61C86"/>
  <w15:chartTrackingRefBased/>
  <w15:docId w15:val="{5CA1C018-5FC3-4774-9859-C64D5A1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50118F"/>
    <w:rPr>
      <w:color w:val="auto"/>
      <w:u w:val="none"/>
    </w:rPr>
  </w:style>
  <w:style w:type="character" w:styleId="FollowedHyperlink">
    <w:name w:val="FollowedHyperlink"/>
    <w:rsid w:val="0050118F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1B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D3"/>
    <w:rPr>
      <w:lang w:val="en-GB"/>
    </w:rPr>
  </w:style>
  <w:style w:type="paragraph" w:styleId="ListParagraph">
    <w:name w:val="List Paragraph"/>
    <w:basedOn w:val="Normal"/>
    <w:uiPriority w:val="34"/>
    <w:qFormat/>
    <w:rsid w:val="008003ED"/>
    <w:pPr>
      <w:ind w:left="720"/>
      <w:contextualSpacing/>
    </w:pPr>
  </w:style>
  <w:style w:type="table" w:styleId="TableGrid">
    <w:name w:val="Table Grid"/>
    <w:basedOn w:val="TableNormal"/>
    <w:rsid w:val="00C64E25"/>
    <w:pPr>
      <w:widowControl w:val="0"/>
      <w:spacing w:after="0" w:line="240" w:lineRule="auto"/>
      <w:jc w:val="both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2068F"/>
    <w:pPr>
      <w:spacing w:line="280" w:lineRule="atLeast"/>
    </w:pPr>
    <w:rPr>
      <w:rFonts w:asciiTheme="minorHAnsi" w:eastAsia="Times New Roman" w:hAnsiTheme="minorHAnsi"/>
      <w:kern w:val="0"/>
      <w:sz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B2068F"/>
    <w:rPr>
      <w:rFonts w:asciiTheme="minorHAnsi" w:eastAsia="Times New Roman" w:hAnsiTheme="minorHAnsi"/>
      <w:kern w:val="0"/>
      <w:sz w:val="24"/>
      <w:lang w:val="en-GB" w:eastAsia="sv-SE"/>
    </w:rPr>
  </w:style>
  <w:style w:type="character" w:customStyle="1" w:styleId="HChGChar">
    <w:name w:val="_ H _Ch_G Char"/>
    <w:link w:val="HChG"/>
    <w:uiPriority w:val="99"/>
    <w:locked/>
    <w:rsid w:val="00A52931"/>
    <w:rPr>
      <w:b/>
      <w:sz w:val="28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A529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9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1116</Characters>
  <Application>Microsoft Office Word</Application>
  <DocSecurity>0</DocSecurity>
  <Lines>29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Fontaine</dc:creator>
  <cp:keywords/>
  <dc:description/>
  <cp:lastModifiedBy>FG</cp:lastModifiedBy>
  <cp:revision>4</cp:revision>
  <dcterms:created xsi:type="dcterms:W3CDTF">2020-07-09T16:55:00Z</dcterms:created>
  <dcterms:modified xsi:type="dcterms:W3CDTF">2020-07-10T14:43:00Z</dcterms:modified>
</cp:coreProperties>
</file>