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D00F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D00F1" w:rsidP="000D00F1">
            <w:pPr>
              <w:jc w:val="right"/>
            </w:pPr>
            <w:r w:rsidRPr="000D00F1">
              <w:rPr>
                <w:sz w:val="40"/>
              </w:rPr>
              <w:t>ECE</w:t>
            </w:r>
            <w:r>
              <w:t>/TRANS/WP.29/GRBP/2020/8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D00F1" w:rsidP="00C97039">
            <w:pPr>
              <w:spacing w:before="240"/>
            </w:pPr>
            <w:r>
              <w:t>Distr. générale</w:t>
            </w:r>
          </w:p>
          <w:p w:rsidR="000D00F1" w:rsidRDefault="000D00F1" w:rsidP="000D00F1">
            <w:pPr>
              <w:spacing w:line="240" w:lineRule="exact"/>
            </w:pPr>
            <w:r>
              <w:t>19 juin 2020</w:t>
            </w:r>
          </w:p>
          <w:p w:rsidR="000D00F1" w:rsidRDefault="000D00F1" w:rsidP="000D00F1">
            <w:pPr>
              <w:spacing w:line="240" w:lineRule="exact"/>
            </w:pPr>
            <w:r>
              <w:t>Français</w:t>
            </w:r>
          </w:p>
          <w:p w:rsidR="000D00F1" w:rsidRPr="00DB58B5" w:rsidRDefault="000D00F1" w:rsidP="000D00F1">
            <w:pPr>
              <w:spacing w:line="240" w:lineRule="exact"/>
            </w:pPr>
            <w:r>
              <w:t>Original : Anglais et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 xml:space="preserve">Commission </w:t>
      </w:r>
      <w:bookmarkStart w:id="0" w:name="_GoBack"/>
      <w:bookmarkEnd w:id="0"/>
      <w:r w:rsidRPr="000312C0">
        <w:rPr>
          <w:b/>
          <w:sz w:val="28"/>
          <w:szCs w:val="28"/>
        </w:rPr>
        <w:t>économique pour l</w:t>
      </w:r>
      <w:r w:rsidR="000D00F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D00F1" w:rsidRDefault="000D00F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D00F1" w:rsidRDefault="000D00F1" w:rsidP="00F9573C">
      <w:pPr>
        <w:spacing w:before="120" w:after="120" w:line="240" w:lineRule="exact"/>
        <w:rPr>
          <w:b/>
        </w:rPr>
      </w:pPr>
      <w:r>
        <w:rPr>
          <w:b/>
        </w:rPr>
        <w:t xml:space="preserve">Groupe de travail du bruit </w:t>
      </w:r>
      <w:r>
        <w:rPr>
          <w:b/>
          <w:bCs/>
          <w:lang w:val="fr-FR"/>
        </w:rPr>
        <w:t>et des pneumatiques</w:t>
      </w:r>
    </w:p>
    <w:p w:rsidR="000D00F1" w:rsidRPr="004B2BD8" w:rsidRDefault="000D00F1" w:rsidP="000D00F1">
      <w:pPr>
        <w:spacing w:before="120"/>
        <w:rPr>
          <w:rFonts w:eastAsia="Times New Roman"/>
          <w:b/>
          <w:lang w:val="fr-FR"/>
        </w:rPr>
      </w:pPr>
      <w:r>
        <w:rPr>
          <w:b/>
          <w:bCs/>
          <w:lang w:val="fr-FR"/>
        </w:rPr>
        <w:t>Soixante-douzième session</w:t>
      </w:r>
    </w:p>
    <w:p w:rsidR="000D00F1" w:rsidRPr="004B2BD8" w:rsidRDefault="000D00F1" w:rsidP="000D00F1">
      <w:pPr>
        <w:rPr>
          <w:bCs/>
          <w:lang w:val="fr-FR"/>
        </w:rPr>
      </w:pPr>
      <w:r>
        <w:rPr>
          <w:lang w:val="fr-FR"/>
        </w:rPr>
        <w:t xml:space="preserve">Genève, 7-9 septembre 2020 </w:t>
      </w:r>
    </w:p>
    <w:p w:rsidR="000D00F1" w:rsidRPr="004B2BD8" w:rsidRDefault="000D00F1" w:rsidP="000D00F1">
      <w:pPr>
        <w:ind w:right="1134"/>
        <w:rPr>
          <w:bCs/>
          <w:lang w:val="fr-FR"/>
        </w:rPr>
      </w:pPr>
      <w:r>
        <w:rPr>
          <w:lang w:val="fr-FR"/>
        </w:rPr>
        <w:t>Point 5 f) 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:rsidR="000D00F1" w:rsidRDefault="000D00F1" w:rsidP="000D00F1">
      <w:pPr>
        <w:spacing w:line="240" w:lineRule="exact"/>
      </w:pPr>
      <w:r>
        <w:rPr>
          <w:b/>
          <w:bCs/>
          <w:lang w:val="fr-FR"/>
        </w:rPr>
        <w:t>Pneumatiques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 Règlement ONU n</w:t>
      </w:r>
      <w:r>
        <w:rPr>
          <w:b/>
          <w:bCs/>
          <w:vertAlign w:val="superscript"/>
          <w:lang w:val="fr-FR"/>
        </w:rPr>
        <w:t>o </w:t>
      </w:r>
      <w:r>
        <w:rPr>
          <w:b/>
          <w:bCs/>
          <w:lang w:val="fr-FR"/>
        </w:rPr>
        <w:t xml:space="preserve">124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(Roues de rechange pour voitures particulières)</w:t>
      </w:r>
    </w:p>
    <w:p w:rsidR="000D00F1" w:rsidRPr="004B2BD8" w:rsidRDefault="000D00F1" w:rsidP="000D00F1">
      <w:pPr>
        <w:pStyle w:val="HChG"/>
        <w:rPr>
          <w:rFonts w:eastAsia="Times New Roman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</w:t>
      </w:r>
      <w:r>
        <w:rPr>
          <w:lang w:val="fr-FR"/>
        </w:rPr>
        <w:t>’</w:t>
      </w:r>
      <w:r>
        <w:rPr>
          <w:lang w:val="fr-FR"/>
        </w:rPr>
        <w:t>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124</w:t>
      </w:r>
    </w:p>
    <w:p w:rsidR="000D00F1" w:rsidRPr="004B2BD8" w:rsidRDefault="000D00F1" w:rsidP="000D00F1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>Communication des experts de la Fédération de Russie</w:t>
      </w:r>
      <w:r w:rsidRPr="000D00F1">
        <w:rPr>
          <w:rFonts w:ascii="Times New Roman Bold" w:hAnsi="Times New Roman Bold"/>
          <w:b w:val="0"/>
          <w:bCs/>
          <w:sz w:val="20"/>
          <w:lang w:val="fr-FR"/>
        </w:rPr>
        <w:footnoteReference w:customMarkFollows="1" w:id="2"/>
        <w:t>*</w:t>
      </w:r>
    </w:p>
    <w:p w:rsidR="000D00F1" w:rsidRPr="004B2BD8" w:rsidRDefault="000D00F1" w:rsidP="000D00F1">
      <w:pPr>
        <w:pStyle w:val="SingleTxtG"/>
        <w:rPr>
          <w:lang w:val="fr-FR"/>
        </w:rPr>
      </w:pPr>
      <w:r>
        <w:rPr>
          <w:lang w:val="fr-FR"/>
        </w:rPr>
        <w:tab/>
        <w:t>Le texte reproduit ci-après a été établi par les experts de la Fédération de Russie. Les modifications qu</w:t>
      </w:r>
      <w:r>
        <w:rPr>
          <w:lang w:val="fr-FR"/>
        </w:rPr>
        <w:t>’</w:t>
      </w:r>
      <w:r>
        <w:rPr>
          <w:lang w:val="fr-FR"/>
        </w:rPr>
        <w:t>il est proposé d</w:t>
      </w:r>
      <w:r>
        <w:rPr>
          <w:lang w:val="fr-FR"/>
        </w:rPr>
        <w:t>’</w:t>
      </w:r>
      <w:r>
        <w:rPr>
          <w:lang w:val="fr-FR"/>
        </w:rPr>
        <w:t>apporter au texte actuel du Règlement ONU figurent en caractères gras pour les ajouts et biffés pour les suppressions.</w:t>
      </w:r>
    </w:p>
    <w:p w:rsidR="000D00F1" w:rsidRPr="004B2BD8" w:rsidRDefault="000D00F1" w:rsidP="000D00F1">
      <w:pPr>
        <w:pStyle w:val="HChG"/>
        <w:rPr>
          <w:lang w:val="fr-FR"/>
        </w:rPr>
      </w:pPr>
      <w:r w:rsidRPr="004B2BD8"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>I.</w:t>
      </w:r>
      <w:r>
        <w:rPr>
          <w:lang w:val="fr-FR"/>
        </w:rPr>
        <w:tab/>
        <w:t>Proposition</w:t>
      </w:r>
    </w:p>
    <w:p w:rsidR="000D00F1" w:rsidRPr="004B2BD8" w:rsidRDefault="000D00F1" w:rsidP="000D00F1">
      <w:pPr>
        <w:spacing w:after="120"/>
        <w:ind w:left="1134" w:right="1134"/>
        <w:jc w:val="both"/>
        <w:rPr>
          <w:lang w:val="fr-FR"/>
        </w:rPr>
      </w:pPr>
      <w:r>
        <w:rPr>
          <w:i/>
          <w:iCs/>
          <w:lang w:val="fr-FR"/>
        </w:rPr>
        <w:t>Annexe 8, paragraphe 3, tableau, ligne « Critères d</w:t>
      </w:r>
      <w:r>
        <w:rPr>
          <w:i/>
          <w:iCs/>
          <w:lang w:val="fr-FR"/>
        </w:rPr>
        <w:t>’</w:t>
      </w:r>
      <w:r>
        <w:rPr>
          <w:i/>
          <w:iCs/>
          <w:lang w:val="fr-FR"/>
        </w:rPr>
        <w:t>acceptation »</w:t>
      </w:r>
      <w:r>
        <w:rPr>
          <w:lang w:val="fr-FR"/>
        </w:rPr>
        <w:t>, lire :</w:t>
      </w:r>
    </w:p>
    <w:tbl>
      <w:tblPr>
        <w:tblW w:w="7371" w:type="dxa"/>
        <w:tblInd w:w="1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811"/>
      </w:tblGrid>
      <w:tr w:rsidR="000D00F1" w:rsidRPr="004B2BD8" w:rsidTr="000D00F1">
        <w:tc>
          <w:tcPr>
            <w:tcW w:w="1560" w:type="dxa"/>
          </w:tcPr>
          <w:p w:rsidR="000D00F1" w:rsidRDefault="000D00F1" w:rsidP="000D00F1">
            <w:pPr>
              <w:keepNext/>
              <w:spacing w:before="40" w:after="40"/>
              <w:ind w:left="57" w:right="57"/>
            </w:pPr>
            <w:r>
              <w:rPr>
                <w:lang w:val="fr-FR"/>
              </w:rPr>
              <w:t>Critères d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acceptation</w:t>
            </w:r>
          </w:p>
        </w:tc>
        <w:tc>
          <w:tcPr>
            <w:tcW w:w="5811" w:type="dxa"/>
          </w:tcPr>
          <w:p w:rsidR="000D00F1" w:rsidRPr="004B2BD8" w:rsidRDefault="000D00F1" w:rsidP="000D00F1">
            <w:pPr>
              <w:suppressAutoHyphens w:val="0"/>
              <w:spacing w:before="40" w:after="40" w:line="240" w:lineRule="auto"/>
              <w:ind w:left="57" w:right="57"/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essai est jugé satisfaisant s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il n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y a aucune fracture visible allant au</w:t>
            </w:r>
            <w:r>
              <w:rPr>
                <w:lang w:val="fr-FR"/>
              </w:rPr>
              <w:noBreakHyphen/>
            </w:r>
            <w:r>
              <w:rPr>
                <w:lang w:val="fr-FR"/>
              </w:rPr>
              <w:t xml:space="preserve">delà de la surface de la roue et si </w:t>
            </w:r>
            <w:r>
              <w:rPr>
                <w:strike/>
                <w:lang w:val="fr-FR"/>
              </w:rPr>
              <w:t xml:space="preserve">aucune baisse de </w:t>
            </w:r>
            <w:r>
              <w:rPr>
                <w:lang w:val="fr-FR"/>
              </w:rPr>
              <w:t xml:space="preserve">la pression de gonflage du pneumatique </w:t>
            </w:r>
            <w:r>
              <w:rPr>
                <w:strike/>
                <w:lang w:val="fr-FR"/>
              </w:rPr>
              <w:t>n</w:t>
            </w:r>
            <w:r>
              <w:rPr>
                <w:strike/>
                <w:lang w:val="fr-FR"/>
              </w:rPr>
              <w:t>’</w:t>
            </w:r>
            <w:r>
              <w:rPr>
                <w:strike/>
                <w:lang w:val="fr-FR"/>
              </w:rPr>
              <w:t xml:space="preserve">apparaît </w:t>
            </w:r>
            <w:r>
              <w:rPr>
                <w:b/>
                <w:bCs/>
                <w:lang w:val="fr-FR"/>
              </w:rPr>
              <w:t>ne tombe pas à zéro par suite d</w:t>
            </w:r>
            <w:r>
              <w:rPr>
                <w:b/>
                <w:bCs/>
                <w:lang w:val="fr-FR"/>
              </w:rPr>
              <w:t>’</w:t>
            </w:r>
            <w:r>
              <w:rPr>
                <w:b/>
                <w:bCs/>
                <w:lang w:val="fr-FR"/>
              </w:rPr>
              <w:t xml:space="preserve">une dépressurisation </w:t>
            </w:r>
            <w:r>
              <w:rPr>
                <w:lang w:val="fr-FR"/>
              </w:rPr>
              <w:t>dans la minute qui suit l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achèvement de l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essai. Les fractures et les indentations causées par le contact direct avec la masse soumise à la chute sont acceptables.</w:t>
            </w:r>
          </w:p>
          <w:p w:rsidR="000D00F1" w:rsidRPr="004B2BD8" w:rsidRDefault="000D00F1" w:rsidP="000D00F1">
            <w:pPr>
              <w:suppressAutoHyphens w:val="0"/>
              <w:spacing w:before="40" w:after="40" w:line="240" w:lineRule="auto"/>
              <w:ind w:left="57" w:right="57"/>
              <w:jc w:val="both"/>
              <w:rPr>
                <w:i/>
                <w:lang w:val="fr-FR"/>
              </w:rPr>
            </w:pPr>
            <w:r>
              <w:rPr>
                <w:lang w:val="fr-FR"/>
              </w:rPr>
              <w:t>Dans le cas où la roue a des jantes amovibles ou d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autres éléments qui peuvent être démantelés, si les éléments de fixation filetés qui sont proches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>des rayons ou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>des trous de ventilation ne répondent pas aux prescriptions, on considère que la roue n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>a pas subi l</w:t>
            </w:r>
            <w:r>
              <w:rPr>
                <w:lang w:val="fr-FR"/>
              </w:rPr>
              <w:t>’</w:t>
            </w:r>
            <w:r>
              <w:rPr>
                <w:lang w:val="fr-FR"/>
              </w:rPr>
              <w:t xml:space="preserve">essai avec succès. </w:t>
            </w:r>
          </w:p>
        </w:tc>
      </w:tr>
    </w:tbl>
    <w:p w:rsidR="000D00F1" w:rsidRPr="004B2BD8" w:rsidRDefault="000D00F1" w:rsidP="000D00F1">
      <w:pPr>
        <w:pStyle w:val="HChG"/>
        <w:rPr>
          <w:rFonts w:eastAsia="Times New Roman"/>
          <w:i/>
          <w:color w:val="0D0D0D" w:themeColor="text1" w:themeTint="F2"/>
          <w:lang w:val="fr-FR"/>
        </w:rPr>
      </w:pPr>
      <w:r>
        <w:rPr>
          <w:lang w:val="fr-FR"/>
        </w:rPr>
        <w:tab/>
      </w:r>
      <w:r>
        <w:rPr>
          <w:lang w:val="fr-FR"/>
        </w:rPr>
        <w:t>II.</w:t>
      </w:r>
      <w:r>
        <w:rPr>
          <w:lang w:val="fr-FR"/>
        </w:rPr>
        <w:tab/>
        <w:t>Justification</w:t>
      </w:r>
    </w:p>
    <w:p w:rsidR="000D00F1" w:rsidRPr="004B2BD8" w:rsidRDefault="000D00F1" w:rsidP="000D00F1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>La modification proposée dans le présent document vise à harmoniser le critère d</w:t>
      </w:r>
      <w:r>
        <w:rPr>
          <w:lang w:val="fr-FR"/>
        </w:rPr>
        <w:t>’</w:t>
      </w:r>
      <w:r>
        <w:rPr>
          <w:lang w:val="fr-FR"/>
        </w:rPr>
        <w:t>acceptation donné au tableau du paragraphe 3 de l</w:t>
      </w:r>
      <w:r>
        <w:rPr>
          <w:lang w:val="fr-FR"/>
        </w:rPr>
        <w:t>’</w:t>
      </w:r>
      <w:r>
        <w:rPr>
          <w:lang w:val="fr-FR"/>
        </w:rPr>
        <w:t>annexe 8 par rapport au critère de défaillance ajouté au point c) du paragraphe 5, à savoir « La pression de gonflage tombe à zéro dans un délai de 1 min ».</w:t>
      </w:r>
    </w:p>
    <w:p w:rsidR="000D00F1" w:rsidRPr="004B2BD8" w:rsidRDefault="000D00F1" w:rsidP="000D00F1">
      <w:pPr>
        <w:pStyle w:val="SingleTxtG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>Cette modification permet de préciser que seul le dégonflage complet du pneumatique par suite d</w:t>
      </w:r>
      <w:r>
        <w:rPr>
          <w:lang w:val="fr-FR"/>
        </w:rPr>
        <w:t>’</w:t>
      </w:r>
      <w:r>
        <w:rPr>
          <w:lang w:val="fr-FR"/>
        </w:rPr>
        <w:t>une dépressurisation constitue un critère d</w:t>
      </w:r>
      <w:r>
        <w:rPr>
          <w:lang w:val="fr-FR"/>
        </w:rPr>
        <w:t>’</w:t>
      </w:r>
      <w:r>
        <w:rPr>
          <w:lang w:val="fr-FR"/>
        </w:rPr>
        <w:t>évaluation négatif lors d</w:t>
      </w:r>
      <w:r>
        <w:rPr>
          <w:lang w:val="fr-FR"/>
        </w:rPr>
        <w:t>’</w:t>
      </w:r>
      <w:r>
        <w:rPr>
          <w:lang w:val="fr-FR"/>
        </w:rPr>
        <w:t>un essai de choc.</w:t>
      </w:r>
    </w:p>
    <w:p w:rsidR="000D00F1" w:rsidRPr="004B2BD8" w:rsidRDefault="000D00F1" w:rsidP="000D00F1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>Pour le texte russe uniquement, « приемности » est remplacé par « приемлемости », qui est une traduction plus juste du terme anglais « acceptance ».</w:t>
      </w:r>
    </w:p>
    <w:p w:rsidR="00F9573C" w:rsidRPr="000D00F1" w:rsidRDefault="000D00F1" w:rsidP="000D00F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0D00F1" w:rsidSect="000D00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420" w:rsidRDefault="003F2420" w:rsidP="00F95C08">
      <w:pPr>
        <w:spacing w:line="240" w:lineRule="auto"/>
      </w:pPr>
    </w:p>
  </w:endnote>
  <w:endnote w:type="continuationSeparator" w:id="0">
    <w:p w:rsidR="003F2420" w:rsidRPr="00AC3823" w:rsidRDefault="003F2420" w:rsidP="00AC3823">
      <w:pPr>
        <w:pStyle w:val="Pieddepage"/>
      </w:pPr>
    </w:p>
  </w:endnote>
  <w:endnote w:type="continuationNotice" w:id="1">
    <w:p w:rsidR="003F2420" w:rsidRDefault="003F24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0F1" w:rsidRPr="000D00F1" w:rsidRDefault="000D00F1" w:rsidP="000D00F1">
    <w:pPr>
      <w:pStyle w:val="Pieddepage"/>
      <w:tabs>
        <w:tab w:val="right" w:pos="9638"/>
      </w:tabs>
    </w:pPr>
    <w:r w:rsidRPr="000D00F1">
      <w:rPr>
        <w:b/>
        <w:sz w:val="18"/>
      </w:rPr>
      <w:fldChar w:fldCharType="begin"/>
    </w:r>
    <w:r w:rsidRPr="000D00F1">
      <w:rPr>
        <w:b/>
        <w:sz w:val="18"/>
      </w:rPr>
      <w:instrText xml:space="preserve"> PAGE  \* MERGEFORMAT </w:instrText>
    </w:r>
    <w:r w:rsidRPr="000D00F1">
      <w:rPr>
        <w:b/>
        <w:sz w:val="18"/>
      </w:rPr>
      <w:fldChar w:fldCharType="separate"/>
    </w:r>
    <w:r w:rsidRPr="000D00F1">
      <w:rPr>
        <w:b/>
        <w:noProof/>
        <w:sz w:val="18"/>
      </w:rPr>
      <w:t>2</w:t>
    </w:r>
    <w:r w:rsidRPr="000D00F1">
      <w:rPr>
        <w:b/>
        <w:sz w:val="18"/>
      </w:rPr>
      <w:fldChar w:fldCharType="end"/>
    </w:r>
    <w:r>
      <w:rPr>
        <w:b/>
        <w:sz w:val="18"/>
      </w:rPr>
      <w:tab/>
    </w:r>
    <w:r>
      <w:t>GE.20-08112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0F1" w:rsidRPr="000D00F1" w:rsidRDefault="000D00F1" w:rsidP="000D00F1">
    <w:pPr>
      <w:pStyle w:val="Pieddepage"/>
      <w:tabs>
        <w:tab w:val="right" w:pos="9638"/>
      </w:tabs>
      <w:rPr>
        <w:b/>
        <w:sz w:val="18"/>
      </w:rPr>
    </w:pPr>
    <w:r>
      <w:t>GE.20-08112</w:t>
    </w:r>
    <w:r>
      <w:tab/>
    </w:r>
    <w:r w:rsidRPr="000D00F1">
      <w:rPr>
        <w:b/>
        <w:sz w:val="18"/>
      </w:rPr>
      <w:fldChar w:fldCharType="begin"/>
    </w:r>
    <w:r w:rsidRPr="000D00F1">
      <w:rPr>
        <w:b/>
        <w:sz w:val="18"/>
      </w:rPr>
      <w:instrText xml:space="preserve"> PAGE  \* MERGEFORMAT </w:instrText>
    </w:r>
    <w:r w:rsidRPr="000D00F1">
      <w:rPr>
        <w:b/>
        <w:sz w:val="18"/>
      </w:rPr>
      <w:fldChar w:fldCharType="separate"/>
    </w:r>
    <w:r w:rsidRPr="000D00F1">
      <w:rPr>
        <w:b/>
        <w:noProof/>
        <w:sz w:val="18"/>
      </w:rPr>
      <w:t>3</w:t>
    </w:r>
    <w:r w:rsidRPr="000D00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D00F1" w:rsidRDefault="000D00F1" w:rsidP="000D00F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20-08112  (F)    090720    090720</w:t>
    </w:r>
    <w:r>
      <w:rPr>
        <w:sz w:val="20"/>
      </w:rPr>
      <w:br/>
    </w:r>
    <w:r w:rsidRPr="000D00F1">
      <w:rPr>
        <w:rFonts w:ascii="C39T30Lfz" w:hAnsi="C39T30Lfz"/>
        <w:sz w:val="56"/>
      </w:rPr>
      <w:t></w:t>
    </w:r>
    <w:r w:rsidRPr="000D00F1">
      <w:rPr>
        <w:rFonts w:ascii="C39T30Lfz" w:hAnsi="C39T30Lfz"/>
        <w:sz w:val="56"/>
      </w:rPr>
      <w:t></w:t>
    </w:r>
    <w:r w:rsidRPr="000D00F1">
      <w:rPr>
        <w:rFonts w:ascii="C39T30Lfz" w:hAnsi="C39T30Lfz"/>
        <w:sz w:val="56"/>
      </w:rPr>
      <w:t></w:t>
    </w:r>
    <w:r w:rsidRPr="000D00F1">
      <w:rPr>
        <w:rFonts w:ascii="C39T30Lfz" w:hAnsi="C39T30Lfz"/>
        <w:sz w:val="56"/>
      </w:rPr>
      <w:t></w:t>
    </w:r>
    <w:r w:rsidRPr="000D00F1">
      <w:rPr>
        <w:rFonts w:ascii="C39T30Lfz" w:hAnsi="C39T30Lfz"/>
        <w:sz w:val="56"/>
      </w:rPr>
      <w:t></w:t>
    </w:r>
    <w:r w:rsidRPr="000D00F1">
      <w:rPr>
        <w:rFonts w:ascii="C39T30Lfz" w:hAnsi="C39T30Lfz"/>
        <w:sz w:val="56"/>
      </w:rPr>
      <w:t></w:t>
    </w:r>
    <w:r w:rsidRPr="000D00F1">
      <w:rPr>
        <w:rFonts w:ascii="C39T30Lfz" w:hAnsi="C39T30Lfz"/>
        <w:sz w:val="56"/>
      </w:rPr>
      <w:t></w:t>
    </w:r>
    <w:r w:rsidRPr="000D00F1">
      <w:rPr>
        <w:rFonts w:ascii="C39T30Lfz" w:hAnsi="C39T30Lfz"/>
        <w:sz w:val="56"/>
      </w:rPr>
      <w:t></w:t>
    </w:r>
    <w:r w:rsidRPr="000D00F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420" w:rsidRPr="00AC3823" w:rsidRDefault="003F242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2420" w:rsidRPr="00AC3823" w:rsidRDefault="003F242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2420" w:rsidRPr="00AC3823" w:rsidRDefault="003F2420">
      <w:pPr>
        <w:spacing w:line="240" w:lineRule="auto"/>
        <w:rPr>
          <w:sz w:val="2"/>
          <w:szCs w:val="2"/>
        </w:rPr>
      </w:pPr>
    </w:p>
  </w:footnote>
  <w:footnote w:id="2">
    <w:p w:rsidR="000D00F1" w:rsidRPr="004B2BD8" w:rsidRDefault="000D00F1" w:rsidP="000D00F1">
      <w:pPr>
        <w:pStyle w:val="Notedebasdepage"/>
        <w:rPr>
          <w:szCs w:val="18"/>
          <w:lang w:val="fr-FR"/>
        </w:rPr>
      </w:pPr>
      <w:r>
        <w:rPr>
          <w:lang w:val="fr-FR"/>
        </w:rPr>
        <w:tab/>
      </w:r>
      <w:r w:rsidRPr="000D00F1">
        <w:rPr>
          <w:sz w:val="20"/>
          <w:lang w:val="fr-FR"/>
        </w:rPr>
        <w:t>*</w:t>
      </w:r>
      <w:r>
        <w:rPr>
          <w:lang w:val="fr-FR"/>
        </w:rPr>
        <w:tab/>
        <w:t xml:space="preserve">Conformément au programme de travail du Comité des transports intérieurs pour 2020 tel qu’il figure dans le projet de budget-programme pour 2020 (A/74/6 (titre V, chap. 20), par. 20.37), le Forum mondial a pour mission d’élaborer, d’harmoniser et de mettre à jour les Règlements ONU en vue d’améliorer les caractéristiques fonctionnelles des véhicules. 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0F1" w:rsidRPr="000D00F1" w:rsidRDefault="000D00F1">
    <w:pPr>
      <w:pStyle w:val="En-tte"/>
    </w:pPr>
    <w:fldSimple w:instr=" TITLE  \* MERGEFORMAT ">
      <w:r>
        <w:t>ECE/TRANS/WP.29/GRBP/2020/8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0F1" w:rsidRPr="000D00F1" w:rsidRDefault="000D00F1" w:rsidP="000D00F1">
    <w:pPr>
      <w:pStyle w:val="En-tte"/>
      <w:jc w:val="right"/>
    </w:pPr>
    <w:fldSimple w:instr=" TITLE  \* MERGEFORMAT ">
      <w:r>
        <w:t>ECE/TRANS/WP.29/GRBP/2020/8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2420"/>
    <w:rsid w:val="00017F94"/>
    <w:rsid w:val="00023842"/>
    <w:rsid w:val="000334F9"/>
    <w:rsid w:val="00033E0D"/>
    <w:rsid w:val="00045FEB"/>
    <w:rsid w:val="0007796D"/>
    <w:rsid w:val="000B7790"/>
    <w:rsid w:val="000D00F1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F2420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B9C12A"/>
  <w15:docId w15:val="{30187A42-DFEB-47A5-B6D8-555EBBA3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D00F1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D00F1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0D00F1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366</Words>
  <Characters>1943</Characters>
  <Application>Microsoft Office Word</Application>
  <DocSecurity>0</DocSecurity>
  <Lines>52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ECE/TRANS/WP.29/GRBP/2020/8</dc:title>
  <dc:subject/>
  <dc:creator>Sandrine CLERE</dc:creator>
  <cp:keywords/>
  <cp:lastModifiedBy>Sandrine CLERE</cp:lastModifiedBy>
  <cp:revision>2</cp:revision>
  <cp:lastPrinted>2014-05-14T10:59:00Z</cp:lastPrinted>
  <dcterms:created xsi:type="dcterms:W3CDTF">2020-07-09T06:51:00Z</dcterms:created>
  <dcterms:modified xsi:type="dcterms:W3CDTF">2020-07-09T06:51:00Z</dcterms:modified>
</cp:coreProperties>
</file>