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49211A" w:rsidTr="000216CC">
        <w:trPr>
          <w:trHeight w:val="851"/>
        </w:trPr>
        <w:tc>
          <w:tcPr>
            <w:tcW w:w="1259" w:type="dxa"/>
            <w:tcBorders>
              <w:top w:val="nil"/>
              <w:left w:val="nil"/>
              <w:bottom w:val="single" w:sz="4" w:space="0" w:color="auto"/>
              <w:right w:val="nil"/>
            </w:tcBorders>
            <w:shd w:val="clear" w:color="auto" w:fill="auto"/>
          </w:tcPr>
          <w:p w:rsidR="00446DE4" w:rsidRPr="00E3141C" w:rsidRDefault="00446DE4" w:rsidP="000216CC">
            <w:pPr>
              <w:spacing w:after="80" w:line="340" w:lineRule="exact"/>
              <w:rPr>
                <w:lang w:eastAsia="zh-CN"/>
              </w:rPr>
            </w:pPr>
          </w:p>
        </w:tc>
        <w:tc>
          <w:tcPr>
            <w:tcW w:w="2236" w:type="dxa"/>
            <w:tcBorders>
              <w:top w:val="nil"/>
              <w:left w:val="nil"/>
              <w:bottom w:val="single" w:sz="4" w:space="0" w:color="auto"/>
              <w:right w:val="nil"/>
            </w:tcBorders>
            <w:shd w:val="clear" w:color="auto" w:fill="auto"/>
            <w:vAlign w:val="bottom"/>
          </w:tcPr>
          <w:p w:rsidR="00446DE4" w:rsidRPr="00E3141C"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49211A" w:rsidRDefault="00FC215C" w:rsidP="00B666B2">
            <w:pPr>
              <w:jc w:val="right"/>
              <w:rPr>
                <w:b/>
                <w:sz w:val="40"/>
                <w:szCs w:val="40"/>
              </w:rPr>
            </w:pPr>
            <w:r w:rsidRPr="0049211A">
              <w:rPr>
                <w:b/>
                <w:sz w:val="40"/>
                <w:szCs w:val="40"/>
              </w:rPr>
              <w:t>UN/SCETDG/</w:t>
            </w:r>
            <w:r w:rsidR="00CE74ED" w:rsidRPr="0049211A">
              <w:rPr>
                <w:b/>
                <w:sz w:val="40"/>
                <w:szCs w:val="40"/>
              </w:rPr>
              <w:t>5</w:t>
            </w:r>
            <w:r w:rsidR="00C538D4">
              <w:rPr>
                <w:b/>
                <w:sz w:val="40"/>
                <w:szCs w:val="40"/>
              </w:rPr>
              <w:t>6</w:t>
            </w:r>
            <w:r w:rsidRPr="0049211A">
              <w:rPr>
                <w:b/>
                <w:sz w:val="40"/>
                <w:szCs w:val="40"/>
              </w:rPr>
              <w:t>/INF.</w:t>
            </w:r>
            <w:r w:rsidR="00D66392">
              <w:rPr>
                <w:b/>
                <w:sz w:val="40"/>
                <w:szCs w:val="40"/>
              </w:rPr>
              <w:t>41</w:t>
            </w:r>
          </w:p>
          <w:p w:rsidR="000216CC" w:rsidRPr="0049211A" w:rsidRDefault="000216CC" w:rsidP="00497711">
            <w:pPr>
              <w:jc w:val="right"/>
            </w:pPr>
          </w:p>
        </w:tc>
      </w:tr>
    </w:tbl>
    <w:tbl>
      <w:tblPr>
        <w:tblW w:w="9645" w:type="dxa"/>
        <w:tblInd w:w="108" w:type="dxa"/>
        <w:tblLayout w:type="fixed"/>
        <w:tblLook w:val="04A0" w:firstRow="1" w:lastRow="0" w:firstColumn="1" w:lastColumn="0" w:noHBand="0" w:noVBand="1"/>
      </w:tblPr>
      <w:tblGrid>
        <w:gridCol w:w="9645"/>
      </w:tblGrid>
      <w:tr w:rsidR="00645A0B" w:rsidRPr="0049211A" w:rsidTr="00D73803">
        <w:tc>
          <w:tcPr>
            <w:tcW w:w="9645" w:type="dxa"/>
            <w:tcMar>
              <w:top w:w="142" w:type="dxa"/>
              <w:left w:w="108" w:type="dxa"/>
              <w:bottom w:w="142" w:type="dxa"/>
              <w:right w:w="108" w:type="dxa"/>
            </w:tcMar>
          </w:tcPr>
          <w:p w:rsidR="00645A0B" w:rsidRPr="0049211A" w:rsidRDefault="00645A0B" w:rsidP="00CD2F31">
            <w:pPr>
              <w:tabs>
                <w:tab w:val="right" w:pos="9214"/>
              </w:tabs>
            </w:pPr>
            <w:r w:rsidRPr="0049211A">
              <w:rPr>
                <w:b/>
                <w:sz w:val="24"/>
                <w:szCs w:val="24"/>
              </w:rPr>
              <w:t>Committee of Experts on the Transport of Dangerous Goods</w:t>
            </w:r>
            <w:r w:rsidRPr="0049211A">
              <w:rPr>
                <w:b/>
                <w:sz w:val="24"/>
                <w:szCs w:val="24"/>
              </w:rPr>
              <w:tab/>
            </w:r>
            <w:r w:rsidRPr="0049211A">
              <w:rPr>
                <w:b/>
                <w:sz w:val="24"/>
                <w:szCs w:val="24"/>
              </w:rPr>
              <w:br/>
              <w:t>and on the Globally Harmonized System of Classification</w:t>
            </w:r>
            <w:r w:rsidRPr="0049211A">
              <w:rPr>
                <w:b/>
                <w:sz w:val="24"/>
                <w:szCs w:val="24"/>
              </w:rPr>
              <w:br/>
              <w:t>and Labelling of Chemicals</w:t>
            </w:r>
            <w:r w:rsidRPr="0049211A">
              <w:rPr>
                <w:b/>
              </w:rPr>
              <w:tab/>
            </w:r>
            <w:r w:rsidR="00D66392">
              <w:rPr>
                <w:b/>
                <w:lang w:eastAsia="zh-CN"/>
              </w:rPr>
              <w:t>2 December</w:t>
            </w:r>
            <w:r w:rsidR="006216A1" w:rsidRPr="006216A1">
              <w:rPr>
                <w:b/>
              </w:rPr>
              <w:t xml:space="preserve"> </w:t>
            </w:r>
            <w:r w:rsidR="006A53DC" w:rsidRPr="006216A1">
              <w:rPr>
                <w:b/>
              </w:rPr>
              <w:t>2019</w:t>
            </w:r>
          </w:p>
        </w:tc>
      </w:tr>
      <w:tr w:rsidR="008B57F6" w:rsidRPr="00E3141C" w:rsidTr="005E5C40">
        <w:trPr>
          <w:trHeight w:val="1944"/>
        </w:trPr>
        <w:tc>
          <w:tcPr>
            <w:tcW w:w="9645" w:type="dxa"/>
            <w:tcMar>
              <w:top w:w="57" w:type="dxa"/>
              <w:left w:w="108" w:type="dxa"/>
              <w:bottom w:w="0" w:type="dxa"/>
              <w:right w:w="108" w:type="dxa"/>
            </w:tcMar>
            <w:vAlign w:val="center"/>
          </w:tcPr>
          <w:p w:rsidR="008B57F6" w:rsidRPr="0049211A" w:rsidRDefault="008B57F6" w:rsidP="00D73803">
            <w:pPr>
              <w:spacing w:before="40"/>
              <w:rPr>
                <w:b/>
              </w:rPr>
            </w:pPr>
            <w:r w:rsidRPr="0049211A">
              <w:rPr>
                <w:b/>
              </w:rPr>
              <w:t xml:space="preserve">Sub-Committee of Experts on the Transport of Dangerous Goods </w:t>
            </w:r>
          </w:p>
          <w:p w:rsidR="00C538D4" w:rsidRPr="00B134E5" w:rsidRDefault="00C538D4" w:rsidP="00C538D4">
            <w:pPr>
              <w:spacing w:before="120"/>
              <w:rPr>
                <w:rFonts w:asciiTheme="majorBidi" w:hAnsiTheme="majorBidi" w:cstheme="majorBidi"/>
                <w:b/>
              </w:rPr>
            </w:pPr>
            <w:bookmarkStart w:id="0" w:name="_Hlk25929303"/>
            <w:r w:rsidRPr="00940946">
              <w:rPr>
                <w:rFonts w:asciiTheme="majorBidi" w:hAnsiTheme="majorBidi" w:cstheme="majorBidi"/>
                <w:b/>
              </w:rPr>
              <w:t>Fifty-</w:t>
            </w:r>
            <w:r>
              <w:rPr>
                <w:rFonts w:asciiTheme="majorBidi" w:hAnsiTheme="majorBidi" w:cstheme="majorBidi"/>
                <w:b/>
              </w:rPr>
              <w:t>sixth</w:t>
            </w:r>
            <w:bookmarkEnd w:id="0"/>
            <w:r w:rsidRPr="00940946">
              <w:rPr>
                <w:rFonts w:asciiTheme="majorBidi" w:hAnsiTheme="majorBidi" w:cstheme="majorBidi"/>
                <w:b/>
              </w:rPr>
              <w:t xml:space="preserve"> session</w:t>
            </w:r>
            <w:r w:rsidRPr="00B134E5">
              <w:rPr>
                <w:rFonts w:asciiTheme="majorBidi" w:hAnsiTheme="majorBidi" w:cstheme="majorBidi"/>
                <w:b/>
              </w:rPr>
              <w:t xml:space="preserve"> </w:t>
            </w:r>
          </w:p>
          <w:p w:rsidR="00C538D4" w:rsidRDefault="00C538D4" w:rsidP="00C538D4">
            <w:pPr>
              <w:pStyle w:val="NormalWeb"/>
              <w:rPr>
                <w:rFonts w:asciiTheme="majorBidi" w:hAnsiTheme="majorBidi" w:cstheme="majorBidi"/>
                <w:sz w:val="20"/>
                <w:szCs w:val="20"/>
              </w:rPr>
            </w:pPr>
            <w:r w:rsidRPr="00B134E5">
              <w:rPr>
                <w:rFonts w:asciiTheme="majorBidi" w:hAnsiTheme="majorBidi" w:cstheme="majorBidi"/>
                <w:sz w:val="20"/>
                <w:szCs w:val="20"/>
              </w:rPr>
              <w:t>Geneva, 2-11 December 2019</w:t>
            </w:r>
          </w:p>
          <w:p w:rsidR="00C538D4" w:rsidRDefault="00C538D4" w:rsidP="00C538D4">
            <w:pPr>
              <w:pStyle w:val="NormalWeb"/>
              <w:rPr>
                <w:rFonts w:asciiTheme="majorBidi" w:hAnsiTheme="majorBidi" w:cstheme="majorBidi"/>
                <w:sz w:val="20"/>
                <w:szCs w:val="20"/>
              </w:rPr>
            </w:pPr>
            <w:r w:rsidRPr="00FD4270">
              <w:rPr>
                <w:rFonts w:asciiTheme="majorBidi" w:hAnsiTheme="majorBidi" w:cstheme="majorBidi"/>
                <w:sz w:val="20"/>
                <w:szCs w:val="20"/>
              </w:rPr>
              <w:t xml:space="preserve">Item </w:t>
            </w:r>
            <w:r>
              <w:rPr>
                <w:rFonts w:asciiTheme="majorBidi" w:hAnsiTheme="majorBidi" w:cstheme="majorBidi"/>
                <w:sz w:val="20"/>
                <w:szCs w:val="20"/>
              </w:rPr>
              <w:t>3</w:t>
            </w:r>
            <w:r w:rsidRPr="00FD4270">
              <w:rPr>
                <w:rFonts w:asciiTheme="majorBidi" w:hAnsiTheme="majorBidi" w:cstheme="majorBidi"/>
                <w:sz w:val="20"/>
                <w:szCs w:val="20"/>
              </w:rPr>
              <w:t xml:space="preserve"> of the provisional agenda</w:t>
            </w:r>
          </w:p>
          <w:p w:rsidR="00C538D4" w:rsidRDefault="00C538D4" w:rsidP="00C538D4">
            <w:pPr>
              <w:pStyle w:val="NormalWeb"/>
              <w:rPr>
                <w:b/>
                <w:bCs/>
                <w:sz w:val="20"/>
                <w:szCs w:val="20"/>
              </w:rPr>
            </w:pPr>
            <w:r>
              <w:rPr>
                <w:b/>
                <w:bCs/>
                <w:sz w:val="20"/>
                <w:szCs w:val="20"/>
              </w:rPr>
              <w:t>Listing, classification and packing</w:t>
            </w:r>
          </w:p>
          <w:p w:rsidR="008B57F6" w:rsidRPr="00C538D4" w:rsidRDefault="008B57F6" w:rsidP="000B6AD1">
            <w:pPr>
              <w:spacing w:before="40"/>
              <w:rPr>
                <w:b/>
                <w:bCs/>
              </w:rPr>
            </w:pPr>
          </w:p>
        </w:tc>
      </w:tr>
    </w:tbl>
    <w:p w:rsidR="00653FCF" w:rsidRPr="001576EF" w:rsidRDefault="00653FCF" w:rsidP="00194A29">
      <w:pPr>
        <w:pStyle w:val="HChG"/>
        <w:ind w:right="566"/>
        <w:outlineLvl w:val="0"/>
      </w:pPr>
      <w:r>
        <w:tab/>
      </w:r>
      <w:r>
        <w:tab/>
      </w:r>
      <w:r w:rsidR="005022D8">
        <w:t>T</w:t>
      </w:r>
      <w:r w:rsidR="005022D8">
        <w:rPr>
          <w:rFonts w:hint="eastAsia"/>
          <w:lang w:eastAsia="zh-CN"/>
        </w:rPr>
        <w:t>he</w:t>
      </w:r>
      <w:r w:rsidR="005022D8">
        <w:t xml:space="preserve"> b</w:t>
      </w:r>
      <w:r w:rsidR="00194A29" w:rsidRPr="00194A29">
        <w:t xml:space="preserve">ackground </w:t>
      </w:r>
      <w:r w:rsidR="005022D8" w:rsidRPr="00194A29">
        <w:t>o</w:t>
      </w:r>
      <w:r w:rsidR="00194A29" w:rsidRPr="00194A29">
        <w:t>f batteries (wet, non-</w:t>
      </w:r>
      <w:proofErr w:type="spellStart"/>
      <w:r w:rsidR="00194A29" w:rsidRPr="00194A29">
        <w:t>spillable</w:t>
      </w:r>
      <w:proofErr w:type="spellEnd"/>
      <w:r w:rsidR="00194A29" w:rsidRPr="00194A29">
        <w:t xml:space="preserve">) installed in cargo transport units and </w:t>
      </w:r>
      <w:r w:rsidR="00E83186">
        <w:t>a</w:t>
      </w:r>
      <w:bookmarkStart w:id="1" w:name="_GoBack"/>
      <w:bookmarkEnd w:id="1"/>
      <w:r w:rsidR="00194A29" w:rsidRPr="00194A29">
        <w:t>mendments to ST/SG/AC.10/C.3/2019/48</w:t>
      </w:r>
    </w:p>
    <w:p w:rsidR="00653FCF" w:rsidRPr="003E79FB" w:rsidRDefault="00653FCF" w:rsidP="00653FCF">
      <w:pPr>
        <w:pStyle w:val="H1G"/>
        <w:jc w:val="both"/>
      </w:pPr>
      <w:r w:rsidRPr="003E79FB">
        <w:tab/>
      </w:r>
      <w:r w:rsidRPr="003E79FB">
        <w:tab/>
      </w:r>
      <w:r w:rsidR="00F56F90" w:rsidRPr="00F56F90">
        <w:t>Transmitted by the expert from China</w:t>
      </w:r>
    </w:p>
    <w:p w:rsidR="00653FCF" w:rsidRPr="00CB1F7D" w:rsidRDefault="00653FCF" w:rsidP="00653FCF">
      <w:pPr>
        <w:pStyle w:val="HChG"/>
        <w:outlineLvl w:val="0"/>
      </w:pPr>
      <w:r>
        <w:tab/>
      </w:r>
      <w:r>
        <w:tab/>
      </w:r>
      <w:r w:rsidRPr="00CB1F7D">
        <w:t>Introduction</w:t>
      </w:r>
    </w:p>
    <w:p w:rsidR="00653FCF" w:rsidRDefault="00653FCF" w:rsidP="00653FCF">
      <w:pPr>
        <w:pStyle w:val="SingleTxtG"/>
        <w:tabs>
          <w:tab w:val="left" w:pos="1701"/>
        </w:tabs>
      </w:pPr>
      <w:r>
        <w:t>1.</w:t>
      </w:r>
      <w:r>
        <w:tab/>
      </w:r>
      <w:r w:rsidR="006D6644" w:rsidRPr="006D6644">
        <w:t xml:space="preserve">China presented a </w:t>
      </w:r>
      <w:bookmarkStart w:id="2" w:name="_Hlk25933008"/>
      <w:r w:rsidR="006D6644" w:rsidRPr="006D6644">
        <w:t>document</w:t>
      </w:r>
      <w:bookmarkEnd w:id="2"/>
      <w:r w:rsidR="006D6644" w:rsidRPr="006D6644">
        <w:t xml:space="preserve"> on the </w:t>
      </w:r>
      <w:r w:rsidR="006D6644">
        <w:t>p</w:t>
      </w:r>
      <w:r w:rsidR="006D6644" w:rsidRPr="006D6644">
        <w:t>rovisions for batteries (wet, non-</w:t>
      </w:r>
      <w:proofErr w:type="spellStart"/>
      <w:r w:rsidR="006D6644" w:rsidRPr="006D6644">
        <w:t>spillable</w:t>
      </w:r>
      <w:proofErr w:type="spellEnd"/>
      <w:r w:rsidR="006D6644" w:rsidRPr="006D6644">
        <w:t xml:space="preserve">) installed in </w:t>
      </w:r>
      <w:bookmarkStart w:id="3" w:name="_Hlk25947932"/>
      <w:r w:rsidR="006D6644" w:rsidRPr="006D6644">
        <w:t>cargo transport units</w:t>
      </w:r>
      <w:r w:rsidR="004E3AB5">
        <w:t xml:space="preserve"> (CTUs)</w:t>
      </w:r>
      <w:bookmarkEnd w:id="3"/>
      <w:r w:rsidR="006D6644" w:rsidRPr="006D6644">
        <w:t xml:space="preserve"> at the </w:t>
      </w:r>
      <w:r w:rsidR="00F10565">
        <w:t>f</w:t>
      </w:r>
      <w:r w:rsidR="00F10565" w:rsidRPr="00F10565">
        <w:t>ifty-sixth</w:t>
      </w:r>
      <w:r w:rsidR="006D6644" w:rsidRPr="006D6644">
        <w:t xml:space="preserve"> session of the Sub-Committee (</w:t>
      </w:r>
      <w:r w:rsidR="00F10565" w:rsidRPr="00F10565">
        <w:t>ST/SG/AC.10/C.3/2019/48</w:t>
      </w:r>
      <w:r w:rsidR="006D6644" w:rsidRPr="006D6644">
        <w:t xml:space="preserve">). </w:t>
      </w:r>
      <w:r>
        <w:t xml:space="preserve"> </w:t>
      </w:r>
    </w:p>
    <w:p w:rsidR="009A4CE6" w:rsidRDefault="00653FCF" w:rsidP="00653FCF">
      <w:pPr>
        <w:pStyle w:val="SingleTxtG"/>
        <w:tabs>
          <w:tab w:val="left" w:pos="1701"/>
        </w:tabs>
      </w:pPr>
      <w:r>
        <w:t>2.</w:t>
      </w:r>
      <w:r>
        <w:tab/>
      </w:r>
      <w:r w:rsidR="00DD52CE">
        <w:t xml:space="preserve">In the meantime, </w:t>
      </w:r>
      <w:r w:rsidR="009A4CE6" w:rsidRPr="009A4CE6">
        <w:t>China</w:t>
      </w:r>
      <w:r>
        <w:t xml:space="preserve"> received some feedback on this paper</w:t>
      </w:r>
      <w:r w:rsidR="00DD52CE">
        <w:t>, suggesting</w:t>
      </w:r>
      <w:r>
        <w:t xml:space="preserve"> </w:t>
      </w:r>
      <w:r w:rsidR="009A4CE6" w:rsidRPr="009A4CE6">
        <w:t>detailed introduction of the</w:t>
      </w:r>
      <w:r w:rsidR="009A4CE6">
        <w:t xml:space="preserve"> </w:t>
      </w:r>
      <w:bookmarkStart w:id="4" w:name="_Hlk25936597"/>
      <w:bookmarkStart w:id="5" w:name="_Hlk25935361"/>
      <w:r w:rsidR="00A02A0C">
        <w:t xml:space="preserve">CTUs </w:t>
      </w:r>
      <w:r w:rsidR="00A02A0C" w:rsidRPr="00A02A0C">
        <w:t>equipped</w:t>
      </w:r>
      <w:r w:rsidR="00A02A0C">
        <w:t xml:space="preserve"> with </w:t>
      </w:r>
      <w:r w:rsidR="009A4CE6" w:rsidRPr="009A4CE6">
        <w:t>batteries (wet, non-</w:t>
      </w:r>
      <w:proofErr w:type="spellStart"/>
      <w:r w:rsidR="009A4CE6" w:rsidRPr="009A4CE6">
        <w:t>spillable</w:t>
      </w:r>
      <w:proofErr w:type="spellEnd"/>
      <w:r w:rsidR="009A4CE6" w:rsidRPr="009A4CE6">
        <w:t>)</w:t>
      </w:r>
      <w:bookmarkEnd w:id="4"/>
      <w:r w:rsidR="009A4CE6" w:rsidRPr="009A4CE6">
        <w:t xml:space="preserve"> </w:t>
      </w:r>
      <w:bookmarkEnd w:id="5"/>
      <w:r w:rsidR="00DD52CE">
        <w:t xml:space="preserve">be provided </w:t>
      </w:r>
      <w:r w:rsidR="000C3D5B">
        <w:t>that m</w:t>
      </w:r>
      <w:r w:rsidR="000C3D5B" w:rsidRPr="000C3D5B">
        <w:t>ake</w:t>
      </w:r>
      <w:r w:rsidR="00DD52CE">
        <w:t>s</w:t>
      </w:r>
      <w:r w:rsidR="000C3D5B" w:rsidRPr="000C3D5B">
        <w:t xml:space="preserve"> the proposal </w:t>
      </w:r>
      <w:r w:rsidR="00770F49">
        <w:t>c</w:t>
      </w:r>
      <w:r w:rsidR="00770F49" w:rsidRPr="00770F49">
        <w:t>learer</w:t>
      </w:r>
      <w:r w:rsidR="000C3D5B">
        <w:t>.</w:t>
      </w:r>
    </w:p>
    <w:p w:rsidR="000C3D5B" w:rsidRDefault="00653FCF" w:rsidP="00653FCF">
      <w:pPr>
        <w:pStyle w:val="SingleTxtG"/>
        <w:tabs>
          <w:tab w:val="left" w:pos="1701"/>
        </w:tabs>
      </w:pPr>
      <w:r>
        <w:t>3.</w:t>
      </w:r>
      <w:r>
        <w:tab/>
      </w:r>
      <w:r w:rsidR="0002311C">
        <w:t>Specifically, t</w:t>
      </w:r>
      <w:r w:rsidR="00DD52CE">
        <w:t>he expert from</w:t>
      </w:r>
      <w:r w:rsidR="00E85C57">
        <w:t xml:space="preserve"> </w:t>
      </w:r>
      <w:r w:rsidR="00DD52CE" w:rsidRPr="00E85C57">
        <w:t>Swed</w:t>
      </w:r>
      <w:r w:rsidR="00DD52CE">
        <w:t>en propose</w:t>
      </w:r>
      <w:r w:rsidR="00CA0A57">
        <w:t>d</w:t>
      </w:r>
      <w:r w:rsidR="000C3D5B" w:rsidRPr="000C3D5B">
        <w:t xml:space="preserve"> </w:t>
      </w:r>
      <w:r w:rsidR="00E85C57">
        <w:t>some</w:t>
      </w:r>
      <w:r w:rsidR="000C3D5B" w:rsidRPr="000C3D5B">
        <w:t xml:space="preserve"> amendment</w:t>
      </w:r>
      <w:r w:rsidR="00E85C57">
        <w:t>s</w:t>
      </w:r>
      <w:r w:rsidR="000C3D5B">
        <w:t xml:space="preserve"> </w:t>
      </w:r>
      <w:r w:rsidR="0002311C">
        <w:t xml:space="preserve">regarding </w:t>
      </w:r>
      <w:r w:rsidR="000C3D5B">
        <w:t>o</w:t>
      </w:r>
      <w:r w:rsidR="000C3D5B" w:rsidRPr="000C3D5B">
        <w:t>ption 2</w:t>
      </w:r>
      <w:r w:rsidR="000C3D5B">
        <w:t xml:space="preserve"> in </w:t>
      </w:r>
      <w:r w:rsidR="000C3D5B" w:rsidRPr="000C3D5B">
        <w:t>ST/SG/AC.10/C.3/2019/48</w:t>
      </w:r>
      <w:r w:rsidR="005911E3">
        <w:t xml:space="preserve">. Firstly, </w:t>
      </w:r>
      <w:r w:rsidR="00E85C57" w:rsidRPr="00E85C57">
        <w:t>maintain the current name for the lithium batteries installed in CTUs, and instead add, individually, the name for the wet batteries installed in CTUs in full length</w:t>
      </w:r>
      <w:r w:rsidR="005911E3">
        <w:t xml:space="preserve">. </w:t>
      </w:r>
      <w:r w:rsidR="005911E3" w:rsidRPr="005911E3">
        <w:t>Secondly</w:t>
      </w:r>
      <w:r w:rsidR="005911E3">
        <w:t>,</w:t>
      </w:r>
      <w:r w:rsidR="00E85C57">
        <w:t xml:space="preserve"> </w:t>
      </w:r>
      <w:r w:rsidR="00E85C57" w:rsidRPr="00E85C57">
        <w:t xml:space="preserve">restructure </w:t>
      </w:r>
      <w:r w:rsidR="00106115" w:rsidRPr="00106115">
        <w:t>special provision</w:t>
      </w:r>
      <w:r w:rsidR="00E85C57" w:rsidRPr="00E85C57">
        <w:t xml:space="preserve"> 389 to make it more legible and user-friendly</w:t>
      </w:r>
      <w:r w:rsidR="00E85C57">
        <w:t>.</w:t>
      </w:r>
    </w:p>
    <w:p w:rsidR="00653FCF" w:rsidRDefault="00E85C57" w:rsidP="00653FCF">
      <w:pPr>
        <w:pStyle w:val="SingleTxtG"/>
        <w:tabs>
          <w:tab w:val="left" w:pos="1701"/>
        </w:tabs>
      </w:pPr>
      <w:r>
        <w:t>4.</w:t>
      </w:r>
      <w:r>
        <w:tab/>
      </w:r>
      <w:r w:rsidRPr="00E85C57">
        <w:t>China supports and thanks the above suggestions</w:t>
      </w:r>
      <w:r>
        <w:t xml:space="preserve"> </w:t>
      </w:r>
      <w:r w:rsidR="009017C8" w:rsidRPr="009017C8">
        <w:t xml:space="preserve">and </w:t>
      </w:r>
      <w:r w:rsidR="0002311C">
        <w:t xml:space="preserve">as a response, provides additional information and amendments to </w:t>
      </w:r>
      <w:bookmarkStart w:id="6" w:name="_Hlk25942505"/>
      <w:r w:rsidR="009017C8" w:rsidRPr="009017C8">
        <w:t>ST/SG/AC.10/C.3/2019/48</w:t>
      </w:r>
      <w:bookmarkEnd w:id="6"/>
      <w:r w:rsidR="009017C8">
        <w:t xml:space="preserve"> </w:t>
      </w:r>
      <w:r w:rsidR="0002311C">
        <w:t xml:space="preserve">as contained </w:t>
      </w:r>
      <w:r w:rsidR="009017C8">
        <w:t>in para</w:t>
      </w:r>
      <w:r w:rsidR="0002311C">
        <w:t>graph</w:t>
      </w:r>
      <w:r w:rsidR="009017C8">
        <w:t xml:space="preserve"> </w:t>
      </w:r>
      <w:r w:rsidR="00552A67">
        <w:t>9</w:t>
      </w:r>
      <w:r w:rsidR="009017C8">
        <w:rPr>
          <w:rFonts w:hint="eastAsia"/>
          <w:lang w:eastAsia="zh-CN"/>
        </w:rPr>
        <w:t>.</w:t>
      </w:r>
      <w:r w:rsidR="009017C8">
        <w:rPr>
          <w:lang w:eastAsia="zh-CN"/>
        </w:rPr>
        <w:t xml:space="preserve"> </w:t>
      </w:r>
    </w:p>
    <w:p w:rsidR="00B04002" w:rsidRPr="00F01B14" w:rsidRDefault="00653FCF" w:rsidP="00B04002">
      <w:pPr>
        <w:pStyle w:val="HChG"/>
      </w:pPr>
      <w:r>
        <w:tab/>
      </w:r>
      <w:r>
        <w:tab/>
      </w:r>
      <w:r w:rsidR="00B04002" w:rsidRPr="00F01B14">
        <w:t>Background</w:t>
      </w:r>
    </w:p>
    <w:p w:rsidR="00B04002" w:rsidRDefault="00B04002" w:rsidP="00B04002">
      <w:pPr>
        <w:pStyle w:val="SingleTxtG"/>
        <w:rPr>
          <w:lang w:eastAsia="zh-CN"/>
        </w:rPr>
      </w:pPr>
      <w:r>
        <w:t>5.</w:t>
      </w:r>
      <w:bookmarkStart w:id="7" w:name="_Hlk25938476"/>
      <w:r>
        <w:tab/>
      </w:r>
      <w:bookmarkEnd w:id="7"/>
      <w:r w:rsidR="00554D2F">
        <w:t>In order to facilitate transportation and deployment, some devices</w:t>
      </w:r>
      <w:r w:rsidR="003F0F36" w:rsidRPr="003F0F36">
        <w:t xml:space="preserve"> are installed in </w:t>
      </w:r>
      <w:r w:rsidR="00554D2F">
        <w:t>CTUs</w:t>
      </w:r>
      <w:r w:rsidR="00554D2F" w:rsidRPr="003F0F36">
        <w:t xml:space="preserve"> </w:t>
      </w:r>
      <w:r w:rsidR="00554D2F">
        <w:t xml:space="preserve">and transported </w:t>
      </w:r>
      <w:r w:rsidR="003F0F36" w:rsidRPr="003F0F36">
        <w:t>as a whole.</w:t>
      </w:r>
      <w:r w:rsidR="003F0F36">
        <w:t xml:space="preserve"> </w:t>
      </w:r>
      <w:r w:rsidR="003F0F36">
        <w:rPr>
          <w:lang w:eastAsia="zh-CN"/>
        </w:rPr>
        <w:t>For</w:t>
      </w:r>
      <w:r w:rsidR="004B33CC" w:rsidRPr="00DE4309">
        <w:rPr>
          <w:lang w:eastAsia="zh-CN"/>
        </w:rPr>
        <w:t xml:space="preserve"> safety or operational purposes, </w:t>
      </w:r>
      <w:r w:rsidR="0002311C">
        <w:rPr>
          <w:lang w:eastAsia="zh-CN"/>
        </w:rPr>
        <w:t>these</w:t>
      </w:r>
      <w:r w:rsidR="0002311C" w:rsidRPr="00DE4309">
        <w:rPr>
          <w:lang w:eastAsia="zh-CN"/>
        </w:rPr>
        <w:t xml:space="preserve"> </w:t>
      </w:r>
      <w:r w:rsidR="004B33CC" w:rsidRPr="00DE4309">
        <w:rPr>
          <w:lang w:eastAsia="zh-CN"/>
        </w:rPr>
        <w:t>CTUs</w:t>
      </w:r>
      <w:r w:rsidR="0002311C">
        <w:rPr>
          <w:lang w:eastAsia="zh-CN"/>
        </w:rPr>
        <w:t xml:space="preserve"> are</w:t>
      </w:r>
      <w:r w:rsidR="004B33CC" w:rsidRPr="00DE4309">
        <w:rPr>
          <w:lang w:eastAsia="zh-CN"/>
        </w:rPr>
        <w:t xml:space="preserve"> equipped with </w:t>
      </w:r>
      <w:r w:rsidR="004B33CC" w:rsidRPr="00554D2F">
        <w:rPr>
          <w:lang w:eastAsia="zh-CN"/>
        </w:rPr>
        <w:t>batteries</w:t>
      </w:r>
      <w:r w:rsidR="003F0F36" w:rsidRPr="00554D2F">
        <w:rPr>
          <w:lang w:eastAsia="zh-CN"/>
        </w:rPr>
        <w:t xml:space="preserve"> (UN</w:t>
      </w:r>
      <w:r w:rsidR="00D66392">
        <w:rPr>
          <w:lang w:eastAsia="zh-CN"/>
        </w:rPr>
        <w:t xml:space="preserve"> </w:t>
      </w:r>
      <w:r w:rsidR="003F0F36" w:rsidRPr="00554D2F">
        <w:rPr>
          <w:lang w:eastAsia="zh-CN"/>
        </w:rPr>
        <w:t xml:space="preserve">2800), </w:t>
      </w:r>
      <w:r w:rsidR="004B33CC" w:rsidRPr="00DE4309">
        <w:rPr>
          <w:lang w:eastAsia="zh-CN"/>
        </w:rPr>
        <w:t>fire suppression (fire extinguishers, UN</w:t>
      </w:r>
      <w:r w:rsidR="00D66392">
        <w:rPr>
          <w:lang w:eastAsia="zh-CN"/>
        </w:rPr>
        <w:t xml:space="preserve"> </w:t>
      </w:r>
      <w:r w:rsidR="004B33CC" w:rsidRPr="00DE4309">
        <w:rPr>
          <w:lang w:eastAsia="zh-CN"/>
        </w:rPr>
        <w:t>1044) and air conditioning systems (refrigerating machines, UN</w:t>
      </w:r>
      <w:r w:rsidR="00D66392">
        <w:rPr>
          <w:lang w:eastAsia="zh-CN"/>
        </w:rPr>
        <w:t xml:space="preserve"> </w:t>
      </w:r>
      <w:r w:rsidR="004B33CC" w:rsidRPr="00DE4309">
        <w:rPr>
          <w:lang w:eastAsia="zh-CN"/>
        </w:rPr>
        <w:t>2857)</w:t>
      </w:r>
      <w:r w:rsidR="004B33CC">
        <w:rPr>
          <w:lang w:eastAsia="zh-CN"/>
        </w:rPr>
        <w:t xml:space="preserve">. </w:t>
      </w:r>
      <w:r w:rsidR="004B33CC" w:rsidRPr="0067648E">
        <w:rPr>
          <w:lang w:eastAsia="zh-CN"/>
        </w:rPr>
        <w:t xml:space="preserve">Pictures with examples of such </w:t>
      </w:r>
      <w:r w:rsidR="004B33CC">
        <w:rPr>
          <w:lang w:eastAsia="zh-CN"/>
        </w:rPr>
        <w:t>CTUs</w:t>
      </w:r>
      <w:r w:rsidR="004B33CC" w:rsidRPr="0067648E">
        <w:rPr>
          <w:lang w:eastAsia="zh-CN"/>
        </w:rPr>
        <w:t xml:space="preserve"> are included in the Annex.</w:t>
      </w:r>
    </w:p>
    <w:p w:rsidR="0067648E" w:rsidRDefault="007A0FEB" w:rsidP="00DE4309">
      <w:pPr>
        <w:pStyle w:val="SingleTxtG"/>
        <w:rPr>
          <w:lang w:eastAsia="zh-CN"/>
        </w:rPr>
      </w:pPr>
      <w:r>
        <w:rPr>
          <w:rFonts w:hint="eastAsia"/>
          <w:lang w:eastAsia="zh-CN"/>
        </w:rPr>
        <w:t>6.</w:t>
      </w:r>
      <w:r w:rsidRPr="007A0FEB">
        <w:t xml:space="preserve"> </w:t>
      </w:r>
      <w:r w:rsidRPr="007A0FEB">
        <w:rPr>
          <w:lang w:eastAsia="zh-CN"/>
        </w:rPr>
        <w:tab/>
      </w:r>
      <w:r w:rsidR="00972290">
        <w:rPr>
          <w:rFonts w:hint="eastAsia"/>
          <w:lang w:eastAsia="zh-CN"/>
        </w:rPr>
        <w:t>In</w:t>
      </w:r>
      <w:r w:rsidR="00972290">
        <w:rPr>
          <w:lang w:eastAsia="zh-CN"/>
        </w:rPr>
        <w:t xml:space="preserve"> accordance with</w:t>
      </w:r>
      <w:r w:rsidR="004B33CC" w:rsidRPr="004B33CC">
        <w:rPr>
          <w:lang w:eastAsia="zh-CN"/>
        </w:rPr>
        <w:t xml:space="preserve"> the Model Regulations, UN2800 (BATTERIES, WET, NON-SPILLABLE, electric storage) can be exempted if it meets special provision 238. </w:t>
      </w:r>
      <w:r w:rsidR="00630942">
        <w:rPr>
          <w:lang w:eastAsia="zh-CN"/>
        </w:rPr>
        <w:t>H</w:t>
      </w:r>
      <w:r w:rsidR="00630942" w:rsidRPr="00630942">
        <w:rPr>
          <w:lang w:eastAsia="zh-CN"/>
        </w:rPr>
        <w:t>owever</w:t>
      </w:r>
      <w:r w:rsidR="00630942">
        <w:rPr>
          <w:lang w:eastAsia="zh-CN"/>
        </w:rPr>
        <w:t xml:space="preserve">, </w:t>
      </w:r>
      <w:r w:rsidR="004B33CC" w:rsidRPr="004B33CC">
        <w:rPr>
          <w:lang w:eastAsia="zh-CN"/>
        </w:rPr>
        <w:t>when shipped separately</w:t>
      </w:r>
      <w:r w:rsidR="00630942">
        <w:rPr>
          <w:lang w:eastAsia="zh-CN"/>
        </w:rPr>
        <w:t xml:space="preserve">, </w:t>
      </w:r>
      <w:r w:rsidR="004B33CC" w:rsidRPr="004B33CC">
        <w:rPr>
          <w:lang w:eastAsia="zh-CN"/>
        </w:rPr>
        <w:t>conditioning systems (refrigerating machines, UN</w:t>
      </w:r>
      <w:r w:rsidR="00D66392">
        <w:rPr>
          <w:lang w:eastAsia="zh-CN"/>
        </w:rPr>
        <w:t xml:space="preserve"> </w:t>
      </w:r>
      <w:r w:rsidR="004B33CC" w:rsidRPr="004B33CC">
        <w:rPr>
          <w:lang w:eastAsia="zh-CN"/>
        </w:rPr>
        <w:t>2857) can be partially exempted and fire suppression (fire extinguishers, UN1044) can</w:t>
      </w:r>
      <w:r w:rsidR="0002311C">
        <w:rPr>
          <w:lang w:eastAsia="zh-CN"/>
        </w:rPr>
        <w:t>not</w:t>
      </w:r>
      <w:r w:rsidR="004B33CC" w:rsidRPr="004B33CC">
        <w:rPr>
          <w:lang w:eastAsia="zh-CN"/>
        </w:rPr>
        <w:t>.</w:t>
      </w:r>
    </w:p>
    <w:p w:rsidR="0067648E" w:rsidRDefault="004B33CC" w:rsidP="00DE4309">
      <w:pPr>
        <w:pStyle w:val="SingleTxtG"/>
        <w:rPr>
          <w:lang w:eastAsia="zh-CN"/>
        </w:rPr>
      </w:pPr>
      <w:r>
        <w:rPr>
          <w:rFonts w:hint="eastAsia"/>
          <w:lang w:eastAsia="zh-CN"/>
        </w:rPr>
        <w:lastRenderedPageBreak/>
        <w:t>7</w:t>
      </w:r>
      <w:r>
        <w:rPr>
          <w:lang w:eastAsia="zh-CN"/>
        </w:rPr>
        <w:t>.</w:t>
      </w:r>
      <w:r w:rsidRPr="007A0FEB">
        <w:t xml:space="preserve"> </w:t>
      </w:r>
      <w:r w:rsidRPr="007A0FEB">
        <w:rPr>
          <w:lang w:eastAsia="zh-CN"/>
        </w:rPr>
        <w:tab/>
      </w:r>
      <w:r>
        <w:rPr>
          <w:lang w:eastAsia="zh-CN"/>
        </w:rPr>
        <w:t xml:space="preserve">As a result, even if the </w:t>
      </w:r>
      <w:r w:rsidR="00921C1E" w:rsidRPr="00DE4309">
        <w:rPr>
          <w:lang w:eastAsia="zh-CN"/>
        </w:rPr>
        <w:t>batter</w:t>
      </w:r>
      <w:r w:rsidR="00921C1E">
        <w:rPr>
          <w:lang w:eastAsia="zh-CN"/>
        </w:rPr>
        <w:t>ies</w:t>
      </w:r>
      <w:r w:rsidR="00921C1E" w:rsidRPr="00DE4309">
        <w:rPr>
          <w:lang w:eastAsia="zh-CN"/>
        </w:rPr>
        <w:t xml:space="preserve"> </w:t>
      </w:r>
      <w:r w:rsidRPr="00DE4309">
        <w:rPr>
          <w:lang w:eastAsia="zh-CN"/>
        </w:rPr>
        <w:t>(wet, non-</w:t>
      </w:r>
      <w:proofErr w:type="spellStart"/>
      <w:r w:rsidRPr="00DE4309">
        <w:rPr>
          <w:lang w:eastAsia="zh-CN"/>
        </w:rPr>
        <w:t>spillable</w:t>
      </w:r>
      <w:proofErr w:type="spellEnd"/>
      <w:r w:rsidRPr="00DE4309">
        <w:rPr>
          <w:lang w:eastAsia="zh-CN"/>
        </w:rPr>
        <w:t>)</w:t>
      </w:r>
      <w:r>
        <w:rPr>
          <w:lang w:eastAsia="zh-CN"/>
        </w:rPr>
        <w:t xml:space="preserve"> </w:t>
      </w:r>
      <w:r w:rsidRPr="00DE4309">
        <w:rPr>
          <w:lang w:eastAsia="zh-CN"/>
        </w:rPr>
        <w:t>installed in</w:t>
      </w:r>
      <w:r>
        <w:rPr>
          <w:lang w:eastAsia="zh-CN"/>
        </w:rPr>
        <w:t xml:space="preserve"> CTUs meet</w:t>
      </w:r>
      <w:r w:rsidR="00972290">
        <w:rPr>
          <w:lang w:eastAsia="zh-CN"/>
        </w:rPr>
        <w:t>s</w:t>
      </w:r>
      <w:r>
        <w:rPr>
          <w:lang w:eastAsia="zh-CN"/>
        </w:rPr>
        <w:t xml:space="preserve"> the requirements of </w:t>
      </w:r>
      <w:r w:rsidRPr="00106115">
        <w:t>special provision</w:t>
      </w:r>
      <w:r>
        <w:rPr>
          <w:lang w:eastAsia="zh-CN"/>
        </w:rPr>
        <w:t xml:space="preserve"> 238</w:t>
      </w:r>
      <w:r w:rsidR="0002311C">
        <w:rPr>
          <w:lang w:eastAsia="zh-CN"/>
        </w:rPr>
        <w:t xml:space="preserve"> and</w:t>
      </w:r>
      <w:r>
        <w:rPr>
          <w:lang w:eastAsia="zh-CN"/>
        </w:rPr>
        <w:t xml:space="preserve"> </w:t>
      </w:r>
      <w:r w:rsidR="00972290">
        <w:rPr>
          <w:lang w:eastAsia="zh-CN"/>
        </w:rPr>
        <w:t>is</w:t>
      </w:r>
      <w:r>
        <w:rPr>
          <w:lang w:eastAsia="zh-CN"/>
        </w:rPr>
        <w:t xml:space="preserve"> exempted, the whole CTU still </w:t>
      </w:r>
      <w:r w:rsidR="0002311C">
        <w:rPr>
          <w:lang w:eastAsia="zh-CN"/>
        </w:rPr>
        <w:t>need</w:t>
      </w:r>
      <w:r w:rsidR="00972290">
        <w:rPr>
          <w:lang w:eastAsia="zh-CN"/>
        </w:rPr>
        <w:t>s</w:t>
      </w:r>
      <w:r w:rsidR="0002311C">
        <w:rPr>
          <w:lang w:eastAsia="zh-CN"/>
        </w:rPr>
        <w:t xml:space="preserve"> to be </w:t>
      </w:r>
      <w:r>
        <w:rPr>
          <w:lang w:eastAsia="zh-CN"/>
        </w:rPr>
        <w:t xml:space="preserve">managed and transported as dangerous goods, causing unnecessary time and management costs, and </w:t>
      </w:r>
      <w:r w:rsidR="00972290">
        <w:rPr>
          <w:lang w:eastAsia="zh-CN"/>
        </w:rPr>
        <w:t xml:space="preserve">negatively </w:t>
      </w:r>
      <w:r>
        <w:rPr>
          <w:lang w:eastAsia="zh-CN"/>
        </w:rPr>
        <w:t>affecting the smooth delivery of goods in remote areas.</w:t>
      </w:r>
    </w:p>
    <w:p w:rsidR="0067648E" w:rsidRDefault="00A53FE8" w:rsidP="00DE4309">
      <w:pPr>
        <w:pStyle w:val="SingleTxtG"/>
        <w:rPr>
          <w:lang w:eastAsia="zh-CN"/>
        </w:rPr>
      </w:pPr>
      <w:r>
        <w:rPr>
          <w:rFonts w:hint="eastAsia"/>
          <w:lang w:eastAsia="zh-CN"/>
        </w:rPr>
        <w:t>8</w:t>
      </w:r>
      <w:r>
        <w:rPr>
          <w:lang w:eastAsia="zh-CN"/>
        </w:rPr>
        <w:t>.</w:t>
      </w:r>
      <w:r w:rsidRPr="00A53FE8">
        <w:rPr>
          <w:lang w:eastAsia="zh-CN"/>
        </w:rPr>
        <w:t xml:space="preserve"> </w:t>
      </w:r>
      <w:r w:rsidRPr="007A0FEB">
        <w:rPr>
          <w:lang w:eastAsia="zh-CN"/>
        </w:rPr>
        <w:tab/>
      </w:r>
      <w:r w:rsidRPr="00A53FE8">
        <w:rPr>
          <w:lang w:eastAsia="zh-CN"/>
        </w:rPr>
        <w:t>Therefore, with reference to</w:t>
      </w:r>
      <w:r>
        <w:rPr>
          <w:lang w:eastAsia="zh-CN"/>
        </w:rPr>
        <w:t xml:space="preserve"> </w:t>
      </w:r>
      <w:r w:rsidRPr="00A53FE8">
        <w:rPr>
          <w:lang w:eastAsia="zh-CN"/>
        </w:rPr>
        <w:t>entry UN 3536 (LITHIUM BATTERIES INSTALLED IN CARGO TRANSPORT UNIT lithium ion batteries or lithium metal batteries)</w:t>
      </w:r>
      <w:r>
        <w:rPr>
          <w:lang w:eastAsia="zh-CN"/>
        </w:rPr>
        <w:t xml:space="preserve">, China </w:t>
      </w:r>
      <w:r w:rsidRPr="00A53FE8">
        <w:rPr>
          <w:lang w:eastAsia="zh-CN"/>
        </w:rPr>
        <w:t>presented a document</w:t>
      </w:r>
      <w:r>
        <w:rPr>
          <w:lang w:eastAsia="zh-CN"/>
        </w:rPr>
        <w:t xml:space="preserve"> </w:t>
      </w:r>
      <w:r w:rsidRPr="00A53FE8">
        <w:rPr>
          <w:lang w:eastAsia="zh-CN"/>
        </w:rPr>
        <w:t xml:space="preserve">(ST/SG/AC.10/C.3/2019/48) on the provisions for </w:t>
      </w:r>
      <w:bookmarkStart w:id="8" w:name="_Hlk26005098"/>
      <w:r w:rsidRPr="00A53FE8">
        <w:rPr>
          <w:lang w:eastAsia="zh-CN"/>
        </w:rPr>
        <w:t>batteries (wet, non-</w:t>
      </w:r>
      <w:proofErr w:type="spellStart"/>
      <w:r w:rsidRPr="00A53FE8">
        <w:rPr>
          <w:lang w:eastAsia="zh-CN"/>
        </w:rPr>
        <w:t>spillable</w:t>
      </w:r>
      <w:proofErr w:type="spellEnd"/>
      <w:r w:rsidRPr="00A53FE8">
        <w:rPr>
          <w:lang w:eastAsia="zh-CN"/>
        </w:rPr>
        <w:t xml:space="preserve">) </w:t>
      </w:r>
      <w:bookmarkEnd w:id="8"/>
      <w:r w:rsidRPr="00A53FE8">
        <w:rPr>
          <w:lang w:eastAsia="zh-CN"/>
        </w:rPr>
        <w:t>installed in CTUs at the fifty-sixth session of the Sub-Committee</w:t>
      </w:r>
      <w:r>
        <w:rPr>
          <w:lang w:eastAsia="zh-CN"/>
        </w:rPr>
        <w:t xml:space="preserve">, </w:t>
      </w:r>
      <w:r w:rsidRPr="00A53FE8">
        <w:rPr>
          <w:lang w:eastAsia="zh-CN"/>
        </w:rPr>
        <w:t xml:space="preserve">with a view to addressing the transport of large </w:t>
      </w:r>
      <w:r w:rsidR="00927B0A">
        <w:rPr>
          <w:lang w:eastAsia="zh-CN"/>
        </w:rPr>
        <w:t>wet and non-</w:t>
      </w:r>
      <w:proofErr w:type="spellStart"/>
      <w:r w:rsidR="00927B0A">
        <w:rPr>
          <w:lang w:eastAsia="zh-CN"/>
        </w:rPr>
        <w:t>spillable</w:t>
      </w:r>
      <w:proofErr w:type="spellEnd"/>
      <w:r w:rsidR="00927B0A" w:rsidRPr="00A53FE8">
        <w:rPr>
          <w:lang w:eastAsia="zh-CN"/>
        </w:rPr>
        <w:t xml:space="preserve"> </w:t>
      </w:r>
      <w:r w:rsidRPr="00A53FE8">
        <w:rPr>
          <w:lang w:eastAsia="zh-CN"/>
        </w:rPr>
        <w:t xml:space="preserve">battery systems installed in </w:t>
      </w:r>
      <w:r w:rsidR="00927B0A">
        <w:rPr>
          <w:lang w:eastAsia="zh-CN"/>
        </w:rPr>
        <w:t xml:space="preserve">CTUs </w:t>
      </w:r>
      <w:r w:rsidRPr="00A53FE8">
        <w:rPr>
          <w:lang w:eastAsia="zh-CN"/>
        </w:rPr>
        <w:t>and fitted with fire extinguishers and refrigerating machines.</w:t>
      </w:r>
    </w:p>
    <w:p w:rsidR="00653FCF" w:rsidRDefault="00653FCF" w:rsidP="00A43FFB">
      <w:pPr>
        <w:pStyle w:val="HChG"/>
        <w:ind w:firstLine="0"/>
      </w:pPr>
      <w:r w:rsidRPr="009604C6">
        <w:t>Proposal</w:t>
      </w:r>
    </w:p>
    <w:p w:rsidR="005E5E02" w:rsidRDefault="005E5E02" w:rsidP="005E5E02">
      <w:pPr>
        <w:pStyle w:val="SingleTxtG"/>
      </w:pPr>
      <w:r>
        <w:t>9</w:t>
      </w:r>
      <w:r w:rsidR="00653FCF">
        <w:t>.</w:t>
      </w:r>
      <w:r w:rsidR="00653FCF">
        <w:tab/>
      </w:r>
      <w:r w:rsidRPr="005E5E02">
        <w:t>Modify option 2</w:t>
      </w:r>
      <w:r>
        <w:t xml:space="preserve"> in </w:t>
      </w:r>
      <w:r w:rsidRPr="005E5E02">
        <w:t>ST/SG/AC.10/C.3/2019/48</w:t>
      </w:r>
      <w:r>
        <w:t xml:space="preserve"> </w:t>
      </w:r>
      <w:r w:rsidR="00707EBB">
        <w:t xml:space="preserve">as </w:t>
      </w:r>
      <w:r w:rsidR="00707EBB" w:rsidRPr="00707EBB">
        <w:t>follows</w:t>
      </w:r>
      <w:r w:rsidR="00707EBB">
        <w:t xml:space="preserve"> </w:t>
      </w:r>
      <w:r>
        <w:t>:</w:t>
      </w:r>
    </w:p>
    <w:p w:rsidR="005E5E02" w:rsidRDefault="005E5E02" w:rsidP="005E5E02">
      <w:pPr>
        <w:pStyle w:val="SingleTxtG"/>
        <w:rPr>
          <w:lang w:val="en-US" w:eastAsia="zh-CN"/>
        </w:rPr>
      </w:pPr>
      <w:r>
        <w:t>I</w:t>
      </w:r>
      <w:r>
        <w:rPr>
          <w:lang w:val="en-US"/>
        </w:rPr>
        <w:t xml:space="preserve">n the Dangerous Goods List in Chapter 3.2, </w:t>
      </w:r>
      <w:r>
        <w:rPr>
          <w:rFonts w:hint="eastAsia"/>
          <w:lang w:val="en-US" w:eastAsia="zh-CN"/>
        </w:rPr>
        <w:t xml:space="preserve">modify the entry </w:t>
      </w:r>
      <w:r>
        <w:rPr>
          <w:lang w:val="en-US" w:eastAsia="zh-CN"/>
        </w:rPr>
        <w:t>UN</w:t>
      </w:r>
      <w:r w:rsidR="00D66392">
        <w:rPr>
          <w:lang w:val="en-US" w:eastAsia="zh-CN"/>
        </w:rPr>
        <w:t xml:space="preserve"> </w:t>
      </w:r>
      <w:r>
        <w:rPr>
          <w:lang w:val="en-US" w:eastAsia="zh-CN"/>
        </w:rPr>
        <w:t xml:space="preserve">3536 </w:t>
      </w:r>
      <w:r>
        <w:rPr>
          <w:lang w:val="en-US"/>
        </w:rPr>
        <w:t>as follows:</w:t>
      </w:r>
    </w:p>
    <w:tbl>
      <w:tblPr>
        <w:tblW w:w="99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34"/>
        <w:gridCol w:w="2016"/>
        <w:gridCol w:w="686"/>
        <w:gridCol w:w="563"/>
        <w:gridCol w:w="703"/>
        <w:gridCol w:w="664"/>
        <w:gridCol w:w="622"/>
        <w:gridCol w:w="623"/>
        <w:gridCol w:w="967"/>
        <w:gridCol w:w="850"/>
        <w:gridCol w:w="761"/>
        <w:gridCol w:w="762"/>
      </w:tblGrid>
      <w:tr w:rsidR="005E5E02" w:rsidTr="005E5E02">
        <w:trPr>
          <w:cantSplit/>
          <w:tblHeader/>
          <w:jc w:val="center"/>
        </w:trPr>
        <w:tc>
          <w:tcPr>
            <w:tcW w:w="734" w:type="dxa"/>
            <w:vMerge w:val="restart"/>
            <w:tcBorders>
              <w:top w:val="single" w:sz="4" w:space="0" w:color="auto"/>
              <w:left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r>
              <w:rPr>
                <w:b/>
                <w:bCs/>
                <w:sz w:val="18"/>
                <w:szCs w:val="18"/>
              </w:rPr>
              <w:t>UN No.</w:t>
            </w:r>
          </w:p>
        </w:tc>
        <w:tc>
          <w:tcPr>
            <w:tcW w:w="2016" w:type="dxa"/>
            <w:vMerge w:val="restart"/>
            <w:tcBorders>
              <w:top w:val="single" w:sz="4" w:space="0" w:color="auto"/>
              <w:left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r>
              <w:rPr>
                <w:b/>
                <w:bCs/>
                <w:sz w:val="18"/>
                <w:szCs w:val="18"/>
              </w:rPr>
              <w:t>Name and description</w:t>
            </w:r>
          </w:p>
        </w:tc>
        <w:tc>
          <w:tcPr>
            <w:tcW w:w="686" w:type="dxa"/>
            <w:vMerge w:val="restart"/>
            <w:tcBorders>
              <w:top w:val="single" w:sz="4" w:space="0" w:color="auto"/>
              <w:left w:val="single" w:sz="4" w:space="0" w:color="auto"/>
              <w:right w:val="single" w:sz="4" w:space="0" w:color="auto"/>
            </w:tcBorders>
            <w:shd w:val="clear" w:color="auto" w:fill="auto"/>
            <w:vAlign w:val="center"/>
          </w:tcPr>
          <w:p w:rsidR="005E5E02" w:rsidRDefault="005E5E02" w:rsidP="008C7E97">
            <w:pPr>
              <w:spacing w:before="40" w:after="120" w:line="276" w:lineRule="auto"/>
              <w:ind w:left="-57" w:right="-57"/>
              <w:jc w:val="center"/>
              <w:rPr>
                <w:b/>
                <w:bCs/>
                <w:sz w:val="18"/>
                <w:szCs w:val="18"/>
              </w:rPr>
            </w:pPr>
            <w:r>
              <w:rPr>
                <w:b/>
                <w:bCs/>
                <w:sz w:val="18"/>
                <w:szCs w:val="18"/>
              </w:rPr>
              <w:t>Class or division</w:t>
            </w:r>
          </w:p>
        </w:tc>
        <w:tc>
          <w:tcPr>
            <w:tcW w:w="563" w:type="dxa"/>
            <w:vMerge w:val="restart"/>
            <w:tcBorders>
              <w:top w:val="single" w:sz="4" w:space="0" w:color="auto"/>
              <w:left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roofErr w:type="spellStart"/>
            <w:r>
              <w:rPr>
                <w:b/>
                <w:bCs/>
                <w:sz w:val="18"/>
                <w:szCs w:val="18"/>
              </w:rPr>
              <w:t>Subsi</w:t>
            </w:r>
            <w:proofErr w:type="spellEnd"/>
            <w:r>
              <w:rPr>
                <w:b/>
                <w:bCs/>
                <w:sz w:val="18"/>
                <w:szCs w:val="18"/>
              </w:rPr>
              <w:t>-diary risk</w:t>
            </w:r>
          </w:p>
        </w:tc>
        <w:tc>
          <w:tcPr>
            <w:tcW w:w="703" w:type="dxa"/>
            <w:vMerge w:val="restart"/>
            <w:tcBorders>
              <w:top w:val="single" w:sz="4" w:space="0" w:color="auto"/>
              <w:left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r>
              <w:rPr>
                <w:b/>
                <w:bCs/>
                <w:sz w:val="18"/>
                <w:szCs w:val="18"/>
              </w:rPr>
              <w:t>UN packing group</w:t>
            </w:r>
          </w:p>
        </w:tc>
        <w:tc>
          <w:tcPr>
            <w:tcW w:w="664" w:type="dxa"/>
            <w:vMerge w:val="restart"/>
            <w:tcBorders>
              <w:top w:val="single" w:sz="4" w:space="0" w:color="auto"/>
              <w:left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r>
              <w:rPr>
                <w:b/>
                <w:bCs/>
                <w:sz w:val="18"/>
                <w:szCs w:val="18"/>
              </w:rPr>
              <w:t xml:space="preserve">Special </w:t>
            </w:r>
            <w:proofErr w:type="spellStart"/>
            <w:r>
              <w:rPr>
                <w:b/>
                <w:bCs/>
                <w:sz w:val="18"/>
                <w:szCs w:val="18"/>
              </w:rPr>
              <w:t>provi-sions</w:t>
            </w:r>
            <w:proofErr w:type="spellEnd"/>
          </w:p>
        </w:tc>
        <w:tc>
          <w:tcPr>
            <w:tcW w:w="1245" w:type="dxa"/>
            <w:gridSpan w:val="2"/>
            <w:vMerge w:val="restart"/>
            <w:tcBorders>
              <w:top w:val="single" w:sz="4" w:space="0" w:color="auto"/>
              <w:left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r>
              <w:rPr>
                <w:b/>
                <w:bCs/>
                <w:sz w:val="18"/>
                <w:szCs w:val="18"/>
              </w:rPr>
              <w:t>Limited and excepted quantities</w:t>
            </w:r>
          </w:p>
        </w:tc>
        <w:tc>
          <w:tcPr>
            <w:tcW w:w="181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roofErr w:type="spellStart"/>
            <w:r>
              <w:rPr>
                <w:b/>
                <w:bCs/>
                <w:sz w:val="18"/>
                <w:szCs w:val="18"/>
              </w:rPr>
              <w:t>Packagings</w:t>
            </w:r>
            <w:proofErr w:type="spellEnd"/>
            <w:r>
              <w:rPr>
                <w:b/>
                <w:bCs/>
                <w:sz w:val="18"/>
                <w:szCs w:val="18"/>
              </w:rPr>
              <w:t xml:space="preserve"> and IBCs</w:t>
            </w:r>
          </w:p>
        </w:tc>
        <w:tc>
          <w:tcPr>
            <w:tcW w:w="15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iCs/>
                <w:sz w:val="18"/>
                <w:szCs w:val="18"/>
              </w:rPr>
            </w:pPr>
            <w:r>
              <w:rPr>
                <w:b/>
                <w:bCs/>
                <w:iCs/>
                <w:sz w:val="18"/>
                <w:szCs w:val="18"/>
              </w:rPr>
              <w:t>Portable tanks and bulk containers</w:t>
            </w:r>
          </w:p>
        </w:tc>
      </w:tr>
      <w:tr w:rsidR="005E5E02" w:rsidTr="005E5E02">
        <w:trPr>
          <w:cantSplit/>
          <w:tblHeader/>
          <w:jc w:val="center"/>
        </w:trPr>
        <w:tc>
          <w:tcPr>
            <w:tcW w:w="734" w:type="dxa"/>
            <w:vMerge/>
            <w:tcBorders>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
        </w:tc>
        <w:tc>
          <w:tcPr>
            <w:tcW w:w="2016" w:type="dxa"/>
            <w:vMerge/>
            <w:tcBorders>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
        </w:tc>
        <w:tc>
          <w:tcPr>
            <w:tcW w:w="686" w:type="dxa"/>
            <w:vMerge/>
            <w:tcBorders>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
        </w:tc>
        <w:tc>
          <w:tcPr>
            <w:tcW w:w="563" w:type="dxa"/>
            <w:vMerge/>
            <w:tcBorders>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
        </w:tc>
        <w:tc>
          <w:tcPr>
            <w:tcW w:w="703" w:type="dxa"/>
            <w:vMerge/>
            <w:tcBorders>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
        </w:tc>
        <w:tc>
          <w:tcPr>
            <w:tcW w:w="664" w:type="dxa"/>
            <w:vMerge/>
            <w:tcBorders>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
        </w:tc>
        <w:tc>
          <w:tcPr>
            <w:tcW w:w="1245" w:type="dxa"/>
            <w:gridSpan w:val="2"/>
            <w:vMerge/>
            <w:tcBorders>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r>
              <w:rPr>
                <w:b/>
                <w:bCs/>
                <w:sz w:val="18"/>
                <w:szCs w:val="18"/>
              </w:rPr>
              <w:t>Packing instructions</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r>
              <w:rPr>
                <w:b/>
                <w:bCs/>
                <w:sz w:val="18"/>
                <w:szCs w:val="18"/>
              </w:rPr>
              <w:t>Special packing provisions</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jc w:val="center"/>
              <w:rPr>
                <w:b/>
                <w:bCs/>
                <w:sz w:val="18"/>
                <w:szCs w:val="18"/>
              </w:rPr>
            </w:pPr>
            <w:proofErr w:type="spellStart"/>
            <w:r>
              <w:rPr>
                <w:b/>
                <w:bCs/>
                <w:sz w:val="18"/>
                <w:szCs w:val="18"/>
              </w:rPr>
              <w:t>Instruc-tions</w:t>
            </w:r>
            <w:proofErr w:type="spellEnd"/>
          </w:p>
        </w:tc>
        <w:tc>
          <w:tcPr>
            <w:tcW w:w="762" w:type="dxa"/>
            <w:tcBorders>
              <w:top w:val="single" w:sz="4" w:space="0" w:color="auto"/>
              <w:left w:val="single" w:sz="4" w:space="0" w:color="auto"/>
              <w:bottom w:val="single" w:sz="4" w:space="0" w:color="auto"/>
              <w:right w:val="single" w:sz="4" w:space="0" w:color="auto"/>
            </w:tcBorders>
            <w:shd w:val="clear" w:color="auto" w:fill="auto"/>
            <w:vAlign w:val="center"/>
          </w:tcPr>
          <w:p w:rsidR="005E5E02" w:rsidRDefault="005E5E02" w:rsidP="008C7E97">
            <w:pPr>
              <w:spacing w:before="40" w:after="120" w:line="276" w:lineRule="auto"/>
              <w:ind w:left="-57" w:right="-57"/>
              <w:jc w:val="center"/>
              <w:rPr>
                <w:b/>
                <w:bCs/>
                <w:iCs/>
                <w:sz w:val="18"/>
                <w:szCs w:val="18"/>
              </w:rPr>
            </w:pPr>
            <w:r>
              <w:rPr>
                <w:b/>
                <w:bCs/>
                <w:iCs/>
                <w:sz w:val="18"/>
                <w:szCs w:val="18"/>
              </w:rPr>
              <w:t>Special provisions</w:t>
            </w:r>
          </w:p>
        </w:tc>
      </w:tr>
      <w:tr w:rsidR="005E5E02" w:rsidTr="005E5E02">
        <w:trPr>
          <w:cantSplit/>
          <w:tblHeader/>
          <w:jc w:val="center"/>
        </w:trPr>
        <w:tc>
          <w:tcPr>
            <w:tcW w:w="734"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(1)</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(2)</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(3)</w:t>
            </w: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(4)</w:t>
            </w:r>
          </w:p>
        </w:tc>
        <w:tc>
          <w:tcPr>
            <w:tcW w:w="703"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(5)</w:t>
            </w: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(6)</w:t>
            </w: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(7a)</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(7b)</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(9)</w:t>
            </w: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szCs w:val="18"/>
              </w:rPr>
            </w:pPr>
            <w:r>
              <w:rPr>
                <w:bCs/>
                <w:szCs w:val="18"/>
              </w:rPr>
              <w:t>(10)</w:t>
            </w: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before="40" w:after="120" w:line="276" w:lineRule="auto"/>
              <w:jc w:val="center"/>
              <w:rPr>
                <w:bCs/>
                <w:iCs/>
                <w:szCs w:val="18"/>
              </w:rPr>
            </w:pPr>
            <w:r>
              <w:rPr>
                <w:bCs/>
                <w:iCs/>
                <w:szCs w:val="18"/>
              </w:rPr>
              <w:t>(11)</w:t>
            </w:r>
          </w:p>
        </w:tc>
      </w:tr>
      <w:tr w:rsidR="005E5E02" w:rsidTr="005E5E02">
        <w:trPr>
          <w:cantSplit/>
          <w:trHeight w:val="1271"/>
          <w:jc w:val="center"/>
        </w:trPr>
        <w:tc>
          <w:tcPr>
            <w:tcW w:w="734"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rPr>
                <w:sz w:val="16"/>
                <w:szCs w:val="16"/>
                <w:lang w:eastAsia="zh-CN"/>
              </w:rPr>
            </w:pPr>
            <w:r>
              <w:rPr>
                <w:sz w:val="16"/>
                <w:szCs w:val="16"/>
              </w:rPr>
              <w:t>35</w:t>
            </w:r>
            <w:r>
              <w:rPr>
                <w:rFonts w:asciiTheme="minorEastAsia" w:hAnsiTheme="minorEastAsia" w:hint="eastAsia"/>
                <w:sz w:val="16"/>
                <w:szCs w:val="16"/>
                <w:lang w:eastAsia="zh-CN"/>
              </w:rPr>
              <w:t>36</w:t>
            </w:r>
          </w:p>
        </w:tc>
        <w:tc>
          <w:tcPr>
            <w:tcW w:w="2016" w:type="dxa"/>
            <w:tcBorders>
              <w:top w:val="single" w:sz="4" w:space="0" w:color="auto"/>
              <w:left w:val="single" w:sz="4" w:space="0" w:color="auto"/>
              <w:bottom w:val="single" w:sz="4" w:space="0" w:color="auto"/>
              <w:right w:val="single" w:sz="4" w:space="0" w:color="auto"/>
            </w:tcBorders>
            <w:shd w:val="clear" w:color="auto" w:fill="auto"/>
          </w:tcPr>
          <w:p w:rsidR="005E5E02" w:rsidRPr="00D06834" w:rsidRDefault="005E5E02" w:rsidP="008C7E97">
            <w:pPr>
              <w:spacing w:line="200" w:lineRule="exact"/>
              <w:rPr>
                <w:sz w:val="16"/>
                <w:szCs w:val="16"/>
              </w:rPr>
            </w:pPr>
            <w:r w:rsidRPr="00D06834">
              <w:rPr>
                <w:sz w:val="16"/>
                <w:szCs w:val="16"/>
              </w:rPr>
              <w:t xml:space="preserve">LITHIUM BATTERIES </w:t>
            </w:r>
            <w:r w:rsidRPr="001B4F3B">
              <w:rPr>
                <w:sz w:val="16"/>
                <w:szCs w:val="16"/>
              </w:rPr>
              <w:t xml:space="preserve">INSTALLED IN </w:t>
            </w:r>
            <w:r w:rsidRPr="001B4F3B">
              <w:rPr>
                <w:rFonts w:hint="eastAsia"/>
                <w:sz w:val="16"/>
                <w:szCs w:val="16"/>
                <w:lang w:eastAsia="zh-CN"/>
              </w:rPr>
              <w:t xml:space="preserve">CARGO </w:t>
            </w:r>
            <w:r w:rsidRPr="001B4F3B">
              <w:rPr>
                <w:sz w:val="16"/>
                <w:szCs w:val="16"/>
              </w:rPr>
              <w:t>TRANSPORT UNIT</w:t>
            </w:r>
          </w:p>
          <w:p w:rsidR="005E5E02" w:rsidRDefault="005E5E02" w:rsidP="008C7E97">
            <w:pPr>
              <w:spacing w:line="200" w:lineRule="exact"/>
              <w:rPr>
                <w:sz w:val="16"/>
                <w:szCs w:val="16"/>
                <w:lang w:eastAsia="zh-CN"/>
              </w:rPr>
            </w:pPr>
            <w:r w:rsidRPr="00D06834">
              <w:rPr>
                <w:sz w:val="16"/>
                <w:szCs w:val="16"/>
              </w:rPr>
              <w:t>lithium ion batteries or lithium metal batteries</w:t>
            </w:r>
            <w:r>
              <w:rPr>
                <w:rFonts w:hint="eastAsia"/>
                <w:sz w:val="16"/>
                <w:szCs w:val="16"/>
                <w:lang w:eastAsia="zh-CN"/>
              </w:rPr>
              <w:t xml:space="preserve"> </w:t>
            </w:r>
          </w:p>
          <w:p w:rsidR="005E5E02" w:rsidRPr="008577B0" w:rsidRDefault="005E5E02" w:rsidP="008C7E97">
            <w:pPr>
              <w:spacing w:line="200" w:lineRule="exact"/>
              <w:rPr>
                <w:sz w:val="16"/>
                <w:szCs w:val="16"/>
                <w:u w:val="single"/>
              </w:rPr>
            </w:pPr>
            <w:r w:rsidRPr="008577B0">
              <w:rPr>
                <w:rFonts w:hint="eastAsia"/>
                <w:sz w:val="16"/>
                <w:szCs w:val="16"/>
                <w:u w:val="single"/>
                <w:lang w:eastAsia="zh-CN"/>
              </w:rPr>
              <w:t xml:space="preserve">or </w:t>
            </w:r>
            <w:r w:rsidRPr="008577B0">
              <w:rPr>
                <w:rFonts w:hint="eastAsia"/>
                <w:sz w:val="16"/>
                <w:szCs w:val="16"/>
                <w:u w:val="single"/>
              </w:rPr>
              <w:t>BATTERIES,WET</w:t>
            </w:r>
            <w:r w:rsidRPr="008577B0">
              <w:rPr>
                <w:rFonts w:asciiTheme="minorEastAsia" w:hAnsiTheme="minorEastAsia" w:hint="eastAsia"/>
                <w:sz w:val="16"/>
                <w:szCs w:val="16"/>
                <w:u w:val="single"/>
              </w:rPr>
              <w:t>,</w:t>
            </w:r>
            <w:r w:rsidRPr="008577B0">
              <w:rPr>
                <w:rFonts w:hint="eastAsia"/>
                <w:sz w:val="16"/>
                <w:szCs w:val="16"/>
                <w:u w:val="single"/>
              </w:rPr>
              <w:t>NON-SPILLABLE</w:t>
            </w:r>
            <w:r w:rsidRPr="008577B0">
              <w:rPr>
                <w:sz w:val="16"/>
                <w:szCs w:val="16"/>
                <w:u w:val="single"/>
              </w:rPr>
              <w:t xml:space="preserve"> INSTALLED IN </w:t>
            </w:r>
            <w:r w:rsidRPr="008577B0">
              <w:rPr>
                <w:rFonts w:hint="eastAsia"/>
                <w:sz w:val="16"/>
                <w:szCs w:val="16"/>
                <w:u w:val="single"/>
                <w:lang w:eastAsia="zh-CN"/>
              </w:rPr>
              <w:t xml:space="preserve">CARGO </w:t>
            </w:r>
            <w:r w:rsidRPr="008577B0">
              <w:rPr>
                <w:sz w:val="16"/>
                <w:szCs w:val="16"/>
                <w:u w:val="single"/>
              </w:rPr>
              <w:t>TRANSPORT UNIT</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z w:val="16"/>
                <w:szCs w:val="16"/>
                <w:lang w:eastAsia="zh-CN"/>
              </w:rPr>
            </w:pPr>
            <w:r>
              <w:rPr>
                <w:rFonts w:hint="eastAsia"/>
                <w:sz w:val="16"/>
                <w:szCs w:val="16"/>
                <w:lang w:eastAsia="zh-CN"/>
              </w:rPr>
              <w:t>9</w:t>
            </w:r>
          </w:p>
        </w:tc>
        <w:tc>
          <w:tcPr>
            <w:tcW w:w="563"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z w:val="16"/>
                <w:szCs w:val="16"/>
                <w:lang w:eastAsia="nb-NO"/>
              </w:rPr>
            </w:pPr>
          </w:p>
        </w:tc>
        <w:tc>
          <w:tcPr>
            <w:tcW w:w="703"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trike/>
                <w:color w:val="FF0000"/>
                <w:sz w:val="16"/>
                <w:szCs w:val="16"/>
                <w:lang w:eastAsia="nb-NO"/>
              </w:rPr>
            </w:pPr>
          </w:p>
        </w:tc>
        <w:tc>
          <w:tcPr>
            <w:tcW w:w="664"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z w:val="16"/>
                <w:szCs w:val="16"/>
                <w:lang w:eastAsia="zh-CN"/>
              </w:rPr>
            </w:pPr>
            <w:r>
              <w:rPr>
                <w:rFonts w:hint="eastAsia"/>
                <w:sz w:val="16"/>
                <w:szCs w:val="16"/>
                <w:lang w:eastAsia="zh-CN"/>
              </w:rPr>
              <w:t>389</w:t>
            </w:r>
          </w:p>
          <w:p w:rsidR="005E5E02" w:rsidRPr="0098486E" w:rsidRDefault="005E5E02" w:rsidP="008C7E97">
            <w:pPr>
              <w:spacing w:line="200" w:lineRule="exact"/>
              <w:jc w:val="center"/>
              <w:rPr>
                <w:strike/>
                <w:sz w:val="16"/>
                <w:szCs w:val="16"/>
                <w:u w:val="single"/>
                <w:lang w:eastAsia="nb-NO"/>
              </w:rPr>
            </w:pPr>
            <w:r w:rsidRPr="0098486E">
              <w:rPr>
                <w:strike/>
                <w:sz w:val="16"/>
                <w:szCs w:val="16"/>
                <w:u w:val="single"/>
                <w:lang w:eastAsia="nb-NO"/>
              </w:rPr>
              <w:br/>
            </w:r>
          </w:p>
        </w:tc>
        <w:tc>
          <w:tcPr>
            <w:tcW w:w="622"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z w:val="16"/>
                <w:szCs w:val="16"/>
              </w:rPr>
            </w:pPr>
            <w:r>
              <w:rPr>
                <w:sz w:val="16"/>
                <w:szCs w:val="16"/>
              </w:rPr>
              <w:t>0</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z w:val="16"/>
                <w:szCs w:val="16"/>
                <w:lang w:eastAsia="nb-NO"/>
              </w:rPr>
            </w:pPr>
            <w:r>
              <w:rPr>
                <w:rFonts w:hint="eastAsia"/>
                <w:sz w:val="16"/>
                <w:szCs w:val="16"/>
              </w:rPr>
              <w:t>E</w:t>
            </w:r>
            <w:r>
              <w:rPr>
                <w:sz w:val="16"/>
                <w:szCs w:val="16"/>
              </w:rPr>
              <w:t>0</w:t>
            </w:r>
          </w:p>
        </w:tc>
        <w:tc>
          <w:tcPr>
            <w:tcW w:w="967"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z w:val="16"/>
                <w:szCs w:val="16"/>
                <w:lang w:eastAsia="nb-NO"/>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z w:val="16"/>
                <w:szCs w:val="16"/>
                <w:lang w:eastAsia="nb-NO"/>
              </w:rPr>
            </w:pPr>
          </w:p>
        </w:tc>
        <w:tc>
          <w:tcPr>
            <w:tcW w:w="761"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z w:val="16"/>
                <w:szCs w:val="16"/>
                <w:lang w:eastAsia="nb-NO"/>
              </w:rP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5E5E02" w:rsidRDefault="005E5E02" w:rsidP="008C7E97">
            <w:pPr>
              <w:spacing w:line="200" w:lineRule="exact"/>
              <w:jc w:val="center"/>
              <w:rPr>
                <w:sz w:val="16"/>
                <w:szCs w:val="16"/>
                <w:lang w:eastAsia="nb-NO"/>
              </w:rPr>
            </w:pPr>
          </w:p>
        </w:tc>
      </w:tr>
    </w:tbl>
    <w:p w:rsidR="005E5E02" w:rsidRDefault="005E5E02" w:rsidP="00D66392">
      <w:pPr>
        <w:pStyle w:val="SingleTxtG"/>
        <w:spacing w:before="120"/>
        <w:ind w:leftChars="567"/>
      </w:pPr>
      <w:r>
        <w:t xml:space="preserve">In Chapter 3.3, modify </w:t>
      </w:r>
      <w:r>
        <w:rPr>
          <w:rFonts w:hint="eastAsia"/>
          <w:lang w:eastAsia="zh-CN"/>
        </w:rPr>
        <w:t>s</w:t>
      </w:r>
      <w:r>
        <w:t>pecial provision 389, as follows</w:t>
      </w:r>
      <w:r w:rsidRPr="004F1A2D">
        <w:t>:</w:t>
      </w:r>
    </w:p>
    <w:p w:rsidR="005E5E02" w:rsidRPr="00BD14B3" w:rsidRDefault="00E83186" w:rsidP="005E5E02">
      <w:pPr>
        <w:pStyle w:val="SingleTxtG"/>
        <w:rPr>
          <w:lang w:eastAsia="zh-CN"/>
        </w:rPr>
      </w:pPr>
      <w:r>
        <w:rPr>
          <w:lang w:eastAsia="zh-CN"/>
        </w:rPr>
        <w:t>“</w:t>
      </w:r>
      <w:r w:rsidR="005E5E02" w:rsidRPr="00BD14B3">
        <w:rPr>
          <w:rFonts w:hint="eastAsia"/>
          <w:lang w:eastAsia="zh-CN"/>
        </w:rPr>
        <w:t>3</w:t>
      </w:r>
      <w:r w:rsidR="005E5E02" w:rsidRPr="00BD14B3">
        <w:rPr>
          <w:lang w:eastAsia="zh-CN"/>
        </w:rPr>
        <w:t>89</w:t>
      </w:r>
      <w:r w:rsidR="005E5E02">
        <w:rPr>
          <w:lang w:eastAsia="zh-CN"/>
        </w:rPr>
        <w:tab/>
      </w:r>
      <w:r w:rsidR="005E5E02" w:rsidRPr="005E5E02">
        <w:rPr>
          <w:lang w:eastAsia="zh-CN"/>
        </w:rPr>
        <w:t xml:space="preserve">This entry </w:t>
      </w:r>
      <w:r w:rsidR="005E5E02" w:rsidRPr="00316BB7">
        <w:rPr>
          <w:strike/>
          <w:lang w:eastAsia="zh-CN"/>
        </w:rPr>
        <w:t>only</w:t>
      </w:r>
      <w:r w:rsidR="005E5E02" w:rsidRPr="005E5E02">
        <w:rPr>
          <w:lang w:eastAsia="zh-CN"/>
        </w:rPr>
        <w:t xml:space="preserve"> applies to lithium ion batteries or lithium metal batteries </w:t>
      </w:r>
      <w:r w:rsidR="005E5E02" w:rsidRPr="00316BB7">
        <w:rPr>
          <w:u w:val="single"/>
          <w:lang w:eastAsia="zh-CN"/>
        </w:rPr>
        <w:t xml:space="preserve">or </w:t>
      </w:r>
      <w:r w:rsidR="00C75C04" w:rsidRPr="00C75C04">
        <w:rPr>
          <w:u w:val="single"/>
          <w:lang w:eastAsia="zh-CN"/>
        </w:rPr>
        <w:t>batteries (wet, non-</w:t>
      </w:r>
      <w:proofErr w:type="spellStart"/>
      <w:r w:rsidR="00C75C04" w:rsidRPr="00C75C04">
        <w:rPr>
          <w:u w:val="single"/>
          <w:lang w:eastAsia="zh-CN"/>
        </w:rPr>
        <w:t>spillable</w:t>
      </w:r>
      <w:proofErr w:type="spellEnd"/>
      <w:r w:rsidR="00C75C04" w:rsidRPr="00C75C04">
        <w:rPr>
          <w:u w:val="single"/>
          <w:lang w:eastAsia="zh-CN"/>
        </w:rPr>
        <w:t xml:space="preserve">) </w:t>
      </w:r>
      <w:r w:rsidR="005E5E02" w:rsidRPr="005E5E02">
        <w:rPr>
          <w:lang w:eastAsia="zh-CN"/>
        </w:rPr>
        <w:t xml:space="preserve">installed in a cargo transport unit and designed only to provide power external to the cargo transport unit. </w:t>
      </w:r>
      <w:r w:rsidR="005E5E02" w:rsidRPr="009A3333">
        <w:rPr>
          <w:u w:val="single"/>
          <w:lang w:eastAsia="zh-CN"/>
        </w:rPr>
        <w:t>The following conditions shall be met:</w:t>
      </w:r>
    </w:p>
    <w:p w:rsidR="00316BB7" w:rsidRPr="00316BB7" w:rsidRDefault="00316BB7" w:rsidP="00316BB7">
      <w:pPr>
        <w:pStyle w:val="SingleTxtG"/>
        <w:rPr>
          <w:lang w:eastAsia="zh-CN"/>
        </w:rPr>
      </w:pPr>
      <w:r w:rsidRPr="009A3333">
        <w:rPr>
          <w:u w:val="single"/>
          <w:lang w:eastAsia="zh-CN"/>
        </w:rPr>
        <w:t>(a)</w:t>
      </w:r>
      <w:r w:rsidRPr="009A3333">
        <w:rPr>
          <w:lang w:eastAsia="zh-CN"/>
        </w:rPr>
        <w:t xml:space="preserve"> </w:t>
      </w:r>
      <w:r w:rsidRPr="00316BB7">
        <w:rPr>
          <w:lang w:eastAsia="zh-CN"/>
        </w:rPr>
        <w:t xml:space="preserve">The lithium batteries shall meet the requirements of 2.9.4(a) to (g) and contain the necessary systems to prevent overcharge and over discharge between the batteries. </w:t>
      </w:r>
    </w:p>
    <w:p w:rsidR="005E5E02" w:rsidRDefault="00316BB7" w:rsidP="00316BB7">
      <w:pPr>
        <w:pStyle w:val="SingleTxtG"/>
        <w:rPr>
          <w:b/>
          <w:bCs/>
          <w:lang w:eastAsia="zh-CN"/>
        </w:rPr>
      </w:pPr>
      <w:r w:rsidRPr="009A3333">
        <w:rPr>
          <w:u w:val="single"/>
          <w:lang w:eastAsia="zh-CN"/>
        </w:rPr>
        <w:t>(b)</w:t>
      </w:r>
      <w:r w:rsidRPr="00316BB7">
        <w:rPr>
          <w:b/>
          <w:bCs/>
          <w:u w:val="single"/>
          <w:lang w:eastAsia="zh-CN"/>
        </w:rPr>
        <w:t xml:space="preserve"> </w:t>
      </w:r>
      <w:r w:rsidRPr="00316BB7">
        <w:rPr>
          <w:u w:val="single"/>
          <w:lang w:eastAsia="zh-CN"/>
        </w:rPr>
        <w:t>The</w:t>
      </w:r>
      <w:r w:rsidR="00194A29" w:rsidRPr="00C75C04">
        <w:rPr>
          <w:u w:val="single"/>
        </w:rPr>
        <w:t xml:space="preserve"> </w:t>
      </w:r>
      <w:bookmarkStart w:id="9" w:name="_Hlk26008594"/>
      <w:r w:rsidR="00194A29" w:rsidRPr="00194A29">
        <w:rPr>
          <w:u w:val="single"/>
          <w:lang w:eastAsia="zh-CN"/>
        </w:rPr>
        <w:t>batteries (wet, non-</w:t>
      </w:r>
      <w:proofErr w:type="spellStart"/>
      <w:r w:rsidR="00194A29" w:rsidRPr="00194A29">
        <w:rPr>
          <w:u w:val="single"/>
          <w:lang w:eastAsia="zh-CN"/>
        </w:rPr>
        <w:t>spillable</w:t>
      </w:r>
      <w:proofErr w:type="spellEnd"/>
      <w:r w:rsidR="00194A29" w:rsidRPr="00194A29">
        <w:rPr>
          <w:u w:val="single"/>
          <w:lang w:eastAsia="zh-CN"/>
        </w:rPr>
        <w:t>)</w:t>
      </w:r>
      <w:r w:rsidRPr="00316BB7">
        <w:rPr>
          <w:u w:val="single"/>
          <w:lang w:eastAsia="zh-CN"/>
        </w:rPr>
        <w:t xml:space="preserve"> </w:t>
      </w:r>
      <w:bookmarkEnd w:id="9"/>
      <w:r w:rsidRPr="00316BB7">
        <w:rPr>
          <w:u w:val="single"/>
          <w:lang w:eastAsia="zh-CN"/>
        </w:rPr>
        <w:t xml:space="preserve">shall meet the requirements of special provision 238 (a). </w:t>
      </w:r>
      <w:r w:rsidRPr="009A3333">
        <w:rPr>
          <w:u w:val="single"/>
          <w:lang w:eastAsia="zh-CN"/>
        </w:rPr>
        <w:t xml:space="preserve">If </w:t>
      </w:r>
      <w:r w:rsidR="00921C1E" w:rsidRPr="00921C1E">
        <w:rPr>
          <w:u w:val="single"/>
          <w:lang w:eastAsia="zh-CN"/>
        </w:rPr>
        <w:t xml:space="preserve">the </w:t>
      </w:r>
      <w:r w:rsidR="00194A29" w:rsidRPr="00194A29">
        <w:rPr>
          <w:u w:val="single"/>
          <w:lang w:eastAsia="zh-CN"/>
        </w:rPr>
        <w:t>batteries (wet, non-</w:t>
      </w:r>
      <w:proofErr w:type="spellStart"/>
      <w:r w:rsidR="00194A29" w:rsidRPr="00194A29">
        <w:rPr>
          <w:u w:val="single"/>
          <w:lang w:eastAsia="zh-CN"/>
        </w:rPr>
        <w:t>spillable</w:t>
      </w:r>
      <w:proofErr w:type="spellEnd"/>
      <w:r w:rsidR="00194A29" w:rsidRPr="00194A29">
        <w:rPr>
          <w:u w:val="single"/>
          <w:lang w:eastAsia="zh-CN"/>
        </w:rPr>
        <w:t xml:space="preserve">) </w:t>
      </w:r>
      <w:r w:rsidRPr="009A3333">
        <w:rPr>
          <w:u w:val="single"/>
          <w:lang w:eastAsia="zh-CN"/>
        </w:rPr>
        <w:t>installed in a cargo transport unit, meet all the requirements of special provision 238, the cargo transport units are not subject to these Regulations.</w:t>
      </w:r>
    </w:p>
    <w:p w:rsidR="00AA39F4" w:rsidRDefault="00AA39F4" w:rsidP="00316BB7">
      <w:pPr>
        <w:pStyle w:val="SingleTxtG"/>
        <w:rPr>
          <w:lang w:eastAsia="zh-CN"/>
        </w:rPr>
      </w:pPr>
      <w:r w:rsidRPr="00AA39F4">
        <w:rPr>
          <w:lang w:eastAsia="zh-CN"/>
        </w:rPr>
        <w:t xml:space="preserve">The batteries shall be securely attached to the interior structure of the cargo transport unit </w:t>
      </w:r>
      <w:r w:rsidRPr="00AA39F4">
        <w:rPr>
          <w:lang w:eastAsia="zh-CN"/>
        </w:rPr>
        <w:t xml:space="preserve">(e.g., by means of placement in racks, cabinets, etc.) in such a manner as to prevent short circuits, accidental operation, and significant movement relative to the cargo transport unit under the shocks, loadings and vibrations normally incident to transport. Dangerous goods necessary for the safe and proper operation of the cargo transport unit (e.g., fire extinguishing systems and air conditioning systems), shall be properly secured to or installed in the cargo transport unit and are not otherwise subject to these Regulations. Dangerous goods not </w:t>
      </w:r>
      <w:r w:rsidRPr="00AA39F4">
        <w:rPr>
          <w:lang w:eastAsia="zh-CN"/>
        </w:rPr>
        <w:lastRenderedPageBreak/>
        <w:t>necessary for the safe and proper operation of the cargo transport unit shall not be transported within the cargo transport unit.</w:t>
      </w:r>
    </w:p>
    <w:p w:rsidR="005E5E02" w:rsidRDefault="00AA39F4" w:rsidP="00AA39F4">
      <w:pPr>
        <w:pStyle w:val="SingleTxtG"/>
        <w:rPr>
          <w:lang w:eastAsia="zh-CN"/>
        </w:rPr>
      </w:pPr>
      <w:r w:rsidRPr="00AA39F4">
        <w:rPr>
          <w:lang w:eastAsia="zh-CN"/>
        </w:rPr>
        <w:t>The batteries inside the cargo transport unit are not subject to marking or labelling requirements. The cargo transport unit shall display the UN number in accordance with 5.3.2.1.2 and be placarded on two opposing sides in accordance with 5.3.1.1.2.</w:t>
      </w:r>
      <w:r w:rsidR="00E83186">
        <w:rPr>
          <w:lang w:eastAsia="zh-CN"/>
        </w:rPr>
        <w:t>”.</w:t>
      </w:r>
    </w:p>
    <w:p w:rsidR="009A3333" w:rsidRDefault="009A3333">
      <w:pPr>
        <w:suppressAutoHyphens w:val="0"/>
        <w:spacing w:line="240" w:lineRule="auto"/>
        <w:rPr>
          <w:u w:val="single"/>
          <w:lang w:val="fr-CH"/>
        </w:rPr>
      </w:pPr>
      <w:r>
        <w:rPr>
          <w:u w:val="single"/>
          <w:lang w:val="fr-CH"/>
        </w:rPr>
        <w:br w:type="page"/>
      </w:r>
    </w:p>
    <w:p w:rsidR="009A3333" w:rsidRDefault="009A3333" w:rsidP="009A3333">
      <w:pPr>
        <w:pStyle w:val="HChG"/>
        <w:ind w:firstLine="0"/>
      </w:pPr>
      <w:r w:rsidRPr="009A3333">
        <w:lastRenderedPageBreak/>
        <w:t>Annex</w:t>
      </w:r>
    </w:p>
    <w:p w:rsidR="00073A70" w:rsidRPr="00073A70" w:rsidRDefault="00073A70" w:rsidP="00073A70">
      <w:pPr>
        <w:ind w:firstLineChars="567" w:firstLine="1134"/>
        <w:rPr>
          <w:lang w:eastAsia="zh-CN"/>
        </w:rPr>
      </w:pPr>
      <w:r>
        <w:rPr>
          <w:rFonts w:hint="eastAsia"/>
          <w:lang w:eastAsia="zh-CN"/>
        </w:rPr>
        <w:t>1</w:t>
      </w:r>
      <w:r>
        <w:rPr>
          <w:lang w:eastAsia="zh-CN"/>
        </w:rPr>
        <w:t>.</w:t>
      </w:r>
      <w:r w:rsidRPr="00073A70">
        <w:t xml:space="preserve"> </w:t>
      </w:r>
      <w:r w:rsidR="00D66392">
        <w:tab/>
      </w:r>
      <w:r w:rsidRPr="00073A70">
        <w:rPr>
          <w:lang w:eastAsia="zh-CN"/>
        </w:rPr>
        <w:t>Overall structure of</w:t>
      </w:r>
      <w:r>
        <w:rPr>
          <w:lang w:eastAsia="zh-CN"/>
        </w:rPr>
        <w:t xml:space="preserve"> the CTUs:</w:t>
      </w:r>
    </w:p>
    <w:p w:rsidR="00934AD0" w:rsidRDefault="00934AD0" w:rsidP="00934AD0">
      <w:pPr>
        <w:pStyle w:val="SingleTxtG"/>
        <w:jc w:val="center"/>
        <w:rPr>
          <w:u w:val="single"/>
          <w:lang w:val="fr-CH"/>
        </w:rPr>
      </w:pPr>
      <w:r>
        <w:rPr>
          <w:noProof/>
          <w:u w:val="single"/>
          <w:lang w:val="en-US" w:eastAsia="zh-CN"/>
        </w:rPr>
        <w:drawing>
          <wp:inline distT="0" distB="0" distL="0" distR="0">
            <wp:extent cx="4732655" cy="2461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32655" cy="2461260"/>
                    </a:xfrm>
                    <a:prstGeom prst="rect">
                      <a:avLst/>
                    </a:prstGeom>
                    <a:noFill/>
                  </pic:spPr>
                </pic:pic>
              </a:graphicData>
            </a:graphic>
          </wp:inline>
        </w:drawing>
      </w:r>
    </w:p>
    <w:p w:rsidR="00934AD0" w:rsidRPr="00073A70" w:rsidRDefault="00073A70" w:rsidP="00AA39F4">
      <w:pPr>
        <w:pStyle w:val="SingleTxtG"/>
        <w:rPr>
          <w:lang w:val="fr-CH"/>
        </w:rPr>
      </w:pPr>
      <w:r>
        <w:rPr>
          <w:lang w:val="fr-CH"/>
        </w:rPr>
        <w:t>2.</w:t>
      </w:r>
      <w:r w:rsidR="00D66392">
        <w:rPr>
          <w:lang w:val="fr-CH"/>
        </w:rPr>
        <w:tab/>
      </w:r>
      <w:proofErr w:type="spellStart"/>
      <w:r>
        <w:rPr>
          <w:lang w:val="fr-CH"/>
        </w:rPr>
        <w:t>D</w:t>
      </w:r>
      <w:r w:rsidRPr="00073A70">
        <w:rPr>
          <w:lang w:val="fr-CH"/>
        </w:rPr>
        <w:t>evices</w:t>
      </w:r>
      <w:proofErr w:type="spellEnd"/>
      <w:r w:rsidRPr="00073A70">
        <w:rPr>
          <w:lang w:val="fr-CH"/>
        </w:rPr>
        <w:t xml:space="preserve"> </w:t>
      </w:r>
      <w:r>
        <w:rPr>
          <w:lang w:val="fr-CH"/>
        </w:rPr>
        <w:t>and batteries :</w:t>
      </w:r>
    </w:p>
    <w:p w:rsidR="00934AD0" w:rsidRDefault="00073A70" w:rsidP="00AA39F4">
      <w:pPr>
        <w:pStyle w:val="SingleTxtG"/>
        <w:rPr>
          <w:u w:val="single"/>
          <w:lang w:val="fr-CH"/>
        </w:rPr>
      </w:pPr>
      <w:r>
        <w:rPr>
          <w:noProof/>
          <w:lang w:val="en-US" w:eastAsia="zh-CN"/>
        </w:rPr>
        <w:drawing>
          <wp:inline distT="0" distB="0" distL="0" distR="0">
            <wp:extent cx="3147060" cy="4704927"/>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153200" cy="4714106"/>
                    </a:xfrm>
                    <a:prstGeom prst="rect">
                      <a:avLst/>
                    </a:prstGeom>
                  </pic:spPr>
                </pic:pic>
              </a:graphicData>
            </a:graphic>
          </wp:inline>
        </w:drawing>
      </w:r>
    </w:p>
    <w:p w:rsidR="00073A70" w:rsidRPr="00073A70" w:rsidRDefault="00073A70" w:rsidP="00073A70">
      <w:pPr>
        <w:pStyle w:val="SingleTxtG"/>
        <w:rPr>
          <w:lang w:val="fr-CH"/>
        </w:rPr>
      </w:pPr>
      <w:r>
        <w:rPr>
          <w:lang w:val="fr-CH"/>
        </w:rPr>
        <w:lastRenderedPageBreak/>
        <w:t>3.</w:t>
      </w:r>
      <w:r w:rsidRPr="00073A70">
        <w:t xml:space="preserve"> </w:t>
      </w:r>
      <w:r w:rsidR="00D66392">
        <w:tab/>
      </w:r>
      <w:proofErr w:type="spellStart"/>
      <w:r w:rsidRPr="00073A70">
        <w:rPr>
          <w:lang w:val="fr-CH"/>
        </w:rPr>
        <w:t>Fire</w:t>
      </w:r>
      <w:proofErr w:type="spellEnd"/>
      <w:r>
        <w:rPr>
          <w:lang w:val="fr-CH"/>
        </w:rPr>
        <w:t xml:space="preserve"> s</w:t>
      </w:r>
      <w:r w:rsidRPr="00073A70">
        <w:rPr>
          <w:lang w:val="fr-CH"/>
        </w:rPr>
        <w:t>uppression</w:t>
      </w:r>
      <w:r>
        <w:rPr>
          <w:lang w:val="fr-CH"/>
        </w:rPr>
        <w:t xml:space="preserve"> </w:t>
      </w:r>
      <w:r w:rsidRPr="00073A70">
        <w:rPr>
          <w:lang w:val="fr-CH"/>
        </w:rPr>
        <w:t>(UN1044)</w:t>
      </w:r>
      <w:r>
        <w:rPr>
          <w:lang w:val="fr-CH"/>
        </w:rPr>
        <w:t> :</w:t>
      </w:r>
    </w:p>
    <w:p w:rsidR="00934AD0" w:rsidRPr="00073A70" w:rsidRDefault="00073A70" w:rsidP="00AA39F4">
      <w:pPr>
        <w:pStyle w:val="SingleTxtG"/>
        <w:rPr>
          <w:u w:val="single"/>
          <w:lang w:val="fr-CH"/>
        </w:rPr>
      </w:pPr>
      <w:r>
        <w:rPr>
          <w:noProof/>
          <w:lang w:val="en-US" w:eastAsia="zh-CN"/>
        </w:rPr>
        <w:drawing>
          <wp:inline distT="0" distB="0" distL="0" distR="0">
            <wp:extent cx="3970261" cy="59588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974949" cy="5965876"/>
                    </a:xfrm>
                    <a:prstGeom prst="rect">
                      <a:avLst/>
                    </a:prstGeom>
                  </pic:spPr>
                </pic:pic>
              </a:graphicData>
            </a:graphic>
          </wp:inline>
        </w:drawing>
      </w:r>
    </w:p>
    <w:p w:rsidR="00073A70" w:rsidRDefault="00073A70" w:rsidP="00073A70">
      <w:pPr>
        <w:pStyle w:val="SingleTxtG"/>
        <w:rPr>
          <w:lang w:val="fr-CH"/>
        </w:rPr>
      </w:pPr>
    </w:p>
    <w:p w:rsidR="00073A70" w:rsidRDefault="00073A70" w:rsidP="00073A70">
      <w:pPr>
        <w:pStyle w:val="SingleTxtG"/>
        <w:rPr>
          <w:lang w:val="fr-CH"/>
        </w:rPr>
      </w:pPr>
    </w:p>
    <w:p w:rsidR="00073A70" w:rsidRDefault="00073A70" w:rsidP="00073A70">
      <w:pPr>
        <w:pStyle w:val="SingleTxtG"/>
        <w:rPr>
          <w:lang w:val="fr-CH"/>
        </w:rPr>
      </w:pPr>
    </w:p>
    <w:p w:rsidR="00073A70" w:rsidRDefault="00073A70" w:rsidP="00073A70">
      <w:pPr>
        <w:pStyle w:val="SingleTxtG"/>
        <w:rPr>
          <w:lang w:val="fr-CH"/>
        </w:rPr>
      </w:pPr>
    </w:p>
    <w:p w:rsidR="00073A70" w:rsidRDefault="00073A70" w:rsidP="00073A70">
      <w:pPr>
        <w:pStyle w:val="SingleTxtG"/>
        <w:rPr>
          <w:lang w:val="fr-CH"/>
        </w:rPr>
      </w:pPr>
    </w:p>
    <w:p w:rsidR="00073A70" w:rsidRDefault="00073A70" w:rsidP="00073A70">
      <w:pPr>
        <w:pStyle w:val="SingleTxtG"/>
        <w:rPr>
          <w:lang w:val="fr-CH"/>
        </w:rPr>
      </w:pPr>
    </w:p>
    <w:p w:rsidR="00073A70" w:rsidRDefault="00073A70" w:rsidP="00073A70">
      <w:pPr>
        <w:pStyle w:val="SingleTxtG"/>
        <w:rPr>
          <w:lang w:val="fr-CH"/>
        </w:rPr>
      </w:pPr>
    </w:p>
    <w:p w:rsidR="00073A70" w:rsidRDefault="00073A70" w:rsidP="00073A70">
      <w:pPr>
        <w:pStyle w:val="SingleTxtG"/>
        <w:rPr>
          <w:lang w:val="fr-CH"/>
        </w:rPr>
      </w:pPr>
    </w:p>
    <w:p w:rsidR="00073A70" w:rsidRPr="00073A70" w:rsidRDefault="00E83186" w:rsidP="00073A70">
      <w:pPr>
        <w:pStyle w:val="SingleTxtG"/>
        <w:rPr>
          <w:lang w:val="fr-CH"/>
        </w:rPr>
      </w:pPr>
      <w:r>
        <w:rPr>
          <w:lang w:val="fr-CH"/>
        </w:rPr>
        <w:lastRenderedPageBreak/>
        <w:t>4</w:t>
      </w:r>
      <w:r w:rsidR="0033234E">
        <w:rPr>
          <w:lang w:val="fr-CH"/>
        </w:rPr>
        <w:t>.</w:t>
      </w:r>
      <w:r w:rsidR="00073A70" w:rsidRPr="00073A70">
        <w:t xml:space="preserve"> </w:t>
      </w:r>
      <w:r w:rsidR="0033234E">
        <w:tab/>
      </w:r>
      <w:proofErr w:type="spellStart"/>
      <w:r w:rsidR="0082426F">
        <w:rPr>
          <w:lang w:val="fr-CH"/>
        </w:rPr>
        <w:t>C</w:t>
      </w:r>
      <w:r w:rsidR="0082426F" w:rsidRPr="0082426F">
        <w:rPr>
          <w:lang w:val="fr-CH"/>
        </w:rPr>
        <w:t>onditioning</w:t>
      </w:r>
      <w:proofErr w:type="spellEnd"/>
      <w:r w:rsidR="0082426F" w:rsidRPr="0082426F">
        <w:rPr>
          <w:lang w:val="fr-CH"/>
        </w:rPr>
        <w:t xml:space="preserve"> </w:t>
      </w:r>
      <w:proofErr w:type="spellStart"/>
      <w:r w:rsidR="0082426F" w:rsidRPr="0082426F">
        <w:rPr>
          <w:lang w:val="fr-CH"/>
        </w:rPr>
        <w:t>systems</w:t>
      </w:r>
      <w:proofErr w:type="spellEnd"/>
      <w:r w:rsidR="0082426F" w:rsidRPr="0082426F">
        <w:rPr>
          <w:lang w:val="fr-CH"/>
        </w:rPr>
        <w:t xml:space="preserve"> (UN2857)</w:t>
      </w:r>
      <w:r w:rsidR="00073A70">
        <w:rPr>
          <w:lang w:val="fr-CH"/>
        </w:rPr>
        <w:t xml:space="preserve"> :</w:t>
      </w:r>
    </w:p>
    <w:p w:rsidR="00934AD0" w:rsidRDefault="00073A70" w:rsidP="00AA39F4">
      <w:pPr>
        <w:pStyle w:val="SingleTxtG"/>
        <w:rPr>
          <w:u w:val="single"/>
          <w:lang w:val="fr-CH"/>
        </w:rPr>
      </w:pPr>
      <w:r>
        <w:rPr>
          <w:noProof/>
          <w:lang w:val="en-US" w:eastAsia="zh-CN"/>
        </w:rPr>
        <w:drawing>
          <wp:inline distT="0" distB="0" distL="0" distR="0">
            <wp:extent cx="4411980" cy="667047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417420" cy="6678695"/>
                    </a:xfrm>
                    <a:prstGeom prst="rect">
                      <a:avLst/>
                    </a:prstGeom>
                  </pic:spPr>
                </pic:pic>
              </a:graphicData>
            </a:graphic>
          </wp:inline>
        </w:drawing>
      </w:r>
    </w:p>
    <w:p w:rsidR="008D5D47" w:rsidRPr="009840D5" w:rsidRDefault="008D5D47" w:rsidP="008D5D47">
      <w:pPr>
        <w:spacing w:before="240"/>
        <w:jc w:val="center"/>
        <w:rPr>
          <w:u w:val="single"/>
          <w:lang w:val="en-US"/>
        </w:rPr>
      </w:pPr>
      <w:r>
        <w:rPr>
          <w:u w:val="single"/>
          <w:lang w:val="en-US"/>
        </w:rPr>
        <w:tab/>
      </w:r>
      <w:r>
        <w:rPr>
          <w:u w:val="single"/>
          <w:lang w:val="en-US"/>
        </w:rPr>
        <w:tab/>
      </w:r>
      <w:r>
        <w:rPr>
          <w:u w:val="single"/>
          <w:lang w:val="en-US"/>
        </w:rPr>
        <w:tab/>
      </w:r>
    </w:p>
    <w:p w:rsidR="008D5D47" w:rsidRPr="00073A70" w:rsidRDefault="008D5D47" w:rsidP="00AA39F4">
      <w:pPr>
        <w:pStyle w:val="SingleTxtG"/>
        <w:rPr>
          <w:u w:val="single"/>
          <w:lang w:val="fr-CH"/>
        </w:rPr>
      </w:pPr>
    </w:p>
    <w:sectPr w:rsidR="008D5D47" w:rsidRPr="00073A70" w:rsidSect="00A05CCB">
      <w:headerReference w:type="even" r:id="rId12"/>
      <w:headerReference w:type="default" r:id="rId13"/>
      <w:footerReference w:type="even" r:id="rId14"/>
      <w:footerReference w:type="default" r:id="rId15"/>
      <w:type w:val="continuous"/>
      <w:pgSz w:w="11906" w:h="16838" w:code="9"/>
      <w:pgMar w:top="1701" w:right="1134" w:bottom="2268" w:left="1134"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6FDF" w:rsidRDefault="00BE6FDF"/>
  </w:endnote>
  <w:endnote w:type="continuationSeparator" w:id="0">
    <w:p w:rsidR="00BE6FDF" w:rsidRDefault="00BE6FDF"/>
  </w:endnote>
  <w:endnote w:type="continuationNotice" w:id="1">
    <w:p w:rsidR="00BE6FDF" w:rsidRDefault="00BE6F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30A6" w:rsidRPr="00F257D1" w:rsidRDefault="00CF10FF" w:rsidP="00E767E6">
    <w:pPr>
      <w:pStyle w:val="Footer"/>
      <w:tabs>
        <w:tab w:val="left" w:pos="6168"/>
        <w:tab w:val="right" w:pos="9638"/>
      </w:tabs>
      <w:rPr>
        <w:rStyle w:val="PageNumber"/>
        <w:noProof/>
        <w:sz w:val="20"/>
        <w:szCs w:val="22"/>
      </w:rPr>
    </w:pPr>
    <w:r w:rsidRPr="0059131E">
      <w:rPr>
        <w:rStyle w:val="PageNumber"/>
        <w:noProof/>
        <w:sz w:val="20"/>
        <w:szCs w:val="22"/>
      </w:rPr>
      <w:fldChar w:fldCharType="begin"/>
    </w:r>
    <w:r w:rsidR="005630A6" w:rsidRPr="0059131E">
      <w:rPr>
        <w:rStyle w:val="PageNumber"/>
        <w:noProof/>
        <w:sz w:val="20"/>
        <w:szCs w:val="22"/>
      </w:rPr>
      <w:instrText xml:space="preserve"> PAGE  \* MERGEFORMAT </w:instrText>
    </w:r>
    <w:r w:rsidRPr="0059131E">
      <w:rPr>
        <w:rStyle w:val="PageNumber"/>
        <w:noProof/>
        <w:sz w:val="20"/>
        <w:szCs w:val="22"/>
      </w:rPr>
      <w:fldChar w:fldCharType="separate"/>
    </w:r>
    <w:r w:rsidR="00CD2F31">
      <w:rPr>
        <w:rStyle w:val="PageNumber"/>
        <w:noProof/>
        <w:sz w:val="20"/>
        <w:szCs w:val="22"/>
      </w:rPr>
      <w:t>2</w:t>
    </w:r>
    <w:r w:rsidRPr="0059131E">
      <w:rPr>
        <w:rStyle w:val="PageNumber"/>
        <w:noProof/>
        <w:sz w:val="20"/>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30A6" w:rsidRPr="000216CC" w:rsidRDefault="005630A6" w:rsidP="000216CC">
    <w:pPr>
      <w:pStyle w:val="Footer"/>
      <w:tabs>
        <w:tab w:val="right" w:pos="9638"/>
      </w:tabs>
      <w:rPr>
        <w:b/>
        <w:sz w:val="18"/>
      </w:rPr>
    </w:pPr>
    <w:r>
      <w:tab/>
    </w:r>
    <w:r w:rsidR="00CF10FF" w:rsidRPr="000216CC">
      <w:rPr>
        <w:b/>
        <w:sz w:val="18"/>
      </w:rPr>
      <w:fldChar w:fldCharType="begin"/>
    </w:r>
    <w:r w:rsidRPr="000216CC">
      <w:rPr>
        <w:b/>
        <w:sz w:val="18"/>
      </w:rPr>
      <w:instrText xml:space="preserve"> PAGE  \* MERGEFORMAT </w:instrText>
    </w:r>
    <w:r w:rsidR="00CF10FF" w:rsidRPr="000216CC">
      <w:rPr>
        <w:b/>
        <w:sz w:val="18"/>
      </w:rPr>
      <w:fldChar w:fldCharType="separate"/>
    </w:r>
    <w:r w:rsidR="00CD2F31">
      <w:rPr>
        <w:b/>
        <w:noProof/>
        <w:sz w:val="18"/>
      </w:rPr>
      <w:t>3</w:t>
    </w:r>
    <w:r w:rsidR="00CF10FF" w:rsidRPr="000216CC">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6FDF" w:rsidRPr="000B175B" w:rsidRDefault="00BE6FDF" w:rsidP="000B175B">
      <w:pPr>
        <w:tabs>
          <w:tab w:val="right" w:pos="2155"/>
        </w:tabs>
        <w:spacing w:after="80"/>
        <w:ind w:left="680"/>
        <w:rPr>
          <w:u w:val="single"/>
        </w:rPr>
      </w:pPr>
      <w:r>
        <w:rPr>
          <w:u w:val="single"/>
        </w:rPr>
        <w:tab/>
      </w:r>
    </w:p>
  </w:footnote>
  <w:footnote w:type="continuationSeparator" w:id="0">
    <w:p w:rsidR="00BE6FDF" w:rsidRPr="00FC68B7" w:rsidRDefault="00BE6FDF" w:rsidP="00FC68B7">
      <w:pPr>
        <w:tabs>
          <w:tab w:val="left" w:pos="2155"/>
        </w:tabs>
        <w:spacing w:after="80"/>
        <w:ind w:left="680"/>
        <w:rPr>
          <w:u w:val="single"/>
        </w:rPr>
      </w:pPr>
      <w:r>
        <w:rPr>
          <w:u w:val="single"/>
        </w:rPr>
        <w:tab/>
      </w:r>
    </w:p>
  </w:footnote>
  <w:footnote w:type="continuationNotice" w:id="1">
    <w:p w:rsidR="00BE6FDF" w:rsidRDefault="00BE6F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30A6" w:rsidRPr="00A05CCB" w:rsidRDefault="005630A6" w:rsidP="00A05CCB">
    <w:pPr>
      <w:pBdr>
        <w:bottom w:val="single" w:sz="4" w:space="1" w:color="auto"/>
      </w:pBdr>
      <w:rPr>
        <w:b/>
      </w:rPr>
    </w:pPr>
    <w:r w:rsidRPr="00A05CCB">
      <w:rPr>
        <w:b/>
      </w:rPr>
      <w:t>UN/SCETDG/5</w:t>
    </w:r>
    <w:r w:rsidR="00D66392">
      <w:rPr>
        <w:b/>
      </w:rPr>
      <w:t>6</w:t>
    </w:r>
    <w:r w:rsidRPr="00A05CCB">
      <w:rPr>
        <w:b/>
      </w:rPr>
      <w:t>/INF.4</w:t>
    </w:r>
    <w:r w:rsidR="00D66392">
      <w:rPr>
        <w:b/>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30A6" w:rsidRPr="00A05CCB" w:rsidRDefault="005630A6" w:rsidP="00A05CCB">
    <w:pPr>
      <w:pBdr>
        <w:bottom w:val="single" w:sz="4" w:space="1" w:color="auto"/>
      </w:pBdr>
      <w:jc w:val="right"/>
      <w:rPr>
        <w:b/>
      </w:rPr>
    </w:pPr>
    <w:r w:rsidRPr="00A05CCB">
      <w:rPr>
        <w:b/>
      </w:rPr>
      <w:t>UN/SCETDG/5</w:t>
    </w:r>
    <w:r w:rsidR="0033234E">
      <w:rPr>
        <w:b/>
      </w:rPr>
      <w:t>6</w:t>
    </w:r>
    <w:r w:rsidRPr="00A05CCB">
      <w:rPr>
        <w:b/>
      </w:rPr>
      <w:t>/INF.4</w:t>
    </w:r>
    <w:r w:rsidR="0033234E">
      <w:rPr>
        <w:b/>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9F45FC2"/>
    <w:multiLevelType w:val="hybridMultilevel"/>
    <w:tmpl w:val="919A5E2C"/>
    <w:lvl w:ilvl="0" w:tplc="2D488472">
      <w:start w:val="1"/>
      <w:numFmt w:val="decimal"/>
      <w:lvlText w:val="%1."/>
      <w:lvlJc w:val="left"/>
      <w:pPr>
        <w:ind w:left="1494" w:hanging="360"/>
      </w:pPr>
      <w:rPr>
        <w:rFonts w:hint="default"/>
        <w:b w:val="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3" w15:restartNumberingAfterBreak="0">
    <w:nsid w:val="5531056F"/>
    <w:multiLevelType w:val="hybridMultilevel"/>
    <w:tmpl w:val="BC385B34"/>
    <w:lvl w:ilvl="0" w:tplc="FA2E5D2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14603"/>
    <w:multiLevelType w:val="hybridMultilevel"/>
    <w:tmpl w:val="69A0AE52"/>
    <w:lvl w:ilvl="0" w:tplc="A4EEA9E6">
      <w:start w:val="1"/>
      <w:numFmt w:val="decimal"/>
      <w:lvlText w:val="%1."/>
      <w:lvlJc w:val="left"/>
      <w:pPr>
        <w:ind w:left="1710" w:hanging="576"/>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7" w15:restartNumberingAfterBreak="0">
    <w:nsid w:val="719541DB"/>
    <w:multiLevelType w:val="hybridMultilevel"/>
    <w:tmpl w:val="1778D37E"/>
    <w:lvl w:ilvl="0" w:tplc="C3DC7DB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4"/>
  </w:num>
  <w:num w:numId="12">
    <w:abstractNumId w:val="11"/>
  </w:num>
  <w:num w:numId="13">
    <w:abstractNumId w:val="10"/>
  </w:num>
  <w:num w:numId="14">
    <w:abstractNumId w:val="15"/>
  </w:num>
  <w:num w:numId="15">
    <w:abstractNumId w:val="18"/>
  </w:num>
  <w:num w:numId="16">
    <w:abstractNumId w:val="16"/>
  </w:num>
  <w:num w:numId="17">
    <w:abstractNumId w:val="13"/>
  </w:num>
  <w:num w:numId="18">
    <w:abstractNumId w:val="12"/>
  </w:num>
  <w:num w:numId="1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de-DE" w:vendorID="64" w:dllVersion="6" w:nlCheck="1" w:checkStyle="1"/>
  <w:activeWritingStyle w:appName="MSWord" w:lang="nl-NL" w:vendorID="64" w:dllVersion="6" w:nlCheck="1" w:checkStyle="0"/>
  <w:activeWritingStyle w:appName="MSWord" w:lang="fr-FR" w:vendorID="64" w:dllVersion="6" w:nlCheck="1" w:checkStyle="0"/>
  <w:activeWritingStyle w:appName="MSWord" w:lang="de-CH" w:vendorID="64" w:dllVersion="6" w:nlCheck="1" w:checkStyle="0"/>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nl-NL" w:vendorID="64" w:dllVersion="0" w:nlCheck="1" w:checkStyle="0"/>
  <w:activeWritingStyle w:appName="MSWord" w:lang="fr-CA" w:vendorID="64" w:dllVersion="0" w:nlCheck="1" w:checkStyle="0"/>
  <w:activeWritingStyle w:appName="MSWord" w:lang="en-GB" w:vendorID="64" w:dllVersion="4096" w:nlCheck="1" w:checkStyle="0"/>
  <w:activeWritingStyle w:appName="MSWord" w:lang="zh-CN" w:vendorID="64" w:dllVersion="0" w:nlCheck="1" w:checkStyle="1"/>
  <w:activeWritingStyle w:appName="MSWord" w:lang="en-US"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6CC"/>
    <w:rsid w:val="000019B8"/>
    <w:rsid w:val="00006FAE"/>
    <w:rsid w:val="00012EB6"/>
    <w:rsid w:val="000133C5"/>
    <w:rsid w:val="00017D24"/>
    <w:rsid w:val="000216CC"/>
    <w:rsid w:val="0002311C"/>
    <w:rsid w:val="0003375D"/>
    <w:rsid w:val="00043180"/>
    <w:rsid w:val="000504CE"/>
    <w:rsid w:val="00050922"/>
    <w:rsid w:val="00050F6B"/>
    <w:rsid w:val="00053492"/>
    <w:rsid w:val="0005710C"/>
    <w:rsid w:val="00064402"/>
    <w:rsid w:val="00067E6D"/>
    <w:rsid w:val="00072C8C"/>
    <w:rsid w:val="00073129"/>
    <w:rsid w:val="00073A70"/>
    <w:rsid w:val="00075F99"/>
    <w:rsid w:val="00076A0A"/>
    <w:rsid w:val="00082CE1"/>
    <w:rsid w:val="00083598"/>
    <w:rsid w:val="00084632"/>
    <w:rsid w:val="00087152"/>
    <w:rsid w:val="00091046"/>
    <w:rsid w:val="00091419"/>
    <w:rsid w:val="00091CB3"/>
    <w:rsid w:val="000931C0"/>
    <w:rsid w:val="000942D1"/>
    <w:rsid w:val="000A2236"/>
    <w:rsid w:val="000A35F2"/>
    <w:rsid w:val="000A3A48"/>
    <w:rsid w:val="000A4C38"/>
    <w:rsid w:val="000B175B"/>
    <w:rsid w:val="000B3A0F"/>
    <w:rsid w:val="000B4919"/>
    <w:rsid w:val="000B6AD1"/>
    <w:rsid w:val="000B7AF2"/>
    <w:rsid w:val="000C1ED8"/>
    <w:rsid w:val="000C3D5B"/>
    <w:rsid w:val="000C5D4B"/>
    <w:rsid w:val="000C717F"/>
    <w:rsid w:val="000D0B8F"/>
    <w:rsid w:val="000D2BB5"/>
    <w:rsid w:val="000D481F"/>
    <w:rsid w:val="000D6D97"/>
    <w:rsid w:val="000D7830"/>
    <w:rsid w:val="000E0415"/>
    <w:rsid w:val="000E3D7C"/>
    <w:rsid w:val="000F0347"/>
    <w:rsid w:val="000F52D6"/>
    <w:rsid w:val="000F6A20"/>
    <w:rsid w:val="0010461A"/>
    <w:rsid w:val="00106115"/>
    <w:rsid w:val="00115303"/>
    <w:rsid w:val="00117787"/>
    <w:rsid w:val="00117D0D"/>
    <w:rsid w:val="00121EB7"/>
    <w:rsid w:val="00131B10"/>
    <w:rsid w:val="00131D42"/>
    <w:rsid w:val="00133C50"/>
    <w:rsid w:val="001406F4"/>
    <w:rsid w:val="00140F48"/>
    <w:rsid w:val="001633FB"/>
    <w:rsid w:val="00163A1B"/>
    <w:rsid w:val="00165735"/>
    <w:rsid w:val="00167786"/>
    <w:rsid w:val="001728EF"/>
    <w:rsid w:val="00177847"/>
    <w:rsid w:val="00180633"/>
    <w:rsid w:val="00181019"/>
    <w:rsid w:val="0018168F"/>
    <w:rsid w:val="001835BF"/>
    <w:rsid w:val="00184B86"/>
    <w:rsid w:val="00194A29"/>
    <w:rsid w:val="00195229"/>
    <w:rsid w:val="001A02A4"/>
    <w:rsid w:val="001A0D56"/>
    <w:rsid w:val="001A7113"/>
    <w:rsid w:val="001B35EE"/>
    <w:rsid w:val="001B4B04"/>
    <w:rsid w:val="001B4F3B"/>
    <w:rsid w:val="001B6B72"/>
    <w:rsid w:val="001C429D"/>
    <w:rsid w:val="001C6663"/>
    <w:rsid w:val="001C7895"/>
    <w:rsid w:val="001D26DF"/>
    <w:rsid w:val="001D2B6E"/>
    <w:rsid w:val="001D2FDC"/>
    <w:rsid w:val="001D3123"/>
    <w:rsid w:val="001D3A88"/>
    <w:rsid w:val="001D49F7"/>
    <w:rsid w:val="001D4B2D"/>
    <w:rsid w:val="001D4E70"/>
    <w:rsid w:val="001E797C"/>
    <w:rsid w:val="002062DE"/>
    <w:rsid w:val="00211B12"/>
    <w:rsid w:val="00211E0B"/>
    <w:rsid w:val="0021481D"/>
    <w:rsid w:val="00221589"/>
    <w:rsid w:val="00221AC2"/>
    <w:rsid w:val="00224CD9"/>
    <w:rsid w:val="002309A7"/>
    <w:rsid w:val="00235381"/>
    <w:rsid w:val="00237785"/>
    <w:rsid w:val="00241178"/>
    <w:rsid w:val="00241466"/>
    <w:rsid w:val="002440E7"/>
    <w:rsid w:val="00247570"/>
    <w:rsid w:val="00257C1E"/>
    <w:rsid w:val="00261B71"/>
    <w:rsid w:val="002621F5"/>
    <w:rsid w:val="002622A9"/>
    <w:rsid w:val="00262607"/>
    <w:rsid w:val="002708B5"/>
    <w:rsid w:val="002725CA"/>
    <w:rsid w:val="00273A92"/>
    <w:rsid w:val="002747F4"/>
    <w:rsid w:val="00277896"/>
    <w:rsid w:val="00280EB7"/>
    <w:rsid w:val="00281CF8"/>
    <w:rsid w:val="002828A9"/>
    <w:rsid w:val="00295C28"/>
    <w:rsid w:val="002976CF"/>
    <w:rsid w:val="002A0BD2"/>
    <w:rsid w:val="002A5B17"/>
    <w:rsid w:val="002B067A"/>
    <w:rsid w:val="002B1514"/>
    <w:rsid w:val="002B1CDA"/>
    <w:rsid w:val="002C26A8"/>
    <w:rsid w:val="002C7F25"/>
    <w:rsid w:val="002D5A85"/>
    <w:rsid w:val="002D5C7D"/>
    <w:rsid w:val="002E35BB"/>
    <w:rsid w:val="002F68FD"/>
    <w:rsid w:val="00300E27"/>
    <w:rsid w:val="003107FA"/>
    <w:rsid w:val="00313AC2"/>
    <w:rsid w:val="00315D73"/>
    <w:rsid w:val="00316BB7"/>
    <w:rsid w:val="00316FF9"/>
    <w:rsid w:val="00321716"/>
    <w:rsid w:val="003229D8"/>
    <w:rsid w:val="003244D9"/>
    <w:rsid w:val="00327D0A"/>
    <w:rsid w:val="0033234E"/>
    <w:rsid w:val="003517C3"/>
    <w:rsid w:val="003524E5"/>
    <w:rsid w:val="00355502"/>
    <w:rsid w:val="00356BC7"/>
    <w:rsid w:val="00357A20"/>
    <w:rsid w:val="00372F06"/>
    <w:rsid w:val="003816A3"/>
    <w:rsid w:val="00390360"/>
    <w:rsid w:val="00391647"/>
    <w:rsid w:val="0039260F"/>
    <w:rsid w:val="0039277A"/>
    <w:rsid w:val="00393B99"/>
    <w:rsid w:val="00396F6A"/>
    <w:rsid w:val="003972E0"/>
    <w:rsid w:val="003A1EC2"/>
    <w:rsid w:val="003A52D7"/>
    <w:rsid w:val="003A5A16"/>
    <w:rsid w:val="003C0657"/>
    <w:rsid w:val="003C18C9"/>
    <w:rsid w:val="003C2CC4"/>
    <w:rsid w:val="003C655D"/>
    <w:rsid w:val="003D3BC3"/>
    <w:rsid w:val="003D4B23"/>
    <w:rsid w:val="003E4122"/>
    <w:rsid w:val="003F0F36"/>
    <w:rsid w:val="003F23A4"/>
    <w:rsid w:val="003F54D8"/>
    <w:rsid w:val="003F5B52"/>
    <w:rsid w:val="00400408"/>
    <w:rsid w:val="00403EC6"/>
    <w:rsid w:val="00406CD4"/>
    <w:rsid w:val="00430086"/>
    <w:rsid w:val="00430918"/>
    <w:rsid w:val="004317D1"/>
    <w:rsid w:val="004325CB"/>
    <w:rsid w:val="00437F3F"/>
    <w:rsid w:val="00446DE4"/>
    <w:rsid w:val="004526E8"/>
    <w:rsid w:val="00452D10"/>
    <w:rsid w:val="00454036"/>
    <w:rsid w:val="004562AA"/>
    <w:rsid w:val="00460B22"/>
    <w:rsid w:val="0046443A"/>
    <w:rsid w:val="004653B3"/>
    <w:rsid w:val="004654C4"/>
    <w:rsid w:val="0046668F"/>
    <w:rsid w:val="0046773D"/>
    <w:rsid w:val="0046788D"/>
    <w:rsid w:val="00472D73"/>
    <w:rsid w:val="0048304D"/>
    <w:rsid w:val="00484916"/>
    <w:rsid w:val="00484A9B"/>
    <w:rsid w:val="0049211A"/>
    <w:rsid w:val="00492AF9"/>
    <w:rsid w:val="00494C77"/>
    <w:rsid w:val="00497291"/>
    <w:rsid w:val="00497711"/>
    <w:rsid w:val="004A64D7"/>
    <w:rsid w:val="004B25F8"/>
    <w:rsid w:val="004B2C9D"/>
    <w:rsid w:val="004B33CC"/>
    <w:rsid w:val="004B5939"/>
    <w:rsid w:val="004B73D6"/>
    <w:rsid w:val="004C39D0"/>
    <w:rsid w:val="004C4F1A"/>
    <w:rsid w:val="004C6D6D"/>
    <w:rsid w:val="004E0C5D"/>
    <w:rsid w:val="004E3AB5"/>
    <w:rsid w:val="004F4240"/>
    <w:rsid w:val="004F6DF4"/>
    <w:rsid w:val="004F77CD"/>
    <w:rsid w:val="005022D8"/>
    <w:rsid w:val="00507CF1"/>
    <w:rsid w:val="00522177"/>
    <w:rsid w:val="00526AFD"/>
    <w:rsid w:val="00527910"/>
    <w:rsid w:val="005420F2"/>
    <w:rsid w:val="00542505"/>
    <w:rsid w:val="005475D4"/>
    <w:rsid w:val="00552A67"/>
    <w:rsid w:val="00554D2F"/>
    <w:rsid w:val="00555CDB"/>
    <w:rsid w:val="00561B6D"/>
    <w:rsid w:val="00562D45"/>
    <w:rsid w:val="005630A6"/>
    <w:rsid w:val="0056615B"/>
    <w:rsid w:val="00567DFB"/>
    <w:rsid w:val="00571DAA"/>
    <w:rsid w:val="00577B0A"/>
    <w:rsid w:val="0058129D"/>
    <w:rsid w:val="00590144"/>
    <w:rsid w:val="005911E3"/>
    <w:rsid w:val="0059131E"/>
    <w:rsid w:val="0059682C"/>
    <w:rsid w:val="005A3F48"/>
    <w:rsid w:val="005A64DD"/>
    <w:rsid w:val="005B09F0"/>
    <w:rsid w:val="005B0CED"/>
    <w:rsid w:val="005B3DB3"/>
    <w:rsid w:val="005B528A"/>
    <w:rsid w:val="005B6088"/>
    <w:rsid w:val="005C3490"/>
    <w:rsid w:val="005C4CB5"/>
    <w:rsid w:val="005C7534"/>
    <w:rsid w:val="005D0C6C"/>
    <w:rsid w:val="005D1BB4"/>
    <w:rsid w:val="005E010D"/>
    <w:rsid w:val="005E3563"/>
    <w:rsid w:val="005E3AAD"/>
    <w:rsid w:val="005E5946"/>
    <w:rsid w:val="005E5C40"/>
    <w:rsid w:val="005E5E02"/>
    <w:rsid w:val="005F3A39"/>
    <w:rsid w:val="005F5C2F"/>
    <w:rsid w:val="005F7BB1"/>
    <w:rsid w:val="00602490"/>
    <w:rsid w:val="00603E3C"/>
    <w:rsid w:val="0060673A"/>
    <w:rsid w:val="00611FC4"/>
    <w:rsid w:val="00612812"/>
    <w:rsid w:val="006176FB"/>
    <w:rsid w:val="006216A1"/>
    <w:rsid w:val="00626B06"/>
    <w:rsid w:val="006279AC"/>
    <w:rsid w:val="00630942"/>
    <w:rsid w:val="0063419C"/>
    <w:rsid w:val="00635381"/>
    <w:rsid w:val="00635604"/>
    <w:rsid w:val="00636986"/>
    <w:rsid w:val="00637542"/>
    <w:rsid w:val="00640B26"/>
    <w:rsid w:val="00641194"/>
    <w:rsid w:val="00645A0B"/>
    <w:rsid w:val="006500BA"/>
    <w:rsid w:val="006506DB"/>
    <w:rsid w:val="00653FCF"/>
    <w:rsid w:val="006541EF"/>
    <w:rsid w:val="00662121"/>
    <w:rsid w:val="00662E09"/>
    <w:rsid w:val="00670CF0"/>
    <w:rsid w:val="00675F87"/>
    <w:rsid w:val="0067648E"/>
    <w:rsid w:val="00690CD6"/>
    <w:rsid w:val="006A3932"/>
    <w:rsid w:val="006A53DC"/>
    <w:rsid w:val="006A63E3"/>
    <w:rsid w:val="006A7392"/>
    <w:rsid w:val="006B1148"/>
    <w:rsid w:val="006B1C55"/>
    <w:rsid w:val="006B45DF"/>
    <w:rsid w:val="006C0D34"/>
    <w:rsid w:val="006C251B"/>
    <w:rsid w:val="006C2F7E"/>
    <w:rsid w:val="006D3560"/>
    <w:rsid w:val="006D6644"/>
    <w:rsid w:val="006E3B65"/>
    <w:rsid w:val="006E564B"/>
    <w:rsid w:val="007025C0"/>
    <w:rsid w:val="00707EBB"/>
    <w:rsid w:val="00707F04"/>
    <w:rsid w:val="00711637"/>
    <w:rsid w:val="00714F4F"/>
    <w:rsid w:val="00723247"/>
    <w:rsid w:val="0072632A"/>
    <w:rsid w:val="00734F20"/>
    <w:rsid w:val="00736E6A"/>
    <w:rsid w:val="00737EDD"/>
    <w:rsid w:val="00741F59"/>
    <w:rsid w:val="0074697D"/>
    <w:rsid w:val="00755EBE"/>
    <w:rsid w:val="00761619"/>
    <w:rsid w:val="0076177C"/>
    <w:rsid w:val="00763C33"/>
    <w:rsid w:val="00766322"/>
    <w:rsid w:val="00770BCD"/>
    <w:rsid w:val="00770F49"/>
    <w:rsid w:val="00771904"/>
    <w:rsid w:val="00773353"/>
    <w:rsid w:val="00774129"/>
    <w:rsid w:val="00774E8F"/>
    <w:rsid w:val="00774EAA"/>
    <w:rsid w:val="0078123B"/>
    <w:rsid w:val="00781B57"/>
    <w:rsid w:val="00786434"/>
    <w:rsid w:val="00790791"/>
    <w:rsid w:val="00796F36"/>
    <w:rsid w:val="007A0FEB"/>
    <w:rsid w:val="007A2CDB"/>
    <w:rsid w:val="007A334C"/>
    <w:rsid w:val="007A62EC"/>
    <w:rsid w:val="007B1A7E"/>
    <w:rsid w:val="007B2BA8"/>
    <w:rsid w:val="007B6BA5"/>
    <w:rsid w:val="007C2C0D"/>
    <w:rsid w:val="007C3162"/>
    <w:rsid w:val="007C3390"/>
    <w:rsid w:val="007C4F4B"/>
    <w:rsid w:val="007C644D"/>
    <w:rsid w:val="007D2AC1"/>
    <w:rsid w:val="007D384C"/>
    <w:rsid w:val="007D7BC6"/>
    <w:rsid w:val="007E4BD3"/>
    <w:rsid w:val="007E5D7C"/>
    <w:rsid w:val="007F2A54"/>
    <w:rsid w:val="007F5104"/>
    <w:rsid w:val="007F6611"/>
    <w:rsid w:val="00800024"/>
    <w:rsid w:val="008037A2"/>
    <w:rsid w:val="00816582"/>
    <w:rsid w:val="008175E9"/>
    <w:rsid w:val="00820A2D"/>
    <w:rsid w:val="0082426F"/>
    <w:rsid w:val="008242D7"/>
    <w:rsid w:val="00826C09"/>
    <w:rsid w:val="0083043E"/>
    <w:rsid w:val="0083069A"/>
    <w:rsid w:val="00832A1D"/>
    <w:rsid w:val="00834479"/>
    <w:rsid w:val="00843AB2"/>
    <w:rsid w:val="00846809"/>
    <w:rsid w:val="00857789"/>
    <w:rsid w:val="0086107D"/>
    <w:rsid w:val="00864251"/>
    <w:rsid w:val="00866E35"/>
    <w:rsid w:val="00871FD5"/>
    <w:rsid w:val="00880851"/>
    <w:rsid w:val="00881213"/>
    <w:rsid w:val="008830CC"/>
    <w:rsid w:val="008979B1"/>
    <w:rsid w:val="008A0B75"/>
    <w:rsid w:val="008A1542"/>
    <w:rsid w:val="008A6B25"/>
    <w:rsid w:val="008A6C4F"/>
    <w:rsid w:val="008A7679"/>
    <w:rsid w:val="008A7AB3"/>
    <w:rsid w:val="008A7E0F"/>
    <w:rsid w:val="008B57F6"/>
    <w:rsid w:val="008B65FB"/>
    <w:rsid w:val="008C3B3C"/>
    <w:rsid w:val="008C4283"/>
    <w:rsid w:val="008C74C3"/>
    <w:rsid w:val="008C7BF7"/>
    <w:rsid w:val="008D134F"/>
    <w:rsid w:val="008D3C75"/>
    <w:rsid w:val="008D5D47"/>
    <w:rsid w:val="008D6942"/>
    <w:rsid w:val="008E0E46"/>
    <w:rsid w:val="008E1DAE"/>
    <w:rsid w:val="008E295A"/>
    <w:rsid w:val="008F2D9A"/>
    <w:rsid w:val="008F44B8"/>
    <w:rsid w:val="008F504A"/>
    <w:rsid w:val="0090092A"/>
    <w:rsid w:val="009017C8"/>
    <w:rsid w:val="009045EE"/>
    <w:rsid w:val="00904EBC"/>
    <w:rsid w:val="00906C3D"/>
    <w:rsid w:val="00921C1E"/>
    <w:rsid w:val="00923019"/>
    <w:rsid w:val="00924B63"/>
    <w:rsid w:val="00927B0A"/>
    <w:rsid w:val="00934AD0"/>
    <w:rsid w:val="009362E7"/>
    <w:rsid w:val="009363B6"/>
    <w:rsid w:val="00940F46"/>
    <w:rsid w:val="00941ECC"/>
    <w:rsid w:val="00945A5D"/>
    <w:rsid w:val="00946A0D"/>
    <w:rsid w:val="00955109"/>
    <w:rsid w:val="00956AD7"/>
    <w:rsid w:val="00963B67"/>
    <w:rsid w:val="00963CBA"/>
    <w:rsid w:val="009643A8"/>
    <w:rsid w:val="00964682"/>
    <w:rsid w:val="009701ED"/>
    <w:rsid w:val="00972290"/>
    <w:rsid w:val="00972A01"/>
    <w:rsid w:val="00984471"/>
    <w:rsid w:val="00985F37"/>
    <w:rsid w:val="009879EA"/>
    <w:rsid w:val="009908A5"/>
    <w:rsid w:val="0099124E"/>
    <w:rsid w:val="00991261"/>
    <w:rsid w:val="009913D4"/>
    <w:rsid w:val="00991CC2"/>
    <w:rsid w:val="009953D5"/>
    <w:rsid w:val="009A1D29"/>
    <w:rsid w:val="009A3333"/>
    <w:rsid w:val="009A4CE6"/>
    <w:rsid w:val="009B2636"/>
    <w:rsid w:val="009C6394"/>
    <w:rsid w:val="009D0E2A"/>
    <w:rsid w:val="009D0F0E"/>
    <w:rsid w:val="009D1AAE"/>
    <w:rsid w:val="009D634E"/>
    <w:rsid w:val="009E1560"/>
    <w:rsid w:val="009F0F06"/>
    <w:rsid w:val="009F1220"/>
    <w:rsid w:val="009F4FC5"/>
    <w:rsid w:val="00A0152E"/>
    <w:rsid w:val="00A02A0C"/>
    <w:rsid w:val="00A05CCB"/>
    <w:rsid w:val="00A12B58"/>
    <w:rsid w:val="00A1427D"/>
    <w:rsid w:val="00A235F1"/>
    <w:rsid w:val="00A23F62"/>
    <w:rsid w:val="00A33212"/>
    <w:rsid w:val="00A34B00"/>
    <w:rsid w:val="00A3777A"/>
    <w:rsid w:val="00A43FFB"/>
    <w:rsid w:val="00A50077"/>
    <w:rsid w:val="00A53FE8"/>
    <w:rsid w:val="00A54CA8"/>
    <w:rsid w:val="00A60196"/>
    <w:rsid w:val="00A6199C"/>
    <w:rsid w:val="00A622AF"/>
    <w:rsid w:val="00A65F4A"/>
    <w:rsid w:val="00A66636"/>
    <w:rsid w:val="00A72F22"/>
    <w:rsid w:val="00A744D7"/>
    <w:rsid w:val="00A748A6"/>
    <w:rsid w:val="00A74A46"/>
    <w:rsid w:val="00A75EC9"/>
    <w:rsid w:val="00A810D4"/>
    <w:rsid w:val="00A83451"/>
    <w:rsid w:val="00A83538"/>
    <w:rsid w:val="00A8523D"/>
    <w:rsid w:val="00A864F0"/>
    <w:rsid w:val="00A879A4"/>
    <w:rsid w:val="00AA1D9A"/>
    <w:rsid w:val="00AA32EB"/>
    <w:rsid w:val="00AA39F4"/>
    <w:rsid w:val="00AB1DA6"/>
    <w:rsid w:val="00AB382F"/>
    <w:rsid w:val="00AB4CF1"/>
    <w:rsid w:val="00AD1151"/>
    <w:rsid w:val="00AD34EE"/>
    <w:rsid w:val="00AD7C88"/>
    <w:rsid w:val="00AE45DE"/>
    <w:rsid w:val="00AF0878"/>
    <w:rsid w:val="00AF2F9D"/>
    <w:rsid w:val="00AF6710"/>
    <w:rsid w:val="00B013E6"/>
    <w:rsid w:val="00B04002"/>
    <w:rsid w:val="00B04D66"/>
    <w:rsid w:val="00B10C19"/>
    <w:rsid w:val="00B1157C"/>
    <w:rsid w:val="00B1501F"/>
    <w:rsid w:val="00B22971"/>
    <w:rsid w:val="00B26710"/>
    <w:rsid w:val="00B26B3C"/>
    <w:rsid w:val="00B30179"/>
    <w:rsid w:val="00B304E1"/>
    <w:rsid w:val="00B30D49"/>
    <w:rsid w:val="00B3317B"/>
    <w:rsid w:val="00B41384"/>
    <w:rsid w:val="00B4398E"/>
    <w:rsid w:val="00B5392B"/>
    <w:rsid w:val="00B666B2"/>
    <w:rsid w:val="00B71E2B"/>
    <w:rsid w:val="00B73DA8"/>
    <w:rsid w:val="00B74F7C"/>
    <w:rsid w:val="00B75BB5"/>
    <w:rsid w:val="00B75E05"/>
    <w:rsid w:val="00B81E12"/>
    <w:rsid w:val="00B81FC3"/>
    <w:rsid w:val="00B84AAC"/>
    <w:rsid w:val="00B90F54"/>
    <w:rsid w:val="00B91CC3"/>
    <w:rsid w:val="00B92A0C"/>
    <w:rsid w:val="00B93068"/>
    <w:rsid w:val="00BA1FC4"/>
    <w:rsid w:val="00BB176D"/>
    <w:rsid w:val="00BB3B28"/>
    <w:rsid w:val="00BC679B"/>
    <w:rsid w:val="00BC74E9"/>
    <w:rsid w:val="00BD2077"/>
    <w:rsid w:val="00BE1FF8"/>
    <w:rsid w:val="00BE382C"/>
    <w:rsid w:val="00BE50CA"/>
    <w:rsid w:val="00BE618E"/>
    <w:rsid w:val="00BE6FDF"/>
    <w:rsid w:val="00BF3E52"/>
    <w:rsid w:val="00C0263F"/>
    <w:rsid w:val="00C03B44"/>
    <w:rsid w:val="00C05987"/>
    <w:rsid w:val="00C13A85"/>
    <w:rsid w:val="00C17563"/>
    <w:rsid w:val="00C218A4"/>
    <w:rsid w:val="00C31519"/>
    <w:rsid w:val="00C36D37"/>
    <w:rsid w:val="00C463DD"/>
    <w:rsid w:val="00C46D5B"/>
    <w:rsid w:val="00C537D5"/>
    <w:rsid w:val="00C538D4"/>
    <w:rsid w:val="00C62F76"/>
    <w:rsid w:val="00C66D78"/>
    <w:rsid w:val="00C737DA"/>
    <w:rsid w:val="00C745C3"/>
    <w:rsid w:val="00C75C04"/>
    <w:rsid w:val="00C81212"/>
    <w:rsid w:val="00C84FF1"/>
    <w:rsid w:val="00C91180"/>
    <w:rsid w:val="00C916A2"/>
    <w:rsid w:val="00C93C11"/>
    <w:rsid w:val="00C971F6"/>
    <w:rsid w:val="00CA049C"/>
    <w:rsid w:val="00CA0A57"/>
    <w:rsid w:val="00CA381C"/>
    <w:rsid w:val="00CA74D3"/>
    <w:rsid w:val="00CB2158"/>
    <w:rsid w:val="00CB3CEA"/>
    <w:rsid w:val="00CB6380"/>
    <w:rsid w:val="00CC404A"/>
    <w:rsid w:val="00CC4CA6"/>
    <w:rsid w:val="00CD0009"/>
    <w:rsid w:val="00CD2CE2"/>
    <w:rsid w:val="00CD2F31"/>
    <w:rsid w:val="00CD30EE"/>
    <w:rsid w:val="00CD3225"/>
    <w:rsid w:val="00CD35E8"/>
    <w:rsid w:val="00CE4083"/>
    <w:rsid w:val="00CE46BA"/>
    <w:rsid w:val="00CE4A8F"/>
    <w:rsid w:val="00CE74ED"/>
    <w:rsid w:val="00CF10FF"/>
    <w:rsid w:val="00CF4FE1"/>
    <w:rsid w:val="00CF6F32"/>
    <w:rsid w:val="00CF778D"/>
    <w:rsid w:val="00D0631B"/>
    <w:rsid w:val="00D06C3A"/>
    <w:rsid w:val="00D164BA"/>
    <w:rsid w:val="00D2031B"/>
    <w:rsid w:val="00D25E8C"/>
    <w:rsid w:val="00D25FE2"/>
    <w:rsid w:val="00D27E89"/>
    <w:rsid w:val="00D37E80"/>
    <w:rsid w:val="00D43252"/>
    <w:rsid w:val="00D46231"/>
    <w:rsid w:val="00D477C4"/>
    <w:rsid w:val="00D50DF8"/>
    <w:rsid w:val="00D5409C"/>
    <w:rsid w:val="00D57C13"/>
    <w:rsid w:val="00D57FD9"/>
    <w:rsid w:val="00D610C1"/>
    <w:rsid w:val="00D61DB1"/>
    <w:rsid w:val="00D658FA"/>
    <w:rsid w:val="00D66392"/>
    <w:rsid w:val="00D730E3"/>
    <w:rsid w:val="00D73803"/>
    <w:rsid w:val="00D753D8"/>
    <w:rsid w:val="00D9274F"/>
    <w:rsid w:val="00D96248"/>
    <w:rsid w:val="00D96CC5"/>
    <w:rsid w:val="00D978C6"/>
    <w:rsid w:val="00D97B77"/>
    <w:rsid w:val="00DA1012"/>
    <w:rsid w:val="00DA6620"/>
    <w:rsid w:val="00DA67AD"/>
    <w:rsid w:val="00DB3278"/>
    <w:rsid w:val="00DD42A0"/>
    <w:rsid w:val="00DD52CE"/>
    <w:rsid w:val="00DE02B6"/>
    <w:rsid w:val="00DE236F"/>
    <w:rsid w:val="00DE3ECB"/>
    <w:rsid w:val="00DE4309"/>
    <w:rsid w:val="00DE4785"/>
    <w:rsid w:val="00DE7267"/>
    <w:rsid w:val="00DF0A4D"/>
    <w:rsid w:val="00DF3039"/>
    <w:rsid w:val="00DF3A04"/>
    <w:rsid w:val="00DF4518"/>
    <w:rsid w:val="00DF69A6"/>
    <w:rsid w:val="00E04C21"/>
    <w:rsid w:val="00E130AB"/>
    <w:rsid w:val="00E1679E"/>
    <w:rsid w:val="00E239A0"/>
    <w:rsid w:val="00E275F7"/>
    <w:rsid w:val="00E3141C"/>
    <w:rsid w:val="00E34E58"/>
    <w:rsid w:val="00E36838"/>
    <w:rsid w:val="00E36C10"/>
    <w:rsid w:val="00E40B76"/>
    <w:rsid w:val="00E40D7C"/>
    <w:rsid w:val="00E42461"/>
    <w:rsid w:val="00E4443D"/>
    <w:rsid w:val="00E52EB0"/>
    <w:rsid w:val="00E54352"/>
    <w:rsid w:val="00E5644E"/>
    <w:rsid w:val="00E5691C"/>
    <w:rsid w:val="00E56B35"/>
    <w:rsid w:val="00E60903"/>
    <w:rsid w:val="00E631BA"/>
    <w:rsid w:val="00E63481"/>
    <w:rsid w:val="00E63DE8"/>
    <w:rsid w:val="00E6613A"/>
    <w:rsid w:val="00E7260F"/>
    <w:rsid w:val="00E730D8"/>
    <w:rsid w:val="00E767E6"/>
    <w:rsid w:val="00E81230"/>
    <w:rsid w:val="00E83186"/>
    <w:rsid w:val="00E8535A"/>
    <w:rsid w:val="00E85C57"/>
    <w:rsid w:val="00E864BE"/>
    <w:rsid w:val="00E90647"/>
    <w:rsid w:val="00E96630"/>
    <w:rsid w:val="00EA0364"/>
    <w:rsid w:val="00EA48C4"/>
    <w:rsid w:val="00EA772F"/>
    <w:rsid w:val="00EB2AE3"/>
    <w:rsid w:val="00EB4C06"/>
    <w:rsid w:val="00EB51D5"/>
    <w:rsid w:val="00EB65EF"/>
    <w:rsid w:val="00EB6832"/>
    <w:rsid w:val="00EB71BA"/>
    <w:rsid w:val="00EB798F"/>
    <w:rsid w:val="00EC14E9"/>
    <w:rsid w:val="00EC1F27"/>
    <w:rsid w:val="00EC271A"/>
    <w:rsid w:val="00EC6BFD"/>
    <w:rsid w:val="00EC755A"/>
    <w:rsid w:val="00ED1492"/>
    <w:rsid w:val="00ED3508"/>
    <w:rsid w:val="00ED3F6F"/>
    <w:rsid w:val="00ED769C"/>
    <w:rsid w:val="00ED7A2A"/>
    <w:rsid w:val="00EE4D59"/>
    <w:rsid w:val="00EE73C3"/>
    <w:rsid w:val="00EF1404"/>
    <w:rsid w:val="00EF1D7F"/>
    <w:rsid w:val="00EF4AAC"/>
    <w:rsid w:val="00EF4FAB"/>
    <w:rsid w:val="00F01C57"/>
    <w:rsid w:val="00F03FA2"/>
    <w:rsid w:val="00F05283"/>
    <w:rsid w:val="00F07537"/>
    <w:rsid w:val="00F07E12"/>
    <w:rsid w:val="00F10565"/>
    <w:rsid w:val="00F1200D"/>
    <w:rsid w:val="00F21A22"/>
    <w:rsid w:val="00F257D1"/>
    <w:rsid w:val="00F30A8A"/>
    <w:rsid w:val="00F34267"/>
    <w:rsid w:val="00F3574D"/>
    <w:rsid w:val="00F40295"/>
    <w:rsid w:val="00F40E75"/>
    <w:rsid w:val="00F412D3"/>
    <w:rsid w:val="00F444E3"/>
    <w:rsid w:val="00F5087E"/>
    <w:rsid w:val="00F51BAB"/>
    <w:rsid w:val="00F535BE"/>
    <w:rsid w:val="00F54674"/>
    <w:rsid w:val="00F56F90"/>
    <w:rsid w:val="00F64C95"/>
    <w:rsid w:val="00F75E96"/>
    <w:rsid w:val="00F9017B"/>
    <w:rsid w:val="00FA00A0"/>
    <w:rsid w:val="00FA032F"/>
    <w:rsid w:val="00FA3FB7"/>
    <w:rsid w:val="00FB5A37"/>
    <w:rsid w:val="00FB7793"/>
    <w:rsid w:val="00FC105F"/>
    <w:rsid w:val="00FC18AA"/>
    <w:rsid w:val="00FC215C"/>
    <w:rsid w:val="00FC68B7"/>
    <w:rsid w:val="00FD3C5D"/>
    <w:rsid w:val="00FD3E70"/>
    <w:rsid w:val="00FD6B2B"/>
    <w:rsid w:val="00FE3EEA"/>
    <w:rsid w:val="00FF03BB"/>
    <w:rsid w:val="00FF071A"/>
    <w:rsid w:val="00FF51FB"/>
    <w:rsid w:val="00FF5A4B"/>
    <w:rsid w:val="00FF67F6"/>
    <w:rsid w:val="00FF71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5C094DA4"/>
  <w15:docId w15:val="{ECD12EB5-CB8A-45D9-BF3A-D5B9107F0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A39"/>
    <w:pPr>
      <w:suppressAutoHyphens/>
      <w:spacing w:line="240" w:lineRule="atLeast"/>
    </w:pPr>
    <w:rPr>
      <w:lang w:val="en-GB"/>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qFormat/>
    <w:rsid w:val="00A8523D"/>
    <w:pPr>
      <w:spacing w:after="120"/>
      <w:ind w:left="1134" w:right="1134"/>
      <w:jc w:val="both"/>
    </w:p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sid w:val="00CF10FF"/>
    <w:rPr>
      <w:rFonts w:cs="Courier New"/>
    </w:rPr>
  </w:style>
  <w:style w:type="paragraph" w:styleId="BodyText">
    <w:name w:val="Body Text"/>
    <w:basedOn w:val="Normal"/>
    <w:next w:val="Normal"/>
    <w:link w:val="BodyTextChar"/>
    <w:semiHidden/>
    <w:rsid w:val="00CF10FF"/>
  </w:style>
  <w:style w:type="paragraph" w:styleId="BodyTextIndent">
    <w:name w:val="Body Text Indent"/>
    <w:basedOn w:val="Normal"/>
    <w:link w:val="BodyTextIndentChar"/>
    <w:semiHidden/>
    <w:rsid w:val="00CF10FF"/>
    <w:pPr>
      <w:spacing w:after="120"/>
      <w:ind w:left="283"/>
    </w:pPr>
  </w:style>
  <w:style w:type="paragraph" w:styleId="BlockText">
    <w:name w:val="Block Text"/>
    <w:basedOn w:val="Normal"/>
    <w:semiHidden/>
    <w:rsid w:val="00CF10FF"/>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uiPriority w:val="99"/>
    <w:rsid w:val="00A8523D"/>
    <w:rPr>
      <w:rFonts w:ascii="Times New Roman" w:hAnsi="Times New Roman"/>
      <w:sz w:val="18"/>
      <w:vertAlign w:val="superscript"/>
    </w:rPr>
  </w:style>
  <w:style w:type="paragraph" w:styleId="FootnoteText">
    <w:name w:val="footnote text"/>
    <w:aliases w:val="5_G"/>
    <w:basedOn w:val="Normal"/>
    <w:link w:val="FootnoteTextChar"/>
    <w:uiPriority w:val="99"/>
    <w:rsid w:val="00A8523D"/>
    <w:pPr>
      <w:tabs>
        <w:tab w:val="right" w:pos="1021"/>
      </w:tabs>
      <w:spacing w:line="220" w:lineRule="exact"/>
      <w:ind w:left="1134" w:right="1134" w:hanging="1134"/>
    </w:pPr>
    <w:rPr>
      <w:sz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sid w:val="00CF10FF"/>
    <w:rPr>
      <w:sz w:val="6"/>
    </w:rPr>
  </w:style>
  <w:style w:type="paragraph" w:styleId="CommentText">
    <w:name w:val="annotation text"/>
    <w:basedOn w:val="Normal"/>
    <w:link w:val="CommentTextChar"/>
    <w:rsid w:val="00CF10FF"/>
  </w:style>
  <w:style w:type="character" w:styleId="LineNumber">
    <w:name w:val="line number"/>
    <w:semiHidden/>
    <w:rsid w:val="00CF10FF"/>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qFormat/>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FootnoteTextChar">
    <w:name w:val="Footnote Text Char"/>
    <w:aliases w:val="5_G Char"/>
    <w:link w:val="FootnoteText"/>
    <w:uiPriority w:val="99"/>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character" w:customStyle="1" w:styleId="H1GChar">
    <w:name w:val="_ H_1_G Char"/>
    <w:link w:val="H1G"/>
    <w:rsid w:val="00A83451"/>
    <w:rPr>
      <w:b/>
      <w:sz w:val="24"/>
      <w:lang w:eastAsia="en-US"/>
    </w:rPr>
  </w:style>
  <w:style w:type="paragraph" w:customStyle="1" w:styleId="ManualBodyText">
    <w:name w:val="Manual Body Text"/>
    <w:basedOn w:val="BodyText"/>
    <w:link w:val="ManualBodyTextChar"/>
    <w:rsid w:val="00EC1F27"/>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EC1F27"/>
    <w:pPr>
      <w:keepNext/>
      <w:keepLines/>
      <w:tabs>
        <w:tab w:val="clear" w:pos="1418"/>
      </w:tabs>
      <w:jc w:val="center"/>
    </w:pPr>
    <w:rPr>
      <w:b/>
      <w:sz w:val="26"/>
      <w:szCs w:val="26"/>
    </w:rPr>
  </w:style>
  <w:style w:type="paragraph" w:customStyle="1" w:styleId="ManualHeading2">
    <w:name w:val="Manual Heading 2"/>
    <w:basedOn w:val="ManualBodyText"/>
    <w:next w:val="ManualBodyText"/>
    <w:rsid w:val="00EC1F27"/>
    <w:pPr>
      <w:keepNext/>
      <w:keepLines/>
    </w:pPr>
    <w:rPr>
      <w:b/>
    </w:rPr>
  </w:style>
  <w:style w:type="paragraph" w:customStyle="1" w:styleId="ManualHeading3">
    <w:name w:val="Manual Heading 3"/>
    <w:basedOn w:val="ManualBodyText"/>
    <w:next w:val="ManualBodyText"/>
    <w:rsid w:val="00EC1F27"/>
    <w:pPr>
      <w:keepNext/>
      <w:keepLines/>
    </w:pPr>
    <w:rPr>
      <w:b/>
    </w:rPr>
  </w:style>
  <w:style w:type="paragraph" w:customStyle="1" w:styleId="ManualHeading4">
    <w:name w:val="Manual Heading 4"/>
    <w:basedOn w:val="ManualBodyText"/>
    <w:next w:val="ManualBodyText"/>
    <w:rsid w:val="00EC1F27"/>
    <w:pPr>
      <w:keepNext/>
      <w:keepLines/>
    </w:pPr>
  </w:style>
  <w:style w:type="paragraph" w:customStyle="1" w:styleId="ManualHeading5">
    <w:name w:val="Manual Heading 5"/>
    <w:basedOn w:val="ManualBodyText"/>
    <w:next w:val="ManualBodyText"/>
    <w:rsid w:val="00EC1F27"/>
    <w:pPr>
      <w:keepNext/>
      <w:keepLines/>
    </w:pPr>
  </w:style>
  <w:style w:type="paragraph" w:customStyle="1" w:styleId="ManualHeading6">
    <w:name w:val="Manual Heading 6"/>
    <w:basedOn w:val="ManualBodyText"/>
    <w:next w:val="ManualBodyText"/>
    <w:rsid w:val="00EC1F27"/>
    <w:pPr>
      <w:keepNext/>
      <w:keepLines/>
    </w:pPr>
  </w:style>
  <w:style w:type="paragraph" w:customStyle="1" w:styleId="ManualPartEN">
    <w:name w:val="Manual Part EN"/>
    <w:basedOn w:val="ManualHeading1"/>
    <w:next w:val="ManualHeading1"/>
    <w:rsid w:val="00EC1F27"/>
    <w:rPr>
      <w:bCs/>
      <w:sz w:val="56"/>
      <w:szCs w:val="44"/>
    </w:rPr>
  </w:style>
  <w:style w:type="character" w:customStyle="1" w:styleId="HTMLPreformattedChar">
    <w:name w:val="HTML Preformatted Char"/>
    <w:link w:val="HTMLPreformatted"/>
    <w:uiPriority w:val="99"/>
    <w:rsid w:val="00EC1F27"/>
    <w:rPr>
      <w:rFonts w:ascii="Courier New" w:hAnsi="Courier New" w:cs="Courier New"/>
      <w:lang w:eastAsia="en-US"/>
    </w:rPr>
  </w:style>
  <w:style w:type="character" w:customStyle="1" w:styleId="FooterChar">
    <w:name w:val="Footer Char"/>
    <w:aliases w:val="3_G Char"/>
    <w:link w:val="Footer"/>
    <w:uiPriority w:val="99"/>
    <w:rsid w:val="00EC1F27"/>
    <w:rPr>
      <w:sz w:val="16"/>
      <w:lang w:eastAsia="en-US"/>
    </w:rPr>
  </w:style>
  <w:style w:type="character" w:customStyle="1" w:styleId="BodyTextIndentChar">
    <w:name w:val="Body Text Indent Char"/>
    <w:link w:val="BodyTextIndent"/>
    <w:semiHidden/>
    <w:rsid w:val="00EC1F27"/>
    <w:rPr>
      <w:lang w:eastAsia="en-US"/>
    </w:rPr>
  </w:style>
  <w:style w:type="character" w:customStyle="1" w:styleId="BodyTextIndent2Char">
    <w:name w:val="Body Text Indent 2 Char"/>
    <w:link w:val="BodyTextIndent2"/>
    <w:semiHidden/>
    <w:rsid w:val="00EC1F27"/>
    <w:rPr>
      <w:lang w:eastAsia="en-US"/>
    </w:rPr>
  </w:style>
  <w:style w:type="character" w:customStyle="1" w:styleId="BodyTextChar">
    <w:name w:val="Body Text Char"/>
    <w:link w:val="BodyText"/>
    <w:semiHidden/>
    <w:rsid w:val="00EC1F27"/>
    <w:rPr>
      <w:lang w:eastAsia="en-US"/>
    </w:rPr>
  </w:style>
  <w:style w:type="character" w:customStyle="1" w:styleId="HeaderChar">
    <w:name w:val="Header Char"/>
    <w:aliases w:val="6_G Char"/>
    <w:link w:val="Header"/>
    <w:rsid w:val="00EC1F27"/>
    <w:rPr>
      <w:b/>
      <w:sz w:val="18"/>
      <w:lang w:eastAsia="en-US"/>
    </w:rPr>
  </w:style>
  <w:style w:type="character" w:customStyle="1" w:styleId="BodyTextIndent3Char">
    <w:name w:val="Body Text Indent 3 Char"/>
    <w:link w:val="BodyTextIndent3"/>
    <w:semiHidden/>
    <w:rsid w:val="00EC1F27"/>
    <w:rPr>
      <w:sz w:val="16"/>
      <w:szCs w:val="16"/>
      <w:lang w:eastAsia="en-US"/>
    </w:rPr>
  </w:style>
  <w:style w:type="character" w:customStyle="1" w:styleId="TitleChar">
    <w:name w:val="Title Char"/>
    <w:link w:val="Title"/>
    <w:rsid w:val="00EC1F27"/>
    <w:rPr>
      <w:rFonts w:ascii="Arial" w:hAnsi="Arial" w:cs="Arial"/>
      <w:b/>
      <w:bCs/>
      <w:kern w:val="28"/>
      <w:sz w:val="32"/>
      <w:szCs w:val="32"/>
      <w:lang w:eastAsia="en-US"/>
    </w:rPr>
  </w:style>
  <w:style w:type="character" w:customStyle="1" w:styleId="Heading5Char">
    <w:name w:val="Heading 5 Char"/>
    <w:link w:val="Heading5"/>
    <w:rsid w:val="00EC1F27"/>
    <w:rPr>
      <w:lang w:eastAsia="en-US"/>
    </w:rPr>
  </w:style>
  <w:style w:type="character" w:customStyle="1" w:styleId="EndnoteTextChar">
    <w:name w:val="Endnote Text Char"/>
    <w:aliases w:val="2_G Char"/>
    <w:link w:val="EndnoteText"/>
    <w:rsid w:val="00EC1F27"/>
    <w:rPr>
      <w:sz w:val="18"/>
      <w:lang w:eastAsia="en-US"/>
    </w:rPr>
  </w:style>
  <w:style w:type="paragraph" w:customStyle="1" w:styleId="a">
    <w:name w:val="–"/>
    <w:semiHidden/>
    <w:rsid w:val="00EC1F27"/>
    <w:pPr>
      <w:autoSpaceDE w:val="0"/>
      <w:autoSpaceDN w:val="0"/>
      <w:adjustRightInd w:val="0"/>
      <w:jc w:val="both"/>
    </w:pPr>
    <w:rPr>
      <w:rFonts w:ascii="Arial" w:hAnsi="Arial"/>
      <w:sz w:val="24"/>
      <w:szCs w:val="24"/>
    </w:rPr>
  </w:style>
  <w:style w:type="paragraph" w:customStyle="1" w:styleId="font5">
    <w:name w:val="font5"/>
    <w:basedOn w:val="Normal"/>
    <w:semiHidden/>
    <w:rsid w:val="00EC1F2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EC1F27"/>
    <w:pPr>
      <w:keepNext/>
      <w:keepLines/>
      <w:tabs>
        <w:tab w:val="left" w:pos="-720"/>
      </w:tabs>
      <w:suppressAutoHyphens/>
    </w:pPr>
    <w:rPr>
      <w:rFonts w:ascii="Times Roman" w:hAnsi="Times Roman"/>
      <w:sz w:val="22"/>
    </w:rPr>
  </w:style>
  <w:style w:type="paragraph" w:customStyle="1" w:styleId="Num-DocParagraph">
    <w:name w:val="Num-Doc Paragraph"/>
    <w:basedOn w:val="BodyText"/>
    <w:rsid w:val="00EC1F2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EC1F27"/>
    <w:rPr>
      <w:lang w:eastAsia="en-US"/>
    </w:rPr>
  </w:style>
  <w:style w:type="character" w:customStyle="1" w:styleId="ManualBodyTextChar">
    <w:name w:val="Manual Body Text Char"/>
    <w:link w:val="ManualBodyText"/>
    <w:rsid w:val="00EC1F27"/>
    <w:rPr>
      <w:sz w:val="22"/>
      <w:szCs w:val="22"/>
      <w:lang w:eastAsia="fr-FR"/>
    </w:rPr>
  </w:style>
  <w:style w:type="character" w:styleId="PlaceholderText">
    <w:name w:val="Placeholder Text"/>
    <w:uiPriority w:val="99"/>
    <w:semiHidden/>
    <w:rsid w:val="00EC1F27"/>
    <w:rPr>
      <w:color w:val="808080"/>
    </w:rPr>
  </w:style>
  <w:style w:type="paragraph" w:styleId="Caption">
    <w:name w:val="caption"/>
    <w:basedOn w:val="Normal"/>
    <w:next w:val="Normal"/>
    <w:qFormat/>
    <w:rsid w:val="00EC1F27"/>
    <w:pPr>
      <w:tabs>
        <w:tab w:val="left" w:pos="1418"/>
      </w:tabs>
      <w:suppressAutoHyphens w:val="0"/>
      <w:spacing w:line="240" w:lineRule="auto"/>
      <w:jc w:val="center"/>
    </w:pPr>
    <w:rPr>
      <w:b/>
      <w:bCs/>
      <w:sz w:val="22"/>
    </w:rPr>
  </w:style>
  <w:style w:type="paragraph" w:customStyle="1" w:styleId="Level1">
    <w:name w:val="Level 1"/>
    <w:semiHidden/>
    <w:rsid w:val="00EC1F27"/>
    <w:pPr>
      <w:autoSpaceDE w:val="0"/>
      <w:autoSpaceDN w:val="0"/>
      <w:adjustRightInd w:val="0"/>
      <w:ind w:left="-1440"/>
      <w:jc w:val="both"/>
    </w:pPr>
    <w:rPr>
      <w:sz w:val="24"/>
      <w:szCs w:val="24"/>
      <w:lang w:val="en-GB" w:eastAsia="fr-FR"/>
    </w:rPr>
  </w:style>
  <w:style w:type="paragraph" w:customStyle="1" w:styleId="Level2">
    <w:name w:val="Level 2"/>
    <w:semiHidden/>
    <w:rsid w:val="00EC1F27"/>
    <w:pPr>
      <w:autoSpaceDE w:val="0"/>
      <w:autoSpaceDN w:val="0"/>
      <w:adjustRightInd w:val="0"/>
      <w:ind w:left="-1440"/>
      <w:jc w:val="both"/>
    </w:pPr>
    <w:rPr>
      <w:sz w:val="24"/>
      <w:szCs w:val="24"/>
      <w:lang w:val="en-GB" w:eastAsia="fr-FR"/>
    </w:rPr>
  </w:style>
  <w:style w:type="paragraph" w:customStyle="1" w:styleId="Level3">
    <w:name w:val="Level 3"/>
    <w:semiHidden/>
    <w:rsid w:val="00EC1F27"/>
    <w:pPr>
      <w:autoSpaceDE w:val="0"/>
      <w:autoSpaceDN w:val="0"/>
      <w:adjustRightInd w:val="0"/>
      <w:ind w:left="-1440"/>
      <w:jc w:val="both"/>
    </w:pPr>
    <w:rPr>
      <w:sz w:val="24"/>
      <w:szCs w:val="24"/>
      <w:lang w:val="en-GB" w:eastAsia="fr-FR"/>
    </w:rPr>
  </w:style>
  <w:style w:type="paragraph" w:customStyle="1" w:styleId="Level4">
    <w:name w:val="Level 4"/>
    <w:semiHidden/>
    <w:rsid w:val="00EC1F27"/>
    <w:pPr>
      <w:autoSpaceDE w:val="0"/>
      <w:autoSpaceDN w:val="0"/>
      <w:adjustRightInd w:val="0"/>
      <w:ind w:left="-1440"/>
      <w:jc w:val="both"/>
    </w:pPr>
    <w:rPr>
      <w:sz w:val="24"/>
      <w:szCs w:val="24"/>
      <w:lang w:val="en-GB" w:eastAsia="fr-FR"/>
    </w:rPr>
  </w:style>
  <w:style w:type="paragraph" w:customStyle="1" w:styleId="Level5">
    <w:name w:val="Level 5"/>
    <w:semiHidden/>
    <w:rsid w:val="00EC1F27"/>
    <w:pPr>
      <w:autoSpaceDE w:val="0"/>
      <w:autoSpaceDN w:val="0"/>
      <w:adjustRightInd w:val="0"/>
      <w:ind w:left="-1440"/>
      <w:jc w:val="both"/>
    </w:pPr>
    <w:rPr>
      <w:sz w:val="24"/>
      <w:szCs w:val="24"/>
      <w:lang w:val="en-GB" w:eastAsia="fr-FR"/>
    </w:rPr>
  </w:style>
  <w:style w:type="paragraph" w:customStyle="1" w:styleId="Level6">
    <w:name w:val="Level 6"/>
    <w:semiHidden/>
    <w:rsid w:val="00EC1F27"/>
    <w:pPr>
      <w:autoSpaceDE w:val="0"/>
      <w:autoSpaceDN w:val="0"/>
      <w:adjustRightInd w:val="0"/>
      <w:ind w:left="-1440"/>
      <w:jc w:val="both"/>
    </w:pPr>
    <w:rPr>
      <w:sz w:val="24"/>
      <w:szCs w:val="24"/>
      <w:lang w:val="en-GB" w:eastAsia="fr-FR"/>
    </w:rPr>
  </w:style>
  <w:style w:type="paragraph" w:customStyle="1" w:styleId="Level7">
    <w:name w:val="Level 7"/>
    <w:semiHidden/>
    <w:rsid w:val="00EC1F27"/>
    <w:pPr>
      <w:autoSpaceDE w:val="0"/>
      <w:autoSpaceDN w:val="0"/>
      <w:adjustRightInd w:val="0"/>
      <w:ind w:left="-1440"/>
      <w:jc w:val="both"/>
    </w:pPr>
    <w:rPr>
      <w:sz w:val="24"/>
      <w:szCs w:val="24"/>
      <w:lang w:val="en-GB" w:eastAsia="fr-FR"/>
    </w:rPr>
  </w:style>
  <w:style w:type="paragraph" w:customStyle="1" w:styleId="Level8">
    <w:name w:val="Level 8"/>
    <w:semiHidden/>
    <w:rsid w:val="00EC1F27"/>
    <w:pPr>
      <w:autoSpaceDE w:val="0"/>
      <w:autoSpaceDN w:val="0"/>
      <w:adjustRightInd w:val="0"/>
      <w:ind w:left="-1440"/>
      <w:jc w:val="both"/>
    </w:pPr>
    <w:rPr>
      <w:sz w:val="24"/>
      <w:szCs w:val="24"/>
      <w:lang w:val="en-GB" w:eastAsia="fr-FR"/>
    </w:rPr>
  </w:style>
  <w:style w:type="paragraph" w:customStyle="1" w:styleId="Level9">
    <w:name w:val="Level 9"/>
    <w:semiHidden/>
    <w:rsid w:val="00EC1F27"/>
    <w:pPr>
      <w:autoSpaceDE w:val="0"/>
      <w:autoSpaceDN w:val="0"/>
      <w:adjustRightInd w:val="0"/>
      <w:ind w:left="-1440"/>
      <w:jc w:val="both"/>
    </w:pPr>
    <w:rPr>
      <w:b/>
      <w:bCs/>
      <w:sz w:val="24"/>
      <w:szCs w:val="24"/>
      <w:lang w:val="en-GB" w:eastAsia="fr-FR"/>
    </w:rPr>
  </w:style>
  <w:style w:type="character" w:customStyle="1" w:styleId="H23GChar">
    <w:name w:val="_ H_2/3_G Char"/>
    <w:link w:val="H23G"/>
    <w:rsid w:val="00EC1F27"/>
    <w:rPr>
      <w:b/>
      <w:lang w:eastAsia="en-US"/>
    </w:rPr>
  </w:style>
  <w:style w:type="paragraph" w:styleId="Revision">
    <w:name w:val="Revision"/>
    <w:hidden/>
    <w:uiPriority w:val="99"/>
    <w:semiHidden/>
    <w:rsid w:val="00EC1F27"/>
    <w:rPr>
      <w:lang w:val="fr-FR" w:eastAsia="fr-FR"/>
    </w:rPr>
  </w:style>
  <w:style w:type="character" w:customStyle="1" w:styleId="UnresolvedMention1">
    <w:name w:val="Unresolved Mention1"/>
    <w:basedOn w:val="DefaultParagraphFont"/>
    <w:uiPriority w:val="99"/>
    <w:semiHidden/>
    <w:unhideWhenUsed/>
    <w:rsid w:val="00E3141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2023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2C4C1-E330-4AD9-BD51-FF4789EEA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13</TotalTime>
  <Pages>6</Pages>
  <Words>848</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4</cp:revision>
  <cp:lastPrinted>2019-12-02T08:10:00Z</cp:lastPrinted>
  <dcterms:created xsi:type="dcterms:W3CDTF">2019-12-02T08:01:00Z</dcterms:created>
  <dcterms:modified xsi:type="dcterms:W3CDTF">2019-12-02T09:55:00Z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