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20E6E64" w14:textId="77777777" w:rsidTr="006476E1">
        <w:trPr>
          <w:trHeight w:val="851"/>
        </w:trPr>
        <w:tc>
          <w:tcPr>
            <w:tcW w:w="1259" w:type="dxa"/>
            <w:tcBorders>
              <w:top w:val="nil"/>
              <w:left w:val="nil"/>
              <w:bottom w:val="single" w:sz="4" w:space="0" w:color="auto"/>
              <w:right w:val="nil"/>
            </w:tcBorders>
          </w:tcPr>
          <w:p w14:paraId="6BA72D3B"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077F27E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295E2B" w14:textId="77777777" w:rsidR="00E52109" w:rsidRDefault="00FF6DA7" w:rsidP="00FF6DA7">
            <w:pPr>
              <w:suppressAutoHyphens w:val="0"/>
              <w:jc w:val="right"/>
            </w:pPr>
            <w:r w:rsidRPr="00FF6DA7">
              <w:rPr>
                <w:sz w:val="40"/>
              </w:rPr>
              <w:t>ST</w:t>
            </w:r>
            <w:r>
              <w:t>/SG/AC.10/C.3/2019/70</w:t>
            </w:r>
          </w:p>
        </w:tc>
      </w:tr>
      <w:tr w:rsidR="00E52109" w14:paraId="05A0343E" w14:textId="77777777" w:rsidTr="006476E1">
        <w:trPr>
          <w:trHeight w:val="2835"/>
        </w:trPr>
        <w:tc>
          <w:tcPr>
            <w:tcW w:w="1259" w:type="dxa"/>
            <w:tcBorders>
              <w:top w:val="single" w:sz="4" w:space="0" w:color="auto"/>
              <w:left w:val="nil"/>
              <w:bottom w:val="single" w:sz="12" w:space="0" w:color="auto"/>
              <w:right w:val="nil"/>
            </w:tcBorders>
          </w:tcPr>
          <w:p w14:paraId="6EADB2D7" w14:textId="77777777" w:rsidR="00E52109" w:rsidRDefault="00E52109" w:rsidP="006476E1">
            <w:pPr>
              <w:spacing w:before="120"/>
              <w:jc w:val="center"/>
            </w:pPr>
            <w:r>
              <w:rPr>
                <w:noProof/>
                <w:lang w:val="fr-CH" w:eastAsia="fr-CH"/>
              </w:rPr>
              <w:drawing>
                <wp:inline distT="0" distB="0" distL="0" distR="0" wp14:anchorId="2C722682" wp14:editId="323C0FF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8B2CB0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E22CA98" w14:textId="77777777" w:rsidR="00D94B05" w:rsidRDefault="00FF6DA7" w:rsidP="00FF6DA7">
            <w:pPr>
              <w:suppressAutoHyphens w:val="0"/>
              <w:spacing w:before="240" w:line="240" w:lineRule="exact"/>
            </w:pPr>
            <w:r>
              <w:t>Distr.: General</w:t>
            </w:r>
          </w:p>
          <w:p w14:paraId="37C2EBE8" w14:textId="77777777" w:rsidR="00FF6DA7" w:rsidRDefault="00FF6DA7" w:rsidP="00FF6DA7">
            <w:pPr>
              <w:suppressAutoHyphens w:val="0"/>
              <w:spacing w:line="240" w:lineRule="exact"/>
            </w:pPr>
            <w:r>
              <w:t>13 September 2019</w:t>
            </w:r>
          </w:p>
          <w:p w14:paraId="4BE0F015" w14:textId="77777777" w:rsidR="00FF6DA7" w:rsidRDefault="00FF6DA7" w:rsidP="00FF6DA7">
            <w:pPr>
              <w:suppressAutoHyphens w:val="0"/>
              <w:spacing w:line="240" w:lineRule="exact"/>
            </w:pPr>
          </w:p>
          <w:p w14:paraId="0F673671" w14:textId="77777777" w:rsidR="00FF6DA7" w:rsidRDefault="00FF6DA7" w:rsidP="00FF6DA7">
            <w:pPr>
              <w:suppressAutoHyphens w:val="0"/>
              <w:spacing w:line="240" w:lineRule="exact"/>
            </w:pPr>
            <w:r>
              <w:t>Original: English</w:t>
            </w:r>
          </w:p>
        </w:tc>
      </w:tr>
    </w:tbl>
    <w:p w14:paraId="6E00E1EC" w14:textId="77777777" w:rsidR="00FF6DA7" w:rsidRPr="006500BA" w:rsidRDefault="00FF6DA7"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2E80BCD" w14:textId="77777777" w:rsidR="00FF6DA7" w:rsidRPr="006500BA" w:rsidRDefault="00FF6DA7" w:rsidP="004858F5">
      <w:pPr>
        <w:spacing w:before="120"/>
        <w:rPr>
          <w:rFonts w:ascii="Helv" w:hAnsi="Helv" w:cs="Helv"/>
          <w:b/>
          <w:color w:val="000000"/>
        </w:rPr>
      </w:pPr>
      <w:r w:rsidRPr="006500BA">
        <w:rPr>
          <w:b/>
        </w:rPr>
        <w:t xml:space="preserve">Sub-Committee of Experts on the </w:t>
      </w:r>
      <w:r>
        <w:rPr>
          <w:b/>
        </w:rPr>
        <w:t>Transport of Dangerous Goods</w:t>
      </w:r>
    </w:p>
    <w:p w14:paraId="0B199510" w14:textId="77777777" w:rsidR="00FF6DA7" w:rsidRPr="006500BA" w:rsidRDefault="00FF6DA7" w:rsidP="004858F5">
      <w:pPr>
        <w:spacing w:before="120"/>
        <w:rPr>
          <w:b/>
        </w:rPr>
      </w:pPr>
      <w:r w:rsidRPr="00FF6DA7">
        <w:rPr>
          <w:b/>
        </w:rPr>
        <w:t>Fifty-sixth</w:t>
      </w:r>
      <w:r>
        <w:rPr>
          <w:b/>
        </w:rPr>
        <w:t xml:space="preserve"> </w:t>
      </w:r>
      <w:r w:rsidRPr="006500BA">
        <w:rPr>
          <w:b/>
        </w:rPr>
        <w:t>session</w:t>
      </w:r>
    </w:p>
    <w:p w14:paraId="6F783544" w14:textId="77777777" w:rsidR="00FF6DA7" w:rsidRPr="006500BA" w:rsidRDefault="00FF6DA7" w:rsidP="004858F5">
      <w:r w:rsidRPr="006500BA">
        <w:t xml:space="preserve">Geneva, </w:t>
      </w:r>
      <w:r w:rsidRPr="00FF6DA7">
        <w:t>2-11 December 2019</w:t>
      </w:r>
    </w:p>
    <w:p w14:paraId="71A06337" w14:textId="77777777" w:rsidR="00FF6DA7" w:rsidRPr="006500BA" w:rsidRDefault="00FF6DA7" w:rsidP="004858F5">
      <w:r w:rsidRPr="006500BA">
        <w:t xml:space="preserve">Item </w:t>
      </w:r>
      <w:r>
        <w:t xml:space="preserve">8 </w:t>
      </w:r>
      <w:r w:rsidRPr="006500BA">
        <w:t>of the provisional agenda</w:t>
      </w:r>
    </w:p>
    <w:p w14:paraId="310B3C61" w14:textId="77777777" w:rsidR="00AF5DE1" w:rsidRPr="00FF6DA7" w:rsidRDefault="00FF6DA7" w:rsidP="004858F5">
      <w:pPr>
        <w:rPr>
          <w:b/>
          <w:bCs/>
        </w:rPr>
      </w:pPr>
      <w:r w:rsidRPr="00FF6DA7">
        <w:rPr>
          <w:b/>
          <w:bCs/>
        </w:rPr>
        <w:t>Cooperation with the International Atomic Energy Agency</w:t>
      </w:r>
    </w:p>
    <w:p w14:paraId="17181169" w14:textId="77777777" w:rsidR="00FF6DA7" w:rsidRDefault="00E932B4" w:rsidP="00E932B4">
      <w:pPr>
        <w:pStyle w:val="HChG"/>
      </w:pPr>
      <w:r>
        <w:tab/>
      </w:r>
      <w:r>
        <w:tab/>
        <w:t>Harmonization with the International Atomic Energy Agency Regulation</w:t>
      </w:r>
      <w:r w:rsidR="00E93E0F">
        <w:t>s</w:t>
      </w:r>
      <w:r>
        <w:t xml:space="preserve"> for the Safe Transport of Radioactive Material</w:t>
      </w:r>
    </w:p>
    <w:p w14:paraId="11609727" w14:textId="77777777" w:rsidR="00E932B4" w:rsidRDefault="00E932B4" w:rsidP="00E932B4">
      <w:pPr>
        <w:pStyle w:val="H1G"/>
        <w:rPr>
          <w:lang w:eastAsia="en-GB" w:bidi="en-GB"/>
        </w:rPr>
      </w:pPr>
      <w:r>
        <w:tab/>
      </w:r>
      <w:r>
        <w:tab/>
        <w:t>Note by the secretariat</w:t>
      </w:r>
      <w:r>
        <w:rPr>
          <w:rStyle w:val="FootnoteReference"/>
          <w:lang w:eastAsia="en-GB" w:bidi="en-GB"/>
        </w:rPr>
        <w:footnoteReference w:customMarkFollows="1" w:id="2"/>
        <w:t>*</w:t>
      </w:r>
    </w:p>
    <w:p w14:paraId="41937AE0" w14:textId="77777777" w:rsidR="00E932B4" w:rsidRPr="00504855" w:rsidRDefault="00E932B4" w:rsidP="00E932B4">
      <w:pPr>
        <w:pStyle w:val="HChG"/>
        <w:rPr>
          <w:lang w:eastAsia="ja-JP"/>
        </w:rPr>
      </w:pPr>
      <w:r>
        <w:rPr>
          <w:lang w:eastAsia="ja-JP"/>
        </w:rPr>
        <w:tab/>
      </w:r>
      <w:r>
        <w:rPr>
          <w:lang w:eastAsia="ja-JP"/>
        </w:rPr>
        <w:tab/>
        <w:t>Introduction</w:t>
      </w:r>
    </w:p>
    <w:p w14:paraId="51DDB6B2" w14:textId="77777777" w:rsidR="00E932B4" w:rsidRDefault="00E93E0F" w:rsidP="00133B40">
      <w:pPr>
        <w:pStyle w:val="SingleTxtG"/>
      </w:pPr>
      <w:r>
        <w:t>1.</w:t>
      </w:r>
      <w:r>
        <w:tab/>
      </w:r>
      <w:r w:rsidR="00133B40">
        <w:t xml:space="preserve">During the preparation of the </w:t>
      </w:r>
      <w:r>
        <w:t>twenty-first</w:t>
      </w:r>
      <w:r w:rsidR="00133B40">
        <w:t xml:space="preserve"> revised edition of the </w:t>
      </w:r>
      <w:r w:rsidR="00E7343D" w:rsidRPr="000A4F3B">
        <w:t>United Nations Recommendations on the Transport of Dangerous Goods, Model Regulations</w:t>
      </w:r>
      <w:r w:rsidR="00133B40">
        <w:t>, the following issues were identified in text aligned with the 2018 Edition of the IAEA Regulations for the Safe Transport of Radioactive Material (SSR-6, Rev.1).</w:t>
      </w:r>
    </w:p>
    <w:p w14:paraId="41B6A3E7" w14:textId="77777777" w:rsidR="00E7343D" w:rsidRDefault="00E93E0F" w:rsidP="00133B40">
      <w:pPr>
        <w:pStyle w:val="SingleTxtG"/>
      </w:pPr>
      <w:r>
        <w:t>2.</w:t>
      </w:r>
      <w:r>
        <w:tab/>
      </w:r>
      <w:r w:rsidR="00E7343D">
        <w:t>The Sub-Committee may wish to adopt the following proposals of amendments. The Sub-Committee may also wish to recommend modal organizations</w:t>
      </w:r>
      <w:r w:rsidR="00E7343D" w:rsidRPr="00E7343D">
        <w:t xml:space="preserve"> </w:t>
      </w:r>
      <w:r w:rsidR="00E7343D">
        <w:t>to take these changes into account in their respective legal instruments.</w:t>
      </w:r>
    </w:p>
    <w:p w14:paraId="16BABB93" w14:textId="77777777" w:rsidR="00133B40" w:rsidRDefault="00E7343D" w:rsidP="00E7343D">
      <w:pPr>
        <w:pStyle w:val="HChG"/>
      </w:pPr>
      <w:r>
        <w:tab/>
      </w:r>
      <w:r>
        <w:tab/>
      </w:r>
      <w:r w:rsidR="00133B40">
        <w:t>Examples of identification marks in 6.4.23.12</w:t>
      </w:r>
    </w:p>
    <w:p w14:paraId="14BAA409" w14:textId="77777777" w:rsidR="00133B40" w:rsidRDefault="00E93E0F" w:rsidP="00133B40">
      <w:pPr>
        <w:pStyle w:val="SingleTxtG"/>
      </w:pPr>
      <w:r>
        <w:t>3.</w:t>
      </w:r>
      <w:r>
        <w:tab/>
      </w:r>
      <w:r w:rsidR="00133B40">
        <w:t xml:space="preserve">In SSR-6, Rev.1 and consequently in the Model Regulations, the reference to symbol “-96” in the type code for low dispersible radioactive material was deleted in 6.4.23.11 and 6.4.23.12. As a result, the examples of identification marks shown in 6.4.23.12 should have been updated to delete “-96” where this appears. </w:t>
      </w:r>
      <w:r w:rsidR="00E7343D">
        <w:t>These examples</w:t>
      </w:r>
      <w:r w:rsidR="00133B40">
        <w:t xml:space="preserve"> are correct in SSR.6, Rev.1</w:t>
      </w:r>
      <w:r w:rsidR="00C30EF9">
        <w:t>, paragraph 833,</w:t>
      </w:r>
      <w:r w:rsidR="00133B40">
        <w:t xml:space="preserve"> and should be </w:t>
      </w:r>
      <w:r w:rsidR="00E7343D">
        <w:t>corrected</w:t>
      </w:r>
      <w:r w:rsidR="00133B40">
        <w:t xml:space="preserve"> accordingly in the </w:t>
      </w:r>
      <w:r w:rsidR="00E7343D">
        <w:t xml:space="preserve">Model Regulations. </w:t>
      </w:r>
    </w:p>
    <w:p w14:paraId="5733B87F" w14:textId="77777777" w:rsidR="00E7343D" w:rsidRDefault="00E7343D" w:rsidP="00E7343D">
      <w:pPr>
        <w:pStyle w:val="H1G"/>
      </w:pPr>
      <w:r>
        <w:tab/>
      </w:r>
      <w:r>
        <w:tab/>
        <w:t>Proposal</w:t>
      </w:r>
      <w:r w:rsidR="00F83678">
        <w:t xml:space="preserve"> </w:t>
      </w:r>
      <w:r w:rsidR="00E93E0F">
        <w:t>1</w:t>
      </w:r>
    </w:p>
    <w:p w14:paraId="7639C80F" w14:textId="77777777" w:rsidR="00F83678" w:rsidRDefault="00E93E0F" w:rsidP="00E7343D">
      <w:pPr>
        <w:pStyle w:val="SingleTxtG"/>
      </w:pPr>
      <w:r>
        <w:t>4.</w:t>
      </w:r>
      <w:r>
        <w:tab/>
      </w:r>
      <w:r w:rsidR="00F83678">
        <w:t>Amend 6.4.23.12 as follows:</w:t>
      </w:r>
    </w:p>
    <w:p w14:paraId="21BCE52E" w14:textId="77777777" w:rsidR="00E7343D" w:rsidRDefault="00E7343D" w:rsidP="00F83678">
      <w:pPr>
        <w:pStyle w:val="SingleTxtG"/>
        <w:ind w:left="1701"/>
      </w:pPr>
      <w:r>
        <w:lastRenderedPageBreak/>
        <w:t>6.4.23.12</w:t>
      </w:r>
      <w:r w:rsidR="00F83678">
        <w:t xml:space="preserve"> (a)</w:t>
      </w:r>
      <w:r>
        <w:tab/>
        <w:t>Replace “</w:t>
      </w:r>
      <w:r w:rsidRPr="00E35622">
        <w:t>A/132/B(M)F-96</w:t>
      </w:r>
      <w:r>
        <w:t>” by “</w:t>
      </w:r>
      <w:r w:rsidRPr="00E35622">
        <w:t>A/132/B(M)F</w:t>
      </w:r>
      <w:r>
        <w:t>”. Replace “</w:t>
      </w:r>
      <w:r w:rsidRPr="00E35622">
        <w:t>A/132/B(M)F-96T</w:t>
      </w:r>
      <w:r>
        <w:t>” by “</w:t>
      </w:r>
      <w:r w:rsidRPr="00E35622">
        <w:t>A/132/B(M)FT</w:t>
      </w:r>
      <w:r>
        <w:t>”. Replace “</w:t>
      </w:r>
      <w:r w:rsidRPr="00E35622">
        <w:t>A/139/IF-96</w:t>
      </w:r>
      <w:r>
        <w:t>” by “</w:t>
      </w:r>
      <w:r w:rsidRPr="00E35622">
        <w:t>A/139/IF</w:t>
      </w:r>
      <w:r>
        <w:t>”. Replace “</w:t>
      </w:r>
      <w:r w:rsidRPr="00E35622">
        <w:t>A/145/H(U)-96</w:t>
      </w:r>
      <w:r>
        <w:t>” by “</w:t>
      </w:r>
      <w:r w:rsidRPr="00E35622">
        <w:t>A/145/H(U)</w:t>
      </w:r>
      <w:r>
        <w:t xml:space="preserve">”. </w:t>
      </w:r>
    </w:p>
    <w:p w14:paraId="66B0E7C1" w14:textId="77777777" w:rsidR="00F83678" w:rsidRDefault="00F83678" w:rsidP="00F83678">
      <w:pPr>
        <w:pStyle w:val="SingleTxtG"/>
        <w:ind w:left="1701"/>
      </w:pPr>
      <w:r>
        <w:t>6.4.23.12 (b)</w:t>
      </w:r>
      <w:r>
        <w:tab/>
        <w:t>Replace “</w:t>
      </w:r>
      <w:r w:rsidRPr="00E35622">
        <w:t>A/132/B(M)F-96</w:t>
      </w:r>
      <w:r>
        <w:t>” by “</w:t>
      </w:r>
      <w:r w:rsidRPr="00E35622">
        <w:t>A/132/B(M)F</w:t>
      </w:r>
      <w:r>
        <w:t>” and replace “</w:t>
      </w:r>
      <w:r w:rsidRPr="00E35622">
        <w:t>CH/28/B(M)F-96</w:t>
      </w:r>
      <w:r>
        <w:t>” by “</w:t>
      </w:r>
      <w:r w:rsidRPr="00E35622">
        <w:t>CH/28/B(M)F</w:t>
      </w:r>
      <w:r>
        <w:t>”.</w:t>
      </w:r>
    </w:p>
    <w:p w14:paraId="2BB7D359" w14:textId="77777777" w:rsidR="00F83678" w:rsidRDefault="00F83678" w:rsidP="00F83678">
      <w:pPr>
        <w:pStyle w:val="SingleTxtG"/>
        <w:ind w:left="1701"/>
      </w:pPr>
      <w:r>
        <w:t>6.4.23.12 (c)</w:t>
      </w:r>
      <w:r>
        <w:tab/>
        <w:t>Replace “</w:t>
      </w:r>
      <w:r w:rsidRPr="00E35622">
        <w:t>A/132/B(M)F-96 (Rev.2)</w:t>
      </w:r>
      <w:r>
        <w:t>” by “</w:t>
      </w:r>
      <w:r w:rsidRPr="00E35622">
        <w:t>A/132/B(M)F (Rev.2)</w:t>
      </w:r>
      <w:r>
        <w:t>” and replace “</w:t>
      </w:r>
      <w:r w:rsidRPr="00E35622">
        <w:t>A/132/B(M)F-96(Rev.0)</w:t>
      </w:r>
      <w:r>
        <w:t>” by “</w:t>
      </w:r>
      <w:r w:rsidRPr="00E35622">
        <w:t>A/132/B(M)F</w:t>
      </w:r>
      <w:r>
        <w:t xml:space="preserve"> </w:t>
      </w:r>
      <w:r w:rsidRPr="00E35622">
        <w:t>(Rev.0)</w:t>
      </w:r>
      <w:r>
        <w:t>”.</w:t>
      </w:r>
    </w:p>
    <w:p w14:paraId="4633B6F4" w14:textId="77777777" w:rsidR="00F83678" w:rsidRDefault="00F83678" w:rsidP="00F83678">
      <w:pPr>
        <w:pStyle w:val="SingleTxtG"/>
        <w:ind w:left="1701"/>
      </w:pPr>
      <w:r>
        <w:t>6.4.23.12 (d)</w:t>
      </w:r>
      <w:r>
        <w:tab/>
        <w:t>Replace “</w:t>
      </w:r>
      <w:r w:rsidRPr="00E35622">
        <w:rPr>
          <w:iCs/>
        </w:rPr>
        <w:t>A/132/B(M)F-96(SP503)</w:t>
      </w:r>
      <w:r>
        <w:rPr>
          <w:iCs/>
        </w:rPr>
        <w:t>” by “</w:t>
      </w:r>
      <w:r w:rsidRPr="00E35622">
        <w:rPr>
          <w:iCs/>
        </w:rPr>
        <w:t>A/132/B(M)F</w:t>
      </w:r>
      <w:r>
        <w:rPr>
          <w:iCs/>
        </w:rPr>
        <w:t xml:space="preserve"> </w:t>
      </w:r>
      <w:r w:rsidRPr="00E35622">
        <w:rPr>
          <w:iCs/>
        </w:rPr>
        <w:t>(SP503)</w:t>
      </w:r>
      <w:r>
        <w:rPr>
          <w:iCs/>
        </w:rPr>
        <w:t>”.</w:t>
      </w:r>
    </w:p>
    <w:p w14:paraId="48FE7C44" w14:textId="77777777" w:rsidR="00E7343D" w:rsidRPr="00E7343D" w:rsidRDefault="00E93E0F" w:rsidP="00E7343D">
      <w:pPr>
        <w:pStyle w:val="SingleTxtG"/>
      </w:pPr>
      <w:r>
        <w:t>5.</w:t>
      </w:r>
      <w:r>
        <w:tab/>
      </w:r>
      <w:r w:rsidR="00F83678">
        <w:t xml:space="preserve">The description of the identification marks remains unchanged. </w:t>
      </w:r>
    </w:p>
    <w:p w14:paraId="65F21D6F" w14:textId="77777777" w:rsidR="00C30EF9" w:rsidRDefault="00C30EF9" w:rsidP="00C30EF9">
      <w:pPr>
        <w:pStyle w:val="HChG"/>
      </w:pPr>
      <w:r>
        <w:tab/>
      </w:r>
      <w:r>
        <w:tab/>
        <w:t>Clarification of the text of 5.1.5.1.3 and cross-reference</w:t>
      </w:r>
    </w:p>
    <w:p w14:paraId="14601846" w14:textId="77777777" w:rsidR="00E93E0F" w:rsidRDefault="00E93E0F" w:rsidP="00E93E0F">
      <w:pPr>
        <w:pStyle w:val="SingleTxtG"/>
      </w:pPr>
      <w:r>
        <w:t>6.</w:t>
      </w:r>
      <w:r>
        <w:tab/>
        <w:t>Paragraph 5.1.5.1.3 on “special arrangement” is based on the definition of special arrangement in the IAEA Regulations. The current text, as transposed in 5.1.5.1.3 appears difficult to translate in some languages and the following wording is proposed for clarification.</w:t>
      </w:r>
    </w:p>
    <w:p w14:paraId="458FECF4" w14:textId="77777777" w:rsidR="00E93E0F" w:rsidRDefault="00E93E0F" w:rsidP="00E93E0F">
      <w:pPr>
        <w:pStyle w:val="SingleTxtG"/>
      </w:pPr>
      <w:r>
        <w:t>7.</w:t>
      </w:r>
      <w:r>
        <w:tab/>
        <w:t xml:space="preserve">Paragraph 5.1.5.1.3 also contains a cross-reference to 1.1.2.4. This paragraph was deleted in the fifteenth revised edition of the Model Regulations and its content was placed under 1.5.4. The proposal below also takes account of the correct numbering. </w:t>
      </w:r>
    </w:p>
    <w:p w14:paraId="3D8216F8" w14:textId="77777777" w:rsidR="00E93E0F" w:rsidRDefault="00E93E0F" w:rsidP="00E93E0F">
      <w:pPr>
        <w:pStyle w:val="H1G"/>
      </w:pPr>
      <w:r>
        <w:tab/>
      </w:r>
      <w:r>
        <w:tab/>
        <w:t>Proposal 2</w:t>
      </w:r>
    </w:p>
    <w:p w14:paraId="42B80920" w14:textId="77777777" w:rsidR="00E93E0F" w:rsidRDefault="00E93E0F" w:rsidP="00E93E0F">
      <w:pPr>
        <w:pStyle w:val="SingleTxtG"/>
      </w:pPr>
      <w:r>
        <w:t>8.</w:t>
      </w:r>
      <w:r>
        <w:tab/>
        <w:t>Amend 5.1.5.1.3 to read as follows:</w:t>
      </w:r>
    </w:p>
    <w:p w14:paraId="2942F315" w14:textId="77777777" w:rsidR="00E93E0F" w:rsidRDefault="00E93E0F" w:rsidP="00E93E0F">
      <w:pPr>
        <w:pStyle w:val="SingleTxtG"/>
      </w:pPr>
      <w:r>
        <w:t>“5.1.5.1.3</w:t>
      </w:r>
      <w:r>
        <w:tab/>
        <w:t xml:space="preserve">A competent authority may approve provisions under which consignments that do not satisfy </w:t>
      </w:r>
      <w:r w:rsidR="00FD299B">
        <w:t>all the applicable requirements of these Regulations may be transported under special arrangement (see 1.5.4).”.</w:t>
      </w:r>
    </w:p>
    <w:p w14:paraId="08743A09" w14:textId="77777777" w:rsidR="00FD299B" w:rsidRDefault="00FD299B" w:rsidP="00FD299B">
      <w:pPr>
        <w:pStyle w:val="HChG"/>
      </w:pPr>
      <w:r>
        <w:tab/>
      </w:r>
      <w:r>
        <w:tab/>
        <w:t>Reference to “safety” in the French text of the Model Regulations</w:t>
      </w:r>
    </w:p>
    <w:p w14:paraId="6DE310BB" w14:textId="77777777" w:rsidR="00FD299B" w:rsidRDefault="00FD299B" w:rsidP="00E93E0F">
      <w:pPr>
        <w:pStyle w:val="SingleTxtG"/>
      </w:pPr>
      <w:r>
        <w:t>9.</w:t>
      </w:r>
      <w:r>
        <w:tab/>
        <w:t xml:space="preserve">In the French version of the Model Regulations, “safety” is translated as “sécurité” and “security” (e.g. security provision in Chapter 1.4) is translated as “sûreté”. </w:t>
      </w:r>
      <w:r w:rsidR="00FB6084">
        <w:t xml:space="preserve">In text coming from the IAEA Regulations, “safety” is translated as “sûreté”. The Sub-Committee may wish </w:t>
      </w:r>
      <w:r w:rsidR="00210116">
        <w:t>to align the wording in the French version as proposed below. The terms “indice de sûreté-criticité” and “Normes de sûreté de l’AIEA” used for “criticality safety index” and “IAEA safety standards” shall remain unchanged.</w:t>
      </w:r>
    </w:p>
    <w:p w14:paraId="3B05CF3E" w14:textId="77777777" w:rsidR="00210116" w:rsidRDefault="00210116" w:rsidP="00210116">
      <w:pPr>
        <w:pStyle w:val="H1G"/>
      </w:pPr>
      <w:r>
        <w:tab/>
      </w:r>
      <w:r>
        <w:tab/>
        <w:t>Proposal 3</w:t>
      </w:r>
    </w:p>
    <w:p w14:paraId="68EC5A5B" w14:textId="77777777" w:rsidR="00210116" w:rsidRDefault="00210116" w:rsidP="00E93E0F">
      <w:pPr>
        <w:pStyle w:val="SingleTxtG"/>
      </w:pPr>
      <w:r>
        <w:t>10.</w:t>
      </w:r>
      <w:r>
        <w:tab/>
        <w:t>Do the following modifications in the French text:</w:t>
      </w:r>
    </w:p>
    <w:p w14:paraId="4E535749" w14:textId="77777777" w:rsidR="00210116" w:rsidRDefault="00210116" w:rsidP="00210116">
      <w:pPr>
        <w:pStyle w:val="SingleTxtG"/>
        <w:ind w:left="1701"/>
      </w:pPr>
      <w:r>
        <w:t xml:space="preserve">4.1.9.2.4 (e) (iii) </w:t>
      </w:r>
      <w:r>
        <w:tab/>
        <w:t>Replace “sûreté” by “sécurité”.</w:t>
      </w:r>
    </w:p>
    <w:p w14:paraId="6E485984" w14:textId="77777777" w:rsidR="00210116" w:rsidRDefault="00210116" w:rsidP="00210116">
      <w:pPr>
        <w:pStyle w:val="SingleTxtG"/>
        <w:ind w:left="1701"/>
      </w:pPr>
      <w:r>
        <w:t>6.4.23.3, introductory sentence</w:t>
      </w:r>
      <w:r>
        <w:tab/>
        <w:t>Replace “sûreté” by “sécurité”.</w:t>
      </w:r>
    </w:p>
    <w:p w14:paraId="689F2086" w14:textId="77777777" w:rsidR="00210116" w:rsidRDefault="00210116" w:rsidP="00210116">
      <w:pPr>
        <w:pStyle w:val="SingleTxtG"/>
        <w:ind w:left="1701"/>
      </w:pPr>
      <w:r>
        <w:t xml:space="preserve">6.4.23.4 (f) </w:t>
      </w:r>
      <w:r>
        <w:tab/>
        <w:t>Replace “sûreté” by “sécurité”.</w:t>
      </w:r>
    </w:p>
    <w:p w14:paraId="3BAFB362" w14:textId="77777777" w:rsidR="00210116" w:rsidRDefault="00210116" w:rsidP="00210116">
      <w:pPr>
        <w:pStyle w:val="SingleTxtG"/>
        <w:ind w:left="1701"/>
      </w:pPr>
      <w:r>
        <w:t>7.1.8.2</w:t>
      </w:r>
      <w:r>
        <w:tab/>
      </w:r>
      <w:r>
        <w:tab/>
        <w:t>Replace “sûreté” by “sécurité”.</w:t>
      </w:r>
    </w:p>
    <w:p w14:paraId="5E81965C" w14:textId="77777777" w:rsidR="00210116" w:rsidRPr="00210116" w:rsidRDefault="00210116" w:rsidP="00210116">
      <w:pPr>
        <w:spacing w:before="240"/>
        <w:jc w:val="center"/>
        <w:rPr>
          <w:u w:val="single"/>
        </w:rPr>
      </w:pPr>
      <w:r>
        <w:rPr>
          <w:u w:val="single"/>
        </w:rPr>
        <w:tab/>
      </w:r>
      <w:r>
        <w:rPr>
          <w:u w:val="single"/>
        </w:rPr>
        <w:tab/>
      </w:r>
      <w:r>
        <w:rPr>
          <w:u w:val="single"/>
        </w:rPr>
        <w:tab/>
      </w:r>
    </w:p>
    <w:sectPr w:rsidR="00210116" w:rsidRPr="00210116" w:rsidSect="00FF6DA7">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57E8" w14:textId="77777777" w:rsidR="00FF6DA7" w:rsidRPr="00C47B2E" w:rsidRDefault="00FF6DA7" w:rsidP="00C47B2E">
      <w:pPr>
        <w:pStyle w:val="Footer"/>
      </w:pPr>
    </w:p>
  </w:endnote>
  <w:endnote w:type="continuationSeparator" w:id="0">
    <w:p w14:paraId="2BF68D4D" w14:textId="77777777" w:rsidR="00FF6DA7" w:rsidRPr="00C47B2E" w:rsidRDefault="00FF6DA7" w:rsidP="00C47B2E">
      <w:pPr>
        <w:pStyle w:val="Footer"/>
      </w:pPr>
    </w:p>
  </w:endnote>
  <w:endnote w:type="continuationNotice" w:id="1">
    <w:p w14:paraId="4DB2BCE4" w14:textId="77777777" w:rsidR="00FF6DA7" w:rsidRPr="00C47B2E" w:rsidRDefault="00FF6DA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8E27" w14:textId="77777777" w:rsidR="00D94B05" w:rsidRPr="00FF6DA7" w:rsidRDefault="00FF6DA7" w:rsidP="00FF6DA7">
    <w:pPr>
      <w:pStyle w:val="Footer"/>
      <w:tabs>
        <w:tab w:val="right" w:pos="9598"/>
        <w:tab w:val="right" w:pos="9638"/>
      </w:tabs>
      <w:rPr>
        <w:sz w:val="18"/>
      </w:rPr>
    </w:pPr>
    <w:r w:rsidRPr="00FF6DA7">
      <w:rPr>
        <w:b/>
        <w:sz w:val="18"/>
      </w:rPr>
      <w:fldChar w:fldCharType="begin"/>
    </w:r>
    <w:r w:rsidRPr="00FF6DA7">
      <w:rPr>
        <w:b/>
        <w:sz w:val="18"/>
      </w:rPr>
      <w:instrText xml:space="preserve"> PAGE  \* MERGEFORMAT </w:instrText>
    </w:r>
    <w:r w:rsidRPr="00FF6DA7">
      <w:rPr>
        <w:b/>
        <w:sz w:val="18"/>
      </w:rPr>
      <w:fldChar w:fldCharType="separate"/>
    </w:r>
    <w:r w:rsidRPr="00FF6DA7">
      <w:rPr>
        <w:b/>
        <w:noProof/>
        <w:sz w:val="18"/>
      </w:rPr>
      <w:t>2</w:t>
    </w:r>
    <w:r w:rsidRPr="00FF6D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FE0D" w14:textId="77777777" w:rsidR="00D94B05" w:rsidRPr="00FF6DA7" w:rsidRDefault="00FF6DA7" w:rsidP="00FF6DA7">
    <w:pPr>
      <w:pStyle w:val="Footer"/>
      <w:tabs>
        <w:tab w:val="left" w:pos="5775"/>
        <w:tab w:val="right" w:pos="9598"/>
        <w:tab w:val="right" w:pos="9638"/>
      </w:tabs>
      <w:rPr>
        <w:sz w:val="18"/>
      </w:rPr>
    </w:pPr>
    <w:r>
      <w:rPr>
        <w:b/>
        <w:sz w:val="18"/>
      </w:rPr>
      <w:tab/>
    </w:r>
    <w:r w:rsidRPr="00FF6DA7">
      <w:rPr>
        <w:sz w:val="18"/>
      </w:rPr>
      <w:fldChar w:fldCharType="begin"/>
    </w:r>
    <w:r w:rsidRPr="00FF6DA7">
      <w:rPr>
        <w:sz w:val="18"/>
      </w:rPr>
      <w:instrText xml:space="preserve"> PAGE  \* MERGEFORMAT </w:instrText>
    </w:r>
    <w:r w:rsidRPr="00FF6DA7">
      <w:rPr>
        <w:sz w:val="18"/>
      </w:rPr>
      <w:fldChar w:fldCharType="separate"/>
    </w:r>
    <w:r w:rsidRPr="00FF6DA7">
      <w:rPr>
        <w:noProof/>
        <w:sz w:val="18"/>
      </w:rPr>
      <w:t>3</w:t>
    </w:r>
    <w:r w:rsidRPr="00FF6DA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429B" w14:textId="77777777" w:rsidR="00FF6DA7" w:rsidRPr="00C47B2E" w:rsidRDefault="00FF6DA7" w:rsidP="00C47B2E">
      <w:pPr>
        <w:tabs>
          <w:tab w:val="right" w:pos="2155"/>
        </w:tabs>
        <w:spacing w:after="80" w:line="240" w:lineRule="auto"/>
        <w:ind w:left="680"/>
      </w:pPr>
      <w:r>
        <w:rPr>
          <w:u w:val="single"/>
        </w:rPr>
        <w:tab/>
      </w:r>
    </w:p>
  </w:footnote>
  <w:footnote w:type="continuationSeparator" w:id="0">
    <w:p w14:paraId="04940D6A" w14:textId="77777777" w:rsidR="00FF6DA7" w:rsidRPr="00C47B2E" w:rsidRDefault="00FF6DA7" w:rsidP="005E716E">
      <w:pPr>
        <w:tabs>
          <w:tab w:val="right" w:pos="2155"/>
        </w:tabs>
        <w:spacing w:after="80" w:line="240" w:lineRule="auto"/>
        <w:ind w:left="680"/>
      </w:pPr>
      <w:r>
        <w:rPr>
          <w:u w:val="single"/>
        </w:rPr>
        <w:tab/>
      </w:r>
    </w:p>
  </w:footnote>
  <w:footnote w:type="continuationNotice" w:id="1">
    <w:p w14:paraId="49D7DEBF" w14:textId="77777777" w:rsidR="00FF6DA7" w:rsidRPr="00C47B2E" w:rsidRDefault="00FF6DA7" w:rsidP="00C47B2E">
      <w:pPr>
        <w:pStyle w:val="Footer"/>
      </w:pPr>
    </w:p>
  </w:footnote>
  <w:footnote w:id="2">
    <w:p w14:paraId="03B6552D" w14:textId="77777777" w:rsidR="00E932B4" w:rsidRPr="00D446A3" w:rsidRDefault="00E932B4" w:rsidP="00E932B4">
      <w:pPr>
        <w:pStyle w:val="FootnoteText"/>
        <w:tabs>
          <w:tab w:val="left" w:pos="1418"/>
        </w:tabs>
        <w:ind w:firstLine="0"/>
        <w:jc w:val="both"/>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2CD8" w14:textId="40904419" w:rsidR="00FF6DA7" w:rsidRPr="00FF6DA7" w:rsidRDefault="00E167D3">
    <w:pPr>
      <w:pStyle w:val="Header"/>
    </w:pPr>
    <w:fldSimple w:instr=" TITLE  \* MERGEFORMAT ">
      <w:r>
        <w:t>ST/SG/AC.10/C.3/2019/70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27C9" w14:textId="577FDD0D" w:rsidR="00D94B05" w:rsidRPr="00FF6DA7" w:rsidRDefault="00E167D3" w:rsidP="00FF6DA7">
    <w:pPr>
      <w:pStyle w:val="Header"/>
      <w:jc w:val="right"/>
    </w:pPr>
    <w:fldSimple w:instr=" TITLE  \* MERGEFORMAT ">
      <w:r>
        <w:t>ST/SG/AC.10/C.3/2019/70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A7"/>
    <w:rsid w:val="00030ED3"/>
    <w:rsid w:val="00046E92"/>
    <w:rsid w:val="00063C90"/>
    <w:rsid w:val="00101B98"/>
    <w:rsid w:val="00133B40"/>
    <w:rsid w:val="001514D1"/>
    <w:rsid w:val="00210116"/>
    <w:rsid w:val="00247E2C"/>
    <w:rsid w:val="00292ED8"/>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72D7"/>
    <w:rsid w:val="00A775CF"/>
    <w:rsid w:val="00A87D15"/>
    <w:rsid w:val="00AD1A9C"/>
    <w:rsid w:val="00AF5DE1"/>
    <w:rsid w:val="00B06045"/>
    <w:rsid w:val="00B206DD"/>
    <w:rsid w:val="00B52EF4"/>
    <w:rsid w:val="00B777AD"/>
    <w:rsid w:val="00C03015"/>
    <w:rsid w:val="00C0358D"/>
    <w:rsid w:val="00C30EF9"/>
    <w:rsid w:val="00C35A27"/>
    <w:rsid w:val="00C47B2E"/>
    <w:rsid w:val="00D63CD2"/>
    <w:rsid w:val="00D87DC2"/>
    <w:rsid w:val="00D94B05"/>
    <w:rsid w:val="00E02C2B"/>
    <w:rsid w:val="00E167D3"/>
    <w:rsid w:val="00E21C27"/>
    <w:rsid w:val="00E26BCF"/>
    <w:rsid w:val="00E52109"/>
    <w:rsid w:val="00E7343D"/>
    <w:rsid w:val="00E75317"/>
    <w:rsid w:val="00E932B4"/>
    <w:rsid w:val="00E93E0F"/>
    <w:rsid w:val="00EC0CE6"/>
    <w:rsid w:val="00EC7C1D"/>
    <w:rsid w:val="00ED6C48"/>
    <w:rsid w:val="00EE3045"/>
    <w:rsid w:val="00F65F5D"/>
    <w:rsid w:val="00F83678"/>
    <w:rsid w:val="00F86A3A"/>
    <w:rsid w:val="00FB6084"/>
    <w:rsid w:val="00FD299B"/>
    <w:rsid w:val="00FF6DA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4B8A9"/>
  <w15:docId w15:val="{035EF6F0-E0BC-447E-80D9-CE502DF4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932B4"/>
    <w:rPr>
      <w:b/>
      <w:sz w:val="28"/>
    </w:rPr>
  </w:style>
  <w:style w:type="character" w:customStyle="1" w:styleId="SingleTxtGChar">
    <w:name w:val="_ Single Txt_G Char"/>
    <w:link w:val="SingleTxtG"/>
    <w:qFormat/>
    <w:locked/>
    <w:rsid w:val="00E932B4"/>
  </w:style>
  <w:style w:type="character" w:customStyle="1" w:styleId="H1GChar">
    <w:name w:val="_ H_1_G Char"/>
    <w:link w:val="H1G"/>
    <w:rsid w:val="00E932B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525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BCAE-25A1-449B-BB35-3528523C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85</TotalTime>
  <Pages>2</Pages>
  <Words>548</Words>
  <Characters>3350</Characters>
  <Application>Microsoft Office Word</Application>
  <DocSecurity>0</DocSecurity>
  <Lines>73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ST/SG/AC.10/C.3/2019/70</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ST/SG/AC.10/C.3/2019/70</dc:title>
  <dc:subject/>
  <dc:creator>Editorial</dc:creator>
  <cp:lastModifiedBy>Laurence Berthet</cp:lastModifiedBy>
  <cp:revision>8</cp:revision>
  <cp:lastPrinted>2019-09-13T12:22:00Z</cp:lastPrinted>
  <dcterms:created xsi:type="dcterms:W3CDTF">2019-09-12T14:21:00Z</dcterms:created>
  <dcterms:modified xsi:type="dcterms:W3CDTF">2019-09-13T12:30:00Z</dcterms:modified>
</cp:coreProperties>
</file>