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021214" w:rsidTr="006D66AF">
        <w:trPr>
          <w:cantSplit/>
          <w:trHeight w:hRule="exact" w:val="851"/>
        </w:trPr>
        <w:tc>
          <w:tcPr>
            <w:tcW w:w="1276" w:type="dxa"/>
            <w:tcBorders>
              <w:bottom w:val="single" w:sz="4" w:space="0" w:color="auto"/>
            </w:tcBorders>
            <w:shd w:val="clear" w:color="auto" w:fill="auto"/>
            <w:vAlign w:val="bottom"/>
          </w:tcPr>
          <w:p w:rsidR="00B56E9C" w:rsidRDefault="00B56E9C" w:rsidP="006D66AF">
            <w:pPr>
              <w:spacing w:after="80"/>
            </w:pPr>
            <w:bookmarkStart w:id="0" w:name="_GoBack"/>
            <w:bookmarkEnd w:id="0"/>
          </w:p>
        </w:tc>
        <w:tc>
          <w:tcPr>
            <w:tcW w:w="2268" w:type="dxa"/>
            <w:tcBorders>
              <w:bottom w:val="single" w:sz="4" w:space="0" w:color="auto"/>
            </w:tcBorders>
            <w:shd w:val="clear" w:color="auto" w:fill="auto"/>
            <w:vAlign w:val="bottom"/>
          </w:tcPr>
          <w:p w:rsidR="00B56E9C" w:rsidRPr="006D66AF" w:rsidRDefault="00B56E9C" w:rsidP="006D66AF">
            <w:pPr>
              <w:spacing w:after="80" w:line="300" w:lineRule="exact"/>
              <w:rPr>
                <w:b/>
                <w:sz w:val="24"/>
                <w:szCs w:val="24"/>
              </w:rPr>
            </w:pPr>
            <w:r w:rsidRPr="006D66AF">
              <w:rPr>
                <w:sz w:val="28"/>
                <w:szCs w:val="28"/>
              </w:rPr>
              <w:t>United Nations</w:t>
            </w:r>
          </w:p>
        </w:tc>
        <w:tc>
          <w:tcPr>
            <w:tcW w:w="6095" w:type="dxa"/>
            <w:gridSpan w:val="2"/>
            <w:tcBorders>
              <w:bottom w:val="single" w:sz="4" w:space="0" w:color="auto"/>
            </w:tcBorders>
            <w:shd w:val="clear" w:color="auto" w:fill="auto"/>
            <w:vAlign w:val="bottom"/>
          </w:tcPr>
          <w:p w:rsidR="00B56E9C" w:rsidRPr="00021214" w:rsidRDefault="006D66AF" w:rsidP="00C10B4F">
            <w:pPr>
              <w:jc w:val="right"/>
              <w:rPr>
                <w:highlight w:val="yellow"/>
              </w:rPr>
            </w:pPr>
            <w:r w:rsidRPr="009C2DAF">
              <w:rPr>
                <w:sz w:val="40"/>
              </w:rPr>
              <w:t>ECE</w:t>
            </w:r>
            <w:r w:rsidRPr="009C2DAF">
              <w:t>/TRANS/WP.29/GRE</w:t>
            </w:r>
            <w:r w:rsidRPr="0004538C">
              <w:t>/</w:t>
            </w:r>
            <w:r w:rsidR="00A91E4C" w:rsidRPr="0004538C">
              <w:t>201</w:t>
            </w:r>
            <w:r w:rsidR="006109CF">
              <w:t>8</w:t>
            </w:r>
            <w:r w:rsidRPr="0004538C">
              <w:t>/</w:t>
            </w:r>
            <w:r w:rsidR="004C1649">
              <w:t>1</w:t>
            </w:r>
            <w:r w:rsidR="00C10B4F">
              <w:t>9</w:t>
            </w:r>
          </w:p>
        </w:tc>
      </w:tr>
      <w:tr w:rsidR="00B56E9C" w:rsidTr="006D66AF">
        <w:trPr>
          <w:cantSplit/>
          <w:trHeight w:hRule="exact" w:val="2835"/>
        </w:trPr>
        <w:tc>
          <w:tcPr>
            <w:tcW w:w="1276" w:type="dxa"/>
            <w:tcBorders>
              <w:top w:val="single" w:sz="4" w:space="0" w:color="auto"/>
              <w:bottom w:val="single" w:sz="12" w:space="0" w:color="auto"/>
            </w:tcBorders>
            <w:shd w:val="clear" w:color="auto" w:fill="auto"/>
          </w:tcPr>
          <w:p w:rsidR="00B56E9C" w:rsidRDefault="00894E11" w:rsidP="006D66AF">
            <w:pPr>
              <w:spacing w:before="120"/>
            </w:pPr>
            <w:r>
              <w:rPr>
                <w:noProof/>
                <w:lang w:eastAsia="zh-CN"/>
              </w:rPr>
              <w:drawing>
                <wp:inline distT="0" distB="0" distL="0" distR="0" wp14:anchorId="7050F209" wp14:editId="6C6237DB">
                  <wp:extent cx="715010" cy="598170"/>
                  <wp:effectExtent l="0" t="0" r="889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81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6D66AF" w:rsidRDefault="00D773DF" w:rsidP="006D66AF">
            <w:pPr>
              <w:spacing w:before="120" w:line="420" w:lineRule="exact"/>
              <w:rPr>
                <w:sz w:val="40"/>
                <w:szCs w:val="40"/>
              </w:rPr>
            </w:pPr>
            <w:r w:rsidRPr="006D66AF">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6D66AF" w:rsidP="006D66AF">
            <w:pPr>
              <w:spacing w:before="240" w:line="240" w:lineRule="exact"/>
            </w:pPr>
            <w:r>
              <w:t>Distr.: General</w:t>
            </w:r>
          </w:p>
          <w:p w:rsidR="006D66AF" w:rsidRDefault="00506403" w:rsidP="006D66AF">
            <w:pPr>
              <w:spacing w:line="240" w:lineRule="exact"/>
            </w:pPr>
            <w:r>
              <w:t>8</w:t>
            </w:r>
            <w:r w:rsidR="00BC1F7D">
              <w:t xml:space="preserve"> February </w:t>
            </w:r>
            <w:r w:rsidR="006109CF">
              <w:t>2018</w:t>
            </w:r>
          </w:p>
          <w:p w:rsidR="006D66AF" w:rsidRDefault="006D66AF" w:rsidP="006D66AF">
            <w:pPr>
              <w:spacing w:line="240" w:lineRule="exact"/>
            </w:pPr>
          </w:p>
          <w:p w:rsidR="006D66AF" w:rsidRDefault="00A91E4C" w:rsidP="00A91E4C">
            <w:pPr>
              <w:spacing w:line="240" w:lineRule="exact"/>
            </w:pPr>
            <w:r>
              <w:t xml:space="preserve">Original: </w:t>
            </w:r>
            <w:r w:rsidR="006D66AF">
              <w:t>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6D66AF" w:rsidRDefault="006D66AF" w:rsidP="006D66AF">
      <w:pPr>
        <w:spacing w:before="120" w:after="120"/>
        <w:rPr>
          <w:b/>
          <w:bCs/>
        </w:rPr>
      </w:pPr>
      <w:r>
        <w:rPr>
          <w:b/>
          <w:bCs/>
        </w:rPr>
        <w:t>Working Party on Lighting and Light-Signalling</w:t>
      </w:r>
    </w:p>
    <w:p w:rsidR="009C2DAF" w:rsidRPr="009C2DAF" w:rsidRDefault="009C2DAF" w:rsidP="009C2DAF">
      <w:pPr>
        <w:rPr>
          <w:b/>
        </w:rPr>
      </w:pPr>
      <w:r w:rsidRPr="009C2DAF">
        <w:rPr>
          <w:b/>
        </w:rPr>
        <w:t>Seventy-</w:t>
      </w:r>
      <w:r w:rsidR="00DC7DCC">
        <w:rPr>
          <w:b/>
        </w:rPr>
        <w:t>ninth</w:t>
      </w:r>
      <w:r w:rsidR="006A70D6" w:rsidRPr="009C2DAF">
        <w:rPr>
          <w:b/>
        </w:rPr>
        <w:t xml:space="preserve"> </w:t>
      </w:r>
      <w:r w:rsidRPr="009C2DAF">
        <w:rPr>
          <w:b/>
        </w:rPr>
        <w:t>session</w:t>
      </w:r>
    </w:p>
    <w:p w:rsidR="009C2DAF" w:rsidRPr="009C2DAF" w:rsidRDefault="009C2DAF" w:rsidP="009C2DAF">
      <w:pPr>
        <w:rPr>
          <w:bCs/>
        </w:rPr>
      </w:pPr>
      <w:r w:rsidRPr="009C2DAF">
        <w:t>Geneva</w:t>
      </w:r>
      <w:r w:rsidRPr="009C2DAF">
        <w:rPr>
          <w:bCs/>
        </w:rPr>
        <w:t xml:space="preserve">, </w:t>
      </w:r>
      <w:r w:rsidR="00CB5299" w:rsidRPr="0004538C">
        <w:rPr>
          <w:bCs/>
        </w:rPr>
        <w:t>24-27</w:t>
      </w:r>
      <w:r w:rsidRPr="0004538C">
        <w:rPr>
          <w:bCs/>
        </w:rPr>
        <w:t xml:space="preserve"> </w:t>
      </w:r>
      <w:r w:rsidR="006109CF">
        <w:rPr>
          <w:bCs/>
        </w:rPr>
        <w:t>April 2018</w:t>
      </w:r>
    </w:p>
    <w:p w:rsidR="00C10B4F" w:rsidRDefault="00C10B4F" w:rsidP="00C10B4F">
      <w:pPr>
        <w:rPr>
          <w:b/>
        </w:rPr>
      </w:pPr>
      <w:r w:rsidRPr="00C10B4F">
        <w:rPr>
          <w:rFonts w:eastAsia="MS Mincho"/>
          <w:bCs/>
        </w:rPr>
        <w:t>Item</w:t>
      </w:r>
      <w:r>
        <w:rPr>
          <w:rFonts w:eastAsia="MS Mincho"/>
          <w:bCs/>
        </w:rPr>
        <w:t xml:space="preserve">s 4 and 7 (c) </w:t>
      </w:r>
      <w:r w:rsidRPr="00C10B4F">
        <w:rPr>
          <w:rFonts w:eastAsia="MS Mincho"/>
          <w:bCs/>
        </w:rPr>
        <w:t>of the provisional agenda</w:t>
      </w:r>
      <w:r w:rsidRPr="00C10B4F">
        <w:rPr>
          <w:rFonts w:eastAsia="MS Mincho"/>
          <w:bCs/>
        </w:rPr>
        <w:br/>
      </w:r>
      <w:r w:rsidR="00DE1F41">
        <w:rPr>
          <w:b/>
          <w:bCs/>
          <w:lang w:val="en-US"/>
        </w:rPr>
        <w:t>Simplification of lighting and light-signalling Regulations</w:t>
      </w:r>
    </w:p>
    <w:p w:rsidR="00C10B4F" w:rsidRPr="00C10B4F" w:rsidRDefault="00C10B4F" w:rsidP="00DE1F41">
      <w:pPr>
        <w:rPr>
          <w:rFonts w:eastAsia="MS Mincho"/>
          <w:b/>
          <w:bCs/>
          <w:lang w:eastAsia="ja-JP"/>
        </w:rPr>
      </w:pPr>
      <w:r>
        <w:rPr>
          <w:b/>
        </w:rPr>
        <w:t xml:space="preserve">Other </w:t>
      </w:r>
      <w:r w:rsidRPr="00C10B4F">
        <w:rPr>
          <w:b/>
          <w:lang w:val="en-US"/>
        </w:rPr>
        <w:t>Regulations</w:t>
      </w:r>
      <w:r>
        <w:rPr>
          <w:b/>
          <w:lang w:val="en-US"/>
        </w:rPr>
        <w:t>:</w:t>
      </w:r>
      <w:r w:rsidR="00DE1F41">
        <w:rPr>
          <w:b/>
          <w:lang w:val="en-US"/>
        </w:rPr>
        <w:t xml:space="preserve"> </w:t>
      </w:r>
      <w:r w:rsidRPr="00C10B4F">
        <w:rPr>
          <w:rFonts w:eastAsia="MS Mincho"/>
          <w:b/>
          <w:bCs/>
        </w:rPr>
        <w:t>Regulation No. 53 (Installation of lighting and light-signalling devices for L</w:t>
      </w:r>
      <w:r w:rsidRPr="00C10B4F">
        <w:rPr>
          <w:rFonts w:eastAsia="MS Mincho"/>
          <w:b/>
          <w:bCs/>
          <w:vertAlign w:val="subscript"/>
        </w:rPr>
        <w:t>3</w:t>
      </w:r>
      <w:r w:rsidRPr="00C10B4F">
        <w:rPr>
          <w:rFonts w:eastAsia="MS Mincho"/>
          <w:b/>
          <w:bCs/>
        </w:rPr>
        <w:t xml:space="preserve"> vehicles)</w:t>
      </w:r>
      <w:r w:rsidRPr="00C10B4F">
        <w:rPr>
          <w:rFonts w:eastAsia="MS Mincho" w:hint="eastAsia"/>
          <w:b/>
          <w:bCs/>
          <w:lang w:eastAsia="ja-JP"/>
        </w:rPr>
        <w:t xml:space="preserve"> </w:t>
      </w:r>
    </w:p>
    <w:p w:rsidR="00C10B4F" w:rsidRPr="00C10B4F" w:rsidRDefault="00C10B4F" w:rsidP="009C2DAF">
      <w:pPr>
        <w:ind w:right="1134"/>
        <w:rPr>
          <w:bCs/>
          <w:lang w:val="en-US"/>
        </w:rPr>
      </w:pPr>
    </w:p>
    <w:p w:rsidR="006D66AF" w:rsidRPr="00370AD8" w:rsidRDefault="006D66AF" w:rsidP="00FF2BE9">
      <w:pPr>
        <w:pStyle w:val="HChG"/>
        <w:rPr>
          <w:lang w:val="en-US"/>
        </w:rPr>
      </w:pPr>
      <w:r w:rsidRPr="00C970EE">
        <w:rPr>
          <w:lang w:val="en-US"/>
        </w:rPr>
        <w:tab/>
      </w:r>
      <w:r w:rsidRPr="00C970EE">
        <w:rPr>
          <w:lang w:val="en-US"/>
        </w:rPr>
        <w:tab/>
      </w:r>
      <w:r w:rsidR="00C10B4F" w:rsidRPr="00C10B4F">
        <w:rPr>
          <w:lang w:val="en-US"/>
        </w:rPr>
        <w:t>Proposal for the 03 series of amendments to Regulation No. 53 and</w:t>
      </w:r>
      <w:r w:rsidR="00DE1F41">
        <w:rPr>
          <w:lang w:val="en-US"/>
        </w:rPr>
        <w:t xml:space="preserve"> proposal</w:t>
      </w:r>
      <w:r w:rsidR="00C10B4F" w:rsidRPr="00C10B4F">
        <w:rPr>
          <w:lang w:val="en-US"/>
        </w:rPr>
        <w:t xml:space="preserve"> for amendments to </w:t>
      </w:r>
      <w:r w:rsidR="00DE1F41">
        <w:rPr>
          <w:lang w:val="en-US"/>
        </w:rPr>
        <w:t xml:space="preserve">the </w:t>
      </w:r>
      <w:r w:rsidR="00C10B4F" w:rsidRPr="00C10B4F">
        <w:rPr>
          <w:lang w:val="en-US"/>
        </w:rPr>
        <w:t>draft</w:t>
      </w:r>
      <w:r w:rsidR="00DE1F41">
        <w:rPr>
          <w:lang w:val="en-US"/>
        </w:rPr>
        <w:t xml:space="preserve"> new </w:t>
      </w:r>
      <w:r w:rsidR="00C10B4F" w:rsidRPr="00C10B4F">
        <w:rPr>
          <w:lang w:val="en-US"/>
        </w:rPr>
        <w:t xml:space="preserve">Regulation </w:t>
      </w:r>
      <w:r w:rsidR="00DE1F41">
        <w:rPr>
          <w:lang w:val="en-US"/>
        </w:rPr>
        <w:t>o</w:t>
      </w:r>
      <w:r w:rsidR="00C10B4F" w:rsidRPr="00C10B4F">
        <w:rPr>
          <w:lang w:val="en-US"/>
        </w:rPr>
        <w:t>n light-signalling devices</w:t>
      </w:r>
      <w:r w:rsidR="00C10B4F">
        <w:rPr>
          <w:lang w:val="en-US"/>
        </w:rPr>
        <w:t xml:space="preserve"> </w:t>
      </w:r>
    </w:p>
    <w:p w:rsidR="00CB5299" w:rsidRDefault="00DE1F41" w:rsidP="00CB5299">
      <w:pPr>
        <w:pStyle w:val="H1G"/>
        <w:ind w:firstLine="0"/>
        <w:rPr>
          <w:szCs w:val="24"/>
        </w:rPr>
      </w:pPr>
      <w:r w:rsidRPr="00DE1F41">
        <w:t xml:space="preserve">Submitted by the expert from the Special Interest Group for </w:t>
      </w:r>
      <w:r>
        <w:t xml:space="preserve">Daytime Running Lamps for </w:t>
      </w:r>
      <w:r w:rsidRPr="00DE1F41">
        <w:t>L</w:t>
      </w:r>
      <w:r>
        <w:t>-</w:t>
      </w:r>
      <w:r w:rsidRPr="00DE1F41">
        <w:t>category</w:t>
      </w:r>
      <w:r>
        <w:t xml:space="preserve"> vehicles (DRL-L)</w:t>
      </w:r>
      <w:r w:rsidR="006A70D6" w:rsidRPr="00DE7053">
        <w:footnoteReference w:customMarkFollows="1" w:id="2"/>
        <w:t>*</w:t>
      </w:r>
      <w:r w:rsidR="00CB5299">
        <w:rPr>
          <w:szCs w:val="24"/>
        </w:rPr>
        <w:t xml:space="preserve"> </w:t>
      </w:r>
    </w:p>
    <w:p w:rsidR="00DE1F41" w:rsidRDefault="00DE1F41" w:rsidP="006A70D6">
      <w:pPr>
        <w:pStyle w:val="SingleTxtG"/>
        <w:ind w:firstLine="567"/>
      </w:pPr>
      <w:r w:rsidRPr="00DE1F41">
        <w:t xml:space="preserve">The text reproduced below </w:t>
      </w:r>
      <w:r>
        <w:t xml:space="preserve">was </w:t>
      </w:r>
      <w:r w:rsidRPr="00DE1F41">
        <w:t xml:space="preserve">prepared by </w:t>
      </w:r>
      <w:r>
        <w:t>the DRL-L S</w:t>
      </w:r>
      <w:r w:rsidRPr="00DE1F41">
        <w:t xml:space="preserve">pecial </w:t>
      </w:r>
      <w:r>
        <w:t>I</w:t>
      </w:r>
      <w:r w:rsidRPr="00DE1F41">
        <w:t xml:space="preserve">nterest </w:t>
      </w:r>
      <w:r>
        <w:t>G</w:t>
      </w:r>
      <w:r w:rsidRPr="00DE1F41">
        <w:t xml:space="preserve">roup </w:t>
      </w:r>
      <w:r>
        <w:t xml:space="preserve">and is </w:t>
      </w:r>
      <w:r w:rsidRPr="00DE1F41">
        <w:t xml:space="preserve">based on </w:t>
      </w:r>
      <w:r>
        <w:t>ECE/TRANS/WP.29/</w:t>
      </w:r>
      <w:r w:rsidRPr="00DE1F41">
        <w:t>GRE</w:t>
      </w:r>
      <w:r>
        <w:t>/</w:t>
      </w:r>
      <w:r w:rsidRPr="00DE1F41">
        <w:t>2016</w:t>
      </w:r>
      <w:r>
        <w:t>/35</w:t>
      </w:r>
      <w:r w:rsidRPr="00DE1F41">
        <w:t xml:space="preserve"> and ECE/TRANS/WP.29/GRE/2017/9. The proposals reflect the conclusions of the</w:t>
      </w:r>
      <w:r>
        <w:t xml:space="preserve"> </w:t>
      </w:r>
      <w:r w:rsidR="002F712A">
        <w:t>g</w:t>
      </w:r>
      <w:r>
        <w:t xml:space="preserve">roup at its </w:t>
      </w:r>
      <w:r w:rsidRPr="00DE1F41">
        <w:t xml:space="preserve">ad-hoc meeting </w:t>
      </w:r>
      <w:r>
        <w:t xml:space="preserve">on </w:t>
      </w:r>
      <w:r w:rsidRPr="00DE1F41">
        <w:t xml:space="preserve">17 May 2017 and are in accordance with the considerations </w:t>
      </w:r>
      <w:r w:rsidR="002F712A">
        <w:t xml:space="preserve">at </w:t>
      </w:r>
      <w:r w:rsidRPr="00DE1F41">
        <w:t>the seventy-seventh session of the Working Party on Lighting and Light-Signalling (GRE) regarding a new requirement for automatic switching from the daytime running lamp (DRL) to the headlamp for L</w:t>
      </w:r>
      <w:r w:rsidRPr="00DE1F41">
        <w:rPr>
          <w:vertAlign w:val="subscript"/>
        </w:rPr>
        <w:t>3</w:t>
      </w:r>
      <w:r w:rsidRPr="00DE1F41">
        <w:t xml:space="preserve"> category vehicles. The modifications to the text of the Regulation</w:t>
      </w:r>
      <w:r w:rsidR="002F712A">
        <w:t>s</w:t>
      </w:r>
      <w:r w:rsidRPr="00DE1F41">
        <w:t xml:space="preserve"> are marked in bold for new or strikethrough for deleted characters.</w:t>
      </w:r>
      <w:r>
        <w:t xml:space="preserve"> </w:t>
      </w:r>
    </w:p>
    <w:p w:rsidR="006D66AF" w:rsidRPr="00C970EE" w:rsidRDefault="006D66AF" w:rsidP="00CB5299">
      <w:pPr>
        <w:tabs>
          <w:tab w:val="left" w:pos="8505"/>
        </w:tabs>
        <w:ind w:left="1134" w:right="1275"/>
        <w:jc w:val="both"/>
        <w:rPr>
          <w:lang w:val="en-US"/>
        </w:rPr>
      </w:pPr>
    </w:p>
    <w:p w:rsidR="00585059" w:rsidRDefault="006D66AF" w:rsidP="00F91CA1">
      <w:pPr>
        <w:pStyle w:val="HChG"/>
        <w:rPr>
          <w:lang w:val="en-US"/>
        </w:rPr>
      </w:pPr>
      <w:r w:rsidRPr="00C970EE">
        <w:rPr>
          <w:b w:val="0"/>
          <w:lang w:val="en-US"/>
        </w:rPr>
        <w:br w:type="page"/>
      </w:r>
      <w:r w:rsidR="00585059">
        <w:rPr>
          <w:lang w:val="en-US"/>
        </w:rPr>
        <w:lastRenderedPageBreak/>
        <w:tab/>
      </w:r>
      <w:r w:rsidR="00585059" w:rsidRPr="009E5F77">
        <w:rPr>
          <w:lang w:val="en-US"/>
        </w:rPr>
        <w:t>I.</w:t>
      </w:r>
      <w:r w:rsidR="00585059" w:rsidRPr="009E5F77">
        <w:rPr>
          <w:b w:val="0"/>
          <w:lang w:val="en-US"/>
        </w:rPr>
        <w:tab/>
      </w:r>
      <w:r w:rsidR="00585059" w:rsidRPr="009E5F77">
        <w:rPr>
          <w:lang w:val="en-US"/>
        </w:rPr>
        <w:t>Proposal</w:t>
      </w:r>
    </w:p>
    <w:p w:rsidR="002F712A" w:rsidRDefault="00F91CA1" w:rsidP="002F712A">
      <w:pPr>
        <w:pStyle w:val="HChG"/>
        <w:spacing w:before="0" w:after="120" w:line="240" w:lineRule="atLeast"/>
        <w:ind w:right="1467" w:hanging="425"/>
        <w:rPr>
          <w:i/>
        </w:rPr>
      </w:pPr>
      <w:r w:rsidRPr="00462899">
        <w:rPr>
          <w:sz w:val="24"/>
          <w:szCs w:val="24"/>
        </w:rPr>
        <w:t xml:space="preserve">A. </w:t>
      </w:r>
      <w:r w:rsidRPr="00462899">
        <w:rPr>
          <w:sz w:val="24"/>
          <w:szCs w:val="24"/>
        </w:rPr>
        <w:tab/>
      </w:r>
      <w:r w:rsidR="002F712A" w:rsidRPr="002F712A">
        <w:rPr>
          <w:sz w:val="24"/>
          <w:szCs w:val="24"/>
        </w:rPr>
        <w:t>Proposal for the 03 series of amendments to Regulation No. 53</w:t>
      </w:r>
      <w:r w:rsidR="002F712A">
        <w:rPr>
          <w:sz w:val="24"/>
          <w:szCs w:val="24"/>
        </w:rPr>
        <w:t xml:space="preserve"> </w:t>
      </w:r>
    </w:p>
    <w:p w:rsidR="002F712A" w:rsidRPr="009F76F0" w:rsidRDefault="002F712A" w:rsidP="002F712A">
      <w:pPr>
        <w:pStyle w:val="SingleTxtG"/>
        <w:spacing w:line="240" w:lineRule="auto"/>
        <w:ind w:left="2257" w:hanging="1123"/>
        <w:rPr>
          <w:color w:val="FF0000"/>
        </w:rPr>
      </w:pPr>
      <w:r w:rsidRPr="00271D9F">
        <w:rPr>
          <w:i/>
          <w:iCs/>
        </w:rPr>
        <w:t xml:space="preserve">Paragraph </w:t>
      </w:r>
      <w:r w:rsidRPr="00271D9F">
        <w:rPr>
          <w:rFonts w:hint="eastAsia"/>
          <w:i/>
          <w:iCs/>
          <w:lang w:eastAsia="ja-JP"/>
        </w:rPr>
        <w:t>5</w:t>
      </w:r>
      <w:r w:rsidRPr="00271D9F">
        <w:rPr>
          <w:i/>
          <w:iCs/>
        </w:rPr>
        <w:t>.</w:t>
      </w:r>
      <w:r w:rsidRPr="00271D9F">
        <w:rPr>
          <w:rFonts w:hint="eastAsia"/>
          <w:i/>
          <w:iCs/>
          <w:lang w:eastAsia="ja-JP"/>
        </w:rPr>
        <w:t>11</w:t>
      </w:r>
      <w:r w:rsidRPr="00271D9F">
        <w:rPr>
          <w:i/>
          <w:iCs/>
        </w:rPr>
        <w:t>.</w:t>
      </w:r>
      <w:r w:rsidRPr="00271D9F">
        <w:rPr>
          <w:rFonts w:hint="eastAsia"/>
          <w:i/>
          <w:iCs/>
          <w:lang w:eastAsia="ja-JP"/>
        </w:rPr>
        <w:t>1</w:t>
      </w:r>
      <w:r w:rsidRPr="00271D9F">
        <w:rPr>
          <w:i/>
          <w:iCs/>
        </w:rPr>
        <w:t>.</w:t>
      </w:r>
      <w:r w:rsidRPr="00271D9F">
        <w:rPr>
          <w:i/>
        </w:rPr>
        <w:t xml:space="preserve">, </w:t>
      </w:r>
      <w:r w:rsidRPr="009F76F0">
        <w:t>amend to read:</w:t>
      </w:r>
    </w:p>
    <w:p w:rsidR="002F712A" w:rsidRPr="007E26A5" w:rsidRDefault="002F712A" w:rsidP="002F712A">
      <w:pPr>
        <w:pStyle w:val="SingleTxtG"/>
        <w:ind w:left="2268" w:right="1128" w:hanging="1134"/>
      </w:pPr>
      <w:r w:rsidRPr="00271D9F">
        <w:rPr>
          <w:iCs/>
        </w:rPr>
        <w:t>"</w:t>
      </w:r>
      <w:r w:rsidRPr="00271D9F">
        <w:rPr>
          <w:rFonts w:eastAsia="MS PMincho"/>
        </w:rPr>
        <w:t>5.11.1.</w:t>
      </w:r>
      <w:r w:rsidRPr="00271D9F">
        <w:rPr>
          <w:rFonts w:eastAsia="MS PMincho"/>
          <w:b/>
        </w:rPr>
        <w:t xml:space="preserve"> </w:t>
      </w:r>
      <w:r w:rsidRPr="00271D9F">
        <w:rPr>
          <w:rFonts w:eastAsia="MS PMincho"/>
          <w:b/>
        </w:rPr>
        <w:tab/>
      </w:r>
      <w:r w:rsidRPr="00271D9F">
        <w:rPr>
          <w:rFonts w:eastAsia="MS PMincho"/>
        </w:rPr>
        <w:t>If installed, the daytime running lamp shall</w:t>
      </w:r>
      <w:r w:rsidRPr="00271D9F">
        <w:rPr>
          <w:rFonts w:eastAsia="MS PMincho"/>
          <w:b/>
        </w:rPr>
        <w:t xml:space="preserve"> </w:t>
      </w:r>
      <w:r w:rsidRPr="00271D9F">
        <w:rPr>
          <w:rFonts w:eastAsia="MS PMincho"/>
        </w:rPr>
        <w:t xml:space="preserve">automatically be ON when the engine is running. If the headlamp is switched </w:t>
      </w:r>
      <w:r w:rsidRPr="00271D9F">
        <w:rPr>
          <w:rFonts w:eastAsia="MS PMincho" w:hint="eastAsia"/>
          <w:strike/>
          <w:lang w:eastAsia="ja-JP"/>
        </w:rPr>
        <w:t>on</w:t>
      </w:r>
      <w:r w:rsidRPr="00271D9F">
        <w:rPr>
          <w:rFonts w:eastAsia="MS PMincho" w:hint="eastAsia"/>
          <w:lang w:eastAsia="ja-JP"/>
        </w:rPr>
        <w:t xml:space="preserve"> </w:t>
      </w:r>
      <w:r w:rsidRPr="00271D9F">
        <w:rPr>
          <w:rFonts w:eastAsia="MS PMincho"/>
          <w:b/>
        </w:rPr>
        <w:t>ON,</w:t>
      </w:r>
      <w:r w:rsidRPr="00271D9F">
        <w:rPr>
          <w:rFonts w:eastAsia="MS PMincho"/>
        </w:rPr>
        <w:t xml:space="preserve"> the daytime running lamp shall not come</w:t>
      </w:r>
      <w:r w:rsidRPr="00271D9F">
        <w:rPr>
          <w:rFonts w:eastAsia="MS PMincho" w:hint="eastAsia"/>
          <w:lang w:eastAsia="ja-JP"/>
        </w:rPr>
        <w:t xml:space="preserve"> </w:t>
      </w:r>
      <w:r w:rsidRPr="00271D9F">
        <w:rPr>
          <w:rFonts w:eastAsia="MS PMincho" w:hint="eastAsia"/>
          <w:strike/>
          <w:lang w:eastAsia="ja-JP"/>
        </w:rPr>
        <w:t>on</w:t>
      </w:r>
      <w:r w:rsidRPr="00271D9F">
        <w:rPr>
          <w:rFonts w:eastAsia="MS PMincho"/>
        </w:rPr>
        <w:t xml:space="preserve"> </w:t>
      </w:r>
      <w:r w:rsidRPr="00271D9F">
        <w:rPr>
          <w:rFonts w:eastAsia="MS PMincho"/>
          <w:b/>
        </w:rPr>
        <w:t>ON</w:t>
      </w:r>
      <w:r w:rsidRPr="00271D9F">
        <w:rPr>
          <w:rFonts w:eastAsia="MS PMincho"/>
        </w:rPr>
        <w:t xml:space="preserve"> when the engine is running.</w:t>
      </w:r>
      <w:r w:rsidRPr="00271D9F">
        <w:rPr>
          <w:rFonts w:eastAsia="MS PMincho"/>
          <w:b/>
        </w:rPr>
        <w:t xml:space="preserve"> </w:t>
      </w:r>
    </w:p>
    <w:p w:rsidR="002F712A" w:rsidRPr="00DC6D75" w:rsidRDefault="002F712A" w:rsidP="002F712A">
      <w:pPr>
        <w:pStyle w:val="SingleTxtG"/>
        <w:ind w:left="2268" w:right="1128" w:hanging="1134"/>
        <w:rPr>
          <w:strike/>
        </w:rPr>
      </w:pPr>
      <w:r w:rsidRPr="007E26A5">
        <w:tab/>
      </w:r>
      <w:r w:rsidRPr="00DC6D75">
        <w:rPr>
          <w:strike/>
        </w:rPr>
        <w:t>If no daytime running lamp is installed, the headlamp shall automatically be on when the engine is running.</w:t>
      </w:r>
    </w:p>
    <w:p w:rsidR="002F712A" w:rsidRPr="00271D9F" w:rsidRDefault="002F712A" w:rsidP="002F712A">
      <w:pPr>
        <w:adjustRightInd w:val="0"/>
        <w:spacing w:after="120"/>
        <w:ind w:left="2268" w:right="1134" w:hanging="1134"/>
        <w:jc w:val="both"/>
        <w:rPr>
          <w:b/>
        </w:rPr>
      </w:pPr>
      <w:r w:rsidRPr="00271D9F">
        <w:rPr>
          <w:b/>
        </w:rPr>
        <w:t xml:space="preserve">5.11.1.1. </w:t>
      </w:r>
      <w:r w:rsidRPr="00271D9F">
        <w:rPr>
          <w:b/>
        </w:rPr>
        <w:tab/>
        <w:t xml:space="preserve">If RL category of each DRL </w:t>
      </w:r>
      <w:r w:rsidRPr="00271D9F">
        <w:rPr>
          <w:rFonts w:hint="eastAsia"/>
          <w:b/>
          <w:lang w:eastAsia="ja-JP"/>
        </w:rPr>
        <w:t xml:space="preserve">is </w:t>
      </w:r>
      <w:r w:rsidRPr="00271D9F">
        <w:rPr>
          <w:b/>
        </w:rPr>
        <w:t>fitted on vehicle, the headlamp [(passing beam)] shall be switched ON and OFF automatically relative to the ambient light conditions (e.g. switch ON during night-time driving conditions, tunnels, etc.) according to the requirements of Annex 7.</w:t>
      </w:r>
    </w:p>
    <w:p w:rsidR="002F712A" w:rsidRPr="00271D9F" w:rsidRDefault="002F712A" w:rsidP="002F712A">
      <w:pPr>
        <w:adjustRightInd w:val="0"/>
        <w:spacing w:after="120"/>
        <w:ind w:left="2268" w:right="1134" w:hanging="1134"/>
        <w:jc w:val="both"/>
        <w:rPr>
          <w:b/>
        </w:rPr>
      </w:pPr>
      <w:r w:rsidRPr="00271D9F">
        <w:rPr>
          <w:b/>
        </w:rPr>
        <w:t xml:space="preserve">5.11.1.2. </w:t>
      </w:r>
      <w:r w:rsidRPr="00271D9F">
        <w:rPr>
          <w:b/>
        </w:rPr>
        <w:tab/>
        <w:t xml:space="preserve">If MRL category of each DRL </w:t>
      </w:r>
      <w:r w:rsidRPr="00271D9F">
        <w:rPr>
          <w:rFonts w:hint="eastAsia"/>
          <w:b/>
          <w:lang w:eastAsia="ja-JP"/>
        </w:rPr>
        <w:t xml:space="preserve">is </w:t>
      </w:r>
      <w:r w:rsidRPr="00271D9F">
        <w:rPr>
          <w:b/>
        </w:rPr>
        <w:t>fitted on vehicle, the switching ON or OFF of headlamp [(passing beam)] may be either manual or automatic. If automatic, conditions of paragraph 5.11.1.1. must be complied with.</w:t>
      </w:r>
      <w:r w:rsidRPr="00271D9F">
        <w:rPr>
          <w:rFonts w:eastAsia="MS PMincho"/>
        </w:rPr>
        <w:t xml:space="preserve"> "</w:t>
      </w:r>
    </w:p>
    <w:p w:rsidR="002F712A" w:rsidRPr="009F76F0" w:rsidRDefault="002F712A" w:rsidP="002F712A">
      <w:pPr>
        <w:pStyle w:val="NormalWeb"/>
        <w:spacing w:after="120"/>
        <w:ind w:left="2127" w:right="1134" w:hanging="993"/>
        <w:jc w:val="both"/>
        <w:rPr>
          <w:rFonts w:eastAsia="MS PMincho"/>
          <w:sz w:val="20"/>
          <w:szCs w:val="20"/>
        </w:rPr>
      </w:pPr>
      <w:r w:rsidRPr="00271D9F">
        <w:rPr>
          <w:rFonts w:eastAsia="MS PMincho"/>
          <w:i/>
          <w:iCs/>
          <w:sz w:val="20"/>
          <w:szCs w:val="20"/>
        </w:rPr>
        <w:t xml:space="preserve">Insert new paragraph </w:t>
      </w:r>
      <w:r w:rsidRPr="00271D9F">
        <w:rPr>
          <w:rFonts w:eastAsia="MS PMincho" w:hint="eastAsia"/>
          <w:i/>
          <w:iCs/>
          <w:sz w:val="20"/>
          <w:szCs w:val="20"/>
        </w:rPr>
        <w:t>5.11</w:t>
      </w:r>
      <w:r w:rsidRPr="00271D9F">
        <w:rPr>
          <w:rFonts w:eastAsia="MS PMincho"/>
          <w:i/>
          <w:iCs/>
          <w:sz w:val="20"/>
          <w:szCs w:val="20"/>
        </w:rPr>
        <w:t>.2.</w:t>
      </w:r>
      <w:r w:rsidRPr="00271D9F">
        <w:rPr>
          <w:rFonts w:eastAsia="MS PMincho"/>
          <w:i/>
          <w:sz w:val="20"/>
          <w:szCs w:val="20"/>
        </w:rPr>
        <w:t>,</w:t>
      </w:r>
      <w:r w:rsidRPr="009F76F0">
        <w:rPr>
          <w:rFonts w:eastAsia="MS PMincho"/>
          <w:sz w:val="20"/>
          <w:szCs w:val="20"/>
        </w:rPr>
        <w:t xml:space="preserve"> to read:</w:t>
      </w:r>
    </w:p>
    <w:p w:rsidR="002F712A" w:rsidRPr="00271D9F" w:rsidRDefault="002F712A" w:rsidP="002F712A">
      <w:pPr>
        <w:pStyle w:val="NormalWeb"/>
        <w:spacing w:after="120"/>
        <w:ind w:left="2268" w:right="1134" w:hanging="1134"/>
        <w:jc w:val="both"/>
        <w:rPr>
          <w:rFonts w:eastAsia="MS PMincho"/>
          <w:sz w:val="20"/>
          <w:szCs w:val="20"/>
        </w:rPr>
      </w:pPr>
      <w:r w:rsidRPr="00271D9F">
        <w:rPr>
          <w:rFonts w:eastAsia="MS PMincho"/>
          <w:iCs/>
          <w:sz w:val="20"/>
          <w:szCs w:val="20"/>
        </w:rPr>
        <w:t>"</w:t>
      </w:r>
      <w:r w:rsidRPr="00271D9F">
        <w:rPr>
          <w:rFonts w:eastAsia="MS PMincho"/>
          <w:b/>
          <w:sz w:val="20"/>
          <w:szCs w:val="20"/>
        </w:rPr>
        <w:t>5.11.2</w:t>
      </w:r>
      <w:r w:rsidR="007F7211">
        <w:rPr>
          <w:rFonts w:eastAsia="MS PMincho"/>
          <w:b/>
          <w:sz w:val="20"/>
          <w:szCs w:val="20"/>
        </w:rPr>
        <w:t>.</w:t>
      </w:r>
      <w:r w:rsidRPr="00271D9F">
        <w:rPr>
          <w:rFonts w:eastAsia="MS PMincho"/>
          <w:sz w:val="20"/>
          <w:szCs w:val="20"/>
        </w:rPr>
        <w:tab/>
      </w:r>
      <w:r w:rsidRPr="00271D9F">
        <w:rPr>
          <w:rFonts w:eastAsia="MS PMincho"/>
          <w:b/>
          <w:sz w:val="20"/>
          <w:szCs w:val="20"/>
        </w:rPr>
        <w:t>If no daytime running lamp is installed, the headlamp [(passing beam)] shall automatically be ON when the engine is running. "</w:t>
      </w:r>
    </w:p>
    <w:p w:rsidR="002F712A" w:rsidRPr="00271D9F" w:rsidRDefault="002F712A" w:rsidP="002F712A">
      <w:pPr>
        <w:pStyle w:val="SingleTxtG"/>
        <w:ind w:left="2268" w:hanging="1134"/>
        <w:rPr>
          <w:i/>
          <w:color w:val="FF0000"/>
          <w:lang w:eastAsia="ja-JP"/>
        </w:rPr>
      </w:pPr>
      <w:r w:rsidRPr="00271D9F">
        <w:rPr>
          <w:i/>
          <w:iCs/>
          <w:lang w:eastAsia="ja-JP"/>
        </w:rPr>
        <w:t xml:space="preserve">Insert new paragraphs </w:t>
      </w:r>
      <w:r w:rsidRPr="00271D9F">
        <w:rPr>
          <w:rFonts w:hint="eastAsia"/>
          <w:i/>
          <w:iCs/>
          <w:lang w:eastAsia="ja-JP"/>
        </w:rPr>
        <w:t>11</w:t>
      </w:r>
      <w:r w:rsidRPr="00271D9F">
        <w:rPr>
          <w:i/>
          <w:iCs/>
          <w:lang w:eastAsia="ja-JP"/>
        </w:rPr>
        <w:t>.</w:t>
      </w:r>
      <w:r w:rsidRPr="00271D9F">
        <w:rPr>
          <w:rFonts w:hint="eastAsia"/>
          <w:i/>
          <w:iCs/>
          <w:lang w:eastAsia="ja-JP"/>
        </w:rPr>
        <w:t>7</w:t>
      </w:r>
      <w:r w:rsidRPr="00271D9F">
        <w:rPr>
          <w:i/>
          <w:iCs/>
          <w:lang w:eastAsia="ja-JP"/>
        </w:rPr>
        <w:t xml:space="preserve">. to </w:t>
      </w:r>
      <w:r w:rsidRPr="00271D9F">
        <w:rPr>
          <w:rFonts w:hint="eastAsia"/>
          <w:i/>
          <w:iCs/>
          <w:lang w:eastAsia="ja-JP"/>
        </w:rPr>
        <w:t>11</w:t>
      </w:r>
      <w:r w:rsidRPr="00271D9F">
        <w:rPr>
          <w:i/>
          <w:iCs/>
          <w:lang w:eastAsia="ja-JP"/>
        </w:rPr>
        <w:t>.</w:t>
      </w:r>
      <w:r w:rsidRPr="00271D9F">
        <w:rPr>
          <w:rFonts w:hint="eastAsia"/>
          <w:i/>
          <w:iCs/>
          <w:lang w:eastAsia="ja-JP"/>
        </w:rPr>
        <w:t>11</w:t>
      </w:r>
      <w:r w:rsidRPr="00271D9F">
        <w:rPr>
          <w:i/>
          <w:iCs/>
          <w:lang w:eastAsia="ja-JP"/>
        </w:rPr>
        <w:t>.</w:t>
      </w:r>
      <w:r w:rsidRPr="00271D9F">
        <w:rPr>
          <w:i/>
          <w:lang w:eastAsia="ja-JP"/>
        </w:rPr>
        <w:t xml:space="preserve">, </w:t>
      </w:r>
      <w:r w:rsidRPr="009F76F0">
        <w:rPr>
          <w:lang w:eastAsia="ja-JP"/>
        </w:rPr>
        <w:t>to read:</w:t>
      </w:r>
    </w:p>
    <w:p w:rsidR="002F712A" w:rsidRPr="00271D9F" w:rsidRDefault="002F712A" w:rsidP="00597089">
      <w:pPr>
        <w:adjustRightInd w:val="0"/>
        <w:spacing w:after="120"/>
        <w:ind w:left="2268" w:right="1134" w:hanging="1134"/>
        <w:jc w:val="both"/>
        <w:rPr>
          <w:b/>
        </w:rPr>
      </w:pPr>
      <w:r w:rsidRPr="00271D9F">
        <w:rPr>
          <w:iCs/>
        </w:rPr>
        <w:t>"</w:t>
      </w:r>
      <w:r w:rsidRPr="00271D9F">
        <w:rPr>
          <w:rFonts w:eastAsia="MS PMincho"/>
          <w:b/>
        </w:rPr>
        <w:t>11.</w:t>
      </w:r>
      <w:r w:rsidRPr="00271D9F">
        <w:rPr>
          <w:rFonts w:eastAsia="MS PMincho" w:hAnsi="MS PMincho" w:hint="eastAsia"/>
          <w:b/>
        </w:rPr>
        <w:t>7.</w:t>
      </w:r>
      <w:r w:rsidRPr="00271D9F">
        <w:rPr>
          <w:rFonts w:ascii="MS PMincho" w:eastAsia="MS PMincho" w:hAnsi="MS PMincho" w:hint="eastAsia"/>
          <w:b/>
        </w:rPr>
        <w:tab/>
      </w:r>
      <w:r w:rsidRPr="00271D9F">
        <w:rPr>
          <w:b/>
        </w:rPr>
        <w:t xml:space="preserve">As from the official date of entry into force of the </w:t>
      </w:r>
      <w:r w:rsidRPr="00271D9F">
        <w:rPr>
          <w:rFonts w:hint="eastAsia"/>
          <w:b/>
        </w:rPr>
        <w:t>03</w:t>
      </w:r>
      <w:r w:rsidRPr="00271D9F">
        <w:rPr>
          <w:b/>
        </w:rPr>
        <w:t xml:space="preserve"> series of amendments, no Contracting Party applying this Regulation shall refuse to grant or refuse to accept type approvals under this Regulation as amended by the </w:t>
      </w:r>
      <w:r w:rsidRPr="00271D9F">
        <w:rPr>
          <w:rFonts w:hint="eastAsia"/>
          <w:b/>
        </w:rPr>
        <w:t>03</w:t>
      </w:r>
      <w:r w:rsidRPr="00271D9F">
        <w:rPr>
          <w:b/>
        </w:rPr>
        <w:t xml:space="preserve"> series of amendments.</w:t>
      </w:r>
    </w:p>
    <w:p w:rsidR="002F712A" w:rsidRPr="00271D9F" w:rsidRDefault="002F712A" w:rsidP="00597089">
      <w:pPr>
        <w:adjustRightInd w:val="0"/>
        <w:spacing w:after="120"/>
        <w:ind w:left="2268" w:right="1134" w:hanging="1134"/>
        <w:jc w:val="both"/>
        <w:rPr>
          <w:b/>
          <w:lang w:eastAsia="ja-JP"/>
        </w:rPr>
      </w:pPr>
      <w:r w:rsidRPr="00271D9F">
        <w:rPr>
          <w:rFonts w:eastAsia="MS PMincho"/>
          <w:b/>
        </w:rPr>
        <w:t>11.8.</w:t>
      </w:r>
      <w:r w:rsidRPr="00271D9F">
        <w:rPr>
          <w:rFonts w:ascii="MS PMincho" w:eastAsia="MS PMincho" w:hAnsi="MS PMincho" w:hint="eastAsia"/>
          <w:b/>
        </w:rPr>
        <w:tab/>
      </w:r>
      <w:r w:rsidRPr="00271D9F">
        <w:rPr>
          <w:rFonts w:ascii="MS PMincho" w:eastAsia="MS PMincho" w:hAnsi="MS PMincho"/>
          <w:b/>
        </w:rPr>
        <w:t>[</w:t>
      </w:r>
      <w:r w:rsidRPr="00271D9F">
        <w:rPr>
          <w:b/>
        </w:rPr>
        <w:t>As from 48 months after the date of entry into force of the 03 series of amendments, Contracting Parties applying 03 series of amendments of this Regulation shall grant type approvals for the purpose of placing on their respective markets only if the vehicle type to be approved meets the requirements of this Regulation as amended by the 03 series of amendments.]</w:t>
      </w:r>
    </w:p>
    <w:p w:rsidR="002F712A" w:rsidRPr="00271D9F" w:rsidRDefault="002F712A" w:rsidP="00597089">
      <w:pPr>
        <w:spacing w:after="120"/>
        <w:ind w:left="2268" w:right="1134" w:hanging="1134"/>
        <w:jc w:val="both"/>
        <w:rPr>
          <w:b/>
          <w:bCs/>
        </w:rPr>
      </w:pPr>
      <w:r w:rsidRPr="00271D9F">
        <w:rPr>
          <w:b/>
          <w:bCs/>
        </w:rPr>
        <w:t>11.</w:t>
      </w:r>
      <w:r w:rsidRPr="00271D9F">
        <w:rPr>
          <w:rFonts w:hint="eastAsia"/>
          <w:b/>
          <w:bCs/>
          <w:lang w:eastAsia="ja-JP"/>
        </w:rPr>
        <w:t>9</w:t>
      </w:r>
      <w:r w:rsidRPr="00271D9F">
        <w:rPr>
          <w:b/>
          <w:bCs/>
        </w:rPr>
        <w:t>.         </w:t>
      </w:r>
      <w:r w:rsidRPr="00271D9F">
        <w:rPr>
          <w:rFonts w:hint="eastAsia"/>
          <w:b/>
          <w:bCs/>
          <w:lang w:eastAsia="ja-JP"/>
        </w:rPr>
        <w:t xml:space="preserve">   </w:t>
      </w:r>
      <w:r w:rsidRPr="00271D9F">
        <w:rPr>
          <w:b/>
          <w:bCs/>
        </w:rPr>
        <w:t>  As from [48 months] after the date of entry into force of the 03 series of amendments, Contracting Parties applying this UN Regulation, shall not be obliged to accept UN type-approvals granted according to the series preceding 03 series of amendments, first issued [48 months] after the date of entry into force of the 03 series of amendments.</w:t>
      </w:r>
    </w:p>
    <w:p w:rsidR="002F712A" w:rsidRPr="00271D9F" w:rsidRDefault="002F712A" w:rsidP="00597089">
      <w:pPr>
        <w:spacing w:after="120"/>
        <w:ind w:left="2268" w:right="1134" w:hanging="1134"/>
        <w:jc w:val="both"/>
        <w:rPr>
          <w:b/>
          <w:bCs/>
          <w:vertAlign w:val="superscript"/>
        </w:rPr>
      </w:pPr>
      <w:r w:rsidRPr="00271D9F">
        <w:rPr>
          <w:b/>
          <w:bCs/>
        </w:rPr>
        <w:t>11.</w:t>
      </w:r>
      <w:r w:rsidRPr="00271D9F">
        <w:rPr>
          <w:rFonts w:hint="eastAsia"/>
          <w:b/>
          <w:bCs/>
          <w:lang w:eastAsia="ja-JP"/>
        </w:rPr>
        <w:t>10</w:t>
      </w:r>
      <w:r w:rsidRPr="00271D9F">
        <w:rPr>
          <w:b/>
          <w:bCs/>
        </w:rPr>
        <w:t>.        </w:t>
      </w:r>
      <w:r w:rsidRPr="00271D9F">
        <w:rPr>
          <w:rFonts w:hint="eastAsia"/>
          <w:b/>
          <w:bCs/>
          <w:lang w:eastAsia="ja-JP"/>
        </w:rPr>
        <w:t xml:space="preserve">    </w:t>
      </w:r>
      <w:r w:rsidRPr="00271D9F">
        <w:rPr>
          <w:b/>
          <w:bCs/>
        </w:rPr>
        <w:t xml:space="preserve"> Contracting Parties applying this UN Regulation shall continue to accept UN type-approvals granted</w:t>
      </w:r>
      <w:r w:rsidRPr="00271D9F">
        <w:rPr>
          <w:b/>
          <w:bCs/>
          <w:spacing w:val="-2"/>
        </w:rPr>
        <w:t xml:space="preserve"> </w:t>
      </w:r>
      <w:r w:rsidRPr="00271D9F">
        <w:rPr>
          <w:b/>
          <w:bCs/>
        </w:rPr>
        <w:t>according</w:t>
      </w:r>
      <w:r w:rsidRPr="00271D9F">
        <w:rPr>
          <w:b/>
          <w:bCs/>
          <w:spacing w:val="-2"/>
        </w:rPr>
        <w:t xml:space="preserve"> </w:t>
      </w:r>
      <w:r w:rsidRPr="00271D9F">
        <w:rPr>
          <w:b/>
          <w:bCs/>
        </w:rPr>
        <w:t>to the series preceding 03 series of amendments to this UN Regulation, first issued before [48 months] after the date of entry into force of the 03 series of amendments.</w:t>
      </w:r>
    </w:p>
    <w:p w:rsidR="002F712A" w:rsidRPr="00271D9F" w:rsidRDefault="002F712A" w:rsidP="00597089">
      <w:pPr>
        <w:spacing w:after="120"/>
        <w:ind w:left="2268" w:right="1134" w:hanging="1134"/>
        <w:jc w:val="both"/>
        <w:rPr>
          <w:b/>
          <w:bCs/>
        </w:rPr>
      </w:pPr>
      <w:r w:rsidRPr="00271D9F">
        <w:rPr>
          <w:b/>
          <w:bCs/>
        </w:rPr>
        <w:t>11.</w:t>
      </w:r>
      <w:r w:rsidRPr="00271D9F">
        <w:rPr>
          <w:rFonts w:hint="eastAsia"/>
          <w:b/>
          <w:bCs/>
          <w:lang w:eastAsia="ja-JP"/>
        </w:rPr>
        <w:t>11</w:t>
      </w:r>
      <w:r w:rsidRPr="00271D9F">
        <w:rPr>
          <w:b/>
          <w:bCs/>
        </w:rPr>
        <w:t xml:space="preserve">.         </w:t>
      </w:r>
      <w:r w:rsidRPr="00271D9F">
        <w:rPr>
          <w:rFonts w:hint="eastAsia"/>
          <w:b/>
          <w:bCs/>
          <w:lang w:eastAsia="ja-JP"/>
        </w:rPr>
        <w:t xml:space="preserve">   </w:t>
      </w:r>
      <w:r w:rsidRPr="00271D9F">
        <w:rPr>
          <w:b/>
          <w:bCs/>
        </w:rPr>
        <w:t>Contracting Parties applying this UN Regulation shall not refuse to grant extensions of UN type-approvals, the latter first issued before [48 months] after the date of entry into force of the 03 series of amendments, for existing types which have been granted according to any series preceding 03 series of amendments to this UN Regulation.</w:t>
      </w:r>
    </w:p>
    <w:p w:rsidR="002F712A" w:rsidRPr="00271D9F" w:rsidRDefault="002F712A" w:rsidP="00597089">
      <w:pPr>
        <w:autoSpaceDE w:val="0"/>
        <w:autoSpaceDN w:val="0"/>
        <w:spacing w:after="120"/>
        <w:ind w:left="2268" w:right="1134" w:hanging="1134"/>
        <w:jc w:val="both"/>
      </w:pPr>
      <w:r w:rsidRPr="00271D9F">
        <w:rPr>
          <w:b/>
          <w:bCs/>
        </w:rPr>
        <w:lastRenderedPageBreak/>
        <w:t>11.</w:t>
      </w:r>
      <w:r w:rsidRPr="00271D9F">
        <w:rPr>
          <w:rFonts w:hint="eastAsia"/>
          <w:b/>
          <w:bCs/>
          <w:lang w:eastAsia="ja-JP"/>
        </w:rPr>
        <w:t>12</w:t>
      </w:r>
      <w:r w:rsidRPr="00271D9F">
        <w:rPr>
          <w:b/>
          <w:bCs/>
        </w:rPr>
        <w:t>.</w:t>
      </w:r>
      <w:r w:rsidRPr="00271D9F">
        <w:rPr>
          <w:rFonts w:ascii="MS PMincho" w:eastAsia="MS PMincho" w:hAnsi="MS PMincho" w:hint="eastAsia"/>
          <w:b/>
          <w:bCs/>
        </w:rPr>
        <w:t>    </w:t>
      </w:r>
      <w:r w:rsidRPr="00271D9F">
        <w:rPr>
          <w:rFonts w:ascii="MS PMincho" w:eastAsia="MS PMincho" w:hAnsi="MS PMincho" w:hint="eastAsia"/>
          <w:b/>
          <w:bCs/>
          <w:lang w:eastAsia="ja-JP"/>
        </w:rPr>
        <w:t xml:space="preserve">     </w:t>
      </w:r>
      <w:r w:rsidRPr="00271D9F">
        <w:rPr>
          <w:rFonts w:ascii="MS PMincho" w:eastAsia="MS PMincho" w:hAnsi="MS PMincho" w:hint="eastAsia"/>
          <w:b/>
          <w:bCs/>
        </w:rPr>
        <w:t xml:space="preserve"> </w:t>
      </w:r>
      <w:r w:rsidRPr="00271D9F">
        <w:rPr>
          <w:b/>
          <w:bCs/>
        </w:rPr>
        <w:t>Notwithstanding the transitional provisions above, Contracting Parties whose application of this Regulation comes into force after the date of entry into force of the 03 series of amendments are not obliged to accept type approvals which were granted in accordance with any of the series preceding 03 series of amendments to this Regulation.</w:t>
      </w:r>
      <w:r w:rsidRPr="00271D9F">
        <w:t xml:space="preserve">" </w:t>
      </w:r>
    </w:p>
    <w:p w:rsidR="002F712A" w:rsidRPr="009F76F0" w:rsidRDefault="002F712A" w:rsidP="002F712A">
      <w:pPr>
        <w:tabs>
          <w:tab w:val="left" w:pos="1418"/>
        </w:tabs>
        <w:autoSpaceDE w:val="0"/>
        <w:autoSpaceDN w:val="0"/>
        <w:adjustRightInd w:val="0"/>
        <w:spacing w:after="120"/>
        <w:ind w:left="2268" w:right="1134" w:hanging="1134"/>
        <w:jc w:val="both"/>
        <w:rPr>
          <w:lang w:eastAsia="ja-JP"/>
        </w:rPr>
      </w:pPr>
      <w:r w:rsidRPr="00271D9F">
        <w:rPr>
          <w:i/>
          <w:iCs/>
          <w:lang w:eastAsia="ja-JP"/>
        </w:rPr>
        <w:t xml:space="preserve">Insert </w:t>
      </w:r>
      <w:r w:rsidRPr="00271D9F">
        <w:rPr>
          <w:rFonts w:hint="eastAsia"/>
          <w:i/>
          <w:iCs/>
          <w:lang w:eastAsia="ja-JP"/>
        </w:rPr>
        <w:t xml:space="preserve">a </w:t>
      </w:r>
      <w:r w:rsidRPr="00271D9F">
        <w:rPr>
          <w:i/>
          <w:iCs/>
          <w:lang w:eastAsia="ja-JP"/>
        </w:rPr>
        <w:t xml:space="preserve">new Annex </w:t>
      </w:r>
      <w:r w:rsidRPr="00271D9F">
        <w:rPr>
          <w:rFonts w:hint="eastAsia"/>
          <w:i/>
          <w:iCs/>
          <w:lang w:eastAsia="ja-JP"/>
        </w:rPr>
        <w:t>7</w:t>
      </w:r>
      <w:r w:rsidRPr="00271D9F">
        <w:rPr>
          <w:i/>
          <w:lang w:eastAsia="ja-JP"/>
        </w:rPr>
        <w:t xml:space="preserve">, </w:t>
      </w:r>
      <w:r w:rsidRPr="009F76F0">
        <w:rPr>
          <w:lang w:eastAsia="ja-JP"/>
        </w:rPr>
        <w:t>to read:</w:t>
      </w:r>
    </w:p>
    <w:p w:rsidR="002F712A" w:rsidRPr="00271D9F" w:rsidRDefault="002F712A" w:rsidP="002F712A">
      <w:pPr>
        <w:pStyle w:val="HChG"/>
        <w:ind w:hanging="42"/>
        <w:rPr>
          <w:b w:val="0"/>
        </w:rPr>
      </w:pPr>
      <w:bookmarkStart w:id="1" w:name="_Toc338161483"/>
      <w:r w:rsidRPr="00271D9F">
        <w:rPr>
          <w:b w:val="0"/>
          <w:iCs/>
          <w:sz w:val="20"/>
        </w:rPr>
        <w:t>"</w:t>
      </w:r>
      <w:r w:rsidRPr="00271D9F">
        <w:t xml:space="preserve">Annex </w:t>
      </w:r>
      <w:r w:rsidRPr="00271D9F">
        <w:rPr>
          <w:rFonts w:hint="eastAsia"/>
          <w:lang w:eastAsia="ja-JP"/>
        </w:rPr>
        <w:t>7</w:t>
      </w:r>
      <w:r w:rsidRPr="00271D9F">
        <w:rPr>
          <w:b w:val="0"/>
        </w:rPr>
        <w:t xml:space="preserve">  </w:t>
      </w:r>
    </w:p>
    <w:bookmarkEnd w:id="1"/>
    <w:p w:rsidR="002F712A" w:rsidRPr="00271D9F" w:rsidRDefault="002F712A" w:rsidP="002F712A">
      <w:pPr>
        <w:pStyle w:val="HChG"/>
      </w:pPr>
      <w:r w:rsidRPr="00271D9F">
        <w:tab/>
      </w:r>
      <w:r w:rsidRPr="00271D9F">
        <w:tab/>
      </w:r>
      <w:bookmarkStart w:id="2" w:name="_Toc338161484"/>
      <w:r w:rsidRPr="00271D9F">
        <w:t xml:space="preserve">Ambient light related automatic switching conditions for </w:t>
      </w:r>
      <w:bookmarkEnd w:id="2"/>
      <w:r w:rsidRPr="00271D9F">
        <w:t>headlamps [</w:t>
      </w:r>
      <w:bookmarkStart w:id="3" w:name="_Hlk504554601"/>
      <w:r w:rsidRPr="00271D9F">
        <w:t>(passing beam)</w:t>
      </w:r>
      <w:bookmarkEnd w:id="3"/>
      <w:r w:rsidRPr="00271D9F">
        <w:t>]</w:t>
      </w:r>
    </w:p>
    <w:tbl>
      <w:tblPr>
        <w:tblW w:w="7500" w:type="dxa"/>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300"/>
        <w:gridCol w:w="2300"/>
      </w:tblGrid>
      <w:tr w:rsidR="002F712A" w:rsidRPr="00271D9F" w:rsidTr="00F73C80">
        <w:tc>
          <w:tcPr>
            <w:tcW w:w="7500" w:type="dxa"/>
            <w:gridSpan w:val="3"/>
            <w:tcBorders>
              <w:top w:val="single" w:sz="4" w:space="0" w:color="auto"/>
              <w:bottom w:val="single" w:sz="12" w:space="0" w:color="auto"/>
            </w:tcBorders>
          </w:tcPr>
          <w:p w:rsidR="002F712A" w:rsidRPr="00271D9F" w:rsidRDefault="002F712A" w:rsidP="00F73C80">
            <w:pPr>
              <w:keepNext/>
              <w:keepLines/>
              <w:tabs>
                <w:tab w:val="left" w:pos="1122"/>
              </w:tabs>
              <w:rPr>
                <w:b/>
                <w:lang w:eastAsia="en-GB"/>
              </w:rPr>
            </w:pPr>
            <w:r w:rsidRPr="00271D9F">
              <w:rPr>
                <w:b/>
                <w:i/>
                <w:sz w:val="16"/>
                <w:szCs w:val="16"/>
                <w:lang w:eastAsia="en-GB"/>
              </w:rPr>
              <w:t>Automatic switching conditions for headlamps [(passing beam)]</w:t>
            </w:r>
            <w:r w:rsidRPr="00271D9F">
              <w:rPr>
                <w:b/>
                <w:vertAlign w:val="superscript"/>
                <w:lang w:eastAsia="en-GB"/>
              </w:rPr>
              <w:t>1</w:t>
            </w:r>
          </w:p>
        </w:tc>
      </w:tr>
      <w:tr w:rsidR="002F712A" w:rsidRPr="00271D9F" w:rsidTr="00F73C80">
        <w:tc>
          <w:tcPr>
            <w:tcW w:w="2900" w:type="dxa"/>
            <w:tcBorders>
              <w:top w:val="single" w:sz="12" w:space="0" w:color="auto"/>
            </w:tcBorders>
            <w:shd w:val="pct15" w:color="auto" w:fill="auto"/>
          </w:tcPr>
          <w:p w:rsidR="002F712A" w:rsidRPr="00271D9F" w:rsidRDefault="002F712A" w:rsidP="00F73C80">
            <w:pPr>
              <w:keepNext/>
              <w:keepLines/>
              <w:tabs>
                <w:tab w:val="left" w:pos="1122"/>
              </w:tabs>
              <w:spacing w:before="40" w:after="120" w:line="240" w:lineRule="exact"/>
              <w:rPr>
                <w:b/>
                <w:sz w:val="18"/>
                <w:szCs w:val="18"/>
                <w:lang w:eastAsia="en-GB"/>
              </w:rPr>
            </w:pPr>
            <w:r w:rsidRPr="00271D9F">
              <w:rPr>
                <w:b/>
                <w:sz w:val="18"/>
                <w:szCs w:val="18"/>
                <w:lang w:eastAsia="en-GB"/>
              </w:rPr>
              <w:t>Ambient light outside the vehicle</w:t>
            </w:r>
            <w:r w:rsidRPr="00271D9F">
              <w:rPr>
                <w:b/>
                <w:vertAlign w:val="superscript"/>
                <w:lang w:eastAsia="en-GB"/>
              </w:rPr>
              <w:t>2</w:t>
            </w:r>
          </w:p>
        </w:tc>
        <w:tc>
          <w:tcPr>
            <w:tcW w:w="2300" w:type="dxa"/>
            <w:tcBorders>
              <w:top w:val="single" w:sz="12" w:space="0" w:color="auto"/>
            </w:tcBorders>
            <w:shd w:val="pct15" w:color="auto" w:fill="auto"/>
          </w:tcPr>
          <w:p w:rsidR="002F712A" w:rsidRPr="00271D9F" w:rsidRDefault="002F712A" w:rsidP="00F73C80">
            <w:pPr>
              <w:keepNext/>
              <w:keepLines/>
              <w:tabs>
                <w:tab w:val="left" w:pos="1122"/>
              </w:tabs>
              <w:spacing w:before="40" w:after="120" w:line="240" w:lineRule="exact"/>
              <w:rPr>
                <w:b/>
                <w:sz w:val="18"/>
                <w:szCs w:val="18"/>
                <w:lang w:eastAsia="en-GB"/>
              </w:rPr>
            </w:pPr>
            <w:r w:rsidRPr="00271D9F">
              <w:rPr>
                <w:b/>
                <w:sz w:val="18"/>
                <w:szCs w:val="18"/>
                <w:lang w:eastAsia="en-GB"/>
              </w:rPr>
              <w:t>Headlamps requirement</w:t>
            </w:r>
          </w:p>
        </w:tc>
        <w:tc>
          <w:tcPr>
            <w:tcW w:w="2300" w:type="dxa"/>
            <w:tcBorders>
              <w:top w:val="single" w:sz="12" w:space="0" w:color="auto"/>
              <w:bottom w:val="single" w:sz="4" w:space="0" w:color="auto"/>
            </w:tcBorders>
            <w:shd w:val="pct15" w:color="auto" w:fill="auto"/>
          </w:tcPr>
          <w:p w:rsidR="002F712A" w:rsidRPr="00271D9F" w:rsidRDefault="002F712A" w:rsidP="00F73C80">
            <w:pPr>
              <w:keepNext/>
              <w:keepLines/>
              <w:tabs>
                <w:tab w:val="left" w:pos="1122"/>
              </w:tabs>
              <w:spacing w:before="40" w:after="120" w:line="240" w:lineRule="exact"/>
              <w:rPr>
                <w:b/>
                <w:sz w:val="18"/>
                <w:szCs w:val="18"/>
                <w:lang w:eastAsia="en-GB"/>
              </w:rPr>
            </w:pPr>
            <w:r w:rsidRPr="00271D9F">
              <w:rPr>
                <w:b/>
                <w:sz w:val="18"/>
                <w:szCs w:val="18"/>
                <w:lang w:eastAsia="en-GB"/>
              </w:rPr>
              <w:t>Response time for switching</w:t>
            </w:r>
          </w:p>
        </w:tc>
      </w:tr>
      <w:tr w:rsidR="002F712A" w:rsidRPr="00271D9F" w:rsidTr="00F73C80">
        <w:tc>
          <w:tcPr>
            <w:tcW w:w="2900" w:type="dxa"/>
            <w:tcBorders>
              <w:bottom w:val="single" w:sz="4" w:space="0" w:color="auto"/>
            </w:tcBorders>
          </w:tcPr>
          <w:p w:rsidR="002F712A" w:rsidRPr="00271D9F" w:rsidRDefault="002F712A" w:rsidP="00F73C80">
            <w:pPr>
              <w:keepNext/>
              <w:keepLines/>
              <w:tabs>
                <w:tab w:val="left" w:pos="1122"/>
              </w:tabs>
              <w:spacing w:before="40" w:after="120" w:line="240" w:lineRule="exact"/>
              <w:rPr>
                <w:b/>
                <w:sz w:val="18"/>
                <w:szCs w:val="18"/>
                <w:lang w:eastAsia="en-GB"/>
              </w:rPr>
            </w:pPr>
            <w:r w:rsidRPr="00271D9F">
              <w:rPr>
                <w:b/>
                <w:sz w:val="18"/>
                <w:szCs w:val="18"/>
                <w:lang w:eastAsia="en-GB"/>
              </w:rPr>
              <w:t xml:space="preserve">less than 1,000 lux </w:t>
            </w:r>
          </w:p>
        </w:tc>
        <w:tc>
          <w:tcPr>
            <w:tcW w:w="2300" w:type="dxa"/>
            <w:tcBorders>
              <w:bottom w:val="single" w:sz="4" w:space="0" w:color="auto"/>
            </w:tcBorders>
          </w:tcPr>
          <w:p w:rsidR="002F712A" w:rsidRPr="00271D9F" w:rsidRDefault="002F712A" w:rsidP="00F73C80">
            <w:pPr>
              <w:keepNext/>
              <w:keepLines/>
              <w:tabs>
                <w:tab w:val="left" w:pos="1122"/>
              </w:tabs>
              <w:spacing w:before="40" w:after="120" w:line="240" w:lineRule="exact"/>
              <w:rPr>
                <w:b/>
                <w:sz w:val="18"/>
                <w:szCs w:val="18"/>
                <w:lang w:eastAsia="en-GB"/>
              </w:rPr>
            </w:pPr>
            <w:r w:rsidRPr="00271D9F">
              <w:rPr>
                <w:b/>
                <w:sz w:val="18"/>
                <w:szCs w:val="18"/>
                <w:lang w:eastAsia="en-GB"/>
              </w:rPr>
              <w:t>ON</w:t>
            </w:r>
          </w:p>
        </w:tc>
        <w:tc>
          <w:tcPr>
            <w:tcW w:w="2300" w:type="dxa"/>
            <w:tcBorders>
              <w:bottom w:val="single" w:sz="4" w:space="0" w:color="auto"/>
            </w:tcBorders>
          </w:tcPr>
          <w:p w:rsidR="002F712A" w:rsidRPr="00271D9F" w:rsidRDefault="002F712A" w:rsidP="00F73C80">
            <w:pPr>
              <w:keepNext/>
              <w:keepLines/>
              <w:tabs>
                <w:tab w:val="left" w:pos="1122"/>
              </w:tabs>
              <w:spacing w:before="40" w:after="120" w:line="240" w:lineRule="exact"/>
              <w:rPr>
                <w:b/>
                <w:sz w:val="18"/>
                <w:szCs w:val="18"/>
                <w:lang w:eastAsia="en-GB"/>
              </w:rPr>
            </w:pPr>
            <w:r w:rsidRPr="00271D9F">
              <w:rPr>
                <w:b/>
                <w:sz w:val="18"/>
                <w:szCs w:val="18"/>
              </w:rPr>
              <w:t>no more than 2 seconds</w:t>
            </w:r>
          </w:p>
        </w:tc>
      </w:tr>
      <w:tr w:rsidR="002F712A" w:rsidRPr="00271D9F" w:rsidTr="00F73C80">
        <w:tc>
          <w:tcPr>
            <w:tcW w:w="2900" w:type="dxa"/>
            <w:tcBorders>
              <w:bottom w:val="single" w:sz="12" w:space="0" w:color="auto"/>
            </w:tcBorders>
          </w:tcPr>
          <w:p w:rsidR="002F712A" w:rsidRPr="00271D9F" w:rsidRDefault="002F712A" w:rsidP="00F73C80">
            <w:pPr>
              <w:keepNext/>
              <w:keepLines/>
              <w:tabs>
                <w:tab w:val="left" w:pos="1122"/>
              </w:tabs>
              <w:spacing w:before="40" w:after="120" w:line="240" w:lineRule="exact"/>
              <w:rPr>
                <w:b/>
                <w:sz w:val="18"/>
                <w:szCs w:val="18"/>
                <w:lang w:eastAsia="en-GB"/>
              </w:rPr>
            </w:pPr>
            <w:r w:rsidRPr="00271D9F">
              <w:rPr>
                <w:b/>
                <w:sz w:val="18"/>
                <w:szCs w:val="18"/>
                <w:lang w:eastAsia="en-GB"/>
              </w:rPr>
              <w:t xml:space="preserve">1,000  lux and </w:t>
            </w:r>
            <w:r w:rsidRPr="00271D9F">
              <w:rPr>
                <w:rFonts w:hint="eastAsia"/>
                <w:b/>
                <w:sz w:val="18"/>
                <w:szCs w:val="18"/>
                <w:lang w:eastAsia="ja-JP"/>
              </w:rPr>
              <w:t xml:space="preserve"> more than 1</w:t>
            </w:r>
            <w:r w:rsidRPr="00271D9F">
              <w:rPr>
                <w:b/>
                <w:sz w:val="18"/>
                <w:szCs w:val="18"/>
                <w:lang w:eastAsia="en-GB"/>
              </w:rPr>
              <w:t>,000  lux</w:t>
            </w:r>
          </w:p>
        </w:tc>
        <w:tc>
          <w:tcPr>
            <w:tcW w:w="2300" w:type="dxa"/>
            <w:tcBorders>
              <w:bottom w:val="single" w:sz="12" w:space="0" w:color="auto"/>
            </w:tcBorders>
          </w:tcPr>
          <w:p w:rsidR="002F712A" w:rsidRPr="00271D9F" w:rsidRDefault="002F712A" w:rsidP="00F73C80">
            <w:pPr>
              <w:keepNext/>
              <w:keepLines/>
              <w:tabs>
                <w:tab w:val="left" w:pos="1122"/>
              </w:tabs>
              <w:spacing w:before="40" w:after="120" w:line="240" w:lineRule="exact"/>
              <w:rPr>
                <w:b/>
                <w:sz w:val="18"/>
                <w:szCs w:val="18"/>
                <w:lang w:eastAsia="en-GB"/>
              </w:rPr>
            </w:pPr>
            <w:r w:rsidRPr="00271D9F">
              <w:rPr>
                <w:b/>
                <w:sz w:val="18"/>
                <w:szCs w:val="18"/>
                <w:lang w:eastAsia="en-GB"/>
              </w:rPr>
              <w:t>at manufacturer’s discretion</w:t>
            </w:r>
          </w:p>
        </w:tc>
        <w:tc>
          <w:tcPr>
            <w:tcW w:w="2300" w:type="dxa"/>
            <w:tcBorders>
              <w:bottom w:val="single" w:sz="12" w:space="0" w:color="auto"/>
            </w:tcBorders>
          </w:tcPr>
          <w:p w:rsidR="002F712A" w:rsidRPr="00271D9F" w:rsidRDefault="002F712A" w:rsidP="00F73C80">
            <w:pPr>
              <w:keepNext/>
              <w:keepLines/>
              <w:tabs>
                <w:tab w:val="left" w:pos="1122"/>
              </w:tabs>
              <w:spacing w:before="40" w:after="120" w:line="240" w:lineRule="exact"/>
              <w:rPr>
                <w:b/>
                <w:sz w:val="18"/>
                <w:szCs w:val="18"/>
                <w:lang w:eastAsia="en-GB"/>
              </w:rPr>
            </w:pPr>
            <w:r w:rsidRPr="00271D9F">
              <w:rPr>
                <w:b/>
                <w:color w:val="000000"/>
                <w:sz w:val="18"/>
                <w:szCs w:val="18"/>
                <w:lang w:eastAsia="en-GB"/>
              </w:rPr>
              <w:t>at manufacturer’s discretion</w:t>
            </w:r>
          </w:p>
        </w:tc>
      </w:tr>
    </w:tbl>
    <w:p w:rsidR="002F712A" w:rsidRPr="00271D9F" w:rsidRDefault="002F712A" w:rsidP="002F712A">
      <w:pPr>
        <w:spacing w:before="60" w:after="60" w:line="180" w:lineRule="atLeast"/>
        <w:ind w:left="1134" w:right="1134"/>
        <w:jc w:val="both"/>
        <w:rPr>
          <w:b/>
          <w:noProof/>
          <w:sz w:val="18"/>
          <w:szCs w:val="18"/>
          <w:lang w:eastAsia="en-GB"/>
        </w:rPr>
      </w:pPr>
      <w:r w:rsidRPr="00271D9F">
        <w:rPr>
          <w:vertAlign w:val="superscript"/>
        </w:rPr>
        <w:t>1</w:t>
      </w:r>
      <w:r w:rsidR="00597089">
        <w:rPr>
          <w:noProof/>
          <w:lang w:eastAsia="en-GB"/>
        </w:rPr>
        <w:t xml:space="preserve"> </w:t>
      </w:r>
      <w:r w:rsidR="00597089">
        <w:rPr>
          <w:noProof/>
          <w:lang w:eastAsia="en-GB"/>
        </w:rPr>
        <w:tab/>
      </w:r>
      <w:r w:rsidRPr="00271D9F">
        <w:rPr>
          <w:b/>
          <w:noProof/>
          <w:sz w:val="18"/>
          <w:szCs w:val="18"/>
          <w:lang w:eastAsia="en-GB"/>
        </w:rPr>
        <w:t xml:space="preserve">Compliance with these conditions shall be demonstrated by the applicant, by simulation or other means of verification accepted by the </w:t>
      </w:r>
      <w:r w:rsidRPr="00271D9F">
        <w:rPr>
          <w:b/>
          <w:bCs/>
          <w:color w:val="000000"/>
          <w:sz w:val="18"/>
          <w:szCs w:val="18"/>
        </w:rPr>
        <w:t>Type Approval Authority</w:t>
      </w:r>
      <w:r w:rsidRPr="00271D9F">
        <w:rPr>
          <w:b/>
          <w:noProof/>
          <w:sz w:val="18"/>
          <w:szCs w:val="18"/>
          <w:lang w:eastAsia="en-GB"/>
        </w:rPr>
        <w:t>.</w:t>
      </w:r>
    </w:p>
    <w:p w:rsidR="002F712A" w:rsidRPr="00271D9F" w:rsidRDefault="002F712A" w:rsidP="002F712A">
      <w:pPr>
        <w:pStyle w:val="SingleTxtG"/>
        <w:spacing w:line="180" w:lineRule="atLeast"/>
        <w:rPr>
          <w:lang w:eastAsia="ja-JP"/>
        </w:rPr>
      </w:pPr>
      <w:r w:rsidRPr="00271D9F">
        <w:rPr>
          <w:sz w:val="18"/>
          <w:szCs w:val="18"/>
          <w:vertAlign w:val="superscript"/>
        </w:rPr>
        <w:t>2</w:t>
      </w:r>
      <w:r w:rsidRPr="00271D9F">
        <w:rPr>
          <w:sz w:val="18"/>
          <w:szCs w:val="18"/>
        </w:rPr>
        <w:tab/>
      </w:r>
      <w:r w:rsidRPr="00271D9F">
        <w:rPr>
          <w:b/>
          <w:sz w:val="18"/>
          <w:szCs w:val="18"/>
        </w:rPr>
        <w:t xml:space="preserve">The illuminance shall be measured on a horizontal surface, with a cosine corrected sensor on the same height as the mounting position of the sensor on the vehicle. This may be demonstrated by the manufacturer by sufficient documentation or by other means accepted by the </w:t>
      </w:r>
      <w:r w:rsidRPr="00271D9F">
        <w:rPr>
          <w:b/>
          <w:bCs/>
          <w:color w:val="000000"/>
          <w:sz w:val="18"/>
          <w:szCs w:val="18"/>
        </w:rPr>
        <w:t>Type Approval Authority</w:t>
      </w:r>
      <w:r w:rsidRPr="00271D9F">
        <w:rPr>
          <w:b/>
          <w:sz w:val="18"/>
          <w:szCs w:val="18"/>
        </w:rPr>
        <w:t>.</w:t>
      </w:r>
      <w:r w:rsidRPr="00271D9F">
        <w:t xml:space="preserve"> "</w:t>
      </w:r>
    </w:p>
    <w:p w:rsidR="002F712A" w:rsidRDefault="00CE1835" w:rsidP="002F712A">
      <w:pPr>
        <w:pStyle w:val="HChG"/>
        <w:spacing w:before="240" w:after="120" w:line="240" w:lineRule="atLeast"/>
        <w:ind w:right="1469" w:hanging="425"/>
        <w:rPr>
          <w:sz w:val="24"/>
          <w:szCs w:val="24"/>
        </w:rPr>
      </w:pPr>
      <w:r>
        <w:rPr>
          <w:sz w:val="24"/>
          <w:szCs w:val="24"/>
        </w:rPr>
        <w:t>B</w:t>
      </w:r>
      <w:r w:rsidRPr="00462899">
        <w:rPr>
          <w:sz w:val="24"/>
          <w:szCs w:val="24"/>
        </w:rPr>
        <w:t xml:space="preserve">. </w:t>
      </w:r>
      <w:r w:rsidRPr="00462899">
        <w:rPr>
          <w:sz w:val="24"/>
          <w:szCs w:val="24"/>
        </w:rPr>
        <w:tab/>
      </w:r>
      <w:r w:rsidR="002F712A" w:rsidRPr="002F712A">
        <w:rPr>
          <w:sz w:val="24"/>
          <w:szCs w:val="24"/>
        </w:rPr>
        <w:t xml:space="preserve">Proposal for amendments to </w:t>
      </w:r>
      <w:r w:rsidR="002F712A">
        <w:rPr>
          <w:sz w:val="24"/>
          <w:szCs w:val="24"/>
        </w:rPr>
        <w:t xml:space="preserve">the </w:t>
      </w:r>
      <w:r w:rsidR="002F712A" w:rsidRPr="002F712A">
        <w:rPr>
          <w:sz w:val="24"/>
          <w:szCs w:val="24"/>
        </w:rPr>
        <w:t>draft</w:t>
      </w:r>
      <w:r w:rsidR="002F712A">
        <w:rPr>
          <w:sz w:val="24"/>
          <w:szCs w:val="24"/>
        </w:rPr>
        <w:t xml:space="preserve"> new</w:t>
      </w:r>
      <w:r w:rsidR="002F712A" w:rsidRPr="002F712A">
        <w:rPr>
          <w:sz w:val="24"/>
          <w:szCs w:val="24"/>
        </w:rPr>
        <w:t xml:space="preserve"> Regulation on light-signalling devices</w:t>
      </w:r>
      <w:r w:rsidR="00597089">
        <w:rPr>
          <w:rStyle w:val="FootnoteReference"/>
          <w:szCs w:val="24"/>
        </w:rPr>
        <w:footnoteReference w:customMarkFollows="1" w:id="3"/>
        <w:t>**</w:t>
      </w:r>
      <w:r w:rsidR="002F712A" w:rsidRPr="002F712A">
        <w:rPr>
          <w:sz w:val="24"/>
          <w:szCs w:val="24"/>
        </w:rPr>
        <w:t xml:space="preserve"> </w:t>
      </w:r>
    </w:p>
    <w:p w:rsidR="002F712A" w:rsidRPr="00271D9F" w:rsidRDefault="002F712A" w:rsidP="002F712A">
      <w:pPr>
        <w:spacing w:after="120"/>
        <w:ind w:left="2257" w:right="1134" w:hanging="1123"/>
      </w:pPr>
      <w:r w:rsidRPr="00271D9F">
        <w:rPr>
          <w:i/>
        </w:rPr>
        <w:t xml:space="preserve">Paragraph </w:t>
      </w:r>
      <w:r w:rsidRPr="00271D9F">
        <w:rPr>
          <w:rFonts w:hint="eastAsia"/>
          <w:i/>
        </w:rPr>
        <w:t>3.2.4</w:t>
      </w:r>
      <w:r w:rsidRPr="00271D9F">
        <w:rPr>
          <w:i/>
        </w:rPr>
        <w:t>.,</w:t>
      </w:r>
      <w:r w:rsidRPr="00271D9F">
        <w:t xml:space="preserve"> amend to read:</w:t>
      </w:r>
    </w:p>
    <w:p w:rsidR="002F712A" w:rsidRPr="00271D9F" w:rsidRDefault="002F712A" w:rsidP="002F712A">
      <w:pPr>
        <w:spacing w:after="120"/>
        <w:ind w:left="2268" w:right="1134" w:hanging="1134"/>
        <w:jc w:val="both"/>
      </w:pPr>
      <w:r w:rsidRPr="00271D9F">
        <w:rPr>
          <w:bCs/>
        </w:rPr>
        <w:t>"</w:t>
      </w:r>
      <w:r w:rsidRPr="00271D9F">
        <w:t xml:space="preserve">3.2.4. </w:t>
      </w:r>
      <w:r w:rsidRPr="00271D9F">
        <w:tab/>
        <w:t>The identification symbols to be referenced in the paragraph 9.1. of Annex 1 shall be as follows:</w:t>
      </w:r>
    </w:p>
    <w:p w:rsidR="002F712A" w:rsidRPr="00271D9F" w:rsidRDefault="002F712A" w:rsidP="002F712A">
      <w:pPr>
        <w:spacing w:after="120"/>
        <w:ind w:left="2268" w:right="1134"/>
        <w:jc w:val="both"/>
      </w:pPr>
      <w:r w:rsidRPr="00271D9F">
        <w:t>Table 1: Symbols</w:t>
      </w:r>
    </w:p>
    <w:tbl>
      <w:tblPr>
        <w:tblW w:w="6239"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536"/>
        <w:gridCol w:w="851"/>
        <w:gridCol w:w="852"/>
      </w:tblGrid>
      <w:tr w:rsidR="002F712A" w:rsidRPr="00597089" w:rsidTr="00F73C80">
        <w:trPr>
          <w:cantSplit/>
          <w:trHeight w:val="437"/>
        </w:trPr>
        <w:tc>
          <w:tcPr>
            <w:tcW w:w="4536" w:type="dxa"/>
            <w:tcBorders>
              <w:bottom w:val="single" w:sz="12" w:space="0" w:color="auto"/>
            </w:tcBorders>
            <w:shd w:val="clear" w:color="auto" w:fill="auto"/>
            <w:vAlign w:val="center"/>
          </w:tcPr>
          <w:p w:rsidR="002F712A" w:rsidRPr="00597089" w:rsidRDefault="002F712A" w:rsidP="00F73C80">
            <w:pPr>
              <w:ind w:left="142" w:right="162"/>
              <w:rPr>
                <w:i/>
                <w:sz w:val="16"/>
              </w:rPr>
            </w:pPr>
            <w:r w:rsidRPr="00597089">
              <w:rPr>
                <w:i/>
                <w:sz w:val="16"/>
              </w:rPr>
              <w:t>Lamp</w:t>
            </w:r>
          </w:p>
        </w:tc>
        <w:tc>
          <w:tcPr>
            <w:tcW w:w="851" w:type="dxa"/>
            <w:tcBorders>
              <w:bottom w:val="single" w:sz="12" w:space="0" w:color="auto"/>
            </w:tcBorders>
            <w:vAlign w:val="center"/>
          </w:tcPr>
          <w:p w:rsidR="002F712A" w:rsidRPr="00597089" w:rsidRDefault="002F712A" w:rsidP="00F73C80">
            <w:pPr>
              <w:jc w:val="center"/>
              <w:rPr>
                <w:i/>
                <w:sz w:val="16"/>
              </w:rPr>
            </w:pPr>
            <w:r w:rsidRPr="00597089">
              <w:rPr>
                <w:i/>
                <w:sz w:val="16"/>
              </w:rPr>
              <w:t>Symbol</w:t>
            </w:r>
          </w:p>
        </w:tc>
        <w:tc>
          <w:tcPr>
            <w:tcW w:w="852" w:type="dxa"/>
            <w:tcBorders>
              <w:bottom w:val="single" w:sz="12" w:space="0" w:color="auto"/>
            </w:tcBorders>
            <w:vAlign w:val="center"/>
          </w:tcPr>
          <w:p w:rsidR="002F712A" w:rsidRPr="00597089" w:rsidRDefault="002F712A" w:rsidP="00F73C80">
            <w:pPr>
              <w:jc w:val="center"/>
              <w:rPr>
                <w:i/>
                <w:sz w:val="16"/>
              </w:rPr>
            </w:pPr>
            <w:r w:rsidRPr="00597089">
              <w:rPr>
                <w:i/>
                <w:sz w:val="16"/>
              </w:rPr>
              <w:t>Paragraph</w:t>
            </w:r>
          </w:p>
        </w:tc>
      </w:tr>
      <w:tr w:rsidR="002F712A" w:rsidRPr="00271D9F" w:rsidTr="00F73C80">
        <w:trPr>
          <w:cantSplit/>
          <w:trHeight w:val="20"/>
        </w:trPr>
        <w:tc>
          <w:tcPr>
            <w:tcW w:w="4536" w:type="dxa"/>
            <w:tcBorders>
              <w:top w:val="single" w:sz="12" w:space="0" w:color="auto"/>
            </w:tcBorders>
            <w:shd w:val="clear" w:color="auto" w:fill="auto"/>
            <w:vAlign w:val="center"/>
          </w:tcPr>
          <w:p w:rsidR="002F712A" w:rsidRPr="00271D9F" w:rsidRDefault="002F712A" w:rsidP="00F73C80">
            <w:pPr>
              <w:ind w:left="142" w:right="162"/>
              <w:rPr>
                <w:sz w:val="18"/>
                <w:szCs w:val="18"/>
              </w:rPr>
            </w:pPr>
            <w:r w:rsidRPr="00271D9F">
              <w:rPr>
                <w:sz w:val="18"/>
                <w:szCs w:val="18"/>
              </w:rPr>
              <w:t>Daytime running lamp</w:t>
            </w:r>
            <w:r w:rsidRPr="00271D9F">
              <w:rPr>
                <w:rStyle w:val="FootnoteReference"/>
                <w:b/>
                <w:szCs w:val="18"/>
              </w:rPr>
              <w:footnoteReference w:id="4"/>
            </w:r>
            <w:r w:rsidRPr="00271D9F">
              <w:rPr>
                <w:b/>
                <w:sz w:val="18"/>
                <w:szCs w:val="18"/>
              </w:rPr>
              <w:t xml:space="preserve"> </w:t>
            </w:r>
          </w:p>
        </w:tc>
        <w:tc>
          <w:tcPr>
            <w:tcW w:w="851" w:type="dxa"/>
            <w:tcBorders>
              <w:top w:val="single" w:sz="12" w:space="0" w:color="auto"/>
            </w:tcBorders>
          </w:tcPr>
          <w:p w:rsidR="002F712A" w:rsidRPr="00271D9F" w:rsidRDefault="002F712A" w:rsidP="00F73C80">
            <w:pPr>
              <w:jc w:val="center"/>
              <w:rPr>
                <w:sz w:val="18"/>
                <w:szCs w:val="18"/>
              </w:rPr>
            </w:pPr>
            <w:r w:rsidRPr="00271D9F">
              <w:rPr>
                <w:sz w:val="18"/>
                <w:szCs w:val="18"/>
              </w:rPr>
              <w:t>RL</w:t>
            </w:r>
          </w:p>
        </w:tc>
        <w:tc>
          <w:tcPr>
            <w:tcW w:w="852" w:type="dxa"/>
            <w:tcBorders>
              <w:top w:val="single" w:sz="12" w:space="0" w:color="auto"/>
            </w:tcBorders>
          </w:tcPr>
          <w:p w:rsidR="002F712A" w:rsidRPr="00271D9F" w:rsidRDefault="002F712A" w:rsidP="00F73C80">
            <w:pPr>
              <w:ind w:left="142"/>
              <w:jc w:val="center"/>
              <w:rPr>
                <w:sz w:val="18"/>
                <w:szCs w:val="18"/>
              </w:rPr>
            </w:pPr>
            <w:r w:rsidRPr="00271D9F">
              <w:rPr>
                <w:sz w:val="18"/>
                <w:szCs w:val="18"/>
              </w:rPr>
              <w:t>5.4.</w:t>
            </w:r>
          </w:p>
        </w:tc>
      </w:tr>
      <w:tr w:rsidR="002F712A" w:rsidRPr="00271D9F" w:rsidTr="00F73C80">
        <w:trPr>
          <w:cantSplit/>
          <w:trHeight w:val="20"/>
        </w:trPr>
        <w:tc>
          <w:tcPr>
            <w:tcW w:w="4536" w:type="dxa"/>
            <w:shd w:val="clear" w:color="auto" w:fill="auto"/>
            <w:vAlign w:val="center"/>
          </w:tcPr>
          <w:p w:rsidR="002F712A" w:rsidRPr="00271D9F" w:rsidRDefault="002F712A" w:rsidP="00F73C80">
            <w:pPr>
              <w:ind w:left="142" w:right="162"/>
              <w:rPr>
                <w:sz w:val="18"/>
                <w:szCs w:val="18"/>
              </w:rPr>
            </w:pPr>
            <w:r w:rsidRPr="00271D9F">
              <w:rPr>
                <w:b/>
                <w:sz w:val="18"/>
                <w:szCs w:val="18"/>
              </w:rPr>
              <w:t>Daytime running lamp</w:t>
            </w:r>
          </w:p>
        </w:tc>
        <w:tc>
          <w:tcPr>
            <w:tcW w:w="851" w:type="dxa"/>
          </w:tcPr>
          <w:p w:rsidR="002F712A" w:rsidRPr="00271D9F" w:rsidRDefault="002F712A" w:rsidP="00F73C80">
            <w:pPr>
              <w:jc w:val="center"/>
              <w:rPr>
                <w:sz w:val="18"/>
                <w:szCs w:val="18"/>
              </w:rPr>
            </w:pPr>
            <w:r w:rsidRPr="00271D9F">
              <w:rPr>
                <w:b/>
                <w:sz w:val="18"/>
                <w:szCs w:val="18"/>
              </w:rPr>
              <w:t>MRL</w:t>
            </w:r>
          </w:p>
        </w:tc>
        <w:tc>
          <w:tcPr>
            <w:tcW w:w="852" w:type="dxa"/>
          </w:tcPr>
          <w:p w:rsidR="002F712A" w:rsidRPr="00271D9F" w:rsidRDefault="002F712A" w:rsidP="00F73C80">
            <w:pPr>
              <w:ind w:left="142"/>
              <w:jc w:val="center"/>
              <w:rPr>
                <w:sz w:val="18"/>
                <w:szCs w:val="18"/>
              </w:rPr>
            </w:pPr>
            <w:r w:rsidRPr="00271D9F">
              <w:rPr>
                <w:b/>
                <w:sz w:val="18"/>
                <w:szCs w:val="18"/>
              </w:rPr>
              <w:t>5.4.</w:t>
            </w:r>
          </w:p>
        </w:tc>
      </w:tr>
      <w:tr w:rsidR="002F712A" w:rsidRPr="00271D9F" w:rsidTr="00F73C80">
        <w:trPr>
          <w:cantSplit/>
          <w:trHeight w:val="20"/>
        </w:trPr>
        <w:tc>
          <w:tcPr>
            <w:tcW w:w="4536" w:type="dxa"/>
            <w:shd w:val="clear" w:color="auto" w:fill="auto"/>
            <w:vAlign w:val="center"/>
          </w:tcPr>
          <w:p w:rsidR="002F712A" w:rsidRPr="00271D9F" w:rsidRDefault="002F712A" w:rsidP="00F73C80">
            <w:pPr>
              <w:ind w:left="142" w:right="162"/>
              <w:rPr>
                <w:sz w:val="18"/>
                <w:szCs w:val="18"/>
              </w:rPr>
            </w:pPr>
            <w:r w:rsidRPr="00271D9F">
              <w:rPr>
                <w:sz w:val="18"/>
                <w:szCs w:val="18"/>
              </w:rPr>
              <w:t xml:space="preserve">Front direction indicator lamp to be installed at a distance of at least </w:t>
            </w:r>
            <w:r w:rsidRPr="00271D9F">
              <w:t>20mm</w:t>
            </w:r>
            <w:r w:rsidRPr="00271D9F">
              <w:rPr>
                <w:sz w:val="18"/>
                <w:szCs w:val="18"/>
              </w:rPr>
              <w:t xml:space="preserve"> from passing</w:t>
            </w:r>
            <w:r w:rsidRPr="00271D9F" w:rsidDel="00636553">
              <w:rPr>
                <w:sz w:val="18"/>
                <w:szCs w:val="18"/>
              </w:rPr>
              <w:t xml:space="preserve"> </w:t>
            </w:r>
            <w:r w:rsidRPr="00271D9F">
              <w:rPr>
                <w:sz w:val="18"/>
                <w:szCs w:val="18"/>
              </w:rPr>
              <w:t>beam headlamp or front fog lamp</w:t>
            </w:r>
          </w:p>
        </w:tc>
        <w:tc>
          <w:tcPr>
            <w:tcW w:w="851" w:type="dxa"/>
          </w:tcPr>
          <w:p w:rsidR="002F712A" w:rsidRPr="00271D9F" w:rsidRDefault="002F712A" w:rsidP="00F73C80">
            <w:pPr>
              <w:jc w:val="center"/>
              <w:rPr>
                <w:sz w:val="18"/>
                <w:szCs w:val="18"/>
              </w:rPr>
            </w:pPr>
            <w:r w:rsidRPr="00271D9F">
              <w:rPr>
                <w:sz w:val="18"/>
                <w:szCs w:val="18"/>
              </w:rPr>
              <w:t>1a</w:t>
            </w:r>
          </w:p>
        </w:tc>
        <w:tc>
          <w:tcPr>
            <w:tcW w:w="852" w:type="dxa"/>
          </w:tcPr>
          <w:p w:rsidR="002F712A" w:rsidRPr="00271D9F" w:rsidRDefault="002F712A" w:rsidP="00F73C80">
            <w:pPr>
              <w:ind w:left="142"/>
              <w:jc w:val="center"/>
              <w:rPr>
                <w:sz w:val="18"/>
                <w:szCs w:val="18"/>
              </w:rPr>
            </w:pPr>
            <w:r w:rsidRPr="00271D9F">
              <w:rPr>
                <w:sz w:val="18"/>
                <w:szCs w:val="18"/>
              </w:rPr>
              <w:t>5.6.</w:t>
            </w:r>
          </w:p>
        </w:tc>
      </w:tr>
      <w:tr w:rsidR="002F712A" w:rsidRPr="00271D9F" w:rsidTr="00F73C80">
        <w:trPr>
          <w:cantSplit/>
          <w:trHeight w:val="20"/>
        </w:trPr>
        <w:tc>
          <w:tcPr>
            <w:tcW w:w="4536" w:type="dxa"/>
            <w:shd w:val="clear" w:color="auto" w:fill="auto"/>
            <w:vAlign w:val="center"/>
          </w:tcPr>
          <w:p w:rsidR="002F712A" w:rsidRPr="00271D9F" w:rsidRDefault="002F712A" w:rsidP="00F73C80">
            <w:pPr>
              <w:ind w:left="142" w:right="162"/>
              <w:rPr>
                <w:sz w:val="18"/>
                <w:szCs w:val="18"/>
              </w:rPr>
            </w:pPr>
            <w:r w:rsidRPr="00271D9F">
              <w:rPr>
                <w:sz w:val="18"/>
                <w:szCs w:val="18"/>
              </w:rPr>
              <w:t>Front direction indicator lamp to be installed at any distance from passing</w:t>
            </w:r>
            <w:r w:rsidRPr="00271D9F" w:rsidDel="00636553">
              <w:rPr>
                <w:sz w:val="18"/>
                <w:szCs w:val="18"/>
              </w:rPr>
              <w:t xml:space="preserve"> </w:t>
            </w:r>
            <w:r w:rsidRPr="00271D9F">
              <w:rPr>
                <w:sz w:val="18"/>
                <w:szCs w:val="18"/>
              </w:rPr>
              <w:t>beam headlamp or front fog lamp</w:t>
            </w:r>
          </w:p>
        </w:tc>
        <w:tc>
          <w:tcPr>
            <w:tcW w:w="851" w:type="dxa"/>
          </w:tcPr>
          <w:p w:rsidR="002F712A" w:rsidRPr="00271D9F" w:rsidRDefault="002F712A" w:rsidP="00F73C80">
            <w:pPr>
              <w:jc w:val="center"/>
              <w:rPr>
                <w:sz w:val="18"/>
                <w:szCs w:val="18"/>
              </w:rPr>
            </w:pPr>
            <w:r w:rsidRPr="00271D9F">
              <w:rPr>
                <w:sz w:val="18"/>
                <w:szCs w:val="18"/>
              </w:rPr>
              <w:t>1b</w:t>
            </w:r>
          </w:p>
        </w:tc>
        <w:tc>
          <w:tcPr>
            <w:tcW w:w="852" w:type="dxa"/>
          </w:tcPr>
          <w:p w:rsidR="002F712A" w:rsidRPr="00271D9F" w:rsidRDefault="002F712A" w:rsidP="00F73C80">
            <w:pPr>
              <w:ind w:left="142"/>
              <w:jc w:val="center"/>
              <w:rPr>
                <w:sz w:val="18"/>
                <w:szCs w:val="18"/>
              </w:rPr>
            </w:pPr>
            <w:r w:rsidRPr="00271D9F">
              <w:rPr>
                <w:sz w:val="18"/>
                <w:szCs w:val="18"/>
              </w:rPr>
              <w:t>5.6.</w:t>
            </w:r>
          </w:p>
        </w:tc>
      </w:tr>
      <w:tr w:rsidR="002F712A" w:rsidRPr="00271D9F" w:rsidTr="00F73C80">
        <w:trPr>
          <w:cantSplit/>
          <w:trHeight w:val="20"/>
        </w:trPr>
        <w:tc>
          <w:tcPr>
            <w:tcW w:w="4536" w:type="dxa"/>
            <w:shd w:val="clear" w:color="auto" w:fill="auto"/>
            <w:vAlign w:val="center"/>
          </w:tcPr>
          <w:p w:rsidR="002F712A" w:rsidRPr="00271D9F" w:rsidRDefault="002F712A" w:rsidP="00F73C80">
            <w:pPr>
              <w:ind w:left="142" w:right="162"/>
              <w:rPr>
                <w:sz w:val="18"/>
                <w:szCs w:val="18"/>
              </w:rPr>
            </w:pPr>
            <w:r w:rsidRPr="00271D9F">
              <w:rPr>
                <w:sz w:val="18"/>
                <w:szCs w:val="18"/>
              </w:rPr>
              <w:t>Front direction indicator lamp to be installed at a distance of at least 40 mm from passing</w:t>
            </w:r>
            <w:r w:rsidRPr="00271D9F" w:rsidDel="00636553">
              <w:rPr>
                <w:sz w:val="18"/>
                <w:szCs w:val="18"/>
              </w:rPr>
              <w:t xml:space="preserve"> </w:t>
            </w:r>
            <w:r w:rsidRPr="00271D9F">
              <w:rPr>
                <w:sz w:val="18"/>
                <w:szCs w:val="18"/>
              </w:rPr>
              <w:t>beam headlamp or front fog lamp</w:t>
            </w:r>
          </w:p>
        </w:tc>
        <w:tc>
          <w:tcPr>
            <w:tcW w:w="851" w:type="dxa"/>
          </w:tcPr>
          <w:p w:rsidR="002F712A" w:rsidRPr="00271D9F" w:rsidRDefault="002F712A" w:rsidP="00F73C80">
            <w:pPr>
              <w:jc w:val="center"/>
              <w:rPr>
                <w:sz w:val="18"/>
                <w:szCs w:val="18"/>
              </w:rPr>
            </w:pPr>
            <w:r w:rsidRPr="00271D9F">
              <w:rPr>
                <w:sz w:val="18"/>
                <w:szCs w:val="18"/>
              </w:rPr>
              <w:t>1</w:t>
            </w:r>
          </w:p>
        </w:tc>
        <w:tc>
          <w:tcPr>
            <w:tcW w:w="852" w:type="dxa"/>
          </w:tcPr>
          <w:p w:rsidR="002F712A" w:rsidRPr="00271D9F" w:rsidRDefault="002F712A" w:rsidP="00F73C80">
            <w:pPr>
              <w:ind w:left="142"/>
              <w:jc w:val="center"/>
              <w:rPr>
                <w:sz w:val="18"/>
                <w:szCs w:val="18"/>
              </w:rPr>
            </w:pPr>
            <w:r w:rsidRPr="00271D9F">
              <w:rPr>
                <w:sz w:val="18"/>
                <w:szCs w:val="18"/>
              </w:rPr>
              <w:t>5.6.</w:t>
            </w:r>
          </w:p>
        </w:tc>
      </w:tr>
      <w:tr w:rsidR="002F712A" w:rsidRPr="00271D9F" w:rsidTr="00F73C80">
        <w:trPr>
          <w:cantSplit/>
          <w:trHeight w:val="20"/>
        </w:trPr>
        <w:tc>
          <w:tcPr>
            <w:tcW w:w="4536" w:type="dxa"/>
            <w:shd w:val="clear" w:color="auto" w:fill="auto"/>
            <w:vAlign w:val="center"/>
          </w:tcPr>
          <w:p w:rsidR="002F712A" w:rsidRPr="00271D9F" w:rsidRDefault="002F712A" w:rsidP="00F73C80">
            <w:pPr>
              <w:ind w:left="142" w:right="162"/>
              <w:rPr>
                <w:sz w:val="18"/>
                <w:szCs w:val="18"/>
              </w:rPr>
            </w:pPr>
            <w:r w:rsidRPr="00271D9F">
              <w:rPr>
                <w:sz w:val="18"/>
                <w:szCs w:val="18"/>
              </w:rPr>
              <w:t>Direction indicators for the front of the category L vehicle for use at a distance of at least 75 mm from the passing beam headlamp</w:t>
            </w:r>
            <w:r w:rsidRPr="00271D9F" w:rsidDel="004C5F65">
              <w:rPr>
                <w:sz w:val="18"/>
                <w:szCs w:val="18"/>
              </w:rPr>
              <w:t xml:space="preserve"> </w:t>
            </w:r>
          </w:p>
        </w:tc>
        <w:tc>
          <w:tcPr>
            <w:tcW w:w="851" w:type="dxa"/>
          </w:tcPr>
          <w:p w:rsidR="002F712A" w:rsidRPr="00271D9F" w:rsidRDefault="002F712A" w:rsidP="00F73C80">
            <w:pPr>
              <w:jc w:val="center"/>
              <w:rPr>
                <w:sz w:val="18"/>
                <w:szCs w:val="18"/>
              </w:rPr>
            </w:pPr>
            <w:r w:rsidRPr="00271D9F">
              <w:rPr>
                <w:sz w:val="18"/>
                <w:szCs w:val="18"/>
              </w:rPr>
              <w:t>11</w:t>
            </w:r>
          </w:p>
        </w:tc>
        <w:tc>
          <w:tcPr>
            <w:tcW w:w="852" w:type="dxa"/>
          </w:tcPr>
          <w:p w:rsidR="002F712A" w:rsidRPr="00271D9F" w:rsidRDefault="002F712A" w:rsidP="00F73C80">
            <w:pPr>
              <w:ind w:left="142"/>
              <w:jc w:val="center"/>
              <w:rPr>
                <w:sz w:val="18"/>
                <w:szCs w:val="18"/>
              </w:rPr>
            </w:pPr>
            <w:r w:rsidRPr="00271D9F">
              <w:rPr>
                <w:sz w:val="18"/>
                <w:szCs w:val="18"/>
              </w:rPr>
              <w:t>5.6.</w:t>
            </w:r>
          </w:p>
        </w:tc>
      </w:tr>
      <w:tr w:rsidR="002F712A" w:rsidRPr="00271D9F" w:rsidTr="00F73C80">
        <w:trPr>
          <w:cantSplit/>
          <w:trHeight w:val="20"/>
        </w:trPr>
        <w:tc>
          <w:tcPr>
            <w:tcW w:w="4536" w:type="dxa"/>
            <w:shd w:val="clear" w:color="auto" w:fill="auto"/>
            <w:vAlign w:val="center"/>
          </w:tcPr>
          <w:p w:rsidR="002F712A" w:rsidRPr="00271D9F" w:rsidRDefault="002F712A" w:rsidP="00F73C80">
            <w:pPr>
              <w:ind w:left="142" w:right="162"/>
              <w:rPr>
                <w:sz w:val="18"/>
                <w:szCs w:val="18"/>
              </w:rPr>
            </w:pPr>
            <w:r w:rsidRPr="00271D9F">
              <w:rPr>
                <w:sz w:val="18"/>
                <w:szCs w:val="18"/>
              </w:rPr>
              <w:t>Direction indicators for the front of the category L vehicle for use at a distance of at least 40 mm from the passing beam headlamp;</w:t>
            </w:r>
          </w:p>
        </w:tc>
        <w:tc>
          <w:tcPr>
            <w:tcW w:w="851" w:type="dxa"/>
          </w:tcPr>
          <w:p w:rsidR="002F712A" w:rsidRPr="00271D9F" w:rsidRDefault="002F712A" w:rsidP="00F73C80">
            <w:pPr>
              <w:jc w:val="center"/>
              <w:rPr>
                <w:sz w:val="18"/>
                <w:szCs w:val="18"/>
              </w:rPr>
            </w:pPr>
            <w:r w:rsidRPr="00271D9F">
              <w:rPr>
                <w:sz w:val="18"/>
                <w:szCs w:val="18"/>
              </w:rPr>
              <w:t>11a</w:t>
            </w:r>
          </w:p>
        </w:tc>
        <w:tc>
          <w:tcPr>
            <w:tcW w:w="852" w:type="dxa"/>
          </w:tcPr>
          <w:p w:rsidR="002F712A" w:rsidRPr="00271D9F" w:rsidRDefault="002F712A" w:rsidP="00F73C80">
            <w:pPr>
              <w:ind w:left="142"/>
              <w:jc w:val="center"/>
              <w:rPr>
                <w:sz w:val="18"/>
                <w:szCs w:val="18"/>
              </w:rPr>
            </w:pPr>
            <w:r w:rsidRPr="00271D9F">
              <w:rPr>
                <w:sz w:val="18"/>
                <w:szCs w:val="18"/>
              </w:rPr>
              <w:t>5.6.</w:t>
            </w:r>
          </w:p>
        </w:tc>
      </w:tr>
      <w:tr w:rsidR="002F712A" w:rsidRPr="00271D9F" w:rsidTr="00F73C80">
        <w:trPr>
          <w:cantSplit/>
          <w:trHeight w:val="20"/>
        </w:trPr>
        <w:tc>
          <w:tcPr>
            <w:tcW w:w="4536" w:type="dxa"/>
            <w:shd w:val="clear" w:color="auto" w:fill="auto"/>
            <w:vAlign w:val="center"/>
          </w:tcPr>
          <w:p w:rsidR="002F712A" w:rsidRPr="00271D9F" w:rsidRDefault="002F712A" w:rsidP="00F73C80">
            <w:pPr>
              <w:ind w:left="142" w:right="162"/>
              <w:rPr>
                <w:sz w:val="18"/>
                <w:szCs w:val="18"/>
              </w:rPr>
            </w:pPr>
            <w:r w:rsidRPr="00271D9F">
              <w:rPr>
                <w:sz w:val="18"/>
                <w:szCs w:val="18"/>
              </w:rPr>
              <w:t>Direction indicators for the front of the category L vehicle for use at a distance of at least 20 mm from the passing beam headlamp;</w:t>
            </w:r>
          </w:p>
        </w:tc>
        <w:tc>
          <w:tcPr>
            <w:tcW w:w="851" w:type="dxa"/>
          </w:tcPr>
          <w:p w:rsidR="002F712A" w:rsidRPr="00271D9F" w:rsidRDefault="002F712A" w:rsidP="00F73C80">
            <w:pPr>
              <w:jc w:val="center"/>
              <w:rPr>
                <w:sz w:val="18"/>
                <w:szCs w:val="18"/>
              </w:rPr>
            </w:pPr>
            <w:r w:rsidRPr="00271D9F">
              <w:rPr>
                <w:sz w:val="18"/>
                <w:szCs w:val="18"/>
              </w:rPr>
              <w:t>11b</w:t>
            </w:r>
          </w:p>
        </w:tc>
        <w:tc>
          <w:tcPr>
            <w:tcW w:w="852" w:type="dxa"/>
          </w:tcPr>
          <w:p w:rsidR="002F712A" w:rsidRPr="00271D9F" w:rsidRDefault="002F712A" w:rsidP="00F73C80">
            <w:pPr>
              <w:ind w:left="142"/>
              <w:jc w:val="center"/>
              <w:rPr>
                <w:sz w:val="18"/>
                <w:szCs w:val="18"/>
              </w:rPr>
            </w:pPr>
            <w:r w:rsidRPr="00271D9F">
              <w:rPr>
                <w:sz w:val="18"/>
                <w:szCs w:val="18"/>
              </w:rPr>
              <w:t>5.6.</w:t>
            </w:r>
          </w:p>
        </w:tc>
      </w:tr>
      <w:tr w:rsidR="002F712A" w:rsidRPr="00271D9F" w:rsidTr="00F73C80">
        <w:trPr>
          <w:cantSplit/>
          <w:trHeight w:val="20"/>
        </w:trPr>
        <w:tc>
          <w:tcPr>
            <w:tcW w:w="4536" w:type="dxa"/>
            <w:shd w:val="clear" w:color="auto" w:fill="auto"/>
            <w:vAlign w:val="center"/>
          </w:tcPr>
          <w:p w:rsidR="002F712A" w:rsidRPr="00271D9F" w:rsidRDefault="002F712A" w:rsidP="00F73C80">
            <w:pPr>
              <w:ind w:left="142" w:right="162"/>
              <w:rPr>
                <w:sz w:val="18"/>
                <w:szCs w:val="18"/>
              </w:rPr>
            </w:pPr>
            <w:r w:rsidRPr="00271D9F">
              <w:rPr>
                <w:sz w:val="18"/>
                <w:szCs w:val="18"/>
              </w:rPr>
              <w:t>Direction indicators for the front of the category L vehicle for use at any distance from the passing beam headlamp</w:t>
            </w:r>
          </w:p>
        </w:tc>
        <w:tc>
          <w:tcPr>
            <w:tcW w:w="851" w:type="dxa"/>
          </w:tcPr>
          <w:p w:rsidR="002F712A" w:rsidRPr="00271D9F" w:rsidRDefault="002F712A" w:rsidP="00F73C80">
            <w:pPr>
              <w:jc w:val="center"/>
              <w:rPr>
                <w:sz w:val="18"/>
                <w:szCs w:val="18"/>
              </w:rPr>
            </w:pPr>
            <w:r w:rsidRPr="00271D9F">
              <w:rPr>
                <w:sz w:val="18"/>
                <w:szCs w:val="18"/>
              </w:rPr>
              <w:t>11c</w:t>
            </w:r>
          </w:p>
        </w:tc>
        <w:tc>
          <w:tcPr>
            <w:tcW w:w="852" w:type="dxa"/>
          </w:tcPr>
          <w:p w:rsidR="002F712A" w:rsidRPr="00271D9F" w:rsidRDefault="002F712A" w:rsidP="00F73C80">
            <w:pPr>
              <w:ind w:left="142"/>
              <w:jc w:val="center"/>
              <w:rPr>
                <w:sz w:val="18"/>
                <w:szCs w:val="18"/>
              </w:rPr>
            </w:pPr>
            <w:r w:rsidRPr="00271D9F">
              <w:rPr>
                <w:sz w:val="18"/>
                <w:szCs w:val="18"/>
              </w:rPr>
              <w:t>5.6.</w:t>
            </w:r>
          </w:p>
        </w:tc>
      </w:tr>
      <w:tr w:rsidR="002F712A" w:rsidRPr="00271D9F" w:rsidTr="00F73C80">
        <w:trPr>
          <w:cantSplit/>
          <w:trHeight w:val="20"/>
        </w:trPr>
        <w:tc>
          <w:tcPr>
            <w:tcW w:w="4536" w:type="dxa"/>
            <w:shd w:val="clear" w:color="auto" w:fill="auto"/>
            <w:vAlign w:val="center"/>
          </w:tcPr>
          <w:p w:rsidR="002F712A" w:rsidRPr="00271D9F" w:rsidRDefault="002F712A" w:rsidP="00F73C80">
            <w:pPr>
              <w:ind w:left="142"/>
              <w:rPr>
                <w:sz w:val="18"/>
                <w:szCs w:val="18"/>
              </w:rPr>
            </w:pPr>
            <w:r w:rsidRPr="00271D9F">
              <w:rPr>
                <w:sz w:val="18"/>
                <w:szCs w:val="18"/>
              </w:rPr>
              <w:t>Front end-outline marker lamp</w:t>
            </w:r>
          </w:p>
        </w:tc>
        <w:tc>
          <w:tcPr>
            <w:tcW w:w="851" w:type="dxa"/>
          </w:tcPr>
          <w:p w:rsidR="002F712A" w:rsidRPr="00271D9F" w:rsidRDefault="002F712A" w:rsidP="00F73C80">
            <w:pPr>
              <w:jc w:val="center"/>
              <w:rPr>
                <w:sz w:val="18"/>
                <w:szCs w:val="18"/>
              </w:rPr>
            </w:pPr>
            <w:r w:rsidRPr="00271D9F">
              <w:rPr>
                <w:sz w:val="18"/>
                <w:szCs w:val="18"/>
              </w:rPr>
              <w:t>AM</w:t>
            </w:r>
          </w:p>
        </w:tc>
        <w:tc>
          <w:tcPr>
            <w:tcW w:w="852" w:type="dxa"/>
          </w:tcPr>
          <w:p w:rsidR="002F712A" w:rsidRPr="00271D9F" w:rsidRDefault="002F712A" w:rsidP="00F73C80">
            <w:pPr>
              <w:ind w:left="142"/>
              <w:jc w:val="center"/>
              <w:rPr>
                <w:sz w:val="18"/>
                <w:szCs w:val="18"/>
              </w:rPr>
            </w:pPr>
            <w:r w:rsidRPr="00271D9F">
              <w:rPr>
                <w:sz w:val="18"/>
                <w:szCs w:val="18"/>
              </w:rPr>
              <w:t>5.1.</w:t>
            </w:r>
          </w:p>
        </w:tc>
      </w:tr>
      <w:tr w:rsidR="002F712A" w:rsidRPr="00271D9F" w:rsidTr="00F73C80">
        <w:trPr>
          <w:cantSplit/>
          <w:trHeight w:val="20"/>
        </w:trPr>
        <w:tc>
          <w:tcPr>
            <w:tcW w:w="4536" w:type="dxa"/>
            <w:shd w:val="clear" w:color="auto" w:fill="auto"/>
            <w:vAlign w:val="center"/>
          </w:tcPr>
          <w:p w:rsidR="002F712A" w:rsidRPr="00271D9F" w:rsidRDefault="002F712A" w:rsidP="00F73C80">
            <w:pPr>
              <w:ind w:left="142"/>
              <w:rPr>
                <w:sz w:val="18"/>
                <w:szCs w:val="18"/>
              </w:rPr>
            </w:pPr>
            <w:r w:rsidRPr="00271D9F">
              <w:rPr>
                <w:sz w:val="18"/>
                <w:szCs w:val="18"/>
              </w:rPr>
              <w:t xml:space="preserve">Front position lamp for category L vehicle </w:t>
            </w:r>
          </w:p>
        </w:tc>
        <w:tc>
          <w:tcPr>
            <w:tcW w:w="851" w:type="dxa"/>
          </w:tcPr>
          <w:p w:rsidR="002F712A" w:rsidRPr="00271D9F" w:rsidRDefault="002F712A" w:rsidP="00F73C80">
            <w:pPr>
              <w:jc w:val="center"/>
              <w:rPr>
                <w:sz w:val="18"/>
                <w:szCs w:val="18"/>
              </w:rPr>
            </w:pPr>
            <w:r w:rsidRPr="00271D9F">
              <w:rPr>
                <w:sz w:val="18"/>
                <w:szCs w:val="18"/>
              </w:rPr>
              <w:t>MA</w:t>
            </w:r>
          </w:p>
        </w:tc>
        <w:tc>
          <w:tcPr>
            <w:tcW w:w="852" w:type="dxa"/>
          </w:tcPr>
          <w:p w:rsidR="002F712A" w:rsidRPr="00271D9F" w:rsidRDefault="002F712A" w:rsidP="00F73C80">
            <w:pPr>
              <w:ind w:left="142"/>
              <w:jc w:val="center"/>
              <w:rPr>
                <w:sz w:val="18"/>
                <w:szCs w:val="18"/>
              </w:rPr>
            </w:pPr>
            <w:r w:rsidRPr="00271D9F">
              <w:rPr>
                <w:sz w:val="18"/>
                <w:szCs w:val="18"/>
              </w:rPr>
              <w:t>5.1.</w:t>
            </w:r>
          </w:p>
        </w:tc>
      </w:tr>
      <w:tr w:rsidR="002F712A" w:rsidRPr="00271D9F" w:rsidTr="00F73C80">
        <w:trPr>
          <w:cantSplit/>
          <w:trHeight w:val="20"/>
        </w:trPr>
        <w:tc>
          <w:tcPr>
            <w:tcW w:w="4536" w:type="dxa"/>
            <w:tcBorders>
              <w:top w:val="single" w:sz="2" w:space="0" w:color="auto"/>
            </w:tcBorders>
            <w:shd w:val="clear" w:color="auto" w:fill="auto"/>
            <w:vAlign w:val="center"/>
          </w:tcPr>
          <w:p w:rsidR="002F712A" w:rsidRPr="00271D9F" w:rsidRDefault="002F712A" w:rsidP="00F73C80">
            <w:pPr>
              <w:ind w:left="142"/>
              <w:rPr>
                <w:sz w:val="18"/>
                <w:szCs w:val="18"/>
              </w:rPr>
            </w:pPr>
            <w:r w:rsidRPr="00271D9F">
              <w:rPr>
                <w:sz w:val="18"/>
                <w:szCs w:val="18"/>
              </w:rPr>
              <w:t>Front position lamp</w:t>
            </w:r>
          </w:p>
        </w:tc>
        <w:tc>
          <w:tcPr>
            <w:tcW w:w="851" w:type="dxa"/>
            <w:tcBorders>
              <w:top w:val="single" w:sz="2" w:space="0" w:color="auto"/>
            </w:tcBorders>
          </w:tcPr>
          <w:p w:rsidR="002F712A" w:rsidRPr="00271D9F" w:rsidRDefault="002F712A" w:rsidP="00F73C80">
            <w:pPr>
              <w:jc w:val="center"/>
              <w:rPr>
                <w:sz w:val="18"/>
                <w:szCs w:val="18"/>
              </w:rPr>
            </w:pPr>
            <w:r w:rsidRPr="00271D9F">
              <w:rPr>
                <w:sz w:val="18"/>
                <w:szCs w:val="18"/>
              </w:rPr>
              <w:t>A</w:t>
            </w:r>
          </w:p>
        </w:tc>
        <w:tc>
          <w:tcPr>
            <w:tcW w:w="852" w:type="dxa"/>
            <w:tcBorders>
              <w:top w:val="single" w:sz="2" w:space="0" w:color="auto"/>
            </w:tcBorders>
          </w:tcPr>
          <w:p w:rsidR="002F712A" w:rsidRPr="00271D9F" w:rsidRDefault="002F712A" w:rsidP="00F73C80">
            <w:pPr>
              <w:ind w:left="142"/>
              <w:jc w:val="center"/>
              <w:rPr>
                <w:sz w:val="18"/>
                <w:szCs w:val="18"/>
              </w:rPr>
            </w:pPr>
            <w:r w:rsidRPr="00271D9F">
              <w:rPr>
                <w:sz w:val="18"/>
                <w:szCs w:val="18"/>
              </w:rPr>
              <w:t>5.1.</w:t>
            </w:r>
          </w:p>
        </w:tc>
      </w:tr>
      <w:tr w:rsidR="002F712A" w:rsidRPr="00271D9F" w:rsidTr="00F73C80">
        <w:trPr>
          <w:cantSplit/>
          <w:trHeight w:val="20"/>
        </w:trPr>
        <w:tc>
          <w:tcPr>
            <w:tcW w:w="4536" w:type="dxa"/>
            <w:shd w:val="clear" w:color="auto" w:fill="auto"/>
            <w:vAlign w:val="center"/>
          </w:tcPr>
          <w:p w:rsidR="002F712A" w:rsidRPr="00271D9F" w:rsidRDefault="002F712A" w:rsidP="00F73C80">
            <w:pPr>
              <w:ind w:left="142" w:right="162"/>
              <w:rPr>
                <w:sz w:val="18"/>
                <w:szCs w:val="18"/>
              </w:rPr>
            </w:pPr>
            <w:r w:rsidRPr="00271D9F">
              <w:rPr>
                <w:sz w:val="18"/>
                <w:szCs w:val="18"/>
              </w:rPr>
              <w:t>Manoeuvring lamp</w:t>
            </w:r>
          </w:p>
        </w:tc>
        <w:tc>
          <w:tcPr>
            <w:tcW w:w="851" w:type="dxa"/>
          </w:tcPr>
          <w:p w:rsidR="002F712A" w:rsidRPr="00271D9F" w:rsidRDefault="002F712A" w:rsidP="00F73C80">
            <w:pPr>
              <w:jc w:val="center"/>
              <w:rPr>
                <w:sz w:val="18"/>
                <w:szCs w:val="18"/>
              </w:rPr>
            </w:pPr>
            <w:r w:rsidRPr="00271D9F">
              <w:rPr>
                <w:sz w:val="18"/>
                <w:szCs w:val="18"/>
              </w:rPr>
              <w:t>ML</w:t>
            </w:r>
          </w:p>
        </w:tc>
        <w:tc>
          <w:tcPr>
            <w:tcW w:w="852" w:type="dxa"/>
          </w:tcPr>
          <w:p w:rsidR="002F712A" w:rsidRPr="00271D9F" w:rsidRDefault="002F712A" w:rsidP="00F73C80">
            <w:pPr>
              <w:ind w:left="142"/>
              <w:jc w:val="center"/>
              <w:rPr>
                <w:sz w:val="18"/>
                <w:szCs w:val="18"/>
              </w:rPr>
            </w:pPr>
            <w:r w:rsidRPr="00271D9F">
              <w:rPr>
                <w:sz w:val="18"/>
                <w:szCs w:val="18"/>
              </w:rPr>
              <w:t>5.10.</w:t>
            </w:r>
          </w:p>
        </w:tc>
      </w:tr>
      <w:tr w:rsidR="002F712A" w:rsidRPr="00271D9F" w:rsidTr="00F73C80">
        <w:trPr>
          <w:cantSplit/>
          <w:trHeight w:val="20"/>
        </w:trPr>
        <w:tc>
          <w:tcPr>
            <w:tcW w:w="4536" w:type="dxa"/>
            <w:shd w:val="clear" w:color="auto" w:fill="auto"/>
            <w:vAlign w:val="center"/>
          </w:tcPr>
          <w:p w:rsidR="002F712A" w:rsidRPr="00271D9F" w:rsidRDefault="002F712A" w:rsidP="00F73C80">
            <w:pPr>
              <w:ind w:left="142" w:right="162"/>
              <w:rPr>
                <w:sz w:val="18"/>
                <w:szCs w:val="18"/>
              </w:rPr>
            </w:pPr>
            <w:r w:rsidRPr="00271D9F">
              <w:rPr>
                <w:sz w:val="18"/>
                <w:szCs w:val="18"/>
              </w:rPr>
              <w:t>Parking lamp (Forward and rearward facing)</w:t>
            </w:r>
          </w:p>
        </w:tc>
        <w:tc>
          <w:tcPr>
            <w:tcW w:w="851" w:type="dxa"/>
          </w:tcPr>
          <w:p w:rsidR="002F712A" w:rsidRPr="00271D9F" w:rsidRDefault="002F712A" w:rsidP="00F73C80">
            <w:pPr>
              <w:jc w:val="center"/>
              <w:rPr>
                <w:sz w:val="18"/>
                <w:szCs w:val="18"/>
              </w:rPr>
            </w:pPr>
            <w:r w:rsidRPr="00271D9F">
              <w:rPr>
                <w:sz w:val="18"/>
                <w:szCs w:val="18"/>
              </w:rPr>
              <w:t>77R</w:t>
            </w:r>
          </w:p>
        </w:tc>
        <w:tc>
          <w:tcPr>
            <w:tcW w:w="852" w:type="dxa"/>
          </w:tcPr>
          <w:p w:rsidR="002F712A" w:rsidRPr="00271D9F" w:rsidRDefault="002F712A" w:rsidP="00F73C80">
            <w:pPr>
              <w:ind w:left="142"/>
              <w:jc w:val="center"/>
              <w:rPr>
                <w:sz w:val="18"/>
                <w:szCs w:val="18"/>
              </w:rPr>
            </w:pPr>
            <w:r w:rsidRPr="00271D9F">
              <w:rPr>
                <w:sz w:val="18"/>
                <w:szCs w:val="18"/>
              </w:rPr>
              <w:t>5.3.</w:t>
            </w:r>
          </w:p>
        </w:tc>
      </w:tr>
      <w:tr w:rsidR="002F712A" w:rsidRPr="00271D9F" w:rsidTr="00F73C80">
        <w:trPr>
          <w:cantSplit/>
          <w:trHeight w:val="20"/>
        </w:trPr>
        <w:tc>
          <w:tcPr>
            <w:tcW w:w="4536" w:type="dxa"/>
            <w:shd w:val="clear" w:color="auto" w:fill="auto"/>
            <w:vAlign w:val="center"/>
          </w:tcPr>
          <w:p w:rsidR="002F712A" w:rsidRPr="00271D9F" w:rsidRDefault="002F712A" w:rsidP="00F73C80">
            <w:pPr>
              <w:ind w:left="142" w:right="162"/>
              <w:rPr>
                <w:sz w:val="18"/>
                <w:szCs w:val="18"/>
              </w:rPr>
            </w:pPr>
            <w:r w:rsidRPr="00271D9F">
              <w:rPr>
                <w:sz w:val="18"/>
                <w:szCs w:val="18"/>
              </w:rPr>
              <w:t>Rear direction indicator lamp (steady)</w:t>
            </w:r>
          </w:p>
        </w:tc>
        <w:tc>
          <w:tcPr>
            <w:tcW w:w="851" w:type="dxa"/>
          </w:tcPr>
          <w:p w:rsidR="002F712A" w:rsidRPr="00271D9F" w:rsidRDefault="002F712A" w:rsidP="00F73C80">
            <w:pPr>
              <w:jc w:val="center"/>
              <w:rPr>
                <w:sz w:val="18"/>
                <w:szCs w:val="18"/>
              </w:rPr>
            </w:pPr>
            <w:r w:rsidRPr="00271D9F">
              <w:rPr>
                <w:sz w:val="18"/>
                <w:szCs w:val="18"/>
              </w:rPr>
              <w:t>2a</w:t>
            </w:r>
          </w:p>
        </w:tc>
        <w:tc>
          <w:tcPr>
            <w:tcW w:w="852" w:type="dxa"/>
          </w:tcPr>
          <w:p w:rsidR="002F712A" w:rsidRPr="00271D9F" w:rsidRDefault="002F712A" w:rsidP="00F73C80">
            <w:pPr>
              <w:ind w:left="142"/>
              <w:jc w:val="center"/>
              <w:rPr>
                <w:sz w:val="18"/>
                <w:szCs w:val="18"/>
              </w:rPr>
            </w:pPr>
            <w:r w:rsidRPr="00271D9F">
              <w:rPr>
                <w:sz w:val="18"/>
                <w:szCs w:val="18"/>
              </w:rPr>
              <w:t>5.6.</w:t>
            </w:r>
          </w:p>
        </w:tc>
      </w:tr>
      <w:tr w:rsidR="002F712A" w:rsidRPr="00271D9F" w:rsidTr="00F73C80">
        <w:trPr>
          <w:cantSplit/>
          <w:trHeight w:val="20"/>
        </w:trPr>
        <w:tc>
          <w:tcPr>
            <w:tcW w:w="4536" w:type="dxa"/>
            <w:shd w:val="clear" w:color="auto" w:fill="auto"/>
            <w:vAlign w:val="center"/>
          </w:tcPr>
          <w:p w:rsidR="002F712A" w:rsidRPr="00271D9F" w:rsidRDefault="002F712A" w:rsidP="00F73C80">
            <w:pPr>
              <w:ind w:left="142" w:right="162"/>
              <w:rPr>
                <w:sz w:val="18"/>
                <w:szCs w:val="18"/>
              </w:rPr>
            </w:pPr>
            <w:r w:rsidRPr="00271D9F">
              <w:rPr>
                <w:sz w:val="18"/>
                <w:szCs w:val="18"/>
              </w:rPr>
              <w:t>Rear direction indicator lamp (variable)</w:t>
            </w:r>
          </w:p>
        </w:tc>
        <w:tc>
          <w:tcPr>
            <w:tcW w:w="851" w:type="dxa"/>
          </w:tcPr>
          <w:p w:rsidR="002F712A" w:rsidRPr="00271D9F" w:rsidRDefault="002F712A" w:rsidP="00F73C80">
            <w:pPr>
              <w:jc w:val="center"/>
              <w:rPr>
                <w:sz w:val="18"/>
                <w:szCs w:val="18"/>
              </w:rPr>
            </w:pPr>
            <w:r w:rsidRPr="00271D9F">
              <w:rPr>
                <w:sz w:val="18"/>
                <w:szCs w:val="18"/>
              </w:rPr>
              <w:t>2b</w:t>
            </w:r>
          </w:p>
        </w:tc>
        <w:tc>
          <w:tcPr>
            <w:tcW w:w="852" w:type="dxa"/>
          </w:tcPr>
          <w:p w:rsidR="002F712A" w:rsidRPr="00271D9F" w:rsidRDefault="002F712A" w:rsidP="00F73C80">
            <w:pPr>
              <w:ind w:left="142"/>
              <w:jc w:val="center"/>
              <w:rPr>
                <w:sz w:val="18"/>
                <w:szCs w:val="18"/>
              </w:rPr>
            </w:pPr>
            <w:r w:rsidRPr="00271D9F">
              <w:rPr>
                <w:sz w:val="18"/>
                <w:szCs w:val="18"/>
              </w:rPr>
              <w:t>5.6.</w:t>
            </w:r>
          </w:p>
        </w:tc>
      </w:tr>
      <w:tr w:rsidR="002F712A" w:rsidRPr="00271D9F" w:rsidTr="00F73C80">
        <w:trPr>
          <w:cantSplit/>
          <w:trHeight w:val="20"/>
        </w:trPr>
        <w:tc>
          <w:tcPr>
            <w:tcW w:w="4536" w:type="dxa"/>
            <w:shd w:val="clear" w:color="auto" w:fill="auto"/>
            <w:vAlign w:val="center"/>
          </w:tcPr>
          <w:p w:rsidR="002F712A" w:rsidRPr="00271D9F" w:rsidRDefault="002F712A" w:rsidP="00F73C80">
            <w:pPr>
              <w:ind w:left="142" w:right="162"/>
              <w:rPr>
                <w:sz w:val="18"/>
                <w:szCs w:val="18"/>
              </w:rPr>
            </w:pPr>
            <w:r w:rsidRPr="00271D9F">
              <w:rPr>
                <w:sz w:val="18"/>
                <w:szCs w:val="18"/>
              </w:rPr>
              <w:t>Rear direction indicator lamp for category L vehicle</w:t>
            </w:r>
          </w:p>
        </w:tc>
        <w:tc>
          <w:tcPr>
            <w:tcW w:w="851" w:type="dxa"/>
          </w:tcPr>
          <w:p w:rsidR="002F712A" w:rsidRPr="00271D9F" w:rsidRDefault="002F712A" w:rsidP="00F73C80">
            <w:pPr>
              <w:jc w:val="center"/>
              <w:rPr>
                <w:sz w:val="18"/>
                <w:szCs w:val="18"/>
              </w:rPr>
            </w:pPr>
            <w:r w:rsidRPr="00271D9F">
              <w:rPr>
                <w:sz w:val="18"/>
                <w:szCs w:val="18"/>
              </w:rPr>
              <w:t>12</w:t>
            </w:r>
          </w:p>
        </w:tc>
        <w:tc>
          <w:tcPr>
            <w:tcW w:w="852" w:type="dxa"/>
          </w:tcPr>
          <w:p w:rsidR="002F712A" w:rsidRPr="00271D9F" w:rsidRDefault="002F712A" w:rsidP="00F73C80">
            <w:pPr>
              <w:ind w:left="142"/>
              <w:jc w:val="center"/>
              <w:rPr>
                <w:sz w:val="18"/>
                <w:szCs w:val="18"/>
              </w:rPr>
            </w:pPr>
            <w:r w:rsidRPr="00271D9F">
              <w:rPr>
                <w:sz w:val="18"/>
                <w:szCs w:val="18"/>
              </w:rPr>
              <w:t>5.6.</w:t>
            </w:r>
          </w:p>
        </w:tc>
      </w:tr>
      <w:tr w:rsidR="002F712A" w:rsidRPr="00271D9F" w:rsidTr="00F73C80">
        <w:trPr>
          <w:cantSplit/>
          <w:trHeight w:val="20"/>
        </w:trPr>
        <w:tc>
          <w:tcPr>
            <w:tcW w:w="4536" w:type="dxa"/>
            <w:tcBorders>
              <w:bottom w:val="single" w:sz="2" w:space="0" w:color="auto"/>
            </w:tcBorders>
            <w:shd w:val="clear" w:color="auto" w:fill="auto"/>
            <w:vAlign w:val="center"/>
          </w:tcPr>
          <w:p w:rsidR="002F712A" w:rsidRPr="00271D9F" w:rsidRDefault="002F712A" w:rsidP="00F73C80">
            <w:pPr>
              <w:ind w:left="142" w:right="162"/>
              <w:rPr>
                <w:sz w:val="18"/>
                <w:szCs w:val="18"/>
              </w:rPr>
            </w:pPr>
            <w:r w:rsidRPr="00271D9F">
              <w:rPr>
                <w:sz w:val="18"/>
                <w:szCs w:val="18"/>
              </w:rPr>
              <w:t>Rear end-outline marker lamp (steady)</w:t>
            </w:r>
          </w:p>
        </w:tc>
        <w:tc>
          <w:tcPr>
            <w:tcW w:w="851" w:type="dxa"/>
            <w:tcBorders>
              <w:bottom w:val="single" w:sz="2" w:space="0" w:color="auto"/>
            </w:tcBorders>
          </w:tcPr>
          <w:p w:rsidR="002F712A" w:rsidRPr="00271D9F" w:rsidRDefault="002F712A" w:rsidP="00F73C80">
            <w:pPr>
              <w:jc w:val="center"/>
              <w:rPr>
                <w:sz w:val="18"/>
                <w:szCs w:val="18"/>
              </w:rPr>
            </w:pPr>
            <w:r w:rsidRPr="00271D9F">
              <w:rPr>
                <w:sz w:val="18"/>
                <w:szCs w:val="18"/>
              </w:rPr>
              <w:t>RM1</w:t>
            </w:r>
          </w:p>
        </w:tc>
        <w:tc>
          <w:tcPr>
            <w:tcW w:w="852" w:type="dxa"/>
            <w:tcBorders>
              <w:bottom w:val="single" w:sz="2" w:space="0" w:color="auto"/>
            </w:tcBorders>
          </w:tcPr>
          <w:p w:rsidR="002F712A" w:rsidRPr="00271D9F" w:rsidRDefault="002F712A" w:rsidP="00F73C80">
            <w:pPr>
              <w:ind w:left="142"/>
              <w:jc w:val="center"/>
              <w:rPr>
                <w:sz w:val="18"/>
                <w:szCs w:val="18"/>
              </w:rPr>
            </w:pPr>
            <w:r w:rsidRPr="00271D9F">
              <w:rPr>
                <w:sz w:val="18"/>
                <w:szCs w:val="18"/>
              </w:rPr>
              <w:t>5.2.</w:t>
            </w:r>
          </w:p>
        </w:tc>
      </w:tr>
      <w:tr w:rsidR="002F712A" w:rsidRPr="00271D9F" w:rsidTr="00F73C80">
        <w:trPr>
          <w:cantSplit/>
          <w:trHeight w:val="20"/>
        </w:trPr>
        <w:tc>
          <w:tcPr>
            <w:tcW w:w="4536" w:type="dxa"/>
            <w:tcBorders>
              <w:top w:val="single" w:sz="2" w:space="0" w:color="auto"/>
            </w:tcBorders>
            <w:shd w:val="clear" w:color="auto" w:fill="auto"/>
            <w:vAlign w:val="center"/>
          </w:tcPr>
          <w:p w:rsidR="002F712A" w:rsidRPr="00271D9F" w:rsidRDefault="002F712A" w:rsidP="00F73C80">
            <w:pPr>
              <w:ind w:left="142" w:right="162"/>
              <w:rPr>
                <w:sz w:val="18"/>
                <w:szCs w:val="18"/>
              </w:rPr>
            </w:pPr>
            <w:r w:rsidRPr="00271D9F">
              <w:rPr>
                <w:sz w:val="18"/>
                <w:szCs w:val="18"/>
              </w:rPr>
              <w:t>Rear end-outline marker lamp (variable)</w:t>
            </w:r>
          </w:p>
        </w:tc>
        <w:tc>
          <w:tcPr>
            <w:tcW w:w="851" w:type="dxa"/>
            <w:tcBorders>
              <w:top w:val="single" w:sz="2" w:space="0" w:color="auto"/>
            </w:tcBorders>
          </w:tcPr>
          <w:p w:rsidR="002F712A" w:rsidRPr="00271D9F" w:rsidRDefault="002F712A" w:rsidP="00F73C80">
            <w:pPr>
              <w:jc w:val="center"/>
              <w:rPr>
                <w:sz w:val="18"/>
                <w:szCs w:val="18"/>
              </w:rPr>
            </w:pPr>
            <w:r w:rsidRPr="00271D9F">
              <w:rPr>
                <w:sz w:val="18"/>
                <w:szCs w:val="18"/>
              </w:rPr>
              <w:t>RM2</w:t>
            </w:r>
          </w:p>
        </w:tc>
        <w:tc>
          <w:tcPr>
            <w:tcW w:w="852" w:type="dxa"/>
            <w:tcBorders>
              <w:top w:val="single" w:sz="2" w:space="0" w:color="auto"/>
            </w:tcBorders>
          </w:tcPr>
          <w:p w:rsidR="002F712A" w:rsidRPr="00271D9F" w:rsidRDefault="002F712A" w:rsidP="00F73C80">
            <w:pPr>
              <w:ind w:left="142"/>
              <w:jc w:val="center"/>
              <w:rPr>
                <w:sz w:val="18"/>
                <w:szCs w:val="18"/>
              </w:rPr>
            </w:pPr>
            <w:r w:rsidRPr="00271D9F">
              <w:rPr>
                <w:sz w:val="18"/>
                <w:szCs w:val="18"/>
              </w:rPr>
              <w:t>5.2.</w:t>
            </w:r>
          </w:p>
        </w:tc>
      </w:tr>
      <w:tr w:rsidR="002F712A" w:rsidRPr="00271D9F" w:rsidTr="00F73C80">
        <w:trPr>
          <w:cantSplit/>
          <w:trHeight w:val="20"/>
        </w:trPr>
        <w:tc>
          <w:tcPr>
            <w:tcW w:w="4536" w:type="dxa"/>
            <w:shd w:val="clear" w:color="auto" w:fill="auto"/>
            <w:vAlign w:val="center"/>
          </w:tcPr>
          <w:p w:rsidR="002F712A" w:rsidRPr="00271D9F" w:rsidRDefault="002F712A" w:rsidP="00F73C80">
            <w:pPr>
              <w:ind w:left="142" w:right="162"/>
              <w:rPr>
                <w:sz w:val="18"/>
                <w:szCs w:val="18"/>
              </w:rPr>
            </w:pPr>
            <w:r w:rsidRPr="00271D9F">
              <w:rPr>
                <w:sz w:val="18"/>
                <w:szCs w:val="18"/>
              </w:rPr>
              <w:t>Rear fog lamp (steady)</w:t>
            </w:r>
          </w:p>
        </w:tc>
        <w:tc>
          <w:tcPr>
            <w:tcW w:w="851" w:type="dxa"/>
          </w:tcPr>
          <w:p w:rsidR="002F712A" w:rsidRPr="00271D9F" w:rsidRDefault="002F712A" w:rsidP="00F73C80">
            <w:pPr>
              <w:jc w:val="center"/>
              <w:rPr>
                <w:sz w:val="18"/>
                <w:szCs w:val="18"/>
              </w:rPr>
            </w:pPr>
            <w:r w:rsidRPr="00271D9F">
              <w:rPr>
                <w:sz w:val="18"/>
                <w:szCs w:val="18"/>
              </w:rPr>
              <w:t>F1</w:t>
            </w:r>
          </w:p>
        </w:tc>
        <w:tc>
          <w:tcPr>
            <w:tcW w:w="852" w:type="dxa"/>
          </w:tcPr>
          <w:p w:rsidR="002F712A" w:rsidRPr="00271D9F" w:rsidRDefault="002F712A" w:rsidP="00F73C80">
            <w:pPr>
              <w:ind w:left="142"/>
              <w:jc w:val="center"/>
              <w:rPr>
                <w:sz w:val="18"/>
                <w:szCs w:val="18"/>
              </w:rPr>
            </w:pPr>
            <w:r w:rsidRPr="00271D9F">
              <w:rPr>
                <w:sz w:val="18"/>
                <w:szCs w:val="18"/>
              </w:rPr>
              <w:t>5.9.</w:t>
            </w:r>
          </w:p>
        </w:tc>
      </w:tr>
      <w:tr w:rsidR="002F712A" w:rsidRPr="00271D9F" w:rsidTr="00F73C80">
        <w:trPr>
          <w:cantSplit/>
          <w:trHeight w:val="20"/>
        </w:trPr>
        <w:tc>
          <w:tcPr>
            <w:tcW w:w="4536" w:type="dxa"/>
            <w:shd w:val="clear" w:color="auto" w:fill="auto"/>
            <w:vAlign w:val="center"/>
          </w:tcPr>
          <w:p w:rsidR="002F712A" w:rsidRPr="00271D9F" w:rsidRDefault="002F712A" w:rsidP="00F73C80">
            <w:pPr>
              <w:ind w:left="142" w:right="162"/>
              <w:rPr>
                <w:sz w:val="18"/>
                <w:szCs w:val="18"/>
              </w:rPr>
            </w:pPr>
            <w:r w:rsidRPr="00271D9F">
              <w:rPr>
                <w:sz w:val="18"/>
                <w:szCs w:val="18"/>
              </w:rPr>
              <w:t>Rear fog lamp (variable)</w:t>
            </w:r>
          </w:p>
        </w:tc>
        <w:tc>
          <w:tcPr>
            <w:tcW w:w="851" w:type="dxa"/>
          </w:tcPr>
          <w:p w:rsidR="002F712A" w:rsidRPr="00271D9F" w:rsidRDefault="002F712A" w:rsidP="00F73C80">
            <w:pPr>
              <w:jc w:val="center"/>
              <w:rPr>
                <w:sz w:val="18"/>
                <w:szCs w:val="18"/>
              </w:rPr>
            </w:pPr>
            <w:r w:rsidRPr="00271D9F">
              <w:rPr>
                <w:sz w:val="18"/>
                <w:szCs w:val="18"/>
              </w:rPr>
              <w:t>F2</w:t>
            </w:r>
          </w:p>
        </w:tc>
        <w:tc>
          <w:tcPr>
            <w:tcW w:w="852" w:type="dxa"/>
          </w:tcPr>
          <w:p w:rsidR="002F712A" w:rsidRPr="00271D9F" w:rsidRDefault="002F712A" w:rsidP="00F73C80">
            <w:pPr>
              <w:ind w:left="142"/>
              <w:jc w:val="center"/>
              <w:rPr>
                <w:sz w:val="18"/>
                <w:szCs w:val="18"/>
              </w:rPr>
            </w:pPr>
            <w:r w:rsidRPr="00271D9F">
              <w:rPr>
                <w:sz w:val="18"/>
                <w:szCs w:val="18"/>
              </w:rPr>
              <w:t>5.9.</w:t>
            </w:r>
          </w:p>
        </w:tc>
      </w:tr>
      <w:tr w:rsidR="002F712A" w:rsidRPr="00271D9F" w:rsidTr="00F73C80">
        <w:trPr>
          <w:cantSplit/>
          <w:trHeight w:val="20"/>
        </w:trPr>
        <w:tc>
          <w:tcPr>
            <w:tcW w:w="4536" w:type="dxa"/>
            <w:shd w:val="clear" w:color="auto" w:fill="auto"/>
            <w:vAlign w:val="center"/>
          </w:tcPr>
          <w:p w:rsidR="002F712A" w:rsidRPr="00271D9F" w:rsidRDefault="002F712A" w:rsidP="00F73C80">
            <w:pPr>
              <w:ind w:left="142" w:right="162"/>
              <w:rPr>
                <w:sz w:val="18"/>
                <w:szCs w:val="18"/>
              </w:rPr>
            </w:pPr>
            <w:r w:rsidRPr="00271D9F">
              <w:rPr>
                <w:sz w:val="18"/>
                <w:szCs w:val="18"/>
              </w:rPr>
              <w:t>Rear position lamp for category L vehicle</w:t>
            </w:r>
          </w:p>
        </w:tc>
        <w:tc>
          <w:tcPr>
            <w:tcW w:w="851" w:type="dxa"/>
          </w:tcPr>
          <w:p w:rsidR="002F712A" w:rsidRPr="00271D9F" w:rsidRDefault="002F712A" w:rsidP="00F73C80">
            <w:pPr>
              <w:jc w:val="center"/>
              <w:rPr>
                <w:sz w:val="18"/>
                <w:szCs w:val="18"/>
              </w:rPr>
            </w:pPr>
            <w:r w:rsidRPr="00271D9F">
              <w:rPr>
                <w:sz w:val="18"/>
                <w:szCs w:val="18"/>
              </w:rPr>
              <w:t>MR</w:t>
            </w:r>
          </w:p>
        </w:tc>
        <w:tc>
          <w:tcPr>
            <w:tcW w:w="852" w:type="dxa"/>
          </w:tcPr>
          <w:p w:rsidR="002F712A" w:rsidRPr="00271D9F" w:rsidRDefault="002F712A" w:rsidP="00F73C80">
            <w:pPr>
              <w:ind w:left="142"/>
              <w:jc w:val="center"/>
              <w:rPr>
                <w:sz w:val="18"/>
                <w:szCs w:val="18"/>
              </w:rPr>
            </w:pPr>
            <w:r w:rsidRPr="00271D9F">
              <w:rPr>
                <w:sz w:val="18"/>
                <w:szCs w:val="18"/>
              </w:rPr>
              <w:t>5.2.</w:t>
            </w:r>
          </w:p>
        </w:tc>
      </w:tr>
      <w:tr w:rsidR="002F712A" w:rsidRPr="00271D9F" w:rsidTr="00F73C80">
        <w:trPr>
          <w:cantSplit/>
          <w:trHeight w:val="20"/>
        </w:trPr>
        <w:tc>
          <w:tcPr>
            <w:tcW w:w="4536" w:type="dxa"/>
            <w:shd w:val="clear" w:color="auto" w:fill="auto"/>
            <w:vAlign w:val="center"/>
          </w:tcPr>
          <w:p w:rsidR="002F712A" w:rsidRPr="00271D9F" w:rsidRDefault="002F712A" w:rsidP="00F73C80">
            <w:pPr>
              <w:ind w:left="142"/>
              <w:rPr>
                <w:sz w:val="18"/>
                <w:szCs w:val="18"/>
              </w:rPr>
            </w:pPr>
            <w:r w:rsidRPr="00271D9F">
              <w:rPr>
                <w:sz w:val="18"/>
                <w:szCs w:val="18"/>
              </w:rPr>
              <w:t>Rear position lamp (steady)</w:t>
            </w:r>
          </w:p>
        </w:tc>
        <w:tc>
          <w:tcPr>
            <w:tcW w:w="851" w:type="dxa"/>
          </w:tcPr>
          <w:p w:rsidR="002F712A" w:rsidRPr="00271D9F" w:rsidRDefault="002F712A" w:rsidP="00F73C80">
            <w:pPr>
              <w:jc w:val="center"/>
              <w:rPr>
                <w:sz w:val="18"/>
                <w:szCs w:val="18"/>
              </w:rPr>
            </w:pPr>
            <w:r w:rsidRPr="00271D9F">
              <w:rPr>
                <w:sz w:val="18"/>
                <w:szCs w:val="18"/>
              </w:rPr>
              <w:t>R1</w:t>
            </w:r>
          </w:p>
        </w:tc>
        <w:tc>
          <w:tcPr>
            <w:tcW w:w="852" w:type="dxa"/>
          </w:tcPr>
          <w:p w:rsidR="002F712A" w:rsidRPr="00271D9F" w:rsidRDefault="002F712A" w:rsidP="00F73C80">
            <w:pPr>
              <w:ind w:left="142"/>
              <w:jc w:val="center"/>
              <w:rPr>
                <w:sz w:val="18"/>
                <w:szCs w:val="18"/>
              </w:rPr>
            </w:pPr>
            <w:r w:rsidRPr="00271D9F">
              <w:rPr>
                <w:sz w:val="18"/>
                <w:szCs w:val="18"/>
              </w:rPr>
              <w:t>5.2.</w:t>
            </w:r>
          </w:p>
        </w:tc>
      </w:tr>
      <w:tr w:rsidR="002F712A" w:rsidRPr="00271D9F" w:rsidTr="00F73C80">
        <w:trPr>
          <w:cantSplit/>
          <w:trHeight w:val="20"/>
        </w:trPr>
        <w:tc>
          <w:tcPr>
            <w:tcW w:w="4536" w:type="dxa"/>
            <w:shd w:val="clear" w:color="auto" w:fill="auto"/>
            <w:vAlign w:val="center"/>
          </w:tcPr>
          <w:p w:rsidR="002F712A" w:rsidRPr="00271D9F" w:rsidRDefault="002F712A" w:rsidP="00F73C80">
            <w:pPr>
              <w:ind w:left="142"/>
              <w:rPr>
                <w:sz w:val="18"/>
                <w:szCs w:val="18"/>
              </w:rPr>
            </w:pPr>
            <w:r w:rsidRPr="00271D9F">
              <w:rPr>
                <w:sz w:val="18"/>
                <w:szCs w:val="18"/>
              </w:rPr>
              <w:t>Rear position lamp (variable)</w:t>
            </w:r>
          </w:p>
        </w:tc>
        <w:tc>
          <w:tcPr>
            <w:tcW w:w="851" w:type="dxa"/>
          </w:tcPr>
          <w:p w:rsidR="002F712A" w:rsidRPr="00271D9F" w:rsidRDefault="002F712A" w:rsidP="00F73C80">
            <w:pPr>
              <w:jc w:val="center"/>
              <w:rPr>
                <w:sz w:val="18"/>
                <w:szCs w:val="18"/>
              </w:rPr>
            </w:pPr>
            <w:r w:rsidRPr="00271D9F">
              <w:rPr>
                <w:sz w:val="18"/>
                <w:szCs w:val="18"/>
              </w:rPr>
              <w:t>R2</w:t>
            </w:r>
          </w:p>
        </w:tc>
        <w:tc>
          <w:tcPr>
            <w:tcW w:w="852" w:type="dxa"/>
          </w:tcPr>
          <w:p w:rsidR="002F712A" w:rsidRPr="00271D9F" w:rsidRDefault="002F712A" w:rsidP="00F73C80">
            <w:pPr>
              <w:ind w:left="142"/>
              <w:jc w:val="center"/>
              <w:rPr>
                <w:sz w:val="18"/>
                <w:szCs w:val="18"/>
              </w:rPr>
            </w:pPr>
            <w:r w:rsidRPr="00271D9F">
              <w:rPr>
                <w:sz w:val="18"/>
                <w:szCs w:val="18"/>
              </w:rPr>
              <w:t>5.2.</w:t>
            </w:r>
          </w:p>
        </w:tc>
      </w:tr>
      <w:tr w:rsidR="002F712A" w:rsidRPr="00271D9F" w:rsidTr="00F73C80">
        <w:trPr>
          <w:cantSplit/>
          <w:trHeight w:val="20"/>
        </w:trPr>
        <w:tc>
          <w:tcPr>
            <w:tcW w:w="4536" w:type="dxa"/>
            <w:shd w:val="clear" w:color="auto" w:fill="auto"/>
            <w:vAlign w:val="center"/>
          </w:tcPr>
          <w:p w:rsidR="002F712A" w:rsidRPr="00271D9F" w:rsidRDefault="002F712A" w:rsidP="00F73C80">
            <w:pPr>
              <w:ind w:left="142" w:right="162"/>
              <w:rPr>
                <w:sz w:val="18"/>
                <w:szCs w:val="18"/>
              </w:rPr>
            </w:pPr>
            <w:r w:rsidRPr="00271D9F">
              <w:rPr>
                <w:sz w:val="18"/>
                <w:szCs w:val="18"/>
              </w:rPr>
              <w:t>Rear-registration plate illuminating lamp</w:t>
            </w:r>
          </w:p>
        </w:tc>
        <w:tc>
          <w:tcPr>
            <w:tcW w:w="851" w:type="dxa"/>
          </w:tcPr>
          <w:p w:rsidR="002F712A" w:rsidRPr="00271D9F" w:rsidRDefault="002F712A" w:rsidP="00F73C80">
            <w:pPr>
              <w:jc w:val="center"/>
              <w:rPr>
                <w:sz w:val="18"/>
                <w:szCs w:val="18"/>
              </w:rPr>
            </w:pPr>
            <w:r w:rsidRPr="00271D9F">
              <w:rPr>
                <w:sz w:val="18"/>
                <w:szCs w:val="18"/>
              </w:rPr>
              <w:t>L</w:t>
            </w:r>
          </w:p>
        </w:tc>
        <w:tc>
          <w:tcPr>
            <w:tcW w:w="852" w:type="dxa"/>
          </w:tcPr>
          <w:p w:rsidR="002F712A" w:rsidRPr="00271D9F" w:rsidRDefault="002F712A" w:rsidP="00F73C80">
            <w:pPr>
              <w:ind w:left="142"/>
              <w:jc w:val="center"/>
              <w:rPr>
                <w:sz w:val="18"/>
                <w:szCs w:val="18"/>
              </w:rPr>
            </w:pPr>
            <w:r w:rsidRPr="00271D9F">
              <w:rPr>
                <w:sz w:val="18"/>
                <w:szCs w:val="18"/>
              </w:rPr>
              <w:t>5.11.</w:t>
            </w:r>
          </w:p>
        </w:tc>
      </w:tr>
      <w:tr w:rsidR="002F712A" w:rsidRPr="00271D9F" w:rsidTr="00F73C80">
        <w:trPr>
          <w:cantSplit/>
          <w:trHeight w:val="20"/>
        </w:trPr>
        <w:tc>
          <w:tcPr>
            <w:tcW w:w="4536" w:type="dxa"/>
            <w:shd w:val="clear" w:color="auto" w:fill="auto"/>
            <w:vAlign w:val="center"/>
          </w:tcPr>
          <w:p w:rsidR="002F712A" w:rsidRPr="00271D9F" w:rsidRDefault="002F712A" w:rsidP="00F73C80">
            <w:pPr>
              <w:keepNext/>
              <w:keepLines/>
              <w:ind w:left="142" w:right="162"/>
              <w:rPr>
                <w:sz w:val="18"/>
                <w:szCs w:val="18"/>
              </w:rPr>
            </w:pPr>
            <w:r w:rsidRPr="00271D9F">
              <w:rPr>
                <w:sz w:val="18"/>
                <w:szCs w:val="18"/>
              </w:rPr>
              <w:t>Rear-registration plate illuminating lamp for category L vehicle</w:t>
            </w:r>
            <w:r w:rsidRPr="00271D9F" w:rsidDel="00343772">
              <w:rPr>
                <w:sz w:val="18"/>
                <w:szCs w:val="18"/>
              </w:rPr>
              <w:t xml:space="preserve"> </w:t>
            </w:r>
          </w:p>
        </w:tc>
        <w:tc>
          <w:tcPr>
            <w:tcW w:w="851" w:type="dxa"/>
          </w:tcPr>
          <w:p w:rsidR="002F712A" w:rsidRPr="00271D9F" w:rsidRDefault="002F712A" w:rsidP="00F73C80">
            <w:pPr>
              <w:jc w:val="center"/>
              <w:rPr>
                <w:sz w:val="18"/>
                <w:szCs w:val="18"/>
              </w:rPr>
            </w:pPr>
            <w:r w:rsidRPr="00271D9F">
              <w:rPr>
                <w:sz w:val="18"/>
                <w:szCs w:val="18"/>
              </w:rPr>
              <w:t>LM1</w:t>
            </w:r>
          </w:p>
        </w:tc>
        <w:tc>
          <w:tcPr>
            <w:tcW w:w="852" w:type="dxa"/>
          </w:tcPr>
          <w:p w:rsidR="002F712A" w:rsidRPr="00271D9F" w:rsidRDefault="002F712A" w:rsidP="00F73C80">
            <w:pPr>
              <w:ind w:left="142"/>
              <w:jc w:val="center"/>
              <w:rPr>
                <w:sz w:val="18"/>
                <w:szCs w:val="18"/>
              </w:rPr>
            </w:pPr>
            <w:r w:rsidRPr="00271D9F">
              <w:rPr>
                <w:sz w:val="18"/>
                <w:szCs w:val="18"/>
              </w:rPr>
              <w:t>5.11.</w:t>
            </w:r>
          </w:p>
        </w:tc>
      </w:tr>
      <w:tr w:rsidR="002F712A" w:rsidRPr="00271D9F" w:rsidTr="00F73C80">
        <w:trPr>
          <w:cantSplit/>
          <w:trHeight w:val="20"/>
        </w:trPr>
        <w:tc>
          <w:tcPr>
            <w:tcW w:w="4536" w:type="dxa"/>
            <w:shd w:val="clear" w:color="auto" w:fill="auto"/>
            <w:vAlign w:val="center"/>
          </w:tcPr>
          <w:p w:rsidR="002F712A" w:rsidRPr="00271D9F" w:rsidRDefault="002F712A" w:rsidP="00F73C80">
            <w:pPr>
              <w:ind w:left="142" w:right="162"/>
              <w:rPr>
                <w:sz w:val="18"/>
                <w:szCs w:val="18"/>
              </w:rPr>
            </w:pPr>
            <w:r w:rsidRPr="00271D9F">
              <w:rPr>
                <w:sz w:val="18"/>
                <w:szCs w:val="18"/>
              </w:rPr>
              <w:t>Reversing lamp (note: the letters A and R may be mingled)</w:t>
            </w:r>
          </w:p>
        </w:tc>
        <w:tc>
          <w:tcPr>
            <w:tcW w:w="851" w:type="dxa"/>
          </w:tcPr>
          <w:p w:rsidR="002F712A" w:rsidRPr="00271D9F" w:rsidRDefault="002F712A" w:rsidP="00F73C80">
            <w:pPr>
              <w:jc w:val="center"/>
              <w:rPr>
                <w:sz w:val="18"/>
                <w:szCs w:val="18"/>
              </w:rPr>
            </w:pPr>
            <w:r w:rsidRPr="00271D9F">
              <w:rPr>
                <w:sz w:val="18"/>
                <w:szCs w:val="18"/>
              </w:rPr>
              <w:t>AR</w:t>
            </w:r>
          </w:p>
        </w:tc>
        <w:tc>
          <w:tcPr>
            <w:tcW w:w="852" w:type="dxa"/>
          </w:tcPr>
          <w:p w:rsidR="002F712A" w:rsidRPr="00271D9F" w:rsidRDefault="002F712A" w:rsidP="00F73C80">
            <w:pPr>
              <w:ind w:left="142"/>
              <w:jc w:val="center"/>
              <w:rPr>
                <w:sz w:val="18"/>
                <w:szCs w:val="18"/>
              </w:rPr>
            </w:pPr>
            <w:r w:rsidRPr="00271D9F">
              <w:rPr>
                <w:sz w:val="18"/>
                <w:szCs w:val="18"/>
              </w:rPr>
              <w:t>5.8.</w:t>
            </w:r>
          </w:p>
        </w:tc>
      </w:tr>
      <w:tr w:rsidR="002F712A" w:rsidRPr="00271D9F" w:rsidTr="00F73C80">
        <w:trPr>
          <w:cantSplit/>
          <w:trHeight w:val="20"/>
        </w:trPr>
        <w:tc>
          <w:tcPr>
            <w:tcW w:w="4536" w:type="dxa"/>
            <w:shd w:val="clear" w:color="auto" w:fill="auto"/>
            <w:vAlign w:val="center"/>
          </w:tcPr>
          <w:p w:rsidR="002F712A" w:rsidRPr="00271D9F" w:rsidRDefault="002F712A" w:rsidP="00F73C80">
            <w:pPr>
              <w:ind w:left="142" w:right="162"/>
              <w:rPr>
                <w:sz w:val="18"/>
              </w:rPr>
            </w:pPr>
            <w:r w:rsidRPr="00271D9F">
              <w:rPr>
                <w:sz w:val="18"/>
              </w:rPr>
              <w:t>Side direction indicator lamp for vehicles M1 and vehicles N1, M2 and M3 up to 6000 mm in length</w:t>
            </w:r>
          </w:p>
        </w:tc>
        <w:tc>
          <w:tcPr>
            <w:tcW w:w="851" w:type="dxa"/>
          </w:tcPr>
          <w:p w:rsidR="002F712A" w:rsidRPr="00271D9F" w:rsidRDefault="002F712A" w:rsidP="00F73C80">
            <w:pPr>
              <w:jc w:val="center"/>
              <w:rPr>
                <w:sz w:val="18"/>
              </w:rPr>
            </w:pPr>
            <w:r w:rsidRPr="00271D9F">
              <w:rPr>
                <w:sz w:val="18"/>
              </w:rPr>
              <w:t>5</w:t>
            </w:r>
          </w:p>
        </w:tc>
        <w:tc>
          <w:tcPr>
            <w:tcW w:w="852" w:type="dxa"/>
          </w:tcPr>
          <w:p w:rsidR="002F712A" w:rsidRPr="00271D9F" w:rsidRDefault="002F712A" w:rsidP="00F73C80">
            <w:pPr>
              <w:ind w:left="142"/>
              <w:jc w:val="center"/>
              <w:rPr>
                <w:sz w:val="18"/>
              </w:rPr>
            </w:pPr>
            <w:r w:rsidRPr="00271D9F">
              <w:rPr>
                <w:sz w:val="18"/>
              </w:rPr>
              <w:t>5.6.</w:t>
            </w:r>
          </w:p>
        </w:tc>
      </w:tr>
      <w:tr w:rsidR="002F712A" w:rsidRPr="00271D9F" w:rsidTr="00F73C80">
        <w:trPr>
          <w:cantSplit/>
          <w:trHeight w:val="20"/>
        </w:trPr>
        <w:tc>
          <w:tcPr>
            <w:tcW w:w="4536" w:type="dxa"/>
            <w:shd w:val="clear" w:color="auto" w:fill="auto"/>
            <w:vAlign w:val="center"/>
          </w:tcPr>
          <w:p w:rsidR="002F712A" w:rsidRPr="00271D9F" w:rsidRDefault="002F712A" w:rsidP="00F73C80">
            <w:pPr>
              <w:ind w:left="142" w:right="162"/>
              <w:rPr>
                <w:sz w:val="18"/>
              </w:rPr>
            </w:pPr>
            <w:r w:rsidRPr="00271D9F">
              <w:rPr>
                <w:sz w:val="18"/>
              </w:rPr>
              <w:t>Side direction indicator lamp for vehicles N2 and N3 and vehicles N1, M2 and M3 more than 6000 mm in length</w:t>
            </w:r>
          </w:p>
        </w:tc>
        <w:tc>
          <w:tcPr>
            <w:tcW w:w="851" w:type="dxa"/>
          </w:tcPr>
          <w:p w:rsidR="002F712A" w:rsidRPr="00271D9F" w:rsidRDefault="002F712A" w:rsidP="00F73C80">
            <w:pPr>
              <w:jc w:val="center"/>
              <w:rPr>
                <w:sz w:val="18"/>
              </w:rPr>
            </w:pPr>
            <w:r w:rsidRPr="00271D9F">
              <w:rPr>
                <w:sz w:val="18"/>
              </w:rPr>
              <w:t>6</w:t>
            </w:r>
          </w:p>
        </w:tc>
        <w:tc>
          <w:tcPr>
            <w:tcW w:w="852" w:type="dxa"/>
          </w:tcPr>
          <w:p w:rsidR="002F712A" w:rsidRPr="00271D9F" w:rsidRDefault="002F712A" w:rsidP="00F73C80">
            <w:pPr>
              <w:ind w:left="142"/>
              <w:jc w:val="center"/>
              <w:rPr>
                <w:sz w:val="18"/>
              </w:rPr>
            </w:pPr>
            <w:r w:rsidRPr="00271D9F">
              <w:rPr>
                <w:sz w:val="18"/>
              </w:rPr>
              <w:t>5.6.</w:t>
            </w:r>
          </w:p>
        </w:tc>
      </w:tr>
      <w:tr w:rsidR="002F712A" w:rsidRPr="00271D9F" w:rsidTr="00F73C80">
        <w:trPr>
          <w:cantSplit/>
          <w:trHeight w:val="20"/>
        </w:trPr>
        <w:tc>
          <w:tcPr>
            <w:tcW w:w="4536" w:type="dxa"/>
            <w:shd w:val="clear" w:color="auto" w:fill="auto"/>
            <w:vAlign w:val="center"/>
          </w:tcPr>
          <w:p w:rsidR="002F712A" w:rsidRPr="00271D9F" w:rsidRDefault="002F712A" w:rsidP="00F73C80">
            <w:pPr>
              <w:ind w:left="142" w:right="162"/>
              <w:rPr>
                <w:sz w:val="18"/>
              </w:rPr>
            </w:pPr>
            <w:r w:rsidRPr="00271D9F">
              <w:rPr>
                <w:sz w:val="18"/>
              </w:rPr>
              <w:t>Side marker lamp for all vehicle categories</w:t>
            </w:r>
          </w:p>
        </w:tc>
        <w:tc>
          <w:tcPr>
            <w:tcW w:w="851" w:type="dxa"/>
          </w:tcPr>
          <w:p w:rsidR="002F712A" w:rsidRPr="00271D9F" w:rsidRDefault="002F712A" w:rsidP="00F73C80">
            <w:pPr>
              <w:jc w:val="center"/>
              <w:rPr>
                <w:sz w:val="18"/>
              </w:rPr>
            </w:pPr>
            <w:r w:rsidRPr="00271D9F">
              <w:rPr>
                <w:sz w:val="18"/>
              </w:rPr>
              <w:t>SM1</w:t>
            </w:r>
          </w:p>
        </w:tc>
        <w:tc>
          <w:tcPr>
            <w:tcW w:w="852" w:type="dxa"/>
          </w:tcPr>
          <w:p w:rsidR="002F712A" w:rsidRPr="00271D9F" w:rsidRDefault="002F712A" w:rsidP="00F73C80">
            <w:pPr>
              <w:ind w:left="142"/>
              <w:jc w:val="center"/>
              <w:rPr>
                <w:sz w:val="18"/>
              </w:rPr>
            </w:pPr>
            <w:r w:rsidRPr="00271D9F">
              <w:rPr>
                <w:sz w:val="18"/>
              </w:rPr>
              <w:t>5.7.</w:t>
            </w:r>
          </w:p>
        </w:tc>
      </w:tr>
      <w:tr w:rsidR="002F712A" w:rsidRPr="00271D9F" w:rsidTr="00F73C80">
        <w:trPr>
          <w:cantSplit/>
          <w:trHeight w:val="20"/>
        </w:trPr>
        <w:tc>
          <w:tcPr>
            <w:tcW w:w="4536" w:type="dxa"/>
            <w:shd w:val="clear" w:color="auto" w:fill="auto"/>
            <w:vAlign w:val="center"/>
          </w:tcPr>
          <w:p w:rsidR="002F712A" w:rsidRPr="00271D9F" w:rsidRDefault="002F712A" w:rsidP="00F73C80">
            <w:pPr>
              <w:ind w:left="142" w:right="162"/>
              <w:rPr>
                <w:sz w:val="18"/>
              </w:rPr>
            </w:pPr>
            <w:r w:rsidRPr="00271D9F">
              <w:rPr>
                <w:sz w:val="18"/>
              </w:rPr>
              <w:t>Side marker lamp for M1 vehicles</w:t>
            </w:r>
          </w:p>
        </w:tc>
        <w:tc>
          <w:tcPr>
            <w:tcW w:w="851" w:type="dxa"/>
          </w:tcPr>
          <w:p w:rsidR="002F712A" w:rsidRPr="00271D9F" w:rsidRDefault="002F712A" w:rsidP="00F73C80">
            <w:pPr>
              <w:jc w:val="center"/>
              <w:rPr>
                <w:sz w:val="18"/>
              </w:rPr>
            </w:pPr>
            <w:r w:rsidRPr="00271D9F">
              <w:rPr>
                <w:sz w:val="18"/>
              </w:rPr>
              <w:t>SM2</w:t>
            </w:r>
          </w:p>
        </w:tc>
        <w:tc>
          <w:tcPr>
            <w:tcW w:w="852" w:type="dxa"/>
          </w:tcPr>
          <w:p w:rsidR="002F712A" w:rsidRPr="00271D9F" w:rsidRDefault="002F712A" w:rsidP="00F73C80">
            <w:pPr>
              <w:ind w:left="142"/>
              <w:jc w:val="center"/>
              <w:rPr>
                <w:sz w:val="18"/>
              </w:rPr>
            </w:pPr>
            <w:r w:rsidRPr="00271D9F">
              <w:rPr>
                <w:sz w:val="18"/>
              </w:rPr>
              <w:t>5.7.</w:t>
            </w:r>
          </w:p>
        </w:tc>
      </w:tr>
      <w:tr w:rsidR="002F712A" w:rsidRPr="00271D9F" w:rsidTr="00F73C80">
        <w:trPr>
          <w:cantSplit/>
          <w:trHeight w:val="20"/>
        </w:trPr>
        <w:tc>
          <w:tcPr>
            <w:tcW w:w="4536" w:type="dxa"/>
            <w:shd w:val="clear" w:color="auto" w:fill="auto"/>
            <w:vAlign w:val="center"/>
          </w:tcPr>
          <w:p w:rsidR="002F712A" w:rsidRPr="00271D9F" w:rsidRDefault="002F712A" w:rsidP="00F73C80">
            <w:pPr>
              <w:ind w:left="142" w:right="162"/>
              <w:rPr>
                <w:sz w:val="18"/>
              </w:rPr>
            </w:pPr>
            <w:r w:rsidRPr="00271D9F">
              <w:rPr>
                <w:sz w:val="18"/>
              </w:rPr>
              <w:t>Stop lamp (central high mounted) (steady)</w:t>
            </w:r>
          </w:p>
        </w:tc>
        <w:tc>
          <w:tcPr>
            <w:tcW w:w="851" w:type="dxa"/>
          </w:tcPr>
          <w:p w:rsidR="002F712A" w:rsidRPr="00271D9F" w:rsidRDefault="002F712A" w:rsidP="00F73C80">
            <w:pPr>
              <w:jc w:val="center"/>
              <w:rPr>
                <w:sz w:val="18"/>
              </w:rPr>
            </w:pPr>
            <w:r w:rsidRPr="00271D9F">
              <w:rPr>
                <w:sz w:val="18"/>
              </w:rPr>
              <w:t>S3</w:t>
            </w:r>
          </w:p>
        </w:tc>
        <w:tc>
          <w:tcPr>
            <w:tcW w:w="852" w:type="dxa"/>
          </w:tcPr>
          <w:p w:rsidR="002F712A" w:rsidRPr="00271D9F" w:rsidRDefault="002F712A" w:rsidP="00F73C80">
            <w:pPr>
              <w:ind w:left="142"/>
              <w:jc w:val="center"/>
              <w:rPr>
                <w:sz w:val="18"/>
              </w:rPr>
            </w:pPr>
            <w:r w:rsidRPr="00271D9F">
              <w:rPr>
                <w:sz w:val="18"/>
              </w:rPr>
              <w:t>5.5.</w:t>
            </w:r>
          </w:p>
        </w:tc>
      </w:tr>
      <w:tr w:rsidR="002F712A" w:rsidRPr="00271D9F" w:rsidTr="00F73C80">
        <w:trPr>
          <w:cantSplit/>
          <w:trHeight w:val="20"/>
        </w:trPr>
        <w:tc>
          <w:tcPr>
            <w:tcW w:w="4536" w:type="dxa"/>
            <w:shd w:val="clear" w:color="auto" w:fill="auto"/>
            <w:vAlign w:val="center"/>
          </w:tcPr>
          <w:p w:rsidR="002F712A" w:rsidRPr="00271D9F" w:rsidRDefault="002F712A" w:rsidP="00F73C80">
            <w:pPr>
              <w:ind w:left="142" w:right="162"/>
              <w:rPr>
                <w:sz w:val="18"/>
              </w:rPr>
            </w:pPr>
            <w:r w:rsidRPr="00271D9F">
              <w:rPr>
                <w:sz w:val="18"/>
              </w:rPr>
              <w:t>Stop lamp (central high mounted) (variable)</w:t>
            </w:r>
          </w:p>
        </w:tc>
        <w:tc>
          <w:tcPr>
            <w:tcW w:w="851" w:type="dxa"/>
          </w:tcPr>
          <w:p w:rsidR="002F712A" w:rsidRPr="00271D9F" w:rsidRDefault="002F712A" w:rsidP="00F73C80">
            <w:pPr>
              <w:jc w:val="center"/>
              <w:rPr>
                <w:sz w:val="18"/>
              </w:rPr>
            </w:pPr>
            <w:r w:rsidRPr="00271D9F">
              <w:rPr>
                <w:sz w:val="18"/>
              </w:rPr>
              <w:t>S4</w:t>
            </w:r>
          </w:p>
        </w:tc>
        <w:tc>
          <w:tcPr>
            <w:tcW w:w="852" w:type="dxa"/>
          </w:tcPr>
          <w:p w:rsidR="002F712A" w:rsidRPr="00271D9F" w:rsidRDefault="002F712A" w:rsidP="00F73C80">
            <w:pPr>
              <w:ind w:left="142"/>
              <w:jc w:val="center"/>
              <w:rPr>
                <w:sz w:val="18"/>
              </w:rPr>
            </w:pPr>
            <w:r w:rsidRPr="00271D9F">
              <w:rPr>
                <w:sz w:val="18"/>
              </w:rPr>
              <w:t>5.5.</w:t>
            </w:r>
          </w:p>
        </w:tc>
      </w:tr>
      <w:tr w:rsidR="002F712A" w:rsidRPr="00271D9F" w:rsidTr="00F73C80">
        <w:trPr>
          <w:cantSplit/>
          <w:trHeight w:val="20"/>
        </w:trPr>
        <w:tc>
          <w:tcPr>
            <w:tcW w:w="4536" w:type="dxa"/>
            <w:shd w:val="clear" w:color="auto" w:fill="auto"/>
            <w:vAlign w:val="center"/>
          </w:tcPr>
          <w:p w:rsidR="002F712A" w:rsidRPr="00271D9F" w:rsidRDefault="002F712A" w:rsidP="00F73C80">
            <w:pPr>
              <w:ind w:left="142" w:right="162"/>
              <w:rPr>
                <w:sz w:val="18"/>
              </w:rPr>
            </w:pPr>
            <w:r w:rsidRPr="00271D9F">
              <w:rPr>
                <w:sz w:val="18"/>
              </w:rPr>
              <w:t xml:space="preserve">Stop lamp </w:t>
            </w:r>
            <w:r w:rsidRPr="00271D9F">
              <w:rPr>
                <w:sz w:val="18"/>
                <w:szCs w:val="18"/>
              </w:rPr>
              <w:t>for category L vehicle</w:t>
            </w:r>
          </w:p>
        </w:tc>
        <w:tc>
          <w:tcPr>
            <w:tcW w:w="851" w:type="dxa"/>
          </w:tcPr>
          <w:p w:rsidR="002F712A" w:rsidRPr="00271D9F" w:rsidRDefault="002F712A" w:rsidP="00F73C80">
            <w:pPr>
              <w:jc w:val="center"/>
              <w:rPr>
                <w:sz w:val="18"/>
              </w:rPr>
            </w:pPr>
            <w:r w:rsidRPr="00271D9F">
              <w:rPr>
                <w:sz w:val="18"/>
              </w:rPr>
              <w:t>MS</w:t>
            </w:r>
          </w:p>
        </w:tc>
        <w:tc>
          <w:tcPr>
            <w:tcW w:w="852" w:type="dxa"/>
          </w:tcPr>
          <w:p w:rsidR="002F712A" w:rsidRPr="00271D9F" w:rsidRDefault="002F712A" w:rsidP="00F73C80">
            <w:pPr>
              <w:ind w:left="142"/>
              <w:jc w:val="center"/>
              <w:rPr>
                <w:sz w:val="18"/>
              </w:rPr>
            </w:pPr>
            <w:r w:rsidRPr="00271D9F">
              <w:rPr>
                <w:sz w:val="18"/>
              </w:rPr>
              <w:t>5.5.</w:t>
            </w:r>
          </w:p>
        </w:tc>
      </w:tr>
      <w:tr w:rsidR="002F712A" w:rsidRPr="00271D9F" w:rsidTr="00F73C80">
        <w:trPr>
          <w:cantSplit/>
          <w:trHeight w:val="20"/>
        </w:trPr>
        <w:tc>
          <w:tcPr>
            <w:tcW w:w="4536" w:type="dxa"/>
            <w:shd w:val="clear" w:color="auto" w:fill="auto"/>
            <w:vAlign w:val="center"/>
          </w:tcPr>
          <w:p w:rsidR="002F712A" w:rsidRPr="00271D9F" w:rsidRDefault="002F712A" w:rsidP="00F73C80">
            <w:pPr>
              <w:ind w:left="142" w:right="162"/>
              <w:rPr>
                <w:sz w:val="18"/>
              </w:rPr>
            </w:pPr>
            <w:r w:rsidRPr="00271D9F">
              <w:rPr>
                <w:sz w:val="18"/>
              </w:rPr>
              <w:t>Stop lamp (steady)</w:t>
            </w:r>
          </w:p>
        </w:tc>
        <w:tc>
          <w:tcPr>
            <w:tcW w:w="851" w:type="dxa"/>
          </w:tcPr>
          <w:p w:rsidR="002F712A" w:rsidRPr="00271D9F" w:rsidRDefault="002F712A" w:rsidP="00F73C80">
            <w:pPr>
              <w:jc w:val="center"/>
              <w:rPr>
                <w:sz w:val="18"/>
              </w:rPr>
            </w:pPr>
            <w:r w:rsidRPr="00271D9F">
              <w:rPr>
                <w:sz w:val="18"/>
              </w:rPr>
              <w:t>S1</w:t>
            </w:r>
          </w:p>
        </w:tc>
        <w:tc>
          <w:tcPr>
            <w:tcW w:w="852" w:type="dxa"/>
          </w:tcPr>
          <w:p w:rsidR="002F712A" w:rsidRPr="00271D9F" w:rsidRDefault="002F712A" w:rsidP="00F73C80">
            <w:pPr>
              <w:ind w:left="142"/>
              <w:jc w:val="center"/>
              <w:rPr>
                <w:sz w:val="18"/>
              </w:rPr>
            </w:pPr>
            <w:r w:rsidRPr="00271D9F">
              <w:rPr>
                <w:sz w:val="18"/>
              </w:rPr>
              <w:t>5.5.</w:t>
            </w:r>
          </w:p>
        </w:tc>
      </w:tr>
      <w:tr w:rsidR="002F712A" w:rsidRPr="00271D9F" w:rsidTr="00F73C80">
        <w:trPr>
          <w:cantSplit/>
          <w:trHeight w:val="20"/>
        </w:trPr>
        <w:tc>
          <w:tcPr>
            <w:tcW w:w="4536" w:type="dxa"/>
            <w:tcBorders>
              <w:bottom w:val="single" w:sz="12" w:space="0" w:color="auto"/>
            </w:tcBorders>
            <w:shd w:val="clear" w:color="auto" w:fill="auto"/>
            <w:vAlign w:val="center"/>
          </w:tcPr>
          <w:p w:rsidR="002F712A" w:rsidRPr="00271D9F" w:rsidRDefault="002F712A" w:rsidP="00F73C80">
            <w:pPr>
              <w:ind w:left="142" w:right="162"/>
              <w:rPr>
                <w:sz w:val="18"/>
              </w:rPr>
            </w:pPr>
            <w:r w:rsidRPr="00271D9F">
              <w:rPr>
                <w:sz w:val="18"/>
              </w:rPr>
              <w:t>Stop lamp (variable)</w:t>
            </w:r>
          </w:p>
        </w:tc>
        <w:tc>
          <w:tcPr>
            <w:tcW w:w="851" w:type="dxa"/>
            <w:tcBorders>
              <w:bottom w:val="single" w:sz="12" w:space="0" w:color="auto"/>
            </w:tcBorders>
          </w:tcPr>
          <w:p w:rsidR="002F712A" w:rsidRPr="00271D9F" w:rsidRDefault="002F712A" w:rsidP="00F73C80">
            <w:pPr>
              <w:jc w:val="center"/>
              <w:rPr>
                <w:sz w:val="18"/>
              </w:rPr>
            </w:pPr>
            <w:r w:rsidRPr="00271D9F">
              <w:rPr>
                <w:sz w:val="18"/>
              </w:rPr>
              <w:t>S2</w:t>
            </w:r>
          </w:p>
        </w:tc>
        <w:tc>
          <w:tcPr>
            <w:tcW w:w="852" w:type="dxa"/>
            <w:tcBorders>
              <w:bottom w:val="single" w:sz="12" w:space="0" w:color="auto"/>
            </w:tcBorders>
          </w:tcPr>
          <w:p w:rsidR="002F712A" w:rsidRPr="00271D9F" w:rsidRDefault="002F712A" w:rsidP="00F73C80">
            <w:pPr>
              <w:ind w:left="142"/>
              <w:jc w:val="center"/>
              <w:rPr>
                <w:sz w:val="18"/>
              </w:rPr>
            </w:pPr>
            <w:r w:rsidRPr="00271D9F">
              <w:rPr>
                <w:sz w:val="18"/>
              </w:rPr>
              <w:t>5.5.</w:t>
            </w:r>
          </w:p>
        </w:tc>
      </w:tr>
    </w:tbl>
    <w:p w:rsidR="002F712A" w:rsidRPr="00271D9F" w:rsidRDefault="002F712A" w:rsidP="002F712A">
      <w:pPr>
        <w:spacing w:after="120"/>
        <w:ind w:left="2268" w:hanging="1134"/>
      </w:pPr>
      <w:r w:rsidRPr="00271D9F">
        <w:rPr>
          <w:bCs/>
        </w:rPr>
        <w:t>"</w:t>
      </w:r>
    </w:p>
    <w:p w:rsidR="002F712A" w:rsidRPr="00271D9F" w:rsidRDefault="002F712A" w:rsidP="002F712A">
      <w:pPr>
        <w:spacing w:after="120"/>
        <w:ind w:left="2257" w:right="1134" w:hanging="1123"/>
      </w:pPr>
      <w:r w:rsidRPr="00271D9F">
        <w:rPr>
          <w:i/>
        </w:rPr>
        <w:t xml:space="preserve">Paragraph </w:t>
      </w:r>
      <w:r w:rsidRPr="00271D9F">
        <w:rPr>
          <w:rFonts w:hint="eastAsia"/>
          <w:i/>
        </w:rPr>
        <w:t>3.</w:t>
      </w:r>
      <w:r w:rsidRPr="00271D9F">
        <w:rPr>
          <w:i/>
        </w:rPr>
        <w:t>3.</w:t>
      </w:r>
      <w:r w:rsidRPr="00271D9F">
        <w:rPr>
          <w:rFonts w:hint="eastAsia"/>
          <w:i/>
        </w:rPr>
        <w:t>2.4</w:t>
      </w:r>
      <w:r w:rsidRPr="00271D9F">
        <w:rPr>
          <w:i/>
        </w:rPr>
        <w:t>.,</w:t>
      </w:r>
      <w:r w:rsidRPr="00271D9F">
        <w:t xml:space="preserve"> amend to read:</w:t>
      </w:r>
    </w:p>
    <w:p w:rsidR="002F712A" w:rsidRPr="00271D9F" w:rsidRDefault="002F712A" w:rsidP="00597089">
      <w:pPr>
        <w:spacing w:after="120"/>
        <w:ind w:left="2268" w:right="1134" w:hanging="1134"/>
        <w:rPr>
          <w:iCs/>
        </w:rPr>
      </w:pPr>
      <w:r w:rsidRPr="00271D9F">
        <w:rPr>
          <w:bCs/>
        </w:rPr>
        <w:t>"</w:t>
      </w:r>
      <w:r w:rsidRPr="00271D9F">
        <w:t xml:space="preserve">3.3.2.4. </w:t>
      </w:r>
      <w:r w:rsidRPr="00271D9F">
        <w:tab/>
      </w:r>
      <w:r w:rsidRPr="00271D9F">
        <w:rPr>
          <w:iCs/>
        </w:rPr>
        <w:t>The two digits of the approval number which indicate the change index in force at the time of issue of the approval.</w:t>
      </w:r>
    </w:p>
    <w:p w:rsidR="002F712A" w:rsidRPr="00271D9F" w:rsidRDefault="002F712A" w:rsidP="00597089">
      <w:pPr>
        <w:pStyle w:val="para"/>
        <w:ind w:firstLine="0"/>
      </w:pPr>
      <w:r w:rsidRPr="00271D9F">
        <w:t>Table 2: Series of amendments and Change index to be used for marking</w:t>
      </w:r>
    </w:p>
    <w:tbl>
      <w:tblPr>
        <w:tblStyle w:val="TableGrid"/>
        <w:tblW w:w="0" w:type="auto"/>
        <w:tblInd w:w="2268" w:type="dxa"/>
        <w:tblBorders>
          <w:top w:val="single" w:sz="2" w:space="0" w:color="auto"/>
          <w:left w:val="single" w:sz="2" w:space="0" w:color="auto"/>
          <w:bottom w:val="single" w:sz="12" w:space="0" w:color="auto"/>
          <w:right w:val="single" w:sz="2" w:space="0" w:color="auto"/>
          <w:insideH w:val="single" w:sz="12" w:space="0" w:color="auto"/>
          <w:insideV w:val="single" w:sz="2" w:space="0" w:color="auto"/>
        </w:tblBorders>
        <w:tblLayout w:type="fixed"/>
        <w:tblLook w:val="04A0" w:firstRow="1" w:lastRow="0" w:firstColumn="1" w:lastColumn="0" w:noHBand="0" w:noVBand="1"/>
      </w:tblPr>
      <w:tblGrid>
        <w:gridCol w:w="4400"/>
        <w:gridCol w:w="1842"/>
      </w:tblGrid>
      <w:tr w:rsidR="002F712A" w:rsidRPr="00597089" w:rsidTr="00F73C80">
        <w:trPr>
          <w:trHeight w:val="284"/>
        </w:trPr>
        <w:tc>
          <w:tcPr>
            <w:tcW w:w="4400" w:type="dxa"/>
            <w:tcBorders>
              <w:bottom w:val="single" w:sz="12" w:space="0" w:color="auto"/>
            </w:tcBorders>
            <w:vAlign w:val="center"/>
          </w:tcPr>
          <w:p w:rsidR="002F712A" w:rsidRPr="00597089" w:rsidRDefault="002F712A" w:rsidP="00F73C80">
            <w:pPr>
              <w:spacing w:line="240" w:lineRule="auto"/>
              <w:ind w:left="147"/>
              <w:jc w:val="center"/>
              <w:rPr>
                <w:i/>
                <w:sz w:val="16"/>
                <w:szCs w:val="16"/>
              </w:rPr>
            </w:pPr>
            <w:r w:rsidRPr="00597089">
              <w:rPr>
                <w:i/>
                <w:sz w:val="16"/>
                <w:szCs w:val="16"/>
              </w:rPr>
              <w:t>Lamp</w:t>
            </w:r>
          </w:p>
          <w:p w:rsidR="002F712A" w:rsidRPr="00597089" w:rsidRDefault="002F712A" w:rsidP="00F73C80">
            <w:pPr>
              <w:spacing w:line="240" w:lineRule="auto"/>
              <w:ind w:left="147"/>
              <w:jc w:val="center"/>
              <w:rPr>
                <w:i/>
                <w:sz w:val="16"/>
                <w:szCs w:val="16"/>
              </w:rPr>
            </w:pPr>
            <w:r w:rsidRPr="00597089">
              <w:rPr>
                <w:i/>
                <w:sz w:val="16"/>
                <w:szCs w:val="16"/>
              </w:rPr>
              <w:t>- Series of amendment 00 -</w:t>
            </w:r>
          </w:p>
        </w:tc>
        <w:tc>
          <w:tcPr>
            <w:tcW w:w="1842" w:type="dxa"/>
            <w:tcBorders>
              <w:bottom w:val="single" w:sz="12" w:space="0" w:color="auto"/>
            </w:tcBorders>
            <w:vAlign w:val="center"/>
          </w:tcPr>
          <w:p w:rsidR="002F712A" w:rsidRPr="00597089" w:rsidRDefault="002F712A" w:rsidP="00F73C80">
            <w:pPr>
              <w:pStyle w:val="para"/>
              <w:spacing w:after="0" w:line="240" w:lineRule="auto"/>
              <w:ind w:left="0" w:right="0" w:firstLine="0"/>
              <w:jc w:val="center"/>
              <w:rPr>
                <w:i/>
                <w:iCs/>
                <w:sz w:val="16"/>
                <w:szCs w:val="16"/>
              </w:rPr>
            </w:pPr>
            <w:r w:rsidRPr="00597089">
              <w:rPr>
                <w:i/>
                <w:sz w:val="16"/>
                <w:szCs w:val="16"/>
              </w:rPr>
              <w:t>Change index</w:t>
            </w:r>
          </w:p>
        </w:tc>
      </w:tr>
      <w:tr w:rsidR="002F712A" w:rsidRPr="00597089" w:rsidTr="00F73C80">
        <w:trPr>
          <w:trHeight w:val="284"/>
        </w:trPr>
        <w:tc>
          <w:tcPr>
            <w:tcW w:w="4400" w:type="dxa"/>
            <w:tcBorders>
              <w:top w:val="single" w:sz="12" w:space="0" w:color="auto"/>
              <w:bottom w:val="single" w:sz="2" w:space="0" w:color="auto"/>
            </w:tcBorders>
            <w:vAlign w:val="center"/>
          </w:tcPr>
          <w:p w:rsidR="002F712A" w:rsidRPr="00597089" w:rsidRDefault="002F712A" w:rsidP="00F73C80">
            <w:pPr>
              <w:spacing w:line="240" w:lineRule="auto"/>
              <w:ind w:left="147"/>
              <w:rPr>
                <w:sz w:val="18"/>
                <w:szCs w:val="18"/>
              </w:rPr>
            </w:pPr>
            <w:r w:rsidRPr="00597089">
              <w:rPr>
                <w:sz w:val="18"/>
                <w:szCs w:val="18"/>
              </w:rPr>
              <w:t xml:space="preserve">Daytime running lamp </w:t>
            </w:r>
            <w:r w:rsidRPr="00597089">
              <w:rPr>
                <w:b/>
                <w:sz w:val="18"/>
                <w:szCs w:val="18"/>
              </w:rPr>
              <w:t>(RL)</w:t>
            </w:r>
            <w:r w:rsidRPr="00597089">
              <w:rPr>
                <w:rStyle w:val="FootnoteReference"/>
                <w:b/>
                <w:szCs w:val="18"/>
              </w:rPr>
              <w:footnoteReference w:id="5"/>
            </w:r>
          </w:p>
        </w:tc>
        <w:tc>
          <w:tcPr>
            <w:tcW w:w="1842" w:type="dxa"/>
            <w:tcBorders>
              <w:top w:val="single" w:sz="12" w:space="0" w:color="auto"/>
              <w:bottom w:val="single" w:sz="2" w:space="0" w:color="auto"/>
            </w:tcBorders>
            <w:vAlign w:val="center"/>
          </w:tcPr>
          <w:p w:rsidR="002F712A" w:rsidRPr="00597089" w:rsidRDefault="002F712A" w:rsidP="00F73C80">
            <w:pPr>
              <w:pStyle w:val="para"/>
              <w:spacing w:after="0" w:line="240" w:lineRule="auto"/>
              <w:ind w:left="0" w:right="0" w:firstLine="0"/>
              <w:jc w:val="center"/>
              <w:rPr>
                <w:iCs/>
                <w:sz w:val="18"/>
                <w:szCs w:val="18"/>
              </w:rPr>
            </w:pPr>
            <w:r w:rsidRPr="00597089">
              <w:rPr>
                <w:sz w:val="18"/>
                <w:szCs w:val="18"/>
              </w:rPr>
              <w:t>Δ0</w:t>
            </w:r>
          </w:p>
        </w:tc>
      </w:tr>
      <w:tr w:rsidR="002F712A" w:rsidRPr="00597089" w:rsidTr="00F73C80">
        <w:trPr>
          <w:trHeight w:val="284"/>
        </w:trPr>
        <w:tc>
          <w:tcPr>
            <w:tcW w:w="4400" w:type="dxa"/>
            <w:tcBorders>
              <w:top w:val="single" w:sz="2" w:space="0" w:color="auto"/>
              <w:bottom w:val="single" w:sz="2" w:space="0" w:color="auto"/>
            </w:tcBorders>
            <w:vAlign w:val="center"/>
          </w:tcPr>
          <w:p w:rsidR="002F712A" w:rsidRPr="00597089" w:rsidRDefault="002F712A" w:rsidP="00F73C80">
            <w:pPr>
              <w:spacing w:line="240" w:lineRule="auto"/>
              <w:ind w:left="147"/>
              <w:rPr>
                <w:b/>
                <w:sz w:val="18"/>
                <w:szCs w:val="18"/>
              </w:rPr>
            </w:pPr>
            <w:r w:rsidRPr="00597089">
              <w:rPr>
                <w:b/>
                <w:sz w:val="18"/>
                <w:szCs w:val="18"/>
              </w:rPr>
              <w:t>Daytime running lamp (MRL)</w:t>
            </w:r>
          </w:p>
        </w:tc>
        <w:tc>
          <w:tcPr>
            <w:tcW w:w="1842" w:type="dxa"/>
            <w:tcBorders>
              <w:top w:val="single" w:sz="2" w:space="0" w:color="auto"/>
              <w:bottom w:val="single" w:sz="2" w:space="0" w:color="auto"/>
            </w:tcBorders>
          </w:tcPr>
          <w:p w:rsidR="002F712A" w:rsidRPr="00597089" w:rsidRDefault="002F712A" w:rsidP="00F73C80">
            <w:pPr>
              <w:pStyle w:val="para"/>
              <w:spacing w:after="0" w:line="240" w:lineRule="auto"/>
              <w:ind w:left="0" w:right="0" w:firstLine="0"/>
              <w:jc w:val="center"/>
              <w:rPr>
                <w:b/>
                <w:sz w:val="18"/>
                <w:szCs w:val="18"/>
              </w:rPr>
            </w:pPr>
            <w:r w:rsidRPr="00597089">
              <w:rPr>
                <w:b/>
                <w:sz w:val="18"/>
                <w:szCs w:val="18"/>
              </w:rPr>
              <w:t>Δ0</w:t>
            </w:r>
          </w:p>
        </w:tc>
      </w:tr>
      <w:tr w:rsidR="002F712A" w:rsidRPr="00597089" w:rsidTr="00F73C80">
        <w:trPr>
          <w:trHeight w:val="284"/>
        </w:trPr>
        <w:tc>
          <w:tcPr>
            <w:tcW w:w="4400" w:type="dxa"/>
            <w:tcBorders>
              <w:top w:val="single" w:sz="2" w:space="0" w:color="auto"/>
              <w:bottom w:val="single" w:sz="2" w:space="0" w:color="auto"/>
            </w:tcBorders>
            <w:vAlign w:val="center"/>
          </w:tcPr>
          <w:p w:rsidR="002F712A" w:rsidRPr="00597089" w:rsidRDefault="002F712A" w:rsidP="00F73C80">
            <w:pPr>
              <w:spacing w:line="240" w:lineRule="auto"/>
              <w:ind w:left="147"/>
              <w:rPr>
                <w:sz w:val="18"/>
                <w:szCs w:val="18"/>
              </w:rPr>
            </w:pPr>
            <w:r w:rsidRPr="00597089">
              <w:rPr>
                <w:sz w:val="18"/>
                <w:szCs w:val="18"/>
              </w:rPr>
              <w:t>Front direction indicator lamp</w:t>
            </w:r>
          </w:p>
        </w:tc>
        <w:tc>
          <w:tcPr>
            <w:tcW w:w="1842" w:type="dxa"/>
            <w:tcBorders>
              <w:top w:val="single" w:sz="2" w:space="0" w:color="auto"/>
              <w:bottom w:val="single" w:sz="2" w:space="0" w:color="auto"/>
            </w:tcBorders>
          </w:tcPr>
          <w:p w:rsidR="002F712A" w:rsidRPr="00597089" w:rsidRDefault="002F712A" w:rsidP="00F73C80">
            <w:pPr>
              <w:pStyle w:val="para"/>
              <w:spacing w:after="0" w:line="240" w:lineRule="auto"/>
              <w:ind w:left="0" w:right="0" w:firstLine="0"/>
              <w:jc w:val="center"/>
              <w:rPr>
                <w:iCs/>
                <w:sz w:val="18"/>
                <w:szCs w:val="18"/>
              </w:rPr>
            </w:pPr>
            <w:r w:rsidRPr="00597089">
              <w:rPr>
                <w:sz w:val="18"/>
                <w:szCs w:val="18"/>
              </w:rPr>
              <w:t>Δ0</w:t>
            </w:r>
          </w:p>
        </w:tc>
      </w:tr>
      <w:tr w:rsidR="002F712A" w:rsidRPr="00597089" w:rsidTr="00F73C80">
        <w:trPr>
          <w:trHeight w:val="284"/>
        </w:trPr>
        <w:tc>
          <w:tcPr>
            <w:tcW w:w="4400" w:type="dxa"/>
            <w:tcBorders>
              <w:top w:val="single" w:sz="2" w:space="0" w:color="auto"/>
              <w:bottom w:val="single" w:sz="2" w:space="0" w:color="auto"/>
            </w:tcBorders>
            <w:vAlign w:val="center"/>
          </w:tcPr>
          <w:p w:rsidR="002F712A" w:rsidRPr="00597089" w:rsidRDefault="002F712A" w:rsidP="00F73C80">
            <w:pPr>
              <w:spacing w:line="240" w:lineRule="auto"/>
              <w:ind w:left="147"/>
              <w:rPr>
                <w:sz w:val="18"/>
                <w:szCs w:val="18"/>
              </w:rPr>
            </w:pPr>
            <w:r w:rsidRPr="00597089">
              <w:rPr>
                <w:sz w:val="18"/>
                <w:szCs w:val="18"/>
              </w:rPr>
              <w:t>Front direction indicator lamp (Vehicle category L)</w:t>
            </w:r>
          </w:p>
        </w:tc>
        <w:tc>
          <w:tcPr>
            <w:tcW w:w="1842" w:type="dxa"/>
            <w:tcBorders>
              <w:top w:val="single" w:sz="2" w:space="0" w:color="auto"/>
              <w:bottom w:val="single" w:sz="2" w:space="0" w:color="auto"/>
            </w:tcBorders>
          </w:tcPr>
          <w:p w:rsidR="002F712A" w:rsidRPr="00597089" w:rsidRDefault="002F712A" w:rsidP="00F73C80">
            <w:pPr>
              <w:pStyle w:val="para"/>
              <w:spacing w:after="0" w:line="240" w:lineRule="auto"/>
              <w:ind w:left="0" w:right="0" w:firstLine="0"/>
              <w:jc w:val="center"/>
              <w:rPr>
                <w:iCs/>
                <w:sz w:val="18"/>
                <w:szCs w:val="18"/>
              </w:rPr>
            </w:pPr>
            <w:r w:rsidRPr="00597089">
              <w:rPr>
                <w:sz w:val="18"/>
                <w:szCs w:val="18"/>
              </w:rPr>
              <w:t>Δ0</w:t>
            </w:r>
          </w:p>
        </w:tc>
      </w:tr>
      <w:tr w:rsidR="002F712A" w:rsidRPr="00597089" w:rsidTr="00F73C80">
        <w:trPr>
          <w:trHeight w:val="284"/>
        </w:trPr>
        <w:tc>
          <w:tcPr>
            <w:tcW w:w="4400" w:type="dxa"/>
            <w:tcBorders>
              <w:top w:val="single" w:sz="2" w:space="0" w:color="auto"/>
              <w:bottom w:val="single" w:sz="2" w:space="0" w:color="auto"/>
            </w:tcBorders>
            <w:vAlign w:val="center"/>
          </w:tcPr>
          <w:p w:rsidR="002F712A" w:rsidRPr="00597089" w:rsidRDefault="002F712A" w:rsidP="00F73C80">
            <w:pPr>
              <w:spacing w:line="240" w:lineRule="auto"/>
              <w:ind w:left="147"/>
              <w:rPr>
                <w:sz w:val="18"/>
                <w:szCs w:val="18"/>
              </w:rPr>
            </w:pPr>
            <w:r w:rsidRPr="00597089">
              <w:rPr>
                <w:sz w:val="18"/>
                <w:szCs w:val="18"/>
              </w:rPr>
              <w:t>Front end-outline marker lamp</w:t>
            </w:r>
          </w:p>
        </w:tc>
        <w:tc>
          <w:tcPr>
            <w:tcW w:w="1842" w:type="dxa"/>
            <w:tcBorders>
              <w:top w:val="single" w:sz="2" w:space="0" w:color="auto"/>
              <w:bottom w:val="single" w:sz="2" w:space="0" w:color="auto"/>
            </w:tcBorders>
          </w:tcPr>
          <w:p w:rsidR="002F712A" w:rsidRPr="00597089" w:rsidRDefault="002F712A" w:rsidP="00F73C80">
            <w:pPr>
              <w:pStyle w:val="para"/>
              <w:spacing w:after="0" w:line="240" w:lineRule="auto"/>
              <w:ind w:left="0" w:right="0" w:firstLine="0"/>
              <w:jc w:val="center"/>
              <w:rPr>
                <w:iCs/>
                <w:sz w:val="18"/>
                <w:szCs w:val="18"/>
              </w:rPr>
            </w:pPr>
            <w:r w:rsidRPr="00597089">
              <w:rPr>
                <w:sz w:val="18"/>
                <w:szCs w:val="18"/>
              </w:rPr>
              <w:t>Δ0</w:t>
            </w:r>
          </w:p>
        </w:tc>
      </w:tr>
      <w:tr w:rsidR="002F712A" w:rsidRPr="00597089" w:rsidTr="00F73C80">
        <w:trPr>
          <w:trHeight w:val="284"/>
        </w:trPr>
        <w:tc>
          <w:tcPr>
            <w:tcW w:w="4400" w:type="dxa"/>
            <w:tcBorders>
              <w:top w:val="single" w:sz="2" w:space="0" w:color="auto"/>
              <w:bottom w:val="single" w:sz="2" w:space="0" w:color="auto"/>
            </w:tcBorders>
            <w:vAlign w:val="center"/>
          </w:tcPr>
          <w:p w:rsidR="002F712A" w:rsidRPr="00597089" w:rsidRDefault="002F712A" w:rsidP="00F73C80">
            <w:pPr>
              <w:spacing w:line="240" w:lineRule="auto"/>
              <w:ind w:left="147"/>
              <w:rPr>
                <w:sz w:val="18"/>
                <w:szCs w:val="18"/>
              </w:rPr>
            </w:pPr>
            <w:r w:rsidRPr="00597089">
              <w:rPr>
                <w:sz w:val="18"/>
                <w:szCs w:val="18"/>
              </w:rPr>
              <w:t>Front position lamp</w:t>
            </w:r>
          </w:p>
        </w:tc>
        <w:tc>
          <w:tcPr>
            <w:tcW w:w="1842" w:type="dxa"/>
            <w:tcBorders>
              <w:top w:val="single" w:sz="2" w:space="0" w:color="auto"/>
              <w:bottom w:val="single" w:sz="2" w:space="0" w:color="auto"/>
            </w:tcBorders>
          </w:tcPr>
          <w:p w:rsidR="002F712A" w:rsidRPr="00597089" w:rsidRDefault="002F712A" w:rsidP="00F73C80">
            <w:pPr>
              <w:pStyle w:val="para"/>
              <w:spacing w:after="0" w:line="240" w:lineRule="auto"/>
              <w:ind w:left="0" w:right="0" w:firstLine="0"/>
              <w:jc w:val="center"/>
              <w:rPr>
                <w:iCs/>
                <w:sz w:val="18"/>
                <w:szCs w:val="18"/>
              </w:rPr>
            </w:pPr>
            <w:r w:rsidRPr="00597089">
              <w:rPr>
                <w:sz w:val="18"/>
                <w:szCs w:val="18"/>
              </w:rPr>
              <w:t>Δ0</w:t>
            </w:r>
          </w:p>
        </w:tc>
      </w:tr>
      <w:tr w:rsidR="002F712A" w:rsidRPr="00597089" w:rsidTr="00F73C80">
        <w:trPr>
          <w:trHeight w:val="284"/>
        </w:trPr>
        <w:tc>
          <w:tcPr>
            <w:tcW w:w="4400" w:type="dxa"/>
            <w:tcBorders>
              <w:top w:val="single" w:sz="2" w:space="0" w:color="auto"/>
              <w:bottom w:val="single" w:sz="2" w:space="0" w:color="auto"/>
            </w:tcBorders>
            <w:vAlign w:val="center"/>
          </w:tcPr>
          <w:p w:rsidR="002F712A" w:rsidRPr="00597089" w:rsidRDefault="002F712A" w:rsidP="00F73C80">
            <w:pPr>
              <w:spacing w:line="240" w:lineRule="auto"/>
              <w:ind w:left="147"/>
              <w:rPr>
                <w:sz w:val="18"/>
                <w:szCs w:val="18"/>
              </w:rPr>
            </w:pPr>
            <w:r w:rsidRPr="00597089">
              <w:rPr>
                <w:sz w:val="18"/>
                <w:szCs w:val="18"/>
              </w:rPr>
              <w:t>Front position lamp (Vehicle category L)</w:t>
            </w:r>
          </w:p>
        </w:tc>
        <w:tc>
          <w:tcPr>
            <w:tcW w:w="1842" w:type="dxa"/>
            <w:tcBorders>
              <w:top w:val="single" w:sz="2" w:space="0" w:color="auto"/>
              <w:bottom w:val="single" w:sz="2" w:space="0" w:color="auto"/>
            </w:tcBorders>
          </w:tcPr>
          <w:p w:rsidR="002F712A" w:rsidRPr="00597089" w:rsidRDefault="002F712A" w:rsidP="00F73C80">
            <w:pPr>
              <w:pStyle w:val="para"/>
              <w:spacing w:after="0" w:line="240" w:lineRule="auto"/>
              <w:ind w:left="0" w:right="0" w:firstLine="0"/>
              <w:jc w:val="center"/>
              <w:rPr>
                <w:iCs/>
                <w:sz w:val="18"/>
                <w:szCs w:val="18"/>
              </w:rPr>
            </w:pPr>
            <w:r w:rsidRPr="00597089">
              <w:rPr>
                <w:sz w:val="18"/>
                <w:szCs w:val="18"/>
              </w:rPr>
              <w:t>Δ0</w:t>
            </w:r>
          </w:p>
        </w:tc>
      </w:tr>
      <w:tr w:rsidR="002F712A" w:rsidRPr="00597089" w:rsidTr="00F73C80">
        <w:trPr>
          <w:trHeight w:val="284"/>
        </w:trPr>
        <w:tc>
          <w:tcPr>
            <w:tcW w:w="4400" w:type="dxa"/>
            <w:tcBorders>
              <w:top w:val="single" w:sz="2" w:space="0" w:color="auto"/>
              <w:bottom w:val="single" w:sz="2" w:space="0" w:color="auto"/>
            </w:tcBorders>
            <w:vAlign w:val="center"/>
          </w:tcPr>
          <w:p w:rsidR="002F712A" w:rsidRPr="00597089" w:rsidRDefault="002F712A" w:rsidP="00F73C80">
            <w:pPr>
              <w:spacing w:line="240" w:lineRule="auto"/>
              <w:ind w:left="147"/>
              <w:rPr>
                <w:sz w:val="18"/>
                <w:szCs w:val="18"/>
              </w:rPr>
            </w:pPr>
            <w:r w:rsidRPr="00597089">
              <w:rPr>
                <w:sz w:val="18"/>
                <w:szCs w:val="18"/>
              </w:rPr>
              <w:t>Manoeuvring lamp</w:t>
            </w:r>
          </w:p>
        </w:tc>
        <w:tc>
          <w:tcPr>
            <w:tcW w:w="1842" w:type="dxa"/>
            <w:tcBorders>
              <w:top w:val="single" w:sz="2" w:space="0" w:color="auto"/>
              <w:bottom w:val="single" w:sz="2" w:space="0" w:color="auto"/>
            </w:tcBorders>
          </w:tcPr>
          <w:p w:rsidR="002F712A" w:rsidRPr="00597089" w:rsidRDefault="002F712A" w:rsidP="00F73C80">
            <w:pPr>
              <w:pStyle w:val="para"/>
              <w:spacing w:after="0" w:line="240" w:lineRule="auto"/>
              <w:ind w:left="0" w:right="0" w:firstLine="0"/>
              <w:jc w:val="center"/>
              <w:rPr>
                <w:iCs/>
                <w:sz w:val="18"/>
                <w:szCs w:val="18"/>
              </w:rPr>
            </w:pPr>
            <w:r w:rsidRPr="00597089">
              <w:rPr>
                <w:sz w:val="18"/>
                <w:szCs w:val="18"/>
              </w:rPr>
              <w:t>Δ0</w:t>
            </w:r>
          </w:p>
        </w:tc>
      </w:tr>
      <w:tr w:rsidR="002F712A" w:rsidRPr="00597089" w:rsidTr="00F73C80">
        <w:trPr>
          <w:trHeight w:val="284"/>
        </w:trPr>
        <w:tc>
          <w:tcPr>
            <w:tcW w:w="4400" w:type="dxa"/>
            <w:tcBorders>
              <w:top w:val="single" w:sz="2" w:space="0" w:color="auto"/>
              <w:bottom w:val="single" w:sz="2" w:space="0" w:color="auto"/>
            </w:tcBorders>
            <w:vAlign w:val="center"/>
          </w:tcPr>
          <w:p w:rsidR="002F712A" w:rsidRPr="00597089" w:rsidRDefault="002F712A" w:rsidP="00F73C80">
            <w:pPr>
              <w:spacing w:line="240" w:lineRule="auto"/>
              <w:ind w:left="147"/>
              <w:rPr>
                <w:sz w:val="18"/>
                <w:szCs w:val="18"/>
              </w:rPr>
            </w:pPr>
            <w:r w:rsidRPr="00597089">
              <w:rPr>
                <w:sz w:val="18"/>
                <w:szCs w:val="18"/>
              </w:rPr>
              <w:t>Parking lamp</w:t>
            </w:r>
          </w:p>
        </w:tc>
        <w:tc>
          <w:tcPr>
            <w:tcW w:w="1842" w:type="dxa"/>
            <w:tcBorders>
              <w:top w:val="single" w:sz="2" w:space="0" w:color="auto"/>
              <w:bottom w:val="single" w:sz="2" w:space="0" w:color="auto"/>
            </w:tcBorders>
          </w:tcPr>
          <w:p w:rsidR="002F712A" w:rsidRPr="00597089" w:rsidRDefault="002F712A" w:rsidP="00F73C80">
            <w:pPr>
              <w:pStyle w:val="para"/>
              <w:spacing w:after="0" w:line="240" w:lineRule="auto"/>
              <w:ind w:left="0" w:right="0" w:firstLine="0"/>
              <w:jc w:val="center"/>
              <w:rPr>
                <w:iCs/>
                <w:sz w:val="18"/>
                <w:szCs w:val="18"/>
              </w:rPr>
            </w:pPr>
            <w:r w:rsidRPr="00597089">
              <w:rPr>
                <w:sz w:val="18"/>
                <w:szCs w:val="18"/>
              </w:rPr>
              <w:t>Δ0</w:t>
            </w:r>
          </w:p>
        </w:tc>
      </w:tr>
      <w:tr w:rsidR="002F712A" w:rsidRPr="00597089" w:rsidTr="00F73C80">
        <w:trPr>
          <w:trHeight w:val="284"/>
        </w:trPr>
        <w:tc>
          <w:tcPr>
            <w:tcW w:w="4400" w:type="dxa"/>
            <w:tcBorders>
              <w:top w:val="single" w:sz="2" w:space="0" w:color="auto"/>
              <w:bottom w:val="single" w:sz="2" w:space="0" w:color="auto"/>
            </w:tcBorders>
            <w:vAlign w:val="center"/>
          </w:tcPr>
          <w:p w:rsidR="002F712A" w:rsidRPr="00597089" w:rsidRDefault="002F712A" w:rsidP="00F73C80">
            <w:pPr>
              <w:spacing w:line="240" w:lineRule="auto"/>
              <w:ind w:left="147"/>
              <w:rPr>
                <w:sz w:val="18"/>
                <w:szCs w:val="18"/>
              </w:rPr>
            </w:pPr>
            <w:r w:rsidRPr="00597089">
              <w:rPr>
                <w:sz w:val="18"/>
                <w:szCs w:val="18"/>
              </w:rPr>
              <w:t xml:space="preserve">Rear direction indicator lamp </w:t>
            </w:r>
          </w:p>
        </w:tc>
        <w:tc>
          <w:tcPr>
            <w:tcW w:w="1842" w:type="dxa"/>
            <w:tcBorders>
              <w:top w:val="single" w:sz="2" w:space="0" w:color="auto"/>
              <w:bottom w:val="single" w:sz="2" w:space="0" w:color="auto"/>
            </w:tcBorders>
          </w:tcPr>
          <w:p w:rsidR="002F712A" w:rsidRPr="00597089" w:rsidRDefault="002F712A" w:rsidP="00F73C80">
            <w:pPr>
              <w:pStyle w:val="para"/>
              <w:spacing w:after="0" w:line="240" w:lineRule="auto"/>
              <w:ind w:left="0" w:right="0" w:firstLine="0"/>
              <w:jc w:val="center"/>
              <w:rPr>
                <w:iCs/>
                <w:sz w:val="18"/>
                <w:szCs w:val="18"/>
              </w:rPr>
            </w:pPr>
            <w:r w:rsidRPr="00597089">
              <w:rPr>
                <w:sz w:val="18"/>
                <w:szCs w:val="18"/>
              </w:rPr>
              <w:t>Δ0</w:t>
            </w:r>
          </w:p>
        </w:tc>
      </w:tr>
      <w:tr w:rsidR="002F712A" w:rsidRPr="00597089" w:rsidTr="00F73C80">
        <w:trPr>
          <w:trHeight w:val="284"/>
        </w:trPr>
        <w:tc>
          <w:tcPr>
            <w:tcW w:w="4400" w:type="dxa"/>
            <w:tcBorders>
              <w:top w:val="single" w:sz="2" w:space="0" w:color="auto"/>
              <w:bottom w:val="single" w:sz="12" w:space="0" w:color="auto"/>
            </w:tcBorders>
            <w:vAlign w:val="center"/>
          </w:tcPr>
          <w:p w:rsidR="002F712A" w:rsidRPr="00597089" w:rsidRDefault="002F712A" w:rsidP="00F73C80">
            <w:pPr>
              <w:spacing w:line="240" w:lineRule="auto"/>
              <w:ind w:left="147"/>
              <w:rPr>
                <w:sz w:val="18"/>
                <w:szCs w:val="18"/>
              </w:rPr>
            </w:pPr>
            <w:r w:rsidRPr="00597089">
              <w:rPr>
                <w:sz w:val="18"/>
                <w:szCs w:val="18"/>
              </w:rPr>
              <w:t>Rear direction indicator lamp (Vehicle category L)</w:t>
            </w:r>
          </w:p>
        </w:tc>
        <w:tc>
          <w:tcPr>
            <w:tcW w:w="1842" w:type="dxa"/>
            <w:tcBorders>
              <w:top w:val="single" w:sz="2" w:space="0" w:color="auto"/>
              <w:bottom w:val="single" w:sz="12" w:space="0" w:color="auto"/>
            </w:tcBorders>
          </w:tcPr>
          <w:p w:rsidR="002F712A" w:rsidRPr="00597089" w:rsidRDefault="002F712A" w:rsidP="00F73C80">
            <w:pPr>
              <w:pStyle w:val="para"/>
              <w:spacing w:after="0" w:line="240" w:lineRule="auto"/>
              <w:ind w:left="0" w:right="0" w:firstLine="0"/>
              <w:jc w:val="center"/>
              <w:rPr>
                <w:iCs/>
                <w:sz w:val="18"/>
                <w:szCs w:val="18"/>
              </w:rPr>
            </w:pPr>
            <w:r w:rsidRPr="00597089">
              <w:rPr>
                <w:sz w:val="18"/>
                <w:szCs w:val="18"/>
              </w:rPr>
              <w:t>Δ0</w:t>
            </w:r>
          </w:p>
        </w:tc>
      </w:tr>
      <w:tr w:rsidR="002F712A" w:rsidRPr="00597089" w:rsidTr="00F73C80">
        <w:trPr>
          <w:trHeight w:val="284"/>
        </w:trPr>
        <w:tc>
          <w:tcPr>
            <w:tcW w:w="4400" w:type="dxa"/>
            <w:tcBorders>
              <w:top w:val="single" w:sz="12" w:space="0" w:color="auto"/>
              <w:bottom w:val="single" w:sz="2" w:space="0" w:color="auto"/>
            </w:tcBorders>
            <w:vAlign w:val="center"/>
          </w:tcPr>
          <w:p w:rsidR="002F712A" w:rsidRPr="00597089" w:rsidRDefault="002F712A" w:rsidP="00F73C80">
            <w:pPr>
              <w:spacing w:line="240" w:lineRule="auto"/>
              <w:ind w:left="147"/>
              <w:rPr>
                <w:sz w:val="18"/>
                <w:szCs w:val="18"/>
              </w:rPr>
            </w:pPr>
            <w:r w:rsidRPr="00597089">
              <w:rPr>
                <w:sz w:val="18"/>
                <w:szCs w:val="18"/>
              </w:rPr>
              <w:t>Rear end-outline marker lamp</w:t>
            </w:r>
          </w:p>
        </w:tc>
        <w:tc>
          <w:tcPr>
            <w:tcW w:w="1842" w:type="dxa"/>
            <w:tcBorders>
              <w:top w:val="single" w:sz="12" w:space="0" w:color="auto"/>
              <w:bottom w:val="single" w:sz="2" w:space="0" w:color="auto"/>
            </w:tcBorders>
          </w:tcPr>
          <w:p w:rsidR="002F712A" w:rsidRPr="00597089" w:rsidRDefault="002F712A" w:rsidP="00F73C80">
            <w:pPr>
              <w:pStyle w:val="para"/>
              <w:spacing w:after="0" w:line="240" w:lineRule="auto"/>
              <w:ind w:left="0" w:right="0" w:firstLine="0"/>
              <w:jc w:val="center"/>
              <w:rPr>
                <w:iCs/>
                <w:sz w:val="18"/>
                <w:szCs w:val="18"/>
              </w:rPr>
            </w:pPr>
            <w:r w:rsidRPr="00597089">
              <w:rPr>
                <w:sz w:val="18"/>
                <w:szCs w:val="18"/>
              </w:rPr>
              <w:t>Δ0</w:t>
            </w:r>
          </w:p>
        </w:tc>
      </w:tr>
      <w:tr w:rsidR="002F712A" w:rsidRPr="00597089" w:rsidTr="00F73C80">
        <w:trPr>
          <w:trHeight w:val="284"/>
        </w:trPr>
        <w:tc>
          <w:tcPr>
            <w:tcW w:w="4400" w:type="dxa"/>
            <w:tcBorders>
              <w:top w:val="single" w:sz="2" w:space="0" w:color="auto"/>
              <w:bottom w:val="single" w:sz="2" w:space="0" w:color="auto"/>
            </w:tcBorders>
            <w:vAlign w:val="center"/>
          </w:tcPr>
          <w:p w:rsidR="002F712A" w:rsidRPr="00597089" w:rsidRDefault="002F712A" w:rsidP="00F73C80">
            <w:pPr>
              <w:spacing w:line="240" w:lineRule="auto"/>
              <w:ind w:left="147"/>
              <w:rPr>
                <w:sz w:val="18"/>
                <w:szCs w:val="18"/>
              </w:rPr>
            </w:pPr>
            <w:r w:rsidRPr="00597089">
              <w:rPr>
                <w:sz w:val="18"/>
                <w:szCs w:val="18"/>
              </w:rPr>
              <w:t>Rear fog lamp</w:t>
            </w:r>
          </w:p>
        </w:tc>
        <w:tc>
          <w:tcPr>
            <w:tcW w:w="1842" w:type="dxa"/>
            <w:tcBorders>
              <w:top w:val="single" w:sz="2" w:space="0" w:color="auto"/>
              <w:bottom w:val="single" w:sz="2" w:space="0" w:color="auto"/>
            </w:tcBorders>
          </w:tcPr>
          <w:p w:rsidR="002F712A" w:rsidRPr="00597089" w:rsidRDefault="002F712A" w:rsidP="00F73C80">
            <w:pPr>
              <w:pStyle w:val="para"/>
              <w:spacing w:after="0" w:line="240" w:lineRule="auto"/>
              <w:ind w:left="0" w:right="0" w:firstLine="0"/>
              <w:jc w:val="center"/>
              <w:rPr>
                <w:iCs/>
                <w:sz w:val="18"/>
                <w:szCs w:val="18"/>
              </w:rPr>
            </w:pPr>
            <w:r w:rsidRPr="00597089">
              <w:rPr>
                <w:sz w:val="18"/>
                <w:szCs w:val="18"/>
              </w:rPr>
              <w:t>Δ0</w:t>
            </w:r>
          </w:p>
        </w:tc>
      </w:tr>
      <w:tr w:rsidR="002F712A" w:rsidRPr="00597089" w:rsidTr="00F73C80">
        <w:trPr>
          <w:trHeight w:val="284"/>
        </w:trPr>
        <w:tc>
          <w:tcPr>
            <w:tcW w:w="4400" w:type="dxa"/>
            <w:tcBorders>
              <w:top w:val="single" w:sz="2" w:space="0" w:color="auto"/>
              <w:bottom w:val="single" w:sz="2" w:space="0" w:color="auto"/>
            </w:tcBorders>
            <w:vAlign w:val="center"/>
          </w:tcPr>
          <w:p w:rsidR="002F712A" w:rsidRPr="00597089" w:rsidRDefault="002F712A" w:rsidP="00F73C80">
            <w:pPr>
              <w:spacing w:line="240" w:lineRule="auto"/>
              <w:ind w:left="147"/>
              <w:rPr>
                <w:sz w:val="18"/>
                <w:szCs w:val="18"/>
              </w:rPr>
            </w:pPr>
            <w:r w:rsidRPr="00597089">
              <w:rPr>
                <w:sz w:val="18"/>
                <w:szCs w:val="18"/>
              </w:rPr>
              <w:t>Rear position lamp</w:t>
            </w:r>
          </w:p>
        </w:tc>
        <w:tc>
          <w:tcPr>
            <w:tcW w:w="1842" w:type="dxa"/>
            <w:tcBorders>
              <w:top w:val="single" w:sz="2" w:space="0" w:color="auto"/>
              <w:bottom w:val="single" w:sz="2" w:space="0" w:color="auto"/>
            </w:tcBorders>
          </w:tcPr>
          <w:p w:rsidR="002F712A" w:rsidRPr="00597089" w:rsidRDefault="002F712A" w:rsidP="00F73C80">
            <w:pPr>
              <w:pStyle w:val="para"/>
              <w:spacing w:after="0" w:line="240" w:lineRule="auto"/>
              <w:ind w:left="0" w:right="0" w:firstLine="0"/>
              <w:jc w:val="center"/>
              <w:rPr>
                <w:iCs/>
                <w:sz w:val="18"/>
                <w:szCs w:val="18"/>
              </w:rPr>
            </w:pPr>
            <w:r w:rsidRPr="00597089">
              <w:rPr>
                <w:sz w:val="18"/>
                <w:szCs w:val="18"/>
              </w:rPr>
              <w:t>Δ0</w:t>
            </w:r>
          </w:p>
        </w:tc>
      </w:tr>
      <w:tr w:rsidR="002F712A" w:rsidRPr="00597089" w:rsidTr="00F73C80">
        <w:trPr>
          <w:trHeight w:val="284"/>
        </w:trPr>
        <w:tc>
          <w:tcPr>
            <w:tcW w:w="4400" w:type="dxa"/>
            <w:tcBorders>
              <w:top w:val="single" w:sz="2" w:space="0" w:color="auto"/>
              <w:bottom w:val="single" w:sz="2" w:space="0" w:color="auto"/>
            </w:tcBorders>
            <w:vAlign w:val="center"/>
          </w:tcPr>
          <w:p w:rsidR="002F712A" w:rsidRPr="00597089" w:rsidRDefault="002F712A" w:rsidP="00F73C80">
            <w:pPr>
              <w:spacing w:line="240" w:lineRule="auto"/>
              <w:ind w:left="147"/>
              <w:rPr>
                <w:sz w:val="18"/>
                <w:szCs w:val="18"/>
              </w:rPr>
            </w:pPr>
            <w:r w:rsidRPr="00597089">
              <w:rPr>
                <w:sz w:val="18"/>
                <w:szCs w:val="18"/>
              </w:rPr>
              <w:t>Rear position lamp (Vehicle category L)</w:t>
            </w:r>
          </w:p>
        </w:tc>
        <w:tc>
          <w:tcPr>
            <w:tcW w:w="1842" w:type="dxa"/>
            <w:tcBorders>
              <w:top w:val="single" w:sz="2" w:space="0" w:color="auto"/>
              <w:bottom w:val="single" w:sz="2" w:space="0" w:color="auto"/>
            </w:tcBorders>
          </w:tcPr>
          <w:p w:rsidR="002F712A" w:rsidRPr="00597089" w:rsidRDefault="002F712A" w:rsidP="00F73C80">
            <w:pPr>
              <w:pStyle w:val="para"/>
              <w:spacing w:after="0" w:line="240" w:lineRule="auto"/>
              <w:ind w:left="0" w:right="0" w:firstLine="0"/>
              <w:jc w:val="center"/>
              <w:rPr>
                <w:iCs/>
                <w:sz w:val="18"/>
                <w:szCs w:val="18"/>
              </w:rPr>
            </w:pPr>
            <w:r w:rsidRPr="00597089">
              <w:rPr>
                <w:sz w:val="18"/>
                <w:szCs w:val="18"/>
              </w:rPr>
              <w:t>Δ0</w:t>
            </w:r>
          </w:p>
        </w:tc>
      </w:tr>
      <w:tr w:rsidR="002F712A" w:rsidRPr="00597089" w:rsidTr="00F73C80">
        <w:trPr>
          <w:trHeight w:val="284"/>
        </w:trPr>
        <w:tc>
          <w:tcPr>
            <w:tcW w:w="4400" w:type="dxa"/>
            <w:tcBorders>
              <w:top w:val="single" w:sz="2" w:space="0" w:color="auto"/>
              <w:bottom w:val="single" w:sz="2" w:space="0" w:color="auto"/>
            </w:tcBorders>
            <w:vAlign w:val="center"/>
          </w:tcPr>
          <w:p w:rsidR="002F712A" w:rsidRPr="00597089" w:rsidRDefault="002F712A" w:rsidP="00F73C80">
            <w:pPr>
              <w:spacing w:line="240" w:lineRule="auto"/>
              <w:ind w:left="147"/>
              <w:rPr>
                <w:sz w:val="18"/>
                <w:szCs w:val="18"/>
              </w:rPr>
            </w:pPr>
            <w:r w:rsidRPr="00597089">
              <w:rPr>
                <w:sz w:val="18"/>
                <w:szCs w:val="18"/>
              </w:rPr>
              <w:t>Rear-registration plate illuminating lamp</w:t>
            </w:r>
          </w:p>
        </w:tc>
        <w:tc>
          <w:tcPr>
            <w:tcW w:w="1842" w:type="dxa"/>
            <w:tcBorders>
              <w:top w:val="single" w:sz="2" w:space="0" w:color="auto"/>
              <w:bottom w:val="single" w:sz="2" w:space="0" w:color="auto"/>
            </w:tcBorders>
          </w:tcPr>
          <w:p w:rsidR="002F712A" w:rsidRPr="00597089" w:rsidRDefault="002F712A" w:rsidP="00F73C80">
            <w:pPr>
              <w:pStyle w:val="para"/>
              <w:spacing w:after="0" w:line="240" w:lineRule="auto"/>
              <w:ind w:left="0" w:right="0" w:firstLine="0"/>
              <w:jc w:val="center"/>
              <w:rPr>
                <w:iCs/>
                <w:sz w:val="18"/>
                <w:szCs w:val="18"/>
              </w:rPr>
            </w:pPr>
            <w:r w:rsidRPr="00597089">
              <w:rPr>
                <w:sz w:val="18"/>
                <w:szCs w:val="18"/>
              </w:rPr>
              <w:t>Δ0</w:t>
            </w:r>
          </w:p>
        </w:tc>
      </w:tr>
      <w:tr w:rsidR="002F712A" w:rsidRPr="00597089" w:rsidTr="00F73C80">
        <w:trPr>
          <w:trHeight w:val="284"/>
        </w:trPr>
        <w:tc>
          <w:tcPr>
            <w:tcW w:w="4400" w:type="dxa"/>
            <w:tcBorders>
              <w:top w:val="single" w:sz="12" w:space="0" w:color="auto"/>
              <w:bottom w:val="single" w:sz="2" w:space="0" w:color="auto"/>
            </w:tcBorders>
            <w:vAlign w:val="center"/>
          </w:tcPr>
          <w:p w:rsidR="002F712A" w:rsidRPr="00597089" w:rsidRDefault="002F712A" w:rsidP="00F73C80">
            <w:pPr>
              <w:spacing w:line="240" w:lineRule="auto"/>
              <w:ind w:left="147"/>
              <w:rPr>
                <w:sz w:val="18"/>
                <w:szCs w:val="18"/>
              </w:rPr>
            </w:pPr>
            <w:r w:rsidRPr="00597089">
              <w:rPr>
                <w:sz w:val="18"/>
                <w:szCs w:val="18"/>
              </w:rPr>
              <w:t>Rear-registration plate illuminating lamp (Vehicle category L)</w:t>
            </w:r>
          </w:p>
        </w:tc>
        <w:tc>
          <w:tcPr>
            <w:tcW w:w="1842" w:type="dxa"/>
            <w:tcBorders>
              <w:top w:val="single" w:sz="12" w:space="0" w:color="auto"/>
              <w:bottom w:val="single" w:sz="2" w:space="0" w:color="auto"/>
            </w:tcBorders>
          </w:tcPr>
          <w:p w:rsidR="002F712A" w:rsidRPr="00597089" w:rsidRDefault="002F712A" w:rsidP="00F73C80">
            <w:pPr>
              <w:pStyle w:val="para"/>
              <w:spacing w:after="0" w:line="240" w:lineRule="auto"/>
              <w:ind w:left="0" w:right="0" w:firstLine="0"/>
              <w:jc w:val="center"/>
              <w:rPr>
                <w:iCs/>
                <w:sz w:val="18"/>
                <w:szCs w:val="18"/>
              </w:rPr>
            </w:pPr>
            <w:r w:rsidRPr="00597089">
              <w:rPr>
                <w:sz w:val="18"/>
                <w:szCs w:val="18"/>
              </w:rPr>
              <w:t>Δ0</w:t>
            </w:r>
          </w:p>
        </w:tc>
      </w:tr>
      <w:tr w:rsidR="002F712A" w:rsidRPr="00597089" w:rsidTr="00F73C80">
        <w:trPr>
          <w:trHeight w:val="284"/>
        </w:trPr>
        <w:tc>
          <w:tcPr>
            <w:tcW w:w="4400" w:type="dxa"/>
            <w:tcBorders>
              <w:top w:val="single" w:sz="2" w:space="0" w:color="auto"/>
              <w:bottom w:val="single" w:sz="2" w:space="0" w:color="auto"/>
            </w:tcBorders>
            <w:vAlign w:val="center"/>
          </w:tcPr>
          <w:p w:rsidR="002F712A" w:rsidRPr="00597089" w:rsidRDefault="002F712A" w:rsidP="00F73C80">
            <w:pPr>
              <w:spacing w:line="240" w:lineRule="auto"/>
              <w:ind w:left="147"/>
              <w:rPr>
                <w:sz w:val="18"/>
                <w:szCs w:val="18"/>
              </w:rPr>
            </w:pPr>
            <w:r w:rsidRPr="00597089">
              <w:rPr>
                <w:sz w:val="18"/>
                <w:szCs w:val="18"/>
              </w:rPr>
              <w:t>Reversing lamp</w:t>
            </w:r>
          </w:p>
        </w:tc>
        <w:tc>
          <w:tcPr>
            <w:tcW w:w="1842" w:type="dxa"/>
            <w:tcBorders>
              <w:top w:val="single" w:sz="2" w:space="0" w:color="auto"/>
              <w:bottom w:val="single" w:sz="2" w:space="0" w:color="auto"/>
            </w:tcBorders>
          </w:tcPr>
          <w:p w:rsidR="002F712A" w:rsidRPr="00597089" w:rsidRDefault="002F712A" w:rsidP="00F73C80">
            <w:pPr>
              <w:pStyle w:val="para"/>
              <w:spacing w:after="0" w:line="240" w:lineRule="auto"/>
              <w:ind w:left="0" w:right="0" w:firstLine="0"/>
              <w:jc w:val="center"/>
              <w:rPr>
                <w:iCs/>
                <w:sz w:val="18"/>
                <w:szCs w:val="18"/>
              </w:rPr>
            </w:pPr>
            <w:r w:rsidRPr="00597089">
              <w:rPr>
                <w:sz w:val="18"/>
                <w:szCs w:val="18"/>
              </w:rPr>
              <w:t>Δ0</w:t>
            </w:r>
          </w:p>
        </w:tc>
      </w:tr>
      <w:tr w:rsidR="002F712A" w:rsidRPr="00597089" w:rsidTr="00F73C80">
        <w:trPr>
          <w:trHeight w:val="284"/>
        </w:trPr>
        <w:tc>
          <w:tcPr>
            <w:tcW w:w="4400" w:type="dxa"/>
            <w:tcBorders>
              <w:top w:val="single" w:sz="2" w:space="0" w:color="auto"/>
              <w:bottom w:val="single" w:sz="2" w:space="0" w:color="auto"/>
            </w:tcBorders>
            <w:vAlign w:val="center"/>
          </w:tcPr>
          <w:p w:rsidR="002F712A" w:rsidRPr="00597089" w:rsidRDefault="002F712A" w:rsidP="00F73C80">
            <w:pPr>
              <w:spacing w:line="240" w:lineRule="auto"/>
              <w:ind w:left="147"/>
              <w:rPr>
                <w:sz w:val="18"/>
                <w:szCs w:val="18"/>
              </w:rPr>
            </w:pPr>
            <w:r w:rsidRPr="00597089">
              <w:rPr>
                <w:sz w:val="18"/>
                <w:szCs w:val="18"/>
              </w:rPr>
              <w:t>Side direction indicator lamp</w:t>
            </w:r>
          </w:p>
        </w:tc>
        <w:tc>
          <w:tcPr>
            <w:tcW w:w="1842" w:type="dxa"/>
            <w:tcBorders>
              <w:top w:val="single" w:sz="2" w:space="0" w:color="auto"/>
              <w:bottom w:val="single" w:sz="2" w:space="0" w:color="auto"/>
            </w:tcBorders>
          </w:tcPr>
          <w:p w:rsidR="002F712A" w:rsidRPr="00597089" w:rsidRDefault="002F712A" w:rsidP="00F73C80">
            <w:pPr>
              <w:pStyle w:val="para"/>
              <w:spacing w:after="0" w:line="240" w:lineRule="auto"/>
              <w:ind w:left="0" w:right="0" w:firstLine="0"/>
              <w:jc w:val="center"/>
              <w:rPr>
                <w:iCs/>
                <w:sz w:val="18"/>
                <w:szCs w:val="18"/>
              </w:rPr>
            </w:pPr>
            <w:r w:rsidRPr="00597089">
              <w:rPr>
                <w:sz w:val="18"/>
                <w:szCs w:val="18"/>
              </w:rPr>
              <w:t>Δ0</w:t>
            </w:r>
          </w:p>
        </w:tc>
      </w:tr>
      <w:tr w:rsidR="002F712A" w:rsidRPr="00597089" w:rsidTr="00F73C80">
        <w:trPr>
          <w:trHeight w:val="284"/>
        </w:trPr>
        <w:tc>
          <w:tcPr>
            <w:tcW w:w="4400" w:type="dxa"/>
            <w:tcBorders>
              <w:top w:val="single" w:sz="2" w:space="0" w:color="auto"/>
              <w:bottom w:val="single" w:sz="2" w:space="0" w:color="auto"/>
            </w:tcBorders>
            <w:vAlign w:val="center"/>
          </w:tcPr>
          <w:p w:rsidR="002F712A" w:rsidRPr="00597089" w:rsidRDefault="002F712A" w:rsidP="00F73C80">
            <w:pPr>
              <w:spacing w:line="240" w:lineRule="auto"/>
              <w:ind w:left="147"/>
              <w:rPr>
                <w:sz w:val="18"/>
                <w:szCs w:val="18"/>
              </w:rPr>
            </w:pPr>
            <w:r w:rsidRPr="00597089">
              <w:rPr>
                <w:sz w:val="18"/>
                <w:szCs w:val="18"/>
              </w:rPr>
              <w:t>Side marker lamp</w:t>
            </w:r>
          </w:p>
        </w:tc>
        <w:tc>
          <w:tcPr>
            <w:tcW w:w="1842" w:type="dxa"/>
            <w:tcBorders>
              <w:top w:val="single" w:sz="2" w:space="0" w:color="auto"/>
              <w:bottom w:val="single" w:sz="2" w:space="0" w:color="auto"/>
            </w:tcBorders>
          </w:tcPr>
          <w:p w:rsidR="002F712A" w:rsidRPr="00597089" w:rsidRDefault="002F712A" w:rsidP="00F73C80">
            <w:pPr>
              <w:pStyle w:val="para"/>
              <w:spacing w:after="0" w:line="240" w:lineRule="auto"/>
              <w:ind w:left="0" w:right="0" w:firstLine="0"/>
              <w:jc w:val="center"/>
              <w:rPr>
                <w:iCs/>
                <w:sz w:val="18"/>
                <w:szCs w:val="18"/>
              </w:rPr>
            </w:pPr>
            <w:r w:rsidRPr="00597089">
              <w:rPr>
                <w:sz w:val="18"/>
                <w:szCs w:val="18"/>
              </w:rPr>
              <w:t>Δ0</w:t>
            </w:r>
          </w:p>
        </w:tc>
      </w:tr>
      <w:tr w:rsidR="002F712A" w:rsidRPr="00597089" w:rsidTr="00F73C80">
        <w:trPr>
          <w:trHeight w:val="284"/>
        </w:trPr>
        <w:tc>
          <w:tcPr>
            <w:tcW w:w="4400" w:type="dxa"/>
            <w:tcBorders>
              <w:top w:val="single" w:sz="2" w:space="0" w:color="auto"/>
              <w:bottom w:val="single" w:sz="2" w:space="0" w:color="auto"/>
            </w:tcBorders>
            <w:vAlign w:val="center"/>
          </w:tcPr>
          <w:p w:rsidR="002F712A" w:rsidRPr="00597089" w:rsidRDefault="002F712A" w:rsidP="00F73C80">
            <w:pPr>
              <w:spacing w:line="240" w:lineRule="auto"/>
              <w:ind w:left="147"/>
              <w:rPr>
                <w:sz w:val="18"/>
                <w:szCs w:val="18"/>
              </w:rPr>
            </w:pPr>
            <w:r w:rsidRPr="00597089">
              <w:rPr>
                <w:sz w:val="18"/>
                <w:szCs w:val="18"/>
              </w:rPr>
              <w:t>Stop lamp</w:t>
            </w:r>
          </w:p>
        </w:tc>
        <w:tc>
          <w:tcPr>
            <w:tcW w:w="1842" w:type="dxa"/>
            <w:tcBorders>
              <w:top w:val="single" w:sz="2" w:space="0" w:color="auto"/>
              <w:bottom w:val="single" w:sz="2" w:space="0" w:color="auto"/>
            </w:tcBorders>
          </w:tcPr>
          <w:p w:rsidR="002F712A" w:rsidRPr="00597089" w:rsidRDefault="002F712A" w:rsidP="00F73C80">
            <w:pPr>
              <w:pStyle w:val="para"/>
              <w:spacing w:after="0" w:line="240" w:lineRule="auto"/>
              <w:ind w:left="0" w:right="0" w:firstLine="0"/>
              <w:jc w:val="center"/>
              <w:rPr>
                <w:iCs/>
                <w:sz w:val="18"/>
                <w:szCs w:val="18"/>
              </w:rPr>
            </w:pPr>
            <w:r w:rsidRPr="00597089">
              <w:rPr>
                <w:sz w:val="18"/>
                <w:szCs w:val="18"/>
              </w:rPr>
              <w:t>Δ0</w:t>
            </w:r>
          </w:p>
        </w:tc>
      </w:tr>
      <w:tr w:rsidR="002F712A" w:rsidRPr="00597089" w:rsidTr="00597089">
        <w:trPr>
          <w:trHeight w:val="284"/>
        </w:trPr>
        <w:tc>
          <w:tcPr>
            <w:tcW w:w="4400" w:type="dxa"/>
            <w:tcBorders>
              <w:top w:val="single" w:sz="2" w:space="0" w:color="auto"/>
              <w:bottom w:val="single" w:sz="2" w:space="0" w:color="auto"/>
            </w:tcBorders>
            <w:vAlign w:val="center"/>
          </w:tcPr>
          <w:p w:rsidR="002F712A" w:rsidRPr="00597089" w:rsidRDefault="002F712A" w:rsidP="00F73C80">
            <w:pPr>
              <w:spacing w:line="240" w:lineRule="auto"/>
              <w:ind w:left="147"/>
              <w:rPr>
                <w:sz w:val="18"/>
                <w:szCs w:val="18"/>
              </w:rPr>
            </w:pPr>
            <w:r w:rsidRPr="00597089">
              <w:rPr>
                <w:sz w:val="18"/>
                <w:szCs w:val="18"/>
              </w:rPr>
              <w:t>Stop lamp (Vehicle category L)</w:t>
            </w:r>
          </w:p>
        </w:tc>
        <w:tc>
          <w:tcPr>
            <w:tcW w:w="1842" w:type="dxa"/>
            <w:tcBorders>
              <w:top w:val="single" w:sz="2" w:space="0" w:color="auto"/>
              <w:bottom w:val="single" w:sz="2" w:space="0" w:color="auto"/>
            </w:tcBorders>
          </w:tcPr>
          <w:p w:rsidR="002F712A" w:rsidRPr="00597089" w:rsidRDefault="002F712A" w:rsidP="00F73C80">
            <w:pPr>
              <w:pStyle w:val="para"/>
              <w:spacing w:after="0" w:line="240" w:lineRule="auto"/>
              <w:ind w:left="0" w:right="0" w:firstLine="0"/>
              <w:jc w:val="center"/>
              <w:rPr>
                <w:iCs/>
                <w:sz w:val="18"/>
                <w:szCs w:val="18"/>
              </w:rPr>
            </w:pPr>
            <w:r w:rsidRPr="00597089">
              <w:rPr>
                <w:sz w:val="18"/>
                <w:szCs w:val="18"/>
              </w:rPr>
              <w:t>Δ0</w:t>
            </w:r>
          </w:p>
        </w:tc>
      </w:tr>
      <w:tr w:rsidR="002F712A" w:rsidRPr="00597089" w:rsidTr="00597089">
        <w:trPr>
          <w:trHeight w:val="284"/>
        </w:trPr>
        <w:tc>
          <w:tcPr>
            <w:tcW w:w="4400" w:type="dxa"/>
            <w:tcBorders>
              <w:top w:val="single" w:sz="2" w:space="0" w:color="auto"/>
              <w:bottom w:val="single" w:sz="12" w:space="0" w:color="auto"/>
            </w:tcBorders>
            <w:vAlign w:val="center"/>
          </w:tcPr>
          <w:p w:rsidR="002F712A" w:rsidRPr="00597089" w:rsidRDefault="002F712A" w:rsidP="00F73C80">
            <w:pPr>
              <w:spacing w:line="240" w:lineRule="auto"/>
              <w:ind w:left="147"/>
              <w:rPr>
                <w:sz w:val="18"/>
                <w:szCs w:val="18"/>
              </w:rPr>
            </w:pPr>
            <w:r w:rsidRPr="00597089">
              <w:rPr>
                <w:sz w:val="18"/>
                <w:szCs w:val="18"/>
              </w:rPr>
              <w:t>Stop lamp (central high mounted)</w:t>
            </w:r>
          </w:p>
        </w:tc>
        <w:tc>
          <w:tcPr>
            <w:tcW w:w="1842" w:type="dxa"/>
            <w:tcBorders>
              <w:top w:val="single" w:sz="2" w:space="0" w:color="auto"/>
              <w:bottom w:val="single" w:sz="12" w:space="0" w:color="auto"/>
            </w:tcBorders>
          </w:tcPr>
          <w:p w:rsidR="002F712A" w:rsidRPr="00597089" w:rsidRDefault="002F712A" w:rsidP="00F73C80">
            <w:pPr>
              <w:pStyle w:val="para"/>
              <w:spacing w:after="0" w:line="240" w:lineRule="auto"/>
              <w:ind w:left="0" w:right="0" w:firstLine="0"/>
              <w:jc w:val="center"/>
              <w:rPr>
                <w:iCs/>
                <w:sz w:val="18"/>
                <w:szCs w:val="18"/>
              </w:rPr>
            </w:pPr>
            <w:r w:rsidRPr="00597089">
              <w:rPr>
                <w:sz w:val="18"/>
                <w:szCs w:val="18"/>
              </w:rPr>
              <w:t>Δ0</w:t>
            </w:r>
          </w:p>
        </w:tc>
      </w:tr>
    </w:tbl>
    <w:p w:rsidR="002F712A" w:rsidRPr="00271D9F" w:rsidRDefault="002F712A" w:rsidP="00597089">
      <w:pPr>
        <w:spacing w:after="120"/>
        <w:ind w:left="2268" w:hanging="1134"/>
      </w:pPr>
      <w:r w:rsidRPr="00271D9F">
        <w:rPr>
          <w:bCs/>
        </w:rPr>
        <w:t>"</w:t>
      </w:r>
    </w:p>
    <w:p w:rsidR="002F712A" w:rsidRPr="00271D9F" w:rsidRDefault="002F712A" w:rsidP="002F712A">
      <w:pPr>
        <w:spacing w:after="120" w:line="240" w:lineRule="auto"/>
        <w:ind w:left="2257" w:right="1134" w:hanging="1123"/>
      </w:pPr>
      <w:bookmarkStart w:id="4" w:name="_Hlk504570213"/>
      <w:r w:rsidRPr="00271D9F">
        <w:rPr>
          <w:i/>
        </w:rPr>
        <w:t xml:space="preserve">Paragraph </w:t>
      </w:r>
      <w:r w:rsidRPr="00271D9F">
        <w:rPr>
          <w:rFonts w:hint="eastAsia"/>
          <w:i/>
        </w:rPr>
        <w:t>5</w:t>
      </w:r>
      <w:r w:rsidRPr="00271D9F">
        <w:rPr>
          <w:i/>
        </w:rPr>
        <w:t>.</w:t>
      </w:r>
      <w:r w:rsidRPr="00271D9F">
        <w:rPr>
          <w:rFonts w:hint="eastAsia"/>
          <w:i/>
        </w:rPr>
        <w:t>4</w:t>
      </w:r>
      <w:r w:rsidRPr="00271D9F">
        <w:rPr>
          <w:i/>
        </w:rPr>
        <w:t>.,</w:t>
      </w:r>
      <w:r w:rsidRPr="00271D9F">
        <w:t xml:space="preserve"> amend to read:</w:t>
      </w:r>
    </w:p>
    <w:p w:rsidR="002F712A" w:rsidRPr="00271D9F" w:rsidRDefault="002F712A" w:rsidP="002F712A">
      <w:pPr>
        <w:pStyle w:val="SingleTxtG"/>
        <w:ind w:left="2261" w:hanging="1127"/>
        <w:jc w:val="left"/>
      </w:pPr>
      <w:r w:rsidRPr="00271D9F">
        <w:rPr>
          <w:bCs/>
        </w:rPr>
        <w:t>"</w:t>
      </w:r>
      <w:r w:rsidRPr="00271D9F">
        <w:t>5.4.</w:t>
      </w:r>
      <w:r w:rsidRPr="00271D9F">
        <w:tab/>
        <w:t>TECHNICAL REQUIREMENTS CONCERNING DAYTIME RUNNING LAMPS (SYMBOLS RL</w:t>
      </w:r>
      <w:r w:rsidRPr="00271D9F">
        <w:rPr>
          <w:rFonts w:hint="eastAsia"/>
          <w:b/>
        </w:rPr>
        <w:t>,</w:t>
      </w:r>
      <w:r w:rsidRPr="00271D9F">
        <w:rPr>
          <w:rFonts w:hint="eastAsia"/>
        </w:rPr>
        <w:t xml:space="preserve"> </w:t>
      </w:r>
      <w:r w:rsidRPr="00271D9F">
        <w:rPr>
          <w:b/>
          <w:color w:val="000000" w:themeColor="text1"/>
        </w:rPr>
        <w:t>MRL</w:t>
      </w:r>
      <w:r w:rsidRPr="00271D9F">
        <w:t>)</w:t>
      </w:r>
    </w:p>
    <w:p w:rsidR="002F712A" w:rsidRPr="00271D9F" w:rsidRDefault="002F712A" w:rsidP="002F712A">
      <w:pPr>
        <w:spacing w:after="120"/>
        <w:ind w:left="2268" w:right="1134" w:hanging="1134"/>
        <w:jc w:val="both"/>
      </w:pPr>
      <w:r w:rsidRPr="00271D9F">
        <w:t>5.4.1.</w:t>
      </w:r>
      <w:r w:rsidRPr="00271D9F">
        <w:tab/>
      </w:r>
      <w:r w:rsidRPr="00271D9F">
        <w:tab/>
        <w:t xml:space="preserve">The light emitted by each of the two lamps </w:t>
      </w:r>
      <w:r w:rsidRPr="00FF64D4">
        <w:rPr>
          <w:b/>
        </w:rPr>
        <w:t>of the same category</w:t>
      </w:r>
      <w:r w:rsidRPr="00271D9F">
        <w:t xml:space="preserve"> supplied shall meet the requirements in table 6.</w:t>
      </w:r>
    </w:p>
    <w:bookmarkEnd w:id="4"/>
    <w:p w:rsidR="002F712A" w:rsidRPr="00271D9F" w:rsidRDefault="002F712A" w:rsidP="002F712A">
      <w:pPr>
        <w:spacing w:after="120"/>
        <w:ind w:firstLine="2268"/>
        <w:rPr>
          <w:lang w:eastAsia="ja-JP"/>
        </w:rPr>
      </w:pPr>
      <w:r w:rsidRPr="00271D9F">
        <w:t>Table 6: Luminous intensities for daytime running lamps</w:t>
      </w:r>
    </w:p>
    <w:tbl>
      <w:tblPr>
        <w:tblW w:w="6235" w:type="dxa"/>
        <w:tblInd w:w="2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3"/>
        <w:gridCol w:w="1559"/>
        <w:gridCol w:w="1553"/>
      </w:tblGrid>
      <w:tr w:rsidR="002F712A" w:rsidRPr="00271D9F" w:rsidTr="00F73C80">
        <w:trPr>
          <w:cantSplit/>
          <w:trHeight w:val="357"/>
          <w:tblHeader/>
        </w:trPr>
        <w:tc>
          <w:tcPr>
            <w:tcW w:w="3123" w:type="dxa"/>
            <w:tcBorders>
              <w:bottom w:val="single" w:sz="12" w:space="0" w:color="auto"/>
            </w:tcBorders>
            <w:shd w:val="clear" w:color="auto" w:fill="auto"/>
            <w:vAlign w:val="bottom"/>
          </w:tcPr>
          <w:p w:rsidR="002F712A" w:rsidRPr="00271D9F" w:rsidRDefault="002F712A" w:rsidP="00F73C80">
            <w:pPr>
              <w:keepNext/>
              <w:keepLines/>
              <w:suppressAutoHyphens w:val="0"/>
              <w:spacing w:before="80" w:after="80" w:line="200" w:lineRule="exact"/>
              <w:ind w:left="113" w:right="-3"/>
              <w:rPr>
                <w:i/>
                <w:sz w:val="16"/>
                <w:szCs w:val="16"/>
              </w:rPr>
            </w:pPr>
          </w:p>
        </w:tc>
        <w:tc>
          <w:tcPr>
            <w:tcW w:w="1559" w:type="dxa"/>
            <w:tcBorders>
              <w:bottom w:val="single" w:sz="12" w:space="0" w:color="auto"/>
            </w:tcBorders>
            <w:shd w:val="clear" w:color="auto" w:fill="auto"/>
            <w:vAlign w:val="bottom"/>
          </w:tcPr>
          <w:p w:rsidR="002F712A" w:rsidRPr="00271D9F" w:rsidRDefault="002F712A" w:rsidP="00F73C80">
            <w:pPr>
              <w:keepNext/>
              <w:keepLines/>
              <w:suppressAutoHyphens w:val="0"/>
              <w:spacing w:before="80" w:after="80" w:line="200" w:lineRule="exact"/>
              <w:ind w:left="113" w:right="100"/>
              <w:jc w:val="right"/>
              <w:rPr>
                <w:i/>
                <w:sz w:val="16"/>
                <w:szCs w:val="16"/>
              </w:rPr>
            </w:pPr>
            <w:r w:rsidRPr="00271D9F">
              <w:rPr>
                <w:bCs/>
                <w:i/>
                <w:sz w:val="16"/>
                <w:szCs w:val="16"/>
              </w:rPr>
              <w:t xml:space="preserve">Minimum luminous intensity in H-V </w:t>
            </w:r>
            <w:r w:rsidRPr="00271D9F">
              <w:rPr>
                <w:bCs/>
                <w:i/>
                <w:sz w:val="16"/>
              </w:rPr>
              <w:t xml:space="preserve">(values in </w:t>
            </w:r>
            <w:r w:rsidRPr="00271D9F">
              <w:rPr>
                <w:i/>
                <w:sz w:val="16"/>
              </w:rPr>
              <w:t>cd)</w:t>
            </w:r>
          </w:p>
        </w:tc>
        <w:tc>
          <w:tcPr>
            <w:tcW w:w="1553" w:type="dxa"/>
            <w:tcBorders>
              <w:bottom w:val="single" w:sz="12" w:space="0" w:color="auto"/>
            </w:tcBorders>
            <w:shd w:val="clear" w:color="auto" w:fill="auto"/>
            <w:vAlign w:val="bottom"/>
          </w:tcPr>
          <w:p w:rsidR="002F712A" w:rsidRPr="00271D9F" w:rsidRDefault="002F712A" w:rsidP="00F73C80">
            <w:pPr>
              <w:keepNext/>
              <w:keepLines/>
              <w:suppressAutoHyphens w:val="0"/>
              <w:spacing w:before="80" w:after="80" w:line="200" w:lineRule="exact"/>
              <w:ind w:left="113" w:right="78"/>
              <w:jc w:val="right"/>
              <w:rPr>
                <w:i/>
                <w:sz w:val="16"/>
                <w:szCs w:val="16"/>
              </w:rPr>
            </w:pPr>
            <w:r w:rsidRPr="00271D9F">
              <w:rPr>
                <w:i/>
                <w:sz w:val="16"/>
                <w:szCs w:val="16"/>
              </w:rPr>
              <w:t xml:space="preserve">Maximum luminous intensity in any direction </w:t>
            </w:r>
            <w:r w:rsidRPr="00271D9F">
              <w:rPr>
                <w:bCs/>
                <w:i/>
                <w:sz w:val="16"/>
              </w:rPr>
              <w:t>(values in </w:t>
            </w:r>
            <w:r w:rsidRPr="00271D9F">
              <w:rPr>
                <w:i/>
                <w:sz w:val="16"/>
              </w:rPr>
              <w:t>cd)</w:t>
            </w:r>
            <w:r w:rsidRPr="00271D9F">
              <w:rPr>
                <w:i/>
                <w:sz w:val="16"/>
                <w:szCs w:val="16"/>
              </w:rPr>
              <w:t xml:space="preserve"> </w:t>
            </w:r>
          </w:p>
        </w:tc>
      </w:tr>
      <w:tr w:rsidR="002F712A" w:rsidRPr="00271D9F" w:rsidTr="00F73C80">
        <w:trPr>
          <w:trHeight w:val="48"/>
        </w:trPr>
        <w:tc>
          <w:tcPr>
            <w:tcW w:w="3123" w:type="dxa"/>
            <w:tcBorders>
              <w:top w:val="single" w:sz="12" w:space="0" w:color="auto"/>
              <w:bottom w:val="single" w:sz="4" w:space="0" w:color="auto"/>
            </w:tcBorders>
            <w:shd w:val="clear" w:color="auto" w:fill="auto"/>
          </w:tcPr>
          <w:p w:rsidR="002F712A" w:rsidRPr="00271D9F" w:rsidRDefault="002F712A" w:rsidP="00F73C80">
            <w:pPr>
              <w:suppressAutoHyphens w:val="0"/>
              <w:ind w:left="113" w:right="-3"/>
              <w:rPr>
                <w:sz w:val="18"/>
                <w:lang w:eastAsia="ja-JP"/>
              </w:rPr>
            </w:pPr>
            <w:r w:rsidRPr="00271D9F">
              <w:rPr>
                <w:sz w:val="18"/>
              </w:rPr>
              <w:t>Daytime running lamps</w:t>
            </w:r>
            <w:r w:rsidRPr="00271D9F">
              <w:rPr>
                <w:rStyle w:val="FootnoteReference"/>
                <w:b/>
                <w:szCs w:val="18"/>
              </w:rPr>
              <w:footnoteReference w:id="6"/>
            </w:r>
          </w:p>
          <w:p w:rsidR="002F712A" w:rsidRPr="00271D9F" w:rsidRDefault="002F712A" w:rsidP="00F73C80">
            <w:pPr>
              <w:suppressAutoHyphens w:val="0"/>
              <w:spacing w:after="120"/>
              <w:ind w:left="113" w:right="-3"/>
              <w:rPr>
                <w:b/>
                <w:sz w:val="18"/>
                <w:lang w:eastAsia="ja-JP"/>
              </w:rPr>
            </w:pPr>
            <w:r w:rsidRPr="00271D9F">
              <w:rPr>
                <w:rFonts w:hint="eastAsia"/>
                <w:b/>
                <w:sz w:val="18"/>
                <w:lang w:eastAsia="ja-JP"/>
              </w:rPr>
              <w:t>RL</w:t>
            </w:r>
          </w:p>
        </w:tc>
        <w:tc>
          <w:tcPr>
            <w:tcW w:w="1559" w:type="dxa"/>
            <w:tcBorders>
              <w:top w:val="single" w:sz="12" w:space="0" w:color="auto"/>
              <w:bottom w:val="single" w:sz="4" w:space="0" w:color="auto"/>
            </w:tcBorders>
            <w:shd w:val="clear" w:color="auto" w:fill="auto"/>
            <w:vAlign w:val="center"/>
          </w:tcPr>
          <w:p w:rsidR="002F712A" w:rsidRPr="00271D9F" w:rsidRDefault="002F712A" w:rsidP="00F73C80">
            <w:pPr>
              <w:suppressAutoHyphens w:val="0"/>
              <w:spacing w:after="120"/>
              <w:ind w:left="113" w:right="100"/>
              <w:jc w:val="right"/>
              <w:rPr>
                <w:sz w:val="18"/>
              </w:rPr>
            </w:pPr>
            <w:r w:rsidRPr="00271D9F">
              <w:rPr>
                <w:sz w:val="18"/>
              </w:rPr>
              <w:t>400</w:t>
            </w:r>
          </w:p>
        </w:tc>
        <w:tc>
          <w:tcPr>
            <w:tcW w:w="1553" w:type="dxa"/>
            <w:tcBorders>
              <w:top w:val="single" w:sz="12" w:space="0" w:color="auto"/>
              <w:bottom w:val="single" w:sz="4" w:space="0" w:color="auto"/>
            </w:tcBorders>
            <w:shd w:val="clear" w:color="auto" w:fill="auto"/>
            <w:vAlign w:val="center"/>
          </w:tcPr>
          <w:p w:rsidR="002F712A" w:rsidRPr="00271D9F" w:rsidRDefault="002F712A" w:rsidP="00F73C80">
            <w:pPr>
              <w:suppressAutoHyphens w:val="0"/>
              <w:spacing w:after="120"/>
              <w:ind w:left="113" w:right="78"/>
              <w:jc w:val="right"/>
              <w:rPr>
                <w:sz w:val="18"/>
              </w:rPr>
            </w:pPr>
            <w:r w:rsidRPr="00271D9F">
              <w:rPr>
                <w:bCs/>
                <w:sz w:val="18"/>
              </w:rPr>
              <w:t>1200</w:t>
            </w:r>
          </w:p>
        </w:tc>
      </w:tr>
      <w:tr w:rsidR="002F712A" w:rsidRPr="00271D9F" w:rsidTr="00F73C80">
        <w:trPr>
          <w:trHeight w:val="48"/>
        </w:trPr>
        <w:tc>
          <w:tcPr>
            <w:tcW w:w="3123" w:type="dxa"/>
            <w:tcBorders>
              <w:top w:val="single" w:sz="4" w:space="0" w:color="auto"/>
              <w:bottom w:val="single" w:sz="12" w:space="0" w:color="auto"/>
            </w:tcBorders>
            <w:shd w:val="clear" w:color="auto" w:fill="auto"/>
          </w:tcPr>
          <w:p w:rsidR="002F712A" w:rsidRPr="00271D9F" w:rsidRDefault="002F712A" w:rsidP="00F73C80">
            <w:pPr>
              <w:suppressAutoHyphens w:val="0"/>
              <w:ind w:left="113" w:right="-3"/>
              <w:rPr>
                <w:b/>
                <w:sz w:val="18"/>
              </w:rPr>
            </w:pPr>
            <w:r w:rsidRPr="00271D9F">
              <w:rPr>
                <w:b/>
                <w:sz w:val="18"/>
              </w:rPr>
              <w:t>Daytime running lamp</w:t>
            </w:r>
          </w:p>
          <w:p w:rsidR="002F712A" w:rsidRPr="00271D9F" w:rsidRDefault="002F712A" w:rsidP="00F73C80">
            <w:pPr>
              <w:suppressAutoHyphens w:val="0"/>
              <w:spacing w:after="120"/>
              <w:ind w:left="113" w:right="-3"/>
              <w:rPr>
                <w:sz w:val="18"/>
              </w:rPr>
            </w:pPr>
            <w:r w:rsidRPr="00271D9F">
              <w:rPr>
                <w:b/>
                <w:sz w:val="18"/>
              </w:rPr>
              <w:t>MRL</w:t>
            </w:r>
          </w:p>
        </w:tc>
        <w:tc>
          <w:tcPr>
            <w:tcW w:w="1559" w:type="dxa"/>
            <w:tcBorders>
              <w:top w:val="single" w:sz="4" w:space="0" w:color="auto"/>
              <w:bottom w:val="single" w:sz="12" w:space="0" w:color="auto"/>
            </w:tcBorders>
            <w:shd w:val="clear" w:color="auto" w:fill="auto"/>
            <w:vAlign w:val="center"/>
          </w:tcPr>
          <w:p w:rsidR="002F712A" w:rsidRPr="00271D9F" w:rsidRDefault="002F712A" w:rsidP="00F73C80">
            <w:pPr>
              <w:suppressAutoHyphens w:val="0"/>
              <w:spacing w:after="120"/>
              <w:ind w:left="113" w:right="100"/>
              <w:jc w:val="right"/>
              <w:rPr>
                <w:b/>
                <w:sz w:val="18"/>
              </w:rPr>
            </w:pPr>
            <w:r w:rsidRPr="00271D9F">
              <w:rPr>
                <w:b/>
                <w:sz w:val="18"/>
              </w:rPr>
              <w:t>400</w:t>
            </w:r>
          </w:p>
        </w:tc>
        <w:tc>
          <w:tcPr>
            <w:tcW w:w="1553" w:type="dxa"/>
            <w:tcBorders>
              <w:top w:val="single" w:sz="4" w:space="0" w:color="auto"/>
              <w:bottom w:val="single" w:sz="12" w:space="0" w:color="auto"/>
            </w:tcBorders>
            <w:shd w:val="clear" w:color="auto" w:fill="auto"/>
            <w:vAlign w:val="center"/>
          </w:tcPr>
          <w:p w:rsidR="002F712A" w:rsidRPr="00271D9F" w:rsidRDefault="002F712A" w:rsidP="00F73C80">
            <w:pPr>
              <w:suppressAutoHyphens w:val="0"/>
              <w:spacing w:after="120"/>
              <w:ind w:left="113" w:right="78"/>
              <w:jc w:val="right"/>
              <w:rPr>
                <w:b/>
                <w:bCs/>
                <w:sz w:val="18"/>
                <w:lang w:eastAsia="ja-JP"/>
              </w:rPr>
            </w:pPr>
            <w:r w:rsidRPr="00271D9F">
              <w:rPr>
                <w:rFonts w:hint="eastAsia"/>
                <w:b/>
                <w:bCs/>
                <w:sz w:val="18"/>
                <w:lang w:eastAsia="ja-JP"/>
              </w:rPr>
              <w:t>700</w:t>
            </w:r>
          </w:p>
        </w:tc>
      </w:tr>
    </w:tbl>
    <w:p w:rsidR="002F712A" w:rsidRDefault="002F712A" w:rsidP="002F712A">
      <w:pPr>
        <w:spacing w:after="120"/>
        <w:ind w:left="2268" w:right="1134" w:hanging="1134"/>
        <w:rPr>
          <w:bCs/>
        </w:rPr>
      </w:pPr>
      <w:r w:rsidRPr="00271D9F">
        <w:rPr>
          <w:bCs/>
        </w:rPr>
        <w:t>"</w:t>
      </w:r>
    </w:p>
    <w:p w:rsidR="002F712A" w:rsidRPr="00271D9F" w:rsidRDefault="002F712A" w:rsidP="002F712A">
      <w:pPr>
        <w:spacing w:after="120" w:line="240" w:lineRule="auto"/>
        <w:ind w:left="2257" w:right="1134" w:hanging="1123"/>
      </w:pPr>
      <w:bookmarkStart w:id="5" w:name="_Hlk504574406"/>
      <w:r w:rsidRPr="00271D9F">
        <w:rPr>
          <w:i/>
        </w:rPr>
        <w:t xml:space="preserve">Annex </w:t>
      </w:r>
      <w:r w:rsidRPr="00271D9F">
        <w:rPr>
          <w:rFonts w:hint="eastAsia"/>
          <w:i/>
        </w:rPr>
        <w:t>2</w:t>
      </w:r>
      <w:r w:rsidRPr="00271D9F">
        <w:t xml:space="preserve">, </w:t>
      </w:r>
      <w:r w:rsidRPr="00271D9F">
        <w:rPr>
          <w:i/>
        </w:rPr>
        <w:t>Table A2-1: Light-distribution in space, horizontal and vertical</w:t>
      </w:r>
      <w:r w:rsidRPr="00271D9F">
        <w:rPr>
          <w:rFonts w:hint="eastAsia"/>
          <w:lang w:eastAsia="ja-JP"/>
        </w:rPr>
        <w:t xml:space="preserve">, </w:t>
      </w:r>
      <w:r w:rsidRPr="00271D9F">
        <w:t>amend to read:</w:t>
      </w:r>
    </w:p>
    <w:p w:rsidR="002F712A" w:rsidRPr="00271D9F" w:rsidRDefault="002F712A" w:rsidP="002F712A">
      <w:pPr>
        <w:spacing w:after="120"/>
        <w:ind w:left="1134"/>
      </w:pPr>
      <w:r w:rsidRPr="00271D9F">
        <w:rPr>
          <w:bCs/>
        </w:rPr>
        <w:t>"</w:t>
      </w:r>
      <w:bookmarkStart w:id="6" w:name="_Toc473483470"/>
      <w:r w:rsidRPr="00271D9F">
        <w:rPr>
          <w:b/>
        </w:rPr>
        <w:t xml:space="preserve"> </w:t>
      </w:r>
      <w:bookmarkEnd w:id="6"/>
      <w:r w:rsidRPr="00271D9F">
        <w:t>Table A2-1: Light-distribution in space, horizontal and vertical</w:t>
      </w:r>
    </w:p>
    <w:tbl>
      <w:tblPr>
        <w:tblStyle w:val="TableGrid"/>
        <w:tblW w:w="8188" w:type="dxa"/>
        <w:tblInd w:w="1173" w:type="dxa"/>
        <w:tblLayout w:type="fixed"/>
        <w:tblLook w:val="04A0" w:firstRow="1" w:lastRow="0" w:firstColumn="1" w:lastColumn="0" w:noHBand="0" w:noVBand="1"/>
      </w:tblPr>
      <w:tblGrid>
        <w:gridCol w:w="3368"/>
        <w:gridCol w:w="1985"/>
        <w:gridCol w:w="1843"/>
        <w:gridCol w:w="992"/>
      </w:tblGrid>
      <w:tr w:rsidR="002F712A" w:rsidRPr="00597089" w:rsidTr="00597089">
        <w:tc>
          <w:tcPr>
            <w:tcW w:w="3368" w:type="dxa"/>
            <w:tcBorders>
              <w:top w:val="single" w:sz="4" w:space="0" w:color="auto"/>
              <w:bottom w:val="single" w:sz="12" w:space="0" w:color="auto"/>
            </w:tcBorders>
            <w:vAlign w:val="center"/>
          </w:tcPr>
          <w:p w:rsidR="002F712A" w:rsidRPr="00597089" w:rsidRDefault="002F712A" w:rsidP="00F73C80">
            <w:pPr>
              <w:ind w:left="147"/>
              <w:rPr>
                <w:bCs/>
                <w:i/>
                <w:sz w:val="16"/>
              </w:rPr>
            </w:pPr>
            <w:r w:rsidRPr="00597089">
              <w:rPr>
                <w:bCs/>
                <w:i/>
                <w:sz w:val="16"/>
              </w:rPr>
              <w:t>Lamp</w:t>
            </w:r>
          </w:p>
        </w:tc>
        <w:tc>
          <w:tcPr>
            <w:tcW w:w="1985" w:type="dxa"/>
            <w:tcBorders>
              <w:top w:val="single" w:sz="4" w:space="0" w:color="auto"/>
              <w:bottom w:val="single" w:sz="12" w:space="0" w:color="auto"/>
            </w:tcBorders>
            <w:vAlign w:val="center"/>
          </w:tcPr>
          <w:p w:rsidR="002F712A" w:rsidRPr="00597089" w:rsidRDefault="002F712A" w:rsidP="00F73C80">
            <w:pPr>
              <w:ind w:left="147"/>
              <w:jc w:val="center"/>
              <w:rPr>
                <w:bCs/>
                <w:i/>
                <w:sz w:val="16"/>
              </w:rPr>
            </w:pPr>
            <w:r w:rsidRPr="00597089">
              <w:rPr>
                <w:bCs/>
                <w:i/>
                <w:sz w:val="16"/>
              </w:rPr>
              <w:t>Minimum horizontal angles</w:t>
            </w:r>
          </w:p>
          <w:p w:rsidR="002F712A" w:rsidRPr="00597089" w:rsidRDefault="002F712A" w:rsidP="00F73C80">
            <w:pPr>
              <w:ind w:left="147"/>
              <w:jc w:val="center"/>
              <w:rPr>
                <w:bCs/>
                <w:i/>
                <w:sz w:val="16"/>
              </w:rPr>
            </w:pPr>
            <w:r w:rsidRPr="00597089">
              <w:rPr>
                <w:bCs/>
                <w:i/>
                <w:sz w:val="16"/>
              </w:rPr>
              <w:t>(inboard / outboard)</w:t>
            </w:r>
          </w:p>
        </w:tc>
        <w:tc>
          <w:tcPr>
            <w:tcW w:w="1843" w:type="dxa"/>
            <w:tcBorders>
              <w:top w:val="single" w:sz="4" w:space="0" w:color="auto"/>
              <w:bottom w:val="single" w:sz="12" w:space="0" w:color="auto"/>
            </w:tcBorders>
            <w:vAlign w:val="center"/>
          </w:tcPr>
          <w:p w:rsidR="002F712A" w:rsidRPr="00597089" w:rsidRDefault="002F712A" w:rsidP="00F73C80">
            <w:pPr>
              <w:ind w:left="147"/>
              <w:jc w:val="center"/>
              <w:rPr>
                <w:bCs/>
                <w:i/>
                <w:sz w:val="16"/>
              </w:rPr>
            </w:pPr>
            <w:r w:rsidRPr="00597089">
              <w:rPr>
                <w:bCs/>
                <w:i/>
                <w:sz w:val="16"/>
              </w:rPr>
              <w:t>Minimum vertical angles</w:t>
            </w:r>
          </w:p>
          <w:p w:rsidR="002F712A" w:rsidRPr="00597089" w:rsidRDefault="002F712A" w:rsidP="00F73C80">
            <w:pPr>
              <w:ind w:left="147"/>
              <w:jc w:val="center"/>
              <w:rPr>
                <w:bCs/>
                <w:i/>
                <w:sz w:val="16"/>
              </w:rPr>
            </w:pPr>
            <w:r w:rsidRPr="00597089">
              <w:rPr>
                <w:bCs/>
                <w:i/>
                <w:sz w:val="16"/>
              </w:rPr>
              <w:t>(above / below)</w:t>
            </w:r>
          </w:p>
        </w:tc>
        <w:tc>
          <w:tcPr>
            <w:tcW w:w="992" w:type="dxa"/>
            <w:tcBorders>
              <w:top w:val="single" w:sz="4" w:space="0" w:color="auto"/>
              <w:bottom w:val="single" w:sz="12" w:space="0" w:color="auto"/>
            </w:tcBorders>
            <w:vAlign w:val="center"/>
          </w:tcPr>
          <w:p w:rsidR="002F712A" w:rsidRPr="00597089" w:rsidRDefault="002F712A" w:rsidP="00F73C80">
            <w:pPr>
              <w:ind w:left="147"/>
              <w:jc w:val="center"/>
              <w:rPr>
                <w:bCs/>
                <w:i/>
                <w:sz w:val="16"/>
              </w:rPr>
            </w:pPr>
            <w:r w:rsidRPr="00597089">
              <w:rPr>
                <w:bCs/>
                <w:i/>
                <w:sz w:val="16"/>
              </w:rPr>
              <w:t>Additional information</w:t>
            </w:r>
          </w:p>
        </w:tc>
      </w:tr>
      <w:tr w:rsidR="002F712A" w:rsidRPr="00271D9F" w:rsidTr="00597089">
        <w:tc>
          <w:tcPr>
            <w:tcW w:w="3368" w:type="dxa"/>
            <w:tcBorders>
              <w:top w:val="single" w:sz="12" w:space="0" w:color="auto"/>
            </w:tcBorders>
            <w:vAlign w:val="center"/>
          </w:tcPr>
          <w:p w:rsidR="002F712A" w:rsidRPr="00271D9F" w:rsidRDefault="002F712A" w:rsidP="00F73C80">
            <w:pPr>
              <w:ind w:left="147"/>
              <w:rPr>
                <w:sz w:val="18"/>
                <w:szCs w:val="18"/>
              </w:rPr>
            </w:pPr>
            <w:r w:rsidRPr="00271D9F">
              <w:rPr>
                <w:sz w:val="18"/>
                <w:szCs w:val="18"/>
              </w:rPr>
              <w:t>Front direction indicator (1, 1a, 1b)</w:t>
            </w:r>
          </w:p>
        </w:tc>
        <w:tc>
          <w:tcPr>
            <w:tcW w:w="1985" w:type="dxa"/>
            <w:tcBorders>
              <w:top w:val="single" w:sz="12" w:space="0" w:color="auto"/>
            </w:tcBorders>
            <w:vAlign w:val="center"/>
          </w:tcPr>
          <w:p w:rsidR="002F712A" w:rsidRPr="00271D9F" w:rsidRDefault="002F712A" w:rsidP="00F73C80">
            <w:pPr>
              <w:ind w:left="147"/>
              <w:jc w:val="center"/>
              <w:rPr>
                <w:sz w:val="18"/>
                <w:szCs w:val="18"/>
              </w:rPr>
            </w:pPr>
            <w:r w:rsidRPr="00271D9F">
              <w:rPr>
                <w:sz w:val="18"/>
                <w:szCs w:val="18"/>
              </w:rPr>
              <w:t>45° / 80°</w:t>
            </w:r>
          </w:p>
          <w:p w:rsidR="002F712A" w:rsidRPr="00271D9F" w:rsidRDefault="002F712A" w:rsidP="00F73C80">
            <w:pPr>
              <w:ind w:left="147"/>
              <w:jc w:val="center"/>
              <w:rPr>
                <w:sz w:val="18"/>
                <w:szCs w:val="18"/>
              </w:rPr>
            </w:pPr>
            <w:r w:rsidRPr="00271D9F">
              <w:rPr>
                <w:sz w:val="18"/>
                <w:szCs w:val="18"/>
              </w:rPr>
              <w:t>20° / 80°</w:t>
            </w:r>
            <w:r w:rsidRPr="00271D9F">
              <w:rPr>
                <w:sz w:val="18"/>
                <w:szCs w:val="18"/>
                <w:vertAlign w:val="superscript"/>
              </w:rPr>
              <w:t>5</w:t>
            </w:r>
          </w:p>
        </w:tc>
        <w:tc>
          <w:tcPr>
            <w:tcW w:w="1843" w:type="dxa"/>
            <w:tcBorders>
              <w:top w:val="single" w:sz="12" w:space="0" w:color="auto"/>
            </w:tcBorders>
            <w:vAlign w:val="center"/>
          </w:tcPr>
          <w:p w:rsidR="002F712A" w:rsidRPr="00271D9F" w:rsidRDefault="002F712A" w:rsidP="00F73C80">
            <w:pPr>
              <w:ind w:left="147"/>
              <w:jc w:val="center"/>
              <w:rPr>
                <w:sz w:val="18"/>
                <w:szCs w:val="18"/>
              </w:rPr>
            </w:pPr>
            <w:r w:rsidRPr="00271D9F">
              <w:rPr>
                <w:sz w:val="18"/>
                <w:szCs w:val="18"/>
              </w:rPr>
              <w:t>15° / 15°</w:t>
            </w:r>
          </w:p>
          <w:p w:rsidR="002F712A" w:rsidRPr="00271D9F" w:rsidRDefault="002F712A" w:rsidP="00F73C80">
            <w:pPr>
              <w:ind w:left="147"/>
              <w:jc w:val="center"/>
              <w:rPr>
                <w:sz w:val="18"/>
                <w:szCs w:val="18"/>
                <w:vertAlign w:val="superscript"/>
              </w:rPr>
            </w:pPr>
            <w:r w:rsidRPr="00271D9F">
              <w:rPr>
                <w:sz w:val="18"/>
                <w:szCs w:val="18"/>
              </w:rPr>
              <w:t>15° / 5°</w:t>
            </w:r>
            <w:bookmarkStart w:id="7" w:name="_Ref463336956"/>
            <w:r w:rsidRPr="00271D9F">
              <w:rPr>
                <w:rStyle w:val="FootnoteReference"/>
                <w:szCs w:val="18"/>
              </w:rPr>
              <w:footnoteReference w:id="7"/>
            </w:r>
            <w:bookmarkEnd w:id="7"/>
          </w:p>
        </w:tc>
        <w:tc>
          <w:tcPr>
            <w:tcW w:w="992" w:type="dxa"/>
            <w:tcBorders>
              <w:top w:val="single" w:sz="12" w:space="0" w:color="auto"/>
            </w:tcBorders>
            <w:vAlign w:val="center"/>
          </w:tcPr>
          <w:p w:rsidR="002F712A" w:rsidRPr="00271D9F" w:rsidRDefault="002F712A" w:rsidP="00F73C80">
            <w:pPr>
              <w:ind w:left="147"/>
              <w:jc w:val="center"/>
              <w:rPr>
                <w:sz w:val="18"/>
                <w:szCs w:val="18"/>
              </w:rPr>
            </w:pPr>
            <w:r w:rsidRPr="00271D9F">
              <w:rPr>
                <w:sz w:val="18"/>
                <w:szCs w:val="18"/>
              </w:rPr>
              <w:t>-</w:t>
            </w:r>
          </w:p>
        </w:tc>
      </w:tr>
      <w:tr w:rsidR="002F712A" w:rsidRPr="00271D9F" w:rsidTr="00F73C80">
        <w:tc>
          <w:tcPr>
            <w:tcW w:w="3368" w:type="dxa"/>
            <w:vAlign w:val="center"/>
          </w:tcPr>
          <w:p w:rsidR="002F712A" w:rsidRPr="00271D9F" w:rsidRDefault="002F712A" w:rsidP="00F73C80">
            <w:pPr>
              <w:ind w:left="147"/>
              <w:rPr>
                <w:bCs/>
                <w:sz w:val="18"/>
                <w:szCs w:val="18"/>
              </w:rPr>
            </w:pPr>
            <w:r w:rsidRPr="00271D9F">
              <w:rPr>
                <w:bCs/>
                <w:sz w:val="18"/>
                <w:szCs w:val="18"/>
              </w:rPr>
              <w:t>Rear direction indicator (2a, 2b)</w:t>
            </w:r>
          </w:p>
        </w:tc>
        <w:tc>
          <w:tcPr>
            <w:tcW w:w="1985" w:type="dxa"/>
            <w:vAlign w:val="center"/>
          </w:tcPr>
          <w:p w:rsidR="002F712A" w:rsidRPr="00271D9F" w:rsidRDefault="002F712A" w:rsidP="00F73C80">
            <w:pPr>
              <w:ind w:left="147"/>
              <w:jc w:val="center"/>
              <w:rPr>
                <w:sz w:val="18"/>
                <w:szCs w:val="18"/>
              </w:rPr>
            </w:pPr>
            <w:r w:rsidRPr="00271D9F">
              <w:rPr>
                <w:sz w:val="18"/>
                <w:szCs w:val="18"/>
              </w:rPr>
              <w:t>45° / 80°</w:t>
            </w:r>
          </w:p>
          <w:p w:rsidR="002F712A" w:rsidRPr="00271D9F" w:rsidRDefault="002F712A" w:rsidP="00F73C80">
            <w:pPr>
              <w:ind w:left="147"/>
              <w:jc w:val="center"/>
              <w:rPr>
                <w:sz w:val="18"/>
                <w:szCs w:val="18"/>
              </w:rPr>
            </w:pPr>
            <w:r w:rsidRPr="00271D9F">
              <w:rPr>
                <w:sz w:val="18"/>
                <w:szCs w:val="18"/>
              </w:rPr>
              <w:t>20° / 80°</w:t>
            </w:r>
            <w:r w:rsidRPr="00271D9F">
              <w:rPr>
                <w:sz w:val="18"/>
                <w:szCs w:val="18"/>
                <w:vertAlign w:val="superscript"/>
              </w:rPr>
              <w:t>5</w:t>
            </w:r>
          </w:p>
        </w:tc>
        <w:tc>
          <w:tcPr>
            <w:tcW w:w="1843" w:type="dxa"/>
            <w:vAlign w:val="center"/>
          </w:tcPr>
          <w:p w:rsidR="002F712A" w:rsidRPr="00271D9F" w:rsidRDefault="002F712A" w:rsidP="00F73C80">
            <w:pPr>
              <w:ind w:left="147"/>
              <w:jc w:val="center"/>
              <w:rPr>
                <w:sz w:val="18"/>
                <w:szCs w:val="18"/>
              </w:rPr>
            </w:pPr>
            <w:r w:rsidRPr="00271D9F">
              <w:rPr>
                <w:sz w:val="18"/>
                <w:szCs w:val="18"/>
              </w:rPr>
              <w:t>15° / 15°</w:t>
            </w:r>
          </w:p>
          <w:p w:rsidR="002F712A" w:rsidRPr="00271D9F" w:rsidRDefault="002F712A" w:rsidP="00F73C80">
            <w:pPr>
              <w:ind w:left="147"/>
              <w:jc w:val="center"/>
              <w:rPr>
                <w:sz w:val="18"/>
                <w:szCs w:val="18"/>
                <w:vertAlign w:val="superscript"/>
              </w:rPr>
            </w:pPr>
            <w:r w:rsidRPr="00271D9F">
              <w:rPr>
                <w:sz w:val="18"/>
                <w:szCs w:val="18"/>
              </w:rPr>
              <w:t>15° / 5°</w:t>
            </w:r>
            <w:r w:rsidRPr="00271D9F">
              <w:rPr>
                <w:sz w:val="18"/>
                <w:szCs w:val="18"/>
                <w:vertAlign w:val="superscript"/>
              </w:rPr>
              <w:t>3</w:t>
            </w:r>
          </w:p>
          <w:p w:rsidR="002F712A" w:rsidRPr="00271D9F" w:rsidRDefault="002F712A" w:rsidP="00F73C80">
            <w:pPr>
              <w:ind w:left="147"/>
              <w:jc w:val="center"/>
              <w:rPr>
                <w:sz w:val="18"/>
                <w:szCs w:val="18"/>
              </w:rPr>
            </w:pPr>
            <w:r w:rsidRPr="00271D9F">
              <w:rPr>
                <w:sz w:val="18"/>
                <w:szCs w:val="18"/>
              </w:rPr>
              <w:t>5° / 15°</w:t>
            </w:r>
            <w:r w:rsidRPr="00271D9F">
              <w:rPr>
                <w:rStyle w:val="FootnoteReference"/>
                <w:szCs w:val="18"/>
              </w:rPr>
              <w:footnoteReference w:id="8"/>
            </w:r>
          </w:p>
        </w:tc>
        <w:tc>
          <w:tcPr>
            <w:tcW w:w="992" w:type="dxa"/>
            <w:vAlign w:val="center"/>
          </w:tcPr>
          <w:p w:rsidR="002F712A" w:rsidRPr="00271D9F" w:rsidRDefault="002F712A" w:rsidP="00F73C80">
            <w:pPr>
              <w:ind w:left="147"/>
              <w:jc w:val="center"/>
              <w:rPr>
                <w:sz w:val="18"/>
                <w:szCs w:val="18"/>
              </w:rPr>
            </w:pPr>
            <w:r w:rsidRPr="00271D9F">
              <w:rPr>
                <w:sz w:val="18"/>
                <w:szCs w:val="18"/>
              </w:rPr>
              <w:t>-</w:t>
            </w:r>
          </w:p>
        </w:tc>
      </w:tr>
      <w:tr w:rsidR="002F712A" w:rsidRPr="00271D9F" w:rsidTr="00F73C80">
        <w:tc>
          <w:tcPr>
            <w:tcW w:w="3368" w:type="dxa"/>
            <w:vAlign w:val="center"/>
          </w:tcPr>
          <w:p w:rsidR="002F712A" w:rsidRPr="00271D9F" w:rsidRDefault="002F712A" w:rsidP="00F73C80">
            <w:pPr>
              <w:ind w:left="147"/>
              <w:rPr>
                <w:sz w:val="18"/>
                <w:szCs w:val="18"/>
              </w:rPr>
            </w:pPr>
            <w:r w:rsidRPr="00271D9F">
              <w:rPr>
                <w:sz w:val="18"/>
                <w:szCs w:val="18"/>
              </w:rPr>
              <w:t>Front direction indicator (11, 11a, 11b, 11c)</w:t>
            </w:r>
          </w:p>
          <w:p w:rsidR="002F712A" w:rsidRPr="00271D9F" w:rsidRDefault="002F712A" w:rsidP="00F73C80">
            <w:pPr>
              <w:ind w:left="147"/>
              <w:rPr>
                <w:sz w:val="18"/>
                <w:szCs w:val="18"/>
              </w:rPr>
            </w:pPr>
            <w:r w:rsidRPr="00271D9F">
              <w:rPr>
                <w:sz w:val="18"/>
                <w:szCs w:val="18"/>
              </w:rPr>
              <w:t>Rear direction indicator (12)</w:t>
            </w:r>
          </w:p>
        </w:tc>
        <w:tc>
          <w:tcPr>
            <w:tcW w:w="1985" w:type="dxa"/>
            <w:vAlign w:val="center"/>
          </w:tcPr>
          <w:p w:rsidR="002F712A" w:rsidRPr="00271D9F" w:rsidRDefault="002F712A" w:rsidP="00F73C80">
            <w:pPr>
              <w:ind w:left="147"/>
              <w:jc w:val="center"/>
              <w:rPr>
                <w:sz w:val="18"/>
                <w:szCs w:val="18"/>
              </w:rPr>
            </w:pPr>
            <w:r w:rsidRPr="00271D9F">
              <w:rPr>
                <w:sz w:val="18"/>
                <w:szCs w:val="18"/>
              </w:rPr>
              <w:t>20° / 80°</w:t>
            </w:r>
          </w:p>
        </w:tc>
        <w:tc>
          <w:tcPr>
            <w:tcW w:w="1843" w:type="dxa"/>
            <w:vAlign w:val="center"/>
          </w:tcPr>
          <w:p w:rsidR="002F712A" w:rsidRPr="00271D9F" w:rsidRDefault="002F712A" w:rsidP="00F73C80">
            <w:pPr>
              <w:ind w:left="147"/>
              <w:jc w:val="center"/>
              <w:rPr>
                <w:sz w:val="18"/>
                <w:szCs w:val="18"/>
              </w:rPr>
            </w:pPr>
            <w:r w:rsidRPr="00271D9F">
              <w:rPr>
                <w:sz w:val="18"/>
                <w:szCs w:val="18"/>
              </w:rPr>
              <w:t>15° / 15°</w:t>
            </w:r>
          </w:p>
          <w:p w:rsidR="002F712A" w:rsidRPr="00271D9F" w:rsidRDefault="002F712A" w:rsidP="00F73C80">
            <w:pPr>
              <w:ind w:left="147"/>
              <w:jc w:val="center"/>
              <w:rPr>
                <w:sz w:val="18"/>
                <w:szCs w:val="18"/>
                <w:vertAlign w:val="superscript"/>
              </w:rPr>
            </w:pPr>
            <w:r w:rsidRPr="00271D9F">
              <w:rPr>
                <w:sz w:val="18"/>
                <w:szCs w:val="18"/>
              </w:rPr>
              <w:t>15° / 5°</w:t>
            </w:r>
            <w:r w:rsidRPr="00271D9F">
              <w:rPr>
                <w:sz w:val="18"/>
                <w:szCs w:val="18"/>
                <w:vertAlign w:val="superscript"/>
              </w:rPr>
              <w:t>3</w:t>
            </w:r>
          </w:p>
        </w:tc>
        <w:tc>
          <w:tcPr>
            <w:tcW w:w="992" w:type="dxa"/>
            <w:vAlign w:val="center"/>
          </w:tcPr>
          <w:p w:rsidR="002F712A" w:rsidRPr="00271D9F" w:rsidRDefault="002F712A" w:rsidP="00F73C80">
            <w:pPr>
              <w:ind w:left="147"/>
              <w:jc w:val="center"/>
              <w:rPr>
                <w:sz w:val="18"/>
                <w:szCs w:val="18"/>
              </w:rPr>
            </w:pPr>
            <w:r w:rsidRPr="00271D9F">
              <w:rPr>
                <w:sz w:val="18"/>
                <w:szCs w:val="18"/>
              </w:rPr>
              <w:t>-</w:t>
            </w:r>
          </w:p>
        </w:tc>
      </w:tr>
      <w:tr w:rsidR="002F712A" w:rsidRPr="00271D9F" w:rsidTr="00F73C80">
        <w:tc>
          <w:tcPr>
            <w:tcW w:w="3368" w:type="dxa"/>
            <w:vAlign w:val="center"/>
          </w:tcPr>
          <w:p w:rsidR="002F712A" w:rsidRPr="00271D9F" w:rsidRDefault="002F712A" w:rsidP="00F73C80">
            <w:pPr>
              <w:ind w:left="147"/>
              <w:rPr>
                <w:sz w:val="18"/>
                <w:szCs w:val="18"/>
              </w:rPr>
            </w:pPr>
            <w:r w:rsidRPr="00271D9F">
              <w:rPr>
                <w:sz w:val="18"/>
                <w:szCs w:val="18"/>
              </w:rPr>
              <w:t>Front position singular (MA)</w:t>
            </w:r>
          </w:p>
          <w:p w:rsidR="002F712A" w:rsidRPr="00271D9F" w:rsidRDefault="002F712A" w:rsidP="00F73C80">
            <w:pPr>
              <w:ind w:left="147"/>
              <w:rPr>
                <w:sz w:val="18"/>
                <w:szCs w:val="18"/>
              </w:rPr>
            </w:pPr>
            <w:r w:rsidRPr="00271D9F">
              <w:rPr>
                <w:sz w:val="18"/>
                <w:szCs w:val="18"/>
              </w:rPr>
              <w:t>Rear position singular (MR)</w:t>
            </w:r>
          </w:p>
        </w:tc>
        <w:tc>
          <w:tcPr>
            <w:tcW w:w="1985" w:type="dxa"/>
            <w:vAlign w:val="center"/>
          </w:tcPr>
          <w:p w:rsidR="002F712A" w:rsidRPr="00271D9F" w:rsidRDefault="002F712A" w:rsidP="00F73C80">
            <w:pPr>
              <w:ind w:left="147"/>
              <w:jc w:val="center"/>
              <w:rPr>
                <w:sz w:val="18"/>
                <w:szCs w:val="18"/>
              </w:rPr>
            </w:pPr>
            <w:r w:rsidRPr="00271D9F">
              <w:rPr>
                <w:sz w:val="18"/>
                <w:szCs w:val="18"/>
              </w:rPr>
              <w:t>80° / 80°</w:t>
            </w:r>
          </w:p>
        </w:tc>
        <w:tc>
          <w:tcPr>
            <w:tcW w:w="1843" w:type="dxa"/>
            <w:vAlign w:val="center"/>
          </w:tcPr>
          <w:p w:rsidR="002F712A" w:rsidRPr="00271D9F" w:rsidRDefault="002F712A" w:rsidP="00F73C80">
            <w:pPr>
              <w:ind w:left="147"/>
              <w:jc w:val="center"/>
              <w:rPr>
                <w:sz w:val="18"/>
                <w:szCs w:val="18"/>
              </w:rPr>
            </w:pPr>
            <w:r w:rsidRPr="00271D9F">
              <w:rPr>
                <w:sz w:val="18"/>
                <w:szCs w:val="18"/>
              </w:rPr>
              <w:t>15° / 10°</w:t>
            </w:r>
          </w:p>
          <w:p w:rsidR="002F712A" w:rsidRPr="00271D9F" w:rsidRDefault="002F712A" w:rsidP="00F73C80">
            <w:pPr>
              <w:ind w:left="147"/>
              <w:jc w:val="center"/>
              <w:rPr>
                <w:sz w:val="18"/>
                <w:szCs w:val="18"/>
              </w:rPr>
            </w:pPr>
            <w:r w:rsidRPr="00271D9F">
              <w:rPr>
                <w:sz w:val="18"/>
                <w:szCs w:val="18"/>
              </w:rPr>
              <w:t>15° / 5 °</w:t>
            </w:r>
            <w:r w:rsidRPr="00271D9F">
              <w:rPr>
                <w:sz w:val="18"/>
                <w:szCs w:val="18"/>
                <w:vertAlign w:val="superscript"/>
              </w:rPr>
              <w:t>3</w:t>
            </w:r>
          </w:p>
        </w:tc>
        <w:tc>
          <w:tcPr>
            <w:tcW w:w="992" w:type="dxa"/>
            <w:vAlign w:val="center"/>
          </w:tcPr>
          <w:p w:rsidR="002F712A" w:rsidRPr="00271D9F" w:rsidRDefault="002F712A" w:rsidP="00F73C80">
            <w:pPr>
              <w:ind w:left="147"/>
              <w:jc w:val="center"/>
              <w:rPr>
                <w:sz w:val="18"/>
                <w:szCs w:val="18"/>
              </w:rPr>
            </w:pPr>
          </w:p>
        </w:tc>
      </w:tr>
      <w:tr w:rsidR="002F712A" w:rsidRPr="00271D9F" w:rsidTr="00F73C80">
        <w:tc>
          <w:tcPr>
            <w:tcW w:w="3368" w:type="dxa"/>
            <w:vAlign w:val="center"/>
          </w:tcPr>
          <w:p w:rsidR="002F712A" w:rsidRPr="00271D9F" w:rsidRDefault="002F712A" w:rsidP="00F73C80">
            <w:pPr>
              <w:ind w:left="147"/>
              <w:rPr>
                <w:sz w:val="18"/>
                <w:szCs w:val="18"/>
              </w:rPr>
            </w:pPr>
            <w:r w:rsidRPr="00271D9F">
              <w:rPr>
                <w:sz w:val="18"/>
                <w:szCs w:val="18"/>
              </w:rPr>
              <w:t>Front position pair (MA)</w:t>
            </w:r>
          </w:p>
          <w:p w:rsidR="002F712A" w:rsidRPr="00271D9F" w:rsidRDefault="002F712A" w:rsidP="00F73C80">
            <w:pPr>
              <w:ind w:left="147"/>
              <w:rPr>
                <w:sz w:val="18"/>
                <w:szCs w:val="18"/>
              </w:rPr>
            </w:pPr>
            <w:r w:rsidRPr="00271D9F">
              <w:rPr>
                <w:sz w:val="18"/>
                <w:szCs w:val="18"/>
              </w:rPr>
              <w:t>Rear position pair (MR)</w:t>
            </w:r>
          </w:p>
        </w:tc>
        <w:tc>
          <w:tcPr>
            <w:tcW w:w="1985" w:type="dxa"/>
            <w:vAlign w:val="center"/>
          </w:tcPr>
          <w:p w:rsidR="002F712A" w:rsidRPr="00271D9F" w:rsidRDefault="002F712A" w:rsidP="00F73C80">
            <w:pPr>
              <w:ind w:left="147"/>
              <w:jc w:val="center"/>
              <w:rPr>
                <w:sz w:val="18"/>
                <w:szCs w:val="18"/>
              </w:rPr>
            </w:pPr>
            <w:r w:rsidRPr="00271D9F">
              <w:rPr>
                <w:sz w:val="18"/>
                <w:szCs w:val="18"/>
              </w:rPr>
              <w:t>20° / 80°</w:t>
            </w:r>
          </w:p>
        </w:tc>
        <w:tc>
          <w:tcPr>
            <w:tcW w:w="1843" w:type="dxa"/>
            <w:vAlign w:val="center"/>
          </w:tcPr>
          <w:p w:rsidR="002F712A" w:rsidRPr="00271D9F" w:rsidRDefault="002F712A" w:rsidP="00F73C80">
            <w:pPr>
              <w:ind w:left="147"/>
              <w:jc w:val="center"/>
              <w:rPr>
                <w:sz w:val="18"/>
                <w:szCs w:val="18"/>
              </w:rPr>
            </w:pPr>
            <w:r w:rsidRPr="00271D9F">
              <w:rPr>
                <w:sz w:val="18"/>
                <w:szCs w:val="18"/>
              </w:rPr>
              <w:t>15° / 10°</w:t>
            </w:r>
          </w:p>
          <w:p w:rsidR="002F712A" w:rsidRPr="00271D9F" w:rsidRDefault="002F712A" w:rsidP="00F73C80">
            <w:pPr>
              <w:ind w:left="147"/>
              <w:jc w:val="center"/>
              <w:rPr>
                <w:sz w:val="18"/>
                <w:szCs w:val="18"/>
              </w:rPr>
            </w:pPr>
            <w:r w:rsidRPr="00271D9F">
              <w:rPr>
                <w:sz w:val="18"/>
                <w:szCs w:val="18"/>
              </w:rPr>
              <w:t>15° / 5°</w:t>
            </w:r>
            <w:r w:rsidRPr="00271D9F">
              <w:rPr>
                <w:sz w:val="18"/>
                <w:szCs w:val="18"/>
                <w:vertAlign w:val="superscript"/>
              </w:rPr>
              <w:t>3</w:t>
            </w:r>
          </w:p>
        </w:tc>
        <w:tc>
          <w:tcPr>
            <w:tcW w:w="992" w:type="dxa"/>
            <w:vAlign w:val="center"/>
          </w:tcPr>
          <w:p w:rsidR="002F712A" w:rsidRPr="00271D9F" w:rsidRDefault="002F712A" w:rsidP="00F73C80">
            <w:pPr>
              <w:ind w:left="147"/>
              <w:jc w:val="center"/>
              <w:rPr>
                <w:sz w:val="18"/>
                <w:szCs w:val="18"/>
              </w:rPr>
            </w:pPr>
          </w:p>
        </w:tc>
      </w:tr>
      <w:tr w:rsidR="002F712A" w:rsidRPr="00271D9F" w:rsidTr="00F73C80">
        <w:tc>
          <w:tcPr>
            <w:tcW w:w="3368" w:type="dxa"/>
            <w:vAlign w:val="center"/>
          </w:tcPr>
          <w:p w:rsidR="002F712A" w:rsidRPr="00271D9F" w:rsidRDefault="002F712A" w:rsidP="00F73C80">
            <w:pPr>
              <w:ind w:left="147"/>
              <w:rPr>
                <w:sz w:val="18"/>
                <w:szCs w:val="18"/>
                <w:lang w:val="pt-PT"/>
              </w:rPr>
            </w:pPr>
            <w:r w:rsidRPr="00271D9F">
              <w:rPr>
                <w:sz w:val="18"/>
                <w:szCs w:val="18"/>
                <w:lang w:val="pt-PT"/>
              </w:rPr>
              <w:t>Stop (MS)</w:t>
            </w:r>
          </w:p>
          <w:p w:rsidR="002F712A" w:rsidRPr="00271D9F" w:rsidRDefault="002F712A" w:rsidP="00F73C80">
            <w:pPr>
              <w:ind w:left="147"/>
              <w:rPr>
                <w:sz w:val="18"/>
                <w:szCs w:val="18"/>
                <w:lang w:val="pt-PT"/>
              </w:rPr>
            </w:pPr>
            <w:r w:rsidRPr="00271D9F">
              <w:rPr>
                <w:sz w:val="18"/>
                <w:szCs w:val="18"/>
                <w:lang w:val="pt-PT"/>
              </w:rPr>
              <w:t>Rear position (R, R1, R2)</w:t>
            </w:r>
          </w:p>
        </w:tc>
        <w:tc>
          <w:tcPr>
            <w:tcW w:w="1985" w:type="dxa"/>
            <w:vAlign w:val="center"/>
          </w:tcPr>
          <w:p w:rsidR="002F712A" w:rsidRPr="00271D9F" w:rsidRDefault="002F712A" w:rsidP="00F73C80">
            <w:pPr>
              <w:ind w:left="147"/>
              <w:jc w:val="center"/>
              <w:rPr>
                <w:sz w:val="18"/>
                <w:szCs w:val="18"/>
              </w:rPr>
            </w:pPr>
            <w:r w:rsidRPr="00271D9F">
              <w:rPr>
                <w:sz w:val="18"/>
                <w:szCs w:val="18"/>
              </w:rPr>
              <w:t>45° / 45°</w:t>
            </w:r>
          </w:p>
        </w:tc>
        <w:tc>
          <w:tcPr>
            <w:tcW w:w="1843" w:type="dxa"/>
            <w:vAlign w:val="center"/>
          </w:tcPr>
          <w:p w:rsidR="002F712A" w:rsidRPr="00271D9F" w:rsidRDefault="002F712A" w:rsidP="00F73C80">
            <w:pPr>
              <w:ind w:left="147"/>
              <w:jc w:val="center"/>
              <w:rPr>
                <w:sz w:val="18"/>
                <w:szCs w:val="18"/>
              </w:rPr>
            </w:pPr>
            <w:r w:rsidRPr="00271D9F">
              <w:rPr>
                <w:sz w:val="18"/>
                <w:szCs w:val="18"/>
              </w:rPr>
              <w:t>15° / 10°</w:t>
            </w:r>
          </w:p>
          <w:p w:rsidR="002F712A" w:rsidRPr="00271D9F" w:rsidRDefault="002F712A" w:rsidP="00F73C80">
            <w:pPr>
              <w:ind w:left="147"/>
              <w:jc w:val="center"/>
              <w:rPr>
                <w:sz w:val="18"/>
                <w:szCs w:val="18"/>
                <w:vertAlign w:val="superscript"/>
              </w:rPr>
            </w:pPr>
            <w:r w:rsidRPr="00271D9F">
              <w:rPr>
                <w:sz w:val="18"/>
                <w:szCs w:val="18"/>
              </w:rPr>
              <w:t>15° / 5°</w:t>
            </w:r>
            <w:r w:rsidRPr="00271D9F">
              <w:rPr>
                <w:sz w:val="18"/>
                <w:szCs w:val="18"/>
                <w:vertAlign w:val="superscript"/>
              </w:rPr>
              <w:t>3</w:t>
            </w:r>
          </w:p>
        </w:tc>
        <w:tc>
          <w:tcPr>
            <w:tcW w:w="992" w:type="dxa"/>
            <w:vAlign w:val="center"/>
          </w:tcPr>
          <w:p w:rsidR="002F712A" w:rsidRPr="00271D9F" w:rsidRDefault="002F712A" w:rsidP="00F73C80">
            <w:pPr>
              <w:ind w:left="147"/>
              <w:jc w:val="center"/>
              <w:rPr>
                <w:sz w:val="18"/>
                <w:szCs w:val="18"/>
              </w:rPr>
            </w:pPr>
          </w:p>
        </w:tc>
      </w:tr>
      <w:tr w:rsidR="002F712A" w:rsidRPr="00271D9F" w:rsidTr="00F73C80">
        <w:tc>
          <w:tcPr>
            <w:tcW w:w="3368" w:type="dxa"/>
            <w:vAlign w:val="center"/>
          </w:tcPr>
          <w:p w:rsidR="002F712A" w:rsidRPr="00271D9F" w:rsidRDefault="002F712A" w:rsidP="00F73C80">
            <w:pPr>
              <w:ind w:left="147"/>
              <w:rPr>
                <w:sz w:val="18"/>
                <w:szCs w:val="18"/>
              </w:rPr>
            </w:pPr>
            <w:r w:rsidRPr="00271D9F">
              <w:rPr>
                <w:sz w:val="18"/>
                <w:szCs w:val="18"/>
              </w:rPr>
              <w:t>Front parking (77R)</w:t>
            </w:r>
          </w:p>
          <w:p w:rsidR="002F712A" w:rsidRPr="00271D9F" w:rsidRDefault="002F712A" w:rsidP="00F73C80">
            <w:pPr>
              <w:ind w:left="147"/>
              <w:rPr>
                <w:sz w:val="18"/>
                <w:szCs w:val="18"/>
              </w:rPr>
            </w:pPr>
            <w:r w:rsidRPr="00271D9F">
              <w:rPr>
                <w:sz w:val="18"/>
                <w:szCs w:val="18"/>
              </w:rPr>
              <w:t>Rear parking (77R)</w:t>
            </w:r>
          </w:p>
        </w:tc>
        <w:tc>
          <w:tcPr>
            <w:tcW w:w="1985" w:type="dxa"/>
            <w:vAlign w:val="center"/>
          </w:tcPr>
          <w:p w:rsidR="002F712A" w:rsidRPr="00271D9F" w:rsidRDefault="002F712A" w:rsidP="00F73C80">
            <w:pPr>
              <w:ind w:left="147"/>
              <w:jc w:val="center"/>
              <w:rPr>
                <w:sz w:val="18"/>
                <w:szCs w:val="18"/>
              </w:rPr>
            </w:pPr>
            <w:r w:rsidRPr="00271D9F">
              <w:rPr>
                <w:sz w:val="18"/>
                <w:szCs w:val="18"/>
              </w:rPr>
              <w:t>0° / 45°</w:t>
            </w:r>
          </w:p>
        </w:tc>
        <w:tc>
          <w:tcPr>
            <w:tcW w:w="1843" w:type="dxa"/>
            <w:vAlign w:val="center"/>
          </w:tcPr>
          <w:p w:rsidR="002F712A" w:rsidRPr="00271D9F" w:rsidRDefault="002F712A" w:rsidP="00F73C80">
            <w:pPr>
              <w:ind w:left="147"/>
              <w:jc w:val="center"/>
              <w:rPr>
                <w:sz w:val="18"/>
                <w:szCs w:val="18"/>
              </w:rPr>
            </w:pPr>
            <w:r w:rsidRPr="00271D9F">
              <w:rPr>
                <w:sz w:val="18"/>
                <w:szCs w:val="18"/>
              </w:rPr>
              <w:t>15° / 15°</w:t>
            </w:r>
          </w:p>
          <w:p w:rsidR="002F712A" w:rsidRPr="00271D9F" w:rsidRDefault="002F712A" w:rsidP="00F73C80">
            <w:pPr>
              <w:ind w:left="147"/>
              <w:jc w:val="center"/>
              <w:rPr>
                <w:sz w:val="18"/>
                <w:szCs w:val="18"/>
              </w:rPr>
            </w:pPr>
            <w:r w:rsidRPr="00271D9F">
              <w:rPr>
                <w:sz w:val="18"/>
                <w:szCs w:val="18"/>
              </w:rPr>
              <w:t>15° / 5°</w:t>
            </w:r>
            <w:r w:rsidRPr="00271D9F">
              <w:rPr>
                <w:sz w:val="18"/>
                <w:szCs w:val="18"/>
                <w:vertAlign w:val="superscript"/>
              </w:rPr>
              <w:t>3</w:t>
            </w:r>
          </w:p>
        </w:tc>
        <w:tc>
          <w:tcPr>
            <w:tcW w:w="992" w:type="dxa"/>
            <w:vAlign w:val="center"/>
          </w:tcPr>
          <w:p w:rsidR="002F712A" w:rsidRPr="00271D9F" w:rsidRDefault="002F712A" w:rsidP="00F73C80">
            <w:pPr>
              <w:ind w:left="147"/>
              <w:jc w:val="center"/>
              <w:rPr>
                <w:sz w:val="18"/>
                <w:szCs w:val="18"/>
              </w:rPr>
            </w:pPr>
            <w:r w:rsidRPr="00271D9F">
              <w:rPr>
                <w:sz w:val="18"/>
                <w:szCs w:val="18"/>
              </w:rPr>
              <w:t>-</w:t>
            </w:r>
          </w:p>
        </w:tc>
      </w:tr>
      <w:tr w:rsidR="002F712A" w:rsidRPr="00271D9F" w:rsidTr="00F73C80">
        <w:tc>
          <w:tcPr>
            <w:tcW w:w="3368" w:type="dxa"/>
            <w:vAlign w:val="center"/>
          </w:tcPr>
          <w:p w:rsidR="002F712A" w:rsidRPr="00271D9F" w:rsidRDefault="002F712A" w:rsidP="00F73C80">
            <w:pPr>
              <w:ind w:left="147"/>
              <w:rPr>
                <w:sz w:val="18"/>
                <w:szCs w:val="18"/>
              </w:rPr>
            </w:pPr>
            <w:r w:rsidRPr="00271D9F">
              <w:rPr>
                <w:sz w:val="18"/>
                <w:szCs w:val="18"/>
              </w:rPr>
              <w:t>Front end-outline marker (AM)</w:t>
            </w:r>
          </w:p>
          <w:p w:rsidR="002F712A" w:rsidRPr="00271D9F" w:rsidRDefault="002F712A" w:rsidP="00F73C80">
            <w:pPr>
              <w:ind w:left="147"/>
              <w:rPr>
                <w:sz w:val="18"/>
                <w:szCs w:val="18"/>
              </w:rPr>
            </w:pPr>
            <w:r w:rsidRPr="00271D9F">
              <w:rPr>
                <w:sz w:val="18"/>
                <w:szCs w:val="18"/>
              </w:rPr>
              <w:t>Rear end-outline marker (RM1, RM2)</w:t>
            </w:r>
          </w:p>
        </w:tc>
        <w:tc>
          <w:tcPr>
            <w:tcW w:w="1985" w:type="dxa"/>
            <w:vAlign w:val="center"/>
          </w:tcPr>
          <w:p w:rsidR="002F712A" w:rsidRPr="00271D9F" w:rsidRDefault="002F712A" w:rsidP="00F73C80">
            <w:pPr>
              <w:ind w:left="147"/>
              <w:jc w:val="center"/>
              <w:rPr>
                <w:sz w:val="18"/>
                <w:szCs w:val="18"/>
              </w:rPr>
            </w:pPr>
            <w:r w:rsidRPr="00271D9F">
              <w:rPr>
                <w:sz w:val="18"/>
                <w:szCs w:val="18"/>
              </w:rPr>
              <w:t>0° / 80°</w:t>
            </w:r>
          </w:p>
        </w:tc>
        <w:tc>
          <w:tcPr>
            <w:tcW w:w="1843" w:type="dxa"/>
            <w:vAlign w:val="center"/>
          </w:tcPr>
          <w:p w:rsidR="002F712A" w:rsidRPr="00271D9F" w:rsidRDefault="002F712A" w:rsidP="00F73C80">
            <w:pPr>
              <w:ind w:left="147"/>
              <w:jc w:val="center"/>
              <w:rPr>
                <w:sz w:val="18"/>
                <w:szCs w:val="18"/>
              </w:rPr>
            </w:pPr>
            <w:r w:rsidRPr="00271D9F">
              <w:rPr>
                <w:sz w:val="18"/>
                <w:szCs w:val="18"/>
              </w:rPr>
              <w:t>15° / 15°</w:t>
            </w:r>
          </w:p>
          <w:p w:rsidR="002F712A" w:rsidRPr="00271D9F" w:rsidRDefault="002F712A" w:rsidP="00F73C80">
            <w:pPr>
              <w:ind w:left="147"/>
              <w:jc w:val="center"/>
              <w:rPr>
                <w:sz w:val="18"/>
                <w:szCs w:val="18"/>
                <w:vertAlign w:val="superscript"/>
              </w:rPr>
            </w:pPr>
            <w:r w:rsidRPr="00271D9F">
              <w:rPr>
                <w:sz w:val="18"/>
                <w:szCs w:val="18"/>
              </w:rPr>
              <w:t>15° / 5°</w:t>
            </w:r>
            <w:r w:rsidRPr="00271D9F">
              <w:rPr>
                <w:sz w:val="18"/>
                <w:szCs w:val="18"/>
                <w:vertAlign w:val="superscript"/>
              </w:rPr>
              <w:t>3</w:t>
            </w:r>
          </w:p>
          <w:p w:rsidR="002F712A" w:rsidRPr="00271D9F" w:rsidRDefault="002F712A" w:rsidP="00F73C80">
            <w:pPr>
              <w:ind w:left="147"/>
              <w:jc w:val="center"/>
              <w:rPr>
                <w:sz w:val="18"/>
                <w:szCs w:val="18"/>
              </w:rPr>
            </w:pPr>
            <w:r w:rsidRPr="00271D9F">
              <w:rPr>
                <w:sz w:val="18"/>
                <w:szCs w:val="18"/>
              </w:rPr>
              <w:t>5° / 15°</w:t>
            </w:r>
            <w:r w:rsidRPr="00271D9F">
              <w:rPr>
                <w:sz w:val="18"/>
                <w:szCs w:val="18"/>
                <w:vertAlign w:val="superscript"/>
              </w:rPr>
              <w:t>4</w:t>
            </w:r>
          </w:p>
        </w:tc>
        <w:tc>
          <w:tcPr>
            <w:tcW w:w="992" w:type="dxa"/>
            <w:vAlign w:val="center"/>
          </w:tcPr>
          <w:p w:rsidR="002F712A" w:rsidRPr="00271D9F" w:rsidRDefault="002F712A" w:rsidP="00F73C80">
            <w:pPr>
              <w:ind w:left="147"/>
              <w:jc w:val="center"/>
              <w:rPr>
                <w:sz w:val="18"/>
                <w:szCs w:val="18"/>
              </w:rPr>
            </w:pPr>
            <w:r w:rsidRPr="00271D9F">
              <w:rPr>
                <w:sz w:val="18"/>
                <w:szCs w:val="18"/>
              </w:rPr>
              <w:t>-</w:t>
            </w:r>
          </w:p>
        </w:tc>
      </w:tr>
      <w:tr w:rsidR="002F712A" w:rsidRPr="00271D9F" w:rsidTr="00F73C80">
        <w:tc>
          <w:tcPr>
            <w:tcW w:w="3368" w:type="dxa"/>
            <w:vAlign w:val="center"/>
          </w:tcPr>
          <w:p w:rsidR="002F712A" w:rsidRPr="00271D9F" w:rsidRDefault="002F712A" w:rsidP="00F73C80">
            <w:pPr>
              <w:ind w:left="147"/>
              <w:rPr>
                <w:sz w:val="18"/>
                <w:szCs w:val="18"/>
              </w:rPr>
            </w:pPr>
            <w:r w:rsidRPr="00271D9F">
              <w:rPr>
                <w:sz w:val="18"/>
                <w:szCs w:val="18"/>
              </w:rPr>
              <w:t>Front position (A)</w:t>
            </w:r>
          </w:p>
          <w:p w:rsidR="002F712A" w:rsidRPr="00271D9F" w:rsidRDefault="002F712A" w:rsidP="00F73C80">
            <w:pPr>
              <w:ind w:left="147"/>
              <w:rPr>
                <w:sz w:val="18"/>
                <w:szCs w:val="18"/>
              </w:rPr>
            </w:pPr>
            <w:r w:rsidRPr="00271D9F">
              <w:rPr>
                <w:sz w:val="18"/>
                <w:szCs w:val="18"/>
              </w:rPr>
              <w:t>Rear position (R, R1, R2)</w:t>
            </w:r>
          </w:p>
        </w:tc>
        <w:tc>
          <w:tcPr>
            <w:tcW w:w="1985" w:type="dxa"/>
            <w:vAlign w:val="center"/>
          </w:tcPr>
          <w:p w:rsidR="002F712A" w:rsidRPr="00271D9F" w:rsidRDefault="002F712A" w:rsidP="00F73C80">
            <w:pPr>
              <w:ind w:left="147"/>
              <w:jc w:val="center"/>
              <w:rPr>
                <w:sz w:val="18"/>
                <w:szCs w:val="18"/>
              </w:rPr>
            </w:pPr>
            <w:r w:rsidRPr="00271D9F">
              <w:rPr>
                <w:sz w:val="18"/>
                <w:szCs w:val="18"/>
              </w:rPr>
              <w:t>45° / 80°</w:t>
            </w:r>
          </w:p>
          <w:p w:rsidR="002F712A" w:rsidRPr="00271D9F" w:rsidRDefault="002F712A" w:rsidP="00F73C80">
            <w:pPr>
              <w:ind w:left="147"/>
              <w:jc w:val="center"/>
              <w:rPr>
                <w:sz w:val="18"/>
                <w:szCs w:val="18"/>
              </w:rPr>
            </w:pPr>
            <w:r w:rsidRPr="00271D9F">
              <w:rPr>
                <w:sz w:val="18"/>
                <w:szCs w:val="18"/>
              </w:rPr>
              <w:t>20° / 80°</w:t>
            </w:r>
            <w:bookmarkStart w:id="8" w:name="_Ref463337457"/>
            <w:r w:rsidRPr="00271D9F">
              <w:rPr>
                <w:rStyle w:val="FootnoteReference"/>
                <w:szCs w:val="18"/>
              </w:rPr>
              <w:footnoteReference w:id="9"/>
            </w:r>
            <w:bookmarkEnd w:id="8"/>
          </w:p>
        </w:tc>
        <w:tc>
          <w:tcPr>
            <w:tcW w:w="1843" w:type="dxa"/>
            <w:vAlign w:val="center"/>
          </w:tcPr>
          <w:p w:rsidR="002F712A" w:rsidRPr="00271D9F" w:rsidRDefault="002F712A" w:rsidP="00F73C80">
            <w:pPr>
              <w:ind w:left="147"/>
              <w:jc w:val="center"/>
              <w:rPr>
                <w:sz w:val="18"/>
                <w:szCs w:val="18"/>
              </w:rPr>
            </w:pPr>
            <w:r w:rsidRPr="00271D9F">
              <w:rPr>
                <w:sz w:val="18"/>
                <w:szCs w:val="18"/>
              </w:rPr>
              <w:t>15° / 15°</w:t>
            </w:r>
          </w:p>
          <w:p w:rsidR="002F712A" w:rsidRPr="00271D9F" w:rsidRDefault="002F712A" w:rsidP="00F73C80">
            <w:pPr>
              <w:ind w:left="147"/>
              <w:jc w:val="center"/>
              <w:rPr>
                <w:sz w:val="18"/>
                <w:szCs w:val="18"/>
                <w:vertAlign w:val="superscript"/>
              </w:rPr>
            </w:pPr>
            <w:r w:rsidRPr="00271D9F">
              <w:rPr>
                <w:sz w:val="18"/>
                <w:szCs w:val="18"/>
              </w:rPr>
              <w:t>15° / 5°</w:t>
            </w:r>
            <w:r w:rsidRPr="00271D9F">
              <w:rPr>
                <w:sz w:val="18"/>
                <w:szCs w:val="18"/>
                <w:vertAlign w:val="superscript"/>
              </w:rPr>
              <w:t>3</w:t>
            </w:r>
          </w:p>
          <w:p w:rsidR="002F712A" w:rsidRPr="00271D9F" w:rsidRDefault="002F712A" w:rsidP="00F73C80">
            <w:pPr>
              <w:ind w:left="147"/>
              <w:jc w:val="center"/>
              <w:rPr>
                <w:sz w:val="18"/>
                <w:szCs w:val="18"/>
              </w:rPr>
            </w:pPr>
            <w:r w:rsidRPr="00271D9F">
              <w:rPr>
                <w:sz w:val="18"/>
                <w:szCs w:val="18"/>
              </w:rPr>
              <w:t>5° / 15°</w:t>
            </w:r>
            <w:r w:rsidRPr="00271D9F">
              <w:rPr>
                <w:sz w:val="18"/>
                <w:szCs w:val="18"/>
                <w:vertAlign w:val="superscript"/>
              </w:rPr>
              <w:t>4</w:t>
            </w:r>
          </w:p>
        </w:tc>
        <w:tc>
          <w:tcPr>
            <w:tcW w:w="992" w:type="dxa"/>
            <w:vAlign w:val="center"/>
          </w:tcPr>
          <w:p w:rsidR="002F712A" w:rsidRPr="00271D9F" w:rsidRDefault="002F712A" w:rsidP="00F73C80">
            <w:pPr>
              <w:ind w:left="147"/>
              <w:jc w:val="center"/>
              <w:rPr>
                <w:sz w:val="18"/>
                <w:szCs w:val="18"/>
              </w:rPr>
            </w:pPr>
            <w:r w:rsidRPr="00271D9F">
              <w:rPr>
                <w:sz w:val="18"/>
                <w:szCs w:val="18"/>
              </w:rPr>
              <w:t>-</w:t>
            </w:r>
          </w:p>
        </w:tc>
      </w:tr>
      <w:tr w:rsidR="002F712A" w:rsidRPr="00271D9F" w:rsidTr="00F73C80">
        <w:tc>
          <w:tcPr>
            <w:tcW w:w="3368" w:type="dxa"/>
            <w:vAlign w:val="center"/>
          </w:tcPr>
          <w:p w:rsidR="002F712A" w:rsidRPr="00271D9F" w:rsidRDefault="002F712A" w:rsidP="00F73C80">
            <w:pPr>
              <w:ind w:left="147"/>
              <w:rPr>
                <w:sz w:val="18"/>
                <w:szCs w:val="18"/>
              </w:rPr>
            </w:pPr>
            <w:r w:rsidRPr="00271D9F">
              <w:rPr>
                <w:sz w:val="18"/>
                <w:szCs w:val="18"/>
              </w:rPr>
              <w:t>Stop lamp (S1, S2)</w:t>
            </w:r>
          </w:p>
        </w:tc>
        <w:tc>
          <w:tcPr>
            <w:tcW w:w="1985" w:type="dxa"/>
            <w:vAlign w:val="center"/>
          </w:tcPr>
          <w:p w:rsidR="002F712A" w:rsidRPr="00271D9F" w:rsidRDefault="002F712A" w:rsidP="00F73C80">
            <w:pPr>
              <w:ind w:left="147"/>
              <w:jc w:val="center"/>
              <w:rPr>
                <w:sz w:val="18"/>
                <w:szCs w:val="18"/>
              </w:rPr>
            </w:pPr>
            <w:r w:rsidRPr="00271D9F">
              <w:rPr>
                <w:sz w:val="18"/>
                <w:szCs w:val="18"/>
              </w:rPr>
              <w:t>45° / 45°</w:t>
            </w:r>
          </w:p>
          <w:p w:rsidR="002F712A" w:rsidRPr="00271D9F" w:rsidRDefault="002F712A" w:rsidP="00F73C80">
            <w:pPr>
              <w:ind w:left="147"/>
              <w:jc w:val="center"/>
              <w:rPr>
                <w:sz w:val="18"/>
                <w:szCs w:val="18"/>
              </w:rPr>
            </w:pPr>
            <w:r w:rsidRPr="00271D9F">
              <w:rPr>
                <w:sz w:val="18"/>
                <w:szCs w:val="18"/>
              </w:rPr>
              <w:t>20° / 45°</w:t>
            </w:r>
            <w:r w:rsidRPr="00271D9F">
              <w:rPr>
                <w:sz w:val="18"/>
                <w:szCs w:val="18"/>
                <w:vertAlign w:val="superscript"/>
              </w:rPr>
              <w:t>5</w:t>
            </w:r>
          </w:p>
        </w:tc>
        <w:tc>
          <w:tcPr>
            <w:tcW w:w="1843" w:type="dxa"/>
            <w:vAlign w:val="center"/>
          </w:tcPr>
          <w:p w:rsidR="002F712A" w:rsidRPr="00271D9F" w:rsidRDefault="002F712A" w:rsidP="00F73C80">
            <w:pPr>
              <w:ind w:left="147"/>
              <w:jc w:val="center"/>
              <w:rPr>
                <w:sz w:val="18"/>
                <w:szCs w:val="18"/>
              </w:rPr>
            </w:pPr>
            <w:r w:rsidRPr="00271D9F">
              <w:rPr>
                <w:sz w:val="18"/>
                <w:szCs w:val="18"/>
              </w:rPr>
              <w:t>15° / 15°</w:t>
            </w:r>
          </w:p>
          <w:p w:rsidR="002F712A" w:rsidRPr="00271D9F" w:rsidRDefault="002F712A" w:rsidP="00F73C80">
            <w:pPr>
              <w:ind w:left="147"/>
              <w:jc w:val="center"/>
              <w:rPr>
                <w:sz w:val="18"/>
                <w:szCs w:val="18"/>
                <w:vertAlign w:val="superscript"/>
              </w:rPr>
            </w:pPr>
            <w:r w:rsidRPr="00271D9F">
              <w:rPr>
                <w:sz w:val="18"/>
                <w:szCs w:val="18"/>
              </w:rPr>
              <w:t>15° / 5°</w:t>
            </w:r>
            <w:r w:rsidRPr="00271D9F">
              <w:rPr>
                <w:sz w:val="18"/>
                <w:szCs w:val="18"/>
                <w:vertAlign w:val="superscript"/>
              </w:rPr>
              <w:t>3</w:t>
            </w:r>
          </w:p>
          <w:p w:rsidR="002F712A" w:rsidRPr="00271D9F" w:rsidRDefault="002F712A" w:rsidP="00F73C80">
            <w:pPr>
              <w:ind w:left="147"/>
              <w:jc w:val="center"/>
              <w:rPr>
                <w:sz w:val="18"/>
                <w:szCs w:val="18"/>
              </w:rPr>
            </w:pPr>
            <w:r w:rsidRPr="00271D9F">
              <w:rPr>
                <w:sz w:val="18"/>
                <w:szCs w:val="18"/>
              </w:rPr>
              <w:t>5° / 15°</w:t>
            </w:r>
            <w:r w:rsidRPr="00271D9F">
              <w:rPr>
                <w:sz w:val="18"/>
                <w:szCs w:val="18"/>
                <w:vertAlign w:val="superscript"/>
              </w:rPr>
              <w:t>4</w:t>
            </w:r>
          </w:p>
        </w:tc>
        <w:tc>
          <w:tcPr>
            <w:tcW w:w="992" w:type="dxa"/>
            <w:vAlign w:val="center"/>
          </w:tcPr>
          <w:p w:rsidR="002F712A" w:rsidRPr="00271D9F" w:rsidRDefault="002F712A" w:rsidP="00F73C80">
            <w:pPr>
              <w:ind w:left="147"/>
              <w:jc w:val="center"/>
              <w:rPr>
                <w:sz w:val="18"/>
                <w:szCs w:val="18"/>
              </w:rPr>
            </w:pPr>
          </w:p>
        </w:tc>
      </w:tr>
      <w:tr w:rsidR="002F712A" w:rsidRPr="00271D9F" w:rsidTr="00F73C80">
        <w:tc>
          <w:tcPr>
            <w:tcW w:w="3368" w:type="dxa"/>
            <w:vAlign w:val="center"/>
          </w:tcPr>
          <w:p w:rsidR="002F712A" w:rsidRPr="00271D9F" w:rsidRDefault="002F712A" w:rsidP="00F73C80">
            <w:pPr>
              <w:rPr>
                <w:sz w:val="18"/>
                <w:szCs w:val="18"/>
              </w:rPr>
            </w:pPr>
            <w:r w:rsidRPr="00271D9F">
              <w:rPr>
                <w:sz w:val="18"/>
                <w:szCs w:val="18"/>
              </w:rPr>
              <w:t>High mounted stop lamp (S3, S4)</w:t>
            </w:r>
          </w:p>
        </w:tc>
        <w:tc>
          <w:tcPr>
            <w:tcW w:w="1985" w:type="dxa"/>
            <w:vAlign w:val="center"/>
          </w:tcPr>
          <w:p w:rsidR="002F712A" w:rsidRPr="00271D9F" w:rsidRDefault="002F712A" w:rsidP="00F73C80">
            <w:pPr>
              <w:jc w:val="center"/>
              <w:rPr>
                <w:sz w:val="18"/>
                <w:szCs w:val="18"/>
              </w:rPr>
            </w:pPr>
            <w:r w:rsidRPr="00271D9F">
              <w:rPr>
                <w:sz w:val="18"/>
                <w:szCs w:val="18"/>
              </w:rPr>
              <w:t>10° / 10°</w:t>
            </w:r>
          </w:p>
        </w:tc>
        <w:tc>
          <w:tcPr>
            <w:tcW w:w="1843" w:type="dxa"/>
            <w:vAlign w:val="center"/>
          </w:tcPr>
          <w:p w:rsidR="002F712A" w:rsidRPr="00271D9F" w:rsidRDefault="002F712A" w:rsidP="00F73C80">
            <w:pPr>
              <w:jc w:val="center"/>
              <w:rPr>
                <w:sz w:val="18"/>
                <w:szCs w:val="18"/>
              </w:rPr>
            </w:pPr>
            <w:r w:rsidRPr="00271D9F">
              <w:rPr>
                <w:sz w:val="18"/>
                <w:szCs w:val="18"/>
              </w:rPr>
              <w:t>10° / 5°</w:t>
            </w:r>
          </w:p>
        </w:tc>
        <w:tc>
          <w:tcPr>
            <w:tcW w:w="992" w:type="dxa"/>
            <w:vAlign w:val="center"/>
          </w:tcPr>
          <w:p w:rsidR="002F712A" w:rsidRPr="00271D9F" w:rsidRDefault="002F712A" w:rsidP="00F73C80">
            <w:pPr>
              <w:rPr>
                <w:sz w:val="18"/>
                <w:szCs w:val="18"/>
              </w:rPr>
            </w:pPr>
            <w:r w:rsidRPr="00271D9F">
              <w:rPr>
                <w:sz w:val="18"/>
                <w:szCs w:val="18"/>
              </w:rPr>
              <w:t>-</w:t>
            </w:r>
          </w:p>
        </w:tc>
      </w:tr>
      <w:tr w:rsidR="002F712A" w:rsidRPr="00271D9F" w:rsidTr="00F73C80">
        <w:tc>
          <w:tcPr>
            <w:tcW w:w="3368" w:type="dxa"/>
            <w:tcBorders>
              <w:bottom w:val="single" w:sz="12" w:space="0" w:color="auto"/>
            </w:tcBorders>
            <w:vAlign w:val="center"/>
          </w:tcPr>
          <w:p w:rsidR="002F712A" w:rsidRPr="00271D9F" w:rsidRDefault="002F712A" w:rsidP="00F73C80">
            <w:pPr>
              <w:rPr>
                <w:sz w:val="18"/>
                <w:szCs w:val="18"/>
              </w:rPr>
            </w:pPr>
            <w:r w:rsidRPr="00271D9F">
              <w:rPr>
                <w:sz w:val="18"/>
                <w:szCs w:val="18"/>
              </w:rPr>
              <w:t>Daytime running lamps (RL,</w:t>
            </w:r>
            <w:r w:rsidRPr="00271D9F">
              <w:rPr>
                <w:b/>
                <w:sz w:val="18"/>
                <w:szCs w:val="18"/>
              </w:rPr>
              <w:t xml:space="preserve"> MRL</w:t>
            </w:r>
            <w:r w:rsidRPr="00271D9F">
              <w:rPr>
                <w:sz w:val="18"/>
                <w:szCs w:val="18"/>
              </w:rPr>
              <w:t>)</w:t>
            </w:r>
          </w:p>
        </w:tc>
        <w:tc>
          <w:tcPr>
            <w:tcW w:w="1985" w:type="dxa"/>
            <w:tcBorders>
              <w:bottom w:val="single" w:sz="12" w:space="0" w:color="auto"/>
            </w:tcBorders>
            <w:vAlign w:val="center"/>
          </w:tcPr>
          <w:p w:rsidR="002F712A" w:rsidRPr="00271D9F" w:rsidRDefault="002F712A" w:rsidP="00F73C80">
            <w:pPr>
              <w:jc w:val="center"/>
              <w:rPr>
                <w:sz w:val="18"/>
                <w:szCs w:val="18"/>
              </w:rPr>
            </w:pPr>
            <w:r w:rsidRPr="00271D9F">
              <w:rPr>
                <w:sz w:val="18"/>
                <w:szCs w:val="18"/>
              </w:rPr>
              <w:t>20° / 20°</w:t>
            </w:r>
          </w:p>
        </w:tc>
        <w:tc>
          <w:tcPr>
            <w:tcW w:w="1843" w:type="dxa"/>
            <w:tcBorders>
              <w:bottom w:val="single" w:sz="12" w:space="0" w:color="auto"/>
            </w:tcBorders>
            <w:vAlign w:val="center"/>
          </w:tcPr>
          <w:p w:rsidR="002F712A" w:rsidRPr="00271D9F" w:rsidRDefault="002F712A" w:rsidP="00F73C80">
            <w:pPr>
              <w:jc w:val="center"/>
              <w:rPr>
                <w:sz w:val="18"/>
                <w:szCs w:val="18"/>
              </w:rPr>
            </w:pPr>
            <w:r w:rsidRPr="00271D9F">
              <w:rPr>
                <w:sz w:val="18"/>
                <w:szCs w:val="18"/>
              </w:rPr>
              <w:t>10° / 5°</w:t>
            </w:r>
          </w:p>
        </w:tc>
        <w:tc>
          <w:tcPr>
            <w:tcW w:w="992" w:type="dxa"/>
            <w:tcBorders>
              <w:bottom w:val="single" w:sz="12" w:space="0" w:color="auto"/>
            </w:tcBorders>
            <w:vAlign w:val="center"/>
          </w:tcPr>
          <w:p w:rsidR="002F712A" w:rsidRPr="00271D9F" w:rsidRDefault="002F712A" w:rsidP="00F73C80">
            <w:pPr>
              <w:rPr>
                <w:sz w:val="18"/>
                <w:szCs w:val="18"/>
              </w:rPr>
            </w:pPr>
          </w:p>
        </w:tc>
      </w:tr>
    </w:tbl>
    <w:p w:rsidR="002F712A" w:rsidRPr="00271D9F" w:rsidRDefault="002F712A" w:rsidP="002F712A">
      <w:pPr>
        <w:spacing w:after="120"/>
        <w:ind w:left="2268" w:right="1134" w:hanging="1134"/>
        <w:rPr>
          <w:b/>
          <w:lang w:eastAsia="ja-JP"/>
        </w:rPr>
      </w:pPr>
      <w:r w:rsidRPr="00271D9F">
        <w:rPr>
          <w:bCs/>
        </w:rPr>
        <w:t>"</w:t>
      </w:r>
    </w:p>
    <w:bookmarkEnd w:id="5"/>
    <w:p w:rsidR="00A5414C" w:rsidRPr="00FA7728" w:rsidRDefault="00A5414C" w:rsidP="00A5414C">
      <w:pPr>
        <w:pStyle w:val="HChG"/>
        <w:rPr>
          <w:lang w:val="en-US"/>
        </w:rPr>
      </w:pPr>
      <w:r w:rsidRPr="00FA7728">
        <w:rPr>
          <w:lang w:val="en-US"/>
        </w:rPr>
        <w:tab/>
        <w:t>II.</w:t>
      </w:r>
      <w:r w:rsidRPr="00FA7728">
        <w:rPr>
          <w:lang w:val="en-US"/>
        </w:rPr>
        <w:tab/>
        <w:t>Justification</w:t>
      </w:r>
    </w:p>
    <w:p w:rsidR="002F712A" w:rsidRDefault="003C32D8" w:rsidP="003C32D8">
      <w:pPr>
        <w:pStyle w:val="endnotetable"/>
        <w:spacing w:after="120" w:line="240" w:lineRule="atLeast"/>
        <w:ind w:firstLine="0"/>
        <w:jc w:val="both"/>
        <w:rPr>
          <w:sz w:val="20"/>
          <w:szCs w:val="20"/>
        </w:rPr>
      </w:pPr>
      <w:r>
        <w:rPr>
          <w:sz w:val="20"/>
          <w:szCs w:val="20"/>
        </w:rPr>
        <w:t>1.</w:t>
      </w:r>
      <w:r>
        <w:rPr>
          <w:sz w:val="20"/>
          <w:szCs w:val="20"/>
        </w:rPr>
        <w:tab/>
      </w:r>
      <w:r w:rsidR="002F712A" w:rsidRPr="002F712A">
        <w:rPr>
          <w:sz w:val="20"/>
          <w:szCs w:val="20"/>
        </w:rPr>
        <w:t xml:space="preserve">At </w:t>
      </w:r>
      <w:r>
        <w:rPr>
          <w:sz w:val="20"/>
          <w:szCs w:val="20"/>
        </w:rPr>
        <w:t xml:space="preserve">its </w:t>
      </w:r>
      <w:r w:rsidR="002F712A" w:rsidRPr="002F712A">
        <w:rPr>
          <w:sz w:val="20"/>
          <w:szCs w:val="20"/>
        </w:rPr>
        <w:t xml:space="preserve">ad-hoc conference call meeting of 17 May 2017, the </w:t>
      </w:r>
      <w:r>
        <w:rPr>
          <w:sz w:val="20"/>
          <w:szCs w:val="20"/>
        </w:rPr>
        <w:t>S</w:t>
      </w:r>
      <w:r w:rsidR="002F712A" w:rsidRPr="002F712A">
        <w:rPr>
          <w:sz w:val="20"/>
          <w:szCs w:val="20"/>
        </w:rPr>
        <w:t xml:space="preserve">pecial </w:t>
      </w:r>
      <w:r>
        <w:rPr>
          <w:sz w:val="20"/>
          <w:szCs w:val="20"/>
        </w:rPr>
        <w:t>I</w:t>
      </w:r>
      <w:r w:rsidR="002F712A" w:rsidRPr="002F712A">
        <w:rPr>
          <w:sz w:val="20"/>
          <w:szCs w:val="20"/>
        </w:rPr>
        <w:t xml:space="preserve">nterest </w:t>
      </w:r>
      <w:r>
        <w:rPr>
          <w:sz w:val="20"/>
          <w:szCs w:val="20"/>
        </w:rPr>
        <w:t>G</w:t>
      </w:r>
      <w:r w:rsidR="002F712A" w:rsidRPr="002F712A">
        <w:rPr>
          <w:sz w:val="20"/>
          <w:szCs w:val="20"/>
        </w:rPr>
        <w:t>roup for DRL-L agreed on the need to introduce requirements for automatic switching from daytime running lamps (“DRL”) to headlamp(s</w:t>
      </w:r>
      <w:r>
        <w:rPr>
          <w:sz w:val="20"/>
          <w:szCs w:val="20"/>
        </w:rPr>
        <w:t>,</w:t>
      </w:r>
      <w:r w:rsidR="002F712A" w:rsidRPr="002F712A">
        <w:rPr>
          <w:sz w:val="20"/>
          <w:szCs w:val="20"/>
        </w:rPr>
        <w:t xml:space="preserve">) if </w:t>
      </w:r>
      <w:r>
        <w:rPr>
          <w:sz w:val="20"/>
          <w:szCs w:val="20"/>
        </w:rPr>
        <w:t xml:space="preserve">the </w:t>
      </w:r>
      <w:r w:rsidR="002F712A" w:rsidRPr="002F712A">
        <w:rPr>
          <w:sz w:val="20"/>
          <w:szCs w:val="20"/>
        </w:rPr>
        <w:t xml:space="preserve">maximum luminous intensity of DRL is above 700 cd. </w:t>
      </w:r>
    </w:p>
    <w:p w:rsidR="003C32D8" w:rsidRPr="003C32D8" w:rsidRDefault="003C32D8" w:rsidP="003C32D8">
      <w:pPr>
        <w:pStyle w:val="endnotetable"/>
        <w:spacing w:after="120" w:line="240" w:lineRule="atLeast"/>
        <w:ind w:firstLine="0"/>
        <w:jc w:val="both"/>
        <w:rPr>
          <w:i/>
          <w:sz w:val="20"/>
          <w:szCs w:val="20"/>
        </w:rPr>
      </w:pPr>
      <w:r w:rsidRPr="003C32D8">
        <w:rPr>
          <w:i/>
          <w:sz w:val="20"/>
          <w:szCs w:val="20"/>
        </w:rPr>
        <w:t>Part A</w:t>
      </w:r>
    </w:p>
    <w:p w:rsidR="002F712A" w:rsidRPr="002F712A" w:rsidRDefault="003C32D8" w:rsidP="003C32D8">
      <w:pPr>
        <w:pStyle w:val="endnotetable"/>
        <w:spacing w:after="120" w:line="240" w:lineRule="atLeast"/>
        <w:ind w:firstLine="0"/>
        <w:jc w:val="both"/>
        <w:rPr>
          <w:sz w:val="20"/>
          <w:szCs w:val="20"/>
        </w:rPr>
      </w:pPr>
      <w:r>
        <w:rPr>
          <w:sz w:val="20"/>
          <w:szCs w:val="20"/>
        </w:rPr>
        <w:t>2.</w:t>
      </w:r>
      <w:r>
        <w:rPr>
          <w:sz w:val="20"/>
          <w:szCs w:val="20"/>
        </w:rPr>
        <w:tab/>
      </w:r>
      <w:r w:rsidR="002F712A" w:rsidRPr="002F712A">
        <w:rPr>
          <w:sz w:val="20"/>
          <w:szCs w:val="20"/>
        </w:rPr>
        <w:t xml:space="preserve">The text is based on formal document </w:t>
      </w:r>
      <w:r>
        <w:rPr>
          <w:sz w:val="20"/>
          <w:szCs w:val="20"/>
        </w:rPr>
        <w:t>ECE/TRANS/WP.29/</w:t>
      </w:r>
      <w:r w:rsidR="002F712A" w:rsidRPr="002F712A">
        <w:rPr>
          <w:sz w:val="20"/>
          <w:szCs w:val="20"/>
        </w:rPr>
        <w:t>GRE</w:t>
      </w:r>
      <w:r>
        <w:rPr>
          <w:sz w:val="20"/>
          <w:szCs w:val="20"/>
        </w:rPr>
        <w:t>/</w:t>
      </w:r>
      <w:r w:rsidR="002F712A" w:rsidRPr="002F712A">
        <w:rPr>
          <w:sz w:val="20"/>
          <w:szCs w:val="20"/>
        </w:rPr>
        <w:t>2016</w:t>
      </w:r>
      <w:r>
        <w:rPr>
          <w:sz w:val="20"/>
          <w:szCs w:val="20"/>
        </w:rPr>
        <w:t>/</w:t>
      </w:r>
      <w:r w:rsidR="002F712A" w:rsidRPr="002F712A">
        <w:rPr>
          <w:sz w:val="20"/>
          <w:szCs w:val="20"/>
        </w:rPr>
        <w:t xml:space="preserve">35 by Japan, distributed at the seventy-sixth session of GRE, with </w:t>
      </w:r>
      <w:r>
        <w:rPr>
          <w:sz w:val="20"/>
          <w:szCs w:val="20"/>
        </w:rPr>
        <w:t xml:space="preserve">the </w:t>
      </w:r>
      <w:r w:rsidR="002F712A" w:rsidRPr="002F712A">
        <w:rPr>
          <w:sz w:val="20"/>
          <w:szCs w:val="20"/>
        </w:rPr>
        <w:t xml:space="preserve">following changes: </w:t>
      </w:r>
    </w:p>
    <w:p w:rsidR="002F712A" w:rsidRPr="002F712A" w:rsidRDefault="003C32D8" w:rsidP="00432DE3">
      <w:pPr>
        <w:pStyle w:val="endnotetable"/>
        <w:spacing w:after="120" w:line="240" w:lineRule="atLeast"/>
        <w:ind w:firstLine="0"/>
        <w:jc w:val="both"/>
        <w:rPr>
          <w:sz w:val="20"/>
          <w:szCs w:val="20"/>
        </w:rPr>
      </w:pPr>
      <w:r>
        <w:rPr>
          <w:sz w:val="20"/>
          <w:szCs w:val="20"/>
        </w:rPr>
        <w:t>(a)</w:t>
      </w:r>
      <w:r>
        <w:rPr>
          <w:sz w:val="20"/>
          <w:szCs w:val="20"/>
        </w:rPr>
        <w:tab/>
      </w:r>
      <w:r w:rsidR="002F712A" w:rsidRPr="002F712A">
        <w:rPr>
          <w:sz w:val="20"/>
          <w:szCs w:val="20"/>
        </w:rPr>
        <w:t>Introduction of requirements for automatic switching from daytime running lamps (“DRL”) to headlamp(s)/passing beam, if maximum luminous intensity of DRL is above 700 cd. In relation to this new requirement, new category of DRL with maximum luminous intensity of less than 700cd is introduced as MRL in LSD regulations</w:t>
      </w:r>
      <w:r w:rsidR="00432DE3">
        <w:rPr>
          <w:sz w:val="20"/>
          <w:szCs w:val="20"/>
        </w:rPr>
        <w:t>;</w:t>
      </w:r>
    </w:p>
    <w:p w:rsidR="002F712A" w:rsidRPr="002F712A" w:rsidRDefault="003C32D8" w:rsidP="00432DE3">
      <w:pPr>
        <w:pStyle w:val="endnotetable"/>
        <w:spacing w:after="120" w:line="240" w:lineRule="atLeast"/>
        <w:ind w:firstLine="0"/>
        <w:jc w:val="both"/>
        <w:rPr>
          <w:sz w:val="20"/>
          <w:szCs w:val="20"/>
        </w:rPr>
      </w:pPr>
      <w:r>
        <w:rPr>
          <w:sz w:val="20"/>
          <w:szCs w:val="20"/>
        </w:rPr>
        <w:t>(b)</w:t>
      </w:r>
      <w:r w:rsidR="002F712A" w:rsidRPr="002F712A">
        <w:rPr>
          <w:sz w:val="20"/>
          <w:szCs w:val="20"/>
        </w:rPr>
        <w:tab/>
        <w:t xml:space="preserve">Introduction of transitional provisions, as already proposed by Japan in </w:t>
      </w:r>
      <w:r w:rsidRPr="003C32D8">
        <w:rPr>
          <w:sz w:val="20"/>
          <w:szCs w:val="20"/>
        </w:rPr>
        <w:t xml:space="preserve">ECE/TRANS/WP.29/GRE/2016/35 </w:t>
      </w:r>
      <w:r w:rsidR="002F712A" w:rsidRPr="002F712A">
        <w:rPr>
          <w:sz w:val="20"/>
          <w:szCs w:val="20"/>
        </w:rPr>
        <w:t>and confirmed during the ad-hoc meeting of 17 May 2017; see para</w:t>
      </w:r>
      <w:r>
        <w:rPr>
          <w:sz w:val="20"/>
          <w:szCs w:val="20"/>
        </w:rPr>
        <w:t>s</w:t>
      </w:r>
      <w:r w:rsidR="002F712A" w:rsidRPr="002F712A">
        <w:rPr>
          <w:sz w:val="20"/>
          <w:szCs w:val="20"/>
        </w:rPr>
        <w:t>. 11.7</w:t>
      </w:r>
      <w:r w:rsidR="00432DE3">
        <w:rPr>
          <w:sz w:val="20"/>
          <w:szCs w:val="20"/>
        </w:rPr>
        <w:t>.</w:t>
      </w:r>
      <w:r w:rsidR="002F712A" w:rsidRPr="002F712A">
        <w:rPr>
          <w:sz w:val="20"/>
          <w:szCs w:val="20"/>
        </w:rPr>
        <w:t xml:space="preserve"> – 11.11</w:t>
      </w:r>
      <w:r w:rsidR="00432DE3">
        <w:rPr>
          <w:sz w:val="20"/>
          <w:szCs w:val="20"/>
        </w:rPr>
        <w:t>.;</w:t>
      </w:r>
    </w:p>
    <w:p w:rsidR="00432DE3" w:rsidRDefault="003C32D8" w:rsidP="00432DE3">
      <w:pPr>
        <w:pStyle w:val="endnotetable"/>
        <w:spacing w:after="120" w:line="240" w:lineRule="atLeast"/>
        <w:ind w:firstLine="0"/>
        <w:jc w:val="both"/>
        <w:rPr>
          <w:sz w:val="20"/>
          <w:szCs w:val="20"/>
        </w:rPr>
      </w:pPr>
      <w:r>
        <w:rPr>
          <w:sz w:val="20"/>
          <w:szCs w:val="20"/>
        </w:rPr>
        <w:t>(c)</w:t>
      </w:r>
      <w:r w:rsidR="002F712A" w:rsidRPr="002F712A">
        <w:rPr>
          <w:sz w:val="20"/>
          <w:szCs w:val="20"/>
        </w:rPr>
        <w:tab/>
        <w:t>Clarification of the requirements regarding ambient light condition</w:t>
      </w:r>
      <w:r w:rsidR="00432DE3">
        <w:rPr>
          <w:sz w:val="20"/>
          <w:szCs w:val="20"/>
        </w:rPr>
        <w:t>s</w:t>
      </w:r>
      <w:r w:rsidR="002F712A" w:rsidRPr="002F712A">
        <w:rPr>
          <w:sz w:val="20"/>
          <w:szCs w:val="20"/>
        </w:rPr>
        <w:t xml:space="preserve">, rephrasing the original proposal by Japan in </w:t>
      </w:r>
      <w:r w:rsidR="00432DE3" w:rsidRPr="00432DE3">
        <w:rPr>
          <w:sz w:val="20"/>
          <w:szCs w:val="20"/>
        </w:rPr>
        <w:t>ECE/TRANS/WP.29/GRE/2016/35</w:t>
      </w:r>
      <w:r w:rsidR="00432DE3">
        <w:rPr>
          <w:sz w:val="20"/>
          <w:szCs w:val="20"/>
        </w:rPr>
        <w:t>,</w:t>
      </w:r>
      <w:r w:rsidR="00432DE3" w:rsidRPr="00432DE3">
        <w:rPr>
          <w:sz w:val="20"/>
          <w:szCs w:val="20"/>
        </w:rPr>
        <w:t xml:space="preserve"> </w:t>
      </w:r>
      <w:r w:rsidR="002F712A" w:rsidRPr="002F712A">
        <w:rPr>
          <w:sz w:val="20"/>
          <w:szCs w:val="20"/>
        </w:rPr>
        <w:t>para. 5.11.1</w:t>
      </w:r>
      <w:r w:rsidR="00432DE3">
        <w:rPr>
          <w:sz w:val="20"/>
          <w:szCs w:val="20"/>
        </w:rPr>
        <w:t>.</w:t>
      </w:r>
      <w:r w:rsidR="002F712A" w:rsidRPr="002F712A">
        <w:rPr>
          <w:sz w:val="20"/>
          <w:szCs w:val="20"/>
        </w:rPr>
        <w:t>, but keeping its content</w:t>
      </w:r>
      <w:r w:rsidR="00432DE3">
        <w:rPr>
          <w:sz w:val="20"/>
          <w:szCs w:val="20"/>
        </w:rPr>
        <w:t xml:space="preserve">. </w:t>
      </w:r>
      <w:r w:rsidR="002F712A" w:rsidRPr="002F712A">
        <w:rPr>
          <w:sz w:val="20"/>
          <w:szCs w:val="20"/>
        </w:rPr>
        <w:t xml:space="preserve">For reference, please note that the original proposal by Japan in </w:t>
      </w:r>
      <w:r w:rsidR="00432DE3">
        <w:rPr>
          <w:sz w:val="20"/>
          <w:szCs w:val="20"/>
        </w:rPr>
        <w:t>ECE/TRANS/WP.29/</w:t>
      </w:r>
      <w:r w:rsidR="00432DE3" w:rsidRPr="002F712A">
        <w:rPr>
          <w:sz w:val="20"/>
          <w:szCs w:val="20"/>
        </w:rPr>
        <w:t>GRE</w:t>
      </w:r>
      <w:r w:rsidR="00432DE3">
        <w:rPr>
          <w:sz w:val="20"/>
          <w:szCs w:val="20"/>
        </w:rPr>
        <w:t>/</w:t>
      </w:r>
      <w:r w:rsidR="00432DE3" w:rsidRPr="002F712A">
        <w:rPr>
          <w:sz w:val="20"/>
          <w:szCs w:val="20"/>
        </w:rPr>
        <w:t>2016</w:t>
      </w:r>
      <w:r w:rsidR="00432DE3">
        <w:rPr>
          <w:sz w:val="20"/>
          <w:szCs w:val="20"/>
        </w:rPr>
        <w:t>/</w:t>
      </w:r>
      <w:r w:rsidR="00432DE3" w:rsidRPr="002F712A">
        <w:rPr>
          <w:sz w:val="20"/>
          <w:szCs w:val="20"/>
        </w:rPr>
        <w:t>35</w:t>
      </w:r>
      <w:r w:rsidR="002F712A" w:rsidRPr="002F712A">
        <w:rPr>
          <w:sz w:val="20"/>
          <w:szCs w:val="20"/>
        </w:rPr>
        <w:t xml:space="preserve"> was the following: </w:t>
      </w:r>
    </w:p>
    <w:p w:rsidR="002F712A" w:rsidRPr="002F712A" w:rsidRDefault="00432DE3" w:rsidP="00432DE3">
      <w:pPr>
        <w:pStyle w:val="endnotetable"/>
        <w:spacing w:after="120" w:line="240" w:lineRule="atLeast"/>
        <w:ind w:firstLine="0"/>
        <w:jc w:val="both"/>
        <w:rPr>
          <w:sz w:val="20"/>
          <w:szCs w:val="20"/>
        </w:rPr>
      </w:pPr>
      <w:r>
        <w:rPr>
          <w:sz w:val="20"/>
          <w:szCs w:val="20"/>
        </w:rPr>
        <w:t>"</w:t>
      </w:r>
      <w:r w:rsidR="002F712A" w:rsidRPr="002F712A">
        <w:rPr>
          <w:sz w:val="20"/>
          <w:szCs w:val="20"/>
        </w:rPr>
        <w:t>5.11.1</w:t>
      </w:r>
      <w:r>
        <w:rPr>
          <w:sz w:val="20"/>
          <w:szCs w:val="20"/>
        </w:rPr>
        <w:t>.</w:t>
      </w:r>
      <w:r>
        <w:rPr>
          <w:sz w:val="20"/>
          <w:szCs w:val="20"/>
        </w:rPr>
        <w:tab/>
      </w:r>
      <w:r w:rsidR="002F712A" w:rsidRPr="002F712A">
        <w:rPr>
          <w:sz w:val="20"/>
          <w:szCs w:val="20"/>
        </w:rPr>
        <w:t>The headlamp shall be switched ON automatically within 2 seconds when the ambient light condition falls below 1,000 lx (e.g., under night-time driving conditions, in tunnels, etc.), after which the headlamp shall remain lit until the ambient light condition becomes not less than 1,000 lx.</w:t>
      </w:r>
      <w:r>
        <w:rPr>
          <w:sz w:val="20"/>
          <w:szCs w:val="20"/>
        </w:rPr>
        <w:t>"</w:t>
      </w:r>
    </w:p>
    <w:p w:rsidR="002F712A" w:rsidRPr="002F712A" w:rsidRDefault="003C32D8" w:rsidP="00432DE3">
      <w:pPr>
        <w:pStyle w:val="endnotetable"/>
        <w:spacing w:after="120" w:line="240" w:lineRule="atLeast"/>
        <w:ind w:firstLine="0"/>
        <w:jc w:val="both"/>
        <w:rPr>
          <w:sz w:val="20"/>
          <w:szCs w:val="20"/>
        </w:rPr>
      </w:pPr>
      <w:r>
        <w:rPr>
          <w:sz w:val="20"/>
          <w:szCs w:val="20"/>
        </w:rPr>
        <w:t>(d)</w:t>
      </w:r>
      <w:r w:rsidR="002F712A" w:rsidRPr="002F712A">
        <w:rPr>
          <w:sz w:val="20"/>
          <w:szCs w:val="20"/>
        </w:rPr>
        <w:tab/>
        <w:t>It is presumed that, if there are two DRLs (category MRL) fitted, the condition of 700</w:t>
      </w:r>
      <w:r w:rsidR="00432DE3">
        <w:rPr>
          <w:sz w:val="20"/>
          <w:szCs w:val="20"/>
        </w:rPr>
        <w:t xml:space="preserve"> </w:t>
      </w:r>
      <w:r w:rsidR="002F712A" w:rsidRPr="002F712A">
        <w:rPr>
          <w:sz w:val="20"/>
          <w:szCs w:val="20"/>
        </w:rPr>
        <w:t>cd will apply for each DRL. According UNECE R53, two headlamps are allowed for motorcycles. Hence with two DRL, glare signature will remain same as that of headlamps</w:t>
      </w:r>
      <w:r w:rsidR="00432DE3">
        <w:rPr>
          <w:sz w:val="20"/>
          <w:szCs w:val="20"/>
        </w:rPr>
        <w:t>;</w:t>
      </w:r>
    </w:p>
    <w:p w:rsidR="002F712A" w:rsidRPr="002F712A" w:rsidRDefault="003C32D8" w:rsidP="00432DE3">
      <w:pPr>
        <w:pStyle w:val="endnotetable"/>
        <w:spacing w:after="120" w:line="240" w:lineRule="atLeast"/>
        <w:ind w:firstLine="0"/>
        <w:jc w:val="both"/>
        <w:rPr>
          <w:sz w:val="20"/>
          <w:szCs w:val="20"/>
        </w:rPr>
      </w:pPr>
      <w:r>
        <w:rPr>
          <w:sz w:val="20"/>
          <w:szCs w:val="20"/>
        </w:rPr>
        <w:t>(e)</w:t>
      </w:r>
      <w:r w:rsidR="002F712A" w:rsidRPr="002F712A">
        <w:rPr>
          <w:sz w:val="20"/>
          <w:szCs w:val="20"/>
        </w:rPr>
        <w:tab/>
        <w:t xml:space="preserve">This proposal is linked to a correspondent proposal </w:t>
      </w:r>
      <w:r w:rsidR="00432DE3">
        <w:rPr>
          <w:sz w:val="20"/>
          <w:szCs w:val="20"/>
        </w:rPr>
        <w:t xml:space="preserve">on </w:t>
      </w:r>
      <w:r>
        <w:rPr>
          <w:sz w:val="20"/>
          <w:szCs w:val="20"/>
        </w:rPr>
        <w:t>the</w:t>
      </w:r>
      <w:r w:rsidR="002F712A" w:rsidRPr="002F712A">
        <w:rPr>
          <w:sz w:val="20"/>
          <w:szCs w:val="20"/>
        </w:rPr>
        <w:t xml:space="preserve"> LSD </w:t>
      </w:r>
      <w:r>
        <w:rPr>
          <w:sz w:val="20"/>
          <w:szCs w:val="20"/>
        </w:rPr>
        <w:t>R</w:t>
      </w:r>
      <w:r w:rsidR="002F712A" w:rsidRPr="002F712A">
        <w:rPr>
          <w:sz w:val="20"/>
          <w:szCs w:val="20"/>
        </w:rPr>
        <w:t>egulation.</w:t>
      </w:r>
    </w:p>
    <w:p w:rsidR="00432DE3" w:rsidRPr="00432DE3" w:rsidRDefault="00432DE3" w:rsidP="00432DE3">
      <w:pPr>
        <w:pStyle w:val="endnotetable"/>
        <w:spacing w:after="120" w:line="240" w:lineRule="atLeast"/>
        <w:ind w:firstLine="0"/>
        <w:jc w:val="both"/>
        <w:rPr>
          <w:i/>
          <w:sz w:val="20"/>
          <w:szCs w:val="20"/>
        </w:rPr>
      </w:pPr>
      <w:r w:rsidRPr="00432DE3">
        <w:rPr>
          <w:i/>
          <w:sz w:val="20"/>
          <w:szCs w:val="20"/>
        </w:rPr>
        <w:t xml:space="preserve">Part </w:t>
      </w:r>
      <w:r w:rsidR="002F712A" w:rsidRPr="00432DE3">
        <w:rPr>
          <w:i/>
          <w:sz w:val="20"/>
          <w:szCs w:val="20"/>
        </w:rPr>
        <w:t>B</w:t>
      </w:r>
      <w:r w:rsidR="002F712A" w:rsidRPr="00432DE3">
        <w:rPr>
          <w:i/>
          <w:sz w:val="20"/>
          <w:szCs w:val="20"/>
        </w:rPr>
        <w:tab/>
      </w:r>
    </w:p>
    <w:p w:rsidR="002F712A" w:rsidRDefault="00432DE3" w:rsidP="00432DE3">
      <w:pPr>
        <w:pStyle w:val="endnotetable"/>
        <w:spacing w:after="120" w:line="240" w:lineRule="atLeast"/>
        <w:ind w:firstLine="0"/>
        <w:jc w:val="both"/>
        <w:rPr>
          <w:sz w:val="20"/>
          <w:szCs w:val="20"/>
        </w:rPr>
      </w:pPr>
      <w:r>
        <w:rPr>
          <w:sz w:val="20"/>
          <w:szCs w:val="20"/>
        </w:rPr>
        <w:t>3.</w:t>
      </w:r>
      <w:r>
        <w:rPr>
          <w:sz w:val="20"/>
          <w:szCs w:val="20"/>
        </w:rPr>
        <w:tab/>
      </w:r>
      <w:r w:rsidR="002F712A" w:rsidRPr="002F712A">
        <w:rPr>
          <w:sz w:val="20"/>
          <w:szCs w:val="20"/>
        </w:rPr>
        <w:t xml:space="preserve">The text is based on ECE/TRANS/WP.29/GRE/2017/9, distributed at the seventy-eighth session of GRE, </w:t>
      </w:r>
      <w:r>
        <w:rPr>
          <w:sz w:val="20"/>
          <w:szCs w:val="20"/>
        </w:rPr>
        <w:t xml:space="preserve">subject to the </w:t>
      </w:r>
      <w:r w:rsidR="002F712A" w:rsidRPr="002F712A">
        <w:rPr>
          <w:sz w:val="20"/>
          <w:szCs w:val="20"/>
        </w:rPr>
        <w:t>following changes</w:t>
      </w:r>
      <w:r>
        <w:rPr>
          <w:sz w:val="20"/>
          <w:szCs w:val="20"/>
        </w:rPr>
        <w:t xml:space="preserve">. </w:t>
      </w:r>
      <w:r w:rsidR="002F712A" w:rsidRPr="002F712A">
        <w:rPr>
          <w:sz w:val="20"/>
          <w:szCs w:val="20"/>
        </w:rPr>
        <w:t xml:space="preserve">In addition to the proposal for amendments to </w:t>
      </w:r>
      <w:r>
        <w:rPr>
          <w:sz w:val="20"/>
          <w:szCs w:val="20"/>
        </w:rPr>
        <w:t xml:space="preserve">Regulation No. </w:t>
      </w:r>
      <w:r w:rsidR="002F712A" w:rsidRPr="002F712A">
        <w:rPr>
          <w:sz w:val="20"/>
          <w:szCs w:val="20"/>
        </w:rPr>
        <w:t xml:space="preserve">53 submitted in parallel, it is necessary to amend </w:t>
      </w:r>
      <w:r>
        <w:rPr>
          <w:sz w:val="20"/>
          <w:szCs w:val="20"/>
        </w:rPr>
        <w:t xml:space="preserve">the </w:t>
      </w:r>
      <w:r w:rsidR="002F712A" w:rsidRPr="002F712A">
        <w:rPr>
          <w:sz w:val="20"/>
          <w:szCs w:val="20"/>
        </w:rPr>
        <w:t xml:space="preserve">draft </w:t>
      </w:r>
      <w:r>
        <w:rPr>
          <w:sz w:val="20"/>
          <w:szCs w:val="20"/>
        </w:rPr>
        <w:t xml:space="preserve">new </w:t>
      </w:r>
      <w:r w:rsidR="002F712A" w:rsidRPr="002F712A">
        <w:rPr>
          <w:sz w:val="20"/>
          <w:szCs w:val="20"/>
        </w:rPr>
        <w:t xml:space="preserve">Regulation on Light Signalling Devices (LSD), in order to include </w:t>
      </w:r>
      <w:r>
        <w:rPr>
          <w:sz w:val="20"/>
          <w:szCs w:val="20"/>
        </w:rPr>
        <w:t xml:space="preserve">a </w:t>
      </w:r>
      <w:r w:rsidR="002F712A" w:rsidRPr="002F712A">
        <w:rPr>
          <w:sz w:val="20"/>
          <w:szCs w:val="20"/>
        </w:rPr>
        <w:t>new category (MRL) of DRL, which has less than 700cd as maximum intensity. Changes have been introduced to several paragraphs/tables and Annex 2- Light distribution in space, horizontal and vertical, to clarify that installation of new category (MRL) of daytime running lamp can be allowed without automatic switching between daytime running lamp and headlamp.</w:t>
      </w:r>
    </w:p>
    <w:p w:rsidR="00450145" w:rsidRPr="00CA7086" w:rsidRDefault="0017005E" w:rsidP="00CA7086">
      <w:pPr>
        <w:spacing w:before="240"/>
        <w:ind w:left="1134" w:right="1134"/>
        <w:jc w:val="center"/>
        <w:rPr>
          <w:u w:val="single"/>
        </w:rPr>
      </w:pPr>
      <w:r>
        <w:rPr>
          <w:u w:val="single"/>
        </w:rPr>
        <w:tab/>
      </w:r>
      <w:r>
        <w:rPr>
          <w:u w:val="single"/>
        </w:rPr>
        <w:tab/>
      </w:r>
      <w:r>
        <w:rPr>
          <w:u w:val="single"/>
        </w:rPr>
        <w:tab/>
      </w:r>
    </w:p>
    <w:sectPr w:rsidR="00450145" w:rsidRPr="00CA7086" w:rsidSect="006D66AF">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661" w:rsidRDefault="001E4661"/>
  </w:endnote>
  <w:endnote w:type="continuationSeparator" w:id="0">
    <w:p w:rsidR="001E4661" w:rsidRDefault="001E4661"/>
  </w:endnote>
  <w:endnote w:type="continuationNotice" w:id="1">
    <w:p w:rsidR="001E4661" w:rsidRDefault="001E4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PMincho">
    <w:charset w:val="80"/>
    <w:family w:val="roman"/>
    <w:pitch w:val="variable"/>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0A0" w:rsidRPr="006D66AF" w:rsidRDefault="002740A0" w:rsidP="006D66AF">
    <w:pPr>
      <w:pStyle w:val="Footer"/>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AE79AA">
      <w:rPr>
        <w:b/>
        <w:noProof/>
        <w:sz w:val="18"/>
      </w:rPr>
      <w:t>2</w:t>
    </w:r>
    <w:r w:rsidRPr="006D66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0A0" w:rsidRPr="006D66AF" w:rsidRDefault="002740A0" w:rsidP="00370AD8">
    <w:pPr>
      <w:pStyle w:val="Footer"/>
      <w:tabs>
        <w:tab w:val="right" w:pos="9638"/>
      </w:tabs>
      <w:jc w:val="right"/>
      <w:rPr>
        <w:sz w:val="18"/>
      </w:rPr>
    </w:pPr>
    <w:r w:rsidRPr="006D66AF">
      <w:rPr>
        <w:b/>
        <w:sz w:val="18"/>
      </w:rPr>
      <w:fldChar w:fldCharType="begin"/>
    </w:r>
    <w:r w:rsidRPr="006D66AF">
      <w:rPr>
        <w:b/>
        <w:sz w:val="18"/>
      </w:rPr>
      <w:instrText xml:space="preserve"> PAGE  \* MERGEFORMAT </w:instrText>
    </w:r>
    <w:r w:rsidRPr="006D66AF">
      <w:rPr>
        <w:b/>
        <w:sz w:val="18"/>
      </w:rPr>
      <w:fldChar w:fldCharType="separate"/>
    </w:r>
    <w:r w:rsidR="00D43C31">
      <w:rPr>
        <w:b/>
        <w:noProof/>
        <w:sz w:val="18"/>
      </w:rPr>
      <w:t>7</w:t>
    </w:r>
    <w:r w:rsidRPr="006D66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C31" w:rsidRDefault="00D43C31" w:rsidP="00D43C31">
    <w:pPr>
      <w:pStyle w:val="Footer"/>
    </w:pPr>
    <w:r>
      <w:rPr>
        <w:noProof/>
      </w:rPr>
      <w:drawing>
        <wp:anchor distT="0" distB="0" distL="114300" distR="114300" simplePos="0" relativeHeight="251659264" behindDoc="0" locked="1" layoutInCell="1" allowOverlap="1" wp14:anchorId="7A4E9169" wp14:editId="332D5EB5">
          <wp:simplePos x="0" y="0"/>
          <wp:positionH relativeFrom="margin">
            <wp:posOffset>4175760</wp:posOffset>
          </wp:positionH>
          <wp:positionV relativeFrom="margin">
            <wp:posOffset>8429625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C31" w:rsidRDefault="00D43C31" w:rsidP="00D43C31">
    <w:pPr>
      <w:pStyle w:val="Footer"/>
      <w:ind w:right="1134"/>
      <w:rPr>
        <w:sz w:val="20"/>
      </w:rPr>
    </w:pPr>
    <w:r>
      <w:rPr>
        <w:rFonts w:ascii="C39T30Lfz" w:hAnsi="C39T30Lfz"/>
        <w:noProof/>
        <w:sz w:val="56"/>
        <w:lang w:eastAsia="zh-CN"/>
      </w:rPr>
      <w:drawing>
        <wp:anchor distT="0" distB="0" distL="114300" distR="114300" simplePos="0" relativeHeight="251660288" behindDoc="0" locked="0" layoutInCell="1" allowOverlap="1" wp14:anchorId="46329FE4" wp14:editId="1F2CB829">
          <wp:simplePos x="0" y="0"/>
          <wp:positionH relativeFrom="margin">
            <wp:posOffset>5241290</wp:posOffset>
          </wp:positionH>
          <wp:positionV relativeFrom="margin">
            <wp:posOffset>8061960</wp:posOffset>
          </wp:positionV>
          <wp:extent cx="638175" cy="638175"/>
          <wp:effectExtent l="0" t="0" r="9525" b="9525"/>
          <wp:wrapNone/>
          <wp:docPr id="2" name="Picture 1" descr="https://undocs.org/m2/QRCode.ashx?DS=ECE/TRANS/WP.29/GRE/2018/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1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GE.18-01886(E)</w:t>
    </w:r>
  </w:p>
  <w:p w:rsidR="00D43C31" w:rsidRPr="00D43C31" w:rsidRDefault="00D43C31" w:rsidP="00D43C3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661" w:rsidRPr="000B175B" w:rsidRDefault="001E4661" w:rsidP="000B175B">
      <w:pPr>
        <w:tabs>
          <w:tab w:val="right" w:pos="2155"/>
        </w:tabs>
        <w:spacing w:after="80"/>
        <w:ind w:left="680"/>
        <w:rPr>
          <w:u w:val="single"/>
        </w:rPr>
      </w:pPr>
      <w:r>
        <w:rPr>
          <w:u w:val="single"/>
        </w:rPr>
        <w:tab/>
      </w:r>
    </w:p>
  </w:footnote>
  <w:footnote w:type="continuationSeparator" w:id="0">
    <w:p w:rsidR="001E4661" w:rsidRPr="00FC68B7" w:rsidRDefault="001E4661" w:rsidP="00FC68B7">
      <w:pPr>
        <w:tabs>
          <w:tab w:val="left" w:pos="2155"/>
        </w:tabs>
        <w:spacing w:after="80"/>
        <w:ind w:left="680"/>
        <w:rPr>
          <w:u w:val="single"/>
        </w:rPr>
      </w:pPr>
      <w:r>
        <w:rPr>
          <w:u w:val="single"/>
        </w:rPr>
        <w:tab/>
      </w:r>
    </w:p>
  </w:footnote>
  <w:footnote w:type="continuationNotice" w:id="1">
    <w:p w:rsidR="001E4661" w:rsidRDefault="001E4661"/>
  </w:footnote>
  <w:footnote w:id="2">
    <w:p w:rsidR="006A70D6" w:rsidRPr="00706101" w:rsidRDefault="006A70D6" w:rsidP="006A70D6">
      <w:pPr>
        <w:pStyle w:val="FootnoteText"/>
      </w:pPr>
      <w:r w:rsidRPr="00A90EA8">
        <w:tab/>
      </w:r>
      <w:r w:rsidRPr="00DE7053">
        <w:rPr>
          <w:rStyle w:val="FootnoteReference"/>
          <w:sz w:val="20"/>
          <w:lang w:val="en-US"/>
        </w:rPr>
        <w:t>*</w:t>
      </w:r>
      <w:r w:rsidRPr="002232AF">
        <w:rPr>
          <w:sz w:val="20"/>
          <w:lang w:val="en-US"/>
        </w:rPr>
        <w:tab/>
      </w:r>
      <w:r w:rsidR="00506403" w:rsidRPr="00C10F39">
        <w:rPr>
          <w:szCs w:val="18"/>
          <w:lang w:val="en-US"/>
        </w:rPr>
        <w:t>In accordance with the programme of work of the Inland Transport Committee for 2014–2018 (ECE/TRANS/240, para. 105 and ECE/TRANS/2014/26, cluster 02.4), the World Forum will develop, harmonize and update UN Regulations in order to enhance the performance of vehicles. The present document is submitted in conformity with that mandate.</w:t>
      </w:r>
    </w:p>
  </w:footnote>
  <w:footnote w:id="3">
    <w:p w:rsidR="00597089" w:rsidRPr="00597089" w:rsidRDefault="00597089">
      <w:pPr>
        <w:pStyle w:val="FootnoteText"/>
      </w:pPr>
      <w:r>
        <w:rPr>
          <w:vertAlign w:val="superscript"/>
        </w:rPr>
        <w:tab/>
      </w:r>
      <w:r w:rsidRPr="00597089">
        <w:rPr>
          <w:vertAlign w:val="superscript"/>
        </w:rPr>
        <w:t>**</w:t>
      </w:r>
      <w:r>
        <w:t xml:space="preserve"> </w:t>
      </w:r>
      <w:r>
        <w:tab/>
        <w:t xml:space="preserve">The draft new </w:t>
      </w:r>
      <w:r w:rsidRPr="00597089">
        <w:t>Regulation on light-signalling devices</w:t>
      </w:r>
      <w:r>
        <w:t xml:space="preserve"> (LSD) was published in</w:t>
      </w:r>
      <w:r w:rsidRPr="00597089">
        <w:t xml:space="preserve"> </w:t>
      </w:r>
      <w:r w:rsidR="003C32D8" w:rsidRPr="003C32D8">
        <w:t>ECE/TRANS/WP.29/GRE/2017/9</w:t>
      </w:r>
      <w:r w:rsidR="003C32D8">
        <w:t xml:space="preserve"> and </w:t>
      </w:r>
      <w:r w:rsidRPr="00597089">
        <w:t>ECE/TRANS/WP.29/GRE/2018/2</w:t>
      </w:r>
      <w:r>
        <w:t xml:space="preserve"> (note by the secretariat)</w:t>
      </w:r>
      <w:r w:rsidR="00DE0C8A">
        <w:t>.</w:t>
      </w:r>
    </w:p>
  </w:footnote>
  <w:footnote w:id="4">
    <w:p w:rsidR="002F712A" w:rsidRDefault="002F712A" w:rsidP="002F712A">
      <w:pPr>
        <w:pStyle w:val="FootnoteText"/>
        <w:ind w:hanging="141"/>
      </w:pPr>
      <w:r>
        <w:rPr>
          <w:rStyle w:val="FootnoteReference"/>
        </w:rPr>
        <w:footnoteRef/>
      </w:r>
      <w:r>
        <w:t xml:space="preserve"> </w:t>
      </w:r>
      <w:r>
        <w:rPr>
          <w:b/>
          <w:szCs w:val="18"/>
        </w:rPr>
        <w:t>T</w:t>
      </w:r>
      <w:r w:rsidRPr="001A7E1D">
        <w:rPr>
          <w:b/>
          <w:szCs w:val="18"/>
        </w:rPr>
        <w:t>his lamp</w:t>
      </w:r>
      <w:r>
        <w:rPr>
          <w:szCs w:val="18"/>
        </w:rPr>
        <w:t xml:space="preserve"> </w:t>
      </w:r>
      <w:r w:rsidRPr="001609DB">
        <w:rPr>
          <w:b/>
          <w:szCs w:val="18"/>
        </w:rPr>
        <w:t>cannot be installed on category L</w:t>
      </w:r>
      <w:r w:rsidRPr="00DE0C8A">
        <w:rPr>
          <w:b/>
          <w:szCs w:val="18"/>
          <w:vertAlign w:val="subscript"/>
        </w:rPr>
        <w:t>3</w:t>
      </w:r>
      <w:r w:rsidRPr="001609DB">
        <w:rPr>
          <w:b/>
          <w:szCs w:val="18"/>
        </w:rPr>
        <w:t xml:space="preserve"> vehicle with no automatic switching between daytime running lamp and headlamp</w:t>
      </w:r>
      <w:r w:rsidR="00DE0C8A">
        <w:rPr>
          <w:b/>
          <w:szCs w:val="18"/>
        </w:rPr>
        <w:t>.</w:t>
      </w:r>
    </w:p>
  </w:footnote>
  <w:footnote w:id="5">
    <w:p w:rsidR="002F712A" w:rsidRPr="00DE0C8A" w:rsidRDefault="00DE0C8A" w:rsidP="00DE0C8A">
      <w:pPr>
        <w:pStyle w:val="FootnoteText"/>
        <w:tabs>
          <w:tab w:val="clear" w:pos="1021"/>
          <w:tab w:val="right" w:pos="993"/>
        </w:tabs>
        <w:rPr>
          <w:b/>
        </w:rPr>
      </w:pPr>
      <w:r w:rsidRPr="00DE0C8A">
        <w:rPr>
          <w:b/>
        </w:rPr>
        <w:tab/>
      </w:r>
      <w:r w:rsidR="002F712A" w:rsidRPr="00DE0C8A">
        <w:rPr>
          <w:rStyle w:val="FootnoteReference"/>
          <w:b/>
        </w:rPr>
        <w:footnoteRef/>
      </w:r>
      <w:r w:rsidR="002F712A" w:rsidRPr="00DE0C8A">
        <w:rPr>
          <w:b/>
        </w:rPr>
        <w:t xml:space="preserve"> </w:t>
      </w:r>
      <w:r w:rsidR="00597089" w:rsidRPr="00DE0C8A">
        <w:rPr>
          <w:b/>
        </w:rPr>
        <w:tab/>
      </w:r>
      <w:r w:rsidR="002F712A" w:rsidRPr="00DE0C8A">
        <w:rPr>
          <w:b/>
          <w:szCs w:val="18"/>
        </w:rPr>
        <w:t>This lamp cannot be installed on category L</w:t>
      </w:r>
      <w:r w:rsidR="002F712A" w:rsidRPr="00DE0C8A">
        <w:rPr>
          <w:b/>
          <w:szCs w:val="18"/>
          <w:vertAlign w:val="subscript"/>
        </w:rPr>
        <w:t>3</w:t>
      </w:r>
      <w:r w:rsidR="002F712A" w:rsidRPr="00DE0C8A">
        <w:rPr>
          <w:b/>
          <w:szCs w:val="18"/>
        </w:rPr>
        <w:t xml:space="preserve"> vehicle with no automatic switching between daytime running lamp and headlamp</w:t>
      </w:r>
      <w:r>
        <w:rPr>
          <w:b/>
          <w:szCs w:val="18"/>
        </w:rPr>
        <w:t>.</w:t>
      </w:r>
    </w:p>
  </w:footnote>
  <w:footnote w:id="6">
    <w:p w:rsidR="002F712A" w:rsidRPr="00DE0C8A" w:rsidRDefault="00DE0C8A" w:rsidP="00DE0C8A">
      <w:pPr>
        <w:pStyle w:val="FootnoteText"/>
        <w:tabs>
          <w:tab w:val="clear" w:pos="1021"/>
          <w:tab w:val="right" w:pos="993"/>
        </w:tabs>
        <w:rPr>
          <w:b/>
        </w:rPr>
      </w:pPr>
      <w:r w:rsidRPr="00DE0C8A">
        <w:rPr>
          <w:b/>
        </w:rPr>
        <w:tab/>
      </w:r>
      <w:r w:rsidR="002F712A" w:rsidRPr="00DE0C8A">
        <w:rPr>
          <w:b/>
          <w:vertAlign w:val="superscript"/>
        </w:rPr>
        <w:footnoteRef/>
      </w:r>
      <w:r w:rsidR="002F712A" w:rsidRPr="00DE0C8A">
        <w:rPr>
          <w:b/>
        </w:rPr>
        <w:t xml:space="preserve"> </w:t>
      </w:r>
      <w:r w:rsidRPr="00DE0C8A">
        <w:rPr>
          <w:b/>
        </w:rPr>
        <w:tab/>
      </w:r>
      <w:r w:rsidR="002F712A" w:rsidRPr="00DE0C8A">
        <w:rPr>
          <w:b/>
        </w:rPr>
        <w:t>This lamp cannot be installed on category L</w:t>
      </w:r>
      <w:r w:rsidR="002F712A" w:rsidRPr="00DE0C8A">
        <w:rPr>
          <w:b/>
          <w:vertAlign w:val="subscript"/>
        </w:rPr>
        <w:t>3</w:t>
      </w:r>
      <w:r w:rsidR="002F712A" w:rsidRPr="00DE0C8A">
        <w:rPr>
          <w:b/>
        </w:rPr>
        <w:t xml:space="preserve"> vehicle with no automatic switching between daytime running lamp and headlamp</w:t>
      </w:r>
      <w:r>
        <w:rPr>
          <w:b/>
        </w:rPr>
        <w:t>.</w:t>
      </w:r>
    </w:p>
  </w:footnote>
  <w:footnote w:id="7">
    <w:p w:rsidR="002F712A" w:rsidRPr="00FD18D1" w:rsidRDefault="002F712A" w:rsidP="00DE0C8A">
      <w:pPr>
        <w:pStyle w:val="FootnoteText"/>
        <w:tabs>
          <w:tab w:val="clear" w:pos="1021"/>
          <w:tab w:val="right" w:pos="993"/>
        </w:tabs>
        <w:ind w:firstLine="0"/>
      </w:pPr>
      <w:r>
        <w:rPr>
          <w:rStyle w:val="FootnoteReference"/>
        </w:rPr>
        <w:footnoteRef/>
      </w:r>
      <w:r>
        <w:rPr>
          <w:rFonts w:hint="eastAsia"/>
          <w:lang w:eastAsia="ja-JP"/>
        </w:rPr>
        <w:t xml:space="preserve"> </w:t>
      </w:r>
      <w:r>
        <w:t>For lamps to be installed with the H-</w:t>
      </w:r>
      <w:r w:rsidRPr="00265A10">
        <w:t>plane of the lamp at a moun</w:t>
      </w:r>
      <w:r>
        <w:t>ting height of less than 750 mm</w:t>
      </w:r>
      <w:r w:rsidR="003C32D8">
        <w:t>.</w:t>
      </w:r>
    </w:p>
  </w:footnote>
  <w:footnote w:id="8">
    <w:p w:rsidR="002F712A" w:rsidRPr="00B13E56" w:rsidRDefault="002F712A" w:rsidP="00DE0C8A">
      <w:pPr>
        <w:pStyle w:val="FootnoteText"/>
        <w:tabs>
          <w:tab w:val="clear" w:pos="1021"/>
          <w:tab w:val="right" w:pos="993"/>
        </w:tabs>
        <w:ind w:right="708" w:firstLine="0"/>
      </w:pPr>
      <w:r>
        <w:rPr>
          <w:rStyle w:val="FootnoteReference"/>
        </w:rPr>
        <w:footnoteRef/>
      </w:r>
      <w:r w:rsidR="00DE0C8A">
        <w:t xml:space="preserve"> </w:t>
      </w:r>
      <w:r w:rsidRPr="00265A10">
        <w:t xml:space="preserve">Optional </w:t>
      </w:r>
      <w:r w:rsidRPr="00B13E56">
        <w:t>lamps to be installed with the H-plane of the lamp at a mounting height of more than 2100 mm</w:t>
      </w:r>
      <w:r w:rsidR="003C32D8">
        <w:t>.</w:t>
      </w:r>
    </w:p>
  </w:footnote>
  <w:footnote w:id="9">
    <w:p w:rsidR="002F712A" w:rsidRPr="00784B57" w:rsidRDefault="002F712A" w:rsidP="00DE0C8A">
      <w:pPr>
        <w:pStyle w:val="FootnoteText"/>
        <w:tabs>
          <w:tab w:val="clear" w:pos="1021"/>
          <w:tab w:val="right" w:pos="993"/>
        </w:tabs>
        <w:ind w:firstLine="0"/>
      </w:pPr>
      <w:r w:rsidRPr="00B13E56">
        <w:rPr>
          <w:rStyle w:val="FootnoteReference"/>
        </w:rPr>
        <w:footnoteRef/>
      </w:r>
      <w:r w:rsidRPr="00B13E56">
        <w:t xml:space="preserve"> Reduced angles used only below</w:t>
      </w:r>
      <w:r>
        <w:t xml:space="preserve"> the H-plane for lamps mounted with the H-plane below 750 mm</w:t>
      </w:r>
      <w:r w:rsidR="003C32D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0A0" w:rsidRPr="006D66AF" w:rsidRDefault="006109CF" w:rsidP="00157FE9">
    <w:pPr>
      <w:pStyle w:val="Header"/>
    </w:pPr>
    <w:r>
      <w:t>ECE/TRANS/WP.29/GRE/2018</w:t>
    </w:r>
    <w:r w:rsidR="002740A0" w:rsidRPr="009C2DAF">
      <w:t>/</w:t>
    </w:r>
    <w:r w:rsidR="00BC1F7D">
      <w:t>1</w:t>
    </w:r>
    <w:r w:rsidR="00C10B4F">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0A0" w:rsidRPr="006D66AF" w:rsidRDefault="002740A0" w:rsidP="00370AD8">
    <w:pPr>
      <w:pStyle w:val="Header"/>
      <w:jc w:val="right"/>
    </w:pPr>
    <w:r w:rsidRPr="00370AD8">
      <w:t>ECE/TRANS/WP.29/GRE/</w:t>
    </w:r>
    <w:r w:rsidR="007F7211">
      <w:t>2018</w:t>
    </w:r>
    <w:r>
      <w:t>/</w:t>
    </w:r>
    <w:r w:rsidR="007F7211">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044909D6"/>
    <w:multiLevelType w:val="hybridMultilevel"/>
    <w:tmpl w:val="EDC43BB2"/>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2E809F2"/>
    <w:multiLevelType w:val="hybridMultilevel"/>
    <w:tmpl w:val="5FB0786E"/>
    <w:lvl w:ilvl="0" w:tplc="04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bullet"/>
      <w:lvlText w:val=""/>
      <w:lvlJc w:val="left"/>
      <w:pPr>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DB7EC5"/>
    <w:multiLevelType w:val="hybridMultilevel"/>
    <w:tmpl w:val="6610E2E4"/>
    <w:lvl w:ilvl="0" w:tplc="DC14A7AE">
      <w:start w:val="1"/>
      <w:numFmt w:val="upp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7" w15:restartNumberingAfterBreak="0">
    <w:nsid w:val="187E5989"/>
    <w:multiLevelType w:val="hybridMultilevel"/>
    <w:tmpl w:val="B7B631E0"/>
    <w:lvl w:ilvl="0" w:tplc="EC4E233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8" w15:restartNumberingAfterBreak="0">
    <w:nsid w:val="1C6217B3"/>
    <w:multiLevelType w:val="hybridMultilevel"/>
    <w:tmpl w:val="45FC51F8"/>
    <w:lvl w:ilvl="0" w:tplc="9D12430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9"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25A012BC"/>
    <w:multiLevelType w:val="hybridMultilevel"/>
    <w:tmpl w:val="F948E112"/>
    <w:lvl w:ilvl="0" w:tplc="1BDE6BB8">
      <w:start w:val="1"/>
      <w:numFmt w:val="upp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2" w15:restartNumberingAfterBreak="0">
    <w:nsid w:val="2E873D06"/>
    <w:multiLevelType w:val="hybridMultilevel"/>
    <w:tmpl w:val="D260695C"/>
    <w:lvl w:ilvl="0" w:tplc="EFFC421E">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3" w15:restartNumberingAfterBreak="0">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14678E"/>
    <w:multiLevelType w:val="hybridMultilevel"/>
    <w:tmpl w:val="55C61EA6"/>
    <w:lvl w:ilvl="0" w:tplc="51FEF1EC">
      <w:start w:val="1"/>
      <w:numFmt w:val="lowerLetter"/>
      <w:lvlText w:val="(%1)"/>
      <w:lvlJc w:val="left"/>
      <w:pPr>
        <w:ind w:left="2619" w:hanging="360"/>
      </w:pPr>
      <w:rPr>
        <w:rFonts w:hint="default"/>
        <w:b w:val="0"/>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5" w15:restartNumberingAfterBreak="0">
    <w:nsid w:val="44566BB0"/>
    <w:multiLevelType w:val="hybridMultilevel"/>
    <w:tmpl w:val="892E20A4"/>
    <w:lvl w:ilvl="0" w:tplc="76ACFFF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6" w15:restartNumberingAfterBreak="0">
    <w:nsid w:val="4AB670EF"/>
    <w:multiLevelType w:val="hybridMultilevel"/>
    <w:tmpl w:val="95681D2E"/>
    <w:lvl w:ilvl="0" w:tplc="D0C847C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7" w15:restartNumberingAfterBreak="0">
    <w:nsid w:val="50046C26"/>
    <w:multiLevelType w:val="hybridMultilevel"/>
    <w:tmpl w:val="F948E112"/>
    <w:lvl w:ilvl="0" w:tplc="1BDE6BB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15"/>
  </w:num>
  <w:num w:numId="13">
    <w:abstractNumId w:val="13"/>
  </w:num>
  <w:num w:numId="14">
    <w:abstractNumId w:val="29"/>
  </w:num>
  <w:num w:numId="15">
    <w:abstractNumId w:val="30"/>
  </w:num>
  <w:num w:numId="16">
    <w:abstractNumId w:val="10"/>
  </w:num>
  <w:num w:numId="17">
    <w:abstractNumId w:val="19"/>
  </w:num>
  <w:num w:numId="18">
    <w:abstractNumId w:val="23"/>
  </w:num>
  <w:num w:numId="19">
    <w:abstractNumId w:val="11"/>
  </w:num>
  <w:num w:numId="20">
    <w:abstractNumId w:val="20"/>
  </w:num>
  <w:num w:numId="21">
    <w:abstractNumId w:val="31"/>
  </w:num>
  <w:num w:numId="22">
    <w:abstractNumId w:val="18"/>
  </w:num>
  <w:num w:numId="23">
    <w:abstractNumId w:val="27"/>
  </w:num>
  <w:num w:numId="24">
    <w:abstractNumId w:val="21"/>
  </w:num>
  <w:num w:numId="25">
    <w:abstractNumId w:val="16"/>
  </w:num>
  <w:num w:numId="26">
    <w:abstractNumId w:val="17"/>
  </w:num>
  <w:num w:numId="27">
    <w:abstractNumId w:val="24"/>
  </w:num>
  <w:num w:numId="28">
    <w:abstractNumId w:val="25"/>
  </w:num>
  <w:num w:numId="29">
    <w:abstractNumId w:val="12"/>
  </w:num>
  <w:num w:numId="30">
    <w:abstractNumId w:val="26"/>
  </w:num>
  <w:num w:numId="31">
    <w:abstractNumId w:val="22"/>
  </w:num>
  <w:num w:numId="32">
    <w:abstractNumId w:val="1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GB" w:vendorID="64" w:dllVersion="6" w:nlCheck="1" w:checkStyle="1"/>
  <w:activeWritingStyle w:appName="MSWord" w:lang="en-US"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AF"/>
    <w:rsid w:val="0000366D"/>
    <w:rsid w:val="00003702"/>
    <w:rsid w:val="00013D2C"/>
    <w:rsid w:val="00013D99"/>
    <w:rsid w:val="0002092A"/>
    <w:rsid w:val="00021214"/>
    <w:rsid w:val="00023F66"/>
    <w:rsid w:val="00025A55"/>
    <w:rsid w:val="0003056C"/>
    <w:rsid w:val="000305B4"/>
    <w:rsid w:val="000348D3"/>
    <w:rsid w:val="00036C5E"/>
    <w:rsid w:val="0003791F"/>
    <w:rsid w:val="000444B6"/>
    <w:rsid w:val="0004538C"/>
    <w:rsid w:val="00046B1F"/>
    <w:rsid w:val="00050F6B"/>
    <w:rsid w:val="00052635"/>
    <w:rsid w:val="00056AC6"/>
    <w:rsid w:val="00057E97"/>
    <w:rsid w:val="000610F9"/>
    <w:rsid w:val="000646F4"/>
    <w:rsid w:val="00072C8C"/>
    <w:rsid w:val="000733B5"/>
    <w:rsid w:val="00076B28"/>
    <w:rsid w:val="00081815"/>
    <w:rsid w:val="00090451"/>
    <w:rsid w:val="00092169"/>
    <w:rsid w:val="000931C0"/>
    <w:rsid w:val="00096FFF"/>
    <w:rsid w:val="000B0595"/>
    <w:rsid w:val="000B144E"/>
    <w:rsid w:val="000B175B"/>
    <w:rsid w:val="000B2F02"/>
    <w:rsid w:val="000B3A0F"/>
    <w:rsid w:val="000B4EF7"/>
    <w:rsid w:val="000C2138"/>
    <w:rsid w:val="000C2C03"/>
    <w:rsid w:val="000C2D2E"/>
    <w:rsid w:val="000C3C58"/>
    <w:rsid w:val="000C5845"/>
    <w:rsid w:val="000D7845"/>
    <w:rsid w:val="000E0415"/>
    <w:rsid w:val="000E3449"/>
    <w:rsid w:val="000F431B"/>
    <w:rsid w:val="001078D2"/>
    <w:rsid w:val="001103AA"/>
    <w:rsid w:val="0011666B"/>
    <w:rsid w:val="00124000"/>
    <w:rsid w:val="00136DF1"/>
    <w:rsid w:val="0013722F"/>
    <w:rsid w:val="0014380B"/>
    <w:rsid w:val="00146F22"/>
    <w:rsid w:val="00150388"/>
    <w:rsid w:val="00155329"/>
    <w:rsid w:val="00157FE9"/>
    <w:rsid w:val="0016538B"/>
    <w:rsid w:val="00165F3A"/>
    <w:rsid w:val="0017005E"/>
    <w:rsid w:val="00181198"/>
    <w:rsid w:val="00182290"/>
    <w:rsid w:val="00187A6E"/>
    <w:rsid w:val="00187F06"/>
    <w:rsid w:val="001A3955"/>
    <w:rsid w:val="001B1444"/>
    <w:rsid w:val="001B4B04"/>
    <w:rsid w:val="001B4DD1"/>
    <w:rsid w:val="001C6326"/>
    <w:rsid w:val="001C6663"/>
    <w:rsid w:val="001C7895"/>
    <w:rsid w:val="001D006D"/>
    <w:rsid w:val="001D0C8C"/>
    <w:rsid w:val="001D10DE"/>
    <w:rsid w:val="001D1419"/>
    <w:rsid w:val="001D26DF"/>
    <w:rsid w:val="001D3A03"/>
    <w:rsid w:val="001D60A6"/>
    <w:rsid w:val="001E4661"/>
    <w:rsid w:val="001E7B67"/>
    <w:rsid w:val="001F0138"/>
    <w:rsid w:val="001F652B"/>
    <w:rsid w:val="00202DA8"/>
    <w:rsid w:val="00204AD6"/>
    <w:rsid w:val="00210A69"/>
    <w:rsid w:val="00211E0B"/>
    <w:rsid w:val="00225E3A"/>
    <w:rsid w:val="0023625B"/>
    <w:rsid w:val="002447F4"/>
    <w:rsid w:val="0024772E"/>
    <w:rsid w:val="00253714"/>
    <w:rsid w:val="002546AE"/>
    <w:rsid w:val="00255158"/>
    <w:rsid w:val="002608F3"/>
    <w:rsid w:val="00267F5F"/>
    <w:rsid w:val="00271060"/>
    <w:rsid w:val="002715C4"/>
    <w:rsid w:val="002740A0"/>
    <w:rsid w:val="00275800"/>
    <w:rsid w:val="0028105F"/>
    <w:rsid w:val="00283697"/>
    <w:rsid w:val="00286B4D"/>
    <w:rsid w:val="00286ED0"/>
    <w:rsid w:val="002873DC"/>
    <w:rsid w:val="0029109B"/>
    <w:rsid w:val="002A2C85"/>
    <w:rsid w:val="002A438C"/>
    <w:rsid w:val="002A6754"/>
    <w:rsid w:val="002B1DCA"/>
    <w:rsid w:val="002B57A6"/>
    <w:rsid w:val="002D4643"/>
    <w:rsid w:val="002E4D76"/>
    <w:rsid w:val="002F175C"/>
    <w:rsid w:val="002F6994"/>
    <w:rsid w:val="002F712A"/>
    <w:rsid w:val="002F7DE0"/>
    <w:rsid w:val="00302E18"/>
    <w:rsid w:val="00304B40"/>
    <w:rsid w:val="003125E1"/>
    <w:rsid w:val="003146C2"/>
    <w:rsid w:val="003229D8"/>
    <w:rsid w:val="00325093"/>
    <w:rsid w:val="00340057"/>
    <w:rsid w:val="0034504B"/>
    <w:rsid w:val="003459C9"/>
    <w:rsid w:val="00346D03"/>
    <w:rsid w:val="00352709"/>
    <w:rsid w:val="00354371"/>
    <w:rsid w:val="00360CE9"/>
    <w:rsid w:val="003619B5"/>
    <w:rsid w:val="00361AC3"/>
    <w:rsid w:val="00365763"/>
    <w:rsid w:val="0036599E"/>
    <w:rsid w:val="00370AD8"/>
    <w:rsid w:val="00371178"/>
    <w:rsid w:val="00371CD4"/>
    <w:rsid w:val="00392E47"/>
    <w:rsid w:val="003936BC"/>
    <w:rsid w:val="003A3EE9"/>
    <w:rsid w:val="003A6810"/>
    <w:rsid w:val="003B7411"/>
    <w:rsid w:val="003C2CC4"/>
    <w:rsid w:val="003C32D8"/>
    <w:rsid w:val="003C534D"/>
    <w:rsid w:val="003D4B23"/>
    <w:rsid w:val="003D723C"/>
    <w:rsid w:val="003E130E"/>
    <w:rsid w:val="003E1EC6"/>
    <w:rsid w:val="003E2D44"/>
    <w:rsid w:val="003F5103"/>
    <w:rsid w:val="003F63E2"/>
    <w:rsid w:val="00401EEB"/>
    <w:rsid w:val="00404B73"/>
    <w:rsid w:val="0040548A"/>
    <w:rsid w:val="00410C89"/>
    <w:rsid w:val="00411E00"/>
    <w:rsid w:val="00412937"/>
    <w:rsid w:val="00414589"/>
    <w:rsid w:val="00422699"/>
    <w:rsid w:val="00422E03"/>
    <w:rsid w:val="00423094"/>
    <w:rsid w:val="00426B9B"/>
    <w:rsid w:val="00431D57"/>
    <w:rsid w:val="004325CB"/>
    <w:rsid w:val="00432DE3"/>
    <w:rsid w:val="004348AD"/>
    <w:rsid w:val="00442A83"/>
    <w:rsid w:val="00444A24"/>
    <w:rsid w:val="00445682"/>
    <w:rsid w:val="00450145"/>
    <w:rsid w:val="00453556"/>
    <w:rsid w:val="0045495B"/>
    <w:rsid w:val="004561E5"/>
    <w:rsid w:val="00462DC9"/>
    <w:rsid w:val="00467628"/>
    <w:rsid w:val="004833EE"/>
    <w:rsid w:val="0048397A"/>
    <w:rsid w:val="00485CBB"/>
    <w:rsid w:val="004866B7"/>
    <w:rsid w:val="00490404"/>
    <w:rsid w:val="004A1587"/>
    <w:rsid w:val="004A53AC"/>
    <w:rsid w:val="004C0081"/>
    <w:rsid w:val="004C1649"/>
    <w:rsid w:val="004C2461"/>
    <w:rsid w:val="004C7462"/>
    <w:rsid w:val="004D0696"/>
    <w:rsid w:val="004D127C"/>
    <w:rsid w:val="004D682F"/>
    <w:rsid w:val="004E77B2"/>
    <w:rsid w:val="004F2217"/>
    <w:rsid w:val="005000A9"/>
    <w:rsid w:val="00501DC3"/>
    <w:rsid w:val="0050237E"/>
    <w:rsid w:val="00504B2D"/>
    <w:rsid w:val="00506403"/>
    <w:rsid w:val="0052136D"/>
    <w:rsid w:val="0052775E"/>
    <w:rsid w:val="005337E0"/>
    <w:rsid w:val="005369ED"/>
    <w:rsid w:val="00537565"/>
    <w:rsid w:val="005420F2"/>
    <w:rsid w:val="0056209A"/>
    <w:rsid w:val="005628B6"/>
    <w:rsid w:val="0056571D"/>
    <w:rsid w:val="00575B87"/>
    <w:rsid w:val="00576E0F"/>
    <w:rsid w:val="00585059"/>
    <w:rsid w:val="00590860"/>
    <w:rsid w:val="005908FB"/>
    <w:rsid w:val="005941EC"/>
    <w:rsid w:val="005952BE"/>
    <w:rsid w:val="00597089"/>
    <w:rsid w:val="0059724D"/>
    <w:rsid w:val="005A4616"/>
    <w:rsid w:val="005B320C"/>
    <w:rsid w:val="005B3DB3"/>
    <w:rsid w:val="005B4E13"/>
    <w:rsid w:val="005B79F2"/>
    <w:rsid w:val="005C342F"/>
    <w:rsid w:val="005C7D1E"/>
    <w:rsid w:val="005D0323"/>
    <w:rsid w:val="005D67C8"/>
    <w:rsid w:val="005E1BC9"/>
    <w:rsid w:val="005E3B43"/>
    <w:rsid w:val="005F1A80"/>
    <w:rsid w:val="005F2BD0"/>
    <w:rsid w:val="005F5FE0"/>
    <w:rsid w:val="005F7B75"/>
    <w:rsid w:val="006001EE"/>
    <w:rsid w:val="00605042"/>
    <w:rsid w:val="006109CF"/>
    <w:rsid w:val="00611FC4"/>
    <w:rsid w:val="00613812"/>
    <w:rsid w:val="00614207"/>
    <w:rsid w:val="006176FB"/>
    <w:rsid w:val="0062385B"/>
    <w:rsid w:val="00636000"/>
    <w:rsid w:val="00640B26"/>
    <w:rsid w:val="00641787"/>
    <w:rsid w:val="006428BB"/>
    <w:rsid w:val="0065137A"/>
    <w:rsid w:val="00652D0A"/>
    <w:rsid w:val="00662BB6"/>
    <w:rsid w:val="00665DFE"/>
    <w:rsid w:val="00671B51"/>
    <w:rsid w:val="00672A48"/>
    <w:rsid w:val="00672F8A"/>
    <w:rsid w:val="0067362F"/>
    <w:rsid w:val="0067398C"/>
    <w:rsid w:val="00676606"/>
    <w:rsid w:val="00677A28"/>
    <w:rsid w:val="0068000A"/>
    <w:rsid w:val="006810B6"/>
    <w:rsid w:val="00684C21"/>
    <w:rsid w:val="00691909"/>
    <w:rsid w:val="00695CEC"/>
    <w:rsid w:val="006A2530"/>
    <w:rsid w:val="006A2E66"/>
    <w:rsid w:val="006A70D6"/>
    <w:rsid w:val="006B1C59"/>
    <w:rsid w:val="006C3589"/>
    <w:rsid w:val="006C3888"/>
    <w:rsid w:val="006C79BC"/>
    <w:rsid w:val="006D37AF"/>
    <w:rsid w:val="006D51D0"/>
    <w:rsid w:val="006D5FB9"/>
    <w:rsid w:val="006D658E"/>
    <w:rsid w:val="006D66AF"/>
    <w:rsid w:val="006E564B"/>
    <w:rsid w:val="006E7191"/>
    <w:rsid w:val="006F3221"/>
    <w:rsid w:val="00703577"/>
    <w:rsid w:val="00705894"/>
    <w:rsid w:val="007067AC"/>
    <w:rsid w:val="00706ED7"/>
    <w:rsid w:val="00724B93"/>
    <w:rsid w:val="00725A44"/>
    <w:rsid w:val="0072632A"/>
    <w:rsid w:val="007327D5"/>
    <w:rsid w:val="00733B05"/>
    <w:rsid w:val="00741982"/>
    <w:rsid w:val="0074318A"/>
    <w:rsid w:val="00753AF2"/>
    <w:rsid w:val="00761394"/>
    <w:rsid w:val="007629C8"/>
    <w:rsid w:val="007639E6"/>
    <w:rsid w:val="0077047D"/>
    <w:rsid w:val="0077170D"/>
    <w:rsid w:val="00775F3E"/>
    <w:rsid w:val="00786F6C"/>
    <w:rsid w:val="007874B5"/>
    <w:rsid w:val="00787EE8"/>
    <w:rsid w:val="0079032E"/>
    <w:rsid w:val="00796214"/>
    <w:rsid w:val="007A1E70"/>
    <w:rsid w:val="007A2CFB"/>
    <w:rsid w:val="007A3977"/>
    <w:rsid w:val="007B4B7B"/>
    <w:rsid w:val="007B6BA5"/>
    <w:rsid w:val="007C3390"/>
    <w:rsid w:val="007C3745"/>
    <w:rsid w:val="007C4F4B"/>
    <w:rsid w:val="007C5C67"/>
    <w:rsid w:val="007C63F6"/>
    <w:rsid w:val="007D25AB"/>
    <w:rsid w:val="007E01E9"/>
    <w:rsid w:val="007E63F3"/>
    <w:rsid w:val="007F18D7"/>
    <w:rsid w:val="007F3B65"/>
    <w:rsid w:val="007F6611"/>
    <w:rsid w:val="007F7211"/>
    <w:rsid w:val="00800656"/>
    <w:rsid w:val="00802922"/>
    <w:rsid w:val="00811920"/>
    <w:rsid w:val="00815AD0"/>
    <w:rsid w:val="00815EDB"/>
    <w:rsid w:val="008242D7"/>
    <w:rsid w:val="00825513"/>
    <w:rsid w:val="008257B1"/>
    <w:rsid w:val="00826138"/>
    <w:rsid w:val="00832334"/>
    <w:rsid w:val="008345B1"/>
    <w:rsid w:val="00834D28"/>
    <w:rsid w:val="0084263E"/>
    <w:rsid w:val="00843191"/>
    <w:rsid w:val="00843767"/>
    <w:rsid w:val="00850150"/>
    <w:rsid w:val="0085595A"/>
    <w:rsid w:val="00864245"/>
    <w:rsid w:val="00865AB3"/>
    <w:rsid w:val="0086755A"/>
    <w:rsid w:val="008679D9"/>
    <w:rsid w:val="00867C99"/>
    <w:rsid w:val="00872E3B"/>
    <w:rsid w:val="008878DE"/>
    <w:rsid w:val="008928C6"/>
    <w:rsid w:val="00894B19"/>
    <w:rsid w:val="00894E11"/>
    <w:rsid w:val="008957C5"/>
    <w:rsid w:val="008979B1"/>
    <w:rsid w:val="008A1ED5"/>
    <w:rsid w:val="008A3055"/>
    <w:rsid w:val="008A6B25"/>
    <w:rsid w:val="008A6C4F"/>
    <w:rsid w:val="008B0563"/>
    <w:rsid w:val="008B2335"/>
    <w:rsid w:val="008B2E36"/>
    <w:rsid w:val="008B31A4"/>
    <w:rsid w:val="008C2428"/>
    <w:rsid w:val="008C3247"/>
    <w:rsid w:val="008E0678"/>
    <w:rsid w:val="008E0C5C"/>
    <w:rsid w:val="008E15CB"/>
    <w:rsid w:val="008E5532"/>
    <w:rsid w:val="008F31D2"/>
    <w:rsid w:val="008F3206"/>
    <w:rsid w:val="008F4D20"/>
    <w:rsid w:val="009130D3"/>
    <w:rsid w:val="00915050"/>
    <w:rsid w:val="00915EF6"/>
    <w:rsid w:val="009218B4"/>
    <w:rsid w:val="00921D1C"/>
    <w:rsid w:val="009223CA"/>
    <w:rsid w:val="00922D30"/>
    <w:rsid w:val="00930A10"/>
    <w:rsid w:val="00931395"/>
    <w:rsid w:val="00934631"/>
    <w:rsid w:val="00940F93"/>
    <w:rsid w:val="009448C3"/>
    <w:rsid w:val="00960F75"/>
    <w:rsid w:val="00970706"/>
    <w:rsid w:val="009760F3"/>
    <w:rsid w:val="00976CFB"/>
    <w:rsid w:val="00980087"/>
    <w:rsid w:val="00982269"/>
    <w:rsid w:val="009A0830"/>
    <w:rsid w:val="009A0E8D"/>
    <w:rsid w:val="009B099C"/>
    <w:rsid w:val="009B26E7"/>
    <w:rsid w:val="009B2F79"/>
    <w:rsid w:val="009B3273"/>
    <w:rsid w:val="009B544C"/>
    <w:rsid w:val="009B6278"/>
    <w:rsid w:val="009B64BB"/>
    <w:rsid w:val="009B7384"/>
    <w:rsid w:val="009C2DAF"/>
    <w:rsid w:val="009C617C"/>
    <w:rsid w:val="009C72CB"/>
    <w:rsid w:val="009D035F"/>
    <w:rsid w:val="009D4FC5"/>
    <w:rsid w:val="009E567A"/>
    <w:rsid w:val="009F5012"/>
    <w:rsid w:val="00A00697"/>
    <w:rsid w:val="00A00A3F"/>
    <w:rsid w:val="00A01205"/>
    <w:rsid w:val="00A01489"/>
    <w:rsid w:val="00A02FA2"/>
    <w:rsid w:val="00A14E80"/>
    <w:rsid w:val="00A16D8C"/>
    <w:rsid w:val="00A238BB"/>
    <w:rsid w:val="00A3026E"/>
    <w:rsid w:val="00A33778"/>
    <w:rsid w:val="00A338F1"/>
    <w:rsid w:val="00A33E7B"/>
    <w:rsid w:val="00A35BE0"/>
    <w:rsid w:val="00A369D1"/>
    <w:rsid w:val="00A4128B"/>
    <w:rsid w:val="00A504A1"/>
    <w:rsid w:val="00A520BF"/>
    <w:rsid w:val="00A5414C"/>
    <w:rsid w:val="00A56580"/>
    <w:rsid w:val="00A61081"/>
    <w:rsid w:val="00A6129C"/>
    <w:rsid w:val="00A62166"/>
    <w:rsid w:val="00A65EE1"/>
    <w:rsid w:val="00A70481"/>
    <w:rsid w:val="00A710F0"/>
    <w:rsid w:val="00A71A68"/>
    <w:rsid w:val="00A72F22"/>
    <w:rsid w:val="00A7360F"/>
    <w:rsid w:val="00A7397C"/>
    <w:rsid w:val="00A748A6"/>
    <w:rsid w:val="00A7693C"/>
    <w:rsid w:val="00A769F4"/>
    <w:rsid w:val="00A776B4"/>
    <w:rsid w:val="00A85BCD"/>
    <w:rsid w:val="00A91E4C"/>
    <w:rsid w:val="00A92AF7"/>
    <w:rsid w:val="00A942E5"/>
    <w:rsid w:val="00A94361"/>
    <w:rsid w:val="00A9711E"/>
    <w:rsid w:val="00AA11D6"/>
    <w:rsid w:val="00AA293C"/>
    <w:rsid w:val="00AA4270"/>
    <w:rsid w:val="00AA7920"/>
    <w:rsid w:val="00AB53BF"/>
    <w:rsid w:val="00AC02C5"/>
    <w:rsid w:val="00AD74C4"/>
    <w:rsid w:val="00AE6BF9"/>
    <w:rsid w:val="00AE79AA"/>
    <w:rsid w:val="00AF6679"/>
    <w:rsid w:val="00B049A8"/>
    <w:rsid w:val="00B1029C"/>
    <w:rsid w:val="00B226AA"/>
    <w:rsid w:val="00B30179"/>
    <w:rsid w:val="00B30622"/>
    <w:rsid w:val="00B357CE"/>
    <w:rsid w:val="00B3689F"/>
    <w:rsid w:val="00B421C1"/>
    <w:rsid w:val="00B42C7E"/>
    <w:rsid w:val="00B443C6"/>
    <w:rsid w:val="00B50FA2"/>
    <w:rsid w:val="00B52192"/>
    <w:rsid w:val="00B53C21"/>
    <w:rsid w:val="00B542B6"/>
    <w:rsid w:val="00B55C71"/>
    <w:rsid w:val="00B56C21"/>
    <w:rsid w:val="00B56CA0"/>
    <w:rsid w:val="00B56E4A"/>
    <w:rsid w:val="00B56E9C"/>
    <w:rsid w:val="00B619AB"/>
    <w:rsid w:val="00B64B1F"/>
    <w:rsid w:val="00B6553F"/>
    <w:rsid w:val="00B7467C"/>
    <w:rsid w:val="00B757A4"/>
    <w:rsid w:val="00B77D05"/>
    <w:rsid w:val="00B77F80"/>
    <w:rsid w:val="00B8083D"/>
    <w:rsid w:val="00B81206"/>
    <w:rsid w:val="00B81E12"/>
    <w:rsid w:val="00B82B24"/>
    <w:rsid w:val="00B92D66"/>
    <w:rsid w:val="00B976A2"/>
    <w:rsid w:val="00B97748"/>
    <w:rsid w:val="00BB578F"/>
    <w:rsid w:val="00BC1F7D"/>
    <w:rsid w:val="00BC257C"/>
    <w:rsid w:val="00BC3F3B"/>
    <w:rsid w:val="00BC3FA0"/>
    <w:rsid w:val="00BC74E9"/>
    <w:rsid w:val="00BE2B13"/>
    <w:rsid w:val="00BE48EA"/>
    <w:rsid w:val="00BF1E2C"/>
    <w:rsid w:val="00BF30B3"/>
    <w:rsid w:val="00BF43C8"/>
    <w:rsid w:val="00BF68A8"/>
    <w:rsid w:val="00C05D20"/>
    <w:rsid w:val="00C10B4F"/>
    <w:rsid w:val="00C11A03"/>
    <w:rsid w:val="00C22C0C"/>
    <w:rsid w:val="00C31955"/>
    <w:rsid w:val="00C37074"/>
    <w:rsid w:val="00C4527F"/>
    <w:rsid w:val="00C463DD"/>
    <w:rsid w:val="00C4724C"/>
    <w:rsid w:val="00C60646"/>
    <w:rsid w:val="00C629A0"/>
    <w:rsid w:val="00C64629"/>
    <w:rsid w:val="00C70DEE"/>
    <w:rsid w:val="00C71096"/>
    <w:rsid w:val="00C745C3"/>
    <w:rsid w:val="00C816A5"/>
    <w:rsid w:val="00C91C1C"/>
    <w:rsid w:val="00C94F10"/>
    <w:rsid w:val="00C96DF2"/>
    <w:rsid w:val="00CA1B34"/>
    <w:rsid w:val="00CA7086"/>
    <w:rsid w:val="00CB3E03"/>
    <w:rsid w:val="00CB5299"/>
    <w:rsid w:val="00CB6CC0"/>
    <w:rsid w:val="00CC1BE9"/>
    <w:rsid w:val="00CD4AA6"/>
    <w:rsid w:val="00CE1835"/>
    <w:rsid w:val="00CE4A69"/>
    <w:rsid w:val="00CE4A8F"/>
    <w:rsid w:val="00D041DD"/>
    <w:rsid w:val="00D0711A"/>
    <w:rsid w:val="00D149F6"/>
    <w:rsid w:val="00D2031B"/>
    <w:rsid w:val="00D219F8"/>
    <w:rsid w:val="00D248B6"/>
    <w:rsid w:val="00D25FE2"/>
    <w:rsid w:val="00D26E07"/>
    <w:rsid w:val="00D32BAD"/>
    <w:rsid w:val="00D410E1"/>
    <w:rsid w:val="00D43252"/>
    <w:rsid w:val="00D43C31"/>
    <w:rsid w:val="00D44783"/>
    <w:rsid w:val="00D452D8"/>
    <w:rsid w:val="00D47EEA"/>
    <w:rsid w:val="00D51D34"/>
    <w:rsid w:val="00D57C02"/>
    <w:rsid w:val="00D611E6"/>
    <w:rsid w:val="00D70480"/>
    <w:rsid w:val="00D773DF"/>
    <w:rsid w:val="00D9097F"/>
    <w:rsid w:val="00D90E39"/>
    <w:rsid w:val="00D95303"/>
    <w:rsid w:val="00D978C6"/>
    <w:rsid w:val="00DA0640"/>
    <w:rsid w:val="00DA3C1C"/>
    <w:rsid w:val="00DB1EDC"/>
    <w:rsid w:val="00DB583A"/>
    <w:rsid w:val="00DC64E9"/>
    <w:rsid w:val="00DC6D39"/>
    <w:rsid w:val="00DC7DCC"/>
    <w:rsid w:val="00DD5B0B"/>
    <w:rsid w:val="00DE0C8A"/>
    <w:rsid w:val="00DE106E"/>
    <w:rsid w:val="00DE1B0C"/>
    <w:rsid w:val="00DE1F41"/>
    <w:rsid w:val="00DE69AA"/>
    <w:rsid w:val="00DF28FB"/>
    <w:rsid w:val="00DF3664"/>
    <w:rsid w:val="00E00F5C"/>
    <w:rsid w:val="00E036D9"/>
    <w:rsid w:val="00E046DF"/>
    <w:rsid w:val="00E07F0E"/>
    <w:rsid w:val="00E1086D"/>
    <w:rsid w:val="00E14EAE"/>
    <w:rsid w:val="00E22B0C"/>
    <w:rsid w:val="00E27346"/>
    <w:rsid w:val="00E3469A"/>
    <w:rsid w:val="00E40A45"/>
    <w:rsid w:val="00E41BEF"/>
    <w:rsid w:val="00E465DB"/>
    <w:rsid w:val="00E50749"/>
    <w:rsid w:val="00E560CA"/>
    <w:rsid w:val="00E57CEA"/>
    <w:rsid w:val="00E71BC8"/>
    <w:rsid w:val="00E7260F"/>
    <w:rsid w:val="00E73F5D"/>
    <w:rsid w:val="00E77E4E"/>
    <w:rsid w:val="00E93231"/>
    <w:rsid w:val="00E95ACD"/>
    <w:rsid w:val="00E96630"/>
    <w:rsid w:val="00EA2A77"/>
    <w:rsid w:val="00EA5A18"/>
    <w:rsid w:val="00ED7A2A"/>
    <w:rsid w:val="00EE16EC"/>
    <w:rsid w:val="00EF1D7F"/>
    <w:rsid w:val="00F0093F"/>
    <w:rsid w:val="00F10ACC"/>
    <w:rsid w:val="00F12AF0"/>
    <w:rsid w:val="00F150F9"/>
    <w:rsid w:val="00F16068"/>
    <w:rsid w:val="00F16873"/>
    <w:rsid w:val="00F31E5F"/>
    <w:rsid w:val="00F36B56"/>
    <w:rsid w:val="00F5795E"/>
    <w:rsid w:val="00F6100A"/>
    <w:rsid w:val="00F82A5E"/>
    <w:rsid w:val="00F91276"/>
    <w:rsid w:val="00F91CA1"/>
    <w:rsid w:val="00F923C4"/>
    <w:rsid w:val="00F93781"/>
    <w:rsid w:val="00F93C58"/>
    <w:rsid w:val="00FA33DF"/>
    <w:rsid w:val="00FA5EDA"/>
    <w:rsid w:val="00FA7728"/>
    <w:rsid w:val="00FB613B"/>
    <w:rsid w:val="00FC2B47"/>
    <w:rsid w:val="00FC68B7"/>
    <w:rsid w:val="00FD001C"/>
    <w:rsid w:val="00FD171B"/>
    <w:rsid w:val="00FD3F98"/>
    <w:rsid w:val="00FD6401"/>
    <w:rsid w:val="00FE106A"/>
    <w:rsid w:val="00FE2CB6"/>
    <w:rsid w:val="00FE40F9"/>
    <w:rsid w:val="00FE4956"/>
    <w:rsid w:val="00FE7450"/>
    <w:rsid w:val="00FF145D"/>
    <w:rsid w:val="00FF2BE9"/>
    <w:rsid w:val="00FF3050"/>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6865"/>
    <o:shapelayout v:ext="edit">
      <o:idmap v:ext="edit" data="1"/>
    </o:shapelayout>
  </w:shapeDefaults>
  <w:decimalSymbol w:val="."/>
  <w:listSeparator w:val=","/>
  <w15:docId w15:val="{03F3F592-623F-45C5-A199-0251EF96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Footnote symbol,Footnote,Footnote Reference Superscript,SUPERS,(Footnote Reference), BVI fnr"/>
    <w:uiPriority w:val="99"/>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PP Char,5_G_6 Char"/>
    <w:link w:val="FootnoteText"/>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rPr>
      <w:rFonts w:eastAsia="MS Mincho"/>
    </w:rPr>
  </w:style>
  <w:style w:type="paragraph" w:customStyle="1" w:styleId="StyleSingleTxtGLeft2cmHanging206cm">
    <w:name w:val="Style _ Single Txt_G + Left:  2 cm Hanging:  2.06 cm"/>
    <w:basedOn w:val="SingleTxtG"/>
    <w:link w:val="StyleSingleTxtGLeft2cmHanging206cmChar"/>
    <w:rsid w:val="001D60A6"/>
    <w:pPr>
      <w:ind w:left="2268" w:hanging="1134"/>
    </w:pPr>
  </w:style>
  <w:style w:type="character" w:customStyle="1" w:styleId="StyleSingleTxtGLeft2cmHanging206cmChar">
    <w:name w:val="Style _ Single Txt_G + Left:  2 cm Hanging:  2.06 cm Char"/>
    <w:link w:val="StyleSingleTxtGLeft2cmHanging206cm"/>
    <w:rsid w:val="001D60A6"/>
    <w:rPr>
      <w:lang w:val="en-GB" w:eastAsia="en-US"/>
    </w:rPr>
  </w:style>
  <w:style w:type="paragraph" w:customStyle="1" w:styleId="Regelungneu2-0times">
    <w:name w:val="Regelung neu 2-0 times"/>
    <w:basedOn w:val="Normal"/>
    <w:rsid w:val="001D60A6"/>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1D60A6"/>
    <w:pPr>
      <w:spacing w:after="120" w:line="240" w:lineRule="auto"/>
    </w:pPr>
    <w:rPr>
      <w:rFonts w:eastAsia="SimSun"/>
      <w:sz w:val="24"/>
      <w:lang w:val="it-IT"/>
    </w:rPr>
  </w:style>
  <w:style w:type="paragraph" w:customStyle="1" w:styleId="rxxxannex1">
    <w:name w:val="rxxx annex (1)"/>
    <w:basedOn w:val="rxxxannex"/>
    <w:rsid w:val="001D60A6"/>
    <w:pPr>
      <w:tabs>
        <w:tab w:val="left" w:pos="1134"/>
      </w:tabs>
      <w:ind w:left="851" w:hanging="851"/>
    </w:pPr>
  </w:style>
  <w:style w:type="paragraph" w:styleId="ListParagraph">
    <w:name w:val="List Paragraph"/>
    <w:basedOn w:val="Normal"/>
    <w:uiPriority w:val="34"/>
    <w:qFormat/>
    <w:rsid w:val="00A504A1"/>
    <w:pPr>
      <w:ind w:left="720"/>
      <w:contextualSpacing/>
    </w:pPr>
  </w:style>
  <w:style w:type="paragraph" w:styleId="CommentSubject">
    <w:name w:val="annotation subject"/>
    <w:basedOn w:val="CommentText"/>
    <w:next w:val="CommentText"/>
    <w:link w:val="CommentSubjectChar"/>
    <w:semiHidden/>
    <w:unhideWhenUsed/>
    <w:rsid w:val="00FC2B47"/>
    <w:pPr>
      <w:spacing w:line="240" w:lineRule="auto"/>
    </w:pPr>
    <w:rPr>
      <w:b/>
      <w:bCs/>
    </w:rPr>
  </w:style>
  <w:style w:type="character" w:customStyle="1" w:styleId="CommentTextChar">
    <w:name w:val="Comment Text Char"/>
    <w:basedOn w:val="DefaultParagraphFont"/>
    <w:link w:val="CommentText"/>
    <w:semiHidden/>
    <w:rsid w:val="00FC2B47"/>
    <w:rPr>
      <w:lang w:val="en-GB" w:eastAsia="en-US"/>
    </w:rPr>
  </w:style>
  <w:style w:type="character" w:customStyle="1" w:styleId="CommentSubjectChar">
    <w:name w:val="Comment Subject Char"/>
    <w:basedOn w:val="CommentTextChar"/>
    <w:link w:val="CommentSubject"/>
    <w:semiHidden/>
    <w:rsid w:val="00FC2B47"/>
    <w:rPr>
      <w:b/>
      <w:bCs/>
      <w:lang w:val="en-GB" w:eastAsia="en-US"/>
    </w:rPr>
  </w:style>
  <w:style w:type="paragraph" w:styleId="Revision">
    <w:name w:val="Revision"/>
    <w:hidden/>
    <w:uiPriority w:val="99"/>
    <w:semiHidden/>
    <w:rsid w:val="00E93231"/>
    <w:rPr>
      <w:lang w:val="en-GB" w:eastAsia="en-US"/>
    </w:rPr>
  </w:style>
  <w:style w:type="paragraph" w:customStyle="1" w:styleId="endnotetable">
    <w:name w:val="endnote table"/>
    <w:basedOn w:val="Normal"/>
    <w:link w:val="endnotetableChar"/>
    <w:rsid w:val="00F91CA1"/>
    <w:pPr>
      <w:spacing w:line="220" w:lineRule="exact"/>
      <w:ind w:left="1134" w:right="1134" w:firstLine="170"/>
    </w:pPr>
    <w:rPr>
      <w:sz w:val="18"/>
      <w:szCs w:val="18"/>
    </w:rPr>
  </w:style>
  <w:style w:type="character" w:customStyle="1" w:styleId="endnotetableChar">
    <w:name w:val="endnote table Char"/>
    <w:link w:val="endnotetable"/>
    <w:rsid w:val="00F91CA1"/>
    <w:rPr>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29">
      <w:bodyDiv w:val="1"/>
      <w:marLeft w:val="0"/>
      <w:marRight w:val="0"/>
      <w:marTop w:val="0"/>
      <w:marBottom w:val="0"/>
      <w:divBdr>
        <w:top w:val="none" w:sz="0" w:space="0" w:color="auto"/>
        <w:left w:val="none" w:sz="0" w:space="0" w:color="auto"/>
        <w:bottom w:val="none" w:sz="0" w:space="0" w:color="auto"/>
        <w:right w:val="none" w:sz="0" w:space="0" w:color="auto"/>
      </w:divBdr>
    </w:div>
    <w:div w:id="101263747">
      <w:bodyDiv w:val="1"/>
      <w:marLeft w:val="0"/>
      <w:marRight w:val="0"/>
      <w:marTop w:val="0"/>
      <w:marBottom w:val="0"/>
      <w:divBdr>
        <w:top w:val="none" w:sz="0" w:space="0" w:color="auto"/>
        <w:left w:val="none" w:sz="0" w:space="0" w:color="auto"/>
        <w:bottom w:val="none" w:sz="0" w:space="0" w:color="auto"/>
        <w:right w:val="none" w:sz="0" w:space="0" w:color="auto"/>
      </w:divBdr>
    </w:div>
    <w:div w:id="493957341">
      <w:bodyDiv w:val="1"/>
      <w:marLeft w:val="0"/>
      <w:marRight w:val="0"/>
      <w:marTop w:val="0"/>
      <w:marBottom w:val="0"/>
      <w:divBdr>
        <w:top w:val="none" w:sz="0" w:space="0" w:color="auto"/>
        <w:left w:val="none" w:sz="0" w:space="0" w:color="auto"/>
        <w:bottom w:val="none" w:sz="0" w:space="0" w:color="auto"/>
        <w:right w:val="none" w:sz="0" w:space="0" w:color="auto"/>
      </w:divBdr>
    </w:div>
    <w:div w:id="1688867738">
      <w:bodyDiv w:val="1"/>
      <w:marLeft w:val="0"/>
      <w:marRight w:val="0"/>
      <w:marTop w:val="0"/>
      <w:marBottom w:val="0"/>
      <w:divBdr>
        <w:top w:val="none" w:sz="0" w:space="0" w:color="auto"/>
        <w:left w:val="none" w:sz="0" w:space="0" w:color="auto"/>
        <w:bottom w:val="none" w:sz="0" w:space="0" w:color="auto"/>
        <w:right w:val="none" w:sz="0" w:space="0" w:color="auto"/>
      </w:divBdr>
    </w:div>
    <w:div w:id="1705598749">
      <w:bodyDiv w:val="1"/>
      <w:marLeft w:val="0"/>
      <w:marRight w:val="0"/>
      <w:marTop w:val="0"/>
      <w:marBottom w:val="0"/>
      <w:divBdr>
        <w:top w:val="none" w:sz="0" w:space="0" w:color="auto"/>
        <w:left w:val="none" w:sz="0" w:space="0" w:color="auto"/>
        <w:bottom w:val="none" w:sz="0" w:space="0" w:color="auto"/>
        <w:right w:val="none" w:sz="0" w:space="0" w:color="auto"/>
      </w:divBdr>
    </w:div>
    <w:div w:id="19756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38329-1F95-4832-91E2-F7887C834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3</Pages>
  <Words>2016</Words>
  <Characters>11497</Characters>
  <Application>Microsoft Office Word</Application>
  <DocSecurity>0</DocSecurity>
  <Lines>95</Lines>
  <Paragraphs>26</Paragraphs>
  <ScaleCrop>false</ScaleCrop>
  <HeadingPairs>
    <vt:vector size="10" baseType="variant">
      <vt:variant>
        <vt:lpstr>Title</vt:lpstr>
      </vt:variant>
      <vt:variant>
        <vt:i4>1</vt:i4>
      </vt:variant>
      <vt:variant>
        <vt:lpstr>Titel</vt:lpstr>
      </vt:variant>
      <vt:variant>
        <vt:i4>1</vt:i4>
      </vt:variant>
      <vt:variant>
        <vt:lpstr>Titolo</vt:lpstr>
      </vt:variant>
      <vt:variant>
        <vt:i4>1</vt:i4>
      </vt:variant>
      <vt:variant>
        <vt:lpstr>Otsikko</vt:lpstr>
      </vt:variant>
      <vt:variant>
        <vt:i4>1</vt:i4>
      </vt:variant>
      <vt:variant>
        <vt:lpstr>Titre</vt:lpstr>
      </vt:variant>
      <vt:variant>
        <vt:i4>1</vt:i4>
      </vt:variant>
    </vt:vector>
  </HeadingPairs>
  <TitlesOfParts>
    <vt:vector size="5" baseType="lpstr">
      <vt:lpstr>1801886</vt:lpstr>
      <vt:lpstr>1713657</vt:lpstr>
      <vt:lpstr>1713657</vt:lpstr>
      <vt:lpstr>United Nations</vt:lpstr>
      <vt:lpstr>United Nations</vt:lpstr>
    </vt:vector>
  </TitlesOfParts>
  <Company>CSD</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1801886</dc:title>
  <dc:subject>ECE/TRANS/WP.29/GRE/2018/19</dc:subject>
  <dc:creator>Scaner eng</dc:creator>
  <cp:keywords/>
  <dc:description/>
  <cp:lastModifiedBy>Benedicte Boudol</cp:lastModifiedBy>
  <cp:revision>2</cp:revision>
  <cp:lastPrinted>2017-08-09T10:06:00Z</cp:lastPrinted>
  <dcterms:created xsi:type="dcterms:W3CDTF">2018-02-26T09:08:00Z</dcterms:created>
  <dcterms:modified xsi:type="dcterms:W3CDTF">2018-02-26T09:08:00Z</dcterms:modified>
</cp:coreProperties>
</file>