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F" w:rsidRDefault="003361AF" w:rsidP="003361AF">
      <w:pPr>
        <w:spacing w:line="240" w:lineRule="auto"/>
        <w:rPr>
          <w:sz w:val="2"/>
        </w:rPr>
        <w:sectPr w:rsidR="003361AF" w:rsidSect="003361A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3361AF" w:rsidRPr="004E2598" w:rsidRDefault="003361AF" w:rsidP="003361AF">
      <w:pPr>
        <w:pStyle w:val="H1"/>
        <w:spacing w:after="120"/>
        <w:rPr>
          <w:sz w:val="28"/>
          <w:lang w:val="fr-CH"/>
        </w:rPr>
      </w:pPr>
      <w:r w:rsidRPr="004E2598">
        <w:rPr>
          <w:sz w:val="28"/>
          <w:lang w:val="fr-CH"/>
        </w:rPr>
        <w:lastRenderedPageBreak/>
        <w:t>Commission économique pour l’Europe</w:t>
      </w:r>
    </w:p>
    <w:p w:rsidR="000E14FE" w:rsidRPr="004E2598" w:rsidRDefault="000E14FE" w:rsidP="000E14FE">
      <w:pPr>
        <w:spacing w:line="120" w:lineRule="exact"/>
        <w:rPr>
          <w:sz w:val="10"/>
          <w:lang w:val="fr-CH"/>
        </w:rPr>
      </w:pPr>
    </w:p>
    <w:p w:rsidR="003361AF" w:rsidRPr="004E2598" w:rsidRDefault="003361AF" w:rsidP="003361AF">
      <w:pPr>
        <w:pStyle w:val="H1"/>
        <w:spacing w:after="120" w:line="300" w:lineRule="exact"/>
        <w:rPr>
          <w:b w:val="0"/>
          <w:sz w:val="28"/>
          <w:lang w:val="fr-CH"/>
        </w:rPr>
      </w:pPr>
      <w:r w:rsidRPr="004E2598">
        <w:rPr>
          <w:b w:val="0"/>
          <w:sz w:val="28"/>
          <w:lang w:val="fr-CH"/>
        </w:rPr>
        <w:t>Comité des transports intérieurs</w:t>
      </w:r>
    </w:p>
    <w:p w:rsidR="000E14FE" w:rsidRPr="004E2598" w:rsidRDefault="000E14FE" w:rsidP="000E14FE">
      <w:pPr>
        <w:spacing w:line="120" w:lineRule="exact"/>
        <w:rPr>
          <w:sz w:val="10"/>
          <w:lang w:val="fr-CH"/>
        </w:rPr>
      </w:pPr>
    </w:p>
    <w:p w:rsidR="00545582" w:rsidRPr="004E2598" w:rsidRDefault="00545582" w:rsidP="000E1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 xml:space="preserve">Groupe de </w:t>
      </w:r>
      <w:r w:rsidR="000E14FE" w:rsidRPr="004E2598">
        <w:rPr>
          <w:lang w:val="fr-CH"/>
        </w:rPr>
        <w:t>travail des transports routiers</w:t>
      </w:r>
    </w:p>
    <w:p w:rsidR="000E14FE" w:rsidRPr="00E86A7A" w:rsidRDefault="000E14FE" w:rsidP="00E86A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45582" w:rsidRPr="004E2598" w:rsidRDefault="00545582" w:rsidP="000E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110</w:t>
      </w:r>
      <w:r w:rsidRPr="004E2598">
        <w:rPr>
          <w:vertAlign w:val="superscript"/>
          <w:lang w:val="fr-CH"/>
        </w:rPr>
        <w:t>e</w:t>
      </w:r>
      <w:r w:rsidRPr="004E2598">
        <w:rPr>
          <w:lang w:val="fr-CH"/>
        </w:rPr>
        <w:t xml:space="preserve"> session</w:t>
      </w:r>
    </w:p>
    <w:p w:rsidR="00545582" w:rsidRPr="004E2598" w:rsidRDefault="00545582" w:rsidP="000E14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4E2598">
        <w:rPr>
          <w:lang w:val="fr-CH"/>
        </w:rPr>
        <w:t>Genève, 26-28 octobre 2015</w:t>
      </w:r>
    </w:p>
    <w:p w:rsidR="00545582" w:rsidRPr="004E2598" w:rsidRDefault="00545582" w:rsidP="000E14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4E2598">
        <w:rPr>
          <w:lang w:val="fr-CH"/>
        </w:rPr>
        <w:t>Point 1 de l’ordre du jour provisoire</w:t>
      </w:r>
    </w:p>
    <w:p w:rsidR="00545582" w:rsidRPr="004E2598" w:rsidRDefault="00545582" w:rsidP="000E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Adoption de l’ordre du jour</w:t>
      </w:r>
    </w:p>
    <w:p w:rsidR="000E14FE" w:rsidRPr="004E2598" w:rsidRDefault="000E14FE" w:rsidP="000E14FE">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545582" w:rsidRPr="004E2598" w:rsidRDefault="00545582" w:rsidP="000E14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4E2598">
        <w:rPr>
          <w:lang w:val="fr-CH"/>
        </w:rPr>
        <w:tab/>
      </w:r>
      <w:r w:rsidRPr="004E2598">
        <w:rPr>
          <w:lang w:val="fr-CH"/>
        </w:rPr>
        <w:tab/>
        <w:t>Ordre du jour provisoire annoté de la 110</w:t>
      </w:r>
      <w:r w:rsidRPr="004E2598">
        <w:rPr>
          <w:vertAlign w:val="superscript"/>
          <w:lang w:val="fr-CH"/>
        </w:rPr>
        <w:t>e</w:t>
      </w:r>
      <w:r w:rsidRPr="004E2598">
        <w:rPr>
          <w:lang w:val="fr-CH"/>
        </w:rPr>
        <w:t xml:space="preserve"> session</w:t>
      </w:r>
      <w:r w:rsidRPr="004E2598">
        <w:rPr>
          <w:b w:val="0"/>
          <w:sz w:val="20"/>
          <w:szCs w:val="20"/>
          <w:vertAlign w:val="superscript"/>
          <w:lang w:val="fr-CH"/>
        </w:rPr>
        <w:footnoteReference w:id="1"/>
      </w:r>
      <w:r w:rsidRPr="004E2598">
        <w:rPr>
          <w:b w:val="0"/>
          <w:sz w:val="20"/>
          <w:szCs w:val="20"/>
          <w:vertAlign w:val="superscript"/>
          <w:lang w:val="fr-CH"/>
        </w:rPr>
        <w:t>,</w:t>
      </w:r>
      <w:r w:rsidRPr="004E2598">
        <w:rPr>
          <w:b w:val="0"/>
          <w:lang w:val="fr-CH"/>
        </w:rPr>
        <w:t xml:space="preserve"> </w:t>
      </w:r>
      <w:r w:rsidRPr="004E2598">
        <w:rPr>
          <w:b w:val="0"/>
          <w:sz w:val="20"/>
          <w:szCs w:val="20"/>
          <w:vertAlign w:val="superscript"/>
          <w:lang w:val="fr-CH"/>
        </w:rPr>
        <w:footnoteReference w:id="2"/>
      </w:r>
    </w:p>
    <w:p w:rsidR="000E14FE" w:rsidRPr="004E2598" w:rsidRDefault="000E14FE" w:rsidP="000E14FE">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545582" w:rsidRPr="004E2598" w:rsidRDefault="000E14FE" w:rsidP="000E14F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r>
      <w:r w:rsidRPr="004E2598">
        <w:rPr>
          <w:lang w:val="fr-CH"/>
        </w:rPr>
        <w:tab/>
      </w:r>
      <w:r w:rsidR="00545582" w:rsidRPr="004E2598">
        <w:rPr>
          <w:lang w:val="fr-CH"/>
        </w:rPr>
        <w:t>Qui s’ouvrira au</w:t>
      </w:r>
      <w:bookmarkStart w:id="1" w:name="insstart"/>
      <w:bookmarkEnd w:id="1"/>
      <w:r w:rsidR="00545582" w:rsidRPr="004E2598">
        <w:rPr>
          <w:lang w:val="fr-CH"/>
        </w:rPr>
        <w:t xml:space="preserve"> Palais des Nations, à Genève, le lundi 26 octobre 2015, </w:t>
      </w:r>
      <w:r w:rsidRPr="004E2598">
        <w:rPr>
          <w:lang w:val="fr-CH"/>
        </w:rPr>
        <w:br/>
      </w:r>
      <w:r w:rsidR="00545582" w:rsidRPr="004E2598">
        <w:rPr>
          <w:lang w:val="fr-CH"/>
        </w:rPr>
        <w:t>à 14 h 30</w:t>
      </w:r>
    </w:p>
    <w:p w:rsidR="000E14FE" w:rsidRPr="004E2598" w:rsidRDefault="000E14FE" w:rsidP="000E14FE">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545582" w:rsidRPr="004E2598" w:rsidRDefault="00545582" w:rsidP="000E14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r>
      <w:r w:rsidRPr="004E2598">
        <w:rPr>
          <w:lang w:val="fr-CH"/>
        </w:rPr>
        <w:tab/>
        <w:t>I.</w:t>
      </w:r>
      <w:r w:rsidRPr="004E2598">
        <w:rPr>
          <w:lang w:val="fr-CH"/>
        </w:rPr>
        <w:tab/>
        <w:t xml:space="preserve">Ordre du jour provisoire </w:t>
      </w:r>
    </w:p>
    <w:p w:rsidR="000E14FE" w:rsidRPr="004E2598" w:rsidRDefault="000E14FE" w:rsidP="000E14FE">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545582" w:rsidRPr="004E2598" w:rsidRDefault="00545582" w:rsidP="000E14FE">
      <w:pPr>
        <w:pStyle w:val="SingleTxt"/>
        <w:jc w:val="left"/>
        <w:rPr>
          <w:lang w:val="fr-CH"/>
        </w:rPr>
      </w:pPr>
      <w:r w:rsidRPr="004E2598">
        <w:rPr>
          <w:lang w:val="fr-CH"/>
        </w:rPr>
        <w:t>1.</w:t>
      </w:r>
      <w:r w:rsidRPr="004E2598">
        <w:rPr>
          <w:lang w:val="fr-CH"/>
        </w:rPr>
        <w:tab/>
        <w:t>Adoption de l’ordre du jour.</w:t>
      </w:r>
    </w:p>
    <w:p w:rsidR="00545582" w:rsidRPr="004E2598" w:rsidRDefault="00545582" w:rsidP="000E14FE">
      <w:pPr>
        <w:pStyle w:val="SingleTxt"/>
        <w:jc w:val="left"/>
        <w:rPr>
          <w:lang w:val="fr-CH"/>
        </w:rPr>
      </w:pPr>
      <w:r w:rsidRPr="004E2598">
        <w:rPr>
          <w:lang w:val="fr-CH"/>
        </w:rPr>
        <w:t>2.</w:t>
      </w:r>
      <w:r w:rsidRPr="004E2598">
        <w:rPr>
          <w:lang w:val="fr-CH"/>
        </w:rPr>
        <w:tab/>
        <w:t>Activités présentant un intérêt pour le Groupe de travail</w:t>
      </w:r>
      <w:r w:rsidR="00420393">
        <w:rPr>
          <w:lang w:val="fr-CH"/>
        </w:rPr>
        <w:t> </w:t>
      </w:r>
      <w:r w:rsidRPr="004E2598">
        <w:rPr>
          <w:lang w:val="fr-CH"/>
        </w:rPr>
        <w:t>:</w:t>
      </w:r>
    </w:p>
    <w:p w:rsidR="00545582" w:rsidRPr="004E2598" w:rsidRDefault="00420393" w:rsidP="000E14FE">
      <w:pPr>
        <w:pStyle w:val="SingleTxt"/>
        <w:jc w:val="left"/>
        <w:rPr>
          <w:lang w:val="fr-CH"/>
        </w:rPr>
      </w:pPr>
      <w:r>
        <w:rPr>
          <w:lang w:val="fr-CH"/>
        </w:rPr>
        <w:tab/>
      </w:r>
      <w:r w:rsidR="00545582" w:rsidRPr="004E2598">
        <w:rPr>
          <w:lang w:val="fr-CH"/>
        </w:rPr>
        <w:t>a)</w:t>
      </w:r>
      <w:r w:rsidR="00545582" w:rsidRPr="004E2598">
        <w:rPr>
          <w:lang w:val="fr-CH"/>
        </w:rPr>
        <w:tab/>
        <w:t xml:space="preserve">Délégations nationales; </w:t>
      </w:r>
    </w:p>
    <w:p w:rsidR="00545582" w:rsidRPr="004E2598" w:rsidRDefault="00420393" w:rsidP="000E14FE">
      <w:pPr>
        <w:pStyle w:val="SingleTxt"/>
        <w:jc w:val="left"/>
        <w:rPr>
          <w:lang w:val="fr-CH"/>
        </w:rPr>
      </w:pPr>
      <w:r>
        <w:rPr>
          <w:lang w:val="fr-CH"/>
        </w:rPr>
        <w:tab/>
      </w:r>
      <w:r w:rsidR="00545582" w:rsidRPr="004E2598">
        <w:rPr>
          <w:lang w:val="fr-CH"/>
        </w:rPr>
        <w:t>b)</w:t>
      </w:r>
      <w:r w:rsidR="00545582" w:rsidRPr="004E2598">
        <w:rPr>
          <w:lang w:val="fr-CH"/>
        </w:rPr>
        <w:tab/>
        <w:t>Organisations internationales;</w:t>
      </w:r>
    </w:p>
    <w:p w:rsidR="00545582" w:rsidRPr="004E2598" w:rsidRDefault="00545582" w:rsidP="000E14FE">
      <w:pPr>
        <w:pStyle w:val="SingleTxt"/>
        <w:jc w:val="left"/>
        <w:rPr>
          <w:lang w:val="fr-CH"/>
        </w:rPr>
      </w:pPr>
      <w:r w:rsidRPr="004E2598">
        <w:rPr>
          <w:lang w:val="fr-CH"/>
        </w:rPr>
        <w:tab/>
        <w:t>c)</w:t>
      </w:r>
      <w:r w:rsidRPr="004E2598">
        <w:rPr>
          <w:lang w:val="fr-CH"/>
        </w:rPr>
        <w:tab/>
        <w:t xml:space="preserve">Activités d’organes de la CEE et d’autres organismes de l’ONU. </w:t>
      </w:r>
    </w:p>
    <w:p w:rsidR="00545582" w:rsidRPr="004E2598" w:rsidRDefault="00545582" w:rsidP="000E14FE">
      <w:pPr>
        <w:pStyle w:val="SingleTxt"/>
        <w:jc w:val="left"/>
        <w:rPr>
          <w:lang w:val="fr-CH"/>
        </w:rPr>
      </w:pPr>
      <w:r w:rsidRPr="004E2598">
        <w:rPr>
          <w:lang w:val="fr-CH"/>
        </w:rPr>
        <w:t>3.</w:t>
      </w:r>
      <w:r w:rsidRPr="004E2598">
        <w:rPr>
          <w:lang w:val="fr-CH"/>
        </w:rPr>
        <w:tab/>
        <w:t>Accord européen r</w:t>
      </w:r>
      <w:bookmarkStart w:id="2" w:name="_GoBack"/>
      <w:bookmarkEnd w:id="2"/>
      <w:r w:rsidRPr="004E2598">
        <w:rPr>
          <w:lang w:val="fr-CH"/>
        </w:rPr>
        <w:t>elatif au travail des équipages des véhicules effectuant des transports internationaux par route (AETR)</w:t>
      </w:r>
      <w:r w:rsidR="000E14FE" w:rsidRPr="004E2598">
        <w:rPr>
          <w:lang w:val="fr-CH"/>
        </w:rPr>
        <w:t> </w:t>
      </w:r>
      <w:r w:rsidRPr="004E2598">
        <w:rPr>
          <w:lang w:val="fr-CH"/>
        </w:rPr>
        <w:t xml:space="preserve">: </w:t>
      </w:r>
    </w:p>
    <w:p w:rsidR="00545582" w:rsidRPr="004E2598" w:rsidRDefault="00545582" w:rsidP="000E14FE">
      <w:pPr>
        <w:pStyle w:val="SingleTxt"/>
        <w:jc w:val="left"/>
        <w:rPr>
          <w:lang w:val="fr-CH"/>
        </w:rPr>
      </w:pPr>
      <w:r w:rsidRPr="004E2598">
        <w:rPr>
          <w:lang w:val="fr-CH"/>
        </w:rPr>
        <w:lastRenderedPageBreak/>
        <w:tab/>
        <w:t>a)</w:t>
      </w:r>
      <w:r w:rsidRPr="004E2598">
        <w:rPr>
          <w:lang w:val="fr-CH"/>
        </w:rPr>
        <w:tab/>
        <w:t>État de l’Accord;</w:t>
      </w:r>
    </w:p>
    <w:p w:rsidR="00545582" w:rsidRPr="004E2598" w:rsidRDefault="00545582" w:rsidP="000E14FE">
      <w:pPr>
        <w:pStyle w:val="SingleTxt"/>
        <w:jc w:val="left"/>
        <w:rPr>
          <w:lang w:val="fr-CH"/>
        </w:rPr>
      </w:pPr>
      <w:r w:rsidRPr="004E2598">
        <w:rPr>
          <w:lang w:val="fr-CH"/>
        </w:rPr>
        <w:tab/>
        <w:t>b)</w:t>
      </w:r>
      <w:r w:rsidRPr="004E2598">
        <w:rPr>
          <w:lang w:val="fr-CH"/>
        </w:rPr>
        <w:tab/>
        <w:t>Groupe d’experts de l’AETR</w:t>
      </w:r>
      <w:r w:rsidR="000E14FE" w:rsidRPr="004E2598">
        <w:rPr>
          <w:lang w:val="fr-CH"/>
        </w:rPr>
        <w:t>.</w:t>
      </w:r>
    </w:p>
    <w:p w:rsidR="00545582" w:rsidRPr="004E2598" w:rsidRDefault="00545582" w:rsidP="000E14FE">
      <w:pPr>
        <w:pStyle w:val="SingleTxt"/>
        <w:jc w:val="left"/>
        <w:rPr>
          <w:lang w:val="fr-CH"/>
        </w:rPr>
      </w:pPr>
      <w:r w:rsidRPr="004E2598">
        <w:rPr>
          <w:lang w:val="fr-CH"/>
        </w:rPr>
        <w:t>4.</w:t>
      </w:r>
      <w:r w:rsidRPr="004E2598">
        <w:rPr>
          <w:lang w:val="fr-CH"/>
        </w:rPr>
        <w:tab/>
        <w:t>Accord européen sur les grandes routes de trafic international (AGR):</w:t>
      </w:r>
    </w:p>
    <w:p w:rsidR="00545582" w:rsidRPr="004E2598" w:rsidRDefault="00545582" w:rsidP="000E14FE">
      <w:pPr>
        <w:pStyle w:val="SingleTxt"/>
        <w:jc w:val="left"/>
        <w:rPr>
          <w:lang w:val="fr-CH"/>
        </w:rPr>
      </w:pPr>
      <w:r w:rsidRPr="004E2598">
        <w:rPr>
          <w:lang w:val="fr-CH"/>
        </w:rPr>
        <w:tab/>
        <w:t>a)</w:t>
      </w:r>
      <w:r w:rsidRPr="004E2598">
        <w:rPr>
          <w:lang w:val="fr-CH"/>
        </w:rPr>
        <w:tab/>
        <w:t>État de l’Accord;</w:t>
      </w:r>
    </w:p>
    <w:p w:rsidR="00545582" w:rsidRPr="004E2598" w:rsidRDefault="00545582" w:rsidP="000E14FE">
      <w:pPr>
        <w:pStyle w:val="SingleTxt"/>
        <w:jc w:val="left"/>
        <w:rPr>
          <w:lang w:val="fr-CH"/>
        </w:rPr>
      </w:pPr>
      <w:r w:rsidRPr="004E2598">
        <w:rPr>
          <w:lang w:val="fr-CH"/>
        </w:rPr>
        <w:tab/>
        <w:t>b)</w:t>
      </w:r>
      <w:r w:rsidRPr="004E2598">
        <w:rPr>
          <w:lang w:val="fr-CH"/>
        </w:rPr>
        <w:tab/>
        <w:t xml:space="preserve">Amendements à l’Accord. </w:t>
      </w:r>
    </w:p>
    <w:p w:rsidR="00545582" w:rsidRPr="004E2598" w:rsidRDefault="00545582" w:rsidP="000E14FE">
      <w:pPr>
        <w:pStyle w:val="SingleTxt"/>
        <w:jc w:val="left"/>
        <w:rPr>
          <w:lang w:val="fr-CH"/>
        </w:rPr>
      </w:pPr>
      <w:r w:rsidRPr="004E2598">
        <w:rPr>
          <w:lang w:val="fr-CH"/>
        </w:rPr>
        <w:t>5.</w:t>
      </w:r>
      <w:r w:rsidRPr="004E2598">
        <w:rPr>
          <w:lang w:val="fr-CH"/>
        </w:rPr>
        <w:tab/>
        <w:t xml:space="preserve">Projet d’autoroute transeuropéenne Nord-Sud (TEM). </w:t>
      </w:r>
    </w:p>
    <w:p w:rsidR="00545582" w:rsidRPr="004E2598" w:rsidRDefault="00545582" w:rsidP="000E14FE">
      <w:pPr>
        <w:pStyle w:val="SingleTxt"/>
        <w:ind w:left="1742" w:hanging="475"/>
        <w:jc w:val="left"/>
        <w:rPr>
          <w:lang w:val="fr-CH"/>
        </w:rPr>
      </w:pPr>
      <w:r w:rsidRPr="004E2598">
        <w:rPr>
          <w:lang w:val="fr-CH"/>
        </w:rPr>
        <w:t>6.</w:t>
      </w:r>
      <w:r w:rsidRPr="004E2598">
        <w:rPr>
          <w:lang w:val="fr-CH"/>
        </w:rPr>
        <w:tab/>
        <w:t>Convention relative au contrat de transport international de marchandises par route (CMR):</w:t>
      </w:r>
    </w:p>
    <w:p w:rsidR="00545582" w:rsidRPr="004E2598" w:rsidRDefault="00545582" w:rsidP="000E14FE">
      <w:pPr>
        <w:pStyle w:val="SingleTxt"/>
        <w:jc w:val="left"/>
        <w:rPr>
          <w:lang w:val="fr-CH"/>
        </w:rPr>
      </w:pPr>
      <w:r w:rsidRPr="004E2598">
        <w:rPr>
          <w:lang w:val="fr-CH"/>
        </w:rPr>
        <w:tab/>
        <w:t>a)</w:t>
      </w:r>
      <w:r w:rsidRPr="004E2598">
        <w:rPr>
          <w:lang w:val="fr-CH"/>
        </w:rPr>
        <w:tab/>
        <w:t>État de la Convention;</w:t>
      </w:r>
    </w:p>
    <w:p w:rsidR="00545582" w:rsidRPr="004E2598" w:rsidRDefault="000E14FE" w:rsidP="000E14FE">
      <w:pPr>
        <w:pStyle w:val="SingleTxt"/>
        <w:ind w:left="2218" w:hanging="951"/>
        <w:jc w:val="left"/>
        <w:rPr>
          <w:lang w:val="fr-CH"/>
        </w:rPr>
      </w:pPr>
      <w:r w:rsidRPr="004E2598">
        <w:rPr>
          <w:lang w:val="fr-CH"/>
        </w:rPr>
        <w:tab/>
      </w:r>
      <w:r w:rsidR="00545582" w:rsidRPr="004E2598">
        <w:rPr>
          <w:lang w:val="fr-CH"/>
        </w:rPr>
        <w:t>b)</w:t>
      </w:r>
      <w:r w:rsidR="00545582" w:rsidRPr="004E2598">
        <w:rPr>
          <w:lang w:val="fr-CH"/>
        </w:rPr>
        <w:tab/>
        <w:t>Protocole à la Convention relative au contrat de transport international de marchandises par route (CMR);</w:t>
      </w:r>
    </w:p>
    <w:p w:rsidR="00545582" w:rsidRPr="004E2598" w:rsidRDefault="000E14FE" w:rsidP="000E14FE">
      <w:pPr>
        <w:pStyle w:val="SingleTxt"/>
        <w:ind w:left="2218" w:hanging="951"/>
        <w:jc w:val="left"/>
        <w:rPr>
          <w:lang w:val="fr-CH"/>
        </w:rPr>
      </w:pPr>
      <w:r w:rsidRPr="004E2598">
        <w:rPr>
          <w:lang w:val="fr-CH"/>
        </w:rPr>
        <w:tab/>
      </w:r>
      <w:r w:rsidR="00545582" w:rsidRPr="004E2598">
        <w:rPr>
          <w:lang w:val="fr-CH"/>
        </w:rPr>
        <w:t>c)</w:t>
      </w:r>
      <w:r w:rsidR="00545582" w:rsidRPr="004E2598">
        <w:rPr>
          <w:lang w:val="fr-CH"/>
        </w:rPr>
        <w:tab/>
        <w:t xml:space="preserve">Protocole additionnel à la CMR concernant la lettre de voiture électronique. </w:t>
      </w:r>
    </w:p>
    <w:p w:rsidR="00545582" w:rsidRPr="004E2598" w:rsidRDefault="00545582" w:rsidP="000E14FE">
      <w:pPr>
        <w:pStyle w:val="SingleTxt"/>
        <w:jc w:val="left"/>
        <w:rPr>
          <w:lang w:val="fr-CH"/>
        </w:rPr>
      </w:pPr>
      <w:r w:rsidRPr="004E2598">
        <w:rPr>
          <w:lang w:val="fr-CH"/>
        </w:rPr>
        <w:t>7.</w:t>
      </w:r>
      <w:r w:rsidRPr="004E2598">
        <w:rPr>
          <w:lang w:val="fr-CH"/>
        </w:rPr>
        <w:tab/>
        <w:t>Facilitation du transport routier international:</w:t>
      </w:r>
    </w:p>
    <w:p w:rsidR="00545582" w:rsidRPr="004E2598" w:rsidRDefault="00545582" w:rsidP="000E14FE">
      <w:pPr>
        <w:pStyle w:val="SingleTxt"/>
        <w:jc w:val="left"/>
        <w:rPr>
          <w:lang w:val="fr-CH"/>
        </w:rPr>
      </w:pPr>
      <w:r w:rsidRPr="004E2598">
        <w:rPr>
          <w:lang w:val="fr-CH"/>
        </w:rPr>
        <w:tab/>
        <w:t>a)</w:t>
      </w:r>
      <w:r w:rsidRPr="004E2598">
        <w:rPr>
          <w:lang w:val="fr-CH"/>
        </w:rPr>
        <w:tab/>
        <w:t xml:space="preserve">Carte internationale d’assurance automobile (Carte verte); </w:t>
      </w:r>
    </w:p>
    <w:p w:rsidR="00545582" w:rsidRPr="004E2598" w:rsidRDefault="00545582" w:rsidP="000E14FE">
      <w:pPr>
        <w:pStyle w:val="SingleTxt"/>
        <w:ind w:left="2218" w:hanging="951"/>
        <w:jc w:val="left"/>
        <w:rPr>
          <w:lang w:val="fr-CH"/>
        </w:rPr>
      </w:pPr>
      <w:r w:rsidRPr="004E2598">
        <w:rPr>
          <w:lang w:val="fr-CH"/>
        </w:rPr>
        <w:tab/>
        <w:t>b)</w:t>
      </w:r>
      <w:r w:rsidRPr="004E2598">
        <w:rPr>
          <w:lang w:val="fr-CH"/>
        </w:rPr>
        <w:tab/>
        <w:t>Proposition d’accord multilatéral mondial sur le transport régulier international de voyageurs par autobus et autocar (OmniBUS);</w:t>
      </w:r>
    </w:p>
    <w:p w:rsidR="00545582" w:rsidRPr="004E2598" w:rsidRDefault="000E14FE" w:rsidP="000E14FE">
      <w:pPr>
        <w:pStyle w:val="SingleTxt"/>
        <w:ind w:left="2218" w:hanging="951"/>
        <w:jc w:val="left"/>
        <w:rPr>
          <w:lang w:val="fr-CH"/>
        </w:rPr>
      </w:pPr>
      <w:r w:rsidRPr="004E2598">
        <w:rPr>
          <w:lang w:val="fr-CH"/>
        </w:rPr>
        <w:tab/>
      </w:r>
      <w:r w:rsidR="00545582" w:rsidRPr="004E2598">
        <w:rPr>
          <w:lang w:val="fr-CH"/>
        </w:rPr>
        <w:t>c)</w:t>
      </w:r>
      <w:r w:rsidR="00545582" w:rsidRPr="004E2598">
        <w:rPr>
          <w:lang w:val="fr-CH"/>
        </w:rPr>
        <w:tab/>
        <w:t>Restrictions quantitatives imposées au transport international routier de marchandises;</w:t>
      </w:r>
    </w:p>
    <w:p w:rsidR="00545582" w:rsidRPr="004E2598" w:rsidRDefault="000E14FE" w:rsidP="000E14FE">
      <w:pPr>
        <w:pStyle w:val="SingleTxt"/>
        <w:jc w:val="left"/>
        <w:rPr>
          <w:lang w:val="fr-CH"/>
        </w:rPr>
      </w:pPr>
      <w:r w:rsidRPr="004E2598">
        <w:rPr>
          <w:lang w:val="fr-CH"/>
        </w:rPr>
        <w:tab/>
      </w:r>
      <w:r w:rsidR="00545582" w:rsidRPr="004E2598">
        <w:rPr>
          <w:lang w:val="fr-CH"/>
        </w:rPr>
        <w:t>d)</w:t>
      </w:r>
      <w:r w:rsidR="00545582" w:rsidRPr="004E2598">
        <w:rPr>
          <w:lang w:val="fr-CH"/>
        </w:rPr>
        <w:tab/>
        <w:t>Relations entre l’origine des marchandises et les opérations de transport.</w:t>
      </w:r>
    </w:p>
    <w:p w:rsidR="00545582" w:rsidRPr="004E2598" w:rsidRDefault="00545582" w:rsidP="000E14FE">
      <w:pPr>
        <w:pStyle w:val="SingleTxt"/>
        <w:jc w:val="left"/>
        <w:rPr>
          <w:lang w:val="fr-CH"/>
        </w:rPr>
      </w:pPr>
      <w:r w:rsidRPr="004E2598">
        <w:rPr>
          <w:lang w:val="fr-CH"/>
        </w:rPr>
        <w:t>8.</w:t>
      </w:r>
      <w:r w:rsidRPr="004E2598">
        <w:rPr>
          <w:lang w:val="fr-CH"/>
        </w:rPr>
        <w:tab/>
        <w:t xml:space="preserve">Groupe d’experts de la sécurité aux passages à niveau. </w:t>
      </w:r>
    </w:p>
    <w:p w:rsidR="00545582" w:rsidRPr="004E2598" w:rsidRDefault="00545582" w:rsidP="000E14FE">
      <w:pPr>
        <w:pStyle w:val="SingleTxt"/>
        <w:jc w:val="left"/>
        <w:rPr>
          <w:lang w:val="fr-CH"/>
        </w:rPr>
      </w:pPr>
      <w:r w:rsidRPr="004E2598">
        <w:rPr>
          <w:lang w:val="fr-CH"/>
        </w:rPr>
        <w:t>9.</w:t>
      </w:r>
      <w:r w:rsidRPr="004E2598">
        <w:rPr>
          <w:lang w:val="fr-CH"/>
        </w:rPr>
        <w:tab/>
        <w:t xml:space="preserve">Révision du mandat et du règlement intérieur du SC.1. </w:t>
      </w:r>
    </w:p>
    <w:p w:rsidR="00545582" w:rsidRPr="004E2598" w:rsidRDefault="00545582" w:rsidP="000E14FE">
      <w:pPr>
        <w:pStyle w:val="SingleTxt"/>
        <w:jc w:val="left"/>
        <w:rPr>
          <w:lang w:val="fr-CH"/>
        </w:rPr>
      </w:pPr>
      <w:r w:rsidRPr="004E2598">
        <w:rPr>
          <w:lang w:val="fr-CH"/>
        </w:rPr>
        <w:t>10.</w:t>
      </w:r>
      <w:r w:rsidRPr="004E2598">
        <w:rPr>
          <w:lang w:val="fr-CH"/>
        </w:rPr>
        <w:tab/>
        <w:t>Programme de travail et évaluation biennale.</w:t>
      </w:r>
    </w:p>
    <w:p w:rsidR="00545582" w:rsidRPr="004E2598" w:rsidRDefault="00545582" w:rsidP="000E14FE">
      <w:pPr>
        <w:pStyle w:val="SingleTxt"/>
        <w:jc w:val="left"/>
        <w:rPr>
          <w:lang w:val="fr-CH"/>
        </w:rPr>
      </w:pPr>
      <w:r w:rsidRPr="004E2598">
        <w:rPr>
          <w:lang w:val="fr-CH"/>
        </w:rPr>
        <w:t>11.</w:t>
      </w:r>
      <w:r w:rsidRPr="004E2598">
        <w:rPr>
          <w:lang w:val="fr-CH"/>
        </w:rPr>
        <w:tab/>
        <w:t>Questions diverses.</w:t>
      </w:r>
    </w:p>
    <w:p w:rsidR="00545582" w:rsidRPr="004E2598" w:rsidRDefault="00545582" w:rsidP="000E14FE">
      <w:pPr>
        <w:pStyle w:val="SingleTxt"/>
        <w:jc w:val="left"/>
        <w:rPr>
          <w:lang w:val="fr-CH"/>
        </w:rPr>
      </w:pPr>
      <w:r w:rsidRPr="004E2598">
        <w:rPr>
          <w:lang w:val="fr-CH"/>
        </w:rPr>
        <w:t>12.</w:t>
      </w:r>
      <w:r w:rsidRPr="004E2598">
        <w:rPr>
          <w:lang w:val="fr-CH"/>
        </w:rPr>
        <w:tab/>
        <w:t>Date de la prochaine session.</w:t>
      </w:r>
    </w:p>
    <w:p w:rsidR="00545582" w:rsidRPr="004E2598" w:rsidRDefault="00545582" w:rsidP="000E14FE">
      <w:pPr>
        <w:pStyle w:val="SingleTxt"/>
        <w:jc w:val="left"/>
        <w:rPr>
          <w:lang w:val="fr-CH"/>
        </w:rPr>
      </w:pPr>
      <w:r w:rsidRPr="004E2598">
        <w:rPr>
          <w:lang w:val="fr-CH"/>
        </w:rPr>
        <w:t>13.</w:t>
      </w:r>
      <w:r w:rsidRPr="004E2598">
        <w:rPr>
          <w:lang w:val="fr-CH"/>
        </w:rPr>
        <w:tab/>
        <w:t>Adoption du rapport.</w:t>
      </w:r>
    </w:p>
    <w:p w:rsidR="00545582" w:rsidRPr="004E2598" w:rsidRDefault="00545582" w:rsidP="000E14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br w:type="page"/>
      </w:r>
      <w:r w:rsidR="000E14FE" w:rsidRPr="004E2598">
        <w:rPr>
          <w:lang w:val="fr-CH"/>
        </w:rPr>
        <w:lastRenderedPageBreak/>
        <w:tab/>
      </w:r>
      <w:r w:rsidRPr="004E2598">
        <w:rPr>
          <w:lang w:val="fr-CH"/>
        </w:rPr>
        <w:t>II.</w:t>
      </w:r>
      <w:r w:rsidRPr="004E2598">
        <w:rPr>
          <w:lang w:val="fr-CH"/>
        </w:rPr>
        <w:tab/>
        <w:t>Annotations</w:t>
      </w:r>
    </w:p>
    <w:p w:rsidR="000E14FE" w:rsidRPr="004E2598" w:rsidRDefault="000E14FE" w:rsidP="000E14FE">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545582" w:rsidRPr="004E2598" w:rsidRDefault="00545582" w:rsidP="000E1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1.</w:t>
      </w:r>
      <w:r w:rsidRPr="004E2598">
        <w:rPr>
          <w:lang w:val="fr-CH"/>
        </w:rPr>
        <w:tab/>
        <w:t>Adoption de l’ordre du jour</w:t>
      </w:r>
    </w:p>
    <w:p w:rsidR="000E14FE" w:rsidRPr="004E2598" w:rsidRDefault="000E14FE" w:rsidP="000E14FE">
      <w:pPr>
        <w:pStyle w:val="SingleTxt"/>
        <w:spacing w:after="0" w:line="120" w:lineRule="exact"/>
        <w:rPr>
          <w:sz w:val="10"/>
          <w:lang w:val="fr-CH"/>
        </w:rPr>
      </w:pPr>
    </w:p>
    <w:p w:rsidR="00545582" w:rsidRPr="004E2598" w:rsidRDefault="000E14FE" w:rsidP="00545582">
      <w:pPr>
        <w:pStyle w:val="SingleTxt"/>
        <w:rPr>
          <w:lang w:val="fr-CH"/>
        </w:rPr>
      </w:pPr>
      <w:r w:rsidRPr="004E2598">
        <w:rPr>
          <w:lang w:val="fr-CH"/>
        </w:rPr>
        <w:tab/>
      </w:r>
      <w:r w:rsidR="00545582" w:rsidRPr="004E2598">
        <w:rPr>
          <w:lang w:val="fr-CH"/>
        </w:rPr>
        <w:t xml:space="preserve">Le Groupe de travail des transports routiers (SC.1) sera invité à adopter l’ordre du jour de la session. </w:t>
      </w:r>
    </w:p>
    <w:p w:rsidR="00545582" w:rsidRPr="004E2598" w:rsidRDefault="00545582" w:rsidP="00545582">
      <w:pPr>
        <w:pStyle w:val="SingleTxt"/>
        <w:rPr>
          <w:b/>
          <w:lang w:val="fr-CH"/>
        </w:rPr>
      </w:pPr>
      <w:r w:rsidRPr="004E2598">
        <w:rPr>
          <w:b/>
          <w:lang w:val="fr-CH"/>
        </w:rPr>
        <w:t xml:space="preserve">Document </w:t>
      </w:r>
    </w:p>
    <w:p w:rsidR="000E14FE" w:rsidRPr="004E2598" w:rsidRDefault="00545582" w:rsidP="00545582">
      <w:pPr>
        <w:pStyle w:val="SingleTxt"/>
        <w:rPr>
          <w:szCs w:val="20"/>
          <w:lang w:val="fr-CH"/>
        </w:rPr>
      </w:pPr>
      <w:r w:rsidRPr="004E2598">
        <w:rPr>
          <w:lang w:val="fr-CH"/>
        </w:rPr>
        <w:t>ECE/TRANS/SC.1/403</w:t>
      </w:r>
      <w:r w:rsidR="000E14FE" w:rsidRPr="004E2598">
        <w:rPr>
          <w:lang w:val="fr-CH"/>
        </w:rPr>
        <w:t>.</w:t>
      </w:r>
    </w:p>
    <w:p w:rsidR="000E14FE" w:rsidRPr="00CB13B8" w:rsidRDefault="000E14FE" w:rsidP="00CB13B8">
      <w:pPr>
        <w:pStyle w:val="SingleTxt"/>
        <w:spacing w:after="0" w:line="120" w:lineRule="exact"/>
        <w:rPr>
          <w:sz w:val="10"/>
          <w:lang w:val="fr-CH"/>
        </w:rPr>
      </w:pPr>
    </w:p>
    <w:p w:rsidR="00CB13B8" w:rsidRPr="004E2598" w:rsidRDefault="00CB13B8" w:rsidP="000E14FE">
      <w:pPr>
        <w:pStyle w:val="SingleTxt"/>
        <w:spacing w:after="0" w:line="120" w:lineRule="exact"/>
        <w:rPr>
          <w:sz w:val="10"/>
          <w:lang w:val="fr-CH"/>
        </w:rPr>
      </w:pPr>
    </w:p>
    <w:p w:rsidR="00545582"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2.</w:t>
      </w:r>
      <w:r w:rsidRPr="004E2598">
        <w:rPr>
          <w:lang w:val="fr-CH"/>
        </w:rPr>
        <w:tab/>
        <w:t xml:space="preserve">Activités présentant un intérêt pour le Groupe de travail </w:t>
      </w:r>
    </w:p>
    <w:p w:rsidR="00346E39" w:rsidRPr="00346E39" w:rsidRDefault="00346E39" w:rsidP="00346E39">
      <w:pPr>
        <w:pStyle w:val="SingleTxt"/>
        <w:spacing w:after="0" w:line="120" w:lineRule="exact"/>
        <w:rPr>
          <w:sz w:val="10"/>
          <w:lang w:val="fr-CH"/>
        </w:rPr>
      </w:pPr>
    </w:p>
    <w:p w:rsidR="000E14FE" w:rsidRPr="004E2598" w:rsidRDefault="000E14FE" w:rsidP="000E14FE">
      <w:pPr>
        <w:pStyle w:val="SingleTxt"/>
        <w:spacing w:after="0" w:line="120" w:lineRule="exact"/>
        <w:rPr>
          <w:sz w:val="10"/>
          <w:lang w:val="fr-CH"/>
        </w:rPr>
      </w:pPr>
    </w:p>
    <w:p w:rsidR="00545582" w:rsidRPr="004E2598" w:rsidRDefault="00545582" w:rsidP="000E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a)</w:t>
      </w:r>
      <w:r w:rsidRPr="004E2598">
        <w:rPr>
          <w:lang w:val="fr-CH"/>
        </w:rPr>
        <w:tab/>
        <w:t>Délégations nationales</w:t>
      </w:r>
    </w:p>
    <w:p w:rsidR="000E14FE" w:rsidRPr="004E2598" w:rsidRDefault="000E14FE" w:rsidP="000E14FE">
      <w:pPr>
        <w:pStyle w:val="SingleTxt"/>
        <w:spacing w:after="0" w:line="120" w:lineRule="exact"/>
        <w:rPr>
          <w:b/>
          <w:sz w:val="10"/>
          <w:lang w:val="fr-CH"/>
        </w:rPr>
      </w:pPr>
    </w:p>
    <w:p w:rsidR="00545582" w:rsidRPr="004E2598" w:rsidRDefault="000E14FE" w:rsidP="00545582">
      <w:pPr>
        <w:pStyle w:val="SingleTxt"/>
        <w:rPr>
          <w:lang w:val="fr-CH"/>
        </w:rPr>
      </w:pPr>
      <w:r w:rsidRPr="004E2598">
        <w:rPr>
          <w:lang w:val="fr-CH"/>
        </w:rPr>
        <w:tab/>
      </w:r>
      <w:r w:rsidR="00545582" w:rsidRPr="004E2598">
        <w:rPr>
          <w:lang w:val="fr-CH"/>
        </w:rPr>
        <w:t xml:space="preserve">Les délégations nationales souhaiteront sans doute informer le Groupe de travail des faits nouveaux concernant le transport routier intervenus dans leurs pays respectifs. </w:t>
      </w:r>
    </w:p>
    <w:p w:rsidR="000E14FE" w:rsidRPr="004E2598" w:rsidRDefault="000E14FE" w:rsidP="000E14FE">
      <w:pPr>
        <w:pStyle w:val="SingleTxt"/>
        <w:spacing w:after="0" w:line="120" w:lineRule="exact"/>
        <w:rPr>
          <w:sz w:val="10"/>
          <w:lang w:val="fr-CH"/>
        </w:rPr>
      </w:pPr>
    </w:p>
    <w:p w:rsidR="00545582" w:rsidRPr="004E2598" w:rsidRDefault="00545582" w:rsidP="000E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b)</w:t>
      </w:r>
      <w:r w:rsidRPr="004E2598">
        <w:rPr>
          <w:lang w:val="fr-CH"/>
        </w:rPr>
        <w:tab/>
        <w:t>Organisations internationales</w:t>
      </w:r>
    </w:p>
    <w:p w:rsidR="000E14FE" w:rsidRPr="004E2598" w:rsidRDefault="000E14FE" w:rsidP="000E14FE">
      <w:pPr>
        <w:pStyle w:val="SingleTxt"/>
        <w:spacing w:after="0" w:line="120" w:lineRule="exact"/>
        <w:rPr>
          <w:b/>
          <w:sz w:val="10"/>
          <w:lang w:val="fr-CH"/>
        </w:rPr>
      </w:pPr>
    </w:p>
    <w:p w:rsidR="00545582" w:rsidRPr="004E2598" w:rsidRDefault="00420393" w:rsidP="00545582">
      <w:pPr>
        <w:pStyle w:val="SingleTxt"/>
        <w:rPr>
          <w:lang w:val="fr-CH"/>
        </w:rPr>
      </w:pPr>
      <w:r>
        <w:rPr>
          <w:lang w:val="fr-CH"/>
        </w:rPr>
        <w:tab/>
      </w:r>
      <w:r w:rsidR="00545582" w:rsidRPr="004E2598">
        <w:rPr>
          <w:lang w:val="fr-CH"/>
        </w:rPr>
        <w:t xml:space="preserve">Les représentants des organisations internationales souhaiteront sans doute informer le Groupe de travail des faits nouveaux concernant le transport routier intervenus dans leurs domaines d’activité respectifs. </w:t>
      </w:r>
    </w:p>
    <w:p w:rsidR="000E14FE" w:rsidRPr="004E2598" w:rsidRDefault="000E14FE" w:rsidP="000E14FE">
      <w:pPr>
        <w:pStyle w:val="SingleTxt"/>
        <w:spacing w:after="0" w:line="120" w:lineRule="exact"/>
        <w:rPr>
          <w:sz w:val="10"/>
          <w:lang w:val="fr-CH"/>
        </w:rPr>
      </w:pPr>
    </w:p>
    <w:p w:rsidR="00545582" w:rsidRPr="004E2598" w:rsidRDefault="00545582" w:rsidP="000E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c)</w:t>
      </w:r>
      <w:r w:rsidRPr="004E2598">
        <w:rPr>
          <w:lang w:val="fr-CH"/>
        </w:rPr>
        <w:tab/>
        <w:t xml:space="preserve">Activités d’organes de la CEE et d’autres organismes de l’ONU </w:t>
      </w:r>
    </w:p>
    <w:p w:rsidR="000E14FE" w:rsidRPr="004E2598" w:rsidRDefault="000E14FE" w:rsidP="000E14FE">
      <w:pPr>
        <w:pStyle w:val="SingleTxt"/>
        <w:spacing w:after="0" w:line="120" w:lineRule="exact"/>
        <w:rPr>
          <w:b/>
          <w:sz w:val="10"/>
          <w:lang w:val="fr-CH"/>
        </w:rPr>
      </w:pPr>
    </w:p>
    <w:p w:rsidR="00545582" w:rsidRPr="004E2598" w:rsidRDefault="00420393" w:rsidP="00545582">
      <w:pPr>
        <w:pStyle w:val="SingleTxt"/>
        <w:rPr>
          <w:lang w:val="fr-CH"/>
        </w:rPr>
      </w:pPr>
      <w:r>
        <w:rPr>
          <w:lang w:val="fr-CH"/>
        </w:rPr>
        <w:tab/>
      </w:r>
      <w:r w:rsidR="00545582" w:rsidRPr="004E2598">
        <w:rPr>
          <w:lang w:val="fr-CH"/>
        </w:rPr>
        <w:t xml:space="preserve">Le Groupe de travail sera informé des résultats des sessions pertinentes du Comité des transports intérieurs, de ses organes subsidiaires et d’autres entités des Nations Unies susceptibles de présenter un intérêt pour lui. En particulier, le secrétariat fera le point des décisions importantes prises par le Comité des transports intérieurs à sa soixante-dix-septième session. </w:t>
      </w:r>
    </w:p>
    <w:p w:rsidR="00545582" w:rsidRPr="004E2598" w:rsidRDefault="00545582" w:rsidP="00545582">
      <w:pPr>
        <w:pStyle w:val="SingleTxt"/>
        <w:rPr>
          <w:b/>
          <w:lang w:val="fr-CH"/>
        </w:rPr>
      </w:pPr>
      <w:r w:rsidRPr="004E2598">
        <w:rPr>
          <w:b/>
          <w:lang w:val="fr-CH"/>
        </w:rPr>
        <w:t>Document</w:t>
      </w:r>
    </w:p>
    <w:p w:rsidR="00545582" w:rsidRPr="004E2598" w:rsidRDefault="00545582" w:rsidP="00545582">
      <w:pPr>
        <w:pStyle w:val="SingleTxt"/>
        <w:rPr>
          <w:lang w:val="fr-CH"/>
        </w:rPr>
      </w:pPr>
      <w:r w:rsidRPr="004E2598">
        <w:rPr>
          <w:lang w:val="fr-CH"/>
        </w:rPr>
        <w:t>ECE/TRANS/248</w:t>
      </w:r>
      <w:r w:rsidR="00CD6C1A" w:rsidRPr="004E2598">
        <w:rPr>
          <w:lang w:val="fr-CH"/>
        </w:rPr>
        <w:t>.</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3.</w:t>
      </w:r>
      <w:r w:rsidRPr="004E2598">
        <w:rPr>
          <w:lang w:val="fr-CH"/>
        </w:rPr>
        <w:tab/>
        <w:t xml:space="preserve">Accord européen relatif au travail des équipages des véhicules </w:t>
      </w:r>
      <w:r w:rsidR="00CD6C1A" w:rsidRPr="004E2598">
        <w:rPr>
          <w:lang w:val="fr-CH"/>
        </w:rPr>
        <w:br/>
      </w:r>
      <w:r w:rsidRPr="004E2598">
        <w:rPr>
          <w:lang w:val="fr-CH"/>
        </w:rPr>
        <w:t xml:space="preserve">effectuant des transports internationaux par route (AETR) </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a)</w:t>
      </w:r>
      <w:r w:rsidRPr="004E2598">
        <w:rPr>
          <w:lang w:val="fr-CH"/>
        </w:rPr>
        <w:tab/>
        <w:t xml:space="preserve">État de l’Accord </w:t>
      </w:r>
    </w:p>
    <w:p w:rsidR="00CD6C1A" w:rsidRPr="004E2598" w:rsidRDefault="00CD6C1A" w:rsidP="00CD6C1A">
      <w:pPr>
        <w:pStyle w:val="SingleTxt"/>
        <w:spacing w:after="0" w:line="120" w:lineRule="exact"/>
        <w:rPr>
          <w:b/>
          <w:sz w:val="10"/>
          <w:lang w:val="fr-CH"/>
        </w:rPr>
      </w:pPr>
    </w:p>
    <w:p w:rsidR="00545582" w:rsidRDefault="00CD6C1A" w:rsidP="00545582">
      <w:pPr>
        <w:pStyle w:val="SingleTxt"/>
        <w:rPr>
          <w:lang w:val="fr-CH"/>
        </w:rPr>
      </w:pPr>
      <w:r w:rsidRPr="004E2598">
        <w:rPr>
          <w:lang w:val="fr-CH"/>
        </w:rPr>
        <w:tab/>
      </w:r>
      <w:r w:rsidR="00545582" w:rsidRPr="004E2598">
        <w:rPr>
          <w:lang w:val="fr-CH"/>
        </w:rPr>
        <w:t xml:space="preserve">Le secrétariat donnera au Groupe de travail des informations sur l’état de l’AETR. </w:t>
      </w:r>
    </w:p>
    <w:p w:rsidR="00CB13B8" w:rsidRPr="00CB13B8" w:rsidRDefault="00CB13B8" w:rsidP="00CB13B8">
      <w:pPr>
        <w:pStyle w:val="SingleTxt"/>
        <w:spacing w:after="0" w:line="120" w:lineRule="exact"/>
        <w:rPr>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b)</w:t>
      </w:r>
      <w:r w:rsidRPr="004E2598">
        <w:rPr>
          <w:lang w:val="fr-CH"/>
        </w:rPr>
        <w:tab/>
        <w:t xml:space="preserve">Groupe d’experts de l’AETR </w:t>
      </w:r>
    </w:p>
    <w:p w:rsidR="00CD6C1A" w:rsidRPr="004E2598" w:rsidRDefault="00CD6C1A" w:rsidP="00CD6C1A">
      <w:pPr>
        <w:pStyle w:val="SingleTxt"/>
        <w:spacing w:after="0" w:line="120" w:lineRule="exact"/>
        <w:rPr>
          <w:b/>
          <w:sz w:val="10"/>
          <w:lang w:val="fr-CH"/>
        </w:rPr>
      </w:pPr>
    </w:p>
    <w:p w:rsidR="00545582" w:rsidRPr="004E2598" w:rsidRDefault="00420393" w:rsidP="00545582">
      <w:pPr>
        <w:pStyle w:val="SingleTxt"/>
        <w:rPr>
          <w:lang w:val="fr-CH"/>
        </w:rPr>
      </w:pPr>
      <w:r>
        <w:rPr>
          <w:lang w:val="fr-CH"/>
        </w:rPr>
        <w:tab/>
      </w:r>
      <w:r w:rsidR="00545582" w:rsidRPr="004E2598">
        <w:rPr>
          <w:lang w:val="fr-CH"/>
        </w:rPr>
        <w:t>Le secrétariat fera le point sur les travaux effectués par le Groupe d’experts de l’AETR depuis la session spéciale du SC.1 sur l’AETR (27</w:t>
      </w:r>
      <w:r w:rsidR="00B36094" w:rsidRPr="004E2598">
        <w:rPr>
          <w:lang w:val="fr-CH"/>
        </w:rPr>
        <w:t> </w:t>
      </w:r>
      <w:r w:rsidR="00545582" w:rsidRPr="004E2598">
        <w:rPr>
          <w:lang w:val="fr-CH"/>
        </w:rPr>
        <w:t xml:space="preserve">avril 2015). </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4.</w:t>
      </w:r>
      <w:r w:rsidRPr="004E2598">
        <w:rPr>
          <w:lang w:val="fr-CH"/>
        </w:rPr>
        <w:tab/>
        <w:t xml:space="preserve">Accord européen sur les grandes routes de trafic </w:t>
      </w:r>
      <w:r w:rsidR="00346E39">
        <w:rPr>
          <w:lang w:val="fr-CH"/>
        </w:rPr>
        <w:br/>
      </w:r>
      <w:r w:rsidRPr="004E2598">
        <w:rPr>
          <w:lang w:val="fr-CH"/>
        </w:rPr>
        <w:t>international (AGR)</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a)</w:t>
      </w:r>
      <w:r w:rsidRPr="004E2598">
        <w:rPr>
          <w:lang w:val="fr-CH"/>
        </w:rPr>
        <w:tab/>
        <w:t xml:space="preserve">État de l’Accord </w:t>
      </w:r>
    </w:p>
    <w:p w:rsidR="00CD6C1A" w:rsidRPr="004E2598" w:rsidRDefault="00CD6C1A"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 xml:space="preserve">Le secrétariat donnera au Groupe de travail des informations sur l’état de l’AGR. </w:t>
      </w:r>
    </w:p>
    <w:p w:rsidR="00CD6C1A" w:rsidRPr="004E2598" w:rsidRDefault="00CD6C1A" w:rsidP="00CD6C1A">
      <w:pPr>
        <w:pStyle w:val="SingleTxt"/>
        <w:spacing w:after="0" w:line="120" w:lineRule="exact"/>
        <w:rPr>
          <w:sz w:val="10"/>
          <w:lang w:val="fr-CH"/>
        </w:rPr>
      </w:pPr>
    </w:p>
    <w:p w:rsidR="00545582" w:rsidRPr="004E2598" w:rsidRDefault="00545582" w:rsidP="00346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b)</w:t>
      </w:r>
      <w:r w:rsidRPr="004E2598">
        <w:rPr>
          <w:lang w:val="fr-CH"/>
        </w:rPr>
        <w:tab/>
        <w:t xml:space="preserve">Amendements à l’Accord </w:t>
      </w:r>
    </w:p>
    <w:p w:rsidR="00CD6C1A" w:rsidRPr="004E2598" w:rsidRDefault="00CD6C1A" w:rsidP="00346E39">
      <w:pPr>
        <w:pStyle w:val="SingleTxt"/>
        <w:keepNext/>
        <w:spacing w:after="0" w:line="120" w:lineRule="exact"/>
        <w:rPr>
          <w:b/>
          <w:sz w:val="10"/>
          <w:lang w:val="fr-CH"/>
        </w:rPr>
      </w:pPr>
    </w:p>
    <w:p w:rsidR="00545582" w:rsidRPr="004E2598" w:rsidRDefault="00346E39" w:rsidP="00346E39">
      <w:pPr>
        <w:pStyle w:val="SingleTxt"/>
        <w:keepNext/>
        <w:rPr>
          <w:lang w:val="fr-CH"/>
        </w:rPr>
      </w:pPr>
      <w:r>
        <w:rPr>
          <w:lang w:val="fr-CH"/>
        </w:rPr>
        <w:tab/>
      </w:r>
      <w:r w:rsidR="00545582" w:rsidRPr="004E2598">
        <w:rPr>
          <w:lang w:val="fr-CH"/>
        </w:rPr>
        <w:t>À sa 109</w:t>
      </w:r>
      <w:r w:rsidR="00545582" w:rsidRPr="004E2598">
        <w:rPr>
          <w:vertAlign w:val="superscript"/>
          <w:lang w:val="fr-CH"/>
        </w:rPr>
        <w:t>e</w:t>
      </w:r>
      <w:r w:rsidR="00CD6C1A" w:rsidRPr="004E2598">
        <w:rPr>
          <w:lang w:val="fr-CH"/>
        </w:rPr>
        <w:t> </w:t>
      </w:r>
      <w:r w:rsidR="00545582" w:rsidRPr="004E2598">
        <w:rPr>
          <w:lang w:val="fr-CH"/>
        </w:rPr>
        <w:t>session, le Groupe de travail a adopté des propositions d’amendement visant à inclure certains points relatifs à l’e-mobilité dans l’AGR. Le secrétariat donnera au Groupe de travail des informations sur l’état de cette proposition.</w:t>
      </w:r>
    </w:p>
    <w:p w:rsidR="00545582" w:rsidRPr="004E2598" w:rsidRDefault="00545582" w:rsidP="00CD6C1A">
      <w:pPr>
        <w:pStyle w:val="SingleTxt"/>
        <w:keepNext/>
        <w:rPr>
          <w:b/>
          <w:lang w:val="fr-CH"/>
        </w:rPr>
      </w:pPr>
      <w:r w:rsidRPr="004E2598">
        <w:rPr>
          <w:b/>
          <w:lang w:val="fr-CH"/>
        </w:rPr>
        <w:lastRenderedPageBreak/>
        <w:t>Document</w:t>
      </w:r>
    </w:p>
    <w:p w:rsidR="00545582" w:rsidRPr="004E2598" w:rsidRDefault="00545582" w:rsidP="00545582">
      <w:pPr>
        <w:pStyle w:val="SingleTxt"/>
        <w:rPr>
          <w:lang w:val="fr-CH"/>
        </w:rPr>
      </w:pPr>
      <w:r w:rsidRPr="004E2598">
        <w:rPr>
          <w:lang w:val="fr-CH"/>
        </w:rPr>
        <w:t>ECE/TRANS/SC.1/402</w:t>
      </w:r>
      <w:r w:rsidR="00CD6C1A" w:rsidRPr="004E2598">
        <w:rPr>
          <w:lang w:val="fr-CH"/>
        </w:rPr>
        <w:t>.</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5.</w:t>
      </w:r>
      <w:r w:rsidRPr="004E2598">
        <w:rPr>
          <w:lang w:val="fr-CH"/>
        </w:rPr>
        <w:tab/>
        <w:t>Projet d’autoroute transeuropéenne Nord-Sud (TEM)</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346E39" w:rsidP="00545582">
      <w:pPr>
        <w:pStyle w:val="SingleTxt"/>
        <w:rPr>
          <w:lang w:val="fr-CH"/>
        </w:rPr>
      </w:pPr>
      <w:r>
        <w:rPr>
          <w:lang w:val="fr-CH"/>
        </w:rPr>
        <w:tab/>
      </w:r>
      <w:r w:rsidR="00545582" w:rsidRPr="004E2598">
        <w:rPr>
          <w:lang w:val="fr-CH"/>
        </w:rPr>
        <w:t xml:space="preserve">Le Groupe de travail sera informé de l’état du projet TEM. </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6.</w:t>
      </w:r>
      <w:r w:rsidRPr="004E2598">
        <w:rPr>
          <w:lang w:val="fr-CH"/>
        </w:rPr>
        <w:tab/>
        <w:t xml:space="preserve">Convention relative au contrat de transport international </w:t>
      </w:r>
      <w:r w:rsidR="00CD6C1A" w:rsidRPr="004E2598">
        <w:rPr>
          <w:lang w:val="fr-CH"/>
        </w:rPr>
        <w:br/>
      </w:r>
      <w:r w:rsidRPr="004E2598">
        <w:rPr>
          <w:lang w:val="fr-CH"/>
        </w:rPr>
        <w:t>de marchandises par route (CMR)</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545582" w:rsidP="00545582">
      <w:pPr>
        <w:pStyle w:val="SingleTxt"/>
        <w:rPr>
          <w:b/>
          <w:lang w:val="fr-CH"/>
        </w:rPr>
      </w:pPr>
      <w:r w:rsidRPr="004E2598">
        <w:rPr>
          <w:b/>
          <w:lang w:val="fr-CH"/>
        </w:rPr>
        <w:tab/>
        <w:t>a)</w:t>
      </w:r>
      <w:r w:rsidRPr="004E2598">
        <w:rPr>
          <w:b/>
          <w:lang w:val="fr-CH"/>
        </w:rPr>
        <w:tab/>
        <w:t>État de la Convention</w:t>
      </w:r>
    </w:p>
    <w:p w:rsidR="00CD6C1A" w:rsidRPr="004E2598" w:rsidRDefault="00CD6C1A"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Le secrétariat donnera au Groupe de travail des informations sur l’état de la Convention.</w:t>
      </w:r>
    </w:p>
    <w:p w:rsidR="00CD6C1A" w:rsidRPr="004E2598" w:rsidRDefault="00CD6C1A" w:rsidP="00CD6C1A">
      <w:pPr>
        <w:pStyle w:val="SingleTxt"/>
        <w:spacing w:after="0" w:line="120" w:lineRule="exact"/>
        <w:rPr>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b)</w:t>
      </w:r>
      <w:r w:rsidRPr="004E2598">
        <w:rPr>
          <w:lang w:val="fr-CH"/>
        </w:rPr>
        <w:tab/>
        <w:t xml:space="preserve">Protocole à la Convention relative au contrat de transport international </w:t>
      </w:r>
      <w:r w:rsidR="00CD6C1A" w:rsidRPr="004E2598">
        <w:rPr>
          <w:lang w:val="fr-CH"/>
        </w:rPr>
        <w:br/>
      </w:r>
      <w:r w:rsidRPr="004E2598">
        <w:rPr>
          <w:lang w:val="fr-CH"/>
        </w:rPr>
        <w:t>de marchandises par route (CMR)</w:t>
      </w:r>
    </w:p>
    <w:p w:rsidR="00CD6C1A" w:rsidRPr="004E2598" w:rsidRDefault="00CD6C1A"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 xml:space="preserve">Le secrétariat donnera au Groupe de travail des informations sur l’état du </w:t>
      </w:r>
      <w:r w:rsidR="00420393">
        <w:rPr>
          <w:lang w:val="fr-CH"/>
        </w:rPr>
        <w:t>P</w:t>
      </w:r>
      <w:r w:rsidR="00545582" w:rsidRPr="004E2598">
        <w:rPr>
          <w:lang w:val="fr-CH"/>
        </w:rPr>
        <w:t>rotocole à la Convention.</w:t>
      </w:r>
    </w:p>
    <w:p w:rsidR="00CD6C1A" w:rsidRPr="004E2598" w:rsidRDefault="00CD6C1A" w:rsidP="00CD6C1A">
      <w:pPr>
        <w:pStyle w:val="SingleTxt"/>
        <w:spacing w:after="0" w:line="120" w:lineRule="exact"/>
        <w:rPr>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c)</w:t>
      </w:r>
      <w:r w:rsidRPr="004E2598">
        <w:rPr>
          <w:lang w:val="fr-CH"/>
        </w:rPr>
        <w:tab/>
        <w:t xml:space="preserve">Protocole additionnel à la CMR concernant la lettre </w:t>
      </w:r>
      <w:r w:rsidR="00CD6C1A" w:rsidRPr="004E2598">
        <w:rPr>
          <w:lang w:val="fr-CH"/>
        </w:rPr>
        <w:br/>
      </w:r>
      <w:r w:rsidRPr="004E2598">
        <w:rPr>
          <w:lang w:val="fr-CH"/>
        </w:rPr>
        <w:t>de voiture électronique</w:t>
      </w:r>
    </w:p>
    <w:p w:rsidR="00CD6C1A" w:rsidRPr="004E2598" w:rsidRDefault="00CD6C1A"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 xml:space="preserve">Le secrétariat donnera au Groupe de travail des informations sur l’état du </w:t>
      </w:r>
      <w:r w:rsidR="00420393">
        <w:rPr>
          <w:lang w:val="fr-CH"/>
        </w:rPr>
        <w:t>P</w:t>
      </w:r>
      <w:r w:rsidR="00545582" w:rsidRPr="004E2598">
        <w:rPr>
          <w:lang w:val="fr-CH"/>
        </w:rPr>
        <w:t xml:space="preserve">rotocole additionnel à la Convention. </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7.</w:t>
      </w:r>
      <w:r w:rsidRPr="004E2598">
        <w:rPr>
          <w:lang w:val="fr-CH"/>
        </w:rPr>
        <w:tab/>
        <w:t>Facilitation du transport routier international</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a)</w:t>
      </w:r>
      <w:r w:rsidRPr="004E2598">
        <w:rPr>
          <w:lang w:val="fr-CH"/>
        </w:rPr>
        <w:tab/>
        <w:t>Carte internationale d’assurance automobile (Carte verte)</w:t>
      </w:r>
    </w:p>
    <w:p w:rsidR="00CD6C1A" w:rsidRPr="004E2598" w:rsidRDefault="00CD6C1A" w:rsidP="00CD6C1A">
      <w:pPr>
        <w:pStyle w:val="SingleTxt"/>
        <w:spacing w:after="0" w:line="120" w:lineRule="exact"/>
        <w:rPr>
          <w:b/>
          <w:sz w:val="10"/>
          <w:lang w:val="fr-CH"/>
        </w:rPr>
      </w:pPr>
    </w:p>
    <w:p w:rsidR="00545582" w:rsidRPr="004E2598" w:rsidRDefault="00420393" w:rsidP="00545582">
      <w:pPr>
        <w:pStyle w:val="SingleTxt"/>
        <w:rPr>
          <w:lang w:val="fr-CH"/>
        </w:rPr>
      </w:pPr>
      <w:r>
        <w:rPr>
          <w:lang w:val="fr-CH"/>
        </w:rPr>
        <w:tab/>
      </w:r>
      <w:r w:rsidR="00545582" w:rsidRPr="004E2598">
        <w:rPr>
          <w:lang w:val="fr-CH"/>
        </w:rPr>
        <w:t xml:space="preserve">Le Groupe de travail sera informé par les représentants du Conseil des Bureaux des faits nouveaux intervenus en ce qui concerne la Carte verte. </w:t>
      </w:r>
    </w:p>
    <w:p w:rsidR="00545582" w:rsidRPr="004E2598" w:rsidRDefault="00545582" w:rsidP="00545582">
      <w:pPr>
        <w:pStyle w:val="SingleTxt"/>
        <w:rPr>
          <w:b/>
          <w:lang w:val="fr-CH"/>
        </w:rPr>
      </w:pPr>
      <w:r w:rsidRPr="004E2598">
        <w:rPr>
          <w:b/>
          <w:lang w:val="fr-CH"/>
        </w:rPr>
        <w:t>Document</w:t>
      </w:r>
    </w:p>
    <w:p w:rsidR="00545582" w:rsidRPr="004E2598" w:rsidRDefault="00545582" w:rsidP="00545582">
      <w:pPr>
        <w:pStyle w:val="SingleTxt"/>
        <w:rPr>
          <w:lang w:val="fr-CH"/>
        </w:rPr>
      </w:pPr>
      <w:r w:rsidRPr="004E2598">
        <w:rPr>
          <w:lang w:val="fr-CH"/>
        </w:rPr>
        <w:t>ECE/TRANS/SC.1/2015/1</w:t>
      </w:r>
      <w:r w:rsidR="00CD6C1A" w:rsidRPr="004E2598">
        <w:rPr>
          <w:lang w:val="fr-CH"/>
        </w:rPr>
        <w:t>.</w:t>
      </w: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b)</w:t>
      </w:r>
      <w:r w:rsidRPr="004E2598">
        <w:rPr>
          <w:lang w:val="fr-CH"/>
        </w:rPr>
        <w:tab/>
        <w:t xml:space="preserve">Proposition d’accord multilatéral mondial sur le transport régulier </w:t>
      </w:r>
      <w:r w:rsidR="00CD6C1A" w:rsidRPr="004E2598">
        <w:rPr>
          <w:lang w:val="fr-CH"/>
        </w:rPr>
        <w:br/>
      </w:r>
      <w:r w:rsidRPr="004E2598">
        <w:rPr>
          <w:lang w:val="fr-CH"/>
        </w:rPr>
        <w:t>international de voyageurs par autobus et autocar (OmniBUS)</w:t>
      </w:r>
    </w:p>
    <w:p w:rsidR="00CD6C1A" w:rsidRPr="004E2598" w:rsidRDefault="00CD6C1A" w:rsidP="00CD6C1A">
      <w:pPr>
        <w:pStyle w:val="SingleTxt"/>
        <w:spacing w:after="0" w:line="120" w:lineRule="exact"/>
        <w:rPr>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Le Groupe de travail a tenu les 28 et 29</w:t>
      </w:r>
      <w:r w:rsidR="00B36094" w:rsidRPr="004E2598">
        <w:rPr>
          <w:lang w:val="fr-CH"/>
        </w:rPr>
        <w:t> </w:t>
      </w:r>
      <w:r w:rsidR="00545582" w:rsidRPr="004E2598">
        <w:rPr>
          <w:lang w:val="fr-CH"/>
        </w:rPr>
        <w:t>avril 2015 une session spéciale pour examiner une proposition d’accord multilatéral mondial sur le transport régulier international de voyageurs par autobus et autocar (OmniBUS) soumise par le Gouvernement suisse. Le secrétariat rendra compte dans les grandes lignes des résultats de cette réunion (ECE/TRANS/SC.1/S/396).</w:t>
      </w:r>
    </w:p>
    <w:p w:rsidR="00545582" w:rsidRPr="004E2598" w:rsidRDefault="00545582" w:rsidP="00545582">
      <w:pPr>
        <w:pStyle w:val="SingleTxt"/>
        <w:rPr>
          <w:b/>
          <w:lang w:val="fr-CH"/>
        </w:rPr>
      </w:pPr>
      <w:r w:rsidRPr="004E2598">
        <w:rPr>
          <w:b/>
          <w:lang w:val="fr-CH"/>
        </w:rPr>
        <w:t>Documents</w:t>
      </w:r>
    </w:p>
    <w:p w:rsidR="00545582" w:rsidRPr="004E2598" w:rsidRDefault="00545582" w:rsidP="00545582">
      <w:pPr>
        <w:pStyle w:val="SingleTxt"/>
        <w:rPr>
          <w:lang w:val="fr-CH"/>
        </w:rPr>
      </w:pPr>
      <w:r w:rsidRPr="004E2598">
        <w:rPr>
          <w:lang w:val="fr-CH"/>
        </w:rPr>
        <w:t>ECE/TRANS/SC.1/S/396, ECE/TRANS/SC.1/2015/2</w:t>
      </w:r>
      <w:r w:rsidR="00CD6C1A" w:rsidRPr="004E2598">
        <w:rPr>
          <w:lang w:val="fr-CH"/>
        </w:rPr>
        <w:t>.</w:t>
      </w:r>
    </w:p>
    <w:p w:rsidR="00CD6C1A" w:rsidRPr="004E2598" w:rsidRDefault="00CD6C1A" w:rsidP="00CD6C1A">
      <w:pPr>
        <w:pStyle w:val="SingleTxt"/>
        <w:spacing w:after="0" w:line="120" w:lineRule="exact"/>
        <w:rPr>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c)</w:t>
      </w:r>
      <w:r w:rsidRPr="004E2598">
        <w:rPr>
          <w:lang w:val="fr-CH"/>
        </w:rPr>
        <w:tab/>
        <w:t xml:space="preserve">Restrictions quantitatives imposées au transport international </w:t>
      </w:r>
      <w:r w:rsidR="00CD6C1A" w:rsidRPr="004E2598">
        <w:rPr>
          <w:lang w:val="fr-CH"/>
        </w:rPr>
        <w:br/>
      </w:r>
      <w:r w:rsidRPr="004E2598">
        <w:rPr>
          <w:lang w:val="fr-CH"/>
        </w:rPr>
        <w:t xml:space="preserve">routier de marchandises </w:t>
      </w:r>
    </w:p>
    <w:p w:rsidR="00CD6C1A" w:rsidRPr="004E2598" w:rsidRDefault="00CD6C1A"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 xml:space="preserve">Lors de sa dernière session, le groupe de travail a poursuivi ses débats sur l’étude de modélisation réalisée par une université d’Istanbul, selon laquelle la Turquie avait subi de lourdes pertes financières à cause des quotas. Il a invité tous ceux qui le désirent à poursuivre leurs travaux visant à estimer les effets des quotas sur le transport routier ainsi qu’à signaler les effets néfastes des quotas sur le </w:t>
      </w:r>
      <w:r w:rsidR="00545582" w:rsidRPr="004E2598">
        <w:rPr>
          <w:lang w:val="fr-CH"/>
        </w:rPr>
        <w:lastRenderedPageBreak/>
        <w:t xml:space="preserve">commerce international. Le SC.1 a prié la Commission européenne de rendre compte à la présente session des résultats de l’étude qu’elle est en train de mener sur les quotas. </w:t>
      </w:r>
    </w:p>
    <w:p w:rsidR="00CD6C1A" w:rsidRPr="004E2598" w:rsidRDefault="00CD6C1A" w:rsidP="00CD6C1A">
      <w:pPr>
        <w:pStyle w:val="SingleTxt"/>
        <w:spacing w:after="0" w:line="120" w:lineRule="exact"/>
        <w:rPr>
          <w:sz w:val="10"/>
          <w:lang w:val="fr-CH"/>
        </w:rPr>
      </w:pPr>
    </w:p>
    <w:p w:rsidR="00545582" w:rsidRPr="004E2598" w:rsidRDefault="00545582" w:rsidP="00CD6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d)</w:t>
      </w:r>
      <w:r w:rsidRPr="004E2598">
        <w:rPr>
          <w:lang w:val="fr-CH"/>
        </w:rPr>
        <w:tab/>
        <w:t xml:space="preserve">Relations entre l’origine des marchandises et les opérations </w:t>
      </w:r>
      <w:r w:rsidR="00CD6C1A" w:rsidRPr="004E2598">
        <w:rPr>
          <w:lang w:val="fr-CH"/>
        </w:rPr>
        <w:br/>
      </w:r>
      <w:r w:rsidRPr="004E2598">
        <w:rPr>
          <w:lang w:val="fr-CH"/>
        </w:rPr>
        <w:t xml:space="preserve">de transport </w:t>
      </w:r>
    </w:p>
    <w:p w:rsidR="00CD6C1A" w:rsidRPr="004E2598" w:rsidRDefault="00CD6C1A"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t>À</w:t>
      </w:r>
      <w:r w:rsidR="00545582" w:rsidRPr="004E2598">
        <w:rPr>
          <w:lang w:val="fr-CH"/>
        </w:rPr>
        <w:t xml:space="preserve"> la dernière session, la délégation polonaise a informé le Groupe de travail des faits nouveaux concernant le document informel </w:t>
      </w:r>
      <w:r w:rsidR="00420393">
        <w:rPr>
          <w:lang w:val="fr-CH"/>
        </w:rPr>
        <w:t>n</w:t>
      </w:r>
      <w:r w:rsidR="00420393" w:rsidRPr="00420393">
        <w:rPr>
          <w:vertAlign w:val="superscript"/>
          <w:lang w:val="fr-CH"/>
        </w:rPr>
        <w:t>o</w:t>
      </w:r>
      <w:r w:rsidR="00420393">
        <w:rPr>
          <w:lang w:val="fr-CH"/>
        </w:rPr>
        <w:t> </w:t>
      </w:r>
      <w:r w:rsidR="00545582" w:rsidRPr="004E2598">
        <w:rPr>
          <w:lang w:val="fr-CH"/>
        </w:rPr>
        <w:t>4 qui traite de la question du contrôle des opérations bilatérales de transport de marchandises par les autorités de certains pays en dehors de l’UE, qui, de l’avis de la délégation polonaise, les classent à tort dans la catégorie des activités de transport avec un pays tiers (par exemple, le B</w:t>
      </w:r>
      <w:r w:rsidR="00420393">
        <w:rPr>
          <w:lang w:val="fr-CH"/>
        </w:rPr>
        <w:t>é</w:t>
      </w:r>
      <w:r w:rsidR="00545582" w:rsidRPr="004E2598">
        <w:rPr>
          <w:lang w:val="fr-CH"/>
        </w:rPr>
        <w:t>larus, le Kazakhstan et la Turquie). Des points de vue divergents s’étant manifestés entre les experts du SC.1, le gouvernement polonais a été prié de soumettre à la présente session un document examinant cette question au regard de la législation internationale relative au transport routier.</w:t>
      </w:r>
    </w:p>
    <w:p w:rsidR="00545582" w:rsidRPr="004E2598" w:rsidRDefault="00545582" w:rsidP="00545582">
      <w:pPr>
        <w:pStyle w:val="SingleTxt"/>
        <w:rPr>
          <w:b/>
          <w:lang w:val="fr-CH"/>
        </w:rPr>
      </w:pPr>
      <w:r w:rsidRPr="004E2598">
        <w:rPr>
          <w:b/>
          <w:lang w:val="fr-CH"/>
        </w:rPr>
        <w:t>Document</w:t>
      </w:r>
    </w:p>
    <w:p w:rsidR="00545582" w:rsidRPr="004E2598" w:rsidRDefault="00545582" w:rsidP="00545582">
      <w:pPr>
        <w:pStyle w:val="SingleTxt"/>
        <w:rPr>
          <w:lang w:val="fr-CH"/>
        </w:rPr>
      </w:pPr>
      <w:r w:rsidRPr="004E2598">
        <w:rPr>
          <w:lang w:val="fr-CH"/>
        </w:rPr>
        <w:t xml:space="preserve">Document informel </w:t>
      </w:r>
      <w:r w:rsidR="00CD6C1A" w:rsidRPr="004E2598">
        <w:rPr>
          <w:lang w:val="fr-CH"/>
        </w:rPr>
        <w:t>n</w:t>
      </w:r>
      <w:r w:rsidR="00CD6C1A" w:rsidRPr="004E2598">
        <w:rPr>
          <w:vertAlign w:val="superscript"/>
          <w:lang w:val="fr-CH"/>
        </w:rPr>
        <w:t>o</w:t>
      </w:r>
      <w:r w:rsidR="00CD6C1A" w:rsidRPr="004E2598">
        <w:rPr>
          <w:lang w:val="fr-CH"/>
        </w:rPr>
        <w:t> </w:t>
      </w:r>
      <w:r w:rsidRPr="004E2598">
        <w:rPr>
          <w:lang w:val="fr-CH"/>
        </w:rPr>
        <w:t>1</w:t>
      </w:r>
      <w:r w:rsidR="00CD6C1A" w:rsidRPr="004E2598">
        <w:rPr>
          <w:lang w:val="fr-CH"/>
        </w:rPr>
        <w:t>.</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8.</w:t>
      </w:r>
      <w:r w:rsidRPr="004E2598">
        <w:rPr>
          <w:lang w:val="fr-CH"/>
        </w:rPr>
        <w:tab/>
        <w:t>Groupe d’experts de la sécurité aux passages à niveau</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Le Groupe de travail sera informé des travaux du Groupe d’experts de la sécurité aux passages à niveau, qui s’est réuni trois fois cette année (29 et 30</w:t>
      </w:r>
      <w:r w:rsidR="00B36094" w:rsidRPr="004E2598">
        <w:rPr>
          <w:lang w:val="fr-CH"/>
        </w:rPr>
        <w:t> </w:t>
      </w:r>
      <w:r w:rsidR="00545582" w:rsidRPr="004E2598">
        <w:rPr>
          <w:lang w:val="fr-CH"/>
        </w:rPr>
        <w:t>janvier, 1</w:t>
      </w:r>
      <w:r w:rsidRPr="004E2598">
        <w:rPr>
          <w:lang w:val="fr-CH"/>
        </w:rPr>
        <w:t>5 et 16 </w:t>
      </w:r>
      <w:r w:rsidR="00545582" w:rsidRPr="004E2598">
        <w:rPr>
          <w:lang w:val="fr-CH"/>
        </w:rPr>
        <w:t>juin et 5 et 6</w:t>
      </w:r>
      <w:r w:rsidRPr="004E2598">
        <w:rPr>
          <w:lang w:val="fr-CH"/>
        </w:rPr>
        <w:t> </w:t>
      </w:r>
      <w:r w:rsidR="00545582" w:rsidRPr="004E2598">
        <w:rPr>
          <w:lang w:val="fr-CH"/>
        </w:rPr>
        <w:t>novembre). Le mandat du groupe d’experts a été prolongé d’un an, c’est à dire jusqu’au 31</w:t>
      </w:r>
      <w:r w:rsidRPr="004E2598">
        <w:rPr>
          <w:lang w:val="fr-CH"/>
        </w:rPr>
        <w:t> </w:t>
      </w:r>
      <w:r w:rsidR="00545582" w:rsidRPr="004E2598">
        <w:rPr>
          <w:lang w:val="fr-CH"/>
        </w:rPr>
        <w:t>décembre 2016.</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9.</w:t>
      </w:r>
      <w:r w:rsidRPr="004E2598">
        <w:rPr>
          <w:lang w:val="fr-CH"/>
        </w:rPr>
        <w:tab/>
        <w:t>Révision du mandat et du règlement intérieur du SC.1</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b/>
          <w:lang w:val="fr-CH"/>
        </w:rPr>
        <w:tab/>
      </w:r>
      <w:r w:rsidR="00545582" w:rsidRPr="004E2598">
        <w:rPr>
          <w:lang w:val="fr-CH"/>
        </w:rPr>
        <w:t>Le Groupe de travail sera invité à examiner le document</w:t>
      </w:r>
      <w:r w:rsidR="00545582" w:rsidRPr="004E2598">
        <w:rPr>
          <w:b/>
          <w:lang w:val="fr-CH"/>
        </w:rPr>
        <w:t xml:space="preserve"> </w:t>
      </w:r>
      <w:r w:rsidR="00545582" w:rsidRPr="004E2598">
        <w:rPr>
          <w:lang w:val="fr-CH"/>
        </w:rPr>
        <w:t>ECE/TRANS/ SC.1/2015/3, qui contient un avant-projet de version révisée de son mandat et de son règlement intérieur.</w:t>
      </w:r>
    </w:p>
    <w:p w:rsidR="00545582" w:rsidRPr="004E2598" w:rsidRDefault="00CD6C1A" w:rsidP="00545582">
      <w:pPr>
        <w:pStyle w:val="SingleTxt"/>
        <w:rPr>
          <w:lang w:val="fr-CH"/>
        </w:rPr>
      </w:pPr>
      <w:r w:rsidRPr="004E2598">
        <w:rPr>
          <w:lang w:val="fr-CH"/>
        </w:rPr>
        <w:tab/>
      </w:r>
      <w:r w:rsidR="00545582" w:rsidRPr="004E2598">
        <w:rPr>
          <w:lang w:val="fr-CH"/>
        </w:rPr>
        <w:t xml:space="preserve">Ce document est fondé sur le document informel </w:t>
      </w:r>
      <w:r w:rsidRPr="004E2598">
        <w:rPr>
          <w:lang w:val="fr-CH"/>
        </w:rPr>
        <w:t>n</w:t>
      </w:r>
      <w:r w:rsidRPr="004E2598">
        <w:rPr>
          <w:vertAlign w:val="superscript"/>
          <w:lang w:val="fr-CH"/>
        </w:rPr>
        <w:t>o</w:t>
      </w:r>
      <w:r w:rsidRPr="004E2598">
        <w:rPr>
          <w:lang w:val="fr-CH"/>
        </w:rPr>
        <w:t> </w:t>
      </w:r>
      <w:r w:rsidR="00545582" w:rsidRPr="004E2598">
        <w:rPr>
          <w:lang w:val="fr-CH"/>
        </w:rPr>
        <w:t>2 établi et présenté par le secrétariat à la 109</w:t>
      </w:r>
      <w:r w:rsidR="00545582" w:rsidRPr="004E2598">
        <w:rPr>
          <w:vertAlign w:val="superscript"/>
          <w:lang w:val="fr-CH"/>
        </w:rPr>
        <w:t>e</w:t>
      </w:r>
      <w:r w:rsidR="004E2598">
        <w:rPr>
          <w:lang w:val="fr-CH"/>
        </w:rPr>
        <w:t> </w:t>
      </w:r>
      <w:r w:rsidR="00545582" w:rsidRPr="004E2598">
        <w:rPr>
          <w:lang w:val="fr-CH"/>
        </w:rPr>
        <w:t xml:space="preserve">session et dont le SC.1 a demandé qu’il soit présenté en tant que document officiel à la présente session. </w:t>
      </w:r>
    </w:p>
    <w:p w:rsidR="00545582" w:rsidRPr="004E2598" w:rsidRDefault="00545582" w:rsidP="00545582">
      <w:pPr>
        <w:pStyle w:val="SingleTxt"/>
        <w:rPr>
          <w:b/>
          <w:lang w:val="fr-CH"/>
        </w:rPr>
      </w:pPr>
      <w:r w:rsidRPr="004E2598">
        <w:rPr>
          <w:b/>
          <w:lang w:val="fr-CH"/>
        </w:rPr>
        <w:t>Document</w:t>
      </w:r>
    </w:p>
    <w:p w:rsidR="00545582" w:rsidRPr="004E2598" w:rsidRDefault="00545582" w:rsidP="00545582">
      <w:pPr>
        <w:pStyle w:val="SingleTxt"/>
        <w:rPr>
          <w:lang w:val="fr-CH"/>
        </w:rPr>
      </w:pPr>
      <w:r w:rsidRPr="004E2598">
        <w:rPr>
          <w:lang w:val="fr-CH"/>
        </w:rPr>
        <w:t>ECE/TRANS/SC.1/2015/3</w:t>
      </w:r>
      <w:r w:rsidR="00CD6C1A" w:rsidRPr="004E2598">
        <w:rPr>
          <w:lang w:val="fr-CH"/>
        </w:rPr>
        <w:t>.</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10.</w:t>
      </w:r>
      <w:r w:rsidRPr="004E2598">
        <w:rPr>
          <w:lang w:val="fr-CH"/>
        </w:rPr>
        <w:tab/>
        <w:t>Programme de travail et plan d’évaluation biennale</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Conformément à la décision du Comité des transports intérieurs de réexaminer son programme de travail tous les deux ans, le SC.1 a été invité à passer en revue et à adopter son programme de travail pour 2016-2017, ainsi que les critères pertinents en vue de son évaluation biennale (ECE/TRANS/SC.1/2015/4). Le SC.1 souhaitera peut-être examiner et réviser son projet de programme de travail pour la période 2016-2020, et notamment déterminer s’il convient de conserver le rang de priorité attribué aux divers éléments du programme et se pencher sur les résultats escomptés pour cette période (ECE/TRANS/SC.1/2015/5).</w:t>
      </w:r>
    </w:p>
    <w:p w:rsidR="00545582" w:rsidRPr="004E2598" w:rsidRDefault="00545582" w:rsidP="00545582">
      <w:pPr>
        <w:pStyle w:val="SingleTxt"/>
        <w:rPr>
          <w:b/>
          <w:lang w:val="fr-CH"/>
        </w:rPr>
      </w:pPr>
      <w:r w:rsidRPr="004E2598">
        <w:rPr>
          <w:b/>
          <w:lang w:val="fr-CH"/>
        </w:rPr>
        <w:t>Documents</w:t>
      </w:r>
    </w:p>
    <w:p w:rsidR="00545582" w:rsidRPr="004E2598" w:rsidRDefault="00545582" w:rsidP="00545582">
      <w:pPr>
        <w:pStyle w:val="SingleTxt"/>
        <w:rPr>
          <w:lang w:val="fr-CH"/>
        </w:rPr>
      </w:pPr>
      <w:r w:rsidRPr="004E2598">
        <w:rPr>
          <w:lang w:val="fr-CH"/>
        </w:rPr>
        <w:t>ECE/TRANS/SC.1/2015/4, ECE/TRANS/SC.1/2015/5</w:t>
      </w:r>
      <w:r w:rsidR="00CD6C1A" w:rsidRPr="004E2598">
        <w:rPr>
          <w:lang w:val="fr-CH"/>
        </w:rPr>
        <w:t>.</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0"/>
          <w:lang w:val="fr-CH"/>
        </w:rPr>
      </w:pPr>
      <w:r w:rsidRPr="004E2598">
        <w:rPr>
          <w:lang w:val="fr-CH"/>
        </w:rPr>
        <w:lastRenderedPageBreak/>
        <w:tab/>
        <w:t>11.</w:t>
      </w:r>
      <w:r w:rsidRPr="004E2598">
        <w:rPr>
          <w:lang w:val="fr-CH"/>
        </w:rPr>
        <w:tab/>
        <w:t>Questions diverses</w:t>
      </w:r>
    </w:p>
    <w:p w:rsidR="00CD6C1A" w:rsidRPr="004E2598" w:rsidRDefault="00CD6C1A" w:rsidP="00CD6C1A">
      <w:pPr>
        <w:pStyle w:val="SingleTxt"/>
        <w:keepNext/>
        <w:spacing w:after="0" w:line="120" w:lineRule="exact"/>
        <w:rPr>
          <w:sz w:val="10"/>
          <w:lang w:val="fr-CH"/>
        </w:rPr>
      </w:pPr>
    </w:p>
    <w:p w:rsidR="00CD6C1A" w:rsidRPr="004E2598" w:rsidRDefault="00CD6C1A" w:rsidP="00CD6C1A">
      <w:pPr>
        <w:pStyle w:val="SingleTxt"/>
        <w:keepNext/>
        <w:spacing w:after="0" w:line="120" w:lineRule="exact"/>
        <w:rPr>
          <w:sz w:val="10"/>
          <w:lang w:val="fr-CH"/>
        </w:rPr>
      </w:pPr>
    </w:p>
    <w:p w:rsidR="00545582" w:rsidRPr="004E2598" w:rsidRDefault="00CD6C1A" w:rsidP="00CD6C1A">
      <w:pPr>
        <w:pStyle w:val="SingleTxt"/>
        <w:keepNext/>
        <w:rPr>
          <w:lang w:val="fr-CH"/>
        </w:rPr>
      </w:pPr>
      <w:r w:rsidRPr="004E2598">
        <w:rPr>
          <w:lang w:val="fr-CH"/>
        </w:rPr>
        <w:tab/>
      </w:r>
      <w:r w:rsidR="00545582" w:rsidRPr="004E2598">
        <w:rPr>
          <w:lang w:val="fr-CH"/>
        </w:rPr>
        <w:t>Le Groupe de travail voudra peut-être examiner d’autres questions au titre de ce point de l’ordre du jour.</w:t>
      </w:r>
    </w:p>
    <w:p w:rsidR="00CD6C1A" w:rsidRPr="00346E39" w:rsidRDefault="00CD6C1A" w:rsidP="00346E39">
      <w:pPr>
        <w:pStyle w:val="SingleTxt"/>
        <w:keepNext/>
        <w:spacing w:after="0" w:line="120" w:lineRule="exact"/>
        <w:rPr>
          <w:sz w:val="10"/>
          <w:lang w:val="fr-CH"/>
        </w:rPr>
      </w:pPr>
    </w:p>
    <w:p w:rsidR="00346E39" w:rsidRPr="004E2598" w:rsidRDefault="00346E39" w:rsidP="00CD6C1A">
      <w:pPr>
        <w:pStyle w:val="SingleTxt"/>
        <w:keepNe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12.</w:t>
      </w:r>
      <w:r w:rsidRPr="004E2598">
        <w:rPr>
          <w:lang w:val="fr-CH"/>
        </w:rPr>
        <w:tab/>
        <w:t>Date de la prochaine session</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545582" w:rsidRPr="004E2598" w:rsidRDefault="00CD6C1A" w:rsidP="00545582">
      <w:pPr>
        <w:pStyle w:val="SingleTxt"/>
        <w:rPr>
          <w:lang w:val="fr-CH"/>
        </w:rPr>
      </w:pPr>
      <w:r w:rsidRPr="004E2598">
        <w:rPr>
          <w:lang w:val="fr-CH"/>
        </w:rPr>
        <w:tab/>
      </w:r>
      <w:r w:rsidR="00545582" w:rsidRPr="004E2598">
        <w:rPr>
          <w:lang w:val="fr-CH"/>
        </w:rPr>
        <w:t>Le Groupe de travail sera informé par le secrétariat que sa 111</w:t>
      </w:r>
      <w:r w:rsidR="00545582" w:rsidRPr="004E2598">
        <w:rPr>
          <w:vertAlign w:val="superscript"/>
          <w:lang w:val="fr-CH"/>
        </w:rPr>
        <w:t>e</w:t>
      </w:r>
      <w:r w:rsidRPr="004E2598">
        <w:rPr>
          <w:lang w:val="fr-CH"/>
        </w:rPr>
        <w:t> </w:t>
      </w:r>
      <w:r w:rsidR="00545582" w:rsidRPr="004E2598">
        <w:rPr>
          <w:lang w:val="fr-CH"/>
        </w:rPr>
        <w:t>session se tiendra les 25 et 26</w:t>
      </w:r>
      <w:r w:rsidR="00B36094" w:rsidRPr="004E2598">
        <w:rPr>
          <w:lang w:val="fr-CH"/>
        </w:rPr>
        <w:t> </w:t>
      </w:r>
      <w:r w:rsidR="00545582" w:rsidRPr="004E2598">
        <w:rPr>
          <w:lang w:val="fr-CH"/>
        </w:rPr>
        <w:t xml:space="preserve">octobre 2016. </w:t>
      </w:r>
    </w:p>
    <w:p w:rsidR="00CD6C1A" w:rsidRPr="00346E39" w:rsidRDefault="00CD6C1A" w:rsidP="00346E39">
      <w:pPr>
        <w:pStyle w:val="SingleTxt"/>
        <w:spacing w:after="0" w:line="120" w:lineRule="exact"/>
        <w:rPr>
          <w:sz w:val="10"/>
          <w:lang w:val="fr-CH"/>
        </w:rPr>
      </w:pPr>
    </w:p>
    <w:p w:rsidR="00346E39" w:rsidRPr="004E2598" w:rsidRDefault="00346E39" w:rsidP="00CD6C1A">
      <w:pPr>
        <w:pStyle w:val="SingleTxt"/>
        <w:spacing w:after="0" w:line="120" w:lineRule="exact"/>
        <w:rPr>
          <w:sz w:val="10"/>
          <w:lang w:val="fr-CH"/>
        </w:rPr>
      </w:pPr>
    </w:p>
    <w:p w:rsidR="00545582" w:rsidRPr="004E2598" w:rsidRDefault="00545582" w:rsidP="00346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598">
        <w:rPr>
          <w:lang w:val="fr-CH"/>
        </w:rPr>
        <w:tab/>
        <w:t>13.</w:t>
      </w:r>
      <w:r w:rsidRPr="004E2598">
        <w:rPr>
          <w:lang w:val="fr-CH"/>
        </w:rPr>
        <w:tab/>
        <w:t>Adoption du rapport</w:t>
      </w:r>
    </w:p>
    <w:p w:rsidR="00CD6C1A" w:rsidRPr="00346E39" w:rsidRDefault="00CD6C1A" w:rsidP="00346E39">
      <w:pPr>
        <w:pStyle w:val="SingleTxt"/>
        <w:spacing w:after="0" w:line="120" w:lineRule="exact"/>
        <w:rPr>
          <w:b/>
          <w:sz w:val="10"/>
          <w:lang w:val="fr-CH"/>
        </w:rPr>
      </w:pPr>
    </w:p>
    <w:p w:rsidR="00346E39" w:rsidRPr="004E2598" w:rsidRDefault="00346E39" w:rsidP="00CD6C1A">
      <w:pPr>
        <w:pStyle w:val="SingleTxt"/>
        <w:spacing w:after="0" w:line="120" w:lineRule="exact"/>
        <w:rPr>
          <w:b/>
          <w:sz w:val="10"/>
          <w:lang w:val="fr-CH"/>
        </w:rPr>
      </w:pPr>
    </w:p>
    <w:p w:rsidR="003361AF" w:rsidRPr="004E2598" w:rsidRDefault="00CD6C1A" w:rsidP="00545582">
      <w:pPr>
        <w:pStyle w:val="SingleTxt"/>
        <w:rPr>
          <w:lang w:val="fr-CH"/>
        </w:rPr>
      </w:pPr>
      <w:r w:rsidRPr="004E2598">
        <w:rPr>
          <w:lang w:val="fr-CH"/>
        </w:rPr>
        <w:tab/>
      </w:r>
      <w:r w:rsidR="00545582" w:rsidRPr="004E2598">
        <w:rPr>
          <w:lang w:val="fr-CH"/>
        </w:rPr>
        <w:t>Le Groupe de travail adoptera le rapport de sa 110</w:t>
      </w:r>
      <w:r w:rsidR="00545582" w:rsidRPr="004E2598">
        <w:rPr>
          <w:vertAlign w:val="superscript"/>
          <w:lang w:val="fr-CH"/>
        </w:rPr>
        <w:t>e</w:t>
      </w:r>
      <w:r w:rsidRPr="004E2598">
        <w:rPr>
          <w:lang w:val="fr-CH"/>
        </w:rPr>
        <w:t> </w:t>
      </w:r>
      <w:r w:rsidR="00545582" w:rsidRPr="004E2598">
        <w:rPr>
          <w:lang w:val="fr-CH"/>
        </w:rPr>
        <w:t>session.</w:t>
      </w:r>
    </w:p>
    <w:p w:rsidR="00545582" w:rsidRPr="004E2598" w:rsidRDefault="00545582" w:rsidP="00545582">
      <w:pPr>
        <w:pStyle w:val="SingleTxt"/>
        <w:spacing w:after="0" w:line="240" w:lineRule="auto"/>
        <w:rPr>
          <w:lang w:val="fr-CH"/>
        </w:rPr>
      </w:pPr>
      <w:r w:rsidRPr="004E2598">
        <w:rPr>
          <w:noProof/>
          <w:w w:val="100"/>
          <w:lang w:val="en-US"/>
        </w:rPr>
        <mc:AlternateContent>
          <mc:Choice Requires="wps">
            <w:drawing>
              <wp:anchor distT="0" distB="0" distL="114300" distR="114300" simplePos="0" relativeHeight="251659264" behindDoc="0" locked="0" layoutInCell="1" allowOverlap="1" wp14:anchorId="03689A11" wp14:editId="5EEB26C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45582" w:rsidRPr="004E2598" w:rsidSect="003361A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11:19:00Z" w:initials="Start">
    <w:p w:rsidR="003361AF" w:rsidRDefault="003361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NO&gt;&gt;N1517046F&lt;&lt;ODS JOB NO&gt;&gt;</w:t>
      </w:r>
    </w:p>
    <w:p w:rsidR="003361AF" w:rsidRDefault="003361AF">
      <w:pPr>
        <w:pStyle w:val="CommentText"/>
      </w:pPr>
      <w:r>
        <w:t>&lt;&lt;ODS DOC SYMBOL1&gt;&gt;ECE/TRANS/SC.1/403&lt;&lt;ODS DOC SYMBOL1&gt;&gt;</w:t>
      </w:r>
    </w:p>
    <w:p w:rsidR="003361AF" w:rsidRDefault="003361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D2" w:rsidRDefault="005B43D2" w:rsidP="00F3330B">
      <w:pPr>
        <w:spacing w:line="240" w:lineRule="auto"/>
      </w:pPr>
      <w:r>
        <w:separator/>
      </w:r>
    </w:p>
  </w:endnote>
  <w:endnote w:type="continuationSeparator" w:id="0">
    <w:p w:rsidR="005B43D2" w:rsidRDefault="005B43D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61AF" w:rsidTr="003361AF">
      <w:trPr>
        <w:jc w:val="center"/>
      </w:trPr>
      <w:tc>
        <w:tcPr>
          <w:tcW w:w="5126" w:type="dxa"/>
          <w:shd w:val="clear" w:color="auto" w:fill="auto"/>
        </w:tcPr>
        <w:p w:rsidR="003361AF" w:rsidRPr="003361AF" w:rsidRDefault="003361AF" w:rsidP="003361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2598">
            <w:rPr>
              <w:b w:val="0"/>
              <w:w w:val="103"/>
              <w:sz w:val="14"/>
            </w:rPr>
            <w:t>GE.15-12972</w:t>
          </w:r>
          <w:r>
            <w:rPr>
              <w:b w:val="0"/>
              <w:w w:val="103"/>
              <w:sz w:val="14"/>
            </w:rPr>
            <w:fldChar w:fldCharType="end"/>
          </w:r>
        </w:p>
      </w:tc>
      <w:tc>
        <w:tcPr>
          <w:tcW w:w="5127" w:type="dxa"/>
          <w:shd w:val="clear" w:color="auto" w:fill="auto"/>
        </w:tcPr>
        <w:p w:rsidR="003361AF" w:rsidRPr="003361AF" w:rsidRDefault="003361AF" w:rsidP="003361AF">
          <w:pPr>
            <w:pStyle w:val="Footer"/>
            <w:rPr>
              <w:w w:val="103"/>
            </w:rPr>
          </w:pPr>
          <w:r>
            <w:rPr>
              <w:w w:val="103"/>
            </w:rPr>
            <w:fldChar w:fldCharType="begin"/>
          </w:r>
          <w:r>
            <w:rPr>
              <w:w w:val="103"/>
            </w:rPr>
            <w:instrText xml:space="preserve"> PAGE  \* Arabic  \* MERGEFORMAT </w:instrText>
          </w:r>
          <w:r>
            <w:rPr>
              <w:w w:val="103"/>
            </w:rPr>
            <w:fldChar w:fldCharType="separate"/>
          </w:r>
          <w:r w:rsidR="001F733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7330">
            <w:rPr>
              <w:noProof/>
              <w:w w:val="103"/>
            </w:rPr>
            <w:t>6</w:t>
          </w:r>
          <w:r>
            <w:rPr>
              <w:w w:val="103"/>
            </w:rPr>
            <w:fldChar w:fldCharType="end"/>
          </w:r>
        </w:p>
      </w:tc>
    </w:tr>
  </w:tbl>
  <w:p w:rsidR="003361AF" w:rsidRPr="003361AF" w:rsidRDefault="003361AF" w:rsidP="00336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361AF" w:rsidTr="003361AF">
      <w:trPr>
        <w:jc w:val="center"/>
      </w:trPr>
      <w:tc>
        <w:tcPr>
          <w:tcW w:w="5126" w:type="dxa"/>
          <w:shd w:val="clear" w:color="auto" w:fill="auto"/>
        </w:tcPr>
        <w:p w:rsidR="003361AF" w:rsidRPr="003361AF" w:rsidRDefault="003361AF" w:rsidP="003361A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733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7330">
            <w:rPr>
              <w:noProof/>
              <w:w w:val="103"/>
            </w:rPr>
            <w:t>6</w:t>
          </w:r>
          <w:r>
            <w:rPr>
              <w:w w:val="103"/>
            </w:rPr>
            <w:fldChar w:fldCharType="end"/>
          </w:r>
        </w:p>
      </w:tc>
      <w:tc>
        <w:tcPr>
          <w:tcW w:w="5127" w:type="dxa"/>
          <w:shd w:val="clear" w:color="auto" w:fill="auto"/>
        </w:tcPr>
        <w:p w:rsidR="003361AF" w:rsidRPr="003361AF" w:rsidRDefault="003361AF" w:rsidP="003361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2598">
            <w:rPr>
              <w:b w:val="0"/>
              <w:w w:val="103"/>
              <w:sz w:val="14"/>
            </w:rPr>
            <w:t>GE.15-12972</w:t>
          </w:r>
          <w:r>
            <w:rPr>
              <w:b w:val="0"/>
              <w:w w:val="103"/>
              <w:sz w:val="14"/>
            </w:rPr>
            <w:fldChar w:fldCharType="end"/>
          </w:r>
        </w:p>
      </w:tc>
    </w:tr>
  </w:tbl>
  <w:p w:rsidR="003361AF" w:rsidRPr="003361AF" w:rsidRDefault="003361AF" w:rsidP="00336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AF" w:rsidRDefault="003361AF">
    <w:pPr>
      <w:pStyle w:val="Footer"/>
    </w:pPr>
    <w:r>
      <w:rPr>
        <w:noProof/>
      </w:rPr>
      <w:drawing>
        <wp:anchor distT="0" distB="0" distL="114300" distR="114300" simplePos="0" relativeHeight="251658240" behindDoc="0" locked="0" layoutInCell="1" allowOverlap="1" wp14:anchorId="3DB686CC" wp14:editId="1E5E19C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SC.1/40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SC.1/40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361AF" w:rsidTr="003361AF">
      <w:tc>
        <w:tcPr>
          <w:tcW w:w="3859" w:type="dxa"/>
        </w:tcPr>
        <w:p w:rsidR="003361AF" w:rsidRDefault="003361AF" w:rsidP="003361A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E2598">
            <w:rPr>
              <w:b w:val="0"/>
              <w:sz w:val="20"/>
            </w:rPr>
            <w:t>GE.15-12972 (F)</w:t>
          </w:r>
          <w:r>
            <w:rPr>
              <w:b w:val="0"/>
              <w:sz w:val="20"/>
            </w:rPr>
            <w:fldChar w:fldCharType="end"/>
          </w:r>
          <w:r>
            <w:rPr>
              <w:b w:val="0"/>
              <w:sz w:val="20"/>
            </w:rPr>
            <w:t xml:space="preserve">    </w:t>
          </w:r>
          <w:r w:rsidR="000E14FE">
            <w:rPr>
              <w:b w:val="0"/>
              <w:sz w:val="20"/>
            </w:rPr>
            <w:t>1</w:t>
          </w:r>
          <w:r>
            <w:rPr>
              <w:b w:val="0"/>
              <w:sz w:val="20"/>
            </w:rPr>
            <w:t>00815    200815</w:t>
          </w:r>
        </w:p>
        <w:p w:rsidR="003361AF" w:rsidRPr="003361AF" w:rsidRDefault="003361AF" w:rsidP="003361A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E2598">
            <w:rPr>
              <w:rFonts w:ascii="Barcode 3 of 9 by request" w:hAnsi="Barcode 3 of 9 by request"/>
              <w:b w:val="0"/>
              <w:spacing w:val="0"/>
              <w:w w:val="100"/>
              <w:sz w:val="24"/>
            </w:rPr>
            <w:t>*1512972*</w:t>
          </w:r>
          <w:r>
            <w:rPr>
              <w:rFonts w:ascii="Barcode 3 of 9 by request" w:hAnsi="Barcode 3 of 9 by request"/>
              <w:b w:val="0"/>
              <w:spacing w:val="0"/>
              <w:w w:val="100"/>
              <w:sz w:val="24"/>
            </w:rPr>
            <w:fldChar w:fldCharType="end"/>
          </w:r>
        </w:p>
      </w:tc>
      <w:tc>
        <w:tcPr>
          <w:tcW w:w="5127" w:type="dxa"/>
        </w:tcPr>
        <w:p w:rsidR="003361AF" w:rsidRDefault="003361AF" w:rsidP="003361AF">
          <w:pPr>
            <w:pStyle w:val="Footer"/>
            <w:spacing w:line="240" w:lineRule="atLeast"/>
            <w:jc w:val="right"/>
            <w:rPr>
              <w:b w:val="0"/>
              <w:sz w:val="20"/>
            </w:rPr>
          </w:pPr>
          <w:r>
            <w:rPr>
              <w:b w:val="0"/>
              <w:noProof/>
              <w:sz w:val="20"/>
            </w:rPr>
            <w:drawing>
              <wp:inline distT="0" distB="0" distL="0" distR="0" wp14:anchorId="1B109136" wp14:editId="659F7F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361AF" w:rsidRPr="003361AF" w:rsidRDefault="003361AF" w:rsidP="003361A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D2" w:rsidRPr="000E14FE" w:rsidRDefault="000E14FE" w:rsidP="000E14FE">
      <w:pPr>
        <w:pStyle w:val="Footer"/>
        <w:spacing w:after="80"/>
        <w:ind w:left="792"/>
        <w:rPr>
          <w:sz w:val="16"/>
        </w:rPr>
      </w:pPr>
      <w:r w:rsidRPr="000E14FE">
        <w:rPr>
          <w:sz w:val="16"/>
        </w:rPr>
        <w:t>__________________</w:t>
      </w:r>
    </w:p>
  </w:footnote>
  <w:footnote w:type="continuationSeparator" w:id="0">
    <w:p w:rsidR="005B43D2" w:rsidRPr="000E14FE" w:rsidRDefault="000E14FE" w:rsidP="000E14FE">
      <w:pPr>
        <w:pStyle w:val="Footer"/>
        <w:spacing w:after="80"/>
        <w:ind w:left="792"/>
        <w:rPr>
          <w:sz w:val="16"/>
        </w:rPr>
      </w:pPr>
      <w:r w:rsidRPr="000E14FE">
        <w:rPr>
          <w:sz w:val="16"/>
        </w:rPr>
        <w:t>__________________</w:t>
      </w:r>
    </w:p>
  </w:footnote>
  <w:footnote w:id="1">
    <w:p w:rsidR="00545582" w:rsidRPr="000E14FE" w:rsidRDefault="00545582" w:rsidP="000E14FE">
      <w:pPr>
        <w:pStyle w:val="FootnoteText"/>
        <w:widowControl w:val="0"/>
        <w:tabs>
          <w:tab w:val="right" w:pos="1195"/>
          <w:tab w:val="left" w:pos="1267"/>
          <w:tab w:val="left" w:pos="1742"/>
          <w:tab w:val="left" w:pos="2218"/>
          <w:tab w:val="left" w:pos="2693"/>
        </w:tabs>
        <w:ind w:left="1267" w:right="1260" w:hanging="432"/>
        <w:jc w:val="both"/>
        <w:rPr>
          <w:szCs w:val="18"/>
          <w:lang w:val="fr-FR"/>
        </w:rPr>
      </w:pPr>
      <w:r>
        <w:tab/>
      </w:r>
      <w:r>
        <w:rPr>
          <w:rStyle w:val="FootnoteReference"/>
        </w:rPr>
        <w:footnoteRef/>
      </w:r>
      <w:r w:rsidRPr="0083478E">
        <w:rPr>
          <w:lang w:val="fr-FR"/>
        </w:rPr>
        <w:tab/>
      </w:r>
      <w:r w:rsidRPr="000E14FE">
        <w:rPr>
          <w:lang w:val="fr-FR"/>
        </w:rPr>
        <w:t xml:space="preserve">Dans un souci d’économie, il est demandé aux délégations de bien vouloir venir à la réunion munies de leurs exemplaires des documents, ceux-ci n’étant plus distribués en salle. Avant la session, les documents peuvent être téléchargés à partir du site Web de la Division des transports de la CEE </w:t>
      </w:r>
      <w:r w:rsidRPr="000E14FE">
        <w:rPr>
          <w:szCs w:val="18"/>
          <w:lang w:val="fr-FR"/>
        </w:rPr>
        <w:t>(www.unece.org/trans/main/welcwp1.html). À titre exceptionnel, des documents peuvent également être obtenus par courrier électronique (roadtransport@unece.org) ou par télécopie (+41 22 917 0039). Pendant la session, les documents officiels peuvent être obtenus auprès de la Section de la distribution des documents de l’ONUG (salle C.337, 3</w:t>
      </w:r>
      <w:r w:rsidRPr="00B36094">
        <w:rPr>
          <w:szCs w:val="18"/>
          <w:vertAlign w:val="superscript"/>
          <w:lang w:val="fr-FR"/>
        </w:rPr>
        <w:t>e</w:t>
      </w:r>
      <w:r w:rsidRPr="000E14FE">
        <w:rPr>
          <w:szCs w:val="18"/>
          <w:lang w:val="fr-FR"/>
        </w:rPr>
        <w:t xml:space="preserve"> étage, Palais des Nations). </w:t>
      </w:r>
    </w:p>
  </w:footnote>
  <w:footnote w:id="2">
    <w:p w:rsidR="00545582" w:rsidRPr="000E14FE" w:rsidRDefault="00545582" w:rsidP="000E14FE">
      <w:pPr>
        <w:pStyle w:val="FootnoteText"/>
        <w:widowControl w:val="0"/>
        <w:tabs>
          <w:tab w:val="right" w:pos="1195"/>
          <w:tab w:val="left" w:pos="1267"/>
          <w:tab w:val="left" w:pos="1742"/>
          <w:tab w:val="left" w:pos="2218"/>
          <w:tab w:val="left" w:pos="2693"/>
        </w:tabs>
        <w:ind w:left="1267" w:right="1260" w:hanging="432"/>
        <w:jc w:val="both"/>
        <w:rPr>
          <w:lang w:val="fr-FR"/>
        </w:rPr>
      </w:pPr>
      <w:r w:rsidRPr="000E14FE">
        <w:rPr>
          <w:lang w:val="fr-FR"/>
        </w:rPr>
        <w:tab/>
      </w:r>
      <w:r w:rsidRPr="000E14FE">
        <w:rPr>
          <w:rStyle w:val="FootnoteReference"/>
          <w:color w:val="auto"/>
        </w:rPr>
        <w:footnoteRef/>
      </w:r>
      <w:r w:rsidRPr="000E14FE">
        <w:rPr>
          <w:lang w:val="fr-FR"/>
        </w:rPr>
        <w:tab/>
        <w:t>Les représentants sont priés de remplir le formulaire d’inscription disponible sur le site Web de la Division des transports de la CEE (www.unece.org/trans/registfr.html) et de le renvoyer au secrétariat de la CEE par courrier électronique (roadtransport@unece.org) ou par télécopie (+41 22 917 0039), une semaine au plus tard avant la session. À leur arrivée au Palais des Nations, ils doivent demander un badge auprès de la Section de la sécurité et de la sûreté, située à l’entrée Portail de Prégny (14, avenue de la Paix). En cas de difficulté, ils sont invités à contacter le secrétariat par téléphone (poste 75716 ou 72401).</w:t>
      </w:r>
      <w:r w:rsidRPr="000E14FE">
        <w:t xml:space="preserve"> </w:t>
      </w:r>
      <w:r w:rsidRPr="000E14FE">
        <w:rPr>
          <w:lang w:val="fr-FR"/>
        </w:rPr>
        <w:t>Pour obtenir le plan du Palais des Nations et d’autres renseignements utiles, consulter la page Web suivante</w:t>
      </w:r>
      <w:r w:rsidR="00B36094">
        <w:rPr>
          <w:lang w:val="fr-FR"/>
        </w:rPr>
        <w:t> </w:t>
      </w:r>
      <w:r w:rsidRPr="000E14FE">
        <w:rPr>
          <w:lang w:val="fr-FR"/>
        </w:rPr>
        <w:t>: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61AF" w:rsidTr="003361AF">
      <w:trPr>
        <w:trHeight w:hRule="exact" w:val="864"/>
        <w:jc w:val="center"/>
      </w:trPr>
      <w:tc>
        <w:tcPr>
          <w:tcW w:w="4882" w:type="dxa"/>
          <w:shd w:val="clear" w:color="auto" w:fill="auto"/>
          <w:vAlign w:val="bottom"/>
        </w:tcPr>
        <w:p w:rsidR="003361AF" w:rsidRPr="003361AF" w:rsidRDefault="003361AF" w:rsidP="003361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2598">
            <w:rPr>
              <w:b/>
              <w:color w:val="000000"/>
            </w:rPr>
            <w:t>ECE/TRANS/SC.1/403</w:t>
          </w:r>
          <w:r>
            <w:rPr>
              <w:b/>
              <w:color w:val="000000"/>
            </w:rPr>
            <w:fldChar w:fldCharType="end"/>
          </w:r>
        </w:p>
      </w:tc>
      <w:tc>
        <w:tcPr>
          <w:tcW w:w="5127" w:type="dxa"/>
          <w:shd w:val="clear" w:color="auto" w:fill="auto"/>
          <w:vAlign w:val="bottom"/>
        </w:tcPr>
        <w:p w:rsidR="003361AF" w:rsidRDefault="003361AF" w:rsidP="003361AF">
          <w:pPr>
            <w:pStyle w:val="Header"/>
          </w:pPr>
        </w:p>
      </w:tc>
    </w:tr>
  </w:tbl>
  <w:p w:rsidR="003361AF" w:rsidRPr="003361AF" w:rsidRDefault="003361AF" w:rsidP="003361A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361AF" w:rsidTr="003361AF">
      <w:trPr>
        <w:trHeight w:hRule="exact" w:val="864"/>
        <w:jc w:val="center"/>
      </w:trPr>
      <w:tc>
        <w:tcPr>
          <w:tcW w:w="4882" w:type="dxa"/>
          <w:shd w:val="clear" w:color="auto" w:fill="auto"/>
          <w:vAlign w:val="bottom"/>
        </w:tcPr>
        <w:p w:rsidR="003361AF" w:rsidRDefault="003361AF" w:rsidP="003361AF">
          <w:pPr>
            <w:pStyle w:val="Header"/>
          </w:pPr>
        </w:p>
      </w:tc>
      <w:tc>
        <w:tcPr>
          <w:tcW w:w="5127" w:type="dxa"/>
          <w:shd w:val="clear" w:color="auto" w:fill="auto"/>
          <w:vAlign w:val="bottom"/>
        </w:tcPr>
        <w:p w:rsidR="003361AF" w:rsidRPr="003361AF" w:rsidRDefault="003361AF" w:rsidP="003361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2598">
            <w:rPr>
              <w:b/>
              <w:color w:val="000000"/>
            </w:rPr>
            <w:t>ECE/TRANS/SC.1/403</w:t>
          </w:r>
          <w:r>
            <w:rPr>
              <w:b/>
              <w:color w:val="000000"/>
            </w:rPr>
            <w:fldChar w:fldCharType="end"/>
          </w:r>
        </w:p>
      </w:tc>
    </w:tr>
  </w:tbl>
  <w:p w:rsidR="003361AF" w:rsidRPr="003361AF" w:rsidRDefault="003361AF" w:rsidP="003361A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361AF" w:rsidTr="003361AF">
      <w:trPr>
        <w:trHeight w:hRule="exact" w:val="864"/>
      </w:trPr>
      <w:tc>
        <w:tcPr>
          <w:tcW w:w="1267" w:type="dxa"/>
          <w:tcBorders>
            <w:bottom w:val="single" w:sz="4" w:space="0" w:color="auto"/>
          </w:tcBorders>
          <w:shd w:val="clear" w:color="auto" w:fill="auto"/>
          <w:vAlign w:val="bottom"/>
        </w:tcPr>
        <w:p w:rsidR="003361AF" w:rsidRDefault="003361AF" w:rsidP="003361AF">
          <w:pPr>
            <w:pStyle w:val="Header"/>
            <w:spacing w:after="120"/>
          </w:pPr>
        </w:p>
      </w:tc>
      <w:tc>
        <w:tcPr>
          <w:tcW w:w="2059" w:type="dxa"/>
          <w:tcBorders>
            <w:bottom w:val="single" w:sz="4" w:space="0" w:color="auto"/>
          </w:tcBorders>
          <w:shd w:val="clear" w:color="auto" w:fill="auto"/>
          <w:vAlign w:val="bottom"/>
        </w:tcPr>
        <w:p w:rsidR="003361AF" w:rsidRPr="003361AF" w:rsidRDefault="003361AF" w:rsidP="003361A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361AF" w:rsidRDefault="003361AF" w:rsidP="003361AF">
          <w:pPr>
            <w:pStyle w:val="Header"/>
            <w:spacing w:after="120"/>
          </w:pPr>
        </w:p>
      </w:tc>
      <w:tc>
        <w:tcPr>
          <w:tcW w:w="6653" w:type="dxa"/>
          <w:gridSpan w:val="4"/>
          <w:tcBorders>
            <w:bottom w:val="single" w:sz="4" w:space="0" w:color="auto"/>
          </w:tcBorders>
          <w:shd w:val="clear" w:color="auto" w:fill="auto"/>
          <w:vAlign w:val="bottom"/>
        </w:tcPr>
        <w:p w:rsidR="003361AF" w:rsidRPr="003361AF" w:rsidRDefault="003361AF" w:rsidP="003361AF">
          <w:pPr>
            <w:spacing w:after="80" w:line="240" w:lineRule="auto"/>
            <w:jc w:val="right"/>
            <w:rPr>
              <w:position w:val="-4"/>
            </w:rPr>
          </w:pPr>
          <w:r>
            <w:rPr>
              <w:position w:val="-4"/>
              <w:sz w:val="40"/>
            </w:rPr>
            <w:t>ECE</w:t>
          </w:r>
          <w:r>
            <w:rPr>
              <w:position w:val="-4"/>
            </w:rPr>
            <w:t>/TRANS/SC.1/403</w:t>
          </w:r>
        </w:p>
      </w:tc>
    </w:tr>
    <w:tr w:rsidR="003361AF" w:rsidRPr="003361AF" w:rsidTr="003361AF">
      <w:trPr>
        <w:gridAfter w:val="1"/>
        <w:wAfter w:w="18" w:type="dxa"/>
        <w:trHeight w:hRule="exact" w:val="2880"/>
      </w:trPr>
      <w:tc>
        <w:tcPr>
          <w:tcW w:w="1267" w:type="dxa"/>
          <w:tcBorders>
            <w:top w:val="single" w:sz="4" w:space="0" w:color="auto"/>
            <w:bottom w:val="single" w:sz="12" w:space="0" w:color="auto"/>
          </w:tcBorders>
          <w:shd w:val="clear" w:color="auto" w:fill="auto"/>
        </w:tcPr>
        <w:p w:rsidR="003361AF" w:rsidRPr="003361AF" w:rsidRDefault="003361AF" w:rsidP="003361AF">
          <w:pPr>
            <w:pStyle w:val="Header"/>
            <w:spacing w:before="120" w:line="240" w:lineRule="auto"/>
            <w:ind w:left="-72"/>
            <w:jc w:val="center"/>
          </w:pPr>
          <w:r>
            <w:t xml:space="preserve">  </w:t>
          </w:r>
          <w:r>
            <w:rPr>
              <w:noProof/>
            </w:rPr>
            <w:drawing>
              <wp:inline distT="0" distB="0" distL="0" distR="0" wp14:anchorId="55AC3C36" wp14:editId="4B8EBB5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361AF" w:rsidRPr="003361AF" w:rsidRDefault="003361AF" w:rsidP="003361A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361AF" w:rsidRPr="003361AF" w:rsidRDefault="003361AF" w:rsidP="003361AF">
          <w:pPr>
            <w:pStyle w:val="Header"/>
            <w:spacing w:before="109"/>
          </w:pPr>
        </w:p>
      </w:tc>
      <w:tc>
        <w:tcPr>
          <w:tcW w:w="3280" w:type="dxa"/>
          <w:tcBorders>
            <w:top w:val="single" w:sz="4" w:space="0" w:color="auto"/>
            <w:bottom w:val="single" w:sz="12" w:space="0" w:color="auto"/>
          </w:tcBorders>
          <w:shd w:val="clear" w:color="auto" w:fill="auto"/>
        </w:tcPr>
        <w:p w:rsidR="003361AF" w:rsidRDefault="003361AF" w:rsidP="003361AF">
          <w:pPr>
            <w:pStyle w:val="Distribution"/>
            <w:rPr>
              <w:color w:val="000000"/>
            </w:rPr>
          </w:pPr>
          <w:r>
            <w:rPr>
              <w:color w:val="000000"/>
            </w:rPr>
            <w:t>Distr. générale</w:t>
          </w:r>
        </w:p>
        <w:p w:rsidR="003361AF" w:rsidRDefault="003361AF" w:rsidP="003361AF">
          <w:pPr>
            <w:pStyle w:val="Publication"/>
            <w:rPr>
              <w:color w:val="000000"/>
            </w:rPr>
          </w:pPr>
          <w:r>
            <w:rPr>
              <w:color w:val="000000"/>
            </w:rPr>
            <w:t>30 juillet 2015</w:t>
          </w:r>
        </w:p>
        <w:p w:rsidR="003361AF" w:rsidRDefault="003361AF" w:rsidP="003361AF">
          <w:pPr>
            <w:rPr>
              <w:lang w:val="en-US"/>
            </w:rPr>
          </w:pPr>
          <w:r>
            <w:rPr>
              <w:lang w:val="en-US"/>
            </w:rPr>
            <w:t>Français</w:t>
          </w:r>
        </w:p>
        <w:p w:rsidR="003361AF" w:rsidRPr="003361AF" w:rsidRDefault="003361AF" w:rsidP="003361AF">
          <w:pPr>
            <w:pStyle w:val="Original"/>
            <w:rPr>
              <w:color w:val="000000"/>
            </w:rPr>
          </w:pPr>
          <w:r>
            <w:rPr>
              <w:color w:val="000000"/>
            </w:rPr>
            <w:t>Original : anglais</w:t>
          </w:r>
        </w:p>
      </w:tc>
    </w:tr>
  </w:tbl>
  <w:p w:rsidR="003361AF" w:rsidRPr="003361AF" w:rsidRDefault="003361AF" w:rsidP="003361A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972*"/>
    <w:docVar w:name="CreationDt" w:val="8/20/2015 11:18 AM"/>
    <w:docVar w:name="DocCategory" w:val="Doc"/>
    <w:docVar w:name="DocType" w:val="Final"/>
    <w:docVar w:name="DutyStation" w:val="Geneva"/>
    <w:docVar w:name="FooterJN" w:val="GE.15-12972"/>
    <w:docVar w:name="jobn" w:val="GE.15-12972 (F)"/>
    <w:docVar w:name="jobnDT" w:val="GE.15-12972 (F)   200815"/>
    <w:docVar w:name="jobnDTDT" w:val="GE.15-12972 (F)   200815   200815"/>
    <w:docVar w:name="JobNo" w:val="GE.1512972F"/>
    <w:docVar w:name="JobNo2" w:val="GE.1517046F"/>
    <w:docVar w:name="LocalDrive" w:val="0"/>
    <w:docVar w:name="OandT" w:val="BEAUNEE"/>
    <w:docVar w:name="PaperSize" w:val="A4"/>
    <w:docVar w:name="sss1" w:val="ECE/TRANS/SC.1/403"/>
    <w:docVar w:name="sss2" w:val="-"/>
    <w:docVar w:name="Symbol1" w:val="ECE/TRANS/SC.1/403"/>
    <w:docVar w:name="Symbol2" w:val="-"/>
  </w:docVars>
  <w:rsids>
    <w:rsidRoot w:val="005B43D2"/>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4FE"/>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1AF1"/>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330"/>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04A3"/>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61AF"/>
    <w:rsid w:val="00337015"/>
    <w:rsid w:val="003406CA"/>
    <w:rsid w:val="00340736"/>
    <w:rsid w:val="00343F8A"/>
    <w:rsid w:val="003441A5"/>
    <w:rsid w:val="00346E39"/>
    <w:rsid w:val="00347E5F"/>
    <w:rsid w:val="003506F1"/>
    <w:rsid w:val="003555DE"/>
    <w:rsid w:val="00355810"/>
    <w:rsid w:val="003559A7"/>
    <w:rsid w:val="00356B67"/>
    <w:rsid w:val="00362737"/>
    <w:rsid w:val="00362F57"/>
    <w:rsid w:val="003640A0"/>
    <w:rsid w:val="00365932"/>
    <w:rsid w:val="003738C0"/>
    <w:rsid w:val="00375F0E"/>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3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59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45582"/>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43D2"/>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54F7"/>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094"/>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3B8"/>
    <w:rsid w:val="00CB1C6D"/>
    <w:rsid w:val="00CB2393"/>
    <w:rsid w:val="00CB5956"/>
    <w:rsid w:val="00CB60A9"/>
    <w:rsid w:val="00CC3EAA"/>
    <w:rsid w:val="00CD4A8B"/>
    <w:rsid w:val="00CD6C1A"/>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6A7A"/>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361AF"/>
    <w:rPr>
      <w:sz w:val="16"/>
      <w:szCs w:val="16"/>
    </w:rPr>
  </w:style>
  <w:style w:type="paragraph" w:styleId="CommentText">
    <w:name w:val="annotation text"/>
    <w:basedOn w:val="Normal"/>
    <w:link w:val="CommentTextChar"/>
    <w:uiPriority w:val="99"/>
    <w:semiHidden/>
    <w:unhideWhenUsed/>
    <w:rsid w:val="003361AF"/>
    <w:pPr>
      <w:spacing w:line="240" w:lineRule="auto"/>
    </w:pPr>
    <w:rPr>
      <w:szCs w:val="20"/>
    </w:rPr>
  </w:style>
  <w:style w:type="character" w:customStyle="1" w:styleId="CommentTextChar">
    <w:name w:val="Comment Text Char"/>
    <w:basedOn w:val="DefaultParagraphFont"/>
    <w:link w:val="CommentText"/>
    <w:uiPriority w:val="99"/>
    <w:semiHidden/>
    <w:rsid w:val="003361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361AF"/>
    <w:rPr>
      <w:b/>
      <w:bCs/>
    </w:rPr>
  </w:style>
  <w:style w:type="character" w:customStyle="1" w:styleId="CommentSubjectChar">
    <w:name w:val="Comment Subject Char"/>
    <w:basedOn w:val="CommentTextChar"/>
    <w:link w:val="CommentSubject"/>
    <w:uiPriority w:val="99"/>
    <w:semiHidden/>
    <w:rsid w:val="003361A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361AF"/>
    <w:rPr>
      <w:sz w:val="16"/>
      <w:szCs w:val="16"/>
    </w:rPr>
  </w:style>
  <w:style w:type="paragraph" w:styleId="CommentText">
    <w:name w:val="annotation text"/>
    <w:basedOn w:val="Normal"/>
    <w:link w:val="CommentTextChar"/>
    <w:uiPriority w:val="99"/>
    <w:semiHidden/>
    <w:unhideWhenUsed/>
    <w:rsid w:val="003361AF"/>
    <w:pPr>
      <w:spacing w:line="240" w:lineRule="auto"/>
    </w:pPr>
    <w:rPr>
      <w:szCs w:val="20"/>
    </w:rPr>
  </w:style>
  <w:style w:type="character" w:customStyle="1" w:styleId="CommentTextChar">
    <w:name w:val="Comment Text Char"/>
    <w:basedOn w:val="DefaultParagraphFont"/>
    <w:link w:val="CommentText"/>
    <w:uiPriority w:val="99"/>
    <w:semiHidden/>
    <w:rsid w:val="003361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361AF"/>
    <w:rPr>
      <w:b/>
      <w:bCs/>
    </w:rPr>
  </w:style>
  <w:style w:type="character" w:customStyle="1" w:styleId="CommentSubjectChar">
    <w:name w:val="Comment Subject Char"/>
    <w:basedOn w:val="CommentTextChar"/>
    <w:link w:val="CommentSubject"/>
    <w:uiPriority w:val="99"/>
    <w:semiHidden/>
    <w:rsid w:val="003361A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D4F3-A67B-4ABF-8C00-D90A9A1F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7737</Characters>
  <Application>Microsoft Office Word</Application>
  <DocSecurity>0</DocSecurity>
  <Lines>266</Lines>
  <Paragraphs>115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Beaunee</dc:creator>
  <cp:keywords/>
  <dc:description/>
  <cp:lastModifiedBy>Beaunee</cp:lastModifiedBy>
  <cp:revision>2</cp:revision>
  <cp:lastPrinted>2015-08-20T10:04:00Z</cp:lastPrinted>
  <dcterms:created xsi:type="dcterms:W3CDTF">2015-08-20T11:57:00Z</dcterms:created>
  <dcterms:modified xsi:type="dcterms:W3CDTF">2015-08-20T11:57:00Z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1512972F</vt:lpwstr>
  </property>
  <property fmtid="{D5CDD505-2E9C-101B-9397-08002B2CF9AE}" pid="3" name="ODSRefJobNo">
    <vt:lpwstr>1517046F</vt:lpwstr>
  </property>
  <property fmtid="{D5CDD505-2E9C-101B-9397-08002B2CF9AE}" pid="4" name="Symbol1">
    <vt:lpwstr>ECE/TRANS/SC.1/403</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juillet 2015</vt:lpwstr>
  </property>
  <property fmtid="{D5CDD505-2E9C-101B-9397-08002B2CF9AE}" pid="12" name="Original">
    <vt:lpwstr>anglais</vt:lpwstr>
  </property>
  <property fmtid="{D5CDD505-2E9C-101B-9397-08002B2CF9AE}" pid="13" name="Release Date">
    <vt:lpwstr>200815</vt:lpwstr>
  </property>
</Properties>
</file>