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B7EAB" w14:textId="77777777" w:rsidR="00E9181C" w:rsidRPr="00D565F0" w:rsidRDefault="00E9181C" w:rsidP="00E9181C">
      <w:pPr>
        <w:spacing w:before="120"/>
        <w:rPr>
          <w:b/>
          <w:sz w:val="28"/>
          <w:szCs w:val="28"/>
        </w:rPr>
      </w:pPr>
      <w:r w:rsidRPr="00D565F0">
        <w:rPr>
          <w:b/>
          <w:sz w:val="28"/>
          <w:szCs w:val="28"/>
        </w:rPr>
        <w:t>Economic Commission for Europe</w:t>
      </w:r>
    </w:p>
    <w:p w14:paraId="442750E5" w14:textId="77777777" w:rsidR="00E9181C" w:rsidRPr="00D565F0" w:rsidRDefault="00E9181C" w:rsidP="00E9181C">
      <w:pPr>
        <w:spacing w:before="120"/>
        <w:rPr>
          <w:bCs/>
          <w:sz w:val="28"/>
          <w:szCs w:val="28"/>
        </w:rPr>
      </w:pPr>
      <w:r w:rsidRPr="00D565F0">
        <w:rPr>
          <w:bCs/>
          <w:sz w:val="28"/>
          <w:szCs w:val="28"/>
        </w:rPr>
        <w:t xml:space="preserve">Meeting of the Parties to the Convention </w:t>
      </w:r>
      <w:r w:rsidRPr="00D565F0">
        <w:rPr>
          <w:bCs/>
          <w:sz w:val="28"/>
          <w:szCs w:val="28"/>
        </w:rPr>
        <w:br/>
        <w:t xml:space="preserve">on Environmental Impact Assessment </w:t>
      </w:r>
      <w:r w:rsidRPr="00D565F0">
        <w:rPr>
          <w:bCs/>
          <w:sz w:val="28"/>
          <w:szCs w:val="28"/>
        </w:rPr>
        <w:br/>
        <w:t>in a Transboundary Context</w:t>
      </w:r>
    </w:p>
    <w:p w14:paraId="335734E3" w14:textId="77777777" w:rsidR="00E9181C" w:rsidRPr="00D565F0" w:rsidRDefault="00E9181C" w:rsidP="00E9181C">
      <w:pPr>
        <w:spacing w:before="120"/>
        <w:rPr>
          <w:bCs/>
          <w:sz w:val="28"/>
          <w:szCs w:val="28"/>
        </w:rPr>
      </w:pPr>
      <w:r w:rsidRPr="00D565F0">
        <w:rPr>
          <w:b/>
        </w:rPr>
        <w:t>Eighth session</w:t>
      </w:r>
    </w:p>
    <w:p w14:paraId="3394BE2F" w14:textId="77777777" w:rsidR="00E9181C" w:rsidRPr="00D565F0" w:rsidRDefault="00E9181C" w:rsidP="00E9181C">
      <w:pPr>
        <w:spacing w:before="120"/>
        <w:rPr>
          <w:bCs/>
          <w:sz w:val="28"/>
          <w:szCs w:val="28"/>
        </w:rPr>
      </w:pPr>
      <w:r w:rsidRPr="00D565F0">
        <w:rPr>
          <w:bCs/>
          <w:sz w:val="28"/>
          <w:szCs w:val="28"/>
        </w:rPr>
        <w:t xml:space="preserve">Meeting of the Parties to the Convention </w:t>
      </w:r>
      <w:r w:rsidRPr="00D565F0">
        <w:rPr>
          <w:bCs/>
          <w:sz w:val="28"/>
          <w:szCs w:val="28"/>
        </w:rPr>
        <w:br/>
        <w:t xml:space="preserve">on Environmental Impact Assessment in </w:t>
      </w:r>
      <w:r w:rsidRPr="00D565F0">
        <w:rPr>
          <w:bCs/>
          <w:sz w:val="28"/>
          <w:szCs w:val="28"/>
        </w:rPr>
        <w:br/>
        <w:t xml:space="preserve">a Transboundary Context serving as the </w:t>
      </w:r>
      <w:r w:rsidRPr="00D565F0">
        <w:rPr>
          <w:bCs/>
          <w:sz w:val="28"/>
          <w:szCs w:val="28"/>
        </w:rPr>
        <w:br/>
        <w:t xml:space="preserve">Meeting of the Parties to the Protocol on </w:t>
      </w:r>
      <w:r w:rsidRPr="00D565F0">
        <w:rPr>
          <w:bCs/>
          <w:sz w:val="28"/>
          <w:szCs w:val="28"/>
        </w:rPr>
        <w:br/>
        <w:t>Strategic Environmental Assessment</w:t>
      </w:r>
    </w:p>
    <w:p w14:paraId="6C50E31E" w14:textId="77777777" w:rsidR="00E9181C" w:rsidRPr="00D565F0" w:rsidRDefault="00E9181C" w:rsidP="00E9181C">
      <w:pPr>
        <w:spacing w:before="120"/>
        <w:rPr>
          <w:b/>
        </w:rPr>
      </w:pPr>
      <w:r w:rsidRPr="00D565F0">
        <w:rPr>
          <w:b/>
        </w:rPr>
        <w:t>Fourth session</w:t>
      </w:r>
    </w:p>
    <w:p w14:paraId="7625F220" w14:textId="77777777" w:rsidR="00E9181C" w:rsidRPr="00D565F0" w:rsidRDefault="00E9181C" w:rsidP="00E9181C">
      <w:pPr>
        <w:spacing w:before="100" w:line="240" w:lineRule="auto"/>
      </w:pPr>
      <w:r w:rsidRPr="00D565F0">
        <w:t>Vilnius, 8</w:t>
      </w:r>
      <w:r>
        <w:t>–</w:t>
      </w:r>
      <w:r w:rsidRPr="00D565F0">
        <w:t>11 December 2020</w:t>
      </w:r>
    </w:p>
    <w:p w14:paraId="28C6BC1F" w14:textId="75896708" w:rsidR="00E9181C" w:rsidRDefault="00E9181C" w:rsidP="00E9181C">
      <w:pPr>
        <w:spacing w:line="240" w:lineRule="auto"/>
      </w:pPr>
      <w:r w:rsidRPr="00D565F0">
        <w:t xml:space="preserve">Item </w:t>
      </w:r>
      <w:r>
        <w:t>4</w:t>
      </w:r>
      <w:r w:rsidRPr="00D565F0">
        <w:t xml:space="preserve"> of the provisional agenda</w:t>
      </w:r>
    </w:p>
    <w:p w14:paraId="33428D53" w14:textId="49279538" w:rsidR="00E9181C" w:rsidRPr="00B06978" w:rsidRDefault="00E9181C" w:rsidP="00E9181C">
      <w:pPr>
        <w:spacing w:line="240" w:lineRule="auto"/>
        <w:rPr>
          <w:b/>
          <w:bCs/>
        </w:rPr>
      </w:pPr>
      <w:r w:rsidRPr="00B06978">
        <w:rPr>
          <w:b/>
          <w:bCs/>
        </w:rPr>
        <w:t>Review of the workplan</w:t>
      </w:r>
    </w:p>
    <w:p w14:paraId="09FCE291" w14:textId="77777777" w:rsidR="0007592F" w:rsidRPr="0007592F" w:rsidRDefault="0007592F" w:rsidP="002C0606">
      <w:pPr>
        <w:rPr>
          <w:b/>
          <w:sz w:val="28"/>
          <w:szCs w:val="28"/>
        </w:rPr>
      </w:pPr>
    </w:p>
    <w:tbl>
      <w:tblPr>
        <w:tblpPr w:leftFromText="142" w:rightFromText="142" w:vertAnchor="page" w:horzAnchor="margin" w:tblpY="1456"/>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524"/>
        <w:gridCol w:w="2839"/>
      </w:tblGrid>
      <w:tr w:rsidR="0007592F" w:rsidRPr="0007592F" w14:paraId="3418BE58" w14:textId="77777777" w:rsidTr="002C0606">
        <w:trPr>
          <w:cantSplit/>
          <w:trHeight w:hRule="exact" w:val="861"/>
        </w:trPr>
        <w:tc>
          <w:tcPr>
            <w:tcW w:w="1701" w:type="dxa"/>
            <w:shd w:val="clear" w:color="auto" w:fill="auto"/>
            <w:vAlign w:val="bottom"/>
          </w:tcPr>
          <w:p w14:paraId="458C90D8" w14:textId="77777777" w:rsidR="0007592F" w:rsidRPr="0007592F" w:rsidRDefault="0007592F" w:rsidP="002C0606"/>
        </w:tc>
        <w:tc>
          <w:tcPr>
            <w:tcW w:w="5524" w:type="dxa"/>
            <w:shd w:val="clear" w:color="auto" w:fill="auto"/>
            <w:vAlign w:val="bottom"/>
          </w:tcPr>
          <w:p w14:paraId="3C9D82D7" w14:textId="77777777" w:rsidR="0007592F" w:rsidRPr="0007592F" w:rsidRDefault="0007592F" w:rsidP="002C0606">
            <w:pPr>
              <w:rPr>
                <w:b/>
                <w:sz w:val="24"/>
                <w:szCs w:val="44"/>
              </w:rPr>
            </w:pPr>
          </w:p>
        </w:tc>
        <w:tc>
          <w:tcPr>
            <w:tcW w:w="2839" w:type="dxa"/>
            <w:shd w:val="clear" w:color="auto" w:fill="auto"/>
          </w:tcPr>
          <w:p w14:paraId="01B139D1" w14:textId="76634B59" w:rsidR="0007592F" w:rsidRPr="0007592F" w:rsidRDefault="0007592F" w:rsidP="002C0606">
            <w:bookmarkStart w:id="0" w:name="_Hlk511922551"/>
            <w:r w:rsidRPr="0007592F">
              <w:t xml:space="preserve"> </w:t>
            </w:r>
            <w:r w:rsidR="00E9181C">
              <w:t xml:space="preserve"> </w:t>
            </w:r>
            <w:r w:rsidR="00E9181C" w:rsidRPr="00E9181C">
              <w:t>ECE/MP.EIA/2020/INF.5</w:t>
            </w:r>
            <w:bookmarkEnd w:id="0"/>
            <w:r w:rsidRPr="0007592F">
              <w:rPr>
                <w:lang w:val="en-US"/>
              </w:rPr>
              <w:br/>
            </w:r>
            <w:r w:rsidRPr="0007592F">
              <w:t xml:space="preserve"> </w:t>
            </w:r>
            <w:r>
              <w:t xml:space="preserve">Original: </w:t>
            </w:r>
            <w:r w:rsidRPr="0007592F">
              <w:t>English</w:t>
            </w:r>
          </w:p>
          <w:p w14:paraId="0703B3E3" w14:textId="3F2AB4BA" w:rsidR="0007592F" w:rsidRPr="0007592F" w:rsidRDefault="00F93F4C" w:rsidP="002C0606">
            <w:r>
              <w:t xml:space="preserve"> </w:t>
            </w:r>
            <w:r w:rsidR="00737468">
              <w:t>12</w:t>
            </w:r>
            <w:bookmarkStart w:id="1" w:name="_GoBack"/>
            <w:bookmarkEnd w:id="1"/>
            <w:r w:rsidR="00737468">
              <w:t xml:space="preserve"> October</w:t>
            </w:r>
            <w:r w:rsidR="0007592F" w:rsidRPr="0007592F">
              <w:t xml:space="preserve"> 2020</w:t>
            </w:r>
          </w:p>
        </w:tc>
      </w:tr>
    </w:tbl>
    <w:p w14:paraId="344B0D40" w14:textId="77777777" w:rsidR="0007592F" w:rsidRDefault="0007592F" w:rsidP="002C0606">
      <w:pPr>
        <w:rPr>
          <w:color w:val="000000"/>
          <w:szCs w:val="28"/>
        </w:rPr>
      </w:pPr>
      <w:r w:rsidRPr="0007592F">
        <w:tab/>
      </w:r>
      <w:r w:rsidRPr="0007592F">
        <w:tab/>
      </w:r>
      <w:r w:rsidR="00DA0363" w:rsidRPr="00B1502E">
        <w:rPr>
          <w:color w:val="000000"/>
          <w:szCs w:val="28"/>
        </w:rPr>
        <w:tab/>
      </w:r>
    </w:p>
    <w:p w14:paraId="3E48324B" w14:textId="77777777" w:rsidR="00F36D97" w:rsidRPr="00B1502E" w:rsidRDefault="00EF29C6" w:rsidP="002C0606">
      <w:pPr>
        <w:spacing w:line="240" w:lineRule="auto"/>
        <w:ind w:firstLine="567"/>
        <w:rPr>
          <w:color w:val="000000"/>
        </w:rPr>
      </w:pPr>
      <w:r w:rsidRPr="002C330F">
        <w:rPr>
          <w:b/>
          <w:bCs/>
          <w:color w:val="000000"/>
          <w:sz w:val="28"/>
          <w:szCs w:val="28"/>
        </w:rPr>
        <w:t xml:space="preserve">Workplan implementation status </w:t>
      </w:r>
      <w:r w:rsidR="00F36D97" w:rsidRPr="002C330F">
        <w:rPr>
          <w:b/>
          <w:bCs/>
          <w:color w:val="000000"/>
          <w:sz w:val="28"/>
          <w:szCs w:val="28"/>
        </w:rPr>
        <w:t xml:space="preserve"> </w:t>
      </w:r>
      <w:r w:rsidR="00F56E9F">
        <w:rPr>
          <w:b/>
          <w:bCs/>
          <w:color w:val="000000"/>
          <w:sz w:val="28"/>
          <w:szCs w:val="28"/>
        </w:rPr>
        <w:br/>
      </w:r>
      <w:r w:rsidR="00F36D97" w:rsidRPr="00B1502E">
        <w:rPr>
          <w:color w:val="000000"/>
          <w:szCs w:val="24"/>
        </w:rPr>
        <w:tab/>
      </w:r>
    </w:p>
    <w:p w14:paraId="72BE47DD" w14:textId="7B6662CB" w:rsidR="00E23610" w:rsidRPr="00B1502E" w:rsidRDefault="00F36D97" w:rsidP="002C0606">
      <w:pPr>
        <w:pStyle w:val="SingleTxtG"/>
        <w:ind w:left="567"/>
        <w:rPr>
          <w:color w:val="000000"/>
        </w:rPr>
      </w:pPr>
      <w:r w:rsidRPr="00B1502E">
        <w:rPr>
          <w:color w:val="000000"/>
        </w:rPr>
        <w:t xml:space="preserve">This note </w:t>
      </w:r>
      <w:r w:rsidR="002C0606">
        <w:rPr>
          <w:color w:val="000000"/>
        </w:rPr>
        <w:t xml:space="preserve">by the secretariat </w:t>
      </w:r>
      <w:r w:rsidR="00EF29C6" w:rsidRPr="00B1502E">
        <w:rPr>
          <w:color w:val="000000"/>
        </w:rPr>
        <w:t xml:space="preserve">provides </w:t>
      </w:r>
      <w:r w:rsidR="00CE3B26" w:rsidRPr="00B1502E">
        <w:rPr>
          <w:color w:val="000000"/>
        </w:rPr>
        <w:t xml:space="preserve">for information of the </w:t>
      </w:r>
      <w:r w:rsidR="009349EA">
        <w:rPr>
          <w:color w:val="000000"/>
        </w:rPr>
        <w:t xml:space="preserve">Meetings of the Parties </w:t>
      </w:r>
      <w:r w:rsidR="00EF29C6" w:rsidRPr="00B1502E">
        <w:rPr>
          <w:color w:val="000000"/>
        </w:rPr>
        <w:t xml:space="preserve">an informal assessment of the </w:t>
      </w:r>
      <w:r w:rsidR="009349EA">
        <w:rPr>
          <w:color w:val="000000"/>
        </w:rPr>
        <w:t xml:space="preserve">implementation </w:t>
      </w:r>
      <w:r w:rsidR="00EF29C6" w:rsidRPr="00B1502E">
        <w:rPr>
          <w:color w:val="000000"/>
        </w:rPr>
        <w:t>s</w:t>
      </w:r>
      <w:r w:rsidRPr="00B1502E">
        <w:rPr>
          <w:color w:val="000000"/>
        </w:rPr>
        <w:t>tatus of activities in the 2017–2020 workplan</w:t>
      </w:r>
      <w:r w:rsidR="000B5D01" w:rsidRPr="00B1502E">
        <w:rPr>
          <w:color w:val="000000"/>
        </w:rPr>
        <w:t xml:space="preserve"> of the Convention and its Protocol</w:t>
      </w:r>
      <w:r w:rsidR="00E23610" w:rsidRPr="00B1502E">
        <w:rPr>
          <w:color w:val="000000"/>
        </w:rPr>
        <w:t xml:space="preserve"> </w:t>
      </w:r>
      <w:r w:rsidR="000B5D01" w:rsidRPr="00B1502E">
        <w:rPr>
          <w:color w:val="000000"/>
        </w:rPr>
        <w:t xml:space="preserve">(adopted through decision VII/3–III/3). </w:t>
      </w:r>
      <w:r w:rsidR="00BD4001" w:rsidRPr="00B1502E">
        <w:rPr>
          <w:color w:val="000000"/>
        </w:rPr>
        <w:t xml:space="preserve">The </w:t>
      </w:r>
      <w:r w:rsidR="000B5D01" w:rsidRPr="00B1502E">
        <w:rPr>
          <w:color w:val="000000"/>
        </w:rPr>
        <w:t>activities for which funding is available or that do not require funding</w:t>
      </w:r>
      <w:r w:rsidR="006F5BEC" w:rsidRPr="00B1502E">
        <w:rPr>
          <w:color w:val="000000"/>
        </w:rPr>
        <w:t xml:space="preserve"> are listed in annex I</w:t>
      </w:r>
      <w:r w:rsidR="000B5D01" w:rsidRPr="00B1502E">
        <w:rPr>
          <w:color w:val="000000"/>
        </w:rPr>
        <w:t xml:space="preserve">, </w:t>
      </w:r>
      <w:r w:rsidRPr="00B1502E">
        <w:rPr>
          <w:color w:val="000000"/>
        </w:rPr>
        <w:t>and the wait</w:t>
      </w:r>
      <w:r w:rsidR="006F5BEC" w:rsidRPr="00B1502E">
        <w:rPr>
          <w:color w:val="000000"/>
        </w:rPr>
        <w:t xml:space="preserve">listed activities in </w:t>
      </w:r>
      <w:r w:rsidR="00375199" w:rsidRPr="00B1502E">
        <w:rPr>
          <w:color w:val="000000"/>
        </w:rPr>
        <w:t>annex II</w:t>
      </w:r>
      <w:r w:rsidR="00BD4001" w:rsidRPr="00B1502E">
        <w:rPr>
          <w:color w:val="000000"/>
        </w:rPr>
        <w:t xml:space="preserve"> to the note</w:t>
      </w:r>
      <w:r w:rsidRPr="00B1502E">
        <w:rPr>
          <w:color w:val="000000"/>
        </w:rPr>
        <w:t xml:space="preserve">. </w:t>
      </w:r>
      <w:r w:rsidR="00BD4001" w:rsidRPr="00B1502E">
        <w:rPr>
          <w:color w:val="000000"/>
        </w:rPr>
        <w:t>As</w:t>
      </w:r>
      <w:r w:rsidR="00506C7C" w:rsidRPr="00B1502E">
        <w:rPr>
          <w:color w:val="000000"/>
        </w:rPr>
        <w:t xml:space="preserve"> resources for </w:t>
      </w:r>
      <w:r w:rsidR="00CE3B26" w:rsidRPr="00B1502E">
        <w:rPr>
          <w:color w:val="000000"/>
        </w:rPr>
        <w:t xml:space="preserve">the </w:t>
      </w:r>
      <w:r w:rsidR="00506C7C" w:rsidRPr="00B1502E">
        <w:rPr>
          <w:color w:val="000000"/>
        </w:rPr>
        <w:t>waitlisted activities</w:t>
      </w:r>
      <w:r w:rsidR="007F77FD" w:rsidRPr="00B1502E">
        <w:rPr>
          <w:color w:val="000000"/>
        </w:rPr>
        <w:t xml:space="preserve"> </w:t>
      </w:r>
      <w:r w:rsidR="006F5BEC" w:rsidRPr="00B1502E">
        <w:rPr>
          <w:color w:val="000000"/>
        </w:rPr>
        <w:t>bec</w:t>
      </w:r>
      <w:r w:rsidR="009349EA">
        <w:rPr>
          <w:color w:val="000000"/>
        </w:rPr>
        <w:t xml:space="preserve">ame </w:t>
      </w:r>
      <w:r w:rsidR="006F5BEC" w:rsidRPr="00B1502E">
        <w:rPr>
          <w:color w:val="000000"/>
        </w:rPr>
        <w:t>available</w:t>
      </w:r>
      <w:r w:rsidR="00BD4001" w:rsidRPr="00B1502E">
        <w:rPr>
          <w:color w:val="000000"/>
        </w:rPr>
        <w:t>,</w:t>
      </w:r>
      <w:r w:rsidR="006F5BEC" w:rsidRPr="00B1502E">
        <w:rPr>
          <w:color w:val="000000"/>
        </w:rPr>
        <w:t xml:space="preserve"> </w:t>
      </w:r>
      <w:r w:rsidR="00506C7C" w:rsidRPr="00B1502E">
        <w:rPr>
          <w:color w:val="000000"/>
        </w:rPr>
        <w:t xml:space="preserve">their implementation </w:t>
      </w:r>
      <w:r w:rsidR="009349EA">
        <w:rPr>
          <w:color w:val="000000"/>
        </w:rPr>
        <w:t>was</w:t>
      </w:r>
      <w:r w:rsidR="00506C7C" w:rsidRPr="00B1502E">
        <w:rPr>
          <w:color w:val="000000"/>
        </w:rPr>
        <w:t xml:space="preserve"> monitored as part of the workplan</w:t>
      </w:r>
      <w:r w:rsidR="007B36FD" w:rsidRPr="00B1502E">
        <w:rPr>
          <w:color w:val="000000"/>
        </w:rPr>
        <w:t xml:space="preserve"> (</w:t>
      </w:r>
      <w:r w:rsidR="009349EA">
        <w:rPr>
          <w:color w:val="000000"/>
        </w:rPr>
        <w:t xml:space="preserve">they were </w:t>
      </w:r>
      <w:r w:rsidR="007B36FD" w:rsidRPr="00B1502E">
        <w:rPr>
          <w:color w:val="000000"/>
        </w:rPr>
        <w:t xml:space="preserve">moved </w:t>
      </w:r>
      <w:r w:rsidR="0080696A">
        <w:rPr>
          <w:color w:val="000000"/>
        </w:rPr>
        <w:t xml:space="preserve">up </w:t>
      </w:r>
      <w:r w:rsidR="00057932" w:rsidRPr="00B1502E">
        <w:rPr>
          <w:color w:val="000000"/>
        </w:rPr>
        <w:t xml:space="preserve">to </w:t>
      </w:r>
      <w:r w:rsidR="007F77FD" w:rsidRPr="00B1502E">
        <w:rPr>
          <w:color w:val="000000"/>
        </w:rPr>
        <w:t>annex I</w:t>
      </w:r>
      <w:r w:rsidR="00057932" w:rsidRPr="00B1502E">
        <w:rPr>
          <w:color w:val="000000"/>
        </w:rPr>
        <w:t>)</w:t>
      </w:r>
      <w:r w:rsidR="007B36FD" w:rsidRPr="00B1502E">
        <w:rPr>
          <w:color w:val="000000"/>
        </w:rPr>
        <w:t>.</w:t>
      </w:r>
    </w:p>
    <w:p w14:paraId="08D7DEED" w14:textId="4CD94DD1" w:rsidR="00F36D97" w:rsidRPr="00B1502E" w:rsidRDefault="00EB3ECA" w:rsidP="002C0606">
      <w:pPr>
        <w:pStyle w:val="SingleTxtG"/>
        <w:ind w:left="567"/>
        <w:rPr>
          <w:color w:val="000000"/>
        </w:rPr>
      </w:pPr>
      <w:r>
        <w:rPr>
          <w:color w:val="000000"/>
        </w:rPr>
        <w:t xml:space="preserve">Annex </w:t>
      </w:r>
      <w:r w:rsidR="00057932" w:rsidRPr="00B1502E">
        <w:rPr>
          <w:color w:val="000000"/>
        </w:rPr>
        <w:t>III</w:t>
      </w:r>
      <w:r w:rsidR="00CE3B26" w:rsidRPr="00B1502E">
        <w:rPr>
          <w:color w:val="000000"/>
        </w:rPr>
        <w:t xml:space="preserve"> to th</w:t>
      </w:r>
      <w:r>
        <w:rPr>
          <w:color w:val="000000"/>
        </w:rPr>
        <w:t xml:space="preserve">e </w:t>
      </w:r>
      <w:r w:rsidR="00CE3B26" w:rsidRPr="00B1502E">
        <w:rPr>
          <w:color w:val="000000"/>
        </w:rPr>
        <w:t>note</w:t>
      </w:r>
      <w:r w:rsidR="00057932" w:rsidRPr="00B1502E">
        <w:rPr>
          <w:color w:val="000000"/>
        </w:rPr>
        <w:t xml:space="preserve"> lists a</w:t>
      </w:r>
      <w:r w:rsidR="007B36FD" w:rsidRPr="00B1502E">
        <w:rPr>
          <w:color w:val="000000"/>
        </w:rPr>
        <w:t>dditional</w:t>
      </w:r>
      <w:r w:rsidR="00215A7A">
        <w:rPr>
          <w:color w:val="000000"/>
        </w:rPr>
        <w:t xml:space="preserve"> </w:t>
      </w:r>
      <w:r w:rsidR="007B36FD" w:rsidRPr="00B1502E">
        <w:rPr>
          <w:color w:val="000000"/>
        </w:rPr>
        <w:t>activities</w:t>
      </w:r>
      <w:r>
        <w:rPr>
          <w:color w:val="000000"/>
        </w:rPr>
        <w:t>, with funding,</w:t>
      </w:r>
      <w:r w:rsidR="006F5BEC" w:rsidRPr="00B1502E">
        <w:rPr>
          <w:color w:val="000000"/>
        </w:rPr>
        <w:t xml:space="preserve"> that were not originally in the workplan but</w:t>
      </w:r>
      <w:r w:rsidR="009349EA">
        <w:rPr>
          <w:color w:val="000000"/>
        </w:rPr>
        <w:t xml:space="preserve"> that</w:t>
      </w:r>
      <w:r>
        <w:rPr>
          <w:color w:val="000000"/>
        </w:rPr>
        <w:t xml:space="preserve"> were subsequently </w:t>
      </w:r>
      <w:r w:rsidRPr="00B1502E">
        <w:rPr>
          <w:color w:val="000000"/>
        </w:rPr>
        <w:t>requested by countries</w:t>
      </w:r>
      <w:r>
        <w:rPr>
          <w:color w:val="000000"/>
        </w:rPr>
        <w:t xml:space="preserve"> and relate to the workplan. </w:t>
      </w:r>
      <w:r>
        <w:rPr>
          <w:color w:val="000000"/>
        </w:rPr>
        <w:br/>
      </w:r>
      <w:r w:rsidR="00CE3B26" w:rsidRPr="00B1502E">
        <w:rPr>
          <w:color w:val="000000"/>
        </w:rPr>
        <w:t>T</w:t>
      </w:r>
      <w:r w:rsidR="00F36D97" w:rsidRPr="00B1502E">
        <w:rPr>
          <w:color w:val="000000"/>
        </w:rPr>
        <w:t>o facilitate the review of the workplan</w:t>
      </w:r>
      <w:r w:rsidR="00337378" w:rsidRPr="00B1502E">
        <w:rPr>
          <w:color w:val="000000"/>
        </w:rPr>
        <w:t xml:space="preserve"> and its annexes</w:t>
      </w:r>
      <w:r w:rsidR="00F36D97" w:rsidRPr="00B1502E">
        <w:rPr>
          <w:color w:val="000000"/>
        </w:rPr>
        <w:t>, the following colours are used to indicate the</w:t>
      </w:r>
      <w:r w:rsidR="00BD4001" w:rsidRPr="00B1502E">
        <w:rPr>
          <w:color w:val="000000"/>
        </w:rPr>
        <w:t>ir</w:t>
      </w:r>
      <w:r w:rsidR="00F36D97" w:rsidRPr="00B1502E">
        <w:rPr>
          <w:color w:val="000000"/>
        </w:rPr>
        <w:t xml:space="preserve"> degree of implementation.</w:t>
      </w:r>
    </w:p>
    <w:tbl>
      <w:tblPr>
        <w:tblW w:w="799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491"/>
        <w:gridCol w:w="1620"/>
        <w:gridCol w:w="1606"/>
        <w:gridCol w:w="1276"/>
      </w:tblGrid>
      <w:tr w:rsidR="00262385" w:rsidRPr="00B1502E" w14:paraId="399BBEA8" w14:textId="77777777" w:rsidTr="00A81FEA">
        <w:tc>
          <w:tcPr>
            <w:tcW w:w="3491" w:type="dxa"/>
            <w:tcBorders>
              <w:bottom w:val="single" w:sz="4" w:space="0" w:color="auto"/>
            </w:tcBorders>
            <w:shd w:val="clear" w:color="auto" w:fill="auto"/>
          </w:tcPr>
          <w:p w14:paraId="5C8FE477" w14:textId="77777777" w:rsidR="00262385" w:rsidRPr="00B1502E" w:rsidRDefault="00262385" w:rsidP="00F36D97">
            <w:pPr>
              <w:pStyle w:val="SingleTxtG"/>
              <w:spacing w:before="40"/>
              <w:ind w:left="113" w:right="0"/>
              <w:jc w:val="left"/>
              <w:rPr>
                <w:i/>
                <w:color w:val="000000"/>
                <w:sz w:val="16"/>
                <w:szCs w:val="16"/>
              </w:rPr>
            </w:pPr>
            <w:bookmarkStart w:id="2" w:name="_Hlk22556933"/>
            <w:r w:rsidRPr="00B1502E">
              <w:rPr>
                <w:i/>
                <w:color w:val="000000"/>
                <w:sz w:val="16"/>
                <w:szCs w:val="16"/>
              </w:rPr>
              <w:t>Degree of implementation</w:t>
            </w:r>
          </w:p>
        </w:tc>
        <w:tc>
          <w:tcPr>
            <w:tcW w:w="1620" w:type="dxa"/>
            <w:tcBorders>
              <w:bottom w:val="single" w:sz="4" w:space="0" w:color="auto"/>
            </w:tcBorders>
            <w:shd w:val="clear" w:color="auto" w:fill="auto"/>
          </w:tcPr>
          <w:p w14:paraId="173C962E" w14:textId="77777777" w:rsidR="00262385" w:rsidRPr="00B1502E" w:rsidRDefault="00262385" w:rsidP="00F36D97">
            <w:pPr>
              <w:pStyle w:val="SingleTxtG"/>
              <w:spacing w:before="40"/>
              <w:ind w:left="113" w:right="0"/>
              <w:jc w:val="left"/>
              <w:rPr>
                <w:i/>
                <w:color w:val="000000"/>
                <w:sz w:val="16"/>
                <w:szCs w:val="16"/>
              </w:rPr>
            </w:pPr>
            <w:r w:rsidRPr="00B1502E">
              <w:rPr>
                <w:i/>
                <w:color w:val="000000"/>
                <w:sz w:val="16"/>
                <w:szCs w:val="16"/>
              </w:rPr>
              <w:t>Workplan activities</w:t>
            </w:r>
            <w:r w:rsidR="008C04B7" w:rsidRPr="00B1502E">
              <w:rPr>
                <w:i/>
                <w:color w:val="000000"/>
                <w:sz w:val="16"/>
                <w:szCs w:val="16"/>
              </w:rPr>
              <w:t>/sub-activities</w:t>
            </w:r>
          </w:p>
        </w:tc>
        <w:tc>
          <w:tcPr>
            <w:tcW w:w="1606" w:type="dxa"/>
            <w:tcBorders>
              <w:bottom w:val="single" w:sz="4" w:space="0" w:color="auto"/>
            </w:tcBorders>
          </w:tcPr>
          <w:p w14:paraId="0A5A1A3D" w14:textId="77777777" w:rsidR="00262385" w:rsidRPr="00B1502E" w:rsidRDefault="00CE3B26" w:rsidP="00262385">
            <w:pPr>
              <w:pStyle w:val="SingleTxtG"/>
              <w:spacing w:before="40"/>
              <w:ind w:left="113" w:right="123"/>
              <w:jc w:val="left"/>
              <w:rPr>
                <w:i/>
                <w:color w:val="000000"/>
                <w:sz w:val="16"/>
                <w:szCs w:val="16"/>
              </w:rPr>
            </w:pPr>
            <w:r w:rsidRPr="00B1502E">
              <w:rPr>
                <w:i/>
                <w:color w:val="000000"/>
                <w:sz w:val="16"/>
                <w:szCs w:val="16"/>
              </w:rPr>
              <w:t>Activities</w:t>
            </w:r>
            <w:r w:rsidR="00262385" w:rsidRPr="00B1502E">
              <w:rPr>
                <w:i/>
                <w:color w:val="000000"/>
                <w:sz w:val="16"/>
                <w:szCs w:val="16"/>
              </w:rPr>
              <w:t xml:space="preserve"> awaiting funding/confirmation </w:t>
            </w:r>
          </w:p>
        </w:tc>
        <w:tc>
          <w:tcPr>
            <w:tcW w:w="1276" w:type="dxa"/>
            <w:tcBorders>
              <w:bottom w:val="single" w:sz="4" w:space="0" w:color="auto"/>
            </w:tcBorders>
          </w:tcPr>
          <w:p w14:paraId="3DAD3A20" w14:textId="77777777" w:rsidR="00262385" w:rsidRPr="00B1502E" w:rsidRDefault="00262385" w:rsidP="0087217D">
            <w:pPr>
              <w:pStyle w:val="SingleTxtG"/>
              <w:spacing w:before="40"/>
              <w:ind w:left="113" w:right="123"/>
              <w:jc w:val="left"/>
              <w:rPr>
                <w:i/>
                <w:color w:val="000000"/>
                <w:sz w:val="16"/>
                <w:szCs w:val="16"/>
              </w:rPr>
            </w:pPr>
            <w:r w:rsidRPr="00B1502E">
              <w:rPr>
                <w:i/>
                <w:color w:val="000000"/>
                <w:sz w:val="16"/>
                <w:szCs w:val="16"/>
              </w:rPr>
              <w:t>Additional activities</w:t>
            </w:r>
          </w:p>
        </w:tc>
      </w:tr>
      <w:tr w:rsidR="009349EA" w:rsidRPr="007D07CB" w14:paraId="20DDCEB2" w14:textId="77777777" w:rsidTr="00A81FEA">
        <w:tc>
          <w:tcPr>
            <w:tcW w:w="3491" w:type="dxa"/>
            <w:tcBorders>
              <w:bottom w:val="single" w:sz="4" w:space="0" w:color="auto"/>
            </w:tcBorders>
            <w:shd w:val="clear" w:color="auto" w:fill="00FF00"/>
          </w:tcPr>
          <w:p w14:paraId="54C097AF" w14:textId="77777777" w:rsidR="009349EA" w:rsidRPr="00B1502E" w:rsidRDefault="009349EA" w:rsidP="009349EA">
            <w:pPr>
              <w:pStyle w:val="SingleTxtG"/>
              <w:spacing w:before="40"/>
              <w:ind w:left="113" w:right="0"/>
              <w:jc w:val="left"/>
              <w:rPr>
                <w:color w:val="000000"/>
                <w:szCs w:val="16"/>
              </w:rPr>
            </w:pPr>
            <w:r w:rsidRPr="00B1502E">
              <w:rPr>
                <w:color w:val="000000"/>
                <w:szCs w:val="16"/>
              </w:rPr>
              <w:t>Completed</w:t>
            </w:r>
          </w:p>
        </w:tc>
        <w:tc>
          <w:tcPr>
            <w:tcW w:w="1620" w:type="dxa"/>
            <w:tcBorders>
              <w:bottom w:val="single" w:sz="4" w:space="0" w:color="auto"/>
            </w:tcBorders>
            <w:shd w:val="clear" w:color="auto" w:fill="auto"/>
          </w:tcPr>
          <w:p w14:paraId="7B87F288" w14:textId="77777777" w:rsidR="009349EA" w:rsidRPr="007D07CB" w:rsidRDefault="009349EA" w:rsidP="009349EA">
            <w:pPr>
              <w:pStyle w:val="SingleTxtG"/>
              <w:spacing w:before="40"/>
              <w:ind w:left="113" w:right="0"/>
              <w:jc w:val="left"/>
              <w:rPr>
                <w:color w:val="000000"/>
                <w:szCs w:val="16"/>
                <w:highlight w:val="yellow"/>
              </w:rPr>
            </w:pPr>
            <w:r>
              <w:rPr>
                <w:color w:val="000000"/>
                <w:szCs w:val="16"/>
              </w:rPr>
              <w:t>40 (74%)</w:t>
            </w:r>
          </w:p>
        </w:tc>
        <w:tc>
          <w:tcPr>
            <w:tcW w:w="1606" w:type="dxa"/>
            <w:tcBorders>
              <w:bottom w:val="single" w:sz="4" w:space="0" w:color="auto"/>
            </w:tcBorders>
          </w:tcPr>
          <w:p w14:paraId="29704312" w14:textId="77777777" w:rsidR="009349EA" w:rsidRPr="007D07CB" w:rsidRDefault="009349EA" w:rsidP="009349EA">
            <w:pPr>
              <w:pStyle w:val="SingleTxtG"/>
              <w:spacing w:before="40"/>
              <w:ind w:left="113" w:right="0"/>
              <w:jc w:val="left"/>
              <w:rPr>
                <w:color w:val="000000"/>
                <w:szCs w:val="16"/>
                <w:highlight w:val="yellow"/>
              </w:rPr>
            </w:pPr>
          </w:p>
        </w:tc>
        <w:tc>
          <w:tcPr>
            <w:tcW w:w="1276" w:type="dxa"/>
            <w:tcBorders>
              <w:bottom w:val="single" w:sz="4" w:space="0" w:color="auto"/>
            </w:tcBorders>
          </w:tcPr>
          <w:p w14:paraId="52C9C029" w14:textId="77777777" w:rsidR="009349EA" w:rsidRPr="007D07CB" w:rsidRDefault="009349EA" w:rsidP="009349EA">
            <w:pPr>
              <w:pStyle w:val="SingleTxtG"/>
              <w:spacing w:before="40"/>
              <w:ind w:left="113" w:right="0"/>
              <w:jc w:val="left"/>
              <w:rPr>
                <w:color w:val="000000"/>
                <w:szCs w:val="16"/>
                <w:highlight w:val="yellow"/>
              </w:rPr>
            </w:pPr>
            <w:r>
              <w:rPr>
                <w:color w:val="000000"/>
                <w:szCs w:val="16"/>
              </w:rPr>
              <w:t>10</w:t>
            </w:r>
            <w:r w:rsidRPr="00B66B8E">
              <w:rPr>
                <w:color w:val="000000"/>
                <w:szCs w:val="16"/>
              </w:rPr>
              <w:t xml:space="preserve"> (</w:t>
            </w:r>
            <w:r>
              <w:rPr>
                <w:color w:val="000000"/>
                <w:szCs w:val="16"/>
              </w:rPr>
              <w:t>56%</w:t>
            </w:r>
            <w:r w:rsidRPr="00B66B8E">
              <w:rPr>
                <w:color w:val="000000"/>
                <w:szCs w:val="16"/>
              </w:rPr>
              <w:t>)</w:t>
            </w:r>
          </w:p>
        </w:tc>
      </w:tr>
      <w:tr w:rsidR="007A5803" w:rsidRPr="007D07CB" w14:paraId="50878109" w14:textId="77777777" w:rsidTr="00A81FEA">
        <w:tc>
          <w:tcPr>
            <w:tcW w:w="3491" w:type="dxa"/>
            <w:tcBorders>
              <w:bottom w:val="single" w:sz="4" w:space="0" w:color="auto"/>
            </w:tcBorders>
            <w:shd w:val="clear" w:color="auto" w:fill="99FF99"/>
          </w:tcPr>
          <w:p w14:paraId="561909A3" w14:textId="77777777" w:rsidR="007A5803" w:rsidRPr="00B1502E" w:rsidRDefault="007A5803" w:rsidP="00E507BE">
            <w:pPr>
              <w:pStyle w:val="SingleTxtG"/>
              <w:spacing w:before="40"/>
              <w:ind w:left="113" w:right="0"/>
              <w:jc w:val="left"/>
              <w:rPr>
                <w:color w:val="000000"/>
                <w:szCs w:val="16"/>
              </w:rPr>
            </w:pPr>
            <w:r w:rsidRPr="00B1502E">
              <w:rPr>
                <w:color w:val="000000"/>
                <w:szCs w:val="16"/>
              </w:rPr>
              <w:t>Ongoing/Firm arrangements with funding.</w:t>
            </w:r>
          </w:p>
        </w:tc>
        <w:tc>
          <w:tcPr>
            <w:tcW w:w="1620" w:type="dxa"/>
            <w:tcBorders>
              <w:bottom w:val="single" w:sz="4" w:space="0" w:color="auto"/>
            </w:tcBorders>
            <w:shd w:val="clear" w:color="auto" w:fill="auto"/>
          </w:tcPr>
          <w:p w14:paraId="19939B44" w14:textId="77777777" w:rsidR="007A5803" w:rsidRPr="007D07CB" w:rsidRDefault="007A5803" w:rsidP="00E507BE">
            <w:pPr>
              <w:pStyle w:val="SingleTxtG"/>
              <w:spacing w:before="40"/>
              <w:ind w:left="113" w:right="0"/>
              <w:jc w:val="left"/>
              <w:rPr>
                <w:color w:val="000000"/>
                <w:szCs w:val="16"/>
                <w:highlight w:val="yellow"/>
              </w:rPr>
            </w:pPr>
            <w:r>
              <w:rPr>
                <w:color w:val="000000"/>
                <w:szCs w:val="16"/>
              </w:rPr>
              <w:t xml:space="preserve">8 (15%) </w:t>
            </w:r>
          </w:p>
        </w:tc>
        <w:tc>
          <w:tcPr>
            <w:tcW w:w="1606" w:type="dxa"/>
            <w:tcBorders>
              <w:bottom w:val="single" w:sz="4" w:space="0" w:color="auto"/>
            </w:tcBorders>
          </w:tcPr>
          <w:p w14:paraId="4EB84C81" w14:textId="77777777" w:rsidR="007A5803" w:rsidRPr="007D07CB" w:rsidRDefault="007A5803" w:rsidP="00E507BE">
            <w:pPr>
              <w:pStyle w:val="SingleTxtG"/>
              <w:spacing w:before="40"/>
              <w:ind w:left="113" w:right="0"/>
              <w:jc w:val="left"/>
              <w:rPr>
                <w:color w:val="000000"/>
                <w:szCs w:val="16"/>
                <w:highlight w:val="yellow"/>
              </w:rPr>
            </w:pPr>
          </w:p>
        </w:tc>
        <w:tc>
          <w:tcPr>
            <w:tcW w:w="1276" w:type="dxa"/>
            <w:tcBorders>
              <w:bottom w:val="single" w:sz="4" w:space="0" w:color="auto"/>
            </w:tcBorders>
          </w:tcPr>
          <w:p w14:paraId="0F5BD1AD" w14:textId="77777777" w:rsidR="007A5803" w:rsidRPr="007D07CB" w:rsidRDefault="007A5803" w:rsidP="00E507BE">
            <w:pPr>
              <w:pStyle w:val="SingleTxtG"/>
              <w:spacing w:before="40"/>
              <w:ind w:left="113" w:right="0"/>
              <w:jc w:val="left"/>
              <w:rPr>
                <w:color w:val="000000"/>
                <w:szCs w:val="16"/>
                <w:highlight w:val="yellow"/>
              </w:rPr>
            </w:pPr>
            <w:r>
              <w:rPr>
                <w:color w:val="000000"/>
                <w:szCs w:val="16"/>
              </w:rPr>
              <w:t>5 (28%)</w:t>
            </w:r>
          </w:p>
        </w:tc>
      </w:tr>
      <w:tr w:rsidR="00262385" w:rsidRPr="00B1502E" w14:paraId="7F90E03B" w14:textId="77777777" w:rsidTr="00737468">
        <w:tc>
          <w:tcPr>
            <w:tcW w:w="3491" w:type="dxa"/>
            <w:tcBorders>
              <w:bottom w:val="single" w:sz="4" w:space="0" w:color="auto"/>
            </w:tcBorders>
            <w:shd w:val="clear" w:color="auto" w:fill="B3EBFF"/>
          </w:tcPr>
          <w:p w14:paraId="1DB3B1B2" w14:textId="77777777" w:rsidR="00262385" w:rsidRPr="00B1502E" w:rsidRDefault="00262385" w:rsidP="00F36D97">
            <w:pPr>
              <w:pStyle w:val="SingleTxtG"/>
              <w:spacing w:before="40"/>
              <w:ind w:left="113" w:right="0"/>
              <w:jc w:val="left"/>
              <w:rPr>
                <w:color w:val="000000"/>
                <w:szCs w:val="16"/>
              </w:rPr>
            </w:pPr>
            <w:r w:rsidRPr="00B1502E">
              <w:rPr>
                <w:color w:val="000000"/>
                <w:szCs w:val="16"/>
              </w:rPr>
              <w:t>To be done</w:t>
            </w:r>
            <w:r w:rsidR="00D91CA1" w:rsidRPr="00B1502E">
              <w:rPr>
                <w:color w:val="000000"/>
                <w:szCs w:val="16"/>
              </w:rPr>
              <w:t xml:space="preserve"> </w:t>
            </w:r>
            <w:r w:rsidR="005A3C48" w:rsidRPr="00B1502E">
              <w:rPr>
                <w:color w:val="000000"/>
                <w:szCs w:val="16"/>
              </w:rPr>
              <w:t>(in kind</w:t>
            </w:r>
            <w:r w:rsidR="00FA3EB9" w:rsidRPr="00B1502E">
              <w:rPr>
                <w:color w:val="000000"/>
                <w:szCs w:val="16"/>
              </w:rPr>
              <w:t xml:space="preserve"> by Parties or </w:t>
            </w:r>
            <w:r w:rsidR="00337378" w:rsidRPr="00B1502E">
              <w:rPr>
                <w:color w:val="000000"/>
                <w:szCs w:val="16"/>
              </w:rPr>
              <w:t>the s</w:t>
            </w:r>
            <w:r w:rsidR="00FA3EB9" w:rsidRPr="00B1502E">
              <w:rPr>
                <w:color w:val="000000"/>
                <w:szCs w:val="16"/>
              </w:rPr>
              <w:t>ecretariat</w:t>
            </w:r>
            <w:r w:rsidR="00D91CA1" w:rsidRPr="00B1502E">
              <w:rPr>
                <w:color w:val="000000"/>
                <w:szCs w:val="16"/>
              </w:rPr>
              <w:t>)</w:t>
            </w:r>
            <w:r w:rsidRPr="00B1502E">
              <w:rPr>
                <w:color w:val="000000"/>
                <w:szCs w:val="16"/>
              </w:rPr>
              <w:t>.</w:t>
            </w:r>
          </w:p>
        </w:tc>
        <w:tc>
          <w:tcPr>
            <w:tcW w:w="1620" w:type="dxa"/>
            <w:tcBorders>
              <w:bottom w:val="single" w:sz="4" w:space="0" w:color="auto"/>
            </w:tcBorders>
            <w:shd w:val="clear" w:color="auto" w:fill="auto"/>
          </w:tcPr>
          <w:p w14:paraId="11B4CBCA" w14:textId="77777777" w:rsidR="00262385" w:rsidRPr="007D07CB" w:rsidRDefault="0064148B" w:rsidP="00262385">
            <w:pPr>
              <w:pStyle w:val="SingleTxtG"/>
              <w:spacing w:before="40"/>
              <w:ind w:left="113" w:right="0"/>
              <w:jc w:val="left"/>
              <w:rPr>
                <w:color w:val="000000"/>
                <w:szCs w:val="16"/>
                <w:highlight w:val="yellow"/>
              </w:rPr>
            </w:pPr>
            <w:r>
              <w:rPr>
                <w:color w:val="000000"/>
                <w:szCs w:val="16"/>
              </w:rPr>
              <w:t>0</w:t>
            </w:r>
          </w:p>
        </w:tc>
        <w:tc>
          <w:tcPr>
            <w:tcW w:w="1606" w:type="dxa"/>
            <w:tcBorders>
              <w:bottom w:val="single" w:sz="4" w:space="0" w:color="auto"/>
            </w:tcBorders>
          </w:tcPr>
          <w:p w14:paraId="5FFABADB" w14:textId="77777777" w:rsidR="00262385" w:rsidRPr="007D07CB" w:rsidRDefault="00262385" w:rsidP="00F36D97">
            <w:pPr>
              <w:pStyle w:val="SingleTxtG"/>
              <w:spacing w:before="40"/>
              <w:ind w:left="113" w:right="0"/>
              <w:jc w:val="left"/>
              <w:rPr>
                <w:color w:val="000000"/>
                <w:szCs w:val="16"/>
                <w:highlight w:val="yellow"/>
              </w:rPr>
            </w:pPr>
          </w:p>
        </w:tc>
        <w:tc>
          <w:tcPr>
            <w:tcW w:w="1276" w:type="dxa"/>
            <w:tcBorders>
              <w:bottom w:val="single" w:sz="4" w:space="0" w:color="auto"/>
            </w:tcBorders>
            <w:shd w:val="clear" w:color="auto" w:fill="auto"/>
          </w:tcPr>
          <w:p w14:paraId="30DF3F6C" w14:textId="5C7EE82B" w:rsidR="00262385" w:rsidRPr="007D07CB" w:rsidRDefault="00262385" w:rsidP="00F36D97">
            <w:pPr>
              <w:pStyle w:val="SingleTxtG"/>
              <w:spacing w:before="40"/>
              <w:ind w:left="113" w:right="0"/>
              <w:jc w:val="left"/>
              <w:rPr>
                <w:color w:val="000000"/>
                <w:szCs w:val="16"/>
                <w:highlight w:val="yellow"/>
              </w:rPr>
            </w:pPr>
          </w:p>
        </w:tc>
      </w:tr>
      <w:tr w:rsidR="00262385" w:rsidRPr="00B1502E" w14:paraId="6AFA7536" w14:textId="77777777" w:rsidTr="00A81FEA">
        <w:tc>
          <w:tcPr>
            <w:tcW w:w="3491" w:type="dxa"/>
            <w:tcBorders>
              <w:bottom w:val="single" w:sz="4" w:space="0" w:color="auto"/>
            </w:tcBorders>
            <w:shd w:val="clear" w:color="auto" w:fill="FFFF00"/>
          </w:tcPr>
          <w:p w14:paraId="73F73B01" w14:textId="77777777" w:rsidR="00262385" w:rsidRPr="00B1502E" w:rsidRDefault="002C330F" w:rsidP="00F36D97">
            <w:pPr>
              <w:pStyle w:val="SingleTxtG"/>
              <w:spacing w:before="40"/>
              <w:ind w:left="113" w:right="0"/>
              <w:jc w:val="left"/>
              <w:rPr>
                <w:color w:val="000000"/>
                <w:szCs w:val="16"/>
              </w:rPr>
            </w:pPr>
            <w:r>
              <w:rPr>
                <w:color w:val="000000"/>
                <w:szCs w:val="16"/>
              </w:rPr>
              <w:t xml:space="preserve">Initial </w:t>
            </w:r>
            <w:r w:rsidRPr="00B1502E">
              <w:rPr>
                <w:color w:val="000000"/>
                <w:szCs w:val="16"/>
              </w:rPr>
              <w:t>arrangements</w:t>
            </w:r>
            <w:r w:rsidR="00334824">
              <w:rPr>
                <w:color w:val="000000"/>
                <w:szCs w:val="16"/>
              </w:rPr>
              <w:t>/</w:t>
            </w:r>
            <w:r w:rsidR="00262385" w:rsidRPr="00B1502E">
              <w:rPr>
                <w:color w:val="000000"/>
                <w:szCs w:val="16"/>
              </w:rPr>
              <w:t>funding</w:t>
            </w:r>
            <w:r w:rsidR="00334824">
              <w:rPr>
                <w:color w:val="000000"/>
                <w:szCs w:val="16"/>
              </w:rPr>
              <w:t xml:space="preserve"> identified</w:t>
            </w:r>
            <w:r w:rsidR="00262385" w:rsidRPr="00B1502E">
              <w:rPr>
                <w:color w:val="000000"/>
                <w:szCs w:val="16"/>
              </w:rPr>
              <w:t>.</w:t>
            </w:r>
          </w:p>
        </w:tc>
        <w:tc>
          <w:tcPr>
            <w:tcW w:w="1620" w:type="dxa"/>
            <w:tcBorders>
              <w:bottom w:val="single" w:sz="4" w:space="0" w:color="auto"/>
            </w:tcBorders>
            <w:shd w:val="clear" w:color="auto" w:fill="auto"/>
          </w:tcPr>
          <w:p w14:paraId="6E9F9411" w14:textId="0FFB447F" w:rsidR="00262385" w:rsidRPr="007D07CB" w:rsidRDefault="00B7463D" w:rsidP="00F36D97">
            <w:pPr>
              <w:pStyle w:val="SingleTxtG"/>
              <w:spacing w:before="40"/>
              <w:ind w:left="113" w:right="0"/>
              <w:jc w:val="left"/>
              <w:rPr>
                <w:color w:val="000000"/>
                <w:szCs w:val="16"/>
                <w:highlight w:val="yellow"/>
              </w:rPr>
            </w:pPr>
            <w:r>
              <w:rPr>
                <w:color w:val="000000"/>
                <w:szCs w:val="16"/>
              </w:rPr>
              <w:t>0</w:t>
            </w:r>
          </w:p>
        </w:tc>
        <w:tc>
          <w:tcPr>
            <w:tcW w:w="1606" w:type="dxa"/>
            <w:tcBorders>
              <w:bottom w:val="single" w:sz="4" w:space="0" w:color="auto"/>
            </w:tcBorders>
          </w:tcPr>
          <w:p w14:paraId="7B003001" w14:textId="77777777" w:rsidR="00262385" w:rsidRPr="007D07CB" w:rsidRDefault="00262385" w:rsidP="00F36D97">
            <w:pPr>
              <w:pStyle w:val="SingleTxtG"/>
              <w:spacing w:before="40"/>
              <w:ind w:left="113" w:right="0"/>
              <w:jc w:val="left"/>
              <w:rPr>
                <w:color w:val="000000"/>
                <w:szCs w:val="16"/>
                <w:highlight w:val="yellow"/>
              </w:rPr>
            </w:pPr>
          </w:p>
        </w:tc>
        <w:tc>
          <w:tcPr>
            <w:tcW w:w="1276" w:type="dxa"/>
            <w:tcBorders>
              <w:bottom w:val="single" w:sz="4" w:space="0" w:color="auto"/>
            </w:tcBorders>
          </w:tcPr>
          <w:p w14:paraId="513EA2DA" w14:textId="73939B18" w:rsidR="00262385" w:rsidRPr="007D07CB" w:rsidRDefault="00B7463D" w:rsidP="00F36D97">
            <w:pPr>
              <w:pStyle w:val="SingleTxtG"/>
              <w:spacing w:before="40"/>
              <w:ind w:left="113" w:right="0"/>
              <w:jc w:val="left"/>
              <w:rPr>
                <w:color w:val="000000"/>
                <w:szCs w:val="16"/>
                <w:highlight w:val="yellow"/>
              </w:rPr>
            </w:pPr>
            <w:r>
              <w:rPr>
                <w:color w:val="000000"/>
                <w:szCs w:val="16"/>
              </w:rPr>
              <w:t>2</w:t>
            </w:r>
            <w:r w:rsidR="008F1B90" w:rsidRPr="00B66B8E">
              <w:rPr>
                <w:color w:val="000000"/>
                <w:szCs w:val="16"/>
              </w:rPr>
              <w:t xml:space="preserve"> </w:t>
            </w:r>
            <w:r w:rsidR="001A771C" w:rsidRPr="00B66B8E">
              <w:rPr>
                <w:color w:val="000000"/>
                <w:szCs w:val="16"/>
              </w:rPr>
              <w:t>(</w:t>
            </w:r>
            <w:r>
              <w:rPr>
                <w:color w:val="000000"/>
                <w:szCs w:val="16"/>
              </w:rPr>
              <w:t>11</w:t>
            </w:r>
            <w:r w:rsidR="0064148B">
              <w:rPr>
                <w:color w:val="000000"/>
                <w:szCs w:val="16"/>
              </w:rPr>
              <w:t>%</w:t>
            </w:r>
            <w:r w:rsidR="001A771C" w:rsidRPr="00B66B8E">
              <w:rPr>
                <w:color w:val="000000"/>
                <w:szCs w:val="16"/>
              </w:rPr>
              <w:t>)</w:t>
            </w:r>
          </w:p>
        </w:tc>
      </w:tr>
      <w:tr w:rsidR="007A5803" w:rsidRPr="007D07CB" w14:paraId="019497D6" w14:textId="77777777" w:rsidTr="00A81FEA">
        <w:tc>
          <w:tcPr>
            <w:tcW w:w="3491" w:type="dxa"/>
            <w:tcBorders>
              <w:bottom w:val="single" w:sz="4" w:space="0" w:color="auto"/>
            </w:tcBorders>
            <w:shd w:val="clear" w:color="auto" w:fill="FF9900"/>
          </w:tcPr>
          <w:p w14:paraId="548C0FF6" w14:textId="77777777" w:rsidR="007A5803" w:rsidRPr="00B1502E" w:rsidRDefault="007A5803" w:rsidP="00E507BE">
            <w:pPr>
              <w:pStyle w:val="SingleTxtG"/>
              <w:spacing w:before="40"/>
              <w:ind w:left="113" w:right="0"/>
              <w:jc w:val="left"/>
              <w:rPr>
                <w:color w:val="000000"/>
                <w:szCs w:val="16"/>
              </w:rPr>
            </w:pPr>
            <w:r>
              <w:rPr>
                <w:color w:val="000000"/>
                <w:szCs w:val="16"/>
              </w:rPr>
              <w:t>Cancelled/n</w:t>
            </w:r>
            <w:r w:rsidRPr="00B1502E">
              <w:rPr>
                <w:color w:val="000000"/>
                <w:szCs w:val="16"/>
              </w:rPr>
              <w:t xml:space="preserve">o </w:t>
            </w:r>
            <w:r>
              <w:rPr>
                <w:color w:val="000000"/>
                <w:szCs w:val="16"/>
              </w:rPr>
              <w:t xml:space="preserve">funding/no </w:t>
            </w:r>
            <w:r w:rsidRPr="00B1502E">
              <w:rPr>
                <w:color w:val="000000"/>
                <w:szCs w:val="16"/>
              </w:rPr>
              <w:t>arrangements</w:t>
            </w:r>
            <w:r>
              <w:rPr>
                <w:color w:val="000000"/>
                <w:szCs w:val="16"/>
              </w:rPr>
              <w:t>.</w:t>
            </w:r>
            <w:r w:rsidRPr="00B1502E">
              <w:rPr>
                <w:color w:val="000000"/>
                <w:szCs w:val="16"/>
              </w:rPr>
              <w:t xml:space="preserve"> </w:t>
            </w:r>
          </w:p>
        </w:tc>
        <w:tc>
          <w:tcPr>
            <w:tcW w:w="1620" w:type="dxa"/>
            <w:tcBorders>
              <w:bottom w:val="single" w:sz="4" w:space="0" w:color="auto"/>
            </w:tcBorders>
            <w:shd w:val="clear" w:color="auto" w:fill="auto"/>
          </w:tcPr>
          <w:p w14:paraId="1C4D24BD" w14:textId="77777777" w:rsidR="007A5803" w:rsidRPr="007D07CB" w:rsidRDefault="007A5803" w:rsidP="00E507BE">
            <w:pPr>
              <w:pStyle w:val="SingleTxtG"/>
              <w:spacing w:before="40"/>
              <w:ind w:left="113" w:right="0"/>
              <w:jc w:val="left"/>
              <w:rPr>
                <w:color w:val="000000"/>
                <w:szCs w:val="16"/>
                <w:highlight w:val="yellow"/>
              </w:rPr>
            </w:pPr>
            <w:r>
              <w:rPr>
                <w:color w:val="000000"/>
                <w:szCs w:val="16"/>
              </w:rPr>
              <w:t>6 (11%)</w:t>
            </w:r>
          </w:p>
        </w:tc>
        <w:tc>
          <w:tcPr>
            <w:tcW w:w="1606" w:type="dxa"/>
            <w:tcBorders>
              <w:bottom w:val="single" w:sz="4" w:space="0" w:color="auto"/>
            </w:tcBorders>
          </w:tcPr>
          <w:p w14:paraId="56872E5E" w14:textId="77777777" w:rsidR="007A5803" w:rsidRPr="007D07CB" w:rsidRDefault="007A5803" w:rsidP="00E507BE">
            <w:pPr>
              <w:pStyle w:val="SingleTxtG"/>
              <w:spacing w:before="40"/>
              <w:ind w:left="113" w:right="0"/>
              <w:jc w:val="left"/>
              <w:rPr>
                <w:color w:val="000000"/>
                <w:szCs w:val="16"/>
                <w:highlight w:val="yellow"/>
              </w:rPr>
            </w:pPr>
          </w:p>
        </w:tc>
        <w:tc>
          <w:tcPr>
            <w:tcW w:w="1276" w:type="dxa"/>
            <w:tcBorders>
              <w:bottom w:val="single" w:sz="4" w:space="0" w:color="auto"/>
            </w:tcBorders>
          </w:tcPr>
          <w:p w14:paraId="1B0A9F79" w14:textId="77777777" w:rsidR="007A5803" w:rsidRPr="007D07CB" w:rsidRDefault="007A5803" w:rsidP="00E507BE">
            <w:pPr>
              <w:pStyle w:val="SingleTxtG"/>
              <w:spacing w:before="40"/>
              <w:ind w:left="113" w:right="0"/>
              <w:jc w:val="left"/>
              <w:rPr>
                <w:color w:val="000000"/>
                <w:szCs w:val="16"/>
                <w:highlight w:val="yellow"/>
              </w:rPr>
            </w:pPr>
            <w:r w:rsidRPr="002B0FC8">
              <w:rPr>
                <w:color w:val="000000"/>
                <w:szCs w:val="16"/>
              </w:rPr>
              <w:t>1 (5%)</w:t>
            </w:r>
          </w:p>
        </w:tc>
      </w:tr>
      <w:tr w:rsidR="00262385" w:rsidRPr="00B1502E" w14:paraId="2E2053F6" w14:textId="77777777" w:rsidTr="00A81FEA">
        <w:tc>
          <w:tcPr>
            <w:tcW w:w="3491" w:type="dxa"/>
            <w:shd w:val="clear" w:color="auto" w:fill="auto"/>
          </w:tcPr>
          <w:p w14:paraId="3D89E9FF" w14:textId="77777777" w:rsidR="00262385" w:rsidRPr="00B1502E" w:rsidRDefault="00262385" w:rsidP="00F36D97">
            <w:pPr>
              <w:pStyle w:val="SingleTxtG"/>
              <w:spacing w:before="40"/>
              <w:ind w:left="113" w:right="0"/>
              <w:jc w:val="left"/>
              <w:rPr>
                <w:b/>
                <w:color w:val="000000"/>
                <w:szCs w:val="16"/>
              </w:rPr>
            </w:pPr>
            <w:r w:rsidRPr="00B1502E">
              <w:rPr>
                <w:b/>
                <w:color w:val="000000"/>
                <w:szCs w:val="16"/>
              </w:rPr>
              <w:t>Total</w:t>
            </w:r>
          </w:p>
        </w:tc>
        <w:tc>
          <w:tcPr>
            <w:tcW w:w="1620" w:type="dxa"/>
            <w:shd w:val="clear" w:color="auto" w:fill="auto"/>
          </w:tcPr>
          <w:p w14:paraId="6EE2A2AB" w14:textId="74B2BEC4" w:rsidR="00262385" w:rsidRPr="007D07CB" w:rsidRDefault="00B7463D" w:rsidP="00F36D97">
            <w:pPr>
              <w:pStyle w:val="SingleTxtG"/>
              <w:spacing w:before="40"/>
              <w:ind w:left="113" w:right="0"/>
              <w:jc w:val="left"/>
              <w:rPr>
                <w:b/>
                <w:color w:val="000000"/>
                <w:szCs w:val="16"/>
                <w:highlight w:val="yellow"/>
              </w:rPr>
            </w:pPr>
            <w:r>
              <w:rPr>
                <w:b/>
                <w:color w:val="000000"/>
                <w:szCs w:val="16"/>
              </w:rPr>
              <w:t>54</w:t>
            </w:r>
          </w:p>
        </w:tc>
        <w:tc>
          <w:tcPr>
            <w:tcW w:w="1606" w:type="dxa"/>
          </w:tcPr>
          <w:p w14:paraId="07875B75" w14:textId="77777777" w:rsidR="00262385" w:rsidRPr="007D07CB" w:rsidRDefault="007657D4" w:rsidP="00F36D97">
            <w:pPr>
              <w:pStyle w:val="SingleTxtG"/>
              <w:spacing w:before="40"/>
              <w:ind w:left="113" w:right="0"/>
              <w:jc w:val="left"/>
              <w:rPr>
                <w:b/>
                <w:color w:val="000000"/>
                <w:szCs w:val="16"/>
                <w:highlight w:val="yellow"/>
              </w:rPr>
            </w:pPr>
            <w:r w:rsidRPr="00B66B8E">
              <w:rPr>
                <w:b/>
                <w:color w:val="000000"/>
                <w:szCs w:val="16"/>
              </w:rPr>
              <w:t>15</w:t>
            </w:r>
          </w:p>
        </w:tc>
        <w:tc>
          <w:tcPr>
            <w:tcW w:w="1276" w:type="dxa"/>
          </w:tcPr>
          <w:p w14:paraId="6ECC492E" w14:textId="084D6855" w:rsidR="00262385" w:rsidRPr="00B66B8E" w:rsidRDefault="00B7463D" w:rsidP="00F36D97">
            <w:pPr>
              <w:pStyle w:val="SingleTxtG"/>
              <w:spacing w:before="40"/>
              <w:ind w:left="113" w:right="0"/>
              <w:jc w:val="left"/>
              <w:rPr>
                <w:b/>
                <w:color w:val="000000"/>
                <w:szCs w:val="16"/>
              </w:rPr>
            </w:pPr>
            <w:r>
              <w:rPr>
                <w:b/>
                <w:color w:val="000000"/>
                <w:szCs w:val="16"/>
              </w:rPr>
              <w:t>18</w:t>
            </w:r>
          </w:p>
        </w:tc>
      </w:tr>
      <w:bookmarkEnd w:id="2"/>
    </w:tbl>
    <w:p w14:paraId="2941CDB9" w14:textId="77777777" w:rsidR="00F36D97" w:rsidRPr="00B1502E" w:rsidRDefault="00F36D97" w:rsidP="0019641E">
      <w:pPr>
        <w:suppressAutoHyphens w:val="0"/>
        <w:spacing w:line="240" w:lineRule="auto"/>
        <w:rPr>
          <w:color w:val="000000"/>
        </w:rPr>
        <w:sectPr w:rsidR="00F36D97" w:rsidRPr="00B1502E" w:rsidSect="00304680">
          <w:headerReference w:type="even" r:id="rId10"/>
          <w:headerReference w:type="default" r:id="rId11"/>
          <w:footerReference w:type="even" r:id="rId12"/>
          <w:footerReference w:type="default" r:id="rId13"/>
          <w:headerReference w:type="first" r:id="rId14"/>
          <w:endnotePr>
            <w:numFmt w:val="decimal"/>
          </w:endnotePr>
          <w:pgSz w:w="11907" w:h="16840" w:code="9"/>
          <w:pgMar w:top="450" w:right="1134" w:bottom="2268" w:left="1134" w:header="964" w:footer="1701" w:gutter="0"/>
          <w:cols w:space="720"/>
          <w:titlePg/>
          <w:docGrid w:linePitch="272"/>
        </w:sectPr>
      </w:pPr>
    </w:p>
    <w:p w14:paraId="5C7E0560" w14:textId="77777777" w:rsidR="008818A6" w:rsidRPr="00B1502E" w:rsidRDefault="008818A6" w:rsidP="00B22355">
      <w:pPr>
        <w:pStyle w:val="H1G"/>
        <w:spacing w:after="0"/>
        <w:ind w:hanging="856"/>
        <w:rPr>
          <w:color w:val="000000"/>
        </w:rPr>
      </w:pPr>
      <w:r w:rsidRPr="00B1502E">
        <w:rPr>
          <w:color w:val="000000"/>
        </w:rPr>
        <w:lastRenderedPageBreak/>
        <w:tab/>
        <w:t>Annex I</w:t>
      </w:r>
    </w:p>
    <w:p w14:paraId="69A1258A" w14:textId="77777777" w:rsidR="008818A6" w:rsidRPr="00B1502E" w:rsidRDefault="008818A6" w:rsidP="002C0606">
      <w:pPr>
        <w:pStyle w:val="H1G"/>
        <w:spacing w:before="0"/>
        <w:ind w:left="1129" w:hanging="851"/>
        <w:rPr>
          <w:color w:val="000000"/>
        </w:rPr>
      </w:pPr>
      <w:r w:rsidRPr="00B1502E">
        <w:rPr>
          <w:color w:val="000000"/>
        </w:rPr>
        <w:tab/>
      </w:r>
      <w:r w:rsidR="002C0606">
        <w:rPr>
          <w:color w:val="000000"/>
        </w:rPr>
        <w:tab/>
      </w:r>
      <w:r w:rsidRPr="00B1502E">
        <w:rPr>
          <w:color w:val="000000"/>
        </w:rPr>
        <w:t xml:space="preserve">Workplan for the implementation of the Convention and its Protocol for the period 2017–2020 </w:t>
      </w:r>
    </w:p>
    <w:tbl>
      <w:tblPr>
        <w:tblW w:w="5000" w:type="pct"/>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083"/>
        <w:gridCol w:w="35"/>
        <w:gridCol w:w="1978"/>
        <w:gridCol w:w="1319"/>
        <w:gridCol w:w="1693"/>
        <w:gridCol w:w="2531"/>
      </w:tblGrid>
      <w:tr w:rsidR="00FD166C" w:rsidRPr="00B1502E" w14:paraId="0C189405" w14:textId="77777777" w:rsidTr="00852B8C">
        <w:trPr>
          <w:trHeight w:val="467"/>
          <w:tblHeader/>
        </w:trPr>
        <w:tc>
          <w:tcPr>
            <w:tcW w:w="1081" w:type="pct"/>
            <w:tcBorders>
              <w:top w:val="single" w:sz="4" w:space="0" w:color="auto"/>
              <w:bottom w:val="single" w:sz="12" w:space="0" w:color="auto"/>
            </w:tcBorders>
            <w:shd w:val="clear" w:color="auto" w:fill="auto"/>
            <w:vAlign w:val="bottom"/>
          </w:tcPr>
          <w:p w14:paraId="662A0E06" w14:textId="77777777" w:rsidR="00FD166C" w:rsidRPr="00B1502E" w:rsidRDefault="00FD166C" w:rsidP="00C065F6">
            <w:pPr>
              <w:suppressAutoHyphens w:val="0"/>
              <w:spacing w:before="80" w:after="80" w:line="200" w:lineRule="exact"/>
              <w:ind w:left="67" w:right="113"/>
              <w:rPr>
                <w:color w:val="000000"/>
              </w:rPr>
            </w:pPr>
            <w:r w:rsidRPr="00B1502E">
              <w:rPr>
                <w:i/>
                <w:color w:val="000000"/>
                <w:sz w:val="16"/>
              </w:rPr>
              <w:t>Activity/sub-activities</w:t>
            </w:r>
          </w:p>
        </w:tc>
        <w:tc>
          <w:tcPr>
            <w:tcW w:w="1044" w:type="pct"/>
            <w:gridSpan w:val="2"/>
            <w:tcBorders>
              <w:top w:val="single" w:sz="4" w:space="0" w:color="auto"/>
              <w:bottom w:val="single" w:sz="12" w:space="0" w:color="auto"/>
            </w:tcBorders>
            <w:shd w:val="clear" w:color="auto" w:fill="auto"/>
            <w:vAlign w:val="bottom"/>
          </w:tcPr>
          <w:p w14:paraId="7668F5C9" w14:textId="77777777" w:rsidR="00FD166C" w:rsidRPr="00B1502E" w:rsidRDefault="00FD166C" w:rsidP="00C065F6">
            <w:pPr>
              <w:suppressAutoHyphens w:val="0"/>
              <w:spacing w:before="80" w:after="80" w:line="200" w:lineRule="exact"/>
              <w:ind w:left="67" w:right="113"/>
              <w:rPr>
                <w:color w:val="000000"/>
              </w:rPr>
            </w:pPr>
            <w:r w:rsidRPr="00B1502E">
              <w:rPr>
                <w:i/>
                <w:color w:val="000000"/>
                <w:sz w:val="16"/>
              </w:rPr>
              <w:t>Organizational arrangements/lead countries</w:t>
            </w:r>
          </w:p>
        </w:tc>
        <w:tc>
          <w:tcPr>
            <w:tcW w:w="684" w:type="pct"/>
            <w:tcBorders>
              <w:top w:val="single" w:sz="4" w:space="0" w:color="auto"/>
              <w:bottom w:val="single" w:sz="12" w:space="0" w:color="auto"/>
            </w:tcBorders>
            <w:shd w:val="clear" w:color="auto" w:fill="auto"/>
            <w:vAlign w:val="bottom"/>
          </w:tcPr>
          <w:p w14:paraId="33AA18A8" w14:textId="77777777" w:rsidR="00FD166C" w:rsidRPr="00B1502E" w:rsidRDefault="00FD166C" w:rsidP="00B16CEE">
            <w:pPr>
              <w:tabs>
                <w:tab w:val="left" w:pos="1323"/>
              </w:tabs>
              <w:suppressAutoHyphens w:val="0"/>
              <w:spacing w:before="80" w:after="80" w:line="200" w:lineRule="exact"/>
              <w:ind w:left="67" w:right="113"/>
              <w:rPr>
                <w:color w:val="000000"/>
              </w:rPr>
            </w:pPr>
            <w:r w:rsidRPr="00B1502E">
              <w:rPr>
                <w:i/>
                <w:color w:val="000000"/>
                <w:sz w:val="16"/>
              </w:rPr>
              <w:t>Time schedule</w:t>
            </w:r>
          </w:p>
        </w:tc>
        <w:tc>
          <w:tcPr>
            <w:tcW w:w="878" w:type="pct"/>
            <w:tcBorders>
              <w:top w:val="single" w:sz="4" w:space="0" w:color="auto"/>
              <w:bottom w:val="single" w:sz="12" w:space="0" w:color="auto"/>
            </w:tcBorders>
            <w:shd w:val="clear" w:color="auto" w:fill="auto"/>
            <w:vAlign w:val="bottom"/>
          </w:tcPr>
          <w:p w14:paraId="1F80A998" w14:textId="77777777" w:rsidR="00FD166C" w:rsidRPr="00B1502E" w:rsidRDefault="00FD166C" w:rsidP="00B16CEE">
            <w:pPr>
              <w:tabs>
                <w:tab w:val="left" w:pos="1658"/>
              </w:tabs>
              <w:suppressAutoHyphens w:val="0"/>
              <w:spacing w:before="80" w:after="80" w:line="200" w:lineRule="exact"/>
              <w:ind w:left="67" w:right="113"/>
              <w:rPr>
                <w:color w:val="000000"/>
              </w:rPr>
            </w:pPr>
            <w:r w:rsidRPr="00B1502E">
              <w:rPr>
                <w:i/>
                <w:color w:val="000000"/>
                <w:sz w:val="16"/>
              </w:rPr>
              <w:t>Budget</w:t>
            </w:r>
          </w:p>
        </w:tc>
        <w:tc>
          <w:tcPr>
            <w:tcW w:w="1313" w:type="pct"/>
            <w:tcBorders>
              <w:top w:val="single" w:sz="4" w:space="0" w:color="auto"/>
              <w:bottom w:val="single" w:sz="12" w:space="0" w:color="auto"/>
            </w:tcBorders>
          </w:tcPr>
          <w:p w14:paraId="25F6E76A" w14:textId="77777777" w:rsidR="00FD166C" w:rsidRPr="00B1502E" w:rsidRDefault="00FD166C" w:rsidP="00C065F6">
            <w:pPr>
              <w:suppressAutoHyphens w:val="0"/>
              <w:spacing w:before="80" w:after="80" w:line="200" w:lineRule="exact"/>
              <w:ind w:left="67" w:right="113"/>
              <w:rPr>
                <w:i/>
                <w:color w:val="000000"/>
                <w:sz w:val="16"/>
              </w:rPr>
            </w:pPr>
            <w:r w:rsidRPr="00B1502E">
              <w:rPr>
                <w:i/>
                <w:color w:val="000000"/>
                <w:sz w:val="16"/>
              </w:rPr>
              <w:t>Status</w:t>
            </w:r>
          </w:p>
        </w:tc>
      </w:tr>
      <w:tr w:rsidR="00FD166C" w:rsidRPr="00B1502E" w14:paraId="1113DBDF" w14:textId="77777777" w:rsidTr="00852B8C">
        <w:trPr>
          <w:trHeight w:val="28"/>
          <w:tblHeader/>
        </w:trPr>
        <w:tc>
          <w:tcPr>
            <w:tcW w:w="1081" w:type="pct"/>
            <w:tcBorders>
              <w:top w:val="single" w:sz="12" w:space="0" w:color="auto"/>
              <w:bottom w:val="nil"/>
            </w:tcBorders>
            <w:shd w:val="clear" w:color="auto" w:fill="auto"/>
          </w:tcPr>
          <w:p w14:paraId="25F3345F" w14:textId="77777777" w:rsidR="00FD166C" w:rsidRPr="00B1502E" w:rsidRDefault="00FD166C" w:rsidP="00C065F6">
            <w:pPr>
              <w:suppressAutoHyphens w:val="0"/>
              <w:spacing w:line="100" w:lineRule="exact"/>
              <w:ind w:left="67" w:right="113"/>
              <w:rPr>
                <w:color w:val="000000"/>
              </w:rPr>
            </w:pPr>
          </w:p>
        </w:tc>
        <w:tc>
          <w:tcPr>
            <w:tcW w:w="1044" w:type="pct"/>
            <w:gridSpan w:val="2"/>
            <w:tcBorders>
              <w:top w:val="single" w:sz="12" w:space="0" w:color="auto"/>
              <w:bottom w:val="nil"/>
            </w:tcBorders>
            <w:shd w:val="clear" w:color="auto" w:fill="auto"/>
          </w:tcPr>
          <w:p w14:paraId="7E2CEEF5" w14:textId="77777777" w:rsidR="00FD166C" w:rsidRPr="00B1502E" w:rsidRDefault="00FD166C" w:rsidP="00C065F6">
            <w:pPr>
              <w:suppressAutoHyphens w:val="0"/>
              <w:spacing w:line="100" w:lineRule="exact"/>
              <w:ind w:left="67" w:right="113"/>
              <w:rPr>
                <w:color w:val="000000"/>
              </w:rPr>
            </w:pPr>
          </w:p>
        </w:tc>
        <w:tc>
          <w:tcPr>
            <w:tcW w:w="684" w:type="pct"/>
            <w:tcBorders>
              <w:top w:val="single" w:sz="12" w:space="0" w:color="auto"/>
              <w:bottom w:val="nil"/>
            </w:tcBorders>
            <w:shd w:val="clear" w:color="auto" w:fill="auto"/>
          </w:tcPr>
          <w:p w14:paraId="1CD83407" w14:textId="77777777" w:rsidR="00FD166C" w:rsidRPr="00B1502E" w:rsidRDefault="00FD166C" w:rsidP="00B16CEE">
            <w:pPr>
              <w:tabs>
                <w:tab w:val="left" w:pos="1323"/>
              </w:tabs>
              <w:suppressAutoHyphens w:val="0"/>
              <w:spacing w:line="100" w:lineRule="exact"/>
              <w:ind w:left="67" w:right="113"/>
              <w:rPr>
                <w:color w:val="000000"/>
              </w:rPr>
            </w:pPr>
          </w:p>
        </w:tc>
        <w:tc>
          <w:tcPr>
            <w:tcW w:w="878" w:type="pct"/>
            <w:tcBorders>
              <w:top w:val="single" w:sz="12" w:space="0" w:color="auto"/>
              <w:bottom w:val="nil"/>
            </w:tcBorders>
            <w:shd w:val="clear" w:color="auto" w:fill="auto"/>
          </w:tcPr>
          <w:p w14:paraId="2D50B04F" w14:textId="77777777" w:rsidR="00FD166C" w:rsidRPr="00B1502E" w:rsidRDefault="00FD166C" w:rsidP="00B16CEE">
            <w:pPr>
              <w:tabs>
                <w:tab w:val="left" w:pos="1658"/>
              </w:tabs>
              <w:suppressAutoHyphens w:val="0"/>
              <w:spacing w:line="100" w:lineRule="exact"/>
              <w:ind w:left="67" w:right="113"/>
              <w:rPr>
                <w:color w:val="000000"/>
              </w:rPr>
            </w:pPr>
          </w:p>
        </w:tc>
        <w:tc>
          <w:tcPr>
            <w:tcW w:w="1313" w:type="pct"/>
            <w:tcBorders>
              <w:top w:val="single" w:sz="12" w:space="0" w:color="auto"/>
              <w:bottom w:val="nil"/>
            </w:tcBorders>
          </w:tcPr>
          <w:p w14:paraId="0B889048" w14:textId="77777777" w:rsidR="00FD166C" w:rsidRPr="00B1502E" w:rsidRDefault="00FD166C" w:rsidP="00C065F6">
            <w:pPr>
              <w:suppressAutoHyphens w:val="0"/>
              <w:spacing w:line="100" w:lineRule="exact"/>
              <w:ind w:left="67" w:right="113"/>
              <w:rPr>
                <w:color w:val="000000"/>
              </w:rPr>
            </w:pPr>
          </w:p>
        </w:tc>
      </w:tr>
      <w:tr w:rsidR="00FD166C" w:rsidRPr="00B1502E" w14:paraId="55A76115" w14:textId="77777777" w:rsidTr="00852B8C">
        <w:trPr>
          <w:trHeight w:val="1305"/>
        </w:trPr>
        <w:tc>
          <w:tcPr>
            <w:tcW w:w="1081" w:type="pct"/>
            <w:tcBorders>
              <w:bottom w:val="nil"/>
            </w:tcBorders>
            <w:shd w:val="clear" w:color="auto" w:fill="auto"/>
          </w:tcPr>
          <w:p w14:paraId="41E6B8F4" w14:textId="77777777" w:rsidR="00FD166C" w:rsidRPr="00B1502E" w:rsidRDefault="00FD166C" w:rsidP="000F0DC3">
            <w:pPr>
              <w:suppressAutoHyphens w:val="0"/>
              <w:spacing w:before="40" w:after="120"/>
              <w:ind w:left="67" w:right="-360"/>
              <w:rPr>
                <w:b/>
                <w:color w:val="000000"/>
              </w:rPr>
            </w:pPr>
            <w:r w:rsidRPr="00B1502E">
              <w:rPr>
                <w:b/>
                <w:color w:val="000000"/>
              </w:rPr>
              <w:t>I. Compliance with and implementation of the Convention and the Protocol</w:t>
            </w:r>
          </w:p>
          <w:p w14:paraId="4B52324B" w14:textId="77777777" w:rsidR="00FD166C" w:rsidRPr="00B1502E" w:rsidRDefault="00FD166C" w:rsidP="00C065F6">
            <w:pPr>
              <w:suppressAutoHyphens w:val="0"/>
              <w:spacing w:before="40" w:after="120"/>
              <w:ind w:left="67" w:right="113"/>
              <w:rPr>
                <w:color w:val="000000"/>
              </w:rPr>
            </w:pPr>
          </w:p>
        </w:tc>
        <w:tc>
          <w:tcPr>
            <w:tcW w:w="1044" w:type="pct"/>
            <w:gridSpan w:val="2"/>
            <w:tcBorders>
              <w:bottom w:val="nil"/>
            </w:tcBorders>
            <w:shd w:val="clear" w:color="auto" w:fill="auto"/>
          </w:tcPr>
          <w:p w14:paraId="2B60564B" w14:textId="77777777" w:rsidR="00FD166C" w:rsidRPr="00B1502E" w:rsidRDefault="00FD166C" w:rsidP="00C065F6">
            <w:pPr>
              <w:suppressAutoHyphens w:val="0"/>
              <w:spacing w:before="40" w:after="120"/>
              <w:ind w:left="67" w:right="113"/>
              <w:rPr>
                <w:color w:val="000000"/>
              </w:rPr>
            </w:pPr>
          </w:p>
        </w:tc>
        <w:tc>
          <w:tcPr>
            <w:tcW w:w="684" w:type="pct"/>
            <w:tcBorders>
              <w:bottom w:val="nil"/>
            </w:tcBorders>
            <w:shd w:val="clear" w:color="auto" w:fill="auto"/>
          </w:tcPr>
          <w:p w14:paraId="29DB3611" w14:textId="77777777" w:rsidR="00FD166C" w:rsidRPr="00B1502E" w:rsidRDefault="00FD166C" w:rsidP="00B16CEE">
            <w:pPr>
              <w:tabs>
                <w:tab w:val="left" w:pos="1323"/>
              </w:tabs>
              <w:suppressAutoHyphens w:val="0"/>
              <w:spacing w:before="40" w:after="120"/>
              <w:ind w:left="67" w:right="113"/>
              <w:rPr>
                <w:color w:val="000000"/>
              </w:rPr>
            </w:pPr>
          </w:p>
        </w:tc>
        <w:tc>
          <w:tcPr>
            <w:tcW w:w="878" w:type="pct"/>
            <w:tcBorders>
              <w:bottom w:val="nil"/>
            </w:tcBorders>
            <w:shd w:val="clear" w:color="auto" w:fill="auto"/>
          </w:tcPr>
          <w:p w14:paraId="59B5F434" w14:textId="77777777" w:rsidR="00FD166C" w:rsidRPr="00B1502E" w:rsidRDefault="00FD166C" w:rsidP="00B16CEE">
            <w:pPr>
              <w:tabs>
                <w:tab w:val="left" w:pos="1658"/>
              </w:tabs>
              <w:suppressAutoHyphens w:val="0"/>
              <w:spacing w:before="40" w:after="120"/>
              <w:ind w:left="67" w:right="113"/>
              <w:rPr>
                <w:color w:val="000000"/>
              </w:rPr>
            </w:pPr>
            <w:r w:rsidRPr="00B1502E">
              <w:rPr>
                <w:color w:val="000000"/>
              </w:rPr>
              <w:t>Most items included in Implementation Committee and secretariat costs. Exceptions are identified below.</w:t>
            </w:r>
          </w:p>
        </w:tc>
        <w:tc>
          <w:tcPr>
            <w:tcW w:w="1313" w:type="pct"/>
            <w:tcBorders>
              <w:bottom w:val="nil"/>
            </w:tcBorders>
          </w:tcPr>
          <w:p w14:paraId="34665A6A" w14:textId="77777777" w:rsidR="00FD166C" w:rsidRPr="00B1502E" w:rsidRDefault="00FD166C" w:rsidP="00C065F6">
            <w:pPr>
              <w:suppressAutoHyphens w:val="0"/>
              <w:spacing w:before="40" w:after="120"/>
              <w:ind w:left="67" w:right="113"/>
              <w:rPr>
                <w:color w:val="000000"/>
              </w:rPr>
            </w:pPr>
          </w:p>
        </w:tc>
      </w:tr>
      <w:tr w:rsidR="00FD166C" w:rsidRPr="00B1502E" w14:paraId="39B94399" w14:textId="77777777" w:rsidTr="00852B8C">
        <w:trPr>
          <w:trHeight w:val="28"/>
        </w:trPr>
        <w:tc>
          <w:tcPr>
            <w:tcW w:w="1081" w:type="pct"/>
            <w:tcBorders>
              <w:bottom w:val="nil"/>
            </w:tcBorders>
            <w:shd w:val="clear" w:color="auto" w:fill="auto"/>
          </w:tcPr>
          <w:p w14:paraId="114454E6" w14:textId="77777777" w:rsidR="00FD166C" w:rsidRPr="00B1502E" w:rsidRDefault="00FD166C" w:rsidP="00FD166C">
            <w:pPr>
              <w:suppressAutoHyphens w:val="0"/>
              <w:spacing w:before="40" w:after="120"/>
              <w:ind w:right="113"/>
              <w:rPr>
                <w:color w:val="000000"/>
              </w:rPr>
            </w:pPr>
            <w:r w:rsidRPr="00B1502E">
              <w:rPr>
                <w:color w:val="000000"/>
              </w:rPr>
              <w:t>I.1. Consideration by the Implementation Committee of compliance submissions and Committee initiatives.</w:t>
            </w:r>
          </w:p>
        </w:tc>
        <w:tc>
          <w:tcPr>
            <w:tcW w:w="1044" w:type="pct"/>
            <w:gridSpan w:val="2"/>
            <w:tcBorders>
              <w:bottom w:val="nil"/>
            </w:tcBorders>
            <w:shd w:val="clear" w:color="auto" w:fill="auto"/>
          </w:tcPr>
          <w:p w14:paraId="0579AF1C" w14:textId="77777777" w:rsidR="00FD166C" w:rsidRPr="00B1502E" w:rsidRDefault="00FD166C" w:rsidP="00C065F6">
            <w:pPr>
              <w:suppressAutoHyphens w:val="0"/>
              <w:spacing w:before="40" w:after="120"/>
              <w:ind w:left="67" w:right="113"/>
              <w:rPr>
                <w:color w:val="000000"/>
              </w:rPr>
            </w:pPr>
            <w:r w:rsidRPr="00B1502E">
              <w:rPr>
                <w:color w:val="000000"/>
              </w:rPr>
              <w:t xml:space="preserve"> Implementation Committee, with the support of the secretariat.</w:t>
            </w:r>
          </w:p>
        </w:tc>
        <w:tc>
          <w:tcPr>
            <w:tcW w:w="684" w:type="pct"/>
            <w:tcBorders>
              <w:bottom w:val="nil"/>
            </w:tcBorders>
            <w:shd w:val="clear" w:color="auto" w:fill="auto"/>
          </w:tcPr>
          <w:p w14:paraId="283F7773" w14:textId="77777777" w:rsidR="00FD166C" w:rsidRPr="00B1502E" w:rsidRDefault="00FD166C" w:rsidP="00B16CEE">
            <w:pPr>
              <w:tabs>
                <w:tab w:val="left" w:pos="1323"/>
              </w:tabs>
              <w:suppressAutoHyphens w:val="0"/>
              <w:spacing w:before="40" w:after="120"/>
              <w:ind w:left="67" w:right="113"/>
              <w:rPr>
                <w:color w:val="000000"/>
              </w:rPr>
            </w:pPr>
            <w:r w:rsidRPr="00B1502E">
              <w:rPr>
                <w:color w:val="000000"/>
              </w:rPr>
              <w:t>2017–2020, presented to MOP8 and MOP/MOP4</w:t>
            </w:r>
          </w:p>
        </w:tc>
        <w:tc>
          <w:tcPr>
            <w:tcW w:w="878" w:type="pct"/>
            <w:tcBorders>
              <w:bottom w:val="nil"/>
            </w:tcBorders>
            <w:shd w:val="clear" w:color="auto" w:fill="auto"/>
          </w:tcPr>
          <w:p w14:paraId="25D64C0C" w14:textId="77777777" w:rsidR="00FD166C" w:rsidRPr="00B1502E" w:rsidRDefault="00FD166C" w:rsidP="00B16CEE">
            <w:pPr>
              <w:tabs>
                <w:tab w:val="left" w:pos="1658"/>
              </w:tabs>
              <w:suppressAutoHyphens w:val="0"/>
              <w:spacing w:before="40" w:after="120"/>
              <w:ind w:left="67" w:right="113"/>
              <w:rPr>
                <w:color w:val="000000"/>
              </w:rPr>
            </w:pPr>
            <w:r w:rsidRPr="00B1502E">
              <w:rPr>
                <w:color w:val="000000"/>
              </w:rPr>
              <w:t>May require funding for translation of submissions ($10,000).</w:t>
            </w:r>
          </w:p>
        </w:tc>
        <w:tc>
          <w:tcPr>
            <w:tcW w:w="1313" w:type="pct"/>
            <w:tcBorders>
              <w:bottom w:val="nil"/>
            </w:tcBorders>
            <w:shd w:val="clear" w:color="auto" w:fill="00FF00"/>
          </w:tcPr>
          <w:p w14:paraId="293036F6" w14:textId="4E93BB4A" w:rsidR="00FD166C" w:rsidRPr="00E37F2C" w:rsidRDefault="00E37F2C" w:rsidP="00C065F6">
            <w:pPr>
              <w:suppressAutoHyphens w:val="0"/>
              <w:spacing w:before="40" w:after="120"/>
              <w:ind w:left="67" w:right="113"/>
              <w:rPr>
                <w:color w:val="000000"/>
                <w:highlight w:val="green"/>
              </w:rPr>
            </w:pPr>
            <w:r w:rsidRPr="00E37F2C">
              <w:rPr>
                <w:color w:val="000000"/>
                <w:highlight w:val="green"/>
              </w:rPr>
              <w:t>Completed</w:t>
            </w:r>
            <w:r w:rsidR="00852B8C">
              <w:rPr>
                <w:color w:val="000000"/>
                <w:highlight w:val="green"/>
              </w:rPr>
              <w:t>.</w:t>
            </w:r>
          </w:p>
        </w:tc>
      </w:tr>
      <w:tr w:rsidR="00FD166C" w:rsidRPr="00B1502E" w14:paraId="68A40632" w14:textId="77777777" w:rsidTr="00852B8C">
        <w:trPr>
          <w:trHeight w:val="28"/>
        </w:trPr>
        <w:tc>
          <w:tcPr>
            <w:tcW w:w="1081" w:type="pct"/>
            <w:tcBorders>
              <w:bottom w:val="nil"/>
            </w:tcBorders>
            <w:shd w:val="clear" w:color="auto" w:fill="auto"/>
          </w:tcPr>
          <w:p w14:paraId="13632252" w14:textId="77777777" w:rsidR="00FD166C" w:rsidRPr="00B1502E" w:rsidRDefault="00FD166C" w:rsidP="00FD166C">
            <w:pPr>
              <w:suppressAutoHyphens w:val="0"/>
              <w:spacing w:before="40" w:after="120"/>
              <w:ind w:right="113"/>
              <w:rPr>
                <w:color w:val="000000"/>
              </w:rPr>
            </w:pPr>
            <w:r w:rsidRPr="00B1502E">
              <w:rPr>
                <w:color w:val="000000"/>
              </w:rPr>
              <w:t>I.2. Report on the Committee’s activities to MOP8 and MOP/MOP4.</w:t>
            </w:r>
          </w:p>
        </w:tc>
        <w:tc>
          <w:tcPr>
            <w:tcW w:w="1044" w:type="pct"/>
            <w:gridSpan w:val="2"/>
            <w:tcBorders>
              <w:bottom w:val="nil"/>
            </w:tcBorders>
            <w:shd w:val="clear" w:color="auto" w:fill="auto"/>
          </w:tcPr>
          <w:p w14:paraId="5D28602E" w14:textId="77777777" w:rsidR="00FD166C" w:rsidRPr="00B1502E" w:rsidRDefault="00FD166C" w:rsidP="00C065F6">
            <w:pPr>
              <w:suppressAutoHyphens w:val="0"/>
              <w:spacing w:before="40" w:after="120"/>
              <w:ind w:left="67" w:right="113"/>
              <w:rPr>
                <w:color w:val="000000"/>
              </w:rPr>
            </w:pPr>
            <w:r w:rsidRPr="00B1502E">
              <w:rPr>
                <w:color w:val="000000"/>
              </w:rPr>
              <w:t>Implementation Committee, with the support of the secretariat.</w:t>
            </w:r>
          </w:p>
        </w:tc>
        <w:tc>
          <w:tcPr>
            <w:tcW w:w="684" w:type="pct"/>
            <w:tcBorders>
              <w:bottom w:val="nil"/>
            </w:tcBorders>
            <w:shd w:val="clear" w:color="auto" w:fill="auto"/>
          </w:tcPr>
          <w:p w14:paraId="70FEADFC" w14:textId="77777777" w:rsidR="00FD166C" w:rsidRPr="00B1502E" w:rsidRDefault="00FD166C" w:rsidP="00B16CEE">
            <w:pPr>
              <w:tabs>
                <w:tab w:val="left" w:pos="1323"/>
              </w:tabs>
              <w:suppressAutoHyphens w:val="0"/>
              <w:spacing w:before="40" w:after="120"/>
              <w:ind w:left="67" w:right="113"/>
              <w:rPr>
                <w:color w:val="000000"/>
              </w:rPr>
            </w:pPr>
            <w:r w:rsidRPr="00B1502E">
              <w:rPr>
                <w:color w:val="000000"/>
              </w:rPr>
              <w:t>2017–2020, presented to MOP8 and MOP/MOP4</w:t>
            </w:r>
          </w:p>
        </w:tc>
        <w:tc>
          <w:tcPr>
            <w:tcW w:w="878" w:type="pct"/>
            <w:tcBorders>
              <w:bottom w:val="nil"/>
            </w:tcBorders>
            <w:shd w:val="clear" w:color="auto" w:fill="auto"/>
          </w:tcPr>
          <w:p w14:paraId="75657E40" w14:textId="77777777" w:rsidR="00FD166C" w:rsidRPr="00B1502E" w:rsidRDefault="00FD166C" w:rsidP="00B16CEE">
            <w:pPr>
              <w:tabs>
                <w:tab w:val="left" w:pos="1658"/>
              </w:tabs>
              <w:suppressAutoHyphens w:val="0"/>
              <w:spacing w:before="40" w:after="120"/>
              <w:ind w:left="67" w:right="113"/>
              <w:rPr>
                <w:color w:val="000000"/>
              </w:rPr>
            </w:pPr>
            <w:r w:rsidRPr="00B1502E">
              <w:rPr>
                <w:color w:val="000000"/>
              </w:rPr>
              <w:t>—</w:t>
            </w:r>
          </w:p>
        </w:tc>
        <w:tc>
          <w:tcPr>
            <w:tcW w:w="1313" w:type="pct"/>
            <w:tcBorders>
              <w:bottom w:val="nil"/>
            </w:tcBorders>
            <w:shd w:val="clear" w:color="auto" w:fill="00FF00"/>
          </w:tcPr>
          <w:p w14:paraId="51A9580F" w14:textId="1484D370" w:rsidR="00FD166C" w:rsidRPr="00E37F2C" w:rsidRDefault="00E37F2C" w:rsidP="00C065F6">
            <w:pPr>
              <w:suppressAutoHyphens w:val="0"/>
              <w:spacing w:before="40" w:after="120"/>
              <w:ind w:left="67" w:right="113"/>
              <w:rPr>
                <w:color w:val="000000"/>
                <w:highlight w:val="green"/>
              </w:rPr>
            </w:pPr>
            <w:r w:rsidRPr="00E37F2C">
              <w:rPr>
                <w:color w:val="000000"/>
                <w:highlight w:val="green"/>
              </w:rPr>
              <w:t>Completed</w:t>
            </w:r>
            <w:r w:rsidR="00852B8C">
              <w:rPr>
                <w:color w:val="000000"/>
                <w:highlight w:val="green"/>
              </w:rPr>
              <w:t>.</w:t>
            </w:r>
          </w:p>
        </w:tc>
      </w:tr>
      <w:tr w:rsidR="00FD166C" w:rsidRPr="00B1502E" w14:paraId="00A411E5" w14:textId="77777777" w:rsidTr="00852B8C">
        <w:trPr>
          <w:trHeight w:val="28"/>
        </w:trPr>
        <w:tc>
          <w:tcPr>
            <w:tcW w:w="1081" w:type="pct"/>
            <w:tcBorders>
              <w:bottom w:val="nil"/>
            </w:tcBorders>
            <w:shd w:val="clear" w:color="auto" w:fill="auto"/>
          </w:tcPr>
          <w:p w14:paraId="778EA8B1" w14:textId="77777777" w:rsidR="00FD166C" w:rsidRPr="00B1502E" w:rsidRDefault="00FD166C" w:rsidP="00FD166C">
            <w:pPr>
              <w:suppressAutoHyphens w:val="0"/>
              <w:spacing w:before="40" w:after="120"/>
              <w:ind w:right="113"/>
              <w:rPr>
                <w:color w:val="000000"/>
              </w:rPr>
            </w:pPr>
            <w:r w:rsidRPr="00B1502E">
              <w:rPr>
                <w:color w:val="000000"/>
              </w:rPr>
              <w:t>I.3. If necessary, review of the Committee’s structure and functions and operating rules.</w:t>
            </w:r>
          </w:p>
        </w:tc>
        <w:tc>
          <w:tcPr>
            <w:tcW w:w="1044" w:type="pct"/>
            <w:gridSpan w:val="2"/>
            <w:tcBorders>
              <w:bottom w:val="nil"/>
            </w:tcBorders>
            <w:shd w:val="clear" w:color="auto" w:fill="auto"/>
          </w:tcPr>
          <w:p w14:paraId="36EA8A28" w14:textId="77777777" w:rsidR="00FD166C" w:rsidRPr="00B1502E" w:rsidRDefault="00FD166C" w:rsidP="00B16CEE">
            <w:pPr>
              <w:suppressAutoHyphens w:val="0"/>
              <w:spacing w:before="40" w:after="120"/>
              <w:ind w:left="67" w:right="113"/>
              <w:rPr>
                <w:color w:val="000000"/>
              </w:rPr>
            </w:pPr>
            <w:r w:rsidRPr="00B1502E">
              <w:rPr>
                <w:color w:val="000000"/>
              </w:rPr>
              <w:t>Implementation Committee, with the support of the secretariat.</w:t>
            </w:r>
          </w:p>
        </w:tc>
        <w:tc>
          <w:tcPr>
            <w:tcW w:w="684" w:type="pct"/>
            <w:tcBorders>
              <w:bottom w:val="nil"/>
            </w:tcBorders>
            <w:shd w:val="clear" w:color="auto" w:fill="auto"/>
          </w:tcPr>
          <w:p w14:paraId="5EC3041C" w14:textId="77777777" w:rsidR="00FD166C" w:rsidRPr="00B1502E" w:rsidRDefault="00FD166C" w:rsidP="00B16CEE">
            <w:pPr>
              <w:tabs>
                <w:tab w:val="left" w:pos="1323"/>
              </w:tabs>
              <w:suppressAutoHyphens w:val="0"/>
              <w:spacing w:before="40" w:after="120"/>
              <w:ind w:left="67" w:right="113"/>
              <w:rPr>
                <w:color w:val="000000"/>
              </w:rPr>
            </w:pPr>
            <w:r w:rsidRPr="00B1502E">
              <w:rPr>
                <w:color w:val="000000"/>
              </w:rPr>
              <w:t>2017–2020, presented to MOP8 and MOP/MOP4</w:t>
            </w:r>
          </w:p>
        </w:tc>
        <w:tc>
          <w:tcPr>
            <w:tcW w:w="878" w:type="pct"/>
            <w:tcBorders>
              <w:bottom w:val="nil"/>
            </w:tcBorders>
            <w:shd w:val="clear" w:color="auto" w:fill="auto"/>
          </w:tcPr>
          <w:p w14:paraId="7A818F5E" w14:textId="77777777" w:rsidR="00FD166C" w:rsidRPr="00B1502E" w:rsidRDefault="00FD166C" w:rsidP="00B16CEE">
            <w:pPr>
              <w:tabs>
                <w:tab w:val="left" w:pos="1658"/>
              </w:tabs>
              <w:suppressAutoHyphens w:val="0"/>
              <w:spacing w:before="40" w:after="120"/>
              <w:ind w:left="67" w:right="113"/>
              <w:rPr>
                <w:color w:val="000000"/>
              </w:rPr>
            </w:pPr>
            <w:r w:rsidRPr="00B1502E">
              <w:rPr>
                <w:color w:val="000000"/>
              </w:rPr>
              <w:t>—</w:t>
            </w:r>
          </w:p>
        </w:tc>
        <w:tc>
          <w:tcPr>
            <w:tcW w:w="1313" w:type="pct"/>
            <w:tcBorders>
              <w:bottom w:val="nil"/>
            </w:tcBorders>
            <w:shd w:val="clear" w:color="auto" w:fill="00FF00"/>
          </w:tcPr>
          <w:p w14:paraId="57660A40" w14:textId="4C3889D2" w:rsidR="00FD166C" w:rsidRPr="00E37F2C" w:rsidRDefault="00E37F2C" w:rsidP="00B16CEE">
            <w:pPr>
              <w:suppressAutoHyphens w:val="0"/>
              <w:spacing w:before="40" w:after="120"/>
              <w:ind w:left="67" w:right="113"/>
              <w:rPr>
                <w:color w:val="000000"/>
                <w:highlight w:val="green"/>
              </w:rPr>
            </w:pPr>
            <w:r w:rsidRPr="00E37F2C">
              <w:rPr>
                <w:color w:val="000000"/>
                <w:highlight w:val="green"/>
              </w:rPr>
              <w:t xml:space="preserve"> Completed (one amendment is proposed)</w:t>
            </w:r>
          </w:p>
        </w:tc>
      </w:tr>
      <w:tr w:rsidR="00FD166C" w:rsidRPr="00B1502E" w14:paraId="1C217534" w14:textId="77777777" w:rsidTr="00852B8C">
        <w:trPr>
          <w:trHeight w:val="2061"/>
        </w:trPr>
        <w:tc>
          <w:tcPr>
            <w:tcW w:w="1081" w:type="pct"/>
            <w:tcBorders>
              <w:top w:val="nil"/>
              <w:bottom w:val="nil"/>
            </w:tcBorders>
            <w:shd w:val="clear" w:color="auto" w:fill="auto"/>
          </w:tcPr>
          <w:p w14:paraId="314F2D19" w14:textId="77777777" w:rsidR="00FD166C" w:rsidRPr="00B1502E" w:rsidRDefault="00FD166C" w:rsidP="00FD166C">
            <w:pPr>
              <w:suppressAutoHyphens w:val="0"/>
              <w:spacing w:before="40" w:after="120"/>
              <w:ind w:right="113"/>
              <w:rPr>
                <w:color w:val="000000"/>
              </w:rPr>
            </w:pPr>
            <w:r w:rsidRPr="00B1502E">
              <w:rPr>
                <w:color w:val="000000"/>
              </w:rPr>
              <w:t>I.4. Examination of the outcome of the fifth review of implementation of the Convention and the second review of implementation of the Protocol.</w:t>
            </w:r>
          </w:p>
        </w:tc>
        <w:tc>
          <w:tcPr>
            <w:tcW w:w="1044" w:type="pct"/>
            <w:gridSpan w:val="2"/>
            <w:tcBorders>
              <w:top w:val="nil"/>
              <w:bottom w:val="nil"/>
            </w:tcBorders>
            <w:shd w:val="clear" w:color="auto" w:fill="auto"/>
          </w:tcPr>
          <w:p w14:paraId="4581E6AF" w14:textId="77777777" w:rsidR="00FD166C" w:rsidRPr="00B1502E" w:rsidRDefault="00FD166C" w:rsidP="00B16CEE">
            <w:pPr>
              <w:suppressAutoHyphens w:val="0"/>
              <w:spacing w:before="40" w:after="120"/>
              <w:ind w:left="67" w:right="113"/>
              <w:rPr>
                <w:color w:val="000000"/>
              </w:rPr>
            </w:pPr>
            <w:r w:rsidRPr="00B1502E">
              <w:rPr>
                <w:color w:val="000000"/>
              </w:rPr>
              <w:t>Implementation Committee, with the support of the secretariat.</w:t>
            </w:r>
          </w:p>
        </w:tc>
        <w:tc>
          <w:tcPr>
            <w:tcW w:w="684" w:type="pct"/>
            <w:tcBorders>
              <w:top w:val="nil"/>
              <w:bottom w:val="nil"/>
            </w:tcBorders>
            <w:shd w:val="clear" w:color="auto" w:fill="auto"/>
          </w:tcPr>
          <w:p w14:paraId="237B9B4F" w14:textId="77777777" w:rsidR="00FD166C" w:rsidRPr="00B1502E" w:rsidRDefault="00FD166C" w:rsidP="00B16CEE">
            <w:pPr>
              <w:tabs>
                <w:tab w:val="left" w:pos="1323"/>
              </w:tabs>
              <w:suppressAutoHyphens w:val="0"/>
              <w:spacing w:before="40" w:after="120"/>
              <w:ind w:left="67" w:right="113"/>
              <w:rPr>
                <w:color w:val="000000"/>
              </w:rPr>
            </w:pPr>
            <w:r w:rsidRPr="00B1502E">
              <w:rPr>
                <w:color w:val="000000"/>
              </w:rPr>
              <w:t>By the end of 2017</w:t>
            </w:r>
          </w:p>
        </w:tc>
        <w:tc>
          <w:tcPr>
            <w:tcW w:w="878" w:type="pct"/>
            <w:tcBorders>
              <w:top w:val="nil"/>
              <w:bottom w:val="nil"/>
            </w:tcBorders>
            <w:shd w:val="clear" w:color="auto" w:fill="auto"/>
          </w:tcPr>
          <w:p w14:paraId="5801EBAE" w14:textId="77777777" w:rsidR="00FD166C" w:rsidRPr="00B1502E" w:rsidRDefault="00FD166C" w:rsidP="00B16CEE">
            <w:pPr>
              <w:tabs>
                <w:tab w:val="left" w:pos="1658"/>
              </w:tabs>
              <w:suppressAutoHyphens w:val="0"/>
              <w:spacing w:before="40" w:after="120"/>
              <w:ind w:left="67" w:right="113"/>
              <w:rPr>
                <w:color w:val="000000"/>
              </w:rPr>
            </w:pPr>
            <w:r w:rsidRPr="00B1502E">
              <w:rPr>
                <w:color w:val="000000"/>
              </w:rPr>
              <w:t>—</w:t>
            </w:r>
          </w:p>
        </w:tc>
        <w:tc>
          <w:tcPr>
            <w:tcW w:w="1313" w:type="pct"/>
            <w:tcBorders>
              <w:top w:val="nil"/>
              <w:bottom w:val="nil"/>
            </w:tcBorders>
            <w:shd w:val="clear" w:color="auto" w:fill="00FF00"/>
          </w:tcPr>
          <w:p w14:paraId="5CBB6513" w14:textId="300C2105" w:rsidR="00FD166C" w:rsidRPr="00E37F2C" w:rsidRDefault="00E37F2C" w:rsidP="00E37F2C">
            <w:pPr>
              <w:suppressAutoHyphens w:val="0"/>
              <w:spacing w:before="40" w:after="120"/>
              <w:ind w:left="67" w:right="113"/>
              <w:rPr>
                <w:color w:val="000000"/>
                <w:highlight w:val="green"/>
              </w:rPr>
            </w:pPr>
            <w:r w:rsidRPr="00E37F2C">
              <w:rPr>
                <w:color w:val="000000"/>
                <w:highlight w:val="green"/>
              </w:rPr>
              <w:t>Completed</w:t>
            </w:r>
            <w:r w:rsidR="00FD166C" w:rsidRPr="00E37F2C">
              <w:rPr>
                <w:color w:val="000000"/>
                <w:highlight w:val="green"/>
              </w:rPr>
              <w:t xml:space="preserve"> </w:t>
            </w:r>
            <w:r w:rsidRPr="00E37F2C">
              <w:rPr>
                <w:color w:val="000000"/>
                <w:highlight w:val="green"/>
              </w:rPr>
              <w:t>with two cases to be continued in the next intersessional period due to lack of a response form two Parties (North Macedonia – regarding the Convention and Serbia – regarding the Protocol)</w:t>
            </w:r>
          </w:p>
        </w:tc>
      </w:tr>
      <w:tr w:rsidR="00FD166C" w:rsidRPr="00B1502E" w14:paraId="26CDF5D0" w14:textId="77777777" w:rsidTr="00852B8C">
        <w:trPr>
          <w:trHeight w:val="28"/>
        </w:trPr>
        <w:tc>
          <w:tcPr>
            <w:tcW w:w="1081" w:type="pct"/>
            <w:tcBorders>
              <w:top w:val="nil"/>
            </w:tcBorders>
            <w:shd w:val="clear" w:color="auto" w:fill="auto"/>
          </w:tcPr>
          <w:p w14:paraId="4A9A0390" w14:textId="77777777" w:rsidR="00FD166C" w:rsidRPr="00B1502E" w:rsidRDefault="00FD166C" w:rsidP="00FD166C">
            <w:pPr>
              <w:suppressAutoHyphens w:val="0"/>
              <w:spacing w:before="40" w:after="120"/>
              <w:ind w:right="113"/>
              <w:rPr>
                <w:color w:val="000000"/>
              </w:rPr>
            </w:pPr>
            <w:r w:rsidRPr="00B1502E">
              <w:rPr>
                <w:color w:val="000000"/>
              </w:rPr>
              <w:t>I.5. Distribution to Parties of the questionnaires for reporting on implementation of the Convention and the Protocol in 2016–2018.</w:t>
            </w:r>
          </w:p>
        </w:tc>
        <w:tc>
          <w:tcPr>
            <w:tcW w:w="1044" w:type="pct"/>
            <w:gridSpan w:val="2"/>
            <w:tcBorders>
              <w:top w:val="nil"/>
            </w:tcBorders>
            <w:shd w:val="clear" w:color="auto" w:fill="auto"/>
          </w:tcPr>
          <w:p w14:paraId="11878395" w14:textId="77777777" w:rsidR="00FD166C" w:rsidRPr="00B1502E" w:rsidRDefault="00FD166C" w:rsidP="00B16CEE">
            <w:pPr>
              <w:suppressAutoHyphens w:val="0"/>
              <w:spacing w:before="40" w:after="120"/>
              <w:ind w:left="67" w:right="113"/>
              <w:rPr>
                <w:color w:val="000000"/>
              </w:rPr>
            </w:pPr>
            <w:r w:rsidRPr="00B1502E">
              <w:rPr>
                <w:color w:val="000000"/>
              </w:rPr>
              <w:t>Secretariat</w:t>
            </w:r>
            <w:r w:rsidR="00842530">
              <w:rPr>
                <w:color w:val="000000"/>
              </w:rPr>
              <w:t xml:space="preserve"> and Parties to the Convention and the Protocol</w:t>
            </w:r>
            <w:r w:rsidRPr="00B1502E">
              <w:rPr>
                <w:color w:val="000000"/>
              </w:rPr>
              <w:t>.</w:t>
            </w:r>
          </w:p>
        </w:tc>
        <w:tc>
          <w:tcPr>
            <w:tcW w:w="684" w:type="pct"/>
            <w:tcBorders>
              <w:top w:val="nil"/>
            </w:tcBorders>
            <w:shd w:val="clear" w:color="auto" w:fill="auto"/>
          </w:tcPr>
          <w:p w14:paraId="16CF9D8F" w14:textId="77777777" w:rsidR="00FD166C" w:rsidRPr="00B1502E" w:rsidRDefault="00FD166C" w:rsidP="00B16CEE">
            <w:pPr>
              <w:tabs>
                <w:tab w:val="left" w:pos="1323"/>
              </w:tabs>
              <w:suppressAutoHyphens w:val="0"/>
              <w:spacing w:before="40" w:after="120"/>
              <w:ind w:left="67" w:right="113"/>
              <w:rPr>
                <w:color w:val="000000"/>
              </w:rPr>
            </w:pPr>
            <w:r w:rsidRPr="00B1502E">
              <w:rPr>
                <w:color w:val="000000"/>
              </w:rPr>
              <w:t xml:space="preserve">Questionnaires issued by end of October 2018 </w:t>
            </w:r>
          </w:p>
          <w:p w14:paraId="35DC33CB" w14:textId="77777777" w:rsidR="00FD166C" w:rsidRPr="00B1502E" w:rsidRDefault="00FD166C" w:rsidP="00B16CEE">
            <w:pPr>
              <w:tabs>
                <w:tab w:val="left" w:pos="1323"/>
              </w:tabs>
              <w:suppressAutoHyphens w:val="0"/>
              <w:spacing w:before="40" w:after="120"/>
              <w:ind w:left="67" w:right="113"/>
              <w:rPr>
                <w:color w:val="000000"/>
              </w:rPr>
            </w:pPr>
            <w:r w:rsidRPr="00B1502E">
              <w:rPr>
                <w:color w:val="000000"/>
              </w:rPr>
              <w:t xml:space="preserve">Return of questionnaires by end of March 2019 </w:t>
            </w:r>
          </w:p>
        </w:tc>
        <w:tc>
          <w:tcPr>
            <w:tcW w:w="878" w:type="pct"/>
            <w:tcBorders>
              <w:top w:val="nil"/>
            </w:tcBorders>
            <w:shd w:val="clear" w:color="auto" w:fill="auto"/>
          </w:tcPr>
          <w:p w14:paraId="5BBBB91A" w14:textId="77777777" w:rsidR="00FD166C" w:rsidRPr="00B1502E" w:rsidRDefault="00FD166C" w:rsidP="00B16CEE">
            <w:pPr>
              <w:tabs>
                <w:tab w:val="left" w:pos="1658"/>
              </w:tabs>
              <w:suppressAutoHyphens w:val="0"/>
              <w:spacing w:before="40" w:after="120"/>
              <w:ind w:left="67" w:right="113"/>
              <w:rPr>
                <w:color w:val="000000"/>
              </w:rPr>
            </w:pPr>
            <w:r w:rsidRPr="00B1502E">
              <w:rPr>
                <w:color w:val="000000"/>
              </w:rPr>
              <w:t>—</w:t>
            </w:r>
          </w:p>
        </w:tc>
        <w:tc>
          <w:tcPr>
            <w:tcW w:w="1313" w:type="pct"/>
            <w:tcBorders>
              <w:top w:val="nil"/>
            </w:tcBorders>
            <w:shd w:val="clear" w:color="auto" w:fill="00FF00"/>
          </w:tcPr>
          <w:p w14:paraId="4BB909CA" w14:textId="77777777" w:rsidR="00FD166C" w:rsidRPr="00B1502E" w:rsidRDefault="007328F2" w:rsidP="00B16CEE">
            <w:pPr>
              <w:suppressAutoHyphens w:val="0"/>
              <w:spacing w:before="40" w:after="120"/>
              <w:ind w:left="67" w:right="113"/>
              <w:rPr>
                <w:color w:val="000000"/>
              </w:rPr>
            </w:pPr>
            <w:r w:rsidRPr="00B1502E">
              <w:rPr>
                <w:color w:val="000000"/>
                <w:highlight w:val="green"/>
              </w:rPr>
              <w:t>Completed</w:t>
            </w:r>
            <w:r w:rsidR="00842530">
              <w:rPr>
                <w:color w:val="000000"/>
                <w:highlight w:val="green"/>
              </w:rPr>
              <w:t xml:space="preserve"> by the </w:t>
            </w:r>
            <w:r w:rsidRPr="00B1502E">
              <w:rPr>
                <w:color w:val="000000"/>
                <w:highlight w:val="green"/>
              </w:rPr>
              <w:t>secretariat</w:t>
            </w:r>
            <w:r w:rsidR="00842530">
              <w:rPr>
                <w:color w:val="000000"/>
                <w:highlight w:val="green"/>
              </w:rPr>
              <w:t>:</w:t>
            </w:r>
            <w:r w:rsidR="00F0006C">
              <w:rPr>
                <w:color w:val="000000"/>
                <w:highlight w:val="green"/>
              </w:rPr>
              <w:t xml:space="preserve"> both</w:t>
            </w:r>
            <w:r w:rsidRPr="00B1502E">
              <w:rPr>
                <w:color w:val="000000"/>
                <w:highlight w:val="green"/>
              </w:rPr>
              <w:t xml:space="preserve"> </w:t>
            </w:r>
            <w:r w:rsidR="00F0006C">
              <w:rPr>
                <w:color w:val="000000"/>
                <w:highlight w:val="green"/>
              </w:rPr>
              <w:t>q</w:t>
            </w:r>
            <w:r w:rsidRPr="00B1502E">
              <w:rPr>
                <w:color w:val="000000"/>
                <w:highlight w:val="green"/>
              </w:rPr>
              <w:t xml:space="preserve">uestionnaires </w:t>
            </w:r>
            <w:r w:rsidR="00842530">
              <w:rPr>
                <w:color w:val="000000"/>
                <w:highlight w:val="green"/>
              </w:rPr>
              <w:t xml:space="preserve">distributed </w:t>
            </w:r>
            <w:r w:rsidRPr="00B1502E">
              <w:rPr>
                <w:color w:val="000000"/>
                <w:highlight w:val="green"/>
              </w:rPr>
              <w:t xml:space="preserve">on 30 </w:t>
            </w:r>
            <w:r w:rsidR="00FD166C" w:rsidRPr="00B1502E">
              <w:rPr>
                <w:color w:val="000000"/>
                <w:highlight w:val="green"/>
              </w:rPr>
              <w:t>October 2018</w:t>
            </w:r>
            <w:r w:rsidRPr="00B1502E">
              <w:rPr>
                <w:color w:val="000000"/>
                <w:highlight w:val="green"/>
              </w:rPr>
              <w:t>.</w:t>
            </w:r>
          </w:p>
          <w:p w14:paraId="14B96114" w14:textId="77777777" w:rsidR="007328F2" w:rsidRPr="00B1502E" w:rsidRDefault="009F2FD6" w:rsidP="00B16CEE">
            <w:pPr>
              <w:suppressAutoHyphens w:val="0"/>
              <w:spacing w:before="40" w:after="120"/>
              <w:ind w:left="67" w:right="113"/>
              <w:rPr>
                <w:color w:val="000000"/>
              </w:rPr>
            </w:pPr>
            <w:r>
              <w:rPr>
                <w:color w:val="000000"/>
                <w:highlight w:val="green"/>
              </w:rPr>
              <w:t xml:space="preserve">Completed: </w:t>
            </w:r>
            <w:r w:rsidR="00D0786A" w:rsidRPr="00BD2D08">
              <w:rPr>
                <w:color w:val="000000"/>
                <w:highlight w:val="green"/>
              </w:rPr>
              <w:t xml:space="preserve">Reporting </w:t>
            </w:r>
            <w:r w:rsidR="007D07CB" w:rsidRPr="00BD2D08">
              <w:rPr>
                <w:color w:val="000000"/>
                <w:highlight w:val="green"/>
              </w:rPr>
              <w:t>by Parties completed</w:t>
            </w:r>
            <w:r w:rsidR="00F765CF" w:rsidRPr="00BD2D08">
              <w:rPr>
                <w:color w:val="000000"/>
                <w:highlight w:val="green"/>
              </w:rPr>
              <w:t>.</w:t>
            </w:r>
            <w:r w:rsidR="007D07CB">
              <w:rPr>
                <w:color w:val="000000"/>
              </w:rPr>
              <w:t xml:space="preserve"> </w:t>
            </w:r>
          </w:p>
        </w:tc>
      </w:tr>
      <w:tr w:rsidR="00FD166C" w:rsidRPr="00B1502E" w14:paraId="22C630C4" w14:textId="77777777" w:rsidTr="00852B8C">
        <w:trPr>
          <w:trHeight w:val="28"/>
        </w:trPr>
        <w:tc>
          <w:tcPr>
            <w:tcW w:w="1081" w:type="pct"/>
            <w:tcBorders>
              <w:bottom w:val="nil"/>
            </w:tcBorders>
            <w:shd w:val="clear" w:color="auto" w:fill="auto"/>
          </w:tcPr>
          <w:p w14:paraId="465BF338" w14:textId="77777777" w:rsidR="00FD166C" w:rsidRPr="00B1502E" w:rsidRDefault="00FD166C" w:rsidP="00FD166C">
            <w:pPr>
              <w:suppressAutoHyphens w:val="0"/>
              <w:spacing w:before="40" w:after="120"/>
              <w:ind w:right="113"/>
              <w:rPr>
                <w:color w:val="000000"/>
              </w:rPr>
            </w:pPr>
            <w:r w:rsidRPr="00B1502E">
              <w:rPr>
                <w:color w:val="000000"/>
              </w:rPr>
              <w:lastRenderedPageBreak/>
              <w:t>I.6. Preparation of draft reviews of implementation of the Convention and the Protocol.</w:t>
            </w:r>
          </w:p>
        </w:tc>
        <w:tc>
          <w:tcPr>
            <w:tcW w:w="1044" w:type="pct"/>
            <w:gridSpan w:val="2"/>
            <w:tcBorders>
              <w:bottom w:val="nil"/>
            </w:tcBorders>
            <w:shd w:val="clear" w:color="auto" w:fill="auto"/>
          </w:tcPr>
          <w:p w14:paraId="508E9032" w14:textId="77777777" w:rsidR="00FD166C" w:rsidRPr="00B1502E" w:rsidRDefault="00FD166C" w:rsidP="00B16CEE">
            <w:pPr>
              <w:suppressAutoHyphens w:val="0"/>
              <w:spacing w:before="40" w:after="120"/>
              <w:ind w:right="113"/>
              <w:rPr>
                <w:color w:val="000000"/>
              </w:rPr>
            </w:pPr>
            <w:r w:rsidRPr="00B1502E">
              <w:rPr>
                <w:color w:val="000000"/>
              </w:rPr>
              <w:t>Secretariat.</w:t>
            </w:r>
          </w:p>
        </w:tc>
        <w:tc>
          <w:tcPr>
            <w:tcW w:w="684" w:type="pct"/>
            <w:tcBorders>
              <w:bottom w:val="nil"/>
            </w:tcBorders>
            <w:shd w:val="clear" w:color="auto" w:fill="auto"/>
          </w:tcPr>
          <w:p w14:paraId="083EBABD" w14:textId="77777777" w:rsidR="00FD166C" w:rsidRPr="00B1502E" w:rsidRDefault="00FD166C" w:rsidP="00B16CEE">
            <w:pPr>
              <w:tabs>
                <w:tab w:val="left" w:pos="1323"/>
              </w:tabs>
              <w:suppressAutoHyphens w:val="0"/>
              <w:spacing w:before="40" w:after="120"/>
              <w:ind w:left="67" w:right="113"/>
              <w:rPr>
                <w:color w:val="000000"/>
              </w:rPr>
            </w:pPr>
            <w:r w:rsidRPr="00B1502E">
              <w:rPr>
                <w:color w:val="000000"/>
              </w:rPr>
              <w:t>Presentation of the draft reviews to the Committee and the Working Group in autumn 2019 and to MOP8 and MOP/MOP4</w:t>
            </w:r>
          </w:p>
        </w:tc>
        <w:tc>
          <w:tcPr>
            <w:tcW w:w="878" w:type="pct"/>
            <w:tcBorders>
              <w:bottom w:val="nil"/>
            </w:tcBorders>
            <w:shd w:val="clear" w:color="auto" w:fill="auto"/>
          </w:tcPr>
          <w:p w14:paraId="698E9FB4" w14:textId="77777777" w:rsidR="00FD166C" w:rsidRPr="00B1502E" w:rsidRDefault="00FD166C" w:rsidP="00FA1C41">
            <w:pPr>
              <w:tabs>
                <w:tab w:val="left" w:pos="1658"/>
              </w:tabs>
              <w:suppressAutoHyphens w:val="0"/>
              <w:spacing w:before="40" w:after="120"/>
              <w:ind w:left="67" w:right="113"/>
              <w:rPr>
                <w:color w:val="000000"/>
              </w:rPr>
            </w:pPr>
            <w:r w:rsidRPr="00B1502E">
              <w:rPr>
                <w:color w:val="000000"/>
              </w:rPr>
              <w:t>Requires external consultants and translation of national reports ($25,000 is required from the core budget).</w:t>
            </w:r>
            <w:r w:rsidRPr="00B1502E">
              <w:rPr>
                <w:i/>
                <w:color w:val="000000"/>
                <w:vertAlign w:val="superscript"/>
              </w:rPr>
              <w:t>a</w:t>
            </w:r>
          </w:p>
        </w:tc>
        <w:tc>
          <w:tcPr>
            <w:tcW w:w="1313" w:type="pct"/>
            <w:tcBorders>
              <w:bottom w:val="nil"/>
            </w:tcBorders>
            <w:shd w:val="clear" w:color="auto" w:fill="00FF00"/>
          </w:tcPr>
          <w:p w14:paraId="1F919B54" w14:textId="77777777" w:rsidR="00E37F2C" w:rsidRPr="00E37F2C" w:rsidRDefault="00E37F2C" w:rsidP="00F0006C">
            <w:pPr>
              <w:suppressAutoHyphens w:val="0"/>
              <w:spacing w:before="40" w:after="120"/>
              <w:ind w:right="113"/>
              <w:rPr>
                <w:szCs w:val="16"/>
                <w:highlight w:val="green"/>
              </w:rPr>
            </w:pPr>
            <w:r w:rsidRPr="00E37F2C">
              <w:rPr>
                <w:szCs w:val="16"/>
                <w:highlight w:val="green"/>
              </w:rPr>
              <w:t xml:space="preserve">Completed </w:t>
            </w:r>
          </w:p>
          <w:p w14:paraId="30009E50" w14:textId="3F53AC5A" w:rsidR="00FD166C" w:rsidRPr="00B1502E" w:rsidRDefault="005A308B" w:rsidP="00F0006C">
            <w:pPr>
              <w:suppressAutoHyphens w:val="0"/>
              <w:spacing w:before="40" w:after="120"/>
              <w:ind w:right="113"/>
              <w:rPr>
                <w:color w:val="000000"/>
              </w:rPr>
            </w:pPr>
            <w:r w:rsidRPr="00E37F2C">
              <w:rPr>
                <w:szCs w:val="16"/>
                <w:highlight w:val="green"/>
              </w:rPr>
              <w:t xml:space="preserve">Draft reviews </w:t>
            </w:r>
            <w:r w:rsidR="007D07CB" w:rsidRPr="00E37F2C">
              <w:rPr>
                <w:szCs w:val="16"/>
                <w:highlight w:val="green"/>
              </w:rPr>
              <w:t xml:space="preserve">prepared and </w:t>
            </w:r>
            <w:r w:rsidR="00996FC4" w:rsidRPr="00E37F2C">
              <w:rPr>
                <w:szCs w:val="16"/>
                <w:highlight w:val="green"/>
              </w:rPr>
              <w:t>discussed by</w:t>
            </w:r>
            <w:r w:rsidRPr="00E37F2C">
              <w:rPr>
                <w:szCs w:val="16"/>
                <w:highlight w:val="green"/>
              </w:rPr>
              <w:t xml:space="preserve"> the Working Group in November 2019</w:t>
            </w:r>
            <w:r w:rsidR="00E37F2C">
              <w:rPr>
                <w:szCs w:val="16"/>
                <w:highlight w:val="green"/>
              </w:rPr>
              <w:t xml:space="preserve"> and </w:t>
            </w:r>
            <w:r w:rsidR="00EB7B84" w:rsidRPr="00E37F2C">
              <w:rPr>
                <w:szCs w:val="16"/>
                <w:highlight w:val="green"/>
              </w:rPr>
              <w:t xml:space="preserve">finalized for MOP8 and MOP/MOP4 based on comments received, and after </w:t>
            </w:r>
            <w:r w:rsidR="00F0006C" w:rsidRPr="00E37F2C">
              <w:rPr>
                <w:szCs w:val="16"/>
                <w:highlight w:val="green"/>
              </w:rPr>
              <w:t xml:space="preserve">a </w:t>
            </w:r>
            <w:r w:rsidR="00EB7B84" w:rsidRPr="00E37F2C">
              <w:rPr>
                <w:szCs w:val="16"/>
                <w:highlight w:val="green"/>
              </w:rPr>
              <w:t xml:space="preserve">review by the </w:t>
            </w:r>
            <w:r w:rsidR="00720875" w:rsidRPr="00E37F2C">
              <w:rPr>
                <w:szCs w:val="16"/>
                <w:highlight w:val="green"/>
              </w:rPr>
              <w:t>Bureau/Working Group</w:t>
            </w:r>
            <w:r w:rsidR="00EB7B84" w:rsidRPr="00E37F2C">
              <w:rPr>
                <w:szCs w:val="16"/>
                <w:highlight w:val="green"/>
              </w:rPr>
              <w:t>.</w:t>
            </w:r>
          </w:p>
        </w:tc>
      </w:tr>
      <w:tr w:rsidR="00932FCE" w:rsidRPr="00741435" w14:paraId="65612686" w14:textId="77777777" w:rsidTr="00E507BE">
        <w:trPr>
          <w:trHeight w:val="3912"/>
        </w:trPr>
        <w:tc>
          <w:tcPr>
            <w:tcW w:w="1099" w:type="pct"/>
            <w:gridSpan w:val="2"/>
            <w:vMerge w:val="restart"/>
            <w:tcBorders>
              <w:top w:val="nil"/>
            </w:tcBorders>
            <w:shd w:val="clear" w:color="auto" w:fill="auto"/>
          </w:tcPr>
          <w:p w14:paraId="6AD18A3E" w14:textId="77777777" w:rsidR="00932FCE" w:rsidRPr="00B1502E" w:rsidRDefault="00932FCE" w:rsidP="00E507BE">
            <w:pPr>
              <w:keepNext/>
              <w:suppressAutoHyphens w:val="0"/>
              <w:spacing w:before="40" w:after="120"/>
              <w:ind w:right="113"/>
              <w:rPr>
                <w:color w:val="000000"/>
              </w:rPr>
            </w:pPr>
            <w:r w:rsidRPr="00B1502E">
              <w:rPr>
                <w:color w:val="000000"/>
              </w:rPr>
              <w:t>I.7. Pre-accession technical legislative advice to a country or countries wishing to join the Protocol and/or the Convention to review national legislation for implementation of the Protocol and/or the Convention and to draft primary or secondary legislation or propose amendments.</w:t>
            </w:r>
          </w:p>
        </w:tc>
        <w:tc>
          <w:tcPr>
            <w:tcW w:w="1026" w:type="pct"/>
            <w:tcBorders>
              <w:top w:val="nil"/>
            </w:tcBorders>
            <w:shd w:val="clear" w:color="auto" w:fill="auto"/>
          </w:tcPr>
          <w:p w14:paraId="03B14E89" w14:textId="77777777" w:rsidR="00932FCE" w:rsidRPr="00B1502E" w:rsidRDefault="00932FCE" w:rsidP="00E507BE">
            <w:pPr>
              <w:keepNext/>
              <w:suppressAutoHyphens w:val="0"/>
              <w:spacing w:before="40" w:after="120"/>
              <w:ind w:right="113"/>
              <w:rPr>
                <w:color w:val="000000"/>
              </w:rPr>
            </w:pPr>
            <w:r w:rsidRPr="00B1502E">
              <w:rPr>
                <w:color w:val="000000"/>
              </w:rPr>
              <w:t>Lead/requesting country:</w:t>
            </w:r>
          </w:p>
          <w:p w14:paraId="441E815C" w14:textId="77777777" w:rsidR="00932FCE" w:rsidRPr="00B1502E" w:rsidRDefault="00932FCE" w:rsidP="00E507BE">
            <w:pPr>
              <w:keepNext/>
              <w:suppressAutoHyphens w:val="0"/>
              <w:spacing w:before="40" w:after="120"/>
              <w:ind w:right="113"/>
              <w:rPr>
                <w:color w:val="000000"/>
              </w:rPr>
            </w:pPr>
            <w:r w:rsidRPr="00B1502E">
              <w:rPr>
                <w:color w:val="000000"/>
              </w:rPr>
              <w:t>(a) Kazakhstan:  advice on drafting legislation on SEA to promote ratification of the Protocol and on transboundary EIA to promote the implementation of the Convention</w:t>
            </w:r>
          </w:p>
          <w:p w14:paraId="61558AF9" w14:textId="77777777" w:rsidR="00932FCE" w:rsidRPr="00B1502E" w:rsidRDefault="00932FCE" w:rsidP="00E507BE">
            <w:pPr>
              <w:keepNext/>
              <w:suppressAutoHyphens w:val="0"/>
              <w:spacing w:before="40" w:after="120"/>
              <w:ind w:right="113"/>
              <w:rPr>
                <w:color w:val="000000"/>
              </w:rPr>
            </w:pPr>
            <w:r w:rsidRPr="00B1502E">
              <w:rPr>
                <w:i/>
                <w:iCs/>
                <w:color w:val="000000"/>
              </w:rPr>
              <w:t>(Moved from annex II)</w:t>
            </w:r>
            <w:r w:rsidRPr="00B1502E">
              <w:rPr>
                <w:color w:val="000000"/>
              </w:rPr>
              <w:t xml:space="preserve"> </w:t>
            </w:r>
          </w:p>
          <w:p w14:paraId="29C16985" w14:textId="77777777" w:rsidR="00932FCE" w:rsidRPr="00B1502E" w:rsidRDefault="00932FCE" w:rsidP="00E507BE">
            <w:pPr>
              <w:keepNext/>
              <w:suppressAutoHyphens w:val="0"/>
              <w:spacing w:before="40" w:after="120"/>
              <w:ind w:right="113"/>
              <w:rPr>
                <w:color w:val="000000"/>
              </w:rPr>
            </w:pPr>
          </w:p>
        </w:tc>
        <w:tc>
          <w:tcPr>
            <w:tcW w:w="684" w:type="pct"/>
            <w:vMerge w:val="restart"/>
            <w:tcBorders>
              <w:top w:val="nil"/>
            </w:tcBorders>
            <w:shd w:val="clear" w:color="auto" w:fill="auto"/>
          </w:tcPr>
          <w:p w14:paraId="7BF9DED7" w14:textId="77777777" w:rsidR="00932FCE" w:rsidRPr="00B1502E" w:rsidRDefault="00932FCE" w:rsidP="00E507BE">
            <w:pPr>
              <w:keepNext/>
              <w:suppressAutoHyphens w:val="0"/>
              <w:spacing w:before="40" w:after="120"/>
              <w:ind w:right="113"/>
              <w:rPr>
                <w:color w:val="000000"/>
              </w:rPr>
            </w:pPr>
            <w:r w:rsidRPr="00B1502E">
              <w:rPr>
                <w:color w:val="000000"/>
              </w:rPr>
              <w:t>To be defined by the requesting countries.</w:t>
            </w:r>
          </w:p>
        </w:tc>
        <w:tc>
          <w:tcPr>
            <w:tcW w:w="878" w:type="pct"/>
            <w:vMerge w:val="restart"/>
            <w:tcBorders>
              <w:top w:val="nil"/>
            </w:tcBorders>
            <w:shd w:val="clear" w:color="auto" w:fill="auto"/>
          </w:tcPr>
          <w:p w14:paraId="3BE6E1E8" w14:textId="77777777" w:rsidR="00932FCE" w:rsidRPr="00B1502E" w:rsidRDefault="00932FCE" w:rsidP="00E507BE">
            <w:pPr>
              <w:keepNext/>
              <w:suppressAutoHyphens w:val="0"/>
              <w:spacing w:before="40" w:after="120"/>
              <w:ind w:right="113"/>
              <w:rPr>
                <w:color w:val="000000"/>
              </w:rPr>
            </w:pPr>
            <w:r w:rsidRPr="00B1502E">
              <w:rPr>
                <w:color w:val="000000"/>
              </w:rPr>
              <w:t>Funding from the European Union,</w:t>
            </w:r>
            <w:r w:rsidRPr="00B1502E">
              <w:rPr>
                <w:i/>
                <w:color w:val="000000"/>
                <w:vertAlign w:val="superscript"/>
              </w:rPr>
              <w:t xml:space="preserve"> b</w:t>
            </w:r>
            <w:r w:rsidRPr="00B1502E">
              <w:rPr>
                <w:color w:val="000000"/>
              </w:rPr>
              <w:t xml:space="preserve"> Germany, Switzerland, and OSCE.</w:t>
            </w:r>
          </w:p>
        </w:tc>
        <w:tc>
          <w:tcPr>
            <w:tcW w:w="1313" w:type="pct"/>
            <w:tcBorders>
              <w:top w:val="nil"/>
              <w:bottom w:val="single" w:sz="4" w:space="0" w:color="auto"/>
            </w:tcBorders>
            <w:shd w:val="clear" w:color="auto" w:fill="00FF00"/>
          </w:tcPr>
          <w:p w14:paraId="2375483E" w14:textId="77777777" w:rsidR="00932FCE" w:rsidRPr="00B1502E" w:rsidRDefault="00932FCE" w:rsidP="00E507BE">
            <w:pPr>
              <w:keepNext/>
              <w:suppressAutoHyphens w:val="0"/>
              <w:spacing w:before="40" w:after="120"/>
              <w:ind w:right="113"/>
              <w:rPr>
                <w:color w:val="000000"/>
              </w:rPr>
            </w:pPr>
            <w:r w:rsidRPr="00B1502E">
              <w:rPr>
                <w:color w:val="000000"/>
              </w:rPr>
              <w:t xml:space="preserve"> (a)  Completed</w:t>
            </w:r>
            <w:r>
              <w:rPr>
                <w:color w:val="000000"/>
              </w:rPr>
              <w:t>, with support from the secretariat</w:t>
            </w:r>
            <w:r w:rsidRPr="00B1502E">
              <w:rPr>
                <w:color w:val="000000"/>
              </w:rPr>
              <w:t>. Draft recommendations on SEA and EIA procedures, including amendments to the law (Environmental Code) of Kazakhstan</w:t>
            </w:r>
            <w:r>
              <w:rPr>
                <w:color w:val="000000"/>
              </w:rPr>
              <w:t>, draft secondary legislation on SEA discussed at</w:t>
            </w:r>
            <w:r w:rsidRPr="00B1502E">
              <w:rPr>
                <w:color w:val="000000"/>
              </w:rPr>
              <w:t xml:space="preserve"> four consultation meetings in Astana (16-17 November 2017; 15-16 February; 25-26 April; and 5 September 2018). Final consultation held on 14 November 2018. </w:t>
            </w:r>
            <w:r>
              <w:rPr>
                <w:color w:val="000000"/>
              </w:rPr>
              <w:t>(Funding from EU)</w:t>
            </w:r>
            <w:r w:rsidRPr="00B1502E">
              <w:rPr>
                <w:color w:val="000000"/>
              </w:rPr>
              <w:t xml:space="preserve"> (Further support </w:t>
            </w:r>
            <w:r>
              <w:rPr>
                <w:color w:val="000000"/>
              </w:rPr>
              <w:t>provided in Sept. 2020,</w:t>
            </w:r>
            <w:r w:rsidRPr="00B1502E">
              <w:rPr>
                <w:color w:val="000000"/>
              </w:rPr>
              <w:t xml:space="preserve"> </w:t>
            </w:r>
            <w:r>
              <w:rPr>
                <w:color w:val="000000"/>
              </w:rPr>
              <w:t>see annex III)</w:t>
            </w:r>
            <w:r w:rsidRPr="00B1502E">
              <w:rPr>
                <w:color w:val="000000"/>
              </w:rPr>
              <w:t>.</w:t>
            </w:r>
            <w:r>
              <w:rPr>
                <w:color w:val="000000"/>
              </w:rPr>
              <w:t xml:space="preserve"> </w:t>
            </w:r>
          </w:p>
        </w:tc>
      </w:tr>
      <w:tr w:rsidR="00932FCE" w:rsidRPr="009402A2" w14:paraId="331005DE" w14:textId="77777777" w:rsidTr="00E507BE">
        <w:trPr>
          <w:trHeight w:val="2260"/>
        </w:trPr>
        <w:tc>
          <w:tcPr>
            <w:tcW w:w="1099" w:type="pct"/>
            <w:gridSpan w:val="2"/>
            <w:vMerge/>
            <w:shd w:val="clear" w:color="auto" w:fill="auto"/>
          </w:tcPr>
          <w:p w14:paraId="5B0FBEC4" w14:textId="77777777" w:rsidR="00932FCE" w:rsidRPr="009402A2" w:rsidRDefault="00932FCE" w:rsidP="00E507BE">
            <w:pPr>
              <w:keepNext/>
              <w:suppressAutoHyphens w:val="0"/>
              <w:spacing w:before="40" w:after="120"/>
              <w:ind w:left="787" w:right="170"/>
              <w:rPr>
                <w:color w:val="000000"/>
              </w:rPr>
            </w:pPr>
          </w:p>
        </w:tc>
        <w:tc>
          <w:tcPr>
            <w:tcW w:w="1026" w:type="pct"/>
            <w:shd w:val="clear" w:color="auto" w:fill="auto"/>
          </w:tcPr>
          <w:p w14:paraId="0616481D" w14:textId="77777777" w:rsidR="00932FCE" w:rsidRPr="009402A2" w:rsidRDefault="00932FCE" w:rsidP="00E507BE">
            <w:pPr>
              <w:keepNext/>
              <w:suppressAutoHyphens w:val="0"/>
              <w:spacing w:before="40" w:after="120"/>
              <w:ind w:right="113"/>
              <w:rPr>
                <w:color w:val="000000"/>
              </w:rPr>
            </w:pPr>
            <w:r w:rsidRPr="009402A2">
              <w:rPr>
                <w:color w:val="000000"/>
              </w:rPr>
              <w:t>(b) Tajikistan: review of national SEA legislation; support in legal drafting; awareness-raising event to promote adoption of the amended law;</w:t>
            </w:r>
          </w:p>
          <w:p w14:paraId="1FD92B06" w14:textId="77777777" w:rsidR="00932FCE" w:rsidRPr="009402A2" w:rsidRDefault="00932FCE" w:rsidP="00E507BE">
            <w:pPr>
              <w:keepNext/>
              <w:suppressAutoHyphens w:val="0"/>
              <w:spacing w:before="40" w:after="120"/>
              <w:ind w:right="113"/>
              <w:rPr>
                <w:color w:val="000000"/>
              </w:rPr>
            </w:pPr>
          </w:p>
        </w:tc>
        <w:tc>
          <w:tcPr>
            <w:tcW w:w="684" w:type="pct"/>
            <w:vMerge/>
            <w:shd w:val="clear" w:color="auto" w:fill="auto"/>
          </w:tcPr>
          <w:p w14:paraId="69543847" w14:textId="77777777" w:rsidR="00932FCE" w:rsidRPr="009402A2" w:rsidRDefault="00932FCE" w:rsidP="00E507BE">
            <w:pPr>
              <w:keepNext/>
              <w:suppressAutoHyphens w:val="0"/>
              <w:spacing w:before="40" w:after="120"/>
              <w:ind w:right="113"/>
              <w:rPr>
                <w:color w:val="000000"/>
              </w:rPr>
            </w:pPr>
          </w:p>
        </w:tc>
        <w:tc>
          <w:tcPr>
            <w:tcW w:w="878" w:type="pct"/>
            <w:vMerge/>
            <w:shd w:val="clear" w:color="auto" w:fill="auto"/>
          </w:tcPr>
          <w:p w14:paraId="5EFFF759" w14:textId="77777777" w:rsidR="00932FCE" w:rsidRPr="009402A2" w:rsidRDefault="00932FCE" w:rsidP="00E507BE">
            <w:pPr>
              <w:keepNext/>
              <w:suppressAutoHyphens w:val="0"/>
              <w:spacing w:before="40" w:after="120"/>
              <w:ind w:right="113"/>
              <w:rPr>
                <w:color w:val="000000"/>
              </w:rPr>
            </w:pPr>
          </w:p>
        </w:tc>
        <w:tc>
          <w:tcPr>
            <w:tcW w:w="1313" w:type="pct"/>
            <w:tcBorders>
              <w:top w:val="nil"/>
              <w:bottom w:val="single" w:sz="4" w:space="0" w:color="auto"/>
            </w:tcBorders>
            <w:shd w:val="clear" w:color="auto" w:fill="00FF00"/>
          </w:tcPr>
          <w:p w14:paraId="1CC0FF54" w14:textId="77777777" w:rsidR="00932FCE" w:rsidRPr="007A567E" w:rsidRDefault="00932FCE" w:rsidP="00E507BE">
            <w:pPr>
              <w:keepNext/>
              <w:suppressAutoHyphens w:val="0"/>
              <w:spacing w:before="40" w:after="120"/>
              <w:ind w:right="113"/>
              <w:rPr>
                <w:color w:val="000000"/>
              </w:rPr>
            </w:pPr>
            <w:r w:rsidRPr="009402A2">
              <w:rPr>
                <w:color w:val="000000"/>
              </w:rPr>
              <w:t>(</w:t>
            </w:r>
            <w:r w:rsidRPr="00741435">
              <w:rPr>
                <w:color w:val="000000"/>
              </w:rPr>
              <w:t xml:space="preserve">b) </w:t>
            </w:r>
            <w:r>
              <w:rPr>
                <w:color w:val="000000"/>
              </w:rPr>
              <w:t>Completed with support from the secretariat. Review of SEA related legislation</w:t>
            </w:r>
            <w:r w:rsidRPr="00741435">
              <w:rPr>
                <w:color w:val="000000"/>
              </w:rPr>
              <w:t xml:space="preserve"> in Tajikistan </w:t>
            </w:r>
            <w:r>
              <w:rPr>
                <w:color w:val="000000"/>
              </w:rPr>
              <w:t>finalized in</w:t>
            </w:r>
            <w:r w:rsidRPr="00741435">
              <w:rPr>
                <w:color w:val="000000"/>
              </w:rPr>
              <w:t xml:space="preserve"> February 2019</w:t>
            </w:r>
            <w:r>
              <w:rPr>
                <w:color w:val="000000"/>
              </w:rPr>
              <w:t>.</w:t>
            </w:r>
            <w:r w:rsidRPr="00741435">
              <w:rPr>
                <w:color w:val="000000"/>
              </w:rPr>
              <w:t xml:space="preserve"> </w:t>
            </w:r>
            <w:r>
              <w:rPr>
                <w:color w:val="000000"/>
              </w:rPr>
              <w:t>An</w:t>
            </w:r>
            <w:r w:rsidRPr="00741435">
              <w:rPr>
                <w:color w:val="000000"/>
              </w:rPr>
              <w:t xml:space="preserve"> awareness-raising workshop</w:t>
            </w:r>
            <w:r>
              <w:rPr>
                <w:color w:val="000000"/>
              </w:rPr>
              <w:t xml:space="preserve"> held on 23 November 2018; a second workshop on the d</w:t>
            </w:r>
            <w:r w:rsidRPr="00FA0AD9">
              <w:rPr>
                <w:color w:val="000000"/>
              </w:rPr>
              <w:t xml:space="preserve">evelopment of national </w:t>
            </w:r>
            <w:r>
              <w:rPr>
                <w:color w:val="000000"/>
              </w:rPr>
              <w:t xml:space="preserve">SEA </w:t>
            </w:r>
            <w:r w:rsidRPr="00FA0AD9">
              <w:rPr>
                <w:color w:val="000000"/>
              </w:rPr>
              <w:t>system</w:t>
            </w:r>
            <w:r>
              <w:rPr>
                <w:color w:val="000000"/>
              </w:rPr>
              <w:t xml:space="preserve"> held on</w:t>
            </w:r>
            <w:r w:rsidRPr="00741435">
              <w:rPr>
                <w:color w:val="000000"/>
              </w:rPr>
              <w:t xml:space="preserve"> </w:t>
            </w:r>
            <w:r>
              <w:rPr>
                <w:color w:val="000000"/>
              </w:rPr>
              <w:t xml:space="preserve">18 </w:t>
            </w:r>
            <w:r w:rsidRPr="007A567E">
              <w:rPr>
                <w:color w:val="000000"/>
              </w:rPr>
              <w:t>January 2019</w:t>
            </w:r>
            <w:r>
              <w:rPr>
                <w:color w:val="000000"/>
              </w:rPr>
              <w:t>. (Funding from Germany)</w:t>
            </w:r>
          </w:p>
        </w:tc>
      </w:tr>
      <w:tr w:rsidR="00E507BE" w:rsidRPr="00932FCE" w14:paraId="6F20BDB0" w14:textId="77777777" w:rsidTr="00E507BE">
        <w:trPr>
          <w:trHeight w:val="28"/>
        </w:trPr>
        <w:tc>
          <w:tcPr>
            <w:tcW w:w="1081" w:type="pct"/>
            <w:tcBorders>
              <w:bottom w:val="nil"/>
            </w:tcBorders>
            <w:shd w:val="clear" w:color="auto" w:fill="auto"/>
          </w:tcPr>
          <w:p w14:paraId="042FE956" w14:textId="77777777" w:rsidR="00E507BE" w:rsidRPr="00B1502E" w:rsidRDefault="00E507BE" w:rsidP="00E507BE">
            <w:pPr>
              <w:suppressAutoHyphens w:val="0"/>
              <w:spacing w:before="40" w:after="120"/>
              <w:ind w:right="113"/>
              <w:rPr>
                <w:color w:val="000000"/>
              </w:rPr>
            </w:pPr>
          </w:p>
        </w:tc>
        <w:tc>
          <w:tcPr>
            <w:tcW w:w="1044" w:type="pct"/>
            <w:gridSpan w:val="2"/>
            <w:tcBorders>
              <w:bottom w:val="nil"/>
            </w:tcBorders>
            <w:shd w:val="clear" w:color="auto" w:fill="auto"/>
          </w:tcPr>
          <w:p w14:paraId="7DAF851E" w14:textId="77777777" w:rsidR="00E507BE" w:rsidRPr="007A567E" w:rsidRDefault="00E507BE" w:rsidP="00E507BE">
            <w:pPr>
              <w:keepNext/>
              <w:suppressAutoHyphens w:val="0"/>
              <w:spacing w:before="40" w:after="120"/>
              <w:ind w:right="113"/>
            </w:pPr>
            <w:r w:rsidRPr="009402A2">
              <w:rPr>
                <w:color w:val="000000"/>
              </w:rPr>
              <w:t xml:space="preserve">(c) Uzbekistan: review of national </w:t>
            </w:r>
            <w:r>
              <w:rPr>
                <w:color w:val="000000"/>
              </w:rPr>
              <w:t>SEA;</w:t>
            </w:r>
            <w:r w:rsidRPr="007A567E">
              <w:rPr>
                <w:color w:val="000000"/>
              </w:rPr>
              <w:t xml:space="preserve"> two to three national seminars </w:t>
            </w:r>
            <w:r w:rsidRPr="007A567E">
              <w:rPr>
                <w:color w:val="000000"/>
              </w:rPr>
              <w:lastRenderedPageBreak/>
              <w:t xml:space="preserve">on application of the </w:t>
            </w:r>
            <w:r>
              <w:rPr>
                <w:color w:val="000000"/>
              </w:rPr>
              <w:t>Protocol</w:t>
            </w:r>
            <w:r w:rsidRPr="007A567E">
              <w:t>.</w:t>
            </w:r>
          </w:p>
          <w:p w14:paraId="3D172BD5" w14:textId="77777777" w:rsidR="00E507BE" w:rsidRPr="00B1502E" w:rsidRDefault="00E507BE" w:rsidP="00E507BE">
            <w:pPr>
              <w:suppressAutoHyphens w:val="0"/>
              <w:spacing w:before="40" w:after="120"/>
              <w:ind w:right="113"/>
              <w:rPr>
                <w:color w:val="000000"/>
              </w:rPr>
            </w:pPr>
          </w:p>
        </w:tc>
        <w:tc>
          <w:tcPr>
            <w:tcW w:w="684" w:type="pct"/>
            <w:tcBorders>
              <w:bottom w:val="nil"/>
            </w:tcBorders>
            <w:shd w:val="clear" w:color="auto" w:fill="auto"/>
          </w:tcPr>
          <w:p w14:paraId="3CF96EEF" w14:textId="77777777" w:rsidR="00E507BE" w:rsidRPr="00B1502E" w:rsidRDefault="00E507BE" w:rsidP="00E507BE">
            <w:pPr>
              <w:tabs>
                <w:tab w:val="left" w:pos="1323"/>
              </w:tabs>
              <w:suppressAutoHyphens w:val="0"/>
              <w:spacing w:before="40" w:after="120"/>
              <w:ind w:left="67" w:right="113"/>
              <w:rPr>
                <w:color w:val="000000"/>
              </w:rPr>
            </w:pPr>
          </w:p>
        </w:tc>
        <w:tc>
          <w:tcPr>
            <w:tcW w:w="878" w:type="pct"/>
            <w:tcBorders>
              <w:bottom w:val="nil"/>
            </w:tcBorders>
            <w:shd w:val="clear" w:color="auto" w:fill="auto"/>
          </w:tcPr>
          <w:p w14:paraId="48219786" w14:textId="77777777" w:rsidR="00E507BE" w:rsidRPr="00B1502E" w:rsidRDefault="00E507BE" w:rsidP="00E507BE">
            <w:pPr>
              <w:tabs>
                <w:tab w:val="left" w:pos="1658"/>
              </w:tabs>
              <w:suppressAutoHyphens w:val="0"/>
              <w:spacing w:before="40" w:after="120"/>
              <w:ind w:left="67" w:right="113"/>
              <w:rPr>
                <w:color w:val="000000"/>
              </w:rPr>
            </w:pPr>
          </w:p>
        </w:tc>
        <w:tc>
          <w:tcPr>
            <w:tcW w:w="1313" w:type="pct"/>
            <w:tcBorders>
              <w:bottom w:val="nil"/>
            </w:tcBorders>
            <w:shd w:val="clear" w:color="auto" w:fill="00FF00"/>
          </w:tcPr>
          <w:p w14:paraId="4BBEBB35" w14:textId="5192BFEB" w:rsidR="00E507BE" w:rsidRPr="00932FCE" w:rsidRDefault="00E507BE" w:rsidP="00E507BE">
            <w:pPr>
              <w:suppressAutoHyphens w:val="0"/>
              <w:spacing w:before="40" w:after="120"/>
              <w:ind w:right="113"/>
              <w:rPr>
                <w:szCs w:val="16"/>
              </w:rPr>
            </w:pPr>
            <w:r w:rsidRPr="007A567E">
              <w:t xml:space="preserve">(c) </w:t>
            </w:r>
            <w:r>
              <w:rPr>
                <w:color w:val="000000"/>
              </w:rPr>
              <w:t xml:space="preserve">Completed with support from the secretariat. </w:t>
            </w:r>
            <w:r w:rsidRPr="007A567E">
              <w:rPr>
                <w:color w:val="000000"/>
              </w:rPr>
              <w:t xml:space="preserve">SEA legislative review </w:t>
            </w:r>
            <w:r>
              <w:rPr>
                <w:color w:val="000000"/>
              </w:rPr>
              <w:t>finalized</w:t>
            </w:r>
            <w:r w:rsidRPr="007A567E">
              <w:rPr>
                <w:color w:val="000000"/>
              </w:rPr>
              <w:t xml:space="preserve"> in Uzbekistan </w:t>
            </w:r>
            <w:r>
              <w:rPr>
                <w:color w:val="000000"/>
              </w:rPr>
              <w:t xml:space="preserve">in December 2018. At the Government’s request, based on the reviews’ </w:t>
            </w:r>
            <w:r>
              <w:rPr>
                <w:color w:val="000000"/>
              </w:rPr>
              <w:lastRenderedPageBreak/>
              <w:t>recommendations, a concept note on SEA legislative reform, and draft amendments to legislation (Law on Ecological Expertise) developed in December 2018. Activity supported by several events: an a</w:t>
            </w:r>
            <w:r w:rsidRPr="007A567E">
              <w:rPr>
                <w:color w:val="000000"/>
              </w:rPr>
              <w:t>wareness raising workshop</w:t>
            </w:r>
            <w:r>
              <w:rPr>
                <w:color w:val="000000"/>
              </w:rPr>
              <w:t xml:space="preserve"> (Tashkent, 27</w:t>
            </w:r>
            <w:r w:rsidRPr="007A567E">
              <w:rPr>
                <w:color w:val="000000"/>
              </w:rPr>
              <w:t xml:space="preserve"> August</w:t>
            </w:r>
            <w:r>
              <w:rPr>
                <w:color w:val="000000"/>
              </w:rPr>
              <w:t xml:space="preserve"> 2018), a meeting of a working group on legal drafting (Tashkent, 24-25 October 2018), a capacity building workshop (Tashkent, 23 January 2019). </w:t>
            </w:r>
            <w:r>
              <w:rPr>
                <w:color w:val="000000"/>
              </w:rPr>
              <w:br/>
              <w:t>[Further l</w:t>
            </w:r>
            <w:r w:rsidRPr="007A567E">
              <w:rPr>
                <w:color w:val="000000"/>
              </w:rPr>
              <w:t xml:space="preserve">egal drafting </w:t>
            </w:r>
            <w:r>
              <w:rPr>
                <w:color w:val="000000"/>
              </w:rPr>
              <w:t xml:space="preserve">support </w:t>
            </w:r>
            <w:r w:rsidRPr="007A567E">
              <w:rPr>
                <w:color w:val="000000"/>
              </w:rPr>
              <w:t>on EIA</w:t>
            </w:r>
            <w:r>
              <w:rPr>
                <w:color w:val="000000"/>
              </w:rPr>
              <w:t>/</w:t>
            </w:r>
            <w:r w:rsidRPr="007A567E">
              <w:rPr>
                <w:color w:val="000000"/>
              </w:rPr>
              <w:t xml:space="preserve"> SEA requested </w:t>
            </w:r>
            <w:r>
              <w:rPr>
                <w:color w:val="000000"/>
              </w:rPr>
              <w:t>(see annex III for details).]</w:t>
            </w:r>
          </w:p>
        </w:tc>
      </w:tr>
      <w:tr w:rsidR="00E507BE" w:rsidRPr="009402A2" w14:paraId="12AEB1A5" w14:textId="77777777" w:rsidTr="00852B8C">
        <w:trPr>
          <w:trHeight w:val="1020"/>
        </w:trPr>
        <w:tc>
          <w:tcPr>
            <w:tcW w:w="1099" w:type="pct"/>
            <w:gridSpan w:val="2"/>
            <w:shd w:val="clear" w:color="auto" w:fill="auto"/>
          </w:tcPr>
          <w:p w14:paraId="394A314A" w14:textId="77777777" w:rsidR="00E507BE" w:rsidRPr="009402A2" w:rsidRDefault="00E507BE" w:rsidP="00E507BE">
            <w:pPr>
              <w:keepNext/>
              <w:suppressAutoHyphens w:val="0"/>
              <w:spacing w:before="40" w:after="120"/>
              <w:ind w:left="787" w:right="170"/>
              <w:rPr>
                <w:color w:val="000000"/>
              </w:rPr>
            </w:pPr>
          </w:p>
        </w:tc>
        <w:tc>
          <w:tcPr>
            <w:tcW w:w="1026" w:type="pct"/>
            <w:shd w:val="clear" w:color="auto" w:fill="auto"/>
          </w:tcPr>
          <w:p w14:paraId="6E51B28E" w14:textId="77777777" w:rsidR="00E507BE" w:rsidRPr="009402A2" w:rsidRDefault="00E507BE" w:rsidP="00E507BE">
            <w:pPr>
              <w:keepNext/>
              <w:suppressAutoHyphens w:val="0"/>
              <w:spacing w:before="40" w:after="120"/>
              <w:ind w:right="113"/>
              <w:rPr>
                <w:color w:val="000000"/>
              </w:rPr>
            </w:pPr>
            <w:r w:rsidRPr="009402A2">
              <w:rPr>
                <w:color w:val="000000"/>
              </w:rPr>
              <w:t>(d) Kyrgyzstan (tbc): review of national SEA legislation; two awareness-raising events to promote SEA.</w:t>
            </w:r>
          </w:p>
        </w:tc>
        <w:tc>
          <w:tcPr>
            <w:tcW w:w="684" w:type="pct"/>
            <w:shd w:val="clear" w:color="auto" w:fill="auto"/>
          </w:tcPr>
          <w:p w14:paraId="4F3BE726" w14:textId="77777777" w:rsidR="00E507BE" w:rsidRPr="009402A2" w:rsidRDefault="00E507BE" w:rsidP="00E507BE">
            <w:pPr>
              <w:keepNext/>
              <w:suppressAutoHyphens w:val="0"/>
              <w:spacing w:before="40" w:after="120"/>
              <w:ind w:right="113"/>
              <w:rPr>
                <w:color w:val="000000"/>
              </w:rPr>
            </w:pPr>
          </w:p>
        </w:tc>
        <w:tc>
          <w:tcPr>
            <w:tcW w:w="878" w:type="pct"/>
            <w:shd w:val="clear" w:color="auto" w:fill="auto"/>
          </w:tcPr>
          <w:p w14:paraId="481F767E" w14:textId="77777777" w:rsidR="00E507BE" w:rsidRPr="009402A2" w:rsidRDefault="00E507BE" w:rsidP="00E507BE">
            <w:pPr>
              <w:keepNext/>
              <w:suppressAutoHyphens w:val="0"/>
              <w:spacing w:before="40" w:after="120"/>
              <w:ind w:right="113"/>
              <w:rPr>
                <w:color w:val="000000"/>
              </w:rPr>
            </w:pPr>
          </w:p>
        </w:tc>
        <w:tc>
          <w:tcPr>
            <w:tcW w:w="1313" w:type="pct"/>
            <w:tcBorders>
              <w:top w:val="nil"/>
              <w:bottom w:val="single" w:sz="4" w:space="0" w:color="auto"/>
            </w:tcBorders>
            <w:shd w:val="clear" w:color="auto" w:fill="FFC000"/>
          </w:tcPr>
          <w:p w14:paraId="7A11A9DE" w14:textId="77777777" w:rsidR="00E507BE" w:rsidRPr="009402A2" w:rsidRDefault="00E507BE" w:rsidP="00E507BE">
            <w:pPr>
              <w:keepNext/>
              <w:suppressAutoHyphens w:val="0"/>
              <w:spacing w:before="40" w:after="120"/>
              <w:ind w:right="113"/>
              <w:rPr>
                <w:color w:val="000000"/>
              </w:rPr>
            </w:pPr>
            <w:r w:rsidRPr="009402A2">
              <w:rPr>
                <w:color w:val="000000"/>
              </w:rPr>
              <w:t>(d) Cancelled. Kyrgyzstan has not confirmed its request/commitment.</w:t>
            </w:r>
          </w:p>
        </w:tc>
      </w:tr>
      <w:tr w:rsidR="00E507BE" w:rsidRPr="007A567E" w14:paraId="27F91195" w14:textId="77777777" w:rsidTr="00852B8C">
        <w:trPr>
          <w:trHeight w:val="179"/>
        </w:trPr>
        <w:tc>
          <w:tcPr>
            <w:tcW w:w="1081" w:type="pct"/>
            <w:tcBorders>
              <w:top w:val="nil"/>
              <w:bottom w:val="nil"/>
            </w:tcBorders>
            <w:shd w:val="clear" w:color="auto" w:fill="auto"/>
          </w:tcPr>
          <w:p w14:paraId="52E1D47E" w14:textId="77777777" w:rsidR="00E507BE" w:rsidRPr="007A567E" w:rsidRDefault="00E507BE" w:rsidP="00E507BE">
            <w:pPr>
              <w:keepNext/>
              <w:suppressAutoHyphens w:val="0"/>
              <w:spacing w:before="40" w:after="120"/>
              <w:ind w:right="113"/>
              <w:rPr>
                <w:color w:val="000000"/>
              </w:rPr>
            </w:pPr>
            <w:r w:rsidRPr="007A567E">
              <w:rPr>
                <w:color w:val="000000"/>
              </w:rPr>
              <w:t>I.8. Collection of findings and opinions from the Committee regarding the Convention and the Protocol, posted on the website.</w:t>
            </w:r>
          </w:p>
        </w:tc>
        <w:tc>
          <w:tcPr>
            <w:tcW w:w="1044" w:type="pct"/>
            <w:gridSpan w:val="2"/>
            <w:tcBorders>
              <w:top w:val="nil"/>
              <w:bottom w:val="nil"/>
            </w:tcBorders>
            <w:shd w:val="clear" w:color="auto" w:fill="auto"/>
          </w:tcPr>
          <w:p w14:paraId="3CA1BF8A" w14:textId="77777777" w:rsidR="00E507BE" w:rsidRPr="007A567E" w:rsidRDefault="00E507BE" w:rsidP="00E507BE">
            <w:pPr>
              <w:keepNext/>
              <w:suppressAutoHyphens w:val="0"/>
              <w:spacing w:before="40" w:after="120" w:line="240" w:lineRule="auto"/>
              <w:ind w:left="67" w:right="113"/>
              <w:rPr>
                <w:color w:val="000000"/>
              </w:rPr>
            </w:pPr>
            <w:r w:rsidRPr="007A567E">
              <w:rPr>
                <w:color w:val="000000"/>
              </w:rPr>
              <w:t>Secretariat.</w:t>
            </w:r>
          </w:p>
        </w:tc>
        <w:tc>
          <w:tcPr>
            <w:tcW w:w="684" w:type="pct"/>
            <w:tcBorders>
              <w:top w:val="nil"/>
              <w:bottom w:val="nil"/>
            </w:tcBorders>
            <w:shd w:val="clear" w:color="auto" w:fill="auto"/>
          </w:tcPr>
          <w:p w14:paraId="243DDBD7" w14:textId="77777777" w:rsidR="00E507BE" w:rsidRPr="007A567E" w:rsidDel="000F331A" w:rsidRDefault="00E507BE" w:rsidP="00E507BE">
            <w:pPr>
              <w:keepNext/>
              <w:tabs>
                <w:tab w:val="left" w:pos="1323"/>
              </w:tabs>
              <w:suppressAutoHyphens w:val="0"/>
              <w:spacing w:before="40" w:after="120" w:line="240" w:lineRule="auto"/>
              <w:ind w:left="67" w:right="113"/>
              <w:rPr>
                <w:color w:val="000000"/>
              </w:rPr>
            </w:pPr>
            <w:r w:rsidRPr="007A567E">
              <w:rPr>
                <w:color w:val="000000"/>
              </w:rPr>
              <w:t>Annual updates</w:t>
            </w:r>
          </w:p>
        </w:tc>
        <w:tc>
          <w:tcPr>
            <w:tcW w:w="878" w:type="pct"/>
            <w:tcBorders>
              <w:top w:val="nil"/>
              <w:bottom w:val="nil"/>
            </w:tcBorders>
            <w:shd w:val="clear" w:color="auto" w:fill="auto"/>
          </w:tcPr>
          <w:p w14:paraId="74277E40" w14:textId="77777777" w:rsidR="00E507BE" w:rsidRPr="007A567E" w:rsidRDefault="00E507BE" w:rsidP="00E507BE">
            <w:pPr>
              <w:keepNext/>
              <w:tabs>
                <w:tab w:val="left" w:pos="1658"/>
              </w:tabs>
              <w:suppressAutoHyphens w:val="0"/>
              <w:spacing w:before="40" w:after="120"/>
              <w:ind w:left="67" w:right="113"/>
              <w:rPr>
                <w:color w:val="000000"/>
              </w:rPr>
            </w:pPr>
            <w:r w:rsidRPr="007A567E">
              <w:rPr>
                <w:color w:val="000000"/>
              </w:rPr>
              <w:t>—</w:t>
            </w:r>
          </w:p>
        </w:tc>
        <w:tc>
          <w:tcPr>
            <w:tcW w:w="1313" w:type="pct"/>
            <w:tcBorders>
              <w:top w:val="nil"/>
              <w:bottom w:val="nil"/>
            </w:tcBorders>
            <w:shd w:val="clear" w:color="auto" w:fill="00FF00"/>
          </w:tcPr>
          <w:p w14:paraId="2A235177" w14:textId="17E6129F" w:rsidR="00E507BE" w:rsidRPr="007A567E" w:rsidRDefault="00E507BE" w:rsidP="00E507BE">
            <w:pPr>
              <w:keepNext/>
              <w:suppressAutoHyphens w:val="0"/>
              <w:spacing w:before="40" w:after="120"/>
              <w:ind w:left="67" w:right="113"/>
              <w:rPr>
                <w:color w:val="000000"/>
              </w:rPr>
            </w:pPr>
            <w:r w:rsidRPr="00E37F2C">
              <w:rPr>
                <w:color w:val="000000"/>
                <w:highlight w:val="green"/>
              </w:rPr>
              <w:t>Completed</w:t>
            </w:r>
            <w:r>
              <w:rPr>
                <w:color w:val="000000"/>
              </w:rPr>
              <w:t>.</w:t>
            </w:r>
          </w:p>
        </w:tc>
      </w:tr>
      <w:tr w:rsidR="00E507BE" w:rsidRPr="007A567E" w14:paraId="6A90AF69" w14:textId="77777777" w:rsidTr="00852B8C">
        <w:trPr>
          <w:trHeight w:val="179"/>
        </w:trPr>
        <w:tc>
          <w:tcPr>
            <w:tcW w:w="1081" w:type="pct"/>
            <w:tcBorders>
              <w:top w:val="nil"/>
              <w:bottom w:val="nil"/>
            </w:tcBorders>
            <w:shd w:val="clear" w:color="auto" w:fill="auto"/>
          </w:tcPr>
          <w:p w14:paraId="5F7677A5" w14:textId="77777777" w:rsidR="00E507BE" w:rsidRPr="007A567E" w:rsidRDefault="00E507BE" w:rsidP="00E507BE">
            <w:pPr>
              <w:suppressAutoHyphens w:val="0"/>
              <w:spacing w:before="40" w:after="120"/>
              <w:ind w:right="113"/>
              <w:rPr>
                <w:color w:val="000000"/>
              </w:rPr>
            </w:pPr>
            <w:r w:rsidRPr="007A567E">
              <w:rPr>
                <w:color w:val="000000"/>
              </w:rPr>
              <w:t xml:space="preserve">I.9. Draft terms of reference for possible guidance on addressing the applicability of the Convention with regard to decisions on the lifetime extension of nuclear power plants, involving a workshop to discuss and recommend their adoption by the </w:t>
            </w:r>
            <w:r w:rsidRPr="007A567E">
              <w:rPr>
                <w:color w:val="000000"/>
              </w:rPr>
              <w:lastRenderedPageBreak/>
              <w:t xml:space="preserve">Working Group on EIA and SEA. </w:t>
            </w:r>
          </w:p>
        </w:tc>
        <w:tc>
          <w:tcPr>
            <w:tcW w:w="1044" w:type="pct"/>
            <w:gridSpan w:val="2"/>
            <w:tcBorders>
              <w:top w:val="nil"/>
              <w:bottom w:val="nil"/>
            </w:tcBorders>
            <w:shd w:val="clear" w:color="auto" w:fill="auto"/>
          </w:tcPr>
          <w:p w14:paraId="5ED8F00C" w14:textId="77777777" w:rsidR="00E507BE" w:rsidRPr="007A567E" w:rsidRDefault="00E507BE" w:rsidP="00E507BE">
            <w:pPr>
              <w:suppressAutoHyphens w:val="0"/>
              <w:spacing w:before="40" w:after="120" w:line="240" w:lineRule="auto"/>
              <w:ind w:left="67" w:right="113"/>
              <w:rPr>
                <w:color w:val="000000"/>
              </w:rPr>
            </w:pPr>
            <w:r w:rsidRPr="007A567E">
              <w:rPr>
                <w:color w:val="000000"/>
              </w:rPr>
              <w:lastRenderedPageBreak/>
              <w:t>Lead countries: Germany and the United Kingdom of Great Britain and Northern Ireland</w:t>
            </w:r>
          </w:p>
          <w:p w14:paraId="437DE6E8" w14:textId="77777777" w:rsidR="00E507BE" w:rsidRPr="007A567E" w:rsidRDefault="00E507BE" w:rsidP="00E507BE">
            <w:pPr>
              <w:suppressAutoHyphens w:val="0"/>
              <w:spacing w:before="40" w:after="120" w:line="240" w:lineRule="auto"/>
              <w:ind w:left="67" w:right="113"/>
              <w:rPr>
                <w:color w:val="000000"/>
              </w:rPr>
            </w:pPr>
            <w:r w:rsidRPr="007A567E">
              <w:rPr>
                <w:color w:val="000000"/>
              </w:rPr>
              <w:t xml:space="preserve">The terms of reference developed by an ad hoc working group including, among others, the following other States Parties (list updated after </w:t>
            </w:r>
            <w:r>
              <w:rPr>
                <w:color w:val="000000"/>
              </w:rPr>
              <w:t>IS-MOP)</w:t>
            </w:r>
            <w:r w:rsidRPr="007A567E">
              <w:rPr>
                <w:color w:val="000000"/>
              </w:rPr>
              <w:t xml:space="preserve">: </w:t>
            </w:r>
            <w:bookmarkStart w:id="3" w:name="_Hlk512850134"/>
            <w:r w:rsidRPr="007A567E">
              <w:rPr>
                <w:color w:val="000000"/>
              </w:rPr>
              <w:t xml:space="preserve">Armenia, </w:t>
            </w:r>
            <w:r w:rsidRPr="007A567E">
              <w:rPr>
                <w:color w:val="000000"/>
              </w:rPr>
              <w:lastRenderedPageBreak/>
              <w:t xml:space="preserve">Austria, Belarus, Belgium, Bulgaria, Canada, Czechia, France, Finland, Greece, Italy, Luxembourg, the Netherlands, Norway, Poland, Portugal, Slovenia, Slovakia, Spain, </w:t>
            </w:r>
            <w:r>
              <w:rPr>
                <w:color w:val="000000"/>
              </w:rPr>
              <w:t xml:space="preserve">Sweden, Switzerland, </w:t>
            </w:r>
            <w:r w:rsidRPr="007A567E">
              <w:rPr>
                <w:color w:val="000000"/>
              </w:rPr>
              <w:t>Ukraine, and the European Commission</w:t>
            </w:r>
            <w:bookmarkEnd w:id="3"/>
            <w:r w:rsidRPr="007A567E">
              <w:rPr>
                <w:color w:val="000000"/>
              </w:rPr>
              <w:t>, serving as a secretariat to the group. (The ad hoc group might subsequently be extended to include international organizations and NGOs, as decided by the Working Group on EIA and SEA).</w:t>
            </w:r>
          </w:p>
          <w:p w14:paraId="5010375C" w14:textId="77777777" w:rsidR="00E507BE" w:rsidRPr="007A567E" w:rsidRDefault="00E507BE" w:rsidP="00E507BE">
            <w:pPr>
              <w:suppressAutoHyphens w:val="0"/>
              <w:spacing w:before="40" w:after="120" w:line="240" w:lineRule="auto"/>
              <w:ind w:left="67" w:right="113"/>
              <w:rPr>
                <w:color w:val="000000"/>
              </w:rPr>
            </w:pPr>
            <w:r w:rsidRPr="007A567E">
              <w:rPr>
                <w:color w:val="000000"/>
              </w:rPr>
              <w:t>The workshop organized by the ad hoc working group, with the participation, among others, of the Implementation Committee, civil society and, possibly, IAEA and OECD/NEA.</w:t>
            </w:r>
          </w:p>
        </w:tc>
        <w:tc>
          <w:tcPr>
            <w:tcW w:w="684" w:type="pct"/>
            <w:tcBorders>
              <w:top w:val="nil"/>
              <w:bottom w:val="nil"/>
            </w:tcBorders>
            <w:shd w:val="clear" w:color="auto" w:fill="auto"/>
          </w:tcPr>
          <w:p w14:paraId="19289F8A" w14:textId="77777777" w:rsidR="00E507BE" w:rsidRPr="007A567E" w:rsidRDefault="00E507BE" w:rsidP="00E507BE">
            <w:pPr>
              <w:tabs>
                <w:tab w:val="left" w:pos="1323"/>
              </w:tabs>
              <w:suppressAutoHyphens w:val="0"/>
              <w:spacing w:before="40" w:after="120"/>
              <w:ind w:left="67" w:right="113"/>
              <w:rPr>
                <w:color w:val="000000"/>
              </w:rPr>
            </w:pPr>
            <w:r w:rsidRPr="007A567E">
              <w:rPr>
                <w:color w:val="000000"/>
              </w:rPr>
              <w:lastRenderedPageBreak/>
              <w:t xml:space="preserve">First meeting of the ad hoc group in the fourth quarter of 2017, to be followed by at least one other meeting prior to the seventh meeting of the Working Group on </w:t>
            </w:r>
            <w:r w:rsidRPr="007A567E">
              <w:rPr>
                <w:color w:val="000000"/>
              </w:rPr>
              <w:lastRenderedPageBreak/>
              <w:t>EIA and SEA (date to be specified).</w:t>
            </w:r>
          </w:p>
          <w:p w14:paraId="467D1FD0" w14:textId="77777777" w:rsidR="00E507BE" w:rsidRPr="007A567E" w:rsidRDefault="00E507BE" w:rsidP="00E507BE">
            <w:pPr>
              <w:tabs>
                <w:tab w:val="left" w:pos="1323"/>
              </w:tabs>
              <w:suppressAutoHyphens w:val="0"/>
              <w:spacing w:before="40" w:after="120"/>
              <w:ind w:left="67" w:right="113"/>
              <w:rPr>
                <w:color w:val="000000"/>
              </w:rPr>
            </w:pPr>
            <w:r w:rsidRPr="007A567E">
              <w:rPr>
                <w:color w:val="000000"/>
              </w:rPr>
              <w:t xml:space="preserve">Terms of reference and the possible extended scope of the ad hoc working group to be agreed by the Working Group on EIA and SEA in May 2018. </w:t>
            </w:r>
          </w:p>
        </w:tc>
        <w:tc>
          <w:tcPr>
            <w:tcW w:w="878" w:type="pct"/>
            <w:tcBorders>
              <w:top w:val="nil"/>
              <w:bottom w:val="nil"/>
            </w:tcBorders>
            <w:shd w:val="clear" w:color="auto" w:fill="auto"/>
          </w:tcPr>
          <w:p w14:paraId="493A4E9F" w14:textId="77777777" w:rsidR="00E507BE" w:rsidRPr="007A567E" w:rsidRDefault="00E507BE" w:rsidP="00E507BE">
            <w:pPr>
              <w:tabs>
                <w:tab w:val="left" w:pos="1658"/>
              </w:tabs>
              <w:suppressAutoHyphens w:val="0"/>
              <w:spacing w:before="40" w:after="120"/>
              <w:ind w:left="67" w:right="113"/>
              <w:rPr>
                <w:color w:val="000000"/>
              </w:rPr>
            </w:pPr>
            <w:r w:rsidRPr="007A567E">
              <w:rPr>
                <w:color w:val="000000"/>
              </w:rPr>
              <w:lastRenderedPageBreak/>
              <w:t>—</w:t>
            </w:r>
          </w:p>
        </w:tc>
        <w:tc>
          <w:tcPr>
            <w:tcW w:w="1313" w:type="pct"/>
            <w:tcBorders>
              <w:top w:val="nil"/>
              <w:bottom w:val="nil"/>
            </w:tcBorders>
            <w:shd w:val="clear" w:color="auto" w:fill="00FF00"/>
          </w:tcPr>
          <w:p w14:paraId="5CE6FE5B" w14:textId="77777777" w:rsidR="00E507BE" w:rsidRPr="007A567E" w:rsidRDefault="00E507BE" w:rsidP="00E507BE">
            <w:pPr>
              <w:suppressAutoHyphens w:val="0"/>
              <w:spacing w:before="40" w:after="120"/>
              <w:ind w:left="67" w:right="113"/>
              <w:rPr>
                <w:color w:val="000000"/>
              </w:rPr>
            </w:pPr>
            <w:r>
              <w:rPr>
                <w:color w:val="000000"/>
              </w:rPr>
              <w:t xml:space="preserve">Terms of reference prepared and adopted by the Working Group in May 2018 - </w:t>
            </w:r>
            <w:r w:rsidRPr="007A567E">
              <w:rPr>
                <w:color w:val="000000"/>
              </w:rPr>
              <w:t>work ongoing</w:t>
            </w:r>
            <w:r>
              <w:rPr>
                <w:color w:val="000000"/>
              </w:rPr>
              <w:t xml:space="preserve"> for drafting guidance (see annex III below)</w:t>
            </w:r>
            <w:r w:rsidRPr="007A567E">
              <w:rPr>
                <w:color w:val="000000"/>
              </w:rPr>
              <w:t xml:space="preserve">. </w:t>
            </w:r>
          </w:p>
          <w:p w14:paraId="24B8C5AC" w14:textId="77777777" w:rsidR="00E507BE" w:rsidRDefault="00E507BE" w:rsidP="00E507BE">
            <w:pPr>
              <w:suppressAutoHyphens w:val="0"/>
              <w:spacing w:before="40" w:after="120"/>
              <w:ind w:right="113"/>
              <w:rPr>
                <w:color w:val="000000"/>
              </w:rPr>
            </w:pPr>
            <w:r>
              <w:rPr>
                <w:color w:val="000000"/>
              </w:rPr>
              <w:t xml:space="preserve">To prepare the ToR, the </w:t>
            </w:r>
            <w:r w:rsidRPr="007A567E">
              <w:rPr>
                <w:color w:val="000000"/>
              </w:rPr>
              <w:t xml:space="preserve">ad hoc group </w:t>
            </w:r>
            <w:r>
              <w:rPr>
                <w:color w:val="000000"/>
              </w:rPr>
              <w:t xml:space="preserve">met twice </w:t>
            </w:r>
            <w:r w:rsidRPr="007A567E">
              <w:rPr>
                <w:color w:val="000000"/>
              </w:rPr>
              <w:t>(Luxembourg, 27-28 December 2017</w:t>
            </w:r>
            <w:r>
              <w:rPr>
                <w:color w:val="000000"/>
              </w:rPr>
              <w:t xml:space="preserve"> and </w:t>
            </w:r>
            <w:r w:rsidRPr="007A567E">
              <w:rPr>
                <w:color w:val="000000"/>
              </w:rPr>
              <w:t>20-21 February</w:t>
            </w:r>
            <w:r>
              <w:rPr>
                <w:color w:val="000000"/>
              </w:rPr>
              <w:t xml:space="preserve"> 2018) </w:t>
            </w:r>
            <w:r w:rsidRPr="007A567E">
              <w:rPr>
                <w:color w:val="000000"/>
              </w:rPr>
              <w:t xml:space="preserve">and </w:t>
            </w:r>
            <w:r>
              <w:rPr>
                <w:color w:val="000000"/>
              </w:rPr>
              <w:t xml:space="preserve">also </w:t>
            </w:r>
            <w:r w:rsidRPr="007A567E">
              <w:rPr>
                <w:color w:val="000000"/>
              </w:rPr>
              <w:t xml:space="preserve">organized a workshop </w:t>
            </w:r>
            <w:r>
              <w:rPr>
                <w:color w:val="000000"/>
              </w:rPr>
              <w:t xml:space="preserve">during </w:t>
            </w:r>
            <w:r>
              <w:rPr>
                <w:color w:val="000000"/>
              </w:rPr>
              <w:lastRenderedPageBreak/>
              <w:t>WG7</w:t>
            </w:r>
            <w:r w:rsidRPr="007A567E">
              <w:rPr>
                <w:color w:val="000000"/>
              </w:rPr>
              <w:t xml:space="preserve">. The Netherlands funded additional Russian interpretation for the workshop. </w:t>
            </w:r>
          </w:p>
          <w:p w14:paraId="5F841E71" w14:textId="77777777" w:rsidR="00E507BE" w:rsidRPr="007A567E" w:rsidRDefault="00E507BE" w:rsidP="00E507BE">
            <w:pPr>
              <w:suppressAutoHyphens w:val="0"/>
              <w:spacing w:before="40" w:after="120"/>
              <w:ind w:left="67" w:right="113"/>
              <w:rPr>
                <w:color w:val="000000"/>
              </w:rPr>
            </w:pPr>
          </w:p>
        </w:tc>
      </w:tr>
      <w:tr w:rsidR="00E507BE" w:rsidRPr="007A567E" w14:paraId="41349C92" w14:textId="77777777" w:rsidTr="00852B8C">
        <w:trPr>
          <w:trHeight w:val="179"/>
        </w:trPr>
        <w:tc>
          <w:tcPr>
            <w:tcW w:w="1081" w:type="pct"/>
            <w:tcBorders>
              <w:top w:val="nil"/>
            </w:tcBorders>
            <w:shd w:val="clear" w:color="auto" w:fill="auto"/>
          </w:tcPr>
          <w:p w14:paraId="4BA65198" w14:textId="77777777" w:rsidR="00E507BE" w:rsidRPr="007A567E" w:rsidRDefault="00E507BE" w:rsidP="00E507BE">
            <w:pPr>
              <w:keepNext/>
              <w:suppressAutoHyphens w:val="0"/>
              <w:spacing w:before="40" w:after="120"/>
              <w:ind w:right="113"/>
              <w:rPr>
                <w:color w:val="000000"/>
              </w:rPr>
            </w:pPr>
            <w:r w:rsidRPr="007A567E">
              <w:rPr>
                <w:color w:val="000000"/>
              </w:rPr>
              <w:lastRenderedPageBreak/>
              <w:t>I.10 Finalization of the development and update of the Guidelines on EIA in a Transboundary Context for Central Asian Countries:</w:t>
            </w:r>
          </w:p>
        </w:tc>
        <w:tc>
          <w:tcPr>
            <w:tcW w:w="1044" w:type="pct"/>
            <w:gridSpan w:val="2"/>
            <w:tcBorders>
              <w:top w:val="nil"/>
            </w:tcBorders>
            <w:shd w:val="clear" w:color="auto" w:fill="auto"/>
          </w:tcPr>
          <w:p w14:paraId="46951720" w14:textId="77777777" w:rsidR="00E507BE" w:rsidRPr="007A567E" w:rsidRDefault="00E507BE" w:rsidP="00E507BE">
            <w:pPr>
              <w:keepNext/>
              <w:suppressAutoHyphens w:val="0"/>
              <w:spacing w:before="40" w:after="120"/>
              <w:ind w:left="67" w:right="113"/>
              <w:rPr>
                <w:color w:val="000000"/>
              </w:rPr>
            </w:pPr>
            <w:r w:rsidRPr="007A567E">
              <w:rPr>
                <w:color w:val="000000"/>
              </w:rPr>
              <w:t>Central Asian countries with the support of external consultants and the secretariat.</w:t>
            </w:r>
          </w:p>
        </w:tc>
        <w:tc>
          <w:tcPr>
            <w:tcW w:w="684" w:type="pct"/>
            <w:tcBorders>
              <w:top w:val="nil"/>
            </w:tcBorders>
            <w:shd w:val="clear" w:color="auto" w:fill="auto"/>
          </w:tcPr>
          <w:p w14:paraId="60A4F779" w14:textId="77777777" w:rsidR="00E507BE" w:rsidRPr="007A567E" w:rsidRDefault="00E507BE" w:rsidP="00E507BE">
            <w:pPr>
              <w:keepNext/>
              <w:tabs>
                <w:tab w:val="left" w:pos="1323"/>
              </w:tabs>
              <w:suppressAutoHyphens w:val="0"/>
              <w:spacing w:before="40" w:after="120"/>
              <w:ind w:left="67" w:right="113"/>
              <w:rPr>
                <w:color w:val="000000"/>
              </w:rPr>
            </w:pPr>
            <w:r w:rsidRPr="007A567E">
              <w:rPr>
                <w:color w:val="000000"/>
              </w:rPr>
              <w:t>By 2020</w:t>
            </w:r>
          </w:p>
        </w:tc>
        <w:tc>
          <w:tcPr>
            <w:tcW w:w="878" w:type="pct"/>
            <w:tcBorders>
              <w:top w:val="nil"/>
            </w:tcBorders>
            <w:shd w:val="clear" w:color="auto" w:fill="auto"/>
          </w:tcPr>
          <w:p w14:paraId="33B6B66C" w14:textId="77777777" w:rsidR="00E507BE" w:rsidRPr="007A567E" w:rsidRDefault="00E507BE" w:rsidP="00E507BE">
            <w:pPr>
              <w:keepNext/>
              <w:tabs>
                <w:tab w:val="left" w:pos="1658"/>
              </w:tabs>
              <w:suppressAutoHyphens w:val="0"/>
              <w:spacing w:before="40" w:after="120"/>
              <w:ind w:left="67" w:right="113"/>
              <w:rPr>
                <w:color w:val="000000"/>
              </w:rPr>
            </w:pPr>
            <w:r w:rsidRPr="007A567E">
              <w:rPr>
                <w:color w:val="000000"/>
              </w:rPr>
              <w:t>Funding from Switzerland.</w:t>
            </w:r>
          </w:p>
        </w:tc>
        <w:tc>
          <w:tcPr>
            <w:tcW w:w="1313" w:type="pct"/>
            <w:tcBorders>
              <w:top w:val="nil"/>
            </w:tcBorders>
            <w:shd w:val="clear" w:color="auto" w:fill="00FF00"/>
          </w:tcPr>
          <w:p w14:paraId="0381226F" w14:textId="77777777" w:rsidR="00E507BE" w:rsidRDefault="00E507BE" w:rsidP="00E507BE">
            <w:pPr>
              <w:keepNext/>
              <w:suppressAutoHyphens w:val="0"/>
              <w:spacing w:before="40" w:after="120"/>
              <w:ind w:left="67" w:right="113"/>
              <w:rPr>
                <w:color w:val="000000"/>
              </w:rPr>
            </w:pPr>
            <w:r w:rsidRPr="007A567E">
              <w:rPr>
                <w:color w:val="000000"/>
              </w:rPr>
              <w:t xml:space="preserve">Completed. </w:t>
            </w:r>
            <w:r>
              <w:rPr>
                <w:color w:val="000000"/>
              </w:rPr>
              <w:t>The R</w:t>
            </w:r>
            <w:r w:rsidRPr="007A567E">
              <w:rPr>
                <w:color w:val="000000"/>
              </w:rPr>
              <w:t xml:space="preserve">evised Guidelines prepared and amended further to comments by </w:t>
            </w:r>
            <w:r w:rsidRPr="00F16521">
              <w:rPr>
                <w:color w:val="000000"/>
              </w:rPr>
              <w:t>Working</w:t>
            </w:r>
            <w:r w:rsidRPr="007A567E">
              <w:rPr>
                <w:color w:val="000000"/>
              </w:rPr>
              <w:t xml:space="preserve"> Group in May</w:t>
            </w:r>
            <w:r>
              <w:rPr>
                <w:color w:val="000000"/>
              </w:rPr>
              <w:t xml:space="preserve"> </w:t>
            </w:r>
            <w:r w:rsidRPr="007A567E">
              <w:rPr>
                <w:color w:val="000000"/>
              </w:rPr>
              <w:t>2018</w:t>
            </w:r>
            <w:r>
              <w:rPr>
                <w:color w:val="000000"/>
              </w:rPr>
              <w:t>. Endorsed</w:t>
            </w:r>
            <w:r w:rsidRPr="007A567E">
              <w:rPr>
                <w:color w:val="000000"/>
              </w:rPr>
              <w:t xml:space="preserve"> by IS-MOP </w:t>
            </w:r>
            <w:r>
              <w:rPr>
                <w:color w:val="000000"/>
              </w:rPr>
              <w:t xml:space="preserve">by </w:t>
            </w:r>
            <w:r>
              <w:rPr>
                <w:color w:val="000000"/>
                <w:lang w:val="en-US"/>
              </w:rPr>
              <w:t xml:space="preserve">decision IS/3 </w:t>
            </w:r>
            <w:r w:rsidRPr="007A567E">
              <w:rPr>
                <w:color w:val="000000"/>
              </w:rPr>
              <w:t xml:space="preserve">in </w:t>
            </w:r>
            <w:r>
              <w:rPr>
                <w:color w:val="000000"/>
              </w:rPr>
              <w:t xml:space="preserve">February </w:t>
            </w:r>
            <w:r w:rsidRPr="007A567E">
              <w:rPr>
                <w:color w:val="000000"/>
              </w:rPr>
              <w:t xml:space="preserve">2019. </w:t>
            </w:r>
          </w:p>
          <w:p w14:paraId="0C129D99" w14:textId="77777777" w:rsidR="00E507BE" w:rsidRPr="007A567E" w:rsidRDefault="00E507BE" w:rsidP="00E507BE">
            <w:pPr>
              <w:keepNext/>
              <w:suppressAutoHyphens w:val="0"/>
              <w:spacing w:before="40" w:after="120"/>
              <w:ind w:left="67" w:right="113"/>
              <w:rPr>
                <w:color w:val="000000"/>
              </w:rPr>
            </w:pPr>
            <w:r>
              <w:rPr>
                <w:color w:val="000000"/>
              </w:rPr>
              <w:t>Published in English and Russian in October 2019</w:t>
            </w:r>
            <w:r w:rsidRPr="007A567E">
              <w:rPr>
                <w:color w:val="000000"/>
              </w:rPr>
              <w:t xml:space="preserve">.    </w:t>
            </w:r>
          </w:p>
        </w:tc>
      </w:tr>
      <w:tr w:rsidR="00E507BE" w:rsidRPr="007A567E" w14:paraId="1757B7E9" w14:textId="77777777" w:rsidTr="00852B8C">
        <w:trPr>
          <w:trHeight w:val="179"/>
        </w:trPr>
        <w:tc>
          <w:tcPr>
            <w:tcW w:w="1081" w:type="pct"/>
            <w:shd w:val="clear" w:color="auto" w:fill="auto"/>
          </w:tcPr>
          <w:p w14:paraId="1A676A67" w14:textId="77777777" w:rsidR="00E507BE" w:rsidRPr="007A567E" w:rsidRDefault="00E507BE" w:rsidP="00E507BE">
            <w:pPr>
              <w:suppressAutoHyphens w:val="0"/>
              <w:spacing w:before="40" w:after="120"/>
              <w:ind w:right="113"/>
              <w:rPr>
                <w:color w:val="000000"/>
              </w:rPr>
            </w:pPr>
            <w:r w:rsidRPr="007A567E">
              <w:rPr>
                <w:color w:val="000000"/>
              </w:rPr>
              <w:t xml:space="preserve">(a) One subregional meeting for Central Asian Countries (to be organized back to back </w:t>
            </w:r>
            <w:r w:rsidRPr="007A567E">
              <w:rPr>
                <w:color w:val="000000"/>
              </w:rPr>
              <w:lastRenderedPageBreak/>
              <w:t xml:space="preserve">with the subregional conference in Ukraine </w:t>
            </w:r>
          </w:p>
        </w:tc>
        <w:tc>
          <w:tcPr>
            <w:tcW w:w="1044" w:type="pct"/>
            <w:gridSpan w:val="2"/>
            <w:shd w:val="clear" w:color="auto" w:fill="auto"/>
          </w:tcPr>
          <w:p w14:paraId="0C69B156" w14:textId="77777777" w:rsidR="00E507BE" w:rsidRPr="007A567E" w:rsidRDefault="00E507BE" w:rsidP="00E507BE">
            <w:pPr>
              <w:suppressAutoHyphens w:val="0"/>
              <w:spacing w:before="40" w:after="120"/>
              <w:ind w:left="67" w:right="113"/>
              <w:rPr>
                <w:color w:val="000000"/>
              </w:rPr>
            </w:pPr>
          </w:p>
        </w:tc>
        <w:tc>
          <w:tcPr>
            <w:tcW w:w="684" w:type="pct"/>
            <w:shd w:val="clear" w:color="auto" w:fill="auto"/>
          </w:tcPr>
          <w:p w14:paraId="4DC4E165" w14:textId="77777777" w:rsidR="00E507BE" w:rsidRPr="007A567E" w:rsidRDefault="00E507BE" w:rsidP="00E507BE">
            <w:pPr>
              <w:tabs>
                <w:tab w:val="left" w:pos="1323"/>
              </w:tabs>
              <w:suppressAutoHyphens w:val="0"/>
              <w:spacing w:before="40" w:after="120"/>
              <w:ind w:left="67" w:right="113"/>
              <w:rPr>
                <w:color w:val="000000"/>
              </w:rPr>
            </w:pPr>
          </w:p>
        </w:tc>
        <w:tc>
          <w:tcPr>
            <w:tcW w:w="878" w:type="pct"/>
            <w:shd w:val="clear" w:color="auto" w:fill="auto"/>
          </w:tcPr>
          <w:p w14:paraId="1507BF87" w14:textId="77777777" w:rsidR="00E507BE" w:rsidRPr="007A567E" w:rsidRDefault="00E507BE" w:rsidP="00E507BE">
            <w:pPr>
              <w:tabs>
                <w:tab w:val="left" w:pos="1658"/>
              </w:tabs>
              <w:suppressAutoHyphens w:val="0"/>
              <w:spacing w:before="40" w:after="120"/>
              <w:ind w:left="67" w:right="113"/>
              <w:rPr>
                <w:color w:val="000000"/>
              </w:rPr>
            </w:pPr>
          </w:p>
        </w:tc>
        <w:tc>
          <w:tcPr>
            <w:tcW w:w="1313" w:type="pct"/>
            <w:tcBorders>
              <w:bottom w:val="nil"/>
            </w:tcBorders>
            <w:shd w:val="clear" w:color="auto" w:fill="00FF00"/>
          </w:tcPr>
          <w:p w14:paraId="654B5DBB" w14:textId="77777777" w:rsidR="00E507BE" w:rsidRPr="007A567E" w:rsidRDefault="00E507BE" w:rsidP="00E507BE">
            <w:pPr>
              <w:suppressAutoHyphens w:val="0"/>
              <w:spacing w:before="40" w:after="120"/>
              <w:ind w:left="67" w:right="113"/>
              <w:rPr>
                <w:color w:val="000000"/>
              </w:rPr>
            </w:pPr>
            <w:r>
              <w:rPr>
                <w:color w:val="000000"/>
              </w:rPr>
              <w:t>Completed. Reported under</w:t>
            </w:r>
            <w:r w:rsidRPr="007A567E">
              <w:rPr>
                <w:color w:val="000000"/>
              </w:rPr>
              <w:t xml:space="preserve"> item II.C (b))</w:t>
            </w:r>
            <w:r>
              <w:rPr>
                <w:color w:val="000000"/>
              </w:rPr>
              <w:t xml:space="preserve"> on subregional activities.</w:t>
            </w:r>
            <w:r w:rsidRPr="007A567E">
              <w:rPr>
                <w:color w:val="000000"/>
              </w:rPr>
              <w:t xml:space="preserve">  </w:t>
            </w:r>
          </w:p>
        </w:tc>
      </w:tr>
      <w:tr w:rsidR="00E507BE" w:rsidRPr="007A567E" w14:paraId="41C102C8" w14:textId="77777777" w:rsidTr="00852B8C">
        <w:trPr>
          <w:trHeight w:val="1567"/>
        </w:trPr>
        <w:tc>
          <w:tcPr>
            <w:tcW w:w="1081" w:type="pct"/>
            <w:vMerge w:val="restart"/>
            <w:shd w:val="clear" w:color="auto" w:fill="auto"/>
          </w:tcPr>
          <w:p w14:paraId="1B372B7B" w14:textId="77777777" w:rsidR="00E507BE" w:rsidRPr="007A567E" w:rsidRDefault="00E507BE" w:rsidP="00E507BE">
            <w:pPr>
              <w:suppressAutoHyphens w:val="0"/>
              <w:spacing w:before="40" w:after="120"/>
              <w:ind w:right="113"/>
              <w:rPr>
                <w:color w:val="000000"/>
              </w:rPr>
            </w:pPr>
            <w:r w:rsidRPr="007A567E">
              <w:rPr>
                <w:color w:val="000000"/>
              </w:rPr>
              <w:t>(b) Reviews of national legislation with regard to compliance with the provisions of the Convention and the development of recommendations (to enhance part III of the draft Guidelines).</w:t>
            </w:r>
          </w:p>
        </w:tc>
        <w:tc>
          <w:tcPr>
            <w:tcW w:w="1044" w:type="pct"/>
            <w:gridSpan w:val="2"/>
            <w:shd w:val="clear" w:color="auto" w:fill="auto"/>
          </w:tcPr>
          <w:p w14:paraId="2E8BCC40" w14:textId="77777777" w:rsidR="00E507BE" w:rsidRPr="007A567E" w:rsidRDefault="00E507BE" w:rsidP="00E507BE">
            <w:pPr>
              <w:suppressAutoHyphens w:val="0"/>
              <w:spacing w:before="40" w:after="120"/>
              <w:ind w:left="67" w:right="113"/>
              <w:rPr>
                <w:color w:val="000000"/>
              </w:rPr>
            </w:pPr>
          </w:p>
        </w:tc>
        <w:tc>
          <w:tcPr>
            <w:tcW w:w="684" w:type="pct"/>
            <w:shd w:val="clear" w:color="auto" w:fill="auto"/>
          </w:tcPr>
          <w:p w14:paraId="4427806D" w14:textId="77777777" w:rsidR="00E507BE" w:rsidRPr="007A567E" w:rsidRDefault="00E507BE" w:rsidP="00E507BE">
            <w:pPr>
              <w:tabs>
                <w:tab w:val="left" w:pos="1323"/>
              </w:tabs>
              <w:suppressAutoHyphens w:val="0"/>
              <w:spacing w:before="40" w:after="120"/>
              <w:ind w:left="67" w:right="113"/>
              <w:rPr>
                <w:color w:val="000000"/>
              </w:rPr>
            </w:pPr>
            <w:r w:rsidRPr="007A567E">
              <w:rPr>
                <w:color w:val="000000"/>
              </w:rPr>
              <w:t>By summer 2018</w:t>
            </w:r>
          </w:p>
        </w:tc>
        <w:tc>
          <w:tcPr>
            <w:tcW w:w="878" w:type="pct"/>
            <w:shd w:val="clear" w:color="auto" w:fill="auto"/>
          </w:tcPr>
          <w:p w14:paraId="3A76B2E2" w14:textId="77777777" w:rsidR="00E507BE" w:rsidRPr="007A567E" w:rsidRDefault="00E507BE" w:rsidP="00E507BE">
            <w:pPr>
              <w:tabs>
                <w:tab w:val="left" w:pos="1658"/>
              </w:tabs>
              <w:suppressAutoHyphens w:val="0"/>
              <w:spacing w:before="40" w:after="120"/>
              <w:ind w:left="67" w:right="113"/>
              <w:rPr>
                <w:color w:val="000000"/>
              </w:rPr>
            </w:pPr>
            <w:r w:rsidRPr="007A567E">
              <w:rPr>
                <w:color w:val="000000"/>
              </w:rPr>
              <w:t>Costs: Approximately $7,000–$10,000 per country for consultancy costs.</w:t>
            </w:r>
          </w:p>
        </w:tc>
        <w:tc>
          <w:tcPr>
            <w:tcW w:w="1313" w:type="pct"/>
            <w:tcBorders>
              <w:top w:val="nil"/>
              <w:bottom w:val="nil"/>
            </w:tcBorders>
            <w:shd w:val="clear" w:color="auto" w:fill="auto"/>
          </w:tcPr>
          <w:p w14:paraId="76B96768" w14:textId="77777777" w:rsidR="00E507BE" w:rsidRPr="00741435" w:rsidRDefault="00E507BE" w:rsidP="00E507BE">
            <w:pPr>
              <w:suppressAutoHyphens w:val="0"/>
              <w:spacing w:before="40" w:after="120"/>
              <w:ind w:left="67" w:right="113"/>
              <w:rPr>
                <w:color w:val="000000"/>
                <w:shd w:val="clear" w:color="auto" w:fill="00FF00"/>
              </w:rPr>
            </w:pPr>
            <w:r w:rsidRPr="007A567E">
              <w:rPr>
                <w:color w:val="000000"/>
              </w:rPr>
              <w:br/>
            </w:r>
          </w:p>
        </w:tc>
      </w:tr>
      <w:tr w:rsidR="00E507BE" w:rsidRPr="007A567E" w14:paraId="2FEC4CAA" w14:textId="77777777" w:rsidTr="00852B8C">
        <w:trPr>
          <w:trHeight w:val="1355"/>
        </w:trPr>
        <w:tc>
          <w:tcPr>
            <w:tcW w:w="1081" w:type="pct"/>
            <w:vMerge/>
            <w:shd w:val="clear" w:color="auto" w:fill="auto"/>
          </w:tcPr>
          <w:p w14:paraId="24949231" w14:textId="77777777" w:rsidR="00E507BE" w:rsidRPr="007A567E" w:rsidRDefault="00E507BE" w:rsidP="00E507BE">
            <w:pPr>
              <w:suppressAutoHyphens w:val="0"/>
              <w:spacing w:before="40" w:after="120"/>
              <w:ind w:right="113"/>
              <w:rPr>
                <w:color w:val="000000"/>
              </w:rPr>
            </w:pPr>
          </w:p>
        </w:tc>
        <w:tc>
          <w:tcPr>
            <w:tcW w:w="1044" w:type="pct"/>
            <w:gridSpan w:val="2"/>
            <w:tcBorders>
              <w:bottom w:val="nil"/>
            </w:tcBorders>
            <w:shd w:val="clear" w:color="auto" w:fill="auto"/>
          </w:tcPr>
          <w:p w14:paraId="72B92BFA" w14:textId="77777777" w:rsidR="00E507BE" w:rsidRPr="00F66359" w:rsidRDefault="00E507BE" w:rsidP="00E507BE">
            <w:pPr>
              <w:suppressAutoHyphens w:val="0"/>
              <w:spacing w:before="40" w:after="120"/>
              <w:ind w:left="67" w:right="113"/>
              <w:rPr>
                <w:color w:val="000000"/>
                <w:lang w:val="pl-PL"/>
              </w:rPr>
            </w:pPr>
            <w:r w:rsidRPr="00F66359">
              <w:rPr>
                <w:color w:val="000000"/>
                <w:lang w:val="pl-PL"/>
              </w:rPr>
              <w:t>(i) Kazakhstan</w:t>
            </w:r>
          </w:p>
          <w:p w14:paraId="44D90F47" w14:textId="77777777" w:rsidR="00E507BE" w:rsidRPr="007A567E" w:rsidRDefault="00E507BE" w:rsidP="00E507BE">
            <w:pPr>
              <w:suppressAutoHyphens w:val="0"/>
              <w:spacing w:before="40" w:after="120"/>
              <w:ind w:left="67" w:right="113"/>
              <w:rPr>
                <w:color w:val="000000"/>
              </w:rPr>
            </w:pPr>
          </w:p>
        </w:tc>
        <w:tc>
          <w:tcPr>
            <w:tcW w:w="684" w:type="pct"/>
            <w:tcBorders>
              <w:bottom w:val="nil"/>
            </w:tcBorders>
            <w:shd w:val="clear" w:color="auto" w:fill="auto"/>
          </w:tcPr>
          <w:p w14:paraId="562C0191" w14:textId="77777777" w:rsidR="00E507BE" w:rsidRPr="007A567E" w:rsidRDefault="00E507BE" w:rsidP="00E507BE">
            <w:pPr>
              <w:tabs>
                <w:tab w:val="left" w:pos="1323"/>
              </w:tabs>
              <w:suppressAutoHyphens w:val="0"/>
              <w:spacing w:before="40" w:after="120"/>
              <w:ind w:left="67" w:right="113"/>
              <w:rPr>
                <w:color w:val="000000"/>
              </w:rPr>
            </w:pPr>
          </w:p>
        </w:tc>
        <w:tc>
          <w:tcPr>
            <w:tcW w:w="878" w:type="pct"/>
            <w:tcBorders>
              <w:bottom w:val="nil"/>
            </w:tcBorders>
            <w:shd w:val="clear" w:color="auto" w:fill="auto"/>
          </w:tcPr>
          <w:p w14:paraId="7144EB4B" w14:textId="77777777" w:rsidR="00E507BE" w:rsidRPr="007A567E" w:rsidRDefault="00E507BE" w:rsidP="00E507BE">
            <w:pPr>
              <w:tabs>
                <w:tab w:val="left" w:pos="1658"/>
              </w:tabs>
              <w:suppressAutoHyphens w:val="0"/>
              <w:spacing w:before="40" w:after="120"/>
              <w:ind w:left="67" w:right="113"/>
              <w:rPr>
                <w:color w:val="000000"/>
              </w:rPr>
            </w:pPr>
          </w:p>
        </w:tc>
        <w:tc>
          <w:tcPr>
            <w:tcW w:w="1313" w:type="pct"/>
            <w:tcBorders>
              <w:top w:val="nil"/>
              <w:bottom w:val="nil"/>
            </w:tcBorders>
            <w:shd w:val="clear" w:color="auto" w:fill="00FF00"/>
          </w:tcPr>
          <w:p w14:paraId="7C03915B" w14:textId="77777777" w:rsidR="00E507BE" w:rsidRDefault="00E507BE" w:rsidP="00E507BE">
            <w:pPr>
              <w:spacing w:before="40" w:after="120"/>
              <w:ind w:left="67" w:right="113"/>
              <w:rPr>
                <w:color w:val="000000"/>
              </w:rPr>
            </w:pPr>
            <w:r w:rsidRPr="007A567E">
              <w:rPr>
                <w:color w:val="000000"/>
                <w:shd w:val="clear" w:color="auto" w:fill="00FF00"/>
              </w:rPr>
              <w:t>(</w:t>
            </w:r>
            <w:r>
              <w:rPr>
                <w:color w:val="000000"/>
                <w:shd w:val="clear" w:color="auto" w:fill="00FF00"/>
              </w:rPr>
              <w:t>i</w:t>
            </w:r>
            <w:r w:rsidRPr="007A567E">
              <w:rPr>
                <w:color w:val="000000"/>
                <w:shd w:val="clear" w:color="auto" w:fill="00FF00"/>
              </w:rPr>
              <w:t>) Completed</w:t>
            </w:r>
            <w:r>
              <w:rPr>
                <w:color w:val="000000"/>
                <w:shd w:val="clear" w:color="auto" w:fill="00FF00"/>
              </w:rPr>
              <w:t>. EIA review and recommendations prepared</w:t>
            </w:r>
            <w:r w:rsidRPr="007A567E">
              <w:rPr>
                <w:color w:val="000000"/>
                <w:shd w:val="clear" w:color="auto" w:fill="00FF00"/>
              </w:rPr>
              <w:t xml:space="preserve"> for Kazakhstan (March 2018);</w:t>
            </w:r>
          </w:p>
        </w:tc>
      </w:tr>
      <w:tr w:rsidR="00E507BE" w:rsidRPr="007A567E" w14:paraId="14B7D40C" w14:textId="77777777" w:rsidTr="00852B8C">
        <w:trPr>
          <w:trHeight w:val="1355"/>
        </w:trPr>
        <w:tc>
          <w:tcPr>
            <w:tcW w:w="1081" w:type="pct"/>
            <w:vMerge/>
            <w:shd w:val="clear" w:color="auto" w:fill="auto"/>
          </w:tcPr>
          <w:p w14:paraId="1745F24C" w14:textId="77777777" w:rsidR="00E507BE" w:rsidRPr="007A567E" w:rsidRDefault="00E507BE" w:rsidP="00E507BE">
            <w:pPr>
              <w:suppressAutoHyphens w:val="0"/>
              <w:spacing w:before="40" w:after="120"/>
              <w:ind w:right="113"/>
              <w:rPr>
                <w:color w:val="000000"/>
              </w:rPr>
            </w:pPr>
          </w:p>
        </w:tc>
        <w:tc>
          <w:tcPr>
            <w:tcW w:w="1044" w:type="pct"/>
            <w:gridSpan w:val="2"/>
            <w:tcBorders>
              <w:bottom w:val="nil"/>
            </w:tcBorders>
            <w:shd w:val="clear" w:color="auto" w:fill="auto"/>
          </w:tcPr>
          <w:p w14:paraId="716D0D98" w14:textId="77777777" w:rsidR="00E507BE" w:rsidRPr="00F66359" w:rsidRDefault="00E507BE" w:rsidP="00E507BE">
            <w:pPr>
              <w:suppressAutoHyphens w:val="0"/>
              <w:spacing w:before="40" w:after="120"/>
              <w:ind w:left="67" w:right="113"/>
              <w:rPr>
                <w:color w:val="000000"/>
                <w:lang w:val="pl-PL"/>
              </w:rPr>
            </w:pPr>
            <w:r w:rsidRPr="00F66359">
              <w:rPr>
                <w:color w:val="000000"/>
                <w:lang w:val="pl-PL"/>
              </w:rPr>
              <w:t>(ii) Uzbekistan</w:t>
            </w:r>
          </w:p>
        </w:tc>
        <w:tc>
          <w:tcPr>
            <w:tcW w:w="684" w:type="pct"/>
            <w:tcBorders>
              <w:bottom w:val="nil"/>
            </w:tcBorders>
            <w:shd w:val="clear" w:color="auto" w:fill="auto"/>
          </w:tcPr>
          <w:p w14:paraId="7FAF8510" w14:textId="77777777" w:rsidR="00E507BE" w:rsidRPr="007A567E" w:rsidRDefault="00E507BE" w:rsidP="00E507BE">
            <w:pPr>
              <w:tabs>
                <w:tab w:val="left" w:pos="1323"/>
              </w:tabs>
              <w:suppressAutoHyphens w:val="0"/>
              <w:spacing w:before="40" w:after="120"/>
              <w:ind w:left="67" w:right="113"/>
              <w:rPr>
                <w:color w:val="000000"/>
              </w:rPr>
            </w:pPr>
          </w:p>
        </w:tc>
        <w:tc>
          <w:tcPr>
            <w:tcW w:w="878" w:type="pct"/>
            <w:tcBorders>
              <w:bottom w:val="nil"/>
            </w:tcBorders>
            <w:shd w:val="clear" w:color="auto" w:fill="auto"/>
          </w:tcPr>
          <w:p w14:paraId="0B90B8F7" w14:textId="77777777" w:rsidR="00E507BE" w:rsidRPr="007A567E" w:rsidRDefault="00E507BE" w:rsidP="00E507BE">
            <w:pPr>
              <w:tabs>
                <w:tab w:val="left" w:pos="1658"/>
              </w:tabs>
              <w:suppressAutoHyphens w:val="0"/>
              <w:spacing w:before="40" w:after="120"/>
              <w:ind w:left="67" w:right="113"/>
              <w:rPr>
                <w:color w:val="000000"/>
              </w:rPr>
            </w:pPr>
          </w:p>
        </w:tc>
        <w:tc>
          <w:tcPr>
            <w:tcW w:w="1313" w:type="pct"/>
            <w:tcBorders>
              <w:top w:val="nil"/>
              <w:bottom w:val="nil"/>
            </w:tcBorders>
            <w:shd w:val="clear" w:color="auto" w:fill="00FF00"/>
          </w:tcPr>
          <w:p w14:paraId="4A14A2D6" w14:textId="77777777" w:rsidR="00E507BE" w:rsidRPr="007A567E" w:rsidRDefault="00E507BE" w:rsidP="00E507BE">
            <w:pPr>
              <w:spacing w:before="40" w:after="120"/>
              <w:ind w:left="67" w:right="113"/>
              <w:rPr>
                <w:color w:val="000000"/>
                <w:shd w:val="clear" w:color="auto" w:fill="00FF00"/>
              </w:rPr>
            </w:pPr>
            <w:r w:rsidRPr="007A567E">
              <w:rPr>
                <w:color w:val="000000"/>
              </w:rPr>
              <w:t>(</w:t>
            </w:r>
            <w:r>
              <w:rPr>
                <w:color w:val="000000"/>
                <w:shd w:val="clear" w:color="auto" w:fill="00FF00"/>
              </w:rPr>
              <w:t>ii</w:t>
            </w:r>
            <w:r w:rsidRPr="007A567E">
              <w:rPr>
                <w:color w:val="000000"/>
                <w:shd w:val="clear" w:color="auto" w:fill="00FF00"/>
              </w:rPr>
              <w:t xml:space="preserve">) Completed. </w:t>
            </w:r>
            <w:r>
              <w:rPr>
                <w:color w:val="000000"/>
                <w:shd w:val="clear" w:color="auto" w:fill="00FF00"/>
              </w:rPr>
              <w:t xml:space="preserve">EIA review and recommendations prepared </w:t>
            </w:r>
            <w:r w:rsidRPr="007A567E">
              <w:rPr>
                <w:color w:val="000000"/>
                <w:shd w:val="clear" w:color="auto" w:fill="00FF00"/>
              </w:rPr>
              <w:t>(December 2018)</w:t>
            </w:r>
            <w:r>
              <w:rPr>
                <w:color w:val="000000"/>
                <w:shd w:val="clear" w:color="auto" w:fill="00FF00"/>
              </w:rPr>
              <w:t xml:space="preserve">; </w:t>
            </w:r>
            <w:r w:rsidRPr="007A567E">
              <w:rPr>
                <w:color w:val="000000"/>
                <w:shd w:val="clear" w:color="auto" w:fill="00FF00"/>
              </w:rPr>
              <w:t xml:space="preserve">a concept note on </w:t>
            </w:r>
            <w:r>
              <w:rPr>
                <w:color w:val="000000"/>
                <w:shd w:val="clear" w:color="auto" w:fill="00FF00"/>
              </w:rPr>
              <w:t xml:space="preserve">EIA </w:t>
            </w:r>
            <w:r w:rsidRPr="007A567E">
              <w:rPr>
                <w:color w:val="000000"/>
                <w:shd w:val="clear" w:color="auto" w:fill="00FF00"/>
              </w:rPr>
              <w:t>legislative reform, and first draft amendments to primary legislation (Law on Ecological Expertise) developed further to the review results in December 2018</w:t>
            </w:r>
          </w:p>
        </w:tc>
      </w:tr>
      <w:tr w:rsidR="00E507BE" w:rsidRPr="007A567E" w14:paraId="35F4E217" w14:textId="77777777" w:rsidTr="00852B8C">
        <w:trPr>
          <w:trHeight w:val="746"/>
        </w:trPr>
        <w:tc>
          <w:tcPr>
            <w:tcW w:w="1081" w:type="pct"/>
            <w:vMerge/>
            <w:tcBorders>
              <w:bottom w:val="nil"/>
            </w:tcBorders>
            <w:shd w:val="clear" w:color="auto" w:fill="auto"/>
          </w:tcPr>
          <w:p w14:paraId="6B4E7DD7" w14:textId="77777777" w:rsidR="00E507BE" w:rsidRPr="007A567E" w:rsidRDefault="00E507BE" w:rsidP="00E507BE">
            <w:pPr>
              <w:suppressAutoHyphens w:val="0"/>
              <w:spacing w:before="40" w:after="120"/>
              <w:ind w:right="113"/>
              <w:rPr>
                <w:color w:val="000000"/>
              </w:rPr>
            </w:pPr>
          </w:p>
        </w:tc>
        <w:tc>
          <w:tcPr>
            <w:tcW w:w="1044" w:type="pct"/>
            <w:gridSpan w:val="2"/>
            <w:tcBorders>
              <w:bottom w:val="nil"/>
            </w:tcBorders>
            <w:shd w:val="clear" w:color="auto" w:fill="auto"/>
          </w:tcPr>
          <w:p w14:paraId="3D3E84C3" w14:textId="77777777" w:rsidR="00E507BE" w:rsidRPr="00F66359" w:rsidRDefault="00E507BE" w:rsidP="00E507BE">
            <w:pPr>
              <w:suppressAutoHyphens w:val="0"/>
              <w:spacing w:before="40" w:after="120"/>
              <w:ind w:left="67" w:right="113"/>
              <w:rPr>
                <w:color w:val="000000"/>
                <w:lang w:val="pl-PL"/>
              </w:rPr>
            </w:pPr>
            <w:r w:rsidRPr="00F66359">
              <w:rPr>
                <w:color w:val="000000"/>
                <w:lang w:val="pl-PL"/>
              </w:rPr>
              <w:t>(iii) Tajikistan</w:t>
            </w:r>
          </w:p>
        </w:tc>
        <w:tc>
          <w:tcPr>
            <w:tcW w:w="684" w:type="pct"/>
            <w:tcBorders>
              <w:bottom w:val="nil"/>
            </w:tcBorders>
            <w:shd w:val="clear" w:color="auto" w:fill="auto"/>
          </w:tcPr>
          <w:p w14:paraId="2277F6CC" w14:textId="77777777" w:rsidR="00E507BE" w:rsidRPr="007A567E" w:rsidRDefault="00E507BE" w:rsidP="00E507BE">
            <w:pPr>
              <w:tabs>
                <w:tab w:val="left" w:pos="1323"/>
              </w:tabs>
              <w:suppressAutoHyphens w:val="0"/>
              <w:spacing w:before="40" w:after="120"/>
              <w:ind w:left="67" w:right="113"/>
              <w:rPr>
                <w:color w:val="000000"/>
              </w:rPr>
            </w:pPr>
          </w:p>
        </w:tc>
        <w:tc>
          <w:tcPr>
            <w:tcW w:w="878" w:type="pct"/>
            <w:tcBorders>
              <w:bottom w:val="nil"/>
            </w:tcBorders>
            <w:shd w:val="clear" w:color="auto" w:fill="auto"/>
          </w:tcPr>
          <w:p w14:paraId="6F43AE4C" w14:textId="77777777" w:rsidR="00E507BE" w:rsidRPr="007A567E" w:rsidRDefault="00E507BE" w:rsidP="00E507BE">
            <w:pPr>
              <w:tabs>
                <w:tab w:val="left" w:pos="1658"/>
              </w:tabs>
              <w:suppressAutoHyphens w:val="0"/>
              <w:spacing w:before="40" w:after="120"/>
              <w:ind w:left="67" w:right="113"/>
              <w:rPr>
                <w:color w:val="000000"/>
              </w:rPr>
            </w:pPr>
          </w:p>
        </w:tc>
        <w:tc>
          <w:tcPr>
            <w:tcW w:w="1313" w:type="pct"/>
            <w:tcBorders>
              <w:top w:val="nil"/>
              <w:bottom w:val="nil"/>
            </w:tcBorders>
            <w:shd w:val="clear" w:color="auto" w:fill="00FF00"/>
          </w:tcPr>
          <w:p w14:paraId="128290AC" w14:textId="77777777" w:rsidR="00E507BE" w:rsidRPr="007A567E" w:rsidRDefault="00E507BE" w:rsidP="00E507BE">
            <w:pPr>
              <w:spacing w:before="40" w:after="120"/>
              <w:ind w:left="67" w:right="113"/>
              <w:rPr>
                <w:color w:val="000000"/>
              </w:rPr>
            </w:pPr>
            <w:r>
              <w:rPr>
                <w:color w:val="000000"/>
              </w:rPr>
              <w:t xml:space="preserve">(iii) Completed. EIA review for </w:t>
            </w:r>
            <w:r w:rsidRPr="007A567E">
              <w:rPr>
                <w:color w:val="000000"/>
              </w:rPr>
              <w:t xml:space="preserve">Tajikistan finalized </w:t>
            </w:r>
            <w:r>
              <w:rPr>
                <w:color w:val="000000"/>
              </w:rPr>
              <w:t>in</w:t>
            </w:r>
            <w:r w:rsidRPr="007A567E">
              <w:rPr>
                <w:color w:val="000000"/>
              </w:rPr>
              <w:t xml:space="preserve"> February 2019);</w:t>
            </w:r>
          </w:p>
        </w:tc>
      </w:tr>
      <w:tr w:rsidR="00E507BE" w:rsidRPr="007A567E" w14:paraId="19BA5302" w14:textId="77777777" w:rsidTr="00852B8C">
        <w:trPr>
          <w:trHeight w:val="816"/>
        </w:trPr>
        <w:tc>
          <w:tcPr>
            <w:tcW w:w="1081" w:type="pct"/>
            <w:tcBorders>
              <w:bottom w:val="nil"/>
            </w:tcBorders>
            <w:shd w:val="clear" w:color="auto" w:fill="auto"/>
          </w:tcPr>
          <w:p w14:paraId="0E924A66" w14:textId="77777777" w:rsidR="00E507BE" w:rsidRPr="007A567E" w:rsidRDefault="00E507BE" w:rsidP="00E507BE">
            <w:pPr>
              <w:suppressAutoHyphens w:val="0"/>
              <w:spacing w:before="40" w:after="120"/>
              <w:ind w:right="113"/>
              <w:rPr>
                <w:color w:val="000000"/>
              </w:rPr>
            </w:pPr>
          </w:p>
        </w:tc>
        <w:tc>
          <w:tcPr>
            <w:tcW w:w="1044" w:type="pct"/>
            <w:gridSpan w:val="2"/>
            <w:tcBorders>
              <w:bottom w:val="nil"/>
            </w:tcBorders>
            <w:shd w:val="clear" w:color="auto" w:fill="auto"/>
          </w:tcPr>
          <w:p w14:paraId="1D3CEDD1" w14:textId="77777777" w:rsidR="00E507BE" w:rsidRPr="007A567E" w:rsidRDefault="00E507BE" w:rsidP="00E507BE">
            <w:pPr>
              <w:suppressAutoHyphens w:val="0"/>
              <w:spacing w:before="40" w:after="120"/>
              <w:ind w:left="67" w:right="113"/>
              <w:rPr>
                <w:color w:val="000000"/>
              </w:rPr>
            </w:pPr>
            <w:r w:rsidRPr="00345C3F">
              <w:rPr>
                <w:color w:val="000000"/>
              </w:rPr>
              <w:t xml:space="preserve"> </w:t>
            </w:r>
            <w:r>
              <w:rPr>
                <w:color w:val="000000"/>
              </w:rPr>
              <w:t xml:space="preserve"> (iv) Turkmenistan</w:t>
            </w:r>
          </w:p>
        </w:tc>
        <w:tc>
          <w:tcPr>
            <w:tcW w:w="684" w:type="pct"/>
            <w:tcBorders>
              <w:bottom w:val="nil"/>
            </w:tcBorders>
            <w:shd w:val="clear" w:color="auto" w:fill="auto"/>
          </w:tcPr>
          <w:p w14:paraId="457C3EB2" w14:textId="77777777" w:rsidR="00E507BE" w:rsidRPr="007A567E" w:rsidRDefault="00E507BE" w:rsidP="00E507BE">
            <w:pPr>
              <w:tabs>
                <w:tab w:val="left" w:pos="1323"/>
              </w:tabs>
              <w:suppressAutoHyphens w:val="0"/>
              <w:spacing w:before="40" w:after="120"/>
              <w:ind w:left="67" w:right="113"/>
              <w:rPr>
                <w:color w:val="000000"/>
              </w:rPr>
            </w:pPr>
          </w:p>
        </w:tc>
        <w:tc>
          <w:tcPr>
            <w:tcW w:w="878" w:type="pct"/>
            <w:tcBorders>
              <w:bottom w:val="nil"/>
            </w:tcBorders>
            <w:shd w:val="clear" w:color="auto" w:fill="auto"/>
          </w:tcPr>
          <w:p w14:paraId="4A7E0F5A" w14:textId="77777777" w:rsidR="00E507BE" w:rsidRPr="007A567E" w:rsidRDefault="00E507BE" w:rsidP="00E507BE">
            <w:pPr>
              <w:tabs>
                <w:tab w:val="left" w:pos="1658"/>
              </w:tabs>
              <w:suppressAutoHyphens w:val="0"/>
              <w:spacing w:before="40" w:after="120"/>
              <w:ind w:left="67" w:right="113"/>
              <w:rPr>
                <w:color w:val="000000"/>
              </w:rPr>
            </w:pPr>
          </w:p>
        </w:tc>
        <w:tc>
          <w:tcPr>
            <w:tcW w:w="1313" w:type="pct"/>
            <w:tcBorders>
              <w:top w:val="nil"/>
              <w:bottom w:val="nil"/>
            </w:tcBorders>
            <w:shd w:val="clear" w:color="auto" w:fill="FFC000"/>
          </w:tcPr>
          <w:p w14:paraId="611FBD9E" w14:textId="77777777" w:rsidR="00E507BE" w:rsidRDefault="00E507BE" w:rsidP="00E507BE">
            <w:pPr>
              <w:spacing w:before="40" w:after="120"/>
              <w:ind w:left="67" w:right="113"/>
              <w:rPr>
                <w:color w:val="000000"/>
              </w:rPr>
            </w:pPr>
            <w:r w:rsidRPr="007A567E">
              <w:rPr>
                <w:color w:val="000000"/>
              </w:rPr>
              <w:t>(</w:t>
            </w:r>
            <w:r>
              <w:rPr>
                <w:color w:val="000000"/>
              </w:rPr>
              <w:t>iv</w:t>
            </w:r>
            <w:r w:rsidRPr="007A567E">
              <w:rPr>
                <w:color w:val="000000"/>
              </w:rPr>
              <w:t>) To be confirmed for Turkmenistan</w:t>
            </w:r>
            <w:r>
              <w:rPr>
                <w:color w:val="000000"/>
              </w:rPr>
              <w:t xml:space="preserve"> (idem for the funding)</w:t>
            </w:r>
          </w:p>
        </w:tc>
      </w:tr>
      <w:tr w:rsidR="00E507BE" w:rsidRPr="006035D6" w14:paraId="61F8E8C2" w14:textId="77777777" w:rsidTr="00852B8C">
        <w:trPr>
          <w:trHeight w:val="179"/>
        </w:trPr>
        <w:tc>
          <w:tcPr>
            <w:tcW w:w="1081" w:type="pct"/>
            <w:vMerge w:val="restart"/>
            <w:shd w:val="clear" w:color="auto" w:fill="auto"/>
          </w:tcPr>
          <w:p w14:paraId="1C0F29D4" w14:textId="77777777" w:rsidR="00E507BE" w:rsidRPr="007A567E" w:rsidRDefault="00E507BE" w:rsidP="00E507BE">
            <w:pPr>
              <w:suppressAutoHyphens w:val="0"/>
              <w:spacing w:before="40" w:after="120"/>
              <w:ind w:right="170"/>
              <w:rPr>
                <w:b/>
                <w:bCs/>
                <w:color w:val="000000"/>
              </w:rPr>
            </w:pPr>
            <w:r w:rsidRPr="007A567E">
              <w:rPr>
                <w:bCs/>
                <w:color w:val="000000"/>
              </w:rPr>
              <w:t>(c) National awareness-raising events to support the updating of the Guidelines on EIA in a Transboundary Context for Central Asian Countries and to promote its application.</w:t>
            </w:r>
            <w:r w:rsidRPr="007A567E">
              <w:rPr>
                <w:bCs/>
                <w:color w:val="000000"/>
              </w:rPr>
              <w:br/>
            </w:r>
            <w:r w:rsidRPr="007A567E">
              <w:rPr>
                <w:i/>
                <w:iCs/>
                <w:color w:val="000000"/>
              </w:rPr>
              <w:t>(Moved</w:t>
            </w:r>
            <w:r>
              <w:rPr>
                <w:i/>
                <w:iCs/>
                <w:color w:val="000000"/>
              </w:rPr>
              <w:t xml:space="preserve"> up</w:t>
            </w:r>
            <w:r w:rsidRPr="007A567E">
              <w:rPr>
                <w:i/>
                <w:iCs/>
                <w:color w:val="000000"/>
              </w:rPr>
              <w:t xml:space="preserve"> from annex II)</w:t>
            </w:r>
          </w:p>
        </w:tc>
        <w:tc>
          <w:tcPr>
            <w:tcW w:w="1044" w:type="pct"/>
            <w:gridSpan w:val="2"/>
            <w:tcBorders>
              <w:bottom w:val="nil"/>
            </w:tcBorders>
            <w:shd w:val="clear" w:color="auto" w:fill="auto"/>
          </w:tcPr>
          <w:p w14:paraId="0CC4630A" w14:textId="77777777" w:rsidR="00E507BE" w:rsidRPr="007A567E" w:rsidRDefault="00E507BE" w:rsidP="00E507BE">
            <w:pPr>
              <w:suppressAutoHyphens w:val="0"/>
              <w:spacing w:before="40" w:after="120"/>
              <w:ind w:right="113"/>
              <w:rPr>
                <w:color w:val="000000"/>
              </w:rPr>
            </w:pPr>
            <w:r w:rsidRPr="007A567E">
              <w:rPr>
                <w:color w:val="000000"/>
              </w:rPr>
              <w:t xml:space="preserve">Lead/target countries: </w:t>
            </w:r>
          </w:p>
          <w:p w14:paraId="651832E0" w14:textId="77777777" w:rsidR="00E507BE" w:rsidRPr="007A567E" w:rsidRDefault="00E507BE" w:rsidP="00E507BE">
            <w:pPr>
              <w:suppressAutoHyphens w:val="0"/>
              <w:spacing w:before="40" w:after="120"/>
              <w:ind w:right="113"/>
              <w:rPr>
                <w:color w:val="000000"/>
              </w:rPr>
            </w:pPr>
            <w:r w:rsidRPr="007A567E">
              <w:rPr>
                <w:color w:val="000000"/>
              </w:rPr>
              <w:t>Undertaken by external consultant(s), with the support of a national coordinator and the secretariat</w:t>
            </w:r>
          </w:p>
        </w:tc>
        <w:tc>
          <w:tcPr>
            <w:tcW w:w="684" w:type="pct"/>
            <w:tcBorders>
              <w:bottom w:val="nil"/>
            </w:tcBorders>
            <w:shd w:val="clear" w:color="auto" w:fill="auto"/>
          </w:tcPr>
          <w:p w14:paraId="6C6496B6" w14:textId="77777777" w:rsidR="00E507BE" w:rsidRPr="007A567E" w:rsidRDefault="00E507BE" w:rsidP="00E507BE">
            <w:pPr>
              <w:suppressAutoHyphens w:val="0"/>
              <w:spacing w:before="40" w:after="120"/>
              <w:ind w:right="113"/>
              <w:rPr>
                <w:color w:val="000000"/>
              </w:rPr>
            </w:pPr>
            <w:r w:rsidRPr="007A567E">
              <w:rPr>
                <w:color w:val="000000"/>
              </w:rPr>
              <w:t>2017–2020</w:t>
            </w:r>
          </w:p>
        </w:tc>
        <w:tc>
          <w:tcPr>
            <w:tcW w:w="878" w:type="pct"/>
            <w:tcBorders>
              <w:bottom w:val="nil"/>
            </w:tcBorders>
            <w:shd w:val="clear" w:color="auto" w:fill="auto"/>
          </w:tcPr>
          <w:p w14:paraId="69F6AE10" w14:textId="77777777" w:rsidR="00E507BE" w:rsidRPr="007A567E" w:rsidRDefault="00E507BE" w:rsidP="00E507BE">
            <w:pPr>
              <w:suppressAutoHyphens w:val="0"/>
              <w:spacing w:before="40" w:after="120"/>
              <w:ind w:right="113"/>
              <w:rPr>
                <w:color w:val="000000"/>
              </w:rPr>
            </w:pPr>
            <w:r w:rsidRPr="007A567E">
              <w:rPr>
                <w:color w:val="000000"/>
              </w:rPr>
              <w:t>Requires donor funding ($7,000 per event).</w:t>
            </w:r>
          </w:p>
          <w:p w14:paraId="37809605" w14:textId="77777777" w:rsidR="00E507BE" w:rsidRPr="007A567E" w:rsidRDefault="00E507BE" w:rsidP="00E507BE">
            <w:pPr>
              <w:suppressAutoHyphens w:val="0"/>
              <w:spacing w:before="40" w:after="120"/>
              <w:ind w:right="113"/>
              <w:rPr>
                <w:color w:val="000000"/>
              </w:rPr>
            </w:pPr>
            <w:r w:rsidRPr="007A567E">
              <w:rPr>
                <w:color w:val="000000"/>
              </w:rPr>
              <w:t>Event in Kazakhstan funded by EU, events in Tajikistan and Uzbekistan by Switzerland</w:t>
            </w:r>
          </w:p>
        </w:tc>
        <w:tc>
          <w:tcPr>
            <w:tcW w:w="1313" w:type="pct"/>
            <w:tcBorders>
              <w:bottom w:val="nil"/>
            </w:tcBorders>
            <w:shd w:val="clear" w:color="auto" w:fill="auto"/>
          </w:tcPr>
          <w:p w14:paraId="5B082178" w14:textId="77777777" w:rsidR="00E507BE" w:rsidRPr="00E938C6" w:rsidRDefault="00E507BE" w:rsidP="00E507BE">
            <w:pPr>
              <w:suppressAutoHyphens w:val="0"/>
              <w:spacing w:before="40" w:after="120"/>
              <w:ind w:left="67" w:right="113"/>
              <w:rPr>
                <w:color w:val="000000"/>
              </w:rPr>
            </w:pPr>
          </w:p>
        </w:tc>
      </w:tr>
      <w:tr w:rsidR="00E507BE" w:rsidRPr="006035D6" w14:paraId="11A19D01" w14:textId="77777777" w:rsidTr="00852B8C">
        <w:trPr>
          <w:trHeight w:val="179"/>
        </w:trPr>
        <w:tc>
          <w:tcPr>
            <w:tcW w:w="1081" w:type="pct"/>
            <w:vMerge/>
            <w:shd w:val="clear" w:color="auto" w:fill="auto"/>
          </w:tcPr>
          <w:p w14:paraId="25065775" w14:textId="77777777" w:rsidR="00E507BE" w:rsidRPr="007A567E" w:rsidRDefault="00E507BE" w:rsidP="00E507BE">
            <w:pPr>
              <w:suppressAutoHyphens w:val="0"/>
              <w:spacing w:before="40" w:after="120"/>
              <w:ind w:right="170"/>
              <w:rPr>
                <w:bCs/>
                <w:color w:val="000000"/>
              </w:rPr>
            </w:pPr>
          </w:p>
        </w:tc>
        <w:tc>
          <w:tcPr>
            <w:tcW w:w="1044" w:type="pct"/>
            <w:gridSpan w:val="2"/>
            <w:tcBorders>
              <w:bottom w:val="nil"/>
            </w:tcBorders>
            <w:shd w:val="clear" w:color="auto" w:fill="auto"/>
          </w:tcPr>
          <w:p w14:paraId="7F55FC71" w14:textId="77777777" w:rsidR="00E507BE" w:rsidRPr="007A567E" w:rsidRDefault="00E507BE" w:rsidP="00E507BE">
            <w:pPr>
              <w:suppressAutoHyphens w:val="0"/>
              <w:spacing w:before="40" w:after="120"/>
              <w:ind w:right="113"/>
              <w:rPr>
                <w:color w:val="000000"/>
              </w:rPr>
            </w:pPr>
            <w:r>
              <w:rPr>
                <w:color w:val="000000"/>
              </w:rPr>
              <w:t xml:space="preserve"> (i) </w:t>
            </w:r>
            <w:r w:rsidRPr="00DA7C8E">
              <w:rPr>
                <w:color w:val="000000"/>
              </w:rPr>
              <w:t>Kazakhstan,</w:t>
            </w:r>
          </w:p>
        </w:tc>
        <w:tc>
          <w:tcPr>
            <w:tcW w:w="684" w:type="pct"/>
            <w:tcBorders>
              <w:bottom w:val="nil"/>
            </w:tcBorders>
            <w:shd w:val="clear" w:color="auto" w:fill="auto"/>
          </w:tcPr>
          <w:p w14:paraId="20C26C32" w14:textId="77777777" w:rsidR="00E507BE" w:rsidRPr="007A567E" w:rsidRDefault="00E507BE" w:rsidP="00E507BE">
            <w:pPr>
              <w:suppressAutoHyphens w:val="0"/>
              <w:spacing w:before="40" w:after="120"/>
              <w:ind w:right="113"/>
              <w:rPr>
                <w:color w:val="000000"/>
              </w:rPr>
            </w:pPr>
          </w:p>
        </w:tc>
        <w:tc>
          <w:tcPr>
            <w:tcW w:w="878" w:type="pct"/>
            <w:tcBorders>
              <w:bottom w:val="nil"/>
            </w:tcBorders>
            <w:shd w:val="clear" w:color="auto" w:fill="auto"/>
          </w:tcPr>
          <w:p w14:paraId="5DBD786E" w14:textId="77777777" w:rsidR="00E507BE" w:rsidRPr="007A567E" w:rsidRDefault="00E507BE" w:rsidP="00E507BE">
            <w:pPr>
              <w:suppressAutoHyphens w:val="0"/>
              <w:spacing w:before="40" w:after="120"/>
              <w:ind w:right="113"/>
              <w:rPr>
                <w:color w:val="000000"/>
              </w:rPr>
            </w:pPr>
          </w:p>
        </w:tc>
        <w:tc>
          <w:tcPr>
            <w:tcW w:w="1313" w:type="pct"/>
            <w:tcBorders>
              <w:bottom w:val="nil"/>
            </w:tcBorders>
            <w:shd w:val="clear" w:color="auto" w:fill="00FF00"/>
          </w:tcPr>
          <w:p w14:paraId="48C1EBA0" w14:textId="77777777" w:rsidR="00E507BE" w:rsidRPr="007A567E" w:rsidRDefault="00E507BE" w:rsidP="00E507BE">
            <w:pPr>
              <w:shd w:val="clear" w:color="auto" w:fill="00FF00"/>
              <w:suppressAutoHyphens w:val="0"/>
              <w:spacing w:before="40" w:after="120"/>
              <w:ind w:right="113"/>
              <w:rPr>
                <w:color w:val="000000"/>
              </w:rPr>
            </w:pPr>
            <w:r>
              <w:rPr>
                <w:color w:val="000000"/>
              </w:rPr>
              <w:t>(i</w:t>
            </w:r>
            <w:r w:rsidRPr="007A567E">
              <w:rPr>
                <w:color w:val="000000"/>
              </w:rPr>
              <w:t xml:space="preserve">) Completed for Kazakhstan (Astana, 15-16 February 2018) back to back with the </w:t>
            </w:r>
            <w:r w:rsidRPr="007A567E">
              <w:rPr>
                <w:color w:val="000000"/>
              </w:rPr>
              <w:lastRenderedPageBreak/>
              <w:t>working group meeting on legal drafting.</w:t>
            </w:r>
          </w:p>
          <w:p w14:paraId="527946E5" w14:textId="77777777" w:rsidR="00E507BE" w:rsidRPr="007A567E" w:rsidRDefault="00E507BE" w:rsidP="00E507BE">
            <w:pPr>
              <w:shd w:val="clear" w:color="auto" w:fill="00FF00"/>
              <w:suppressAutoHyphens w:val="0"/>
              <w:spacing w:before="40" w:after="120"/>
              <w:ind w:right="113"/>
              <w:rPr>
                <w:color w:val="000000"/>
              </w:rPr>
            </w:pPr>
          </w:p>
        </w:tc>
      </w:tr>
      <w:tr w:rsidR="00E507BE" w:rsidRPr="006035D6" w14:paraId="4B2772F9" w14:textId="77777777" w:rsidTr="00852B8C">
        <w:trPr>
          <w:trHeight w:val="179"/>
        </w:trPr>
        <w:tc>
          <w:tcPr>
            <w:tcW w:w="1081" w:type="pct"/>
            <w:vMerge/>
            <w:shd w:val="clear" w:color="auto" w:fill="auto"/>
          </w:tcPr>
          <w:p w14:paraId="0010F2BA" w14:textId="77777777" w:rsidR="00E507BE" w:rsidRPr="007A567E" w:rsidRDefault="00E507BE" w:rsidP="00E507BE">
            <w:pPr>
              <w:suppressAutoHyphens w:val="0"/>
              <w:spacing w:before="40" w:after="120"/>
              <w:ind w:right="170"/>
              <w:rPr>
                <w:bCs/>
                <w:color w:val="000000"/>
              </w:rPr>
            </w:pPr>
          </w:p>
        </w:tc>
        <w:tc>
          <w:tcPr>
            <w:tcW w:w="1044" w:type="pct"/>
            <w:gridSpan w:val="2"/>
            <w:tcBorders>
              <w:bottom w:val="nil"/>
            </w:tcBorders>
            <w:shd w:val="clear" w:color="auto" w:fill="auto"/>
          </w:tcPr>
          <w:p w14:paraId="253C885D" w14:textId="77777777" w:rsidR="00E507BE" w:rsidRPr="007A567E" w:rsidRDefault="00E507BE" w:rsidP="00E507BE">
            <w:pPr>
              <w:suppressAutoHyphens w:val="0"/>
              <w:spacing w:before="40" w:after="120"/>
              <w:ind w:right="113"/>
              <w:rPr>
                <w:color w:val="000000"/>
              </w:rPr>
            </w:pPr>
            <w:r>
              <w:rPr>
                <w:color w:val="000000"/>
              </w:rPr>
              <w:t xml:space="preserve">(ii)  </w:t>
            </w:r>
            <w:r w:rsidRPr="007A567E">
              <w:rPr>
                <w:color w:val="000000"/>
              </w:rPr>
              <w:t xml:space="preserve">Tajikistan, </w:t>
            </w:r>
          </w:p>
          <w:p w14:paraId="1E481382" w14:textId="77777777" w:rsidR="00E507BE" w:rsidRPr="007A567E" w:rsidRDefault="00E507BE" w:rsidP="00E507BE">
            <w:pPr>
              <w:suppressAutoHyphens w:val="0"/>
              <w:spacing w:before="40" w:after="120"/>
              <w:ind w:right="113"/>
              <w:rPr>
                <w:color w:val="000000"/>
              </w:rPr>
            </w:pPr>
          </w:p>
        </w:tc>
        <w:tc>
          <w:tcPr>
            <w:tcW w:w="684" w:type="pct"/>
            <w:tcBorders>
              <w:bottom w:val="nil"/>
            </w:tcBorders>
            <w:shd w:val="clear" w:color="auto" w:fill="auto"/>
          </w:tcPr>
          <w:p w14:paraId="4E211A6C" w14:textId="77777777" w:rsidR="00E507BE" w:rsidRPr="007A567E" w:rsidRDefault="00E507BE" w:rsidP="00E507BE">
            <w:pPr>
              <w:suppressAutoHyphens w:val="0"/>
              <w:spacing w:before="40" w:after="120"/>
              <w:ind w:right="113"/>
              <w:rPr>
                <w:color w:val="000000"/>
              </w:rPr>
            </w:pPr>
          </w:p>
        </w:tc>
        <w:tc>
          <w:tcPr>
            <w:tcW w:w="878" w:type="pct"/>
            <w:tcBorders>
              <w:bottom w:val="nil"/>
            </w:tcBorders>
            <w:shd w:val="clear" w:color="auto" w:fill="auto"/>
          </w:tcPr>
          <w:p w14:paraId="66FF83EA" w14:textId="77777777" w:rsidR="00E507BE" w:rsidRPr="007A567E" w:rsidRDefault="00E507BE" w:rsidP="00E507BE">
            <w:pPr>
              <w:suppressAutoHyphens w:val="0"/>
              <w:spacing w:before="40" w:after="120"/>
              <w:ind w:right="113"/>
              <w:rPr>
                <w:color w:val="000000"/>
              </w:rPr>
            </w:pPr>
          </w:p>
        </w:tc>
        <w:tc>
          <w:tcPr>
            <w:tcW w:w="1313" w:type="pct"/>
            <w:tcBorders>
              <w:bottom w:val="nil"/>
            </w:tcBorders>
            <w:shd w:val="clear" w:color="auto" w:fill="00FF00"/>
          </w:tcPr>
          <w:p w14:paraId="73748A50" w14:textId="77777777" w:rsidR="00E507BE" w:rsidRPr="007A567E" w:rsidRDefault="00E507BE" w:rsidP="00E507BE">
            <w:pPr>
              <w:shd w:val="clear" w:color="auto" w:fill="00FF00"/>
              <w:suppressAutoHyphens w:val="0"/>
              <w:spacing w:before="40" w:after="120"/>
              <w:ind w:right="113"/>
              <w:rPr>
                <w:color w:val="000000"/>
              </w:rPr>
            </w:pPr>
            <w:r w:rsidRPr="007A567E">
              <w:rPr>
                <w:color w:val="000000"/>
              </w:rPr>
              <w:t>(</w:t>
            </w:r>
            <w:r>
              <w:rPr>
                <w:color w:val="000000"/>
              </w:rPr>
              <w:t>ii</w:t>
            </w:r>
            <w:r w:rsidRPr="007A567E">
              <w:rPr>
                <w:color w:val="000000"/>
              </w:rPr>
              <w:t>) Completed for Tajikistan (Dushanbe, 22 November 2018).</w:t>
            </w:r>
          </w:p>
          <w:p w14:paraId="58EB04E4" w14:textId="77777777" w:rsidR="00E507BE" w:rsidRPr="007A567E" w:rsidRDefault="00E507BE" w:rsidP="00E507BE">
            <w:pPr>
              <w:shd w:val="clear" w:color="auto" w:fill="00FF00"/>
              <w:suppressAutoHyphens w:val="0"/>
              <w:spacing w:before="40" w:after="120"/>
              <w:ind w:right="113"/>
              <w:rPr>
                <w:color w:val="000000"/>
              </w:rPr>
            </w:pPr>
          </w:p>
        </w:tc>
      </w:tr>
      <w:tr w:rsidR="00E507BE" w:rsidRPr="006035D6" w14:paraId="6C8CB754" w14:textId="77777777" w:rsidTr="00852B8C">
        <w:trPr>
          <w:trHeight w:val="179"/>
        </w:trPr>
        <w:tc>
          <w:tcPr>
            <w:tcW w:w="1081" w:type="pct"/>
            <w:vMerge/>
            <w:shd w:val="clear" w:color="auto" w:fill="auto"/>
          </w:tcPr>
          <w:p w14:paraId="4372939F" w14:textId="77777777" w:rsidR="00E507BE" w:rsidRPr="007A567E" w:rsidRDefault="00E507BE" w:rsidP="00E507BE">
            <w:pPr>
              <w:suppressAutoHyphens w:val="0"/>
              <w:spacing w:before="40" w:after="120"/>
              <w:ind w:right="170"/>
              <w:rPr>
                <w:bCs/>
                <w:color w:val="000000"/>
              </w:rPr>
            </w:pPr>
          </w:p>
        </w:tc>
        <w:tc>
          <w:tcPr>
            <w:tcW w:w="1044" w:type="pct"/>
            <w:gridSpan w:val="2"/>
            <w:tcBorders>
              <w:bottom w:val="nil"/>
            </w:tcBorders>
            <w:shd w:val="clear" w:color="auto" w:fill="auto"/>
          </w:tcPr>
          <w:p w14:paraId="1D961A73" w14:textId="77777777" w:rsidR="00E507BE" w:rsidRPr="007A567E" w:rsidRDefault="00E507BE" w:rsidP="00E507BE">
            <w:pPr>
              <w:suppressAutoHyphens w:val="0"/>
              <w:spacing w:before="40" w:after="120"/>
              <w:ind w:right="113"/>
              <w:rPr>
                <w:color w:val="000000"/>
              </w:rPr>
            </w:pPr>
            <w:r>
              <w:rPr>
                <w:color w:val="000000"/>
              </w:rPr>
              <w:t>(iii)</w:t>
            </w:r>
            <w:r w:rsidRPr="007A567E">
              <w:rPr>
                <w:color w:val="000000"/>
              </w:rPr>
              <w:t xml:space="preserve"> Uzbekistan. </w:t>
            </w:r>
          </w:p>
          <w:p w14:paraId="22815F88" w14:textId="77777777" w:rsidR="00E507BE" w:rsidRPr="007A567E" w:rsidRDefault="00E507BE" w:rsidP="00E507BE">
            <w:pPr>
              <w:suppressAutoHyphens w:val="0"/>
              <w:spacing w:before="40" w:after="120"/>
              <w:ind w:right="113"/>
              <w:rPr>
                <w:color w:val="000000"/>
              </w:rPr>
            </w:pPr>
          </w:p>
        </w:tc>
        <w:tc>
          <w:tcPr>
            <w:tcW w:w="684" w:type="pct"/>
            <w:tcBorders>
              <w:bottom w:val="nil"/>
            </w:tcBorders>
            <w:shd w:val="clear" w:color="auto" w:fill="auto"/>
          </w:tcPr>
          <w:p w14:paraId="583AAF42" w14:textId="77777777" w:rsidR="00E507BE" w:rsidRPr="007A567E" w:rsidRDefault="00E507BE" w:rsidP="00E507BE">
            <w:pPr>
              <w:suppressAutoHyphens w:val="0"/>
              <w:spacing w:before="40" w:after="120"/>
              <w:ind w:right="113"/>
              <w:rPr>
                <w:color w:val="000000"/>
              </w:rPr>
            </w:pPr>
          </w:p>
        </w:tc>
        <w:tc>
          <w:tcPr>
            <w:tcW w:w="878" w:type="pct"/>
            <w:tcBorders>
              <w:bottom w:val="nil"/>
            </w:tcBorders>
            <w:shd w:val="clear" w:color="auto" w:fill="auto"/>
          </w:tcPr>
          <w:p w14:paraId="5E62626C" w14:textId="77777777" w:rsidR="00E507BE" w:rsidRPr="007A567E" w:rsidRDefault="00E507BE" w:rsidP="00E507BE">
            <w:pPr>
              <w:suppressAutoHyphens w:val="0"/>
              <w:spacing w:before="40" w:after="120"/>
              <w:ind w:right="113"/>
              <w:rPr>
                <w:color w:val="000000"/>
              </w:rPr>
            </w:pPr>
          </w:p>
        </w:tc>
        <w:tc>
          <w:tcPr>
            <w:tcW w:w="1313" w:type="pct"/>
            <w:tcBorders>
              <w:bottom w:val="nil"/>
            </w:tcBorders>
            <w:shd w:val="clear" w:color="auto" w:fill="00FF00"/>
          </w:tcPr>
          <w:p w14:paraId="7F66B534" w14:textId="77777777" w:rsidR="00E507BE" w:rsidRPr="007A567E" w:rsidRDefault="00E507BE" w:rsidP="00E507BE">
            <w:pPr>
              <w:shd w:val="clear" w:color="auto" w:fill="00FF00"/>
              <w:suppressAutoHyphens w:val="0"/>
              <w:spacing w:before="40" w:after="120"/>
              <w:ind w:right="113"/>
              <w:rPr>
                <w:color w:val="000000"/>
              </w:rPr>
            </w:pPr>
            <w:r>
              <w:rPr>
                <w:color w:val="000000"/>
                <w:highlight w:val="green"/>
              </w:rPr>
              <w:t>(iii</w:t>
            </w:r>
            <w:r w:rsidRPr="007A567E">
              <w:rPr>
                <w:color w:val="000000"/>
                <w:highlight w:val="green"/>
              </w:rPr>
              <w:t>) Completed for Uzbekistan (Tashkent, 26 August 2018</w:t>
            </w:r>
            <w:r>
              <w:rPr>
                <w:color w:val="000000"/>
                <w:highlight w:val="green"/>
              </w:rPr>
              <w:t>)</w:t>
            </w:r>
          </w:p>
          <w:p w14:paraId="22428248" w14:textId="77777777" w:rsidR="00E507BE" w:rsidRPr="007A567E" w:rsidRDefault="00E507BE" w:rsidP="00E507BE">
            <w:pPr>
              <w:shd w:val="clear" w:color="auto" w:fill="00FF00"/>
              <w:suppressAutoHyphens w:val="0"/>
              <w:spacing w:before="40" w:after="120"/>
              <w:ind w:right="113"/>
              <w:rPr>
                <w:color w:val="000000"/>
              </w:rPr>
            </w:pPr>
          </w:p>
        </w:tc>
      </w:tr>
      <w:tr w:rsidR="00E507BE" w:rsidRPr="006035D6" w14:paraId="5C54E52F" w14:textId="77777777" w:rsidTr="00852B8C">
        <w:trPr>
          <w:trHeight w:val="179"/>
        </w:trPr>
        <w:tc>
          <w:tcPr>
            <w:tcW w:w="1081" w:type="pct"/>
            <w:vMerge/>
            <w:tcBorders>
              <w:bottom w:val="nil"/>
            </w:tcBorders>
            <w:shd w:val="clear" w:color="auto" w:fill="auto"/>
          </w:tcPr>
          <w:p w14:paraId="6D62140A" w14:textId="77777777" w:rsidR="00E507BE" w:rsidRPr="007A567E" w:rsidRDefault="00E507BE" w:rsidP="00E507BE">
            <w:pPr>
              <w:suppressAutoHyphens w:val="0"/>
              <w:spacing w:before="40" w:after="120"/>
              <w:ind w:right="170"/>
              <w:rPr>
                <w:bCs/>
                <w:color w:val="000000"/>
              </w:rPr>
            </w:pPr>
          </w:p>
        </w:tc>
        <w:tc>
          <w:tcPr>
            <w:tcW w:w="1044" w:type="pct"/>
            <w:gridSpan w:val="2"/>
            <w:tcBorders>
              <w:bottom w:val="nil"/>
            </w:tcBorders>
            <w:shd w:val="clear" w:color="auto" w:fill="auto"/>
          </w:tcPr>
          <w:p w14:paraId="66A7ADA8" w14:textId="77777777" w:rsidR="00E507BE" w:rsidRPr="007A567E" w:rsidRDefault="00E507BE" w:rsidP="00E507BE">
            <w:pPr>
              <w:suppressAutoHyphens w:val="0"/>
              <w:spacing w:before="40" w:after="120"/>
              <w:ind w:right="113"/>
              <w:rPr>
                <w:color w:val="000000"/>
              </w:rPr>
            </w:pPr>
            <w:r>
              <w:rPr>
                <w:color w:val="000000"/>
              </w:rPr>
              <w:t xml:space="preserve">(iv) </w:t>
            </w:r>
            <w:r w:rsidRPr="007A567E">
              <w:rPr>
                <w:color w:val="000000"/>
              </w:rPr>
              <w:t xml:space="preserve">Turkmenistan </w:t>
            </w:r>
          </w:p>
          <w:p w14:paraId="49BDE0C5" w14:textId="77777777" w:rsidR="00E507BE" w:rsidRDefault="00E507BE" w:rsidP="00E507BE">
            <w:pPr>
              <w:suppressAutoHyphens w:val="0"/>
              <w:spacing w:before="40" w:after="120"/>
              <w:ind w:right="113"/>
              <w:rPr>
                <w:color w:val="000000"/>
              </w:rPr>
            </w:pPr>
          </w:p>
        </w:tc>
        <w:tc>
          <w:tcPr>
            <w:tcW w:w="684" w:type="pct"/>
            <w:tcBorders>
              <w:bottom w:val="nil"/>
            </w:tcBorders>
            <w:shd w:val="clear" w:color="auto" w:fill="auto"/>
          </w:tcPr>
          <w:p w14:paraId="1464BE22" w14:textId="77777777" w:rsidR="00E507BE" w:rsidRPr="007A567E" w:rsidRDefault="00E507BE" w:rsidP="00E507BE">
            <w:pPr>
              <w:suppressAutoHyphens w:val="0"/>
              <w:spacing w:before="40" w:after="120"/>
              <w:ind w:right="113"/>
              <w:rPr>
                <w:color w:val="000000"/>
              </w:rPr>
            </w:pPr>
          </w:p>
        </w:tc>
        <w:tc>
          <w:tcPr>
            <w:tcW w:w="878" w:type="pct"/>
            <w:tcBorders>
              <w:bottom w:val="nil"/>
            </w:tcBorders>
            <w:shd w:val="clear" w:color="auto" w:fill="auto"/>
          </w:tcPr>
          <w:p w14:paraId="77DEECA6" w14:textId="77777777" w:rsidR="00E507BE" w:rsidRPr="007A567E" w:rsidRDefault="00E507BE" w:rsidP="00E507BE">
            <w:pPr>
              <w:suppressAutoHyphens w:val="0"/>
              <w:spacing w:before="40" w:after="120"/>
              <w:ind w:right="113"/>
              <w:rPr>
                <w:color w:val="000000"/>
              </w:rPr>
            </w:pPr>
          </w:p>
        </w:tc>
        <w:tc>
          <w:tcPr>
            <w:tcW w:w="1313" w:type="pct"/>
            <w:tcBorders>
              <w:bottom w:val="nil"/>
            </w:tcBorders>
            <w:shd w:val="clear" w:color="auto" w:fill="FFC000"/>
          </w:tcPr>
          <w:p w14:paraId="3E299564" w14:textId="429B1B9F" w:rsidR="00E507BE" w:rsidRPr="00E938C6" w:rsidRDefault="00E507BE" w:rsidP="00E507BE">
            <w:pPr>
              <w:suppressAutoHyphens w:val="0"/>
              <w:spacing w:before="40" w:after="120"/>
              <w:ind w:left="67" w:right="113"/>
              <w:rPr>
                <w:color w:val="000000"/>
              </w:rPr>
            </w:pPr>
            <w:r>
              <w:rPr>
                <w:color w:val="000000"/>
              </w:rPr>
              <w:t>(iv) No funding/ cancelled</w:t>
            </w:r>
          </w:p>
        </w:tc>
      </w:tr>
      <w:tr w:rsidR="00E507BE" w:rsidRPr="007A567E" w14:paraId="220235A3" w14:textId="77777777" w:rsidTr="00852B8C">
        <w:trPr>
          <w:trHeight w:val="340"/>
        </w:trPr>
        <w:tc>
          <w:tcPr>
            <w:tcW w:w="1081" w:type="pct"/>
            <w:tcBorders>
              <w:top w:val="nil"/>
              <w:bottom w:val="nil"/>
            </w:tcBorders>
            <w:shd w:val="clear" w:color="auto" w:fill="auto"/>
          </w:tcPr>
          <w:p w14:paraId="3FE91D55" w14:textId="77777777" w:rsidR="00E507BE" w:rsidRPr="007A567E" w:rsidRDefault="00E507BE" w:rsidP="00E507BE">
            <w:pPr>
              <w:suppressAutoHyphens w:val="0"/>
              <w:spacing w:before="40" w:after="120" w:line="240" w:lineRule="auto"/>
              <w:ind w:left="67" w:right="113"/>
              <w:rPr>
                <w:b/>
                <w:color w:val="000000"/>
              </w:rPr>
            </w:pPr>
            <w:r>
              <w:rPr>
                <w:color w:val="000000"/>
              </w:rPr>
              <w:t>I.11.</w:t>
            </w:r>
            <w:r w:rsidRPr="007A567E">
              <w:rPr>
                <w:color w:val="000000"/>
              </w:rPr>
              <w:t xml:space="preserve"> Technical legislative advice to Parties to the Convention and/or the Protocol requesting assistance (review of primary or secondary legislation; proposals for amendments).</w:t>
            </w:r>
            <w:r>
              <w:rPr>
                <w:color w:val="000000"/>
              </w:rPr>
              <w:br/>
            </w:r>
            <w:r w:rsidRPr="00193BA0">
              <w:rPr>
                <w:bCs/>
                <w:i/>
                <w:iCs/>
                <w:color w:val="000000"/>
              </w:rPr>
              <w:t>(Moved</w:t>
            </w:r>
            <w:r>
              <w:rPr>
                <w:bCs/>
                <w:i/>
                <w:iCs/>
                <w:color w:val="000000"/>
              </w:rPr>
              <w:t xml:space="preserve"> up</w:t>
            </w:r>
            <w:r w:rsidRPr="00193BA0">
              <w:rPr>
                <w:bCs/>
                <w:i/>
                <w:iCs/>
                <w:color w:val="000000"/>
              </w:rPr>
              <w:t xml:space="preserve"> from annex II)</w:t>
            </w:r>
          </w:p>
        </w:tc>
        <w:tc>
          <w:tcPr>
            <w:tcW w:w="1044" w:type="pct"/>
            <w:gridSpan w:val="2"/>
            <w:tcBorders>
              <w:top w:val="nil"/>
              <w:bottom w:val="nil"/>
            </w:tcBorders>
            <w:shd w:val="clear" w:color="auto" w:fill="auto"/>
          </w:tcPr>
          <w:p w14:paraId="6D1716E0" w14:textId="77777777" w:rsidR="00E507BE" w:rsidRPr="007A567E" w:rsidRDefault="00E507BE" w:rsidP="00E507BE">
            <w:pPr>
              <w:suppressAutoHyphens w:val="0"/>
              <w:spacing w:before="40" w:after="120"/>
              <w:ind w:right="113"/>
              <w:rPr>
                <w:color w:val="000000"/>
              </w:rPr>
            </w:pPr>
            <w:r w:rsidRPr="007A567E">
              <w:rPr>
                <w:color w:val="000000"/>
              </w:rPr>
              <w:t>Lead/requesting country:</w:t>
            </w:r>
          </w:p>
          <w:p w14:paraId="29D576C7" w14:textId="77777777" w:rsidR="00E507BE" w:rsidRDefault="00E507BE" w:rsidP="00E507BE">
            <w:pPr>
              <w:suppressAutoHyphens w:val="0"/>
              <w:spacing w:before="40" w:after="120"/>
              <w:ind w:right="113"/>
              <w:rPr>
                <w:color w:val="000000"/>
              </w:rPr>
            </w:pPr>
            <w:r>
              <w:rPr>
                <w:color w:val="000000"/>
              </w:rPr>
              <w:t xml:space="preserve">a) </w:t>
            </w:r>
            <w:r w:rsidRPr="007A567E">
              <w:rPr>
                <w:color w:val="000000"/>
              </w:rPr>
              <w:t>Azerbaijan</w:t>
            </w:r>
            <w:r>
              <w:rPr>
                <w:color w:val="000000"/>
              </w:rPr>
              <w:t>:</w:t>
            </w:r>
            <w:r w:rsidRPr="007A567E">
              <w:rPr>
                <w:color w:val="000000"/>
              </w:rPr>
              <w:t xml:space="preserve"> drafting of secondary legislation; </w:t>
            </w:r>
          </w:p>
          <w:p w14:paraId="7D3A7D3E" w14:textId="77777777" w:rsidR="00E507BE" w:rsidRDefault="00E507BE" w:rsidP="00E507BE">
            <w:pPr>
              <w:suppressAutoHyphens w:val="0"/>
              <w:spacing w:before="40" w:after="120"/>
              <w:ind w:right="113"/>
              <w:rPr>
                <w:color w:val="000000"/>
              </w:rPr>
            </w:pPr>
            <w:r>
              <w:rPr>
                <w:color w:val="000000"/>
              </w:rPr>
              <w:t>b) Belarus: review of current primary and secondary legislation on SEA and EIA;</w:t>
            </w:r>
          </w:p>
          <w:p w14:paraId="47E3A244" w14:textId="77777777" w:rsidR="00E507BE" w:rsidRPr="007A567E" w:rsidRDefault="00E507BE" w:rsidP="00E507BE">
            <w:pPr>
              <w:suppressAutoHyphens w:val="0"/>
              <w:spacing w:before="40" w:after="120"/>
              <w:ind w:right="113"/>
              <w:rPr>
                <w:color w:val="000000"/>
              </w:rPr>
            </w:pPr>
            <w:r>
              <w:rPr>
                <w:color w:val="000000"/>
              </w:rPr>
              <w:t>c) Republic of Moldova: review of primary and secondary legislation and proposals for amendments.</w:t>
            </w:r>
          </w:p>
          <w:p w14:paraId="02D4F687" w14:textId="77777777" w:rsidR="00E507BE" w:rsidRPr="007A567E" w:rsidRDefault="00E507BE" w:rsidP="00E507BE">
            <w:pPr>
              <w:suppressAutoHyphens w:val="0"/>
              <w:spacing w:before="40" w:after="120"/>
              <w:ind w:right="113"/>
              <w:rPr>
                <w:color w:val="000000"/>
              </w:rPr>
            </w:pPr>
          </w:p>
        </w:tc>
        <w:tc>
          <w:tcPr>
            <w:tcW w:w="684" w:type="pct"/>
            <w:tcBorders>
              <w:top w:val="nil"/>
              <w:bottom w:val="nil"/>
            </w:tcBorders>
            <w:shd w:val="clear" w:color="auto" w:fill="auto"/>
          </w:tcPr>
          <w:p w14:paraId="3F025B21" w14:textId="77777777" w:rsidR="00E507BE" w:rsidRPr="007A567E" w:rsidRDefault="00E507BE" w:rsidP="00E507BE">
            <w:pPr>
              <w:tabs>
                <w:tab w:val="left" w:pos="1323"/>
              </w:tabs>
              <w:suppressAutoHyphens w:val="0"/>
              <w:spacing w:before="40" w:after="120"/>
              <w:ind w:left="67" w:right="113"/>
              <w:rPr>
                <w:color w:val="000000"/>
              </w:rPr>
            </w:pPr>
          </w:p>
        </w:tc>
        <w:tc>
          <w:tcPr>
            <w:tcW w:w="878" w:type="pct"/>
            <w:tcBorders>
              <w:top w:val="nil"/>
              <w:bottom w:val="nil"/>
            </w:tcBorders>
            <w:shd w:val="clear" w:color="auto" w:fill="auto"/>
          </w:tcPr>
          <w:p w14:paraId="586EE2C5" w14:textId="77777777" w:rsidR="00E507BE" w:rsidRPr="007A567E" w:rsidRDefault="00E507BE" w:rsidP="00E507BE">
            <w:pPr>
              <w:pStyle w:val="CommentText"/>
              <w:rPr>
                <w:color w:val="000000"/>
              </w:rPr>
            </w:pPr>
            <w:r>
              <w:rPr>
                <w:color w:val="000000"/>
              </w:rPr>
              <w:t xml:space="preserve">2019-2020 </w:t>
            </w:r>
          </w:p>
        </w:tc>
        <w:tc>
          <w:tcPr>
            <w:tcW w:w="1313" w:type="pct"/>
            <w:tcBorders>
              <w:top w:val="nil"/>
              <w:bottom w:val="nil"/>
            </w:tcBorders>
            <w:shd w:val="clear" w:color="auto" w:fill="99FF99"/>
          </w:tcPr>
          <w:p w14:paraId="30FE91FC" w14:textId="0328DB1E" w:rsidR="00E507BE" w:rsidRDefault="00E507BE" w:rsidP="00E507BE">
            <w:pPr>
              <w:suppressAutoHyphens w:val="0"/>
              <w:spacing w:before="40" w:after="120"/>
              <w:ind w:right="113"/>
              <w:rPr>
                <w:color w:val="000000"/>
              </w:rPr>
            </w:pPr>
            <w:r>
              <w:rPr>
                <w:color w:val="000000"/>
              </w:rPr>
              <w:t xml:space="preserve">Funding from EU4Environment confirmed: </w:t>
            </w:r>
          </w:p>
          <w:p w14:paraId="141353AC" w14:textId="632BB959" w:rsidR="00E507BE" w:rsidRDefault="00E507BE" w:rsidP="00E507BE">
            <w:pPr>
              <w:suppressAutoHyphens w:val="0"/>
              <w:spacing w:before="40" w:after="120"/>
              <w:ind w:right="113"/>
              <w:rPr>
                <w:color w:val="000000"/>
              </w:rPr>
            </w:pPr>
            <w:r w:rsidRPr="00F920A0">
              <w:rPr>
                <w:color w:val="000000"/>
                <w:highlight w:val="green"/>
              </w:rPr>
              <w:t xml:space="preserve">(a) Completed: support for finalizing the secondary legislation provided </w:t>
            </w:r>
            <w:r>
              <w:rPr>
                <w:color w:val="000000"/>
                <w:highlight w:val="green"/>
              </w:rPr>
              <w:t>including a review of the draft legislation and</w:t>
            </w:r>
            <w:r w:rsidRPr="00F920A0">
              <w:rPr>
                <w:color w:val="000000"/>
                <w:highlight w:val="green"/>
              </w:rPr>
              <w:t xml:space="preserve"> a virtual roundtable on secondary legislation on 18 August 2020 </w:t>
            </w:r>
            <w:r w:rsidRPr="00F920A0" w:rsidDel="00F0397A">
              <w:rPr>
                <w:color w:val="000000"/>
                <w:highlight w:val="green"/>
              </w:rPr>
              <w:t xml:space="preserve"> </w:t>
            </w:r>
            <w:r>
              <w:rPr>
                <w:color w:val="000000"/>
              </w:rPr>
              <w:t>(b) Ongoing: support for reviewing primary and secondary legislation (Sept 2020 – Feb 2021)</w:t>
            </w:r>
          </w:p>
          <w:p w14:paraId="447D9D24" w14:textId="7FDC266A" w:rsidR="00E507BE" w:rsidRPr="007A567E" w:rsidRDefault="00E507BE" w:rsidP="00E507BE">
            <w:pPr>
              <w:suppressAutoHyphens w:val="0"/>
              <w:spacing w:before="40" w:after="120"/>
              <w:ind w:right="113"/>
              <w:rPr>
                <w:color w:val="000000"/>
              </w:rPr>
            </w:pPr>
            <w:r>
              <w:rPr>
                <w:color w:val="000000"/>
              </w:rPr>
              <w:t xml:space="preserve">(c) Ongoing: support for reviewing legislation finalized in July 2020 and developing proposals for amendments is being initiated (in Sept. 2020) (expected completion spring 2021). </w:t>
            </w:r>
          </w:p>
        </w:tc>
      </w:tr>
      <w:tr w:rsidR="00E507BE" w:rsidRPr="00B1502E" w14:paraId="07CF1CD7" w14:textId="77777777" w:rsidTr="00852B8C">
        <w:trPr>
          <w:trHeight w:val="340"/>
        </w:trPr>
        <w:tc>
          <w:tcPr>
            <w:tcW w:w="1081" w:type="pct"/>
            <w:tcBorders>
              <w:top w:val="nil"/>
              <w:bottom w:val="nil"/>
            </w:tcBorders>
            <w:shd w:val="clear" w:color="auto" w:fill="auto"/>
          </w:tcPr>
          <w:p w14:paraId="49D07399" w14:textId="77777777" w:rsidR="00E507BE" w:rsidRPr="00193BA0" w:rsidRDefault="00E507BE" w:rsidP="00E507BE">
            <w:pPr>
              <w:suppressAutoHyphens w:val="0"/>
              <w:spacing w:before="40" w:after="120" w:line="240" w:lineRule="auto"/>
              <w:ind w:left="67" w:right="113"/>
              <w:rPr>
                <w:bCs/>
                <w:color w:val="000000"/>
              </w:rPr>
            </w:pPr>
            <w:r w:rsidRPr="00352CFE">
              <w:rPr>
                <w:bCs/>
                <w:color w:val="000000"/>
              </w:rPr>
              <w:t>I.</w:t>
            </w:r>
            <w:r>
              <w:rPr>
                <w:bCs/>
                <w:color w:val="000000"/>
              </w:rPr>
              <w:t>12</w:t>
            </w:r>
            <w:r w:rsidRPr="00352CFE">
              <w:rPr>
                <w:bCs/>
                <w:color w:val="000000"/>
              </w:rPr>
              <w:t xml:space="preserve">. After the adoption of national law by Georgia, pilot on the application of transboundary EIA between Armenia and Georgia to test their respective laws and improve transboundary </w:t>
            </w:r>
            <w:r w:rsidRPr="00352CFE">
              <w:rPr>
                <w:bCs/>
                <w:color w:val="000000"/>
              </w:rPr>
              <w:lastRenderedPageBreak/>
              <w:t>procedures.</w:t>
            </w:r>
            <w:r>
              <w:rPr>
                <w:bCs/>
                <w:color w:val="000000"/>
              </w:rPr>
              <w:br/>
            </w:r>
            <w:r w:rsidRPr="00C646E8">
              <w:rPr>
                <w:bCs/>
                <w:i/>
                <w:iCs/>
                <w:color w:val="000000"/>
              </w:rPr>
              <w:t>(Moved</w:t>
            </w:r>
            <w:r>
              <w:rPr>
                <w:bCs/>
                <w:i/>
                <w:iCs/>
                <w:color w:val="000000"/>
              </w:rPr>
              <w:t xml:space="preserve"> up</w:t>
            </w:r>
            <w:r w:rsidRPr="00C646E8">
              <w:rPr>
                <w:bCs/>
                <w:i/>
                <w:iCs/>
                <w:color w:val="000000"/>
              </w:rPr>
              <w:t xml:space="preserve"> from annex II)</w:t>
            </w:r>
          </w:p>
        </w:tc>
        <w:tc>
          <w:tcPr>
            <w:tcW w:w="1044" w:type="pct"/>
            <w:gridSpan w:val="2"/>
            <w:tcBorders>
              <w:top w:val="nil"/>
              <w:bottom w:val="nil"/>
            </w:tcBorders>
            <w:shd w:val="clear" w:color="auto" w:fill="auto"/>
          </w:tcPr>
          <w:p w14:paraId="5CEF9610" w14:textId="77777777" w:rsidR="00E507BE" w:rsidRPr="00B1502E" w:rsidRDefault="00E507BE" w:rsidP="00E507BE">
            <w:pPr>
              <w:suppressAutoHyphens w:val="0"/>
              <w:spacing w:before="40" w:after="120"/>
              <w:ind w:left="67" w:right="113"/>
              <w:rPr>
                <w:color w:val="000000"/>
              </w:rPr>
            </w:pPr>
            <w:r w:rsidRPr="00B1502E">
              <w:rPr>
                <w:color w:val="000000"/>
              </w:rPr>
              <w:lastRenderedPageBreak/>
              <w:t>Lead/requesting country: Armenia, in cooperation with Georgia.</w:t>
            </w:r>
          </w:p>
          <w:p w14:paraId="6E5CC9B6" w14:textId="77777777" w:rsidR="00E507BE" w:rsidRPr="00B1502E" w:rsidRDefault="00E507BE" w:rsidP="00E507BE">
            <w:pPr>
              <w:suppressAutoHyphens w:val="0"/>
              <w:spacing w:before="40" w:after="120"/>
              <w:ind w:left="67" w:right="113"/>
              <w:rPr>
                <w:color w:val="000000"/>
              </w:rPr>
            </w:pPr>
            <w:r w:rsidRPr="00B1502E">
              <w:rPr>
                <w:color w:val="000000"/>
              </w:rPr>
              <w:t>Undertaken by external consultant(s), with the support of the secretariat.</w:t>
            </w:r>
          </w:p>
        </w:tc>
        <w:tc>
          <w:tcPr>
            <w:tcW w:w="684" w:type="pct"/>
            <w:tcBorders>
              <w:top w:val="nil"/>
              <w:bottom w:val="nil"/>
            </w:tcBorders>
            <w:shd w:val="clear" w:color="auto" w:fill="auto"/>
          </w:tcPr>
          <w:p w14:paraId="78B34C84" w14:textId="77777777" w:rsidR="00E507BE" w:rsidRPr="00B1502E" w:rsidRDefault="00E507BE" w:rsidP="00E507BE">
            <w:pPr>
              <w:tabs>
                <w:tab w:val="left" w:pos="1323"/>
              </w:tabs>
              <w:suppressAutoHyphens w:val="0"/>
              <w:spacing w:before="40" w:after="120"/>
              <w:ind w:left="67" w:right="113"/>
              <w:rPr>
                <w:color w:val="000000"/>
              </w:rPr>
            </w:pPr>
          </w:p>
        </w:tc>
        <w:tc>
          <w:tcPr>
            <w:tcW w:w="878" w:type="pct"/>
            <w:tcBorders>
              <w:top w:val="nil"/>
              <w:bottom w:val="nil"/>
            </w:tcBorders>
            <w:shd w:val="clear" w:color="auto" w:fill="auto"/>
          </w:tcPr>
          <w:p w14:paraId="118B5878" w14:textId="77777777" w:rsidR="00E507BE" w:rsidRPr="00B1502E" w:rsidRDefault="00E507BE" w:rsidP="00E507BE">
            <w:pPr>
              <w:tabs>
                <w:tab w:val="left" w:pos="1658"/>
              </w:tabs>
              <w:suppressAutoHyphens w:val="0"/>
              <w:spacing w:before="40" w:after="120"/>
              <w:ind w:left="67" w:right="113"/>
              <w:rPr>
                <w:color w:val="000000"/>
              </w:rPr>
            </w:pPr>
            <w:r w:rsidRPr="00B1502E">
              <w:rPr>
                <w:color w:val="000000"/>
              </w:rPr>
              <w:t xml:space="preserve">Funding </w:t>
            </w:r>
            <w:r>
              <w:rPr>
                <w:color w:val="000000"/>
              </w:rPr>
              <w:t>obtained</w:t>
            </w:r>
            <w:r w:rsidRPr="00B1502E">
              <w:rPr>
                <w:color w:val="000000"/>
              </w:rPr>
              <w:t>. (Requires around $100,000).</w:t>
            </w:r>
          </w:p>
        </w:tc>
        <w:tc>
          <w:tcPr>
            <w:tcW w:w="1313" w:type="pct"/>
            <w:tcBorders>
              <w:top w:val="nil"/>
              <w:bottom w:val="nil"/>
            </w:tcBorders>
            <w:shd w:val="clear" w:color="auto" w:fill="FFC000"/>
          </w:tcPr>
          <w:p w14:paraId="29CDB874" w14:textId="77777777" w:rsidR="00E507BE" w:rsidRDefault="00E507BE" w:rsidP="00E507BE">
            <w:pPr>
              <w:suppressAutoHyphens w:val="0"/>
              <w:spacing w:before="40" w:after="120"/>
              <w:ind w:left="67" w:right="113"/>
              <w:rPr>
                <w:color w:val="000000"/>
              </w:rPr>
            </w:pPr>
            <w:r>
              <w:rPr>
                <w:color w:val="000000"/>
              </w:rPr>
              <w:t xml:space="preserve">Transboundary EIA pilot no longer planned: </w:t>
            </w:r>
            <w:r w:rsidRPr="00AF2919">
              <w:rPr>
                <w:color w:val="000000"/>
              </w:rPr>
              <w:t>Armenia and Georgia chose national SEA pilots</w:t>
            </w:r>
            <w:r>
              <w:rPr>
                <w:color w:val="000000"/>
              </w:rPr>
              <w:t xml:space="preserve"> under EU4Environment</w:t>
            </w:r>
            <w:r w:rsidRPr="00AF2919">
              <w:rPr>
                <w:color w:val="000000"/>
              </w:rPr>
              <w:t>.</w:t>
            </w:r>
          </w:p>
          <w:p w14:paraId="542A1135" w14:textId="77777777" w:rsidR="00E507BE" w:rsidRDefault="00E507BE" w:rsidP="00E507BE">
            <w:pPr>
              <w:suppressAutoHyphens w:val="0"/>
              <w:spacing w:before="40" w:after="120"/>
              <w:ind w:left="67" w:right="113"/>
              <w:rPr>
                <w:color w:val="000000"/>
              </w:rPr>
            </w:pPr>
          </w:p>
          <w:p w14:paraId="6CE2FAA3" w14:textId="77777777" w:rsidR="00E507BE" w:rsidRDefault="00E507BE" w:rsidP="00E507BE">
            <w:pPr>
              <w:suppressAutoHyphens w:val="0"/>
              <w:spacing w:before="40" w:after="120"/>
              <w:ind w:left="67" w:right="113"/>
              <w:rPr>
                <w:color w:val="000000"/>
              </w:rPr>
            </w:pPr>
          </w:p>
          <w:p w14:paraId="5AB63DFE" w14:textId="77777777" w:rsidR="00E507BE" w:rsidRDefault="00E507BE" w:rsidP="00E507BE">
            <w:pPr>
              <w:suppressAutoHyphens w:val="0"/>
              <w:spacing w:before="40" w:after="120"/>
              <w:ind w:left="67" w:right="113"/>
              <w:rPr>
                <w:color w:val="000000"/>
              </w:rPr>
            </w:pPr>
          </w:p>
          <w:p w14:paraId="1C752001" w14:textId="77777777" w:rsidR="00E507BE" w:rsidRDefault="00E507BE" w:rsidP="00E507BE">
            <w:pPr>
              <w:suppressAutoHyphens w:val="0"/>
              <w:spacing w:before="40" w:after="120"/>
              <w:ind w:left="67" w:right="113"/>
              <w:rPr>
                <w:color w:val="000000"/>
              </w:rPr>
            </w:pPr>
          </w:p>
          <w:p w14:paraId="54597AF6" w14:textId="77777777" w:rsidR="00E507BE" w:rsidRPr="00AF2919" w:rsidRDefault="00E507BE" w:rsidP="00E507BE">
            <w:pPr>
              <w:suppressAutoHyphens w:val="0"/>
              <w:spacing w:before="40" w:after="120"/>
              <w:ind w:left="67" w:right="113"/>
              <w:rPr>
                <w:color w:val="000000"/>
              </w:rPr>
            </w:pPr>
          </w:p>
        </w:tc>
      </w:tr>
      <w:tr w:rsidR="00E507BE" w:rsidRPr="00B1502E" w14:paraId="148755A9" w14:textId="77777777" w:rsidTr="00476D43">
        <w:trPr>
          <w:trHeight w:val="340"/>
        </w:trPr>
        <w:tc>
          <w:tcPr>
            <w:tcW w:w="1081" w:type="pct"/>
            <w:tcBorders>
              <w:top w:val="nil"/>
              <w:bottom w:val="nil"/>
            </w:tcBorders>
            <w:shd w:val="clear" w:color="auto" w:fill="auto"/>
          </w:tcPr>
          <w:p w14:paraId="2F92260B" w14:textId="77777777" w:rsidR="00E507BE" w:rsidRDefault="00E507BE" w:rsidP="00E507BE">
            <w:pPr>
              <w:suppressAutoHyphens w:val="0"/>
              <w:spacing w:before="40" w:after="120"/>
              <w:ind w:right="170"/>
              <w:rPr>
                <w:color w:val="000000"/>
              </w:rPr>
            </w:pPr>
            <w:r w:rsidRPr="00B1502E">
              <w:rPr>
                <w:color w:val="000000"/>
              </w:rPr>
              <w:lastRenderedPageBreak/>
              <w:t>I.4. Elaborate a long-term strategy and action plan for the future of the Convention and the Protocol (see draft decision VII/7–III/6).</w:t>
            </w:r>
          </w:p>
          <w:p w14:paraId="14CA47D8" w14:textId="77777777" w:rsidR="00E507BE" w:rsidRPr="003136F3" w:rsidRDefault="00E507BE" w:rsidP="00E507BE">
            <w:pPr>
              <w:suppressAutoHyphens w:val="0"/>
              <w:spacing w:before="40" w:after="120"/>
              <w:ind w:right="170"/>
              <w:rPr>
                <w:i/>
                <w:iCs/>
                <w:color w:val="000000"/>
              </w:rPr>
            </w:pPr>
            <w:r w:rsidRPr="003136F3">
              <w:rPr>
                <w:i/>
                <w:iCs/>
                <w:color w:val="000000"/>
              </w:rPr>
              <w:t>(Moved up from annex II)</w:t>
            </w:r>
          </w:p>
        </w:tc>
        <w:tc>
          <w:tcPr>
            <w:tcW w:w="1044" w:type="pct"/>
            <w:gridSpan w:val="2"/>
            <w:tcBorders>
              <w:top w:val="nil"/>
              <w:bottom w:val="nil"/>
            </w:tcBorders>
            <w:shd w:val="clear" w:color="auto" w:fill="auto"/>
          </w:tcPr>
          <w:p w14:paraId="2F32E6C3" w14:textId="77777777" w:rsidR="00E507BE" w:rsidRPr="00B1502E" w:rsidRDefault="00E507BE" w:rsidP="00E507BE">
            <w:pPr>
              <w:suppressAutoHyphens w:val="0"/>
              <w:spacing w:before="40" w:after="120"/>
              <w:ind w:right="113"/>
              <w:rPr>
                <w:color w:val="000000"/>
              </w:rPr>
            </w:pPr>
            <w:r w:rsidRPr="00B1502E">
              <w:rPr>
                <w:color w:val="000000"/>
              </w:rPr>
              <w:t>To be carried out by lead countries and organizations, with support from a consultant and the secretariat. To be adopted by the Meetings of the Parties.</w:t>
            </w:r>
          </w:p>
        </w:tc>
        <w:tc>
          <w:tcPr>
            <w:tcW w:w="684" w:type="pct"/>
            <w:tcBorders>
              <w:top w:val="nil"/>
              <w:bottom w:val="nil"/>
            </w:tcBorders>
            <w:shd w:val="clear" w:color="auto" w:fill="auto"/>
          </w:tcPr>
          <w:p w14:paraId="4ECB90A5" w14:textId="77777777" w:rsidR="00E507BE" w:rsidRPr="00B1502E" w:rsidRDefault="00E507BE" w:rsidP="00E507BE">
            <w:pPr>
              <w:suppressAutoHyphens w:val="0"/>
              <w:spacing w:before="40" w:after="120"/>
              <w:ind w:right="113"/>
              <w:rPr>
                <w:color w:val="000000"/>
              </w:rPr>
            </w:pPr>
            <w:r w:rsidRPr="00B1502E">
              <w:rPr>
                <w:color w:val="000000"/>
              </w:rPr>
              <w:t>2017–2020</w:t>
            </w:r>
          </w:p>
        </w:tc>
        <w:tc>
          <w:tcPr>
            <w:tcW w:w="878" w:type="pct"/>
            <w:tcBorders>
              <w:top w:val="nil"/>
              <w:bottom w:val="nil"/>
            </w:tcBorders>
            <w:shd w:val="clear" w:color="auto" w:fill="auto"/>
          </w:tcPr>
          <w:p w14:paraId="7278E08E" w14:textId="77777777" w:rsidR="00E507BE" w:rsidRPr="00B1502E" w:rsidRDefault="00E507BE" w:rsidP="00E507BE">
            <w:pPr>
              <w:suppressAutoHyphens w:val="0"/>
              <w:spacing w:before="40" w:after="120"/>
              <w:ind w:right="113"/>
              <w:rPr>
                <w:color w:val="000000"/>
              </w:rPr>
            </w:pPr>
            <w:r w:rsidRPr="00B1502E">
              <w:rPr>
                <w:color w:val="000000"/>
              </w:rPr>
              <w:t>Requires in-kind contributions or a consultant for drafting (approximately $15,000).</w:t>
            </w:r>
          </w:p>
        </w:tc>
        <w:tc>
          <w:tcPr>
            <w:tcW w:w="1313" w:type="pct"/>
            <w:tcBorders>
              <w:top w:val="nil"/>
              <w:bottom w:val="single" w:sz="4" w:space="0" w:color="auto"/>
            </w:tcBorders>
            <w:shd w:val="clear" w:color="auto" w:fill="00FF00"/>
          </w:tcPr>
          <w:p w14:paraId="4B4E43AE" w14:textId="3CF4B09E" w:rsidR="00E507BE" w:rsidRPr="00B1502E" w:rsidRDefault="00E507BE" w:rsidP="00E507BE">
            <w:pPr>
              <w:suppressAutoHyphens w:val="0"/>
              <w:spacing w:before="40" w:after="120"/>
              <w:ind w:right="113"/>
              <w:rPr>
                <w:color w:val="000000"/>
              </w:rPr>
            </w:pPr>
            <w:r>
              <w:rPr>
                <w:color w:val="000000"/>
              </w:rPr>
              <w:t xml:space="preserve">Completed (draft submitted for consideration of the MOPs). 3 informal meetings of volunteering Parties held to draft a strategy with support from the secretariat. Based on meetings co-chaired by Austria and the Netherlands (London, 1 October 2018 and Rotterdam, 7 October 2019), a draft strategy submitted to WG8 in Nov 2019. A revised draft prepared based on a meeting co-chaired by the Netherlands and Poland (Warsaw, 23-24 January 2020) considered by the Bureau and by WG9 in August 2020.  </w:t>
            </w:r>
          </w:p>
        </w:tc>
      </w:tr>
      <w:tr w:rsidR="00E507BE" w:rsidRPr="007A567E" w14:paraId="4720A1D0" w14:textId="77777777" w:rsidTr="00B06978">
        <w:trPr>
          <w:trHeight w:val="340"/>
        </w:trPr>
        <w:tc>
          <w:tcPr>
            <w:tcW w:w="1081" w:type="pct"/>
            <w:tcBorders>
              <w:top w:val="nil"/>
              <w:bottom w:val="nil"/>
            </w:tcBorders>
            <w:shd w:val="clear" w:color="auto" w:fill="auto"/>
          </w:tcPr>
          <w:p w14:paraId="26EDFA01" w14:textId="77777777" w:rsidR="00E507BE" w:rsidRPr="007A567E" w:rsidRDefault="00E507BE" w:rsidP="00E507BE">
            <w:pPr>
              <w:suppressAutoHyphens w:val="0"/>
              <w:spacing w:before="40" w:after="120" w:line="240" w:lineRule="auto"/>
              <w:ind w:left="67" w:right="113"/>
              <w:rPr>
                <w:color w:val="000000"/>
              </w:rPr>
            </w:pPr>
            <w:r w:rsidRPr="007A567E">
              <w:rPr>
                <w:b/>
                <w:color w:val="000000"/>
              </w:rPr>
              <w:t>II. Subregional cooperation and capacity-building to strengthen contacts between the Parties and others, including States outside the ECE region</w:t>
            </w:r>
          </w:p>
        </w:tc>
        <w:tc>
          <w:tcPr>
            <w:tcW w:w="1044" w:type="pct"/>
            <w:gridSpan w:val="2"/>
            <w:tcBorders>
              <w:top w:val="nil"/>
              <w:bottom w:val="nil"/>
            </w:tcBorders>
            <w:shd w:val="clear" w:color="auto" w:fill="auto"/>
          </w:tcPr>
          <w:p w14:paraId="129CC864" w14:textId="77777777" w:rsidR="00E507BE" w:rsidRPr="007A567E" w:rsidRDefault="00E507BE" w:rsidP="00E507BE">
            <w:pPr>
              <w:suppressAutoHyphens w:val="0"/>
              <w:spacing w:before="40" w:after="120"/>
              <w:ind w:left="67" w:right="113"/>
              <w:rPr>
                <w:color w:val="000000"/>
              </w:rPr>
            </w:pPr>
          </w:p>
        </w:tc>
        <w:tc>
          <w:tcPr>
            <w:tcW w:w="684" w:type="pct"/>
            <w:tcBorders>
              <w:top w:val="nil"/>
              <w:bottom w:val="nil"/>
            </w:tcBorders>
            <w:shd w:val="clear" w:color="auto" w:fill="auto"/>
          </w:tcPr>
          <w:p w14:paraId="23C05782" w14:textId="77777777" w:rsidR="00E507BE" w:rsidRPr="007A567E" w:rsidRDefault="00E507BE" w:rsidP="00E507BE">
            <w:pPr>
              <w:tabs>
                <w:tab w:val="left" w:pos="1323"/>
              </w:tabs>
              <w:suppressAutoHyphens w:val="0"/>
              <w:spacing w:before="40" w:after="120"/>
              <w:ind w:left="67" w:right="113"/>
              <w:rPr>
                <w:color w:val="000000"/>
              </w:rPr>
            </w:pPr>
          </w:p>
        </w:tc>
        <w:tc>
          <w:tcPr>
            <w:tcW w:w="878" w:type="pct"/>
            <w:tcBorders>
              <w:top w:val="nil"/>
              <w:bottom w:val="nil"/>
            </w:tcBorders>
            <w:shd w:val="clear" w:color="auto" w:fill="auto"/>
          </w:tcPr>
          <w:p w14:paraId="24E9CC07" w14:textId="77777777" w:rsidR="00E507BE" w:rsidRPr="007A567E" w:rsidRDefault="00E507BE" w:rsidP="00E507BE">
            <w:pPr>
              <w:tabs>
                <w:tab w:val="left" w:pos="1658"/>
              </w:tabs>
              <w:suppressAutoHyphens w:val="0"/>
              <w:spacing w:before="40" w:after="120"/>
              <w:ind w:left="67" w:right="113"/>
              <w:rPr>
                <w:color w:val="000000"/>
              </w:rPr>
            </w:pPr>
          </w:p>
        </w:tc>
        <w:tc>
          <w:tcPr>
            <w:tcW w:w="1313" w:type="pct"/>
            <w:tcBorders>
              <w:top w:val="nil"/>
              <w:bottom w:val="nil"/>
            </w:tcBorders>
          </w:tcPr>
          <w:p w14:paraId="3844EC0E" w14:textId="77777777" w:rsidR="00E507BE" w:rsidRPr="00E938C6" w:rsidRDefault="00E507BE" w:rsidP="00E507BE">
            <w:pPr>
              <w:suppressAutoHyphens w:val="0"/>
              <w:spacing w:before="40" w:after="120"/>
              <w:ind w:left="67" w:right="113"/>
              <w:rPr>
                <w:color w:val="000000"/>
              </w:rPr>
            </w:pPr>
          </w:p>
        </w:tc>
      </w:tr>
      <w:tr w:rsidR="00E507BE" w:rsidRPr="007A567E" w14:paraId="4616525C" w14:textId="77777777" w:rsidTr="00B06978">
        <w:trPr>
          <w:trHeight w:val="340"/>
        </w:trPr>
        <w:tc>
          <w:tcPr>
            <w:tcW w:w="1081" w:type="pct"/>
            <w:tcBorders>
              <w:top w:val="nil"/>
              <w:bottom w:val="nil"/>
            </w:tcBorders>
            <w:shd w:val="clear" w:color="auto" w:fill="auto"/>
          </w:tcPr>
          <w:p w14:paraId="49EC8267" w14:textId="77777777" w:rsidR="00E507BE" w:rsidRPr="007A567E" w:rsidRDefault="00E507BE" w:rsidP="00E507BE">
            <w:pPr>
              <w:suppressAutoHyphens w:val="0"/>
              <w:spacing w:before="40"/>
              <w:ind w:left="67" w:right="113"/>
              <w:rPr>
                <w:b/>
                <w:color w:val="000000"/>
              </w:rPr>
            </w:pPr>
            <w:r w:rsidRPr="007A567E">
              <w:rPr>
                <w:b/>
                <w:color w:val="000000"/>
              </w:rPr>
              <w:t xml:space="preserve">II.A. Baltic Sea subregion </w:t>
            </w:r>
          </w:p>
        </w:tc>
        <w:tc>
          <w:tcPr>
            <w:tcW w:w="1044" w:type="pct"/>
            <w:gridSpan w:val="2"/>
            <w:tcBorders>
              <w:top w:val="nil"/>
              <w:bottom w:val="nil"/>
            </w:tcBorders>
            <w:shd w:val="clear" w:color="auto" w:fill="auto"/>
          </w:tcPr>
          <w:p w14:paraId="11537B18" w14:textId="77777777" w:rsidR="00E507BE" w:rsidRPr="007A567E" w:rsidRDefault="00E507BE" w:rsidP="00E507BE">
            <w:pPr>
              <w:suppressAutoHyphens w:val="0"/>
              <w:spacing w:before="40" w:after="120"/>
              <w:ind w:left="67" w:right="113"/>
              <w:rPr>
                <w:color w:val="000000"/>
              </w:rPr>
            </w:pPr>
          </w:p>
        </w:tc>
        <w:tc>
          <w:tcPr>
            <w:tcW w:w="684" w:type="pct"/>
            <w:tcBorders>
              <w:top w:val="nil"/>
              <w:bottom w:val="nil"/>
            </w:tcBorders>
            <w:shd w:val="clear" w:color="auto" w:fill="auto"/>
          </w:tcPr>
          <w:p w14:paraId="4AA5FABF" w14:textId="77777777" w:rsidR="00E507BE" w:rsidRPr="007A567E" w:rsidRDefault="00E507BE" w:rsidP="00E507BE">
            <w:pPr>
              <w:tabs>
                <w:tab w:val="left" w:pos="1323"/>
              </w:tabs>
              <w:suppressAutoHyphens w:val="0"/>
              <w:spacing w:before="40" w:after="120"/>
              <w:ind w:left="67" w:right="113"/>
              <w:rPr>
                <w:color w:val="000000"/>
              </w:rPr>
            </w:pPr>
          </w:p>
        </w:tc>
        <w:tc>
          <w:tcPr>
            <w:tcW w:w="878" w:type="pct"/>
            <w:tcBorders>
              <w:top w:val="nil"/>
              <w:bottom w:val="nil"/>
            </w:tcBorders>
            <w:shd w:val="clear" w:color="auto" w:fill="auto"/>
          </w:tcPr>
          <w:p w14:paraId="5C913F9C" w14:textId="77777777" w:rsidR="00E507BE" w:rsidRPr="007A567E" w:rsidRDefault="00E507BE" w:rsidP="00E507BE">
            <w:pPr>
              <w:tabs>
                <w:tab w:val="left" w:pos="1658"/>
              </w:tabs>
              <w:suppressAutoHyphens w:val="0"/>
              <w:spacing w:before="40" w:after="120"/>
              <w:ind w:left="67" w:right="113"/>
              <w:rPr>
                <w:color w:val="000000"/>
              </w:rPr>
            </w:pPr>
          </w:p>
        </w:tc>
        <w:tc>
          <w:tcPr>
            <w:tcW w:w="1313" w:type="pct"/>
            <w:tcBorders>
              <w:top w:val="nil"/>
              <w:bottom w:val="nil"/>
            </w:tcBorders>
          </w:tcPr>
          <w:p w14:paraId="4B4235CA" w14:textId="77777777" w:rsidR="00E507BE" w:rsidRPr="007A567E" w:rsidRDefault="00E507BE" w:rsidP="00E507BE">
            <w:pPr>
              <w:suppressAutoHyphens w:val="0"/>
              <w:spacing w:before="40" w:after="120"/>
              <w:ind w:left="67" w:right="113"/>
              <w:rPr>
                <w:color w:val="000000"/>
              </w:rPr>
            </w:pPr>
          </w:p>
        </w:tc>
      </w:tr>
      <w:tr w:rsidR="00E507BE" w:rsidRPr="007A567E" w14:paraId="22FC4FAD" w14:textId="77777777" w:rsidTr="00B06978">
        <w:trPr>
          <w:trHeight w:val="340"/>
        </w:trPr>
        <w:tc>
          <w:tcPr>
            <w:tcW w:w="1081" w:type="pct"/>
            <w:tcBorders>
              <w:top w:val="nil"/>
              <w:bottom w:val="nil"/>
            </w:tcBorders>
            <w:shd w:val="clear" w:color="auto" w:fill="auto"/>
          </w:tcPr>
          <w:p w14:paraId="6162744D" w14:textId="77777777" w:rsidR="00E507BE" w:rsidRPr="007A567E" w:rsidRDefault="00E507BE" w:rsidP="00E507BE">
            <w:pPr>
              <w:suppressAutoHyphens w:val="0"/>
              <w:spacing w:before="40" w:after="120" w:line="240" w:lineRule="auto"/>
              <w:ind w:right="113"/>
              <w:rPr>
                <w:color w:val="000000"/>
              </w:rPr>
            </w:pPr>
            <w:r w:rsidRPr="007A567E">
              <w:rPr>
                <w:color w:val="000000"/>
              </w:rPr>
              <w:t xml:space="preserve">Two meetings on topics to be identified by the lead countries. </w:t>
            </w:r>
          </w:p>
          <w:p w14:paraId="1914A8DC" w14:textId="77777777" w:rsidR="00E507BE" w:rsidRPr="007A567E" w:rsidRDefault="00E507BE" w:rsidP="00E507BE">
            <w:pPr>
              <w:ind w:left="67" w:right="113"/>
              <w:rPr>
                <w:color w:val="000000"/>
              </w:rPr>
            </w:pPr>
          </w:p>
        </w:tc>
        <w:tc>
          <w:tcPr>
            <w:tcW w:w="1044" w:type="pct"/>
            <w:gridSpan w:val="2"/>
            <w:tcBorders>
              <w:top w:val="nil"/>
              <w:bottom w:val="nil"/>
            </w:tcBorders>
            <w:shd w:val="clear" w:color="auto" w:fill="auto"/>
          </w:tcPr>
          <w:p w14:paraId="489EAF34" w14:textId="77777777" w:rsidR="00E507BE" w:rsidRPr="007A567E" w:rsidRDefault="00E507BE" w:rsidP="00E507BE">
            <w:pPr>
              <w:suppressAutoHyphens w:val="0"/>
              <w:spacing w:before="40" w:after="120"/>
              <w:ind w:left="67" w:right="113"/>
              <w:rPr>
                <w:color w:val="000000"/>
              </w:rPr>
            </w:pPr>
            <w:r w:rsidRPr="007A567E">
              <w:rPr>
                <w:color w:val="000000"/>
              </w:rPr>
              <w:t xml:space="preserve">Lead countries: Denmark, Finland and Sweden. </w:t>
            </w:r>
          </w:p>
        </w:tc>
        <w:tc>
          <w:tcPr>
            <w:tcW w:w="684" w:type="pct"/>
            <w:tcBorders>
              <w:top w:val="nil"/>
              <w:bottom w:val="nil"/>
            </w:tcBorders>
            <w:shd w:val="clear" w:color="auto" w:fill="auto"/>
          </w:tcPr>
          <w:p w14:paraId="0AB428F9" w14:textId="77777777" w:rsidR="00E507BE" w:rsidRPr="007A567E" w:rsidRDefault="00E507BE" w:rsidP="00E507BE">
            <w:pPr>
              <w:tabs>
                <w:tab w:val="left" w:pos="1323"/>
              </w:tabs>
              <w:suppressAutoHyphens w:val="0"/>
              <w:spacing w:before="40" w:after="120"/>
              <w:ind w:left="67" w:right="113"/>
              <w:rPr>
                <w:color w:val="000000"/>
              </w:rPr>
            </w:pPr>
            <w:r w:rsidRPr="007A567E">
              <w:rPr>
                <w:color w:val="000000"/>
              </w:rPr>
              <w:t xml:space="preserve">(a) Autumn 2018 (possibly on a ship between Finland and Sweden); </w:t>
            </w:r>
          </w:p>
          <w:p w14:paraId="3C948C15" w14:textId="77777777" w:rsidR="00E507BE" w:rsidRPr="007A567E" w:rsidRDefault="00E507BE" w:rsidP="00E507BE">
            <w:pPr>
              <w:tabs>
                <w:tab w:val="left" w:pos="1323"/>
              </w:tabs>
              <w:suppressAutoHyphens w:val="0"/>
              <w:spacing w:before="40" w:after="120"/>
              <w:ind w:left="67" w:right="113"/>
              <w:rPr>
                <w:color w:val="000000"/>
                <w:lang w:val="de-DE"/>
              </w:rPr>
            </w:pPr>
            <w:r w:rsidRPr="007A567E">
              <w:rPr>
                <w:color w:val="000000"/>
                <w:lang w:val="de-DE"/>
              </w:rPr>
              <w:t>(b) Autumn/ winter 2019 in Denmark.</w:t>
            </w:r>
          </w:p>
        </w:tc>
        <w:tc>
          <w:tcPr>
            <w:tcW w:w="878" w:type="pct"/>
            <w:tcBorders>
              <w:top w:val="nil"/>
              <w:bottom w:val="nil"/>
            </w:tcBorders>
            <w:shd w:val="clear" w:color="auto" w:fill="auto"/>
          </w:tcPr>
          <w:p w14:paraId="29CEE13D" w14:textId="77777777" w:rsidR="00E507BE" w:rsidRPr="007A567E" w:rsidRDefault="00E507BE" w:rsidP="00E507BE">
            <w:pPr>
              <w:tabs>
                <w:tab w:val="left" w:pos="1658"/>
              </w:tabs>
              <w:suppressAutoHyphens w:val="0"/>
              <w:spacing w:before="40" w:after="120"/>
              <w:ind w:left="67" w:right="113"/>
              <w:rPr>
                <w:color w:val="000000"/>
              </w:rPr>
            </w:pPr>
            <w:r w:rsidRPr="007A567E">
              <w:rPr>
                <w:color w:val="000000"/>
              </w:rPr>
              <w:t>In kind.</w:t>
            </w:r>
          </w:p>
        </w:tc>
        <w:tc>
          <w:tcPr>
            <w:tcW w:w="1313" w:type="pct"/>
            <w:tcBorders>
              <w:top w:val="nil"/>
              <w:bottom w:val="nil"/>
            </w:tcBorders>
            <w:shd w:val="clear" w:color="auto" w:fill="00FF00"/>
          </w:tcPr>
          <w:p w14:paraId="00A3B250" w14:textId="7928949D" w:rsidR="00E507BE" w:rsidRPr="007A567E" w:rsidRDefault="00E507BE" w:rsidP="00E507BE">
            <w:pPr>
              <w:suppressAutoHyphens w:val="0"/>
              <w:spacing w:before="40" w:after="120"/>
              <w:ind w:right="113"/>
              <w:rPr>
                <w:color w:val="000000"/>
              </w:rPr>
            </w:pPr>
            <w:r>
              <w:rPr>
                <w:color w:val="000000"/>
              </w:rPr>
              <w:t>Completed (by the MOPs, in October). The two events were merged into one s</w:t>
            </w:r>
            <w:r>
              <w:t xml:space="preserve">ubregional cooperation workshop for the Baltic Sea, hosted by Denmark (Copenhagen on 27-28 October 2020), involving cooperation with Finland and Sweden. </w:t>
            </w:r>
          </w:p>
        </w:tc>
      </w:tr>
      <w:tr w:rsidR="00E507BE" w:rsidRPr="007A567E" w14:paraId="22C4245E" w14:textId="77777777" w:rsidTr="00B06978">
        <w:trPr>
          <w:trHeight w:val="340"/>
        </w:trPr>
        <w:tc>
          <w:tcPr>
            <w:tcW w:w="1081" w:type="pct"/>
            <w:tcBorders>
              <w:top w:val="nil"/>
              <w:bottom w:val="nil"/>
            </w:tcBorders>
            <w:shd w:val="clear" w:color="auto" w:fill="auto"/>
          </w:tcPr>
          <w:p w14:paraId="4489648F" w14:textId="77777777" w:rsidR="00E507BE" w:rsidRPr="007A567E" w:rsidRDefault="00E507BE" w:rsidP="00E507BE">
            <w:pPr>
              <w:suppressAutoHyphens w:val="0"/>
              <w:spacing w:before="40" w:after="120" w:line="240" w:lineRule="auto"/>
              <w:ind w:left="67" w:right="113"/>
              <w:rPr>
                <w:b/>
                <w:color w:val="000000"/>
              </w:rPr>
            </w:pPr>
            <w:r w:rsidRPr="007A567E">
              <w:rPr>
                <w:b/>
                <w:color w:val="000000"/>
              </w:rPr>
              <w:t>II.B. South-Eastern Europe subregion</w:t>
            </w:r>
          </w:p>
        </w:tc>
        <w:tc>
          <w:tcPr>
            <w:tcW w:w="1044" w:type="pct"/>
            <w:gridSpan w:val="2"/>
            <w:tcBorders>
              <w:top w:val="nil"/>
              <w:bottom w:val="nil"/>
            </w:tcBorders>
            <w:shd w:val="clear" w:color="auto" w:fill="auto"/>
          </w:tcPr>
          <w:p w14:paraId="65E39694" w14:textId="77777777" w:rsidR="00E507BE" w:rsidRPr="007A567E" w:rsidRDefault="00E507BE" w:rsidP="00E507BE">
            <w:pPr>
              <w:suppressAutoHyphens w:val="0"/>
              <w:spacing w:before="40" w:after="120"/>
              <w:ind w:left="67" w:right="113"/>
              <w:rPr>
                <w:color w:val="000000"/>
              </w:rPr>
            </w:pPr>
          </w:p>
        </w:tc>
        <w:tc>
          <w:tcPr>
            <w:tcW w:w="684" w:type="pct"/>
            <w:tcBorders>
              <w:top w:val="nil"/>
              <w:bottom w:val="nil"/>
            </w:tcBorders>
            <w:shd w:val="clear" w:color="auto" w:fill="auto"/>
          </w:tcPr>
          <w:p w14:paraId="67149F01" w14:textId="77777777" w:rsidR="00E507BE" w:rsidRPr="007A567E" w:rsidRDefault="00E507BE" w:rsidP="00E507BE">
            <w:pPr>
              <w:tabs>
                <w:tab w:val="left" w:pos="1323"/>
              </w:tabs>
              <w:suppressAutoHyphens w:val="0"/>
              <w:spacing w:before="40" w:after="120"/>
              <w:ind w:left="67" w:right="113"/>
              <w:rPr>
                <w:color w:val="000000"/>
              </w:rPr>
            </w:pPr>
          </w:p>
        </w:tc>
        <w:tc>
          <w:tcPr>
            <w:tcW w:w="878" w:type="pct"/>
            <w:tcBorders>
              <w:top w:val="nil"/>
              <w:bottom w:val="nil"/>
            </w:tcBorders>
            <w:shd w:val="clear" w:color="auto" w:fill="auto"/>
          </w:tcPr>
          <w:p w14:paraId="1D24D124" w14:textId="77777777" w:rsidR="00E507BE" w:rsidRPr="007A567E" w:rsidRDefault="00E507BE" w:rsidP="00E507BE">
            <w:pPr>
              <w:tabs>
                <w:tab w:val="left" w:pos="1658"/>
              </w:tabs>
              <w:suppressAutoHyphens w:val="0"/>
              <w:spacing w:before="40" w:after="120"/>
              <w:ind w:left="67" w:right="113"/>
              <w:rPr>
                <w:color w:val="000000"/>
              </w:rPr>
            </w:pPr>
          </w:p>
        </w:tc>
        <w:tc>
          <w:tcPr>
            <w:tcW w:w="1313" w:type="pct"/>
            <w:tcBorders>
              <w:top w:val="nil"/>
              <w:bottom w:val="nil"/>
            </w:tcBorders>
          </w:tcPr>
          <w:p w14:paraId="28781B82" w14:textId="77777777" w:rsidR="00E507BE" w:rsidRPr="007A567E" w:rsidRDefault="00E507BE" w:rsidP="00E507BE">
            <w:pPr>
              <w:suppressAutoHyphens w:val="0"/>
              <w:spacing w:before="40" w:after="120"/>
              <w:ind w:left="67" w:right="113"/>
              <w:rPr>
                <w:color w:val="000000"/>
              </w:rPr>
            </w:pPr>
          </w:p>
        </w:tc>
      </w:tr>
      <w:tr w:rsidR="00E507BE" w:rsidRPr="007A567E" w14:paraId="23705E87" w14:textId="77777777" w:rsidTr="00B06978">
        <w:trPr>
          <w:trHeight w:val="340"/>
        </w:trPr>
        <w:tc>
          <w:tcPr>
            <w:tcW w:w="1081" w:type="pct"/>
            <w:tcBorders>
              <w:top w:val="nil"/>
              <w:bottom w:val="nil"/>
            </w:tcBorders>
            <w:shd w:val="clear" w:color="auto" w:fill="auto"/>
          </w:tcPr>
          <w:p w14:paraId="59B3F154" w14:textId="77777777" w:rsidR="00E507BE" w:rsidRPr="007A567E" w:rsidRDefault="00E507BE" w:rsidP="00E507BE">
            <w:pPr>
              <w:suppressAutoHyphens w:val="0"/>
              <w:spacing w:before="40" w:after="120" w:line="240" w:lineRule="auto"/>
              <w:ind w:right="113"/>
              <w:rPr>
                <w:b/>
                <w:color w:val="000000"/>
              </w:rPr>
            </w:pPr>
            <w:r w:rsidRPr="007A567E">
              <w:rPr>
                <w:color w:val="000000"/>
              </w:rPr>
              <w:lastRenderedPageBreak/>
              <w:t>A dedicated session on implementation of the Convention, the Protocol and the Bucharest Agreement in the subregion.</w:t>
            </w:r>
          </w:p>
        </w:tc>
        <w:tc>
          <w:tcPr>
            <w:tcW w:w="1044" w:type="pct"/>
            <w:gridSpan w:val="2"/>
            <w:tcBorders>
              <w:top w:val="nil"/>
              <w:bottom w:val="nil"/>
            </w:tcBorders>
            <w:shd w:val="clear" w:color="auto" w:fill="auto"/>
          </w:tcPr>
          <w:p w14:paraId="673E12C8" w14:textId="77777777" w:rsidR="00E507BE" w:rsidRPr="007A567E" w:rsidRDefault="00E507BE" w:rsidP="00E507BE">
            <w:pPr>
              <w:suppressAutoHyphens w:val="0"/>
              <w:spacing w:before="40" w:after="120"/>
              <w:ind w:left="67" w:right="113"/>
              <w:rPr>
                <w:color w:val="000000"/>
              </w:rPr>
            </w:pPr>
            <w:r w:rsidRPr="007A567E">
              <w:rPr>
                <w:color w:val="000000"/>
              </w:rPr>
              <w:t xml:space="preserve">Lead countries/organizations: Croatia, Romania and Slovenia and the secretariat, held under the auspices of a regional conference on EIA hosted by Croatia. </w:t>
            </w:r>
          </w:p>
        </w:tc>
        <w:tc>
          <w:tcPr>
            <w:tcW w:w="684" w:type="pct"/>
            <w:tcBorders>
              <w:top w:val="nil"/>
              <w:bottom w:val="nil"/>
            </w:tcBorders>
            <w:shd w:val="clear" w:color="auto" w:fill="auto"/>
          </w:tcPr>
          <w:p w14:paraId="536378BE" w14:textId="77777777" w:rsidR="00E507BE" w:rsidRPr="007A567E" w:rsidRDefault="00E507BE" w:rsidP="00E507BE">
            <w:pPr>
              <w:tabs>
                <w:tab w:val="left" w:pos="1323"/>
              </w:tabs>
              <w:suppressAutoHyphens w:val="0"/>
              <w:spacing w:before="40" w:after="120"/>
              <w:ind w:left="67" w:right="113"/>
              <w:rPr>
                <w:color w:val="000000"/>
              </w:rPr>
            </w:pPr>
            <w:r w:rsidRPr="007A567E">
              <w:rPr>
                <w:color w:val="000000"/>
              </w:rPr>
              <w:t>14 September 2017, in Vodice, Croatia</w:t>
            </w:r>
          </w:p>
        </w:tc>
        <w:tc>
          <w:tcPr>
            <w:tcW w:w="878" w:type="pct"/>
            <w:tcBorders>
              <w:top w:val="nil"/>
              <w:bottom w:val="nil"/>
            </w:tcBorders>
            <w:shd w:val="clear" w:color="auto" w:fill="auto"/>
          </w:tcPr>
          <w:p w14:paraId="2A1BF50E" w14:textId="77777777" w:rsidR="00E507BE" w:rsidRPr="007A567E" w:rsidRDefault="00E507BE" w:rsidP="00E507BE">
            <w:pPr>
              <w:tabs>
                <w:tab w:val="left" w:pos="1658"/>
              </w:tabs>
              <w:suppressAutoHyphens w:val="0"/>
              <w:spacing w:before="40" w:after="120"/>
              <w:ind w:left="67" w:right="113"/>
              <w:rPr>
                <w:color w:val="000000"/>
              </w:rPr>
            </w:pPr>
            <w:r w:rsidRPr="007A567E">
              <w:rPr>
                <w:color w:val="000000"/>
              </w:rPr>
              <w:t xml:space="preserve">In kind (but funding required for travel of additional </w:t>
            </w:r>
            <w:r w:rsidRPr="007A567E">
              <w:rPr>
                <w:color w:val="000000"/>
                <w:spacing w:val="-2"/>
              </w:rPr>
              <w:t>experts/participants)</w:t>
            </w:r>
          </w:p>
        </w:tc>
        <w:tc>
          <w:tcPr>
            <w:tcW w:w="1313" w:type="pct"/>
            <w:tcBorders>
              <w:top w:val="nil"/>
              <w:bottom w:val="nil"/>
            </w:tcBorders>
            <w:shd w:val="clear" w:color="auto" w:fill="00FF00"/>
          </w:tcPr>
          <w:p w14:paraId="0D94E05F" w14:textId="77777777" w:rsidR="00E507BE" w:rsidRPr="007A567E" w:rsidRDefault="00E507BE" w:rsidP="00E507BE">
            <w:pPr>
              <w:suppressAutoHyphens w:val="0"/>
              <w:spacing w:before="40" w:after="120"/>
              <w:ind w:left="67" w:right="113"/>
              <w:rPr>
                <w:color w:val="000000"/>
              </w:rPr>
            </w:pPr>
            <w:r w:rsidRPr="007A567E">
              <w:rPr>
                <w:color w:val="000000"/>
              </w:rPr>
              <w:t>Completed in September 2017.</w:t>
            </w:r>
          </w:p>
        </w:tc>
      </w:tr>
      <w:tr w:rsidR="00E507BE" w:rsidRPr="007A567E" w14:paraId="5036DB3E" w14:textId="77777777" w:rsidTr="00B06978">
        <w:trPr>
          <w:trHeight w:val="98"/>
        </w:trPr>
        <w:tc>
          <w:tcPr>
            <w:tcW w:w="1081" w:type="pct"/>
            <w:tcBorders>
              <w:top w:val="nil"/>
              <w:bottom w:val="nil"/>
            </w:tcBorders>
            <w:shd w:val="clear" w:color="auto" w:fill="auto"/>
          </w:tcPr>
          <w:p w14:paraId="28E7157F" w14:textId="77777777" w:rsidR="00E507BE" w:rsidRPr="007A567E" w:rsidRDefault="00E507BE" w:rsidP="00E507BE">
            <w:pPr>
              <w:suppressAutoHyphens w:val="0"/>
              <w:spacing w:before="40" w:after="120" w:line="240" w:lineRule="auto"/>
              <w:ind w:left="67" w:right="113"/>
              <w:rPr>
                <w:b/>
                <w:color w:val="000000"/>
              </w:rPr>
            </w:pPr>
            <w:r w:rsidRPr="007A567E">
              <w:rPr>
                <w:b/>
                <w:color w:val="000000"/>
              </w:rPr>
              <w:t>II.C. Eastern Europe, the Caucasus and Central Asia, and beyond</w:t>
            </w:r>
          </w:p>
          <w:p w14:paraId="4430624F" w14:textId="77777777" w:rsidR="00E507BE" w:rsidRPr="007A567E" w:rsidRDefault="00E507BE" w:rsidP="00E507BE">
            <w:pPr>
              <w:suppressAutoHyphens w:val="0"/>
              <w:spacing w:before="40" w:after="120"/>
              <w:ind w:left="67" w:right="113"/>
              <w:rPr>
                <w:color w:val="000000"/>
              </w:rPr>
            </w:pPr>
            <w:r w:rsidRPr="007A567E">
              <w:rPr>
                <w:color w:val="000000"/>
              </w:rPr>
              <w:t>Subregional coordination and experience-sharing events to share successes, challenges, solutions and experiences as well as the results of capacity-building activities on SEA and EIA, followed by the dissemination of seminar results in all countries of Eastern Europe, the Caucasus and Central Asia, including to the public and NGOs:</w:t>
            </w:r>
          </w:p>
        </w:tc>
        <w:tc>
          <w:tcPr>
            <w:tcW w:w="1044" w:type="pct"/>
            <w:gridSpan w:val="2"/>
            <w:tcBorders>
              <w:top w:val="nil"/>
              <w:bottom w:val="nil"/>
            </w:tcBorders>
            <w:shd w:val="clear" w:color="auto" w:fill="auto"/>
          </w:tcPr>
          <w:p w14:paraId="0F383AE2" w14:textId="77777777" w:rsidR="00E507BE" w:rsidRPr="007A567E" w:rsidRDefault="00E507BE" w:rsidP="00E507BE">
            <w:pPr>
              <w:suppressAutoHyphens w:val="0"/>
              <w:spacing w:before="40" w:after="120" w:line="240" w:lineRule="auto"/>
              <w:ind w:left="67" w:right="113"/>
              <w:rPr>
                <w:color w:val="000000"/>
              </w:rPr>
            </w:pPr>
            <w:r w:rsidRPr="007A567E">
              <w:rPr>
                <w:color w:val="000000"/>
              </w:rPr>
              <w:t xml:space="preserve">Lead/host countries, with support from the secretariat and from a local counterpart/NGO for logistical arrangements. </w:t>
            </w:r>
          </w:p>
        </w:tc>
        <w:tc>
          <w:tcPr>
            <w:tcW w:w="684" w:type="pct"/>
            <w:tcBorders>
              <w:top w:val="nil"/>
              <w:bottom w:val="nil"/>
            </w:tcBorders>
            <w:shd w:val="clear" w:color="auto" w:fill="auto"/>
          </w:tcPr>
          <w:p w14:paraId="7B379CD5" w14:textId="77777777" w:rsidR="00E507BE" w:rsidRPr="007A567E" w:rsidRDefault="00E507BE" w:rsidP="00E507BE">
            <w:pPr>
              <w:tabs>
                <w:tab w:val="left" w:pos="1323"/>
              </w:tabs>
              <w:suppressAutoHyphens w:val="0"/>
              <w:spacing w:before="40" w:after="120"/>
              <w:ind w:left="67" w:right="113"/>
              <w:rPr>
                <w:color w:val="000000"/>
              </w:rPr>
            </w:pPr>
          </w:p>
        </w:tc>
        <w:tc>
          <w:tcPr>
            <w:tcW w:w="878" w:type="pct"/>
            <w:tcBorders>
              <w:top w:val="nil"/>
              <w:bottom w:val="nil"/>
            </w:tcBorders>
            <w:shd w:val="clear" w:color="auto" w:fill="auto"/>
          </w:tcPr>
          <w:p w14:paraId="1F888214" w14:textId="77777777" w:rsidR="00E507BE" w:rsidRPr="007A567E" w:rsidRDefault="00E507BE" w:rsidP="00E507BE">
            <w:pPr>
              <w:tabs>
                <w:tab w:val="left" w:pos="1658"/>
              </w:tabs>
              <w:suppressAutoHyphens w:val="0"/>
              <w:spacing w:before="40" w:after="120"/>
              <w:ind w:left="67" w:right="113"/>
              <w:rPr>
                <w:color w:val="000000"/>
              </w:rPr>
            </w:pPr>
          </w:p>
        </w:tc>
        <w:tc>
          <w:tcPr>
            <w:tcW w:w="1313" w:type="pct"/>
            <w:tcBorders>
              <w:top w:val="nil"/>
              <w:bottom w:val="nil"/>
            </w:tcBorders>
          </w:tcPr>
          <w:p w14:paraId="52F305EB" w14:textId="77777777" w:rsidR="00E507BE" w:rsidRPr="007A567E" w:rsidRDefault="00E507BE" w:rsidP="00E507BE">
            <w:pPr>
              <w:suppressAutoHyphens w:val="0"/>
              <w:spacing w:before="40" w:after="120"/>
              <w:ind w:left="67" w:right="113"/>
              <w:rPr>
                <w:color w:val="000000"/>
              </w:rPr>
            </w:pPr>
          </w:p>
        </w:tc>
      </w:tr>
      <w:tr w:rsidR="00E507BE" w:rsidRPr="007A567E" w14:paraId="707F3127" w14:textId="77777777" w:rsidTr="00B06978">
        <w:trPr>
          <w:trHeight w:val="28"/>
        </w:trPr>
        <w:tc>
          <w:tcPr>
            <w:tcW w:w="1081" w:type="pct"/>
            <w:tcBorders>
              <w:top w:val="nil"/>
              <w:bottom w:val="nil"/>
            </w:tcBorders>
            <w:shd w:val="clear" w:color="auto" w:fill="auto"/>
          </w:tcPr>
          <w:p w14:paraId="6385AF51" w14:textId="77777777" w:rsidR="00E507BE" w:rsidRPr="007A567E" w:rsidRDefault="00E507BE" w:rsidP="00E507BE">
            <w:pPr>
              <w:suppressAutoHyphens w:val="0"/>
              <w:spacing w:before="40" w:after="120" w:line="240" w:lineRule="auto"/>
              <w:ind w:right="113"/>
              <w:rPr>
                <w:color w:val="000000"/>
              </w:rPr>
            </w:pPr>
            <w:r w:rsidRPr="007A567E">
              <w:rPr>
                <w:color w:val="000000"/>
              </w:rPr>
              <w:t>(a) Subregional workshop building on the updated Guidelines on EIA in a Transboundary Context for Central Asian Countries;</w:t>
            </w:r>
          </w:p>
        </w:tc>
        <w:tc>
          <w:tcPr>
            <w:tcW w:w="1044" w:type="pct"/>
            <w:gridSpan w:val="2"/>
            <w:tcBorders>
              <w:top w:val="nil"/>
              <w:bottom w:val="nil"/>
            </w:tcBorders>
            <w:shd w:val="clear" w:color="auto" w:fill="auto"/>
          </w:tcPr>
          <w:p w14:paraId="1AA38F71" w14:textId="77777777" w:rsidR="00E507BE" w:rsidRPr="007A567E" w:rsidRDefault="00E507BE" w:rsidP="00E507BE">
            <w:pPr>
              <w:suppressAutoHyphens w:val="0"/>
              <w:spacing w:before="40" w:after="120" w:line="240" w:lineRule="auto"/>
              <w:ind w:left="67" w:right="113"/>
              <w:rPr>
                <w:color w:val="000000"/>
              </w:rPr>
            </w:pPr>
            <w:r w:rsidRPr="007A567E">
              <w:rPr>
                <w:color w:val="000000"/>
              </w:rPr>
              <w:t xml:space="preserve">Lead/host country: Kyrgyzstan. Participation by all countries in Central Asia. Could be extended to countries outside ECE, e.g., in South-East Asia. (Organized back to back to the subregional coordination and experience-sharing event scheduled to </w:t>
            </w:r>
            <w:r w:rsidRPr="007A567E">
              <w:rPr>
                <w:color w:val="000000"/>
              </w:rPr>
              <w:lastRenderedPageBreak/>
              <w:t>take place in Ukraine in late 2017).</w:t>
            </w:r>
          </w:p>
        </w:tc>
        <w:tc>
          <w:tcPr>
            <w:tcW w:w="684" w:type="pct"/>
            <w:tcBorders>
              <w:top w:val="nil"/>
              <w:bottom w:val="nil"/>
            </w:tcBorders>
            <w:shd w:val="clear" w:color="auto" w:fill="auto"/>
          </w:tcPr>
          <w:p w14:paraId="0FC2B3CD" w14:textId="77777777" w:rsidR="00E507BE" w:rsidRPr="007A567E" w:rsidRDefault="00E507BE" w:rsidP="00E507BE">
            <w:pPr>
              <w:tabs>
                <w:tab w:val="left" w:pos="1323"/>
              </w:tabs>
              <w:suppressAutoHyphens w:val="0"/>
              <w:spacing w:before="40" w:after="120" w:line="240" w:lineRule="auto"/>
              <w:ind w:left="67" w:right="113"/>
              <w:rPr>
                <w:color w:val="000000"/>
              </w:rPr>
            </w:pPr>
            <w:r w:rsidRPr="007A567E">
              <w:rPr>
                <w:color w:val="000000"/>
              </w:rPr>
              <w:lastRenderedPageBreak/>
              <w:t xml:space="preserve">Autumn 2017 </w:t>
            </w:r>
          </w:p>
        </w:tc>
        <w:tc>
          <w:tcPr>
            <w:tcW w:w="878" w:type="pct"/>
            <w:tcBorders>
              <w:top w:val="nil"/>
              <w:bottom w:val="nil"/>
            </w:tcBorders>
            <w:shd w:val="clear" w:color="auto" w:fill="auto"/>
          </w:tcPr>
          <w:p w14:paraId="3B787978" w14:textId="77777777" w:rsidR="00E507BE" w:rsidRPr="007A567E" w:rsidRDefault="00E507BE" w:rsidP="00E507BE">
            <w:pPr>
              <w:tabs>
                <w:tab w:val="left" w:pos="1658"/>
              </w:tabs>
              <w:suppressAutoHyphens w:val="0"/>
              <w:spacing w:before="40" w:after="120" w:line="240" w:lineRule="auto"/>
              <w:ind w:left="67" w:right="113"/>
              <w:rPr>
                <w:color w:val="000000"/>
              </w:rPr>
            </w:pPr>
            <w:r w:rsidRPr="007A567E">
              <w:rPr>
                <w:color w:val="000000"/>
              </w:rPr>
              <w:t xml:space="preserve">Partial funding available (reallocation of funds Switzerland provided in 2011 for legislative support to Uzbekistan); if extended beyond ECE, further donor funding required. </w:t>
            </w:r>
          </w:p>
        </w:tc>
        <w:tc>
          <w:tcPr>
            <w:tcW w:w="1313" w:type="pct"/>
            <w:tcBorders>
              <w:top w:val="nil"/>
              <w:bottom w:val="nil"/>
            </w:tcBorders>
            <w:shd w:val="clear" w:color="auto" w:fill="00FF00"/>
          </w:tcPr>
          <w:p w14:paraId="17D8BAB3" w14:textId="77777777" w:rsidR="00E507BE" w:rsidRPr="007A567E" w:rsidRDefault="00E507BE" w:rsidP="00E507BE">
            <w:pPr>
              <w:suppressAutoHyphens w:val="0"/>
              <w:spacing w:before="40" w:after="120" w:line="240" w:lineRule="auto"/>
              <w:ind w:left="67" w:right="113"/>
              <w:rPr>
                <w:color w:val="000000"/>
              </w:rPr>
            </w:pPr>
            <w:r w:rsidRPr="007A567E">
              <w:rPr>
                <w:color w:val="000000"/>
              </w:rPr>
              <w:t>Completed. Held in Kyiv, 2 and 3 November 2017. (see item I.10 (a))</w:t>
            </w:r>
          </w:p>
        </w:tc>
      </w:tr>
      <w:tr w:rsidR="00E507BE" w:rsidRPr="007A567E" w14:paraId="27760708" w14:textId="77777777" w:rsidTr="00B06978">
        <w:trPr>
          <w:trHeight w:val="288"/>
        </w:trPr>
        <w:tc>
          <w:tcPr>
            <w:tcW w:w="1081" w:type="pct"/>
            <w:tcBorders>
              <w:top w:val="nil"/>
              <w:bottom w:val="nil"/>
            </w:tcBorders>
            <w:shd w:val="clear" w:color="auto" w:fill="auto"/>
          </w:tcPr>
          <w:p w14:paraId="5A8D93FC" w14:textId="77777777" w:rsidR="00E507BE" w:rsidRPr="007A567E" w:rsidRDefault="00E507BE" w:rsidP="00E507BE">
            <w:pPr>
              <w:suppressAutoHyphens w:val="0"/>
              <w:spacing w:before="40" w:after="120" w:line="240" w:lineRule="auto"/>
              <w:ind w:right="113"/>
              <w:rPr>
                <w:color w:val="000000"/>
              </w:rPr>
            </w:pPr>
            <w:r w:rsidRPr="007A567E">
              <w:rPr>
                <w:color w:val="000000"/>
              </w:rPr>
              <w:t>(b) Seminar on lessons learned from capacity-building activities in 2014–2017, including SEA pilot projects in Armenia, Azerbaijan, Belarus, Georgia, the Republic of Moldova and Ukraine; and a subregional training-of-trainers event on SEA.</w:t>
            </w:r>
          </w:p>
        </w:tc>
        <w:tc>
          <w:tcPr>
            <w:tcW w:w="1044" w:type="pct"/>
            <w:gridSpan w:val="2"/>
            <w:tcBorders>
              <w:top w:val="nil"/>
              <w:bottom w:val="nil"/>
            </w:tcBorders>
            <w:shd w:val="clear" w:color="auto" w:fill="auto"/>
          </w:tcPr>
          <w:p w14:paraId="04731D44" w14:textId="77777777" w:rsidR="00E507BE" w:rsidRPr="007A567E" w:rsidRDefault="00E507BE" w:rsidP="00E507BE">
            <w:pPr>
              <w:suppressAutoHyphens w:val="0"/>
              <w:spacing w:before="40" w:after="120" w:line="240" w:lineRule="auto"/>
              <w:ind w:left="67" w:right="113"/>
              <w:rPr>
                <w:color w:val="000000"/>
              </w:rPr>
            </w:pPr>
            <w:r w:rsidRPr="007A567E">
              <w:rPr>
                <w:color w:val="000000"/>
              </w:rPr>
              <w:t xml:space="preserve">Lead/host country: Ukraine. Participation by all countries in Eastern Europe and the Caucasus. </w:t>
            </w:r>
          </w:p>
        </w:tc>
        <w:tc>
          <w:tcPr>
            <w:tcW w:w="684" w:type="pct"/>
            <w:tcBorders>
              <w:top w:val="nil"/>
              <w:bottom w:val="nil"/>
            </w:tcBorders>
            <w:shd w:val="clear" w:color="auto" w:fill="auto"/>
          </w:tcPr>
          <w:p w14:paraId="4F3670B3" w14:textId="77777777" w:rsidR="00E507BE" w:rsidRPr="007A567E" w:rsidRDefault="00E507BE" w:rsidP="00E507BE">
            <w:pPr>
              <w:tabs>
                <w:tab w:val="left" w:pos="1323"/>
              </w:tabs>
              <w:suppressAutoHyphens w:val="0"/>
              <w:spacing w:before="40" w:after="120" w:line="240" w:lineRule="auto"/>
              <w:ind w:left="67" w:right="113"/>
              <w:rPr>
                <w:color w:val="000000"/>
              </w:rPr>
            </w:pPr>
            <w:r w:rsidRPr="007A567E">
              <w:rPr>
                <w:color w:val="000000"/>
              </w:rPr>
              <w:t xml:space="preserve">October–November 2017 (exact dates tbc) </w:t>
            </w:r>
          </w:p>
        </w:tc>
        <w:tc>
          <w:tcPr>
            <w:tcW w:w="878" w:type="pct"/>
            <w:tcBorders>
              <w:top w:val="nil"/>
              <w:bottom w:val="nil"/>
            </w:tcBorders>
            <w:shd w:val="clear" w:color="auto" w:fill="auto"/>
          </w:tcPr>
          <w:p w14:paraId="768E694D" w14:textId="77777777" w:rsidR="00E507BE" w:rsidRPr="007A567E" w:rsidRDefault="00E507BE" w:rsidP="00E507BE">
            <w:pPr>
              <w:tabs>
                <w:tab w:val="left" w:pos="1658"/>
              </w:tabs>
              <w:suppressAutoHyphens w:val="0"/>
              <w:spacing w:before="40" w:after="120" w:line="240" w:lineRule="auto"/>
              <w:ind w:left="67" w:right="113"/>
              <w:rPr>
                <w:color w:val="000000"/>
              </w:rPr>
            </w:pPr>
            <w:r w:rsidRPr="007A567E">
              <w:rPr>
                <w:color w:val="000000"/>
              </w:rPr>
              <w:t>Funding from the European Union (EaP-GREEN).</w:t>
            </w:r>
            <w:r w:rsidRPr="007A567E">
              <w:rPr>
                <w:i/>
                <w:color w:val="000000"/>
                <w:vertAlign w:val="superscript"/>
              </w:rPr>
              <w:t>d</w:t>
            </w:r>
          </w:p>
        </w:tc>
        <w:tc>
          <w:tcPr>
            <w:tcW w:w="1313" w:type="pct"/>
            <w:tcBorders>
              <w:top w:val="nil"/>
              <w:bottom w:val="nil"/>
            </w:tcBorders>
            <w:shd w:val="clear" w:color="auto" w:fill="00FF00"/>
          </w:tcPr>
          <w:p w14:paraId="506AACDA" w14:textId="77777777" w:rsidR="00E507BE" w:rsidRPr="007A567E" w:rsidRDefault="00E507BE" w:rsidP="00E507BE">
            <w:pPr>
              <w:suppressAutoHyphens w:val="0"/>
              <w:spacing w:before="40" w:after="120" w:line="240" w:lineRule="auto"/>
              <w:ind w:left="67" w:right="113"/>
              <w:rPr>
                <w:color w:val="000000"/>
              </w:rPr>
            </w:pPr>
            <w:r w:rsidRPr="007A567E">
              <w:rPr>
                <w:color w:val="000000"/>
              </w:rPr>
              <w:t>Completed. Held in Kyiv, 31 October–2 November 2017).</w:t>
            </w:r>
          </w:p>
        </w:tc>
      </w:tr>
      <w:tr w:rsidR="00E507BE" w:rsidRPr="007A567E" w14:paraId="71F6EB5C" w14:textId="77777777" w:rsidTr="00B06978">
        <w:trPr>
          <w:trHeight w:val="288"/>
        </w:trPr>
        <w:tc>
          <w:tcPr>
            <w:tcW w:w="1081" w:type="pct"/>
            <w:tcBorders>
              <w:top w:val="nil"/>
              <w:bottom w:val="nil"/>
            </w:tcBorders>
            <w:shd w:val="clear" w:color="auto" w:fill="auto"/>
          </w:tcPr>
          <w:p w14:paraId="75F87D98" w14:textId="77777777" w:rsidR="00E507BE" w:rsidRPr="007A567E" w:rsidRDefault="00E507BE" w:rsidP="00E507BE">
            <w:pPr>
              <w:suppressAutoHyphens w:val="0"/>
              <w:spacing w:before="40" w:after="120" w:line="240" w:lineRule="auto"/>
              <w:ind w:right="170"/>
              <w:rPr>
                <w:b/>
                <w:bCs/>
                <w:color w:val="000000"/>
              </w:rPr>
            </w:pPr>
            <w:r w:rsidRPr="007A567E">
              <w:rPr>
                <w:bCs/>
                <w:color w:val="000000"/>
              </w:rPr>
              <w:t>II.C.4. Promotion of principles of the Convention and the Protocol in Central Asia and beyond in the context of the recent economic developments in Asia:</w:t>
            </w:r>
          </w:p>
        </w:tc>
        <w:tc>
          <w:tcPr>
            <w:tcW w:w="1044" w:type="pct"/>
            <w:gridSpan w:val="2"/>
            <w:tcBorders>
              <w:top w:val="nil"/>
              <w:bottom w:val="nil"/>
            </w:tcBorders>
            <w:shd w:val="clear" w:color="auto" w:fill="auto"/>
          </w:tcPr>
          <w:p w14:paraId="58F71931" w14:textId="77777777" w:rsidR="00E507BE" w:rsidRPr="007A567E" w:rsidRDefault="00E507BE" w:rsidP="00E507BE">
            <w:pPr>
              <w:suppressAutoHyphens w:val="0"/>
              <w:spacing w:before="40" w:after="120" w:line="240" w:lineRule="auto"/>
              <w:ind w:right="113"/>
              <w:rPr>
                <w:color w:val="000000"/>
              </w:rPr>
            </w:pPr>
            <w:r w:rsidRPr="007A567E">
              <w:rPr>
                <w:color w:val="000000"/>
              </w:rPr>
              <w:t xml:space="preserve">Lead/target countries: </w:t>
            </w:r>
          </w:p>
          <w:p w14:paraId="1A8E5913" w14:textId="77777777" w:rsidR="00E507BE" w:rsidRPr="007A567E" w:rsidRDefault="00E507BE" w:rsidP="00E507BE">
            <w:pPr>
              <w:suppressAutoHyphens w:val="0"/>
              <w:spacing w:before="40" w:after="120" w:line="240" w:lineRule="auto"/>
              <w:ind w:right="113"/>
              <w:rPr>
                <w:color w:val="000000"/>
              </w:rPr>
            </w:pPr>
            <w:r w:rsidRPr="007A567E">
              <w:rPr>
                <w:color w:val="000000"/>
              </w:rPr>
              <w:t>Kazakhstan, Kyrgyzstan, Tajikistan, Turkmenistan and Uzbekistan and other countries.</w:t>
            </w:r>
          </w:p>
        </w:tc>
        <w:tc>
          <w:tcPr>
            <w:tcW w:w="684" w:type="pct"/>
            <w:tcBorders>
              <w:top w:val="nil"/>
              <w:bottom w:val="nil"/>
            </w:tcBorders>
            <w:shd w:val="clear" w:color="auto" w:fill="auto"/>
          </w:tcPr>
          <w:p w14:paraId="61FBF36F" w14:textId="77777777" w:rsidR="00E507BE" w:rsidRPr="007A567E" w:rsidRDefault="00E507BE" w:rsidP="00E507BE">
            <w:pPr>
              <w:suppressAutoHyphens w:val="0"/>
              <w:spacing w:before="40" w:after="120" w:line="240" w:lineRule="auto"/>
              <w:ind w:right="113"/>
              <w:rPr>
                <w:color w:val="000000"/>
              </w:rPr>
            </w:pPr>
          </w:p>
        </w:tc>
        <w:tc>
          <w:tcPr>
            <w:tcW w:w="878" w:type="pct"/>
            <w:tcBorders>
              <w:top w:val="nil"/>
              <w:bottom w:val="nil"/>
            </w:tcBorders>
            <w:shd w:val="clear" w:color="auto" w:fill="auto"/>
          </w:tcPr>
          <w:p w14:paraId="19B6D8BF" w14:textId="77777777" w:rsidR="00E507BE" w:rsidRPr="007A567E" w:rsidRDefault="00E507BE" w:rsidP="00E507BE">
            <w:pPr>
              <w:suppressAutoHyphens w:val="0"/>
              <w:spacing w:before="40" w:after="120" w:line="240" w:lineRule="auto"/>
              <w:ind w:right="113"/>
              <w:rPr>
                <w:color w:val="000000"/>
              </w:rPr>
            </w:pPr>
          </w:p>
        </w:tc>
        <w:tc>
          <w:tcPr>
            <w:tcW w:w="1313" w:type="pct"/>
            <w:tcBorders>
              <w:top w:val="nil"/>
              <w:bottom w:val="nil"/>
            </w:tcBorders>
            <w:shd w:val="clear" w:color="auto" w:fill="auto"/>
          </w:tcPr>
          <w:p w14:paraId="16A5CEB0" w14:textId="77777777" w:rsidR="00E507BE" w:rsidRPr="007A567E" w:rsidRDefault="00E507BE" w:rsidP="00E507BE">
            <w:pPr>
              <w:suppressAutoHyphens w:val="0"/>
              <w:spacing w:before="40" w:after="120" w:line="240" w:lineRule="auto"/>
              <w:ind w:right="113"/>
              <w:rPr>
                <w:color w:val="000000"/>
              </w:rPr>
            </w:pPr>
          </w:p>
        </w:tc>
      </w:tr>
      <w:tr w:rsidR="00E507BE" w:rsidRPr="007A567E" w14:paraId="4C8B4320" w14:textId="77777777" w:rsidTr="00B06978">
        <w:trPr>
          <w:trHeight w:val="28"/>
        </w:trPr>
        <w:tc>
          <w:tcPr>
            <w:tcW w:w="1081" w:type="pct"/>
            <w:tcBorders>
              <w:top w:val="nil"/>
              <w:bottom w:val="nil"/>
            </w:tcBorders>
            <w:shd w:val="clear" w:color="auto" w:fill="auto"/>
          </w:tcPr>
          <w:p w14:paraId="28B015D2" w14:textId="77777777" w:rsidR="00E507BE" w:rsidRPr="007A567E" w:rsidRDefault="00E507BE" w:rsidP="00E507BE">
            <w:pPr>
              <w:suppressAutoHyphens w:val="0"/>
              <w:spacing w:before="40" w:after="120" w:line="240" w:lineRule="auto"/>
              <w:ind w:right="170"/>
              <w:rPr>
                <w:color w:val="000000"/>
                <w:szCs w:val="16"/>
              </w:rPr>
            </w:pPr>
            <w:r w:rsidRPr="007A567E">
              <w:rPr>
                <w:color w:val="000000"/>
                <w:szCs w:val="16"/>
              </w:rPr>
              <w:t>Subregional seminar to promote the application of the Guidelines on transboundary EIA for Central Asian countries (among high-level officials) at the Central Asian International Environmental Forum in Uzbekistan, possibly in the context of the “one belt one road initiative”.</w:t>
            </w:r>
          </w:p>
          <w:p w14:paraId="0641D443" w14:textId="77777777" w:rsidR="00E507BE" w:rsidRPr="007A567E" w:rsidDel="00B13B03" w:rsidRDefault="00E507BE" w:rsidP="00E507BE">
            <w:pPr>
              <w:suppressAutoHyphens w:val="0"/>
              <w:spacing w:before="40" w:after="120" w:line="240" w:lineRule="auto"/>
              <w:ind w:right="170"/>
              <w:rPr>
                <w:bCs/>
                <w:i/>
                <w:iCs/>
                <w:color w:val="000000"/>
              </w:rPr>
            </w:pPr>
            <w:r w:rsidRPr="007A567E">
              <w:rPr>
                <w:i/>
                <w:iCs/>
                <w:color w:val="000000"/>
              </w:rPr>
              <w:t>(Moved from annex II)</w:t>
            </w:r>
          </w:p>
        </w:tc>
        <w:tc>
          <w:tcPr>
            <w:tcW w:w="1044" w:type="pct"/>
            <w:gridSpan w:val="2"/>
            <w:tcBorders>
              <w:top w:val="nil"/>
              <w:bottom w:val="nil"/>
            </w:tcBorders>
            <w:shd w:val="clear" w:color="auto" w:fill="auto"/>
          </w:tcPr>
          <w:p w14:paraId="2678BFF2" w14:textId="77777777" w:rsidR="00E507BE" w:rsidRPr="007A567E" w:rsidRDefault="00E507BE" w:rsidP="00E507BE">
            <w:pPr>
              <w:suppressAutoHyphens w:val="0"/>
              <w:spacing w:before="40" w:after="120" w:line="240" w:lineRule="auto"/>
              <w:ind w:right="113"/>
              <w:rPr>
                <w:color w:val="000000"/>
              </w:rPr>
            </w:pPr>
            <w:r w:rsidRPr="007A567E">
              <w:rPr>
                <w:color w:val="000000"/>
                <w:szCs w:val="16"/>
              </w:rPr>
              <w:t>To organized by CAREC and Uzbekistan.</w:t>
            </w:r>
          </w:p>
        </w:tc>
        <w:tc>
          <w:tcPr>
            <w:tcW w:w="684" w:type="pct"/>
            <w:tcBorders>
              <w:top w:val="nil"/>
              <w:bottom w:val="nil"/>
            </w:tcBorders>
            <w:shd w:val="clear" w:color="auto" w:fill="auto"/>
          </w:tcPr>
          <w:p w14:paraId="016863D6" w14:textId="77777777" w:rsidR="00E507BE" w:rsidRPr="007A567E" w:rsidDel="009D562F" w:rsidRDefault="00E507BE" w:rsidP="00E507BE">
            <w:pPr>
              <w:suppressAutoHyphens w:val="0"/>
              <w:spacing w:before="40" w:after="120" w:line="240" w:lineRule="auto"/>
              <w:ind w:right="113"/>
              <w:rPr>
                <w:color w:val="000000"/>
              </w:rPr>
            </w:pPr>
            <w:r w:rsidRPr="007A567E">
              <w:rPr>
                <w:color w:val="000000"/>
                <w:szCs w:val="16"/>
              </w:rPr>
              <w:t>Tentatively in summer 2018.</w:t>
            </w:r>
            <w:r w:rsidRPr="007A567E" w:rsidDel="009D562F">
              <w:rPr>
                <w:color w:val="000000"/>
              </w:rPr>
              <w:t xml:space="preserve"> </w:t>
            </w:r>
          </w:p>
        </w:tc>
        <w:tc>
          <w:tcPr>
            <w:tcW w:w="878" w:type="pct"/>
            <w:tcBorders>
              <w:top w:val="nil"/>
              <w:bottom w:val="nil"/>
            </w:tcBorders>
            <w:shd w:val="clear" w:color="auto" w:fill="auto"/>
          </w:tcPr>
          <w:p w14:paraId="1CCAAFB5" w14:textId="77777777" w:rsidR="00E507BE" w:rsidRPr="007A567E" w:rsidRDefault="00E507BE" w:rsidP="00E507BE">
            <w:pPr>
              <w:suppressAutoHyphens w:val="0"/>
              <w:spacing w:before="40" w:after="120" w:line="240" w:lineRule="auto"/>
              <w:ind w:right="113"/>
              <w:rPr>
                <w:color w:val="000000"/>
              </w:rPr>
            </w:pPr>
            <w:r w:rsidRPr="007A567E">
              <w:rPr>
                <w:color w:val="000000"/>
                <w:szCs w:val="16"/>
              </w:rPr>
              <w:t>Requires funding: (</w:t>
            </w:r>
            <w:r w:rsidRPr="007A567E">
              <w:rPr>
                <w:color w:val="000000"/>
              </w:rPr>
              <w:t>$</w:t>
            </w:r>
            <w:r w:rsidRPr="007A567E">
              <w:rPr>
                <w:color w:val="000000"/>
                <w:szCs w:val="16"/>
              </w:rPr>
              <w:t xml:space="preserve">7,000-10,000) </w:t>
            </w:r>
          </w:p>
        </w:tc>
        <w:tc>
          <w:tcPr>
            <w:tcW w:w="1313" w:type="pct"/>
            <w:tcBorders>
              <w:top w:val="nil"/>
              <w:bottom w:val="nil"/>
            </w:tcBorders>
            <w:shd w:val="clear" w:color="auto" w:fill="00FF00"/>
          </w:tcPr>
          <w:p w14:paraId="26C3779E" w14:textId="77777777" w:rsidR="00E507BE" w:rsidRDefault="00E507BE" w:rsidP="00E507BE">
            <w:pPr>
              <w:suppressAutoHyphens w:val="0"/>
              <w:spacing w:before="40" w:after="120" w:line="240" w:lineRule="auto"/>
              <w:ind w:right="113"/>
              <w:rPr>
                <w:color w:val="000000"/>
                <w:szCs w:val="16"/>
              </w:rPr>
            </w:pPr>
            <w:r w:rsidRPr="007A567E">
              <w:rPr>
                <w:color w:val="000000"/>
                <w:szCs w:val="16"/>
              </w:rPr>
              <w:t>Completed. Held in Tashkent on 4 June 2018 with the funding from Switzerland, EU and UN regular programme for technical cooperation.</w:t>
            </w:r>
          </w:p>
          <w:p w14:paraId="33D0A49B" w14:textId="77777777" w:rsidR="00E507BE" w:rsidRDefault="00E507BE" w:rsidP="00E507BE">
            <w:pPr>
              <w:suppressAutoHyphens w:val="0"/>
              <w:spacing w:before="40" w:after="120" w:line="240" w:lineRule="auto"/>
              <w:ind w:right="113"/>
              <w:rPr>
                <w:color w:val="000000"/>
                <w:szCs w:val="16"/>
              </w:rPr>
            </w:pPr>
          </w:p>
          <w:p w14:paraId="664792FA" w14:textId="77777777" w:rsidR="00E507BE" w:rsidRDefault="00E507BE" w:rsidP="00E507BE">
            <w:pPr>
              <w:suppressAutoHyphens w:val="0"/>
              <w:spacing w:before="40" w:after="120" w:line="240" w:lineRule="auto"/>
              <w:ind w:right="113"/>
              <w:rPr>
                <w:color w:val="000000"/>
                <w:szCs w:val="16"/>
              </w:rPr>
            </w:pPr>
          </w:p>
          <w:p w14:paraId="62DE8002" w14:textId="77777777" w:rsidR="00E507BE" w:rsidRDefault="00E507BE" w:rsidP="00E507BE">
            <w:pPr>
              <w:suppressAutoHyphens w:val="0"/>
              <w:spacing w:before="40" w:after="120" w:line="240" w:lineRule="auto"/>
              <w:ind w:right="113"/>
              <w:rPr>
                <w:color w:val="000000"/>
                <w:szCs w:val="16"/>
              </w:rPr>
            </w:pPr>
          </w:p>
          <w:p w14:paraId="0CE1C690" w14:textId="77777777" w:rsidR="00E507BE" w:rsidRPr="007A567E" w:rsidRDefault="00E507BE" w:rsidP="00E507BE">
            <w:pPr>
              <w:suppressAutoHyphens w:val="0"/>
              <w:spacing w:before="40" w:after="120" w:line="240" w:lineRule="auto"/>
              <w:ind w:right="113"/>
              <w:rPr>
                <w:color w:val="000000"/>
                <w:szCs w:val="16"/>
              </w:rPr>
            </w:pPr>
          </w:p>
        </w:tc>
      </w:tr>
      <w:tr w:rsidR="00E507BE" w:rsidRPr="007A567E" w14:paraId="3BDD5BDE" w14:textId="77777777" w:rsidTr="00B06978">
        <w:trPr>
          <w:trHeight w:val="28"/>
        </w:trPr>
        <w:tc>
          <w:tcPr>
            <w:tcW w:w="1081" w:type="pct"/>
            <w:tcBorders>
              <w:top w:val="nil"/>
              <w:bottom w:val="nil"/>
            </w:tcBorders>
            <w:shd w:val="clear" w:color="auto" w:fill="auto"/>
          </w:tcPr>
          <w:p w14:paraId="159B010A" w14:textId="77777777" w:rsidR="00E507BE" w:rsidRPr="007A567E" w:rsidRDefault="00E507BE" w:rsidP="00E507BE">
            <w:pPr>
              <w:suppressAutoHyphens w:val="0"/>
              <w:spacing w:before="40" w:after="120" w:line="240" w:lineRule="auto"/>
              <w:ind w:right="170"/>
              <w:rPr>
                <w:color w:val="000000"/>
                <w:szCs w:val="16"/>
              </w:rPr>
            </w:pPr>
            <w:r w:rsidRPr="00A5401A">
              <w:rPr>
                <w:color w:val="000000"/>
              </w:rPr>
              <w:t>II.</w:t>
            </w:r>
            <w:r>
              <w:rPr>
                <w:color w:val="000000"/>
              </w:rPr>
              <w:t>C</w:t>
            </w:r>
            <w:r w:rsidRPr="00A5401A">
              <w:rPr>
                <w:color w:val="000000"/>
              </w:rPr>
              <w:t>.</w:t>
            </w:r>
            <w:r>
              <w:rPr>
                <w:color w:val="000000"/>
              </w:rPr>
              <w:t>5</w:t>
            </w:r>
            <w:r w:rsidRPr="00A5401A">
              <w:rPr>
                <w:color w:val="000000"/>
              </w:rPr>
              <w:t xml:space="preserve">. Subregional conference with training of trainers on the application of SEA to climate change mitigation, to be followed by national training sessions and supplemented by the preparation of </w:t>
            </w:r>
            <w:r w:rsidRPr="00A5401A">
              <w:rPr>
                <w:color w:val="000000"/>
              </w:rPr>
              <w:lastRenderedPageBreak/>
              <w:t>guidance.</w:t>
            </w:r>
            <w:r>
              <w:rPr>
                <w:color w:val="000000"/>
              </w:rPr>
              <w:br/>
            </w:r>
            <w:r w:rsidRPr="007A567E">
              <w:rPr>
                <w:i/>
                <w:iCs/>
                <w:color w:val="000000"/>
              </w:rPr>
              <w:t>(Moved from annex II)</w:t>
            </w:r>
          </w:p>
        </w:tc>
        <w:tc>
          <w:tcPr>
            <w:tcW w:w="1044" w:type="pct"/>
            <w:gridSpan w:val="2"/>
            <w:tcBorders>
              <w:top w:val="nil"/>
              <w:bottom w:val="nil"/>
            </w:tcBorders>
            <w:shd w:val="clear" w:color="auto" w:fill="auto"/>
          </w:tcPr>
          <w:p w14:paraId="76838B03" w14:textId="77777777" w:rsidR="00E507BE" w:rsidRPr="00A5401A" w:rsidRDefault="00E507BE" w:rsidP="00E507BE">
            <w:pPr>
              <w:suppressAutoHyphens w:val="0"/>
              <w:spacing w:before="40" w:after="120"/>
              <w:ind w:right="113"/>
              <w:rPr>
                <w:color w:val="000000"/>
              </w:rPr>
            </w:pPr>
            <w:r w:rsidRPr="00A5401A">
              <w:rPr>
                <w:color w:val="000000"/>
              </w:rPr>
              <w:lastRenderedPageBreak/>
              <w:t xml:space="preserve">To be hosted by a lead country and contributed to by all participants. </w:t>
            </w:r>
            <w:r>
              <w:rPr>
                <w:color w:val="000000"/>
              </w:rPr>
              <w:t>(</w:t>
            </w:r>
            <w:r w:rsidRPr="00A5401A">
              <w:rPr>
                <w:color w:val="000000"/>
              </w:rPr>
              <w:t>Could be extended to all Central Asian countries (and beyond)</w:t>
            </w:r>
            <w:r>
              <w:rPr>
                <w:color w:val="000000"/>
              </w:rPr>
              <w:t>)</w:t>
            </w:r>
            <w:r w:rsidRPr="00A5401A">
              <w:rPr>
                <w:color w:val="000000"/>
              </w:rPr>
              <w:t>.</w:t>
            </w:r>
          </w:p>
          <w:p w14:paraId="2F78DCA4" w14:textId="77777777" w:rsidR="00E507BE" w:rsidRPr="007A567E" w:rsidRDefault="00E507BE" w:rsidP="00E507BE">
            <w:pPr>
              <w:suppressAutoHyphens w:val="0"/>
              <w:spacing w:before="40" w:after="120" w:line="240" w:lineRule="auto"/>
              <w:ind w:right="113"/>
              <w:rPr>
                <w:color w:val="000000"/>
                <w:szCs w:val="16"/>
              </w:rPr>
            </w:pPr>
            <w:r w:rsidRPr="00A5401A">
              <w:rPr>
                <w:color w:val="000000"/>
              </w:rPr>
              <w:t xml:space="preserve">To be carried out by external consultants, with support from a </w:t>
            </w:r>
            <w:r w:rsidRPr="00A5401A">
              <w:rPr>
                <w:color w:val="000000"/>
              </w:rPr>
              <w:lastRenderedPageBreak/>
              <w:t>local counterpart and the secretariat.</w:t>
            </w:r>
          </w:p>
        </w:tc>
        <w:tc>
          <w:tcPr>
            <w:tcW w:w="684" w:type="pct"/>
            <w:tcBorders>
              <w:top w:val="nil"/>
              <w:bottom w:val="nil"/>
            </w:tcBorders>
            <w:shd w:val="clear" w:color="auto" w:fill="auto"/>
          </w:tcPr>
          <w:p w14:paraId="4AB53E71" w14:textId="77777777" w:rsidR="00E507BE" w:rsidRPr="007A567E" w:rsidRDefault="00E507BE" w:rsidP="00E507BE">
            <w:pPr>
              <w:suppressAutoHyphens w:val="0"/>
              <w:spacing w:before="40" w:after="120" w:line="240" w:lineRule="auto"/>
              <w:ind w:right="113"/>
              <w:rPr>
                <w:color w:val="000000"/>
                <w:szCs w:val="16"/>
              </w:rPr>
            </w:pPr>
            <w:r>
              <w:lastRenderedPageBreak/>
              <w:t xml:space="preserve">May/June 2020 </w:t>
            </w:r>
            <w:r w:rsidRPr="00C86D5F">
              <w:t>(tbc)</w:t>
            </w:r>
          </w:p>
        </w:tc>
        <w:tc>
          <w:tcPr>
            <w:tcW w:w="878" w:type="pct"/>
            <w:tcBorders>
              <w:top w:val="nil"/>
              <w:bottom w:val="nil"/>
            </w:tcBorders>
            <w:shd w:val="clear" w:color="auto" w:fill="auto"/>
          </w:tcPr>
          <w:p w14:paraId="26295E1A" w14:textId="77777777" w:rsidR="00E507BE" w:rsidRPr="00A5401A" w:rsidRDefault="00E507BE" w:rsidP="00E507BE">
            <w:pPr>
              <w:suppressAutoHyphens w:val="0"/>
              <w:overflowPunct w:val="0"/>
              <w:autoSpaceDE w:val="0"/>
              <w:autoSpaceDN w:val="0"/>
              <w:adjustRightInd w:val="0"/>
              <w:spacing w:before="40" w:after="120"/>
              <w:ind w:right="113"/>
              <w:rPr>
                <w:color w:val="000000"/>
              </w:rPr>
            </w:pPr>
            <w:r w:rsidRPr="00A5401A">
              <w:rPr>
                <w:color w:val="000000"/>
              </w:rPr>
              <w:t xml:space="preserve">Costs: Subregional conference for up to 50 participants: $40,000–$80,000 (depending on the duration). </w:t>
            </w:r>
          </w:p>
          <w:p w14:paraId="1C0BD840" w14:textId="77777777" w:rsidR="00E507BE" w:rsidRPr="00A5401A" w:rsidRDefault="00E507BE" w:rsidP="00E507BE">
            <w:pPr>
              <w:suppressAutoHyphens w:val="0"/>
              <w:spacing w:before="40" w:after="120"/>
              <w:ind w:right="113"/>
              <w:rPr>
                <w:color w:val="000000"/>
              </w:rPr>
            </w:pPr>
            <w:r w:rsidRPr="00A5401A">
              <w:rPr>
                <w:color w:val="000000"/>
              </w:rPr>
              <w:t xml:space="preserve">Staff costs for project management: P-3, $15,000 per month </w:t>
            </w:r>
            <w:r w:rsidRPr="00A5401A">
              <w:rPr>
                <w:color w:val="000000"/>
              </w:rPr>
              <w:lastRenderedPageBreak/>
              <w:t xml:space="preserve">and G-4, $8,500 per month. </w:t>
            </w:r>
          </w:p>
          <w:p w14:paraId="0D73C9B3" w14:textId="77777777" w:rsidR="00E507BE" w:rsidRDefault="00E507BE" w:rsidP="00E507BE">
            <w:pPr>
              <w:suppressAutoHyphens w:val="0"/>
              <w:spacing w:before="40" w:after="120" w:line="240" w:lineRule="auto"/>
              <w:ind w:right="113"/>
              <w:rPr>
                <w:color w:val="000000"/>
              </w:rPr>
            </w:pPr>
            <w:r w:rsidRPr="00A5401A">
              <w:rPr>
                <w:color w:val="000000"/>
              </w:rPr>
              <w:t>Requires donor funding.</w:t>
            </w:r>
          </w:p>
          <w:p w14:paraId="2E0D7F37" w14:textId="77777777" w:rsidR="00E507BE" w:rsidRPr="007A567E" w:rsidRDefault="00E507BE" w:rsidP="00E507BE">
            <w:pPr>
              <w:suppressAutoHyphens w:val="0"/>
              <w:spacing w:before="40" w:after="120" w:line="240" w:lineRule="auto"/>
              <w:ind w:right="113"/>
              <w:rPr>
                <w:color w:val="000000"/>
                <w:szCs w:val="16"/>
              </w:rPr>
            </w:pPr>
            <w:r>
              <w:rPr>
                <w:color w:val="000000"/>
              </w:rPr>
              <w:t>Funding is obtained.</w:t>
            </w:r>
          </w:p>
        </w:tc>
        <w:tc>
          <w:tcPr>
            <w:tcW w:w="1313" w:type="pct"/>
            <w:tcBorders>
              <w:top w:val="nil"/>
              <w:bottom w:val="nil"/>
            </w:tcBorders>
            <w:shd w:val="clear" w:color="auto" w:fill="00FF00"/>
          </w:tcPr>
          <w:p w14:paraId="56D63ABE" w14:textId="02A9B4A9" w:rsidR="00E507BE" w:rsidRDefault="00E507BE" w:rsidP="00E507BE">
            <w:pPr>
              <w:suppressAutoHyphens w:val="0"/>
              <w:spacing w:before="40" w:after="120"/>
              <w:ind w:right="113"/>
              <w:rPr>
                <w:color w:val="000000"/>
              </w:rPr>
            </w:pPr>
            <w:r>
              <w:rPr>
                <w:color w:val="000000"/>
              </w:rPr>
              <w:lastRenderedPageBreak/>
              <w:t>A</w:t>
            </w:r>
            <w:r w:rsidRPr="00A5401A">
              <w:rPr>
                <w:color w:val="000000"/>
              </w:rPr>
              <w:t xml:space="preserve"> subregional conference for six Eastern Europe</w:t>
            </w:r>
            <w:r>
              <w:rPr>
                <w:color w:val="000000"/>
              </w:rPr>
              <w:t xml:space="preserve"> countries</w:t>
            </w:r>
            <w:r w:rsidRPr="00A5401A">
              <w:rPr>
                <w:color w:val="000000"/>
              </w:rPr>
              <w:t xml:space="preserve"> funded through EU4Environment</w:t>
            </w:r>
            <w:r>
              <w:rPr>
                <w:color w:val="000000"/>
              </w:rPr>
              <w:t xml:space="preserve">  held on 26-27 October 2020 as a virtual event</w:t>
            </w:r>
            <w:r w:rsidRPr="00A5401A">
              <w:rPr>
                <w:color w:val="000000"/>
              </w:rPr>
              <w:t xml:space="preserve">. </w:t>
            </w:r>
          </w:p>
          <w:p w14:paraId="73987C16" w14:textId="77777777" w:rsidR="00E507BE" w:rsidRPr="005F00AC" w:rsidRDefault="00E507BE" w:rsidP="00E507BE">
            <w:pPr>
              <w:suppressAutoHyphens w:val="0"/>
              <w:spacing w:before="40" w:after="120"/>
              <w:ind w:right="113"/>
              <w:rPr>
                <w:color w:val="000000"/>
              </w:rPr>
            </w:pPr>
          </w:p>
        </w:tc>
      </w:tr>
      <w:tr w:rsidR="00E507BE" w:rsidRPr="007A567E" w14:paraId="0A4FF0BE" w14:textId="77777777" w:rsidTr="00B06978">
        <w:trPr>
          <w:trHeight w:val="28"/>
        </w:trPr>
        <w:tc>
          <w:tcPr>
            <w:tcW w:w="1081" w:type="pct"/>
            <w:tcBorders>
              <w:bottom w:val="nil"/>
            </w:tcBorders>
            <w:shd w:val="clear" w:color="auto" w:fill="auto"/>
          </w:tcPr>
          <w:p w14:paraId="361A2180" w14:textId="77777777" w:rsidR="00E507BE" w:rsidRPr="007A567E" w:rsidRDefault="00E507BE" w:rsidP="00E507BE">
            <w:pPr>
              <w:suppressAutoHyphens w:val="0"/>
              <w:spacing w:before="40" w:after="120"/>
              <w:ind w:right="113"/>
              <w:rPr>
                <w:b/>
                <w:color w:val="000000"/>
              </w:rPr>
            </w:pPr>
            <w:r w:rsidRPr="007A567E">
              <w:rPr>
                <w:b/>
                <w:color w:val="000000"/>
              </w:rPr>
              <w:t>III. Exchange of good practices</w:t>
            </w:r>
          </w:p>
          <w:p w14:paraId="2383FAC7" w14:textId="77777777" w:rsidR="00E507BE" w:rsidRPr="007A567E" w:rsidRDefault="00E507BE" w:rsidP="00E507BE">
            <w:pPr>
              <w:suppressAutoHyphens w:val="0"/>
              <w:spacing w:before="40" w:after="120"/>
              <w:ind w:right="170"/>
              <w:rPr>
                <w:bCs/>
                <w:color w:val="000000"/>
              </w:rPr>
            </w:pPr>
            <w:r w:rsidRPr="007A567E">
              <w:rPr>
                <w:color w:val="000000"/>
              </w:rPr>
              <w:t>Workshops or half-day seminars within meetings of the Working Group or the Meetings of the Parties on:</w:t>
            </w:r>
          </w:p>
        </w:tc>
        <w:tc>
          <w:tcPr>
            <w:tcW w:w="1044" w:type="pct"/>
            <w:gridSpan w:val="2"/>
            <w:tcBorders>
              <w:bottom w:val="nil"/>
            </w:tcBorders>
            <w:shd w:val="clear" w:color="auto" w:fill="auto"/>
          </w:tcPr>
          <w:p w14:paraId="19385E84" w14:textId="77777777" w:rsidR="00E507BE" w:rsidRPr="007A567E" w:rsidRDefault="00E507BE" w:rsidP="00E507BE">
            <w:pPr>
              <w:suppressAutoHyphens w:val="0"/>
              <w:spacing w:before="40" w:after="120"/>
              <w:ind w:right="113"/>
              <w:rPr>
                <w:color w:val="000000"/>
              </w:rPr>
            </w:pPr>
            <w:r w:rsidRPr="007A567E">
              <w:rPr>
                <w:color w:val="000000"/>
              </w:rPr>
              <w:t>To be organized by a lead country(ies) with support from the secretariat.</w:t>
            </w:r>
          </w:p>
        </w:tc>
        <w:tc>
          <w:tcPr>
            <w:tcW w:w="684" w:type="pct"/>
            <w:tcBorders>
              <w:bottom w:val="nil"/>
            </w:tcBorders>
            <w:shd w:val="clear" w:color="auto" w:fill="auto"/>
          </w:tcPr>
          <w:p w14:paraId="228EA69A" w14:textId="77777777" w:rsidR="00E507BE" w:rsidRPr="007A567E" w:rsidRDefault="00E507BE" w:rsidP="00E507BE">
            <w:pPr>
              <w:suppressAutoHyphens w:val="0"/>
              <w:spacing w:before="40" w:after="120"/>
              <w:ind w:right="113"/>
              <w:rPr>
                <w:color w:val="000000"/>
              </w:rPr>
            </w:pPr>
            <w:r w:rsidRPr="007A567E">
              <w:rPr>
                <w:color w:val="000000"/>
              </w:rPr>
              <w:t>2017–2020</w:t>
            </w:r>
          </w:p>
        </w:tc>
        <w:tc>
          <w:tcPr>
            <w:tcW w:w="878" w:type="pct"/>
            <w:tcBorders>
              <w:bottom w:val="nil"/>
            </w:tcBorders>
            <w:shd w:val="clear" w:color="auto" w:fill="auto"/>
          </w:tcPr>
          <w:p w14:paraId="559A21B5" w14:textId="77777777" w:rsidR="00E507BE" w:rsidRPr="007A567E" w:rsidRDefault="00E507BE" w:rsidP="00E507BE">
            <w:pPr>
              <w:suppressAutoHyphens w:val="0"/>
              <w:spacing w:before="40" w:after="120"/>
              <w:ind w:right="113"/>
              <w:rPr>
                <w:color w:val="000000"/>
              </w:rPr>
            </w:pPr>
            <w:r w:rsidRPr="007A567E">
              <w:rPr>
                <w:color w:val="000000"/>
              </w:rPr>
              <w:t>Costs (e.g., for speakers, provision and translation of materials) to be covered in kind by lead countries, to the extent possible (approximately $10,000 per seminar). (Travel costs for countries eligible for financial support and non-ECE countries should be covered from the budget.)</w:t>
            </w:r>
          </w:p>
        </w:tc>
        <w:tc>
          <w:tcPr>
            <w:tcW w:w="1313" w:type="pct"/>
            <w:tcBorders>
              <w:bottom w:val="nil"/>
            </w:tcBorders>
            <w:shd w:val="clear" w:color="auto" w:fill="auto"/>
          </w:tcPr>
          <w:p w14:paraId="150C0CB3" w14:textId="77777777" w:rsidR="00E507BE" w:rsidRPr="007A567E" w:rsidRDefault="00E507BE" w:rsidP="00E507BE">
            <w:pPr>
              <w:suppressAutoHyphens w:val="0"/>
              <w:spacing w:before="40" w:after="120"/>
              <w:ind w:right="113"/>
              <w:rPr>
                <w:color w:val="000000"/>
              </w:rPr>
            </w:pPr>
          </w:p>
        </w:tc>
      </w:tr>
      <w:tr w:rsidR="00E507BE" w:rsidRPr="007A567E" w14:paraId="68149430" w14:textId="77777777" w:rsidTr="00B06978">
        <w:trPr>
          <w:trHeight w:val="28"/>
        </w:trPr>
        <w:tc>
          <w:tcPr>
            <w:tcW w:w="1081" w:type="pct"/>
            <w:tcBorders>
              <w:bottom w:val="nil"/>
            </w:tcBorders>
            <w:shd w:val="clear" w:color="auto" w:fill="auto"/>
          </w:tcPr>
          <w:p w14:paraId="37D367F7" w14:textId="77777777" w:rsidR="00E507BE" w:rsidRPr="007A567E" w:rsidRDefault="00E507BE" w:rsidP="00E507BE">
            <w:pPr>
              <w:suppressAutoHyphens w:val="0"/>
              <w:spacing w:before="40" w:after="120"/>
              <w:ind w:right="113"/>
              <w:rPr>
                <w:color w:val="000000"/>
              </w:rPr>
            </w:pPr>
            <w:r w:rsidRPr="007A567E">
              <w:rPr>
                <w:color w:val="000000"/>
              </w:rPr>
              <w:t>(a) Seminar on improving intersectoral cooperation and institutional arrangements for the application of the Protocol on SEA and the Convention;</w:t>
            </w:r>
          </w:p>
        </w:tc>
        <w:tc>
          <w:tcPr>
            <w:tcW w:w="1044" w:type="pct"/>
            <w:gridSpan w:val="2"/>
            <w:tcBorders>
              <w:bottom w:val="nil"/>
            </w:tcBorders>
            <w:shd w:val="clear" w:color="auto" w:fill="auto"/>
          </w:tcPr>
          <w:p w14:paraId="44483863" w14:textId="77777777" w:rsidR="00E507BE" w:rsidRPr="007A567E" w:rsidRDefault="00E507BE" w:rsidP="00E507BE">
            <w:pPr>
              <w:suppressAutoHyphens w:val="0"/>
              <w:spacing w:before="40" w:after="120"/>
              <w:ind w:left="67" w:right="113"/>
              <w:rPr>
                <w:color w:val="000000"/>
              </w:rPr>
            </w:pPr>
            <w:r w:rsidRPr="007A567E">
              <w:rPr>
                <w:color w:val="000000"/>
              </w:rPr>
              <w:t>Secretariat with inputs from volunteering delegates and with the possible participation of WHO. To be held in the framework of a meeting of the Working Group on EIA and SEA.</w:t>
            </w:r>
          </w:p>
        </w:tc>
        <w:tc>
          <w:tcPr>
            <w:tcW w:w="684" w:type="pct"/>
            <w:tcBorders>
              <w:bottom w:val="nil"/>
            </w:tcBorders>
            <w:shd w:val="clear" w:color="auto" w:fill="auto"/>
          </w:tcPr>
          <w:p w14:paraId="21A7F6A6" w14:textId="77777777" w:rsidR="00E507BE" w:rsidRPr="007A567E" w:rsidRDefault="00E507BE" w:rsidP="00E507BE">
            <w:pPr>
              <w:tabs>
                <w:tab w:val="left" w:pos="1323"/>
              </w:tabs>
              <w:suppressAutoHyphens w:val="0"/>
              <w:spacing w:before="40" w:after="120"/>
              <w:ind w:left="67" w:right="113"/>
              <w:rPr>
                <w:color w:val="000000"/>
              </w:rPr>
            </w:pPr>
            <w:r w:rsidRPr="007A567E">
              <w:rPr>
                <w:color w:val="000000"/>
              </w:rPr>
              <w:t>2019</w:t>
            </w:r>
          </w:p>
        </w:tc>
        <w:tc>
          <w:tcPr>
            <w:tcW w:w="878" w:type="pct"/>
            <w:tcBorders>
              <w:bottom w:val="nil"/>
            </w:tcBorders>
            <w:shd w:val="clear" w:color="auto" w:fill="auto"/>
          </w:tcPr>
          <w:p w14:paraId="43ADF920" w14:textId="77777777" w:rsidR="00E507BE" w:rsidRPr="007A567E" w:rsidRDefault="00E507BE" w:rsidP="00E507BE">
            <w:pPr>
              <w:tabs>
                <w:tab w:val="left" w:pos="1658"/>
              </w:tabs>
              <w:suppressAutoHyphens w:val="0"/>
              <w:spacing w:before="40" w:after="120"/>
              <w:ind w:left="67" w:right="113"/>
              <w:rPr>
                <w:color w:val="000000"/>
              </w:rPr>
            </w:pPr>
            <w:r w:rsidRPr="007A567E">
              <w:rPr>
                <w:color w:val="000000"/>
              </w:rPr>
              <w:t>In kind.</w:t>
            </w:r>
          </w:p>
        </w:tc>
        <w:tc>
          <w:tcPr>
            <w:tcW w:w="1313" w:type="pct"/>
            <w:tcBorders>
              <w:bottom w:val="nil"/>
            </w:tcBorders>
            <w:shd w:val="clear" w:color="auto" w:fill="00FF00"/>
          </w:tcPr>
          <w:p w14:paraId="043B0AA8" w14:textId="77777777" w:rsidR="00E507BE" w:rsidRPr="007A567E" w:rsidRDefault="00E507BE" w:rsidP="00E507BE">
            <w:pPr>
              <w:suppressAutoHyphens w:val="0"/>
              <w:spacing w:before="40" w:after="120"/>
              <w:ind w:left="67" w:right="113"/>
              <w:rPr>
                <w:color w:val="000000"/>
              </w:rPr>
            </w:pPr>
            <w:r w:rsidRPr="000A10FB">
              <w:rPr>
                <w:color w:val="000000"/>
              </w:rPr>
              <w:t>Completed. The secretariat organized a workshop on the assessment of health impacts and health sector involvement in SEA during</w:t>
            </w:r>
            <w:r>
              <w:rPr>
                <w:color w:val="000000"/>
              </w:rPr>
              <w:t xml:space="preserve"> the</w:t>
            </w:r>
            <w:r w:rsidRPr="000A10FB">
              <w:rPr>
                <w:color w:val="000000"/>
              </w:rPr>
              <w:t xml:space="preserve"> Working Group’s </w:t>
            </w:r>
            <w:r>
              <w:rPr>
                <w:color w:val="000000"/>
              </w:rPr>
              <w:t>8</w:t>
            </w:r>
            <w:r w:rsidRPr="00BC3DDF">
              <w:rPr>
                <w:color w:val="000000"/>
                <w:vertAlign w:val="superscript"/>
              </w:rPr>
              <w:t>th</w:t>
            </w:r>
            <w:r>
              <w:rPr>
                <w:color w:val="000000"/>
              </w:rPr>
              <w:t xml:space="preserve"> </w:t>
            </w:r>
            <w:r w:rsidRPr="000A10FB">
              <w:rPr>
                <w:color w:val="000000"/>
              </w:rPr>
              <w:t xml:space="preserve">meeting in November 2019, in cooperation with WHO and EIB, and with support from consultants. Selected good practice was presented by Czechia, Estonia, the Netherlands, and Wales (UK) (and reflected in the </w:t>
            </w:r>
            <w:r>
              <w:rPr>
                <w:color w:val="000000"/>
              </w:rPr>
              <w:t xml:space="preserve">draft </w:t>
            </w:r>
            <w:r w:rsidRPr="000A10FB">
              <w:rPr>
                <w:color w:val="000000"/>
              </w:rPr>
              <w:t xml:space="preserve">guidance on health </w:t>
            </w:r>
            <w:r>
              <w:rPr>
                <w:color w:val="000000"/>
              </w:rPr>
              <w:t xml:space="preserve">submitted to WG9 </w:t>
            </w:r>
            <w:r w:rsidRPr="000A10FB">
              <w:rPr>
                <w:color w:val="000000"/>
              </w:rPr>
              <w:t>).</w:t>
            </w:r>
          </w:p>
        </w:tc>
      </w:tr>
      <w:tr w:rsidR="00E507BE" w:rsidRPr="007A567E" w14:paraId="03F9414C" w14:textId="77777777" w:rsidTr="00B06978">
        <w:trPr>
          <w:trHeight w:val="28"/>
        </w:trPr>
        <w:tc>
          <w:tcPr>
            <w:tcW w:w="1081" w:type="pct"/>
            <w:tcBorders>
              <w:bottom w:val="nil"/>
            </w:tcBorders>
            <w:shd w:val="clear" w:color="auto" w:fill="auto"/>
          </w:tcPr>
          <w:p w14:paraId="7885E860" w14:textId="77777777" w:rsidR="00E507BE" w:rsidRPr="007A567E" w:rsidRDefault="00E507BE" w:rsidP="00E507BE">
            <w:pPr>
              <w:suppressAutoHyphens w:val="0"/>
              <w:spacing w:before="40" w:after="120"/>
              <w:ind w:right="113"/>
              <w:rPr>
                <w:color w:val="000000"/>
              </w:rPr>
            </w:pPr>
            <w:r w:rsidRPr="007A567E">
              <w:rPr>
                <w:color w:val="000000"/>
              </w:rPr>
              <w:t>(b) Synergies between transboundary EIA and SEA and UNCLOS, arts. 204-206</w:t>
            </w:r>
          </w:p>
          <w:p w14:paraId="44309D24" w14:textId="77777777" w:rsidR="00E507BE" w:rsidRPr="007A567E" w:rsidRDefault="00E507BE" w:rsidP="00E507BE">
            <w:pPr>
              <w:suppressAutoHyphens w:val="0"/>
              <w:spacing w:before="40" w:after="120"/>
              <w:ind w:right="170"/>
              <w:rPr>
                <w:i/>
                <w:iCs/>
                <w:color w:val="000000"/>
              </w:rPr>
            </w:pPr>
            <w:r w:rsidRPr="007A567E">
              <w:rPr>
                <w:i/>
                <w:iCs/>
                <w:color w:val="000000"/>
              </w:rPr>
              <w:t>(moved from annex II)</w:t>
            </w:r>
          </w:p>
        </w:tc>
        <w:tc>
          <w:tcPr>
            <w:tcW w:w="1044" w:type="pct"/>
            <w:gridSpan w:val="2"/>
            <w:tcBorders>
              <w:bottom w:val="nil"/>
            </w:tcBorders>
            <w:shd w:val="clear" w:color="auto" w:fill="auto"/>
          </w:tcPr>
          <w:p w14:paraId="18094812" w14:textId="77777777" w:rsidR="00E507BE" w:rsidRPr="007A567E" w:rsidRDefault="00E507BE" w:rsidP="00E507BE">
            <w:pPr>
              <w:suppressAutoHyphens w:val="0"/>
              <w:spacing w:before="40" w:after="120"/>
              <w:ind w:right="113"/>
              <w:rPr>
                <w:color w:val="000000"/>
              </w:rPr>
            </w:pPr>
            <w:r w:rsidRPr="007A567E">
              <w:rPr>
                <w:color w:val="000000"/>
              </w:rPr>
              <w:t>Lead organization: European Commission.</w:t>
            </w:r>
          </w:p>
        </w:tc>
        <w:tc>
          <w:tcPr>
            <w:tcW w:w="684" w:type="pct"/>
            <w:tcBorders>
              <w:bottom w:val="nil"/>
            </w:tcBorders>
            <w:shd w:val="clear" w:color="auto" w:fill="auto"/>
          </w:tcPr>
          <w:p w14:paraId="371E93C9" w14:textId="77777777" w:rsidR="00E507BE" w:rsidRPr="007A567E" w:rsidRDefault="00E507BE" w:rsidP="00E507BE">
            <w:pPr>
              <w:suppressAutoHyphens w:val="0"/>
              <w:spacing w:before="40" w:after="120"/>
              <w:ind w:right="113"/>
              <w:rPr>
                <w:color w:val="000000"/>
              </w:rPr>
            </w:pPr>
            <w:r w:rsidRPr="007A567E">
              <w:rPr>
                <w:color w:val="000000"/>
              </w:rPr>
              <w:t>2019-2020</w:t>
            </w:r>
          </w:p>
        </w:tc>
        <w:tc>
          <w:tcPr>
            <w:tcW w:w="878" w:type="pct"/>
            <w:tcBorders>
              <w:bottom w:val="nil"/>
            </w:tcBorders>
            <w:shd w:val="clear" w:color="auto" w:fill="auto"/>
          </w:tcPr>
          <w:p w14:paraId="2B18572B" w14:textId="77777777" w:rsidR="00E507BE" w:rsidRPr="007A567E" w:rsidRDefault="00E507BE" w:rsidP="00E507BE">
            <w:pPr>
              <w:suppressAutoHyphens w:val="0"/>
              <w:spacing w:before="40" w:after="120"/>
              <w:ind w:right="113"/>
              <w:rPr>
                <w:color w:val="000000"/>
              </w:rPr>
            </w:pPr>
            <w:r w:rsidRPr="007A567E">
              <w:rPr>
                <w:color w:val="000000"/>
              </w:rPr>
              <w:t>In kind.</w:t>
            </w:r>
          </w:p>
        </w:tc>
        <w:tc>
          <w:tcPr>
            <w:tcW w:w="1313" w:type="pct"/>
            <w:tcBorders>
              <w:bottom w:val="nil"/>
            </w:tcBorders>
            <w:shd w:val="clear" w:color="auto" w:fill="FFC000"/>
          </w:tcPr>
          <w:p w14:paraId="5FD4DB98" w14:textId="77777777" w:rsidR="00E507BE" w:rsidRPr="007A567E" w:rsidRDefault="00E507BE" w:rsidP="00E507BE">
            <w:pPr>
              <w:suppressAutoHyphens w:val="0"/>
              <w:spacing w:before="40" w:after="120"/>
              <w:ind w:right="113"/>
              <w:rPr>
                <w:color w:val="000000"/>
              </w:rPr>
            </w:pPr>
            <w:r>
              <w:rPr>
                <w:color w:val="000000"/>
              </w:rPr>
              <w:t xml:space="preserve">Cancelled by the </w:t>
            </w:r>
            <w:r w:rsidRPr="007A567E">
              <w:rPr>
                <w:color w:val="000000"/>
              </w:rPr>
              <w:t>European Commission</w:t>
            </w:r>
            <w:r>
              <w:rPr>
                <w:color w:val="000000"/>
              </w:rPr>
              <w:t>.</w:t>
            </w:r>
          </w:p>
        </w:tc>
      </w:tr>
      <w:tr w:rsidR="00E507BE" w:rsidRPr="007A567E" w14:paraId="06A48D3D" w14:textId="77777777" w:rsidTr="00B06978">
        <w:trPr>
          <w:trHeight w:val="28"/>
        </w:trPr>
        <w:tc>
          <w:tcPr>
            <w:tcW w:w="1081" w:type="pct"/>
            <w:tcBorders>
              <w:bottom w:val="nil"/>
            </w:tcBorders>
            <w:shd w:val="clear" w:color="auto" w:fill="auto"/>
          </w:tcPr>
          <w:p w14:paraId="0C4AA361" w14:textId="77777777" w:rsidR="00E507BE" w:rsidRPr="007A567E" w:rsidRDefault="00E507BE" w:rsidP="00E507BE">
            <w:pPr>
              <w:suppressAutoHyphens w:val="0"/>
              <w:spacing w:before="40" w:after="120"/>
              <w:ind w:right="170"/>
              <w:rPr>
                <w:color w:val="000000"/>
              </w:rPr>
            </w:pPr>
            <w:r w:rsidRPr="007A567E">
              <w:rPr>
                <w:color w:val="000000"/>
              </w:rPr>
              <w:lastRenderedPageBreak/>
              <w:t>(c) Other workshops (tbc)</w:t>
            </w:r>
          </w:p>
        </w:tc>
        <w:tc>
          <w:tcPr>
            <w:tcW w:w="1044" w:type="pct"/>
            <w:gridSpan w:val="2"/>
            <w:tcBorders>
              <w:bottom w:val="nil"/>
            </w:tcBorders>
            <w:shd w:val="clear" w:color="auto" w:fill="auto"/>
          </w:tcPr>
          <w:p w14:paraId="266A7E81" w14:textId="77777777" w:rsidR="00E507BE" w:rsidRPr="007A567E" w:rsidRDefault="00E507BE" w:rsidP="00E507BE">
            <w:pPr>
              <w:suppressAutoHyphens w:val="0"/>
              <w:spacing w:before="40" w:after="120"/>
              <w:ind w:right="113"/>
              <w:rPr>
                <w:color w:val="000000"/>
              </w:rPr>
            </w:pPr>
          </w:p>
        </w:tc>
        <w:tc>
          <w:tcPr>
            <w:tcW w:w="684" w:type="pct"/>
            <w:tcBorders>
              <w:bottom w:val="nil"/>
            </w:tcBorders>
            <w:shd w:val="clear" w:color="auto" w:fill="auto"/>
          </w:tcPr>
          <w:p w14:paraId="5E83F287" w14:textId="77777777" w:rsidR="00E507BE" w:rsidRPr="007A567E" w:rsidRDefault="00E507BE" w:rsidP="00E507BE">
            <w:pPr>
              <w:suppressAutoHyphens w:val="0"/>
              <w:spacing w:before="40" w:after="120"/>
              <w:ind w:right="113"/>
              <w:rPr>
                <w:color w:val="000000"/>
              </w:rPr>
            </w:pPr>
          </w:p>
        </w:tc>
        <w:tc>
          <w:tcPr>
            <w:tcW w:w="878" w:type="pct"/>
            <w:tcBorders>
              <w:bottom w:val="nil"/>
            </w:tcBorders>
            <w:shd w:val="clear" w:color="auto" w:fill="auto"/>
          </w:tcPr>
          <w:p w14:paraId="06FC12D1" w14:textId="77777777" w:rsidR="00E507BE" w:rsidRPr="007A567E" w:rsidRDefault="00E507BE" w:rsidP="00E507BE">
            <w:pPr>
              <w:suppressAutoHyphens w:val="0"/>
              <w:spacing w:before="40" w:after="120"/>
              <w:ind w:right="113"/>
              <w:rPr>
                <w:color w:val="000000"/>
              </w:rPr>
            </w:pPr>
          </w:p>
        </w:tc>
        <w:tc>
          <w:tcPr>
            <w:tcW w:w="1313" w:type="pct"/>
            <w:tcBorders>
              <w:bottom w:val="nil"/>
            </w:tcBorders>
            <w:shd w:val="clear" w:color="auto" w:fill="auto"/>
          </w:tcPr>
          <w:p w14:paraId="0F6A9360" w14:textId="77777777" w:rsidR="00E507BE" w:rsidRPr="007A567E" w:rsidRDefault="00E507BE" w:rsidP="00E507BE">
            <w:pPr>
              <w:suppressAutoHyphens w:val="0"/>
              <w:spacing w:before="40" w:after="120"/>
              <w:ind w:right="113"/>
              <w:rPr>
                <w:color w:val="000000"/>
              </w:rPr>
            </w:pPr>
          </w:p>
        </w:tc>
      </w:tr>
      <w:tr w:rsidR="00E507BE" w:rsidRPr="007A567E" w14:paraId="36BB53DF" w14:textId="77777777" w:rsidTr="00B06978">
        <w:trPr>
          <w:trHeight w:val="28"/>
        </w:trPr>
        <w:tc>
          <w:tcPr>
            <w:tcW w:w="1081" w:type="pct"/>
            <w:tcBorders>
              <w:bottom w:val="nil"/>
            </w:tcBorders>
            <w:shd w:val="clear" w:color="auto" w:fill="auto"/>
          </w:tcPr>
          <w:p w14:paraId="71CB1BF3" w14:textId="77777777" w:rsidR="00E507BE" w:rsidRPr="007A567E" w:rsidRDefault="00E507BE" w:rsidP="00E507BE">
            <w:pPr>
              <w:suppressAutoHyphens w:val="0"/>
              <w:spacing w:before="40" w:after="120"/>
              <w:ind w:right="170"/>
              <w:rPr>
                <w:b/>
                <w:bCs/>
                <w:color w:val="000000"/>
              </w:rPr>
            </w:pPr>
            <w:r w:rsidRPr="007A567E">
              <w:rPr>
                <w:b/>
                <w:bCs/>
                <w:color w:val="000000"/>
              </w:rPr>
              <w:t>IV. Promoting ratification and application of the Protocol on SEA and/or the Convention</w:t>
            </w:r>
            <w:r w:rsidRPr="007A567E">
              <w:rPr>
                <w:b/>
                <w:bCs/>
                <w:color w:val="000000"/>
              </w:rPr>
              <w:tab/>
            </w:r>
            <w:r w:rsidRPr="007A567E">
              <w:rPr>
                <w:b/>
                <w:bCs/>
                <w:color w:val="000000"/>
              </w:rPr>
              <w:tab/>
            </w:r>
            <w:r w:rsidRPr="007A567E">
              <w:rPr>
                <w:b/>
                <w:bCs/>
                <w:color w:val="000000"/>
              </w:rPr>
              <w:tab/>
            </w:r>
            <w:r w:rsidRPr="007A567E">
              <w:rPr>
                <w:b/>
                <w:bCs/>
                <w:color w:val="000000"/>
              </w:rPr>
              <w:tab/>
            </w:r>
          </w:p>
          <w:p w14:paraId="17FC1B5C" w14:textId="77777777" w:rsidR="00E507BE" w:rsidRPr="007A567E" w:rsidRDefault="00E507BE" w:rsidP="00E507BE">
            <w:pPr>
              <w:suppressAutoHyphens w:val="0"/>
              <w:spacing w:before="40" w:after="120"/>
              <w:ind w:right="170"/>
              <w:rPr>
                <w:color w:val="000000"/>
              </w:rPr>
            </w:pPr>
            <w:r w:rsidRPr="007A567E">
              <w:rPr>
                <w:color w:val="000000"/>
              </w:rPr>
              <w:t>IV.1. Workshops, including training, on the application of the Protocol for countries in the ECE region and other Parties to the Protocol, in particular countries of Eastern and South-Eastern Europe, the Caucasus and Central Asia:</w:t>
            </w:r>
          </w:p>
        </w:tc>
        <w:tc>
          <w:tcPr>
            <w:tcW w:w="1044" w:type="pct"/>
            <w:gridSpan w:val="2"/>
            <w:tcBorders>
              <w:bottom w:val="nil"/>
            </w:tcBorders>
            <w:shd w:val="clear" w:color="auto" w:fill="auto"/>
          </w:tcPr>
          <w:p w14:paraId="3DB2696B" w14:textId="77777777" w:rsidR="00E507BE" w:rsidRPr="007A567E" w:rsidRDefault="00E507BE" w:rsidP="00E507BE">
            <w:pPr>
              <w:suppressAutoHyphens w:val="0"/>
              <w:spacing w:before="40" w:after="120"/>
              <w:ind w:right="113"/>
              <w:rPr>
                <w:color w:val="000000"/>
              </w:rPr>
            </w:pPr>
          </w:p>
          <w:p w14:paraId="00831547" w14:textId="77777777" w:rsidR="00E507BE" w:rsidRPr="007A567E" w:rsidRDefault="00E507BE" w:rsidP="00E507BE">
            <w:pPr>
              <w:suppressAutoHyphens w:val="0"/>
              <w:spacing w:before="40" w:after="120"/>
              <w:ind w:right="113"/>
              <w:rPr>
                <w:color w:val="000000"/>
              </w:rPr>
            </w:pPr>
          </w:p>
          <w:p w14:paraId="3FD3EB62" w14:textId="77777777" w:rsidR="00E507BE" w:rsidRPr="007A567E" w:rsidRDefault="00E507BE" w:rsidP="00E507BE">
            <w:pPr>
              <w:suppressAutoHyphens w:val="0"/>
              <w:spacing w:before="40" w:after="120"/>
              <w:ind w:right="113"/>
              <w:rPr>
                <w:color w:val="000000"/>
              </w:rPr>
            </w:pPr>
          </w:p>
          <w:p w14:paraId="3FF9D6FC" w14:textId="77777777" w:rsidR="00E507BE" w:rsidRPr="007A567E" w:rsidRDefault="00E507BE" w:rsidP="00E507BE">
            <w:pPr>
              <w:suppressAutoHyphens w:val="0"/>
              <w:spacing w:before="40" w:after="120"/>
              <w:ind w:right="113"/>
              <w:rPr>
                <w:color w:val="000000"/>
              </w:rPr>
            </w:pPr>
            <w:r w:rsidRPr="007A567E">
              <w:rPr>
                <w:color w:val="000000"/>
              </w:rPr>
              <w:br/>
              <w:t>Lead countries with the support of the secretariat and external consultant(s) and national counterparts</w:t>
            </w:r>
          </w:p>
        </w:tc>
        <w:tc>
          <w:tcPr>
            <w:tcW w:w="684" w:type="pct"/>
            <w:tcBorders>
              <w:bottom w:val="nil"/>
            </w:tcBorders>
            <w:shd w:val="clear" w:color="auto" w:fill="auto"/>
          </w:tcPr>
          <w:p w14:paraId="6EB95251" w14:textId="77777777" w:rsidR="00E507BE" w:rsidRPr="007A567E" w:rsidRDefault="00E507BE" w:rsidP="00E507BE">
            <w:pPr>
              <w:suppressAutoHyphens w:val="0"/>
              <w:spacing w:before="40" w:after="120"/>
              <w:ind w:right="113"/>
              <w:rPr>
                <w:color w:val="000000"/>
              </w:rPr>
            </w:pPr>
            <w:r w:rsidRPr="007A567E">
              <w:rPr>
                <w:color w:val="000000"/>
              </w:rPr>
              <w:t>2017–2020</w:t>
            </w:r>
          </w:p>
        </w:tc>
        <w:tc>
          <w:tcPr>
            <w:tcW w:w="878" w:type="pct"/>
            <w:tcBorders>
              <w:bottom w:val="nil"/>
            </w:tcBorders>
            <w:shd w:val="clear" w:color="auto" w:fill="auto"/>
          </w:tcPr>
          <w:p w14:paraId="5697E649" w14:textId="77777777" w:rsidR="00E507BE" w:rsidRPr="007A567E" w:rsidRDefault="00E507BE" w:rsidP="00E507BE">
            <w:pPr>
              <w:suppressAutoHyphens w:val="0"/>
              <w:spacing w:before="40" w:after="120"/>
              <w:ind w:right="113"/>
              <w:rPr>
                <w:color w:val="000000"/>
              </w:rPr>
            </w:pPr>
          </w:p>
        </w:tc>
        <w:tc>
          <w:tcPr>
            <w:tcW w:w="1313" w:type="pct"/>
            <w:tcBorders>
              <w:bottom w:val="nil"/>
            </w:tcBorders>
            <w:shd w:val="clear" w:color="auto" w:fill="FFFFFF"/>
          </w:tcPr>
          <w:p w14:paraId="1C6A57E9" w14:textId="77777777" w:rsidR="00E507BE" w:rsidRPr="007A567E" w:rsidRDefault="00E507BE" w:rsidP="00E507BE">
            <w:pPr>
              <w:suppressAutoHyphens w:val="0"/>
              <w:spacing w:before="40" w:after="120"/>
              <w:ind w:right="113"/>
              <w:rPr>
                <w:color w:val="000000"/>
              </w:rPr>
            </w:pPr>
          </w:p>
        </w:tc>
      </w:tr>
      <w:tr w:rsidR="00E507BE" w:rsidRPr="007A567E" w14:paraId="278FC37E" w14:textId="77777777" w:rsidTr="00B06978">
        <w:trPr>
          <w:trHeight w:val="28"/>
        </w:trPr>
        <w:tc>
          <w:tcPr>
            <w:tcW w:w="1081" w:type="pct"/>
            <w:tcBorders>
              <w:top w:val="nil"/>
              <w:bottom w:val="nil"/>
            </w:tcBorders>
            <w:shd w:val="clear" w:color="auto" w:fill="auto"/>
          </w:tcPr>
          <w:p w14:paraId="4B8D5DC4" w14:textId="77777777" w:rsidR="00E507BE" w:rsidRPr="007A567E" w:rsidRDefault="00E507BE" w:rsidP="00E507BE">
            <w:pPr>
              <w:suppressAutoHyphens w:val="0"/>
              <w:spacing w:before="40" w:after="120"/>
              <w:ind w:right="113"/>
              <w:rPr>
                <w:color w:val="000000"/>
              </w:rPr>
            </w:pPr>
            <w:r w:rsidRPr="007A567E">
              <w:rPr>
                <w:color w:val="000000"/>
              </w:rPr>
              <w:t>One national training event</w:t>
            </w:r>
            <w:r w:rsidRPr="007A567E" w:rsidDel="007F7D56">
              <w:rPr>
                <w:color w:val="000000"/>
              </w:rPr>
              <w:t xml:space="preserve"> </w:t>
            </w:r>
          </w:p>
        </w:tc>
        <w:tc>
          <w:tcPr>
            <w:tcW w:w="1044" w:type="pct"/>
            <w:gridSpan w:val="2"/>
            <w:tcBorders>
              <w:top w:val="nil"/>
              <w:bottom w:val="nil"/>
            </w:tcBorders>
            <w:shd w:val="clear" w:color="auto" w:fill="auto"/>
          </w:tcPr>
          <w:p w14:paraId="0952F42F" w14:textId="77777777" w:rsidR="00E507BE" w:rsidRPr="007A567E" w:rsidRDefault="00E507BE" w:rsidP="00E507BE">
            <w:pPr>
              <w:suppressAutoHyphens w:val="0"/>
              <w:spacing w:before="40" w:after="120"/>
              <w:ind w:left="67" w:right="113"/>
              <w:rPr>
                <w:color w:val="000000"/>
              </w:rPr>
            </w:pPr>
            <w:r w:rsidRPr="007A567E">
              <w:rPr>
                <w:color w:val="000000"/>
              </w:rPr>
              <w:t>Kazakhstan.</w:t>
            </w:r>
          </w:p>
        </w:tc>
        <w:tc>
          <w:tcPr>
            <w:tcW w:w="684" w:type="pct"/>
            <w:tcBorders>
              <w:top w:val="nil"/>
              <w:bottom w:val="nil"/>
            </w:tcBorders>
            <w:shd w:val="clear" w:color="auto" w:fill="auto"/>
          </w:tcPr>
          <w:p w14:paraId="4E6E6998" w14:textId="77777777" w:rsidR="00E507BE" w:rsidRPr="007A567E" w:rsidRDefault="00E507BE" w:rsidP="00E507BE">
            <w:pPr>
              <w:tabs>
                <w:tab w:val="left" w:pos="1323"/>
              </w:tabs>
              <w:suppressAutoHyphens w:val="0"/>
              <w:spacing w:before="40" w:after="120"/>
              <w:ind w:left="67" w:right="113"/>
              <w:rPr>
                <w:color w:val="000000"/>
              </w:rPr>
            </w:pPr>
            <w:r w:rsidRPr="007A567E">
              <w:rPr>
                <w:color w:val="000000"/>
              </w:rPr>
              <w:t>2015–2017</w:t>
            </w:r>
          </w:p>
        </w:tc>
        <w:tc>
          <w:tcPr>
            <w:tcW w:w="878" w:type="pct"/>
            <w:tcBorders>
              <w:top w:val="nil"/>
              <w:bottom w:val="nil"/>
            </w:tcBorders>
            <w:shd w:val="clear" w:color="auto" w:fill="auto"/>
          </w:tcPr>
          <w:p w14:paraId="7CD5C0BC" w14:textId="77777777" w:rsidR="00E507BE" w:rsidRPr="007A567E" w:rsidRDefault="00E507BE" w:rsidP="00E507BE">
            <w:pPr>
              <w:tabs>
                <w:tab w:val="left" w:pos="1658"/>
              </w:tabs>
              <w:suppressAutoHyphens w:val="0"/>
              <w:spacing w:before="40" w:after="120"/>
              <w:ind w:left="67" w:right="113"/>
              <w:rPr>
                <w:iCs/>
                <w:color w:val="000000"/>
              </w:rPr>
            </w:pPr>
            <w:r w:rsidRPr="007A567E">
              <w:rPr>
                <w:color w:val="000000"/>
              </w:rPr>
              <w:t>European Union funding for Kazakhstan.</w:t>
            </w:r>
            <w:r w:rsidRPr="007A567E">
              <w:rPr>
                <w:i/>
                <w:color w:val="000000"/>
                <w:vertAlign w:val="superscript"/>
              </w:rPr>
              <w:t>b</w:t>
            </w:r>
            <w:r w:rsidRPr="007A567E">
              <w:rPr>
                <w:color w:val="000000"/>
              </w:rPr>
              <w:t xml:space="preserve"> with co-funding from OSCE</w:t>
            </w:r>
          </w:p>
        </w:tc>
        <w:tc>
          <w:tcPr>
            <w:tcW w:w="1313" w:type="pct"/>
            <w:tcBorders>
              <w:top w:val="nil"/>
              <w:bottom w:val="nil"/>
            </w:tcBorders>
            <w:shd w:val="clear" w:color="auto" w:fill="00FF00"/>
          </w:tcPr>
          <w:p w14:paraId="2F4FE84E" w14:textId="77777777" w:rsidR="00E507BE" w:rsidRPr="007A567E" w:rsidRDefault="00E507BE" w:rsidP="00E507BE">
            <w:pPr>
              <w:suppressAutoHyphens w:val="0"/>
              <w:spacing w:before="40" w:after="120"/>
              <w:ind w:left="67" w:right="113"/>
            </w:pPr>
            <w:r w:rsidRPr="007A567E">
              <w:rPr>
                <w:color w:val="000000"/>
              </w:rPr>
              <w:t>Completed. Training workshops in Astana within SEA pilot (see IV.4 below) Part 1: on scoping and baseline analysis (8–9 November 2017); Part 2. on impact assessment and SEA report (5 March 2018). Final event on 14 November 2018.</w:t>
            </w:r>
            <w:r w:rsidRPr="007A567E" w:rsidDel="003A5630">
              <w:rPr>
                <w:color w:val="000000"/>
              </w:rPr>
              <w:t xml:space="preserve"> </w:t>
            </w:r>
          </w:p>
        </w:tc>
      </w:tr>
      <w:tr w:rsidR="00E507BE" w:rsidRPr="007A567E" w14:paraId="3521005E" w14:textId="77777777" w:rsidTr="00B06978">
        <w:trPr>
          <w:trHeight w:val="28"/>
        </w:trPr>
        <w:tc>
          <w:tcPr>
            <w:tcW w:w="1081" w:type="pct"/>
            <w:tcBorders>
              <w:top w:val="nil"/>
              <w:bottom w:val="nil"/>
            </w:tcBorders>
            <w:shd w:val="clear" w:color="auto" w:fill="auto"/>
          </w:tcPr>
          <w:p w14:paraId="514B735E" w14:textId="77777777" w:rsidR="00E507BE" w:rsidRPr="007A567E" w:rsidRDefault="00E507BE" w:rsidP="00E507BE">
            <w:pPr>
              <w:suppressAutoHyphens w:val="0"/>
              <w:spacing w:before="40" w:after="120"/>
              <w:ind w:right="113"/>
              <w:rPr>
                <w:lang w:val="fr-CH"/>
              </w:rPr>
            </w:pPr>
            <w:r w:rsidRPr="007A567E">
              <w:rPr>
                <w:lang w:val="fr-CH"/>
              </w:rPr>
              <w:t xml:space="preserve">IV.2. </w:t>
            </w:r>
            <w:r w:rsidRPr="00515C9D">
              <w:rPr>
                <w:lang w:val="fr-FR"/>
              </w:rPr>
              <w:t>National</w:t>
            </w:r>
            <w:r w:rsidRPr="007A567E">
              <w:rPr>
                <w:lang w:val="fr-CH"/>
              </w:rPr>
              <w:t xml:space="preserve"> guidance documents on SEA.</w:t>
            </w:r>
          </w:p>
        </w:tc>
        <w:tc>
          <w:tcPr>
            <w:tcW w:w="1044" w:type="pct"/>
            <w:gridSpan w:val="2"/>
            <w:tcBorders>
              <w:top w:val="nil"/>
              <w:bottom w:val="nil"/>
            </w:tcBorders>
            <w:shd w:val="clear" w:color="auto" w:fill="auto"/>
          </w:tcPr>
          <w:p w14:paraId="5695B8A3" w14:textId="77777777" w:rsidR="00E507BE" w:rsidRPr="007A567E" w:rsidRDefault="00E507BE" w:rsidP="00E507BE">
            <w:pPr>
              <w:suppressAutoHyphens w:val="0"/>
              <w:spacing w:before="40" w:after="120"/>
              <w:ind w:left="67" w:right="113"/>
            </w:pPr>
            <w:r w:rsidRPr="007A567E">
              <w:t>Lead country: Kazakhstan</w:t>
            </w:r>
          </w:p>
        </w:tc>
        <w:tc>
          <w:tcPr>
            <w:tcW w:w="684" w:type="pct"/>
            <w:tcBorders>
              <w:top w:val="nil"/>
              <w:bottom w:val="nil"/>
            </w:tcBorders>
            <w:shd w:val="clear" w:color="auto" w:fill="auto"/>
          </w:tcPr>
          <w:p w14:paraId="48D916BD" w14:textId="77777777" w:rsidR="00E507BE" w:rsidRPr="007A567E" w:rsidRDefault="00E507BE" w:rsidP="00E507BE">
            <w:pPr>
              <w:tabs>
                <w:tab w:val="left" w:pos="1323"/>
              </w:tabs>
              <w:suppressAutoHyphens w:val="0"/>
              <w:spacing w:before="40" w:after="120"/>
              <w:ind w:left="67" w:right="113"/>
            </w:pPr>
            <w:r w:rsidRPr="007A567E">
              <w:t>2017–2018</w:t>
            </w:r>
          </w:p>
        </w:tc>
        <w:tc>
          <w:tcPr>
            <w:tcW w:w="878" w:type="pct"/>
            <w:tcBorders>
              <w:top w:val="nil"/>
              <w:bottom w:val="nil"/>
            </w:tcBorders>
            <w:shd w:val="clear" w:color="auto" w:fill="auto"/>
          </w:tcPr>
          <w:p w14:paraId="4B4A1C1D" w14:textId="77777777" w:rsidR="00E507BE" w:rsidRPr="007A567E" w:rsidRDefault="00E507BE" w:rsidP="00E507BE">
            <w:pPr>
              <w:tabs>
                <w:tab w:val="left" w:pos="1658"/>
              </w:tabs>
              <w:suppressAutoHyphens w:val="0"/>
              <w:spacing w:before="40" w:after="120"/>
              <w:ind w:left="67" w:right="113"/>
            </w:pPr>
            <w:r w:rsidRPr="007A567E">
              <w:t>Funding from the European Union for Kazakhstan.</w:t>
            </w:r>
            <w:r w:rsidRPr="007A567E">
              <w:rPr>
                <w:i/>
                <w:vertAlign w:val="superscript"/>
              </w:rPr>
              <w:t>b</w:t>
            </w:r>
            <w:r w:rsidRPr="007A567E">
              <w:t xml:space="preserve"> </w:t>
            </w:r>
          </w:p>
        </w:tc>
        <w:tc>
          <w:tcPr>
            <w:tcW w:w="1313" w:type="pct"/>
            <w:tcBorders>
              <w:top w:val="nil"/>
              <w:bottom w:val="nil"/>
            </w:tcBorders>
            <w:shd w:val="clear" w:color="auto" w:fill="FFC000"/>
          </w:tcPr>
          <w:p w14:paraId="75255B00" w14:textId="77777777" w:rsidR="00E507BE" w:rsidRPr="007A567E" w:rsidRDefault="00E507BE" w:rsidP="00E507BE">
            <w:pPr>
              <w:suppressAutoHyphens w:val="0"/>
              <w:spacing w:before="40" w:after="120"/>
              <w:ind w:left="67" w:right="113"/>
            </w:pPr>
            <w:r w:rsidRPr="007A567E">
              <w:t>Cancelled - funds reallocated for more extensive legal assistance requested by Kazakhstan. (see activity I.7. (a) above).</w:t>
            </w:r>
          </w:p>
        </w:tc>
      </w:tr>
      <w:tr w:rsidR="00E507BE" w:rsidRPr="007A567E" w14:paraId="689516A5" w14:textId="77777777" w:rsidTr="00B06978">
        <w:trPr>
          <w:trHeight w:val="28"/>
        </w:trPr>
        <w:tc>
          <w:tcPr>
            <w:tcW w:w="1081" w:type="pct"/>
            <w:tcBorders>
              <w:top w:val="nil"/>
              <w:bottom w:val="nil"/>
            </w:tcBorders>
            <w:shd w:val="clear" w:color="auto" w:fill="auto"/>
          </w:tcPr>
          <w:p w14:paraId="1F770FCA" w14:textId="21CED43B" w:rsidR="00E507BE" w:rsidRPr="007D144C" w:rsidRDefault="00E507BE" w:rsidP="00E507BE">
            <w:pPr>
              <w:suppressAutoHyphens w:val="0"/>
              <w:spacing w:before="40" w:after="120"/>
              <w:ind w:right="113"/>
            </w:pPr>
            <w:r w:rsidRPr="007A567E">
              <w:t xml:space="preserve">IV.3. Preparation of two-page informal pamphlets or “FasTips” on key issues in SEA practice on topics to be suggested (e.g., SEA for water management plans or the waste management sector; analytical methods used in SEA; and </w:t>
            </w:r>
            <w:r w:rsidRPr="007A567E">
              <w:lastRenderedPageBreak/>
              <w:t>monitoring) and on the Convention and the Protocol.</w:t>
            </w:r>
          </w:p>
        </w:tc>
        <w:tc>
          <w:tcPr>
            <w:tcW w:w="1044" w:type="pct"/>
            <w:gridSpan w:val="2"/>
            <w:tcBorders>
              <w:top w:val="nil"/>
              <w:bottom w:val="nil"/>
            </w:tcBorders>
            <w:shd w:val="clear" w:color="auto" w:fill="auto"/>
          </w:tcPr>
          <w:p w14:paraId="35A575AD" w14:textId="7216E6C0" w:rsidR="00E507BE" w:rsidRPr="007A567E" w:rsidRDefault="00E507BE" w:rsidP="00E507BE">
            <w:pPr>
              <w:suppressAutoHyphens w:val="0"/>
              <w:spacing w:before="40" w:after="120"/>
              <w:ind w:left="67" w:right="113"/>
            </w:pPr>
            <w:r w:rsidRPr="007A567E">
              <w:lastRenderedPageBreak/>
              <w:t>Lead organization: IAIA, with the support of WHO, SEA and health experts, and from the secretariat for the dedicated “FasTips” on the Convention and the Protocol.</w:t>
            </w:r>
          </w:p>
        </w:tc>
        <w:tc>
          <w:tcPr>
            <w:tcW w:w="684" w:type="pct"/>
            <w:tcBorders>
              <w:top w:val="nil"/>
              <w:bottom w:val="nil"/>
            </w:tcBorders>
            <w:shd w:val="clear" w:color="auto" w:fill="auto"/>
          </w:tcPr>
          <w:p w14:paraId="27A037A7" w14:textId="077D6BE9" w:rsidR="00E507BE" w:rsidRPr="007A567E" w:rsidRDefault="00E507BE" w:rsidP="00E507BE">
            <w:pPr>
              <w:tabs>
                <w:tab w:val="left" w:pos="1323"/>
              </w:tabs>
              <w:suppressAutoHyphens w:val="0"/>
              <w:spacing w:before="40" w:after="120"/>
              <w:ind w:left="67" w:right="113"/>
            </w:pPr>
            <w:r>
              <w:t>2017-2020</w:t>
            </w:r>
          </w:p>
        </w:tc>
        <w:tc>
          <w:tcPr>
            <w:tcW w:w="878" w:type="pct"/>
            <w:tcBorders>
              <w:top w:val="nil"/>
              <w:bottom w:val="nil"/>
            </w:tcBorders>
            <w:shd w:val="clear" w:color="auto" w:fill="auto"/>
          </w:tcPr>
          <w:p w14:paraId="029D0530" w14:textId="77777777" w:rsidR="00E507BE" w:rsidRDefault="00E507BE" w:rsidP="00E507BE">
            <w:pPr>
              <w:tabs>
                <w:tab w:val="left" w:pos="1658"/>
              </w:tabs>
              <w:suppressAutoHyphens w:val="0"/>
              <w:spacing w:before="40" w:after="120"/>
              <w:ind w:left="67" w:right="113"/>
            </w:pPr>
            <w:r w:rsidRPr="007A567E">
              <w:t>In kind.</w:t>
            </w:r>
          </w:p>
          <w:p w14:paraId="4883D849" w14:textId="5CDCC3EC" w:rsidR="00E507BE" w:rsidRPr="007A567E" w:rsidRDefault="00E507BE" w:rsidP="00E507BE">
            <w:pPr>
              <w:tabs>
                <w:tab w:val="left" w:pos="1658"/>
              </w:tabs>
              <w:suppressAutoHyphens w:val="0"/>
              <w:spacing w:before="40" w:after="120"/>
              <w:ind w:left="67" w:right="113"/>
            </w:pPr>
            <w:r w:rsidRPr="007A567E">
              <w:t xml:space="preserve"> Translation of (some five) relevant “FasTips” into Russian funded by WWF Russia.</w:t>
            </w:r>
          </w:p>
        </w:tc>
        <w:tc>
          <w:tcPr>
            <w:tcW w:w="1313" w:type="pct"/>
            <w:tcBorders>
              <w:top w:val="nil"/>
              <w:bottom w:val="nil"/>
            </w:tcBorders>
            <w:shd w:val="clear" w:color="auto" w:fill="00FF00"/>
          </w:tcPr>
          <w:p w14:paraId="1BD8F6D1" w14:textId="77777777" w:rsidR="00E507BE" w:rsidRDefault="00E507BE" w:rsidP="00E507BE">
            <w:pPr>
              <w:suppressAutoHyphens w:val="0"/>
              <w:spacing w:before="40" w:after="120"/>
              <w:ind w:left="67" w:right="113"/>
            </w:pPr>
            <w:r>
              <w:t xml:space="preserve">Completed. </w:t>
            </w:r>
          </w:p>
          <w:p w14:paraId="6D81771B" w14:textId="626D417B" w:rsidR="00E507BE" w:rsidRDefault="00E507BE" w:rsidP="00E507BE">
            <w:pPr>
              <w:suppressAutoHyphens w:val="0"/>
              <w:spacing w:before="40" w:after="120"/>
              <w:ind w:left="67" w:right="113"/>
            </w:pPr>
            <w:r>
              <w:t>The secretariat prepared the draft Convention and Protocol “FasTips” , revised them  based on  Working Group’s  comments at its 8</w:t>
            </w:r>
            <w:r w:rsidRPr="007B76B9">
              <w:rPr>
                <w:vertAlign w:val="superscript"/>
              </w:rPr>
              <w:t>th</w:t>
            </w:r>
            <w:r>
              <w:t xml:space="preserve"> meeting  ( Nov. 2019), and submitted them to IAIA. IAIA approved the publishing of the Convention </w:t>
            </w:r>
            <w:r>
              <w:lastRenderedPageBreak/>
              <w:t>FasTips with a reference added to the Protocol (in Eng, Fr and Ru). The Protocol FasTip not published as found too similar and procedural/legalistic.</w:t>
            </w:r>
          </w:p>
          <w:p w14:paraId="540B6404" w14:textId="1122CE17" w:rsidR="00E507BE" w:rsidRDefault="00E507BE" w:rsidP="00E507BE">
            <w:pPr>
              <w:suppressAutoHyphens w:val="0"/>
              <w:spacing w:before="40" w:after="120"/>
              <w:ind w:left="67" w:right="113"/>
            </w:pPr>
            <w:r>
              <w:t xml:space="preserve">Completed: Six “FasTips” translated into Russian with EU (EaP GREEN) funding (see: </w:t>
            </w:r>
            <w:hyperlink r:id="rId15" w:history="1">
              <w:r w:rsidRPr="006E16B5">
                <w:rPr>
                  <w:rStyle w:val="Hyperlink"/>
                </w:rPr>
                <w:t>http://www.iaia.org/translated-documents.php</w:t>
              </w:r>
            </w:hyperlink>
            <w:r>
              <w:t>.</w:t>
            </w:r>
          </w:p>
          <w:p w14:paraId="050D4177" w14:textId="78C6EFD7" w:rsidR="00E507BE" w:rsidRPr="007A567E" w:rsidRDefault="00E507BE" w:rsidP="00E507BE">
            <w:pPr>
              <w:suppressAutoHyphens w:val="0"/>
              <w:spacing w:before="40" w:after="120"/>
              <w:ind w:left="67" w:right="113"/>
            </w:pPr>
            <w:r w:rsidRPr="002128D6">
              <w:t>Additional work by WWF/Russia to translate several “FasTips”</w:t>
            </w:r>
          </w:p>
        </w:tc>
      </w:tr>
      <w:tr w:rsidR="00E507BE" w:rsidRPr="007A567E" w14:paraId="13354812" w14:textId="77777777" w:rsidTr="00B06978">
        <w:trPr>
          <w:trHeight w:val="434"/>
        </w:trPr>
        <w:tc>
          <w:tcPr>
            <w:tcW w:w="1081" w:type="pct"/>
            <w:tcBorders>
              <w:top w:val="nil"/>
              <w:bottom w:val="nil"/>
            </w:tcBorders>
            <w:shd w:val="clear" w:color="auto" w:fill="auto"/>
          </w:tcPr>
          <w:p w14:paraId="0DA5D86D" w14:textId="77777777" w:rsidR="00E507BE" w:rsidRPr="007A567E" w:rsidRDefault="00E507BE" w:rsidP="00E507BE">
            <w:pPr>
              <w:suppressAutoHyphens w:val="0"/>
              <w:spacing w:before="40" w:after="120"/>
              <w:ind w:right="113"/>
              <w:rPr>
                <w:color w:val="000000"/>
              </w:rPr>
            </w:pPr>
            <w:r w:rsidRPr="007A567E">
              <w:rPr>
                <w:color w:val="000000"/>
              </w:rPr>
              <w:lastRenderedPageBreak/>
              <w:t xml:space="preserve">IV.4. Pilot SEA in Kazakhstan, involving the following activities: </w:t>
            </w:r>
          </w:p>
          <w:p w14:paraId="2E6C960E" w14:textId="77777777" w:rsidR="00E507BE" w:rsidRPr="007A567E" w:rsidRDefault="00E507BE" w:rsidP="00E507BE">
            <w:pPr>
              <w:suppressAutoHyphens w:val="0"/>
              <w:spacing w:before="40" w:after="120"/>
              <w:ind w:right="113"/>
              <w:rPr>
                <w:color w:val="000000"/>
              </w:rPr>
            </w:pPr>
            <w:r w:rsidRPr="007A567E">
              <w:rPr>
                <w:color w:val="000000"/>
              </w:rPr>
              <w:t xml:space="preserve">a) Two workshops for scoping and the analysis of the baseline, impact assessment, development of mitigation measures and development of recommendations; </w:t>
            </w:r>
          </w:p>
          <w:p w14:paraId="16C5635E" w14:textId="77777777" w:rsidR="00E507BE" w:rsidRPr="007A567E" w:rsidRDefault="00E507BE" w:rsidP="00E507BE">
            <w:pPr>
              <w:suppressAutoHyphens w:val="0"/>
              <w:spacing w:before="40" w:after="120"/>
              <w:ind w:right="113"/>
              <w:rPr>
                <w:color w:val="000000"/>
              </w:rPr>
            </w:pPr>
            <w:r w:rsidRPr="007A567E">
              <w:rPr>
                <w:color w:val="000000"/>
              </w:rPr>
              <w:t xml:space="preserve">(b) Two public consultation events; </w:t>
            </w:r>
          </w:p>
          <w:p w14:paraId="2D81BD2E" w14:textId="77777777" w:rsidR="00E507BE" w:rsidRPr="007A567E" w:rsidRDefault="00E507BE" w:rsidP="00E507BE">
            <w:pPr>
              <w:suppressAutoHyphens w:val="0"/>
              <w:spacing w:before="40" w:after="120"/>
              <w:ind w:right="113"/>
              <w:rPr>
                <w:color w:val="000000"/>
              </w:rPr>
            </w:pPr>
            <w:r w:rsidRPr="007A567E">
              <w:rPr>
                <w:color w:val="000000"/>
              </w:rPr>
              <w:t>(c) Preparation of the SEA report.</w:t>
            </w:r>
          </w:p>
        </w:tc>
        <w:tc>
          <w:tcPr>
            <w:tcW w:w="1044" w:type="pct"/>
            <w:gridSpan w:val="2"/>
            <w:tcBorders>
              <w:top w:val="nil"/>
              <w:bottom w:val="nil"/>
            </w:tcBorders>
            <w:shd w:val="clear" w:color="auto" w:fill="auto"/>
          </w:tcPr>
          <w:p w14:paraId="654351BE" w14:textId="77777777" w:rsidR="00E507BE" w:rsidRPr="007A567E" w:rsidRDefault="00E507BE" w:rsidP="00E507BE">
            <w:pPr>
              <w:suppressAutoHyphens w:val="0"/>
              <w:spacing w:before="40" w:after="120"/>
              <w:ind w:left="67" w:right="113"/>
              <w:rPr>
                <w:color w:val="000000"/>
              </w:rPr>
            </w:pPr>
            <w:r w:rsidRPr="007A567E">
              <w:rPr>
                <w:color w:val="000000"/>
              </w:rPr>
              <w:t>Lead country: Kazakhstan as the lead/target country, with the support of an external consultant, national experts and the secretariat, and in collaboration with partner organizations, as relevant.</w:t>
            </w:r>
          </w:p>
        </w:tc>
        <w:tc>
          <w:tcPr>
            <w:tcW w:w="684" w:type="pct"/>
            <w:tcBorders>
              <w:top w:val="nil"/>
              <w:bottom w:val="nil"/>
            </w:tcBorders>
            <w:shd w:val="clear" w:color="auto" w:fill="auto"/>
          </w:tcPr>
          <w:p w14:paraId="62A3E387" w14:textId="77777777" w:rsidR="00E507BE" w:rsidRPr="007A567E" w:rsidRDefault="00E507BE" w:rsidP="00E507BE">
            <w:pPr>
              <w:tabs>
                <w:tab w:val="left" w:pos="1323"/>
              </w:tabs>
              <w:suppressAutoHyphens w:val="0"/>
              <w:spacing w:before="40" w:after="120"/>
              <w:ind w:left="67" w:right="113"/>
              <w:rPr>
                <w:color w:val="000000"/>
              </w:rPr>
            </w:pPr>
          </w:p>
        </w:tc>
        <w:tc>
          <w:tcPr>
            <w:tcW w:w="878" w:type="pct"/>
            <w:tcBorders>
              <w:top w:val="nil"/>
              <w:bottom w:val="nil"/>
            </w:tcBorders>
            <w:shd w:val="clear" w:color="auto" w:fill="auto"/>
          </w:tcPr>
          <w:p w14:paraId="445C9566" w14:textId="77777777" w:rsidR="00E507BE" w:rsidRPr="007A567E" w:rsidRDefault="00E507BE" w:rsidP="00E507BE">
            <w:pPr>
              <w:tabs>
                <w:tab w:val="left" w:pos="1658"/>
              </w:tabs>
              <w:suppressAutoHyphens w:val="0"/>
              <w:spacing w:before="40" w:after="120"/>
              <w:ind w:left="67" w:right="113"/>
              <w:rPr>
                <w:color w:val="000000"/>
              </w:rPr>
            </w:pPr>
            <w:r w:rsidRPr="007A567E">
              <w:rPr>
                <w:color w:val="000000"/>
              </w:rPr>
              <w:t>Likely funding from the European Union</w:t>
            </w:r>
            <w:r w:rsidRPr="007A567E">
              <w:rPr>
                <w:i/>
                <w:color w:val="000000"/>
                <w:vertAlign w:val="superscript"/>
              </w:rPr>
              <w:t>b</w:t>
            </w:r>
          </w:p>
          <w:p w14:paraId="2EDC3E5A" w14:textId="77777777" w:rsidR="00E507BE" w:rsidRPr="007A567E" w:rsidRDefault="00E507BE" w:rsidP="00E507BE">
            <w:pPr>
              <w:tabs>
                <w:tab w:val="left" w:pos="1658"/>
              </w:tabs>
              <w:suppressAutoHyphens w:val="0"/>
              <w:spacing w:before="40" w:after="120"/>
              <w:ind w:left="67" w:right="113"/>
              <w:rPr>
                <w:color w:val="000000"/>
              </w:rPr>
            </w:pPr>
            <w:r w:rsidRPr="007A567E">
              <w:rPr>
                <w:color w:val="000000"/>
              </w:rPr>
              <w:t>Costs: for the pilots ($80,000-$100,000) and for staff costs of a project manager and support personnel, P-3 ($15,000 per month) and G-4 ($8,500 per month).</w:t>
            </w:r>
          </w:p>
        </w:tc>
        <w:tc>
          <w:tcPr>
            <w:tcW w:w="1313" w:type="pct"/>
            <w:tcBorders>
              <w:top w:val="nil"/>
              <w:bottom w:val="nil"/>
            </w:tcBorders>
            <w:shd w:val="clear" w:color="auto" w:fill="00FF00"/>
          </w:tcPr>
          <w:p w14:paraId="5250C36F" w14:textId="77777777" w:rsidR="00E507BE" w:rsidRPr="007D144C" w:rsidRDefault="00E507BE" w:rsidP="00E507BE">
            <w:pPr>
              <w:suppressAutoHyphens w:val="0"/>
              <w:spacing w:before="40" w:after="120"/>
              <w:ind w:left="67" w:right="113"/>
              <w:rPr>
                <w:color w:val="000000"/>
                <w:highlight w:val="green"/>
              </w:rPr>
            </w:pPr>
            <w:r w:rsidRPr="007D144C">
              <w:rPr>
                <w:color w:val="000000"/>
                <w:highlight w:val="green"/>
              </w:rPr>
              <w:t>Completed. Pilot launched in November 2017 (see item IV.1. for related training events).</w:t>
            </w:r>
          </w:p>
          <w:p w14:paraId="7F6650C3" w14:textId="77777777" w:rsidR="00E507BE" w:rsidRPr="007D144C" w:rsidRDefault="00E507BE" w:rsidP="00E507BE">
            <w:pPr>
              <w:suppressAutoHyphens w:val="0"/>
              <w:spacing w:before="40" w:after="120"/>
              <w:ind w:left="67" w:right="113"/>
              <w:rPr>
                <w:color w:val="000000"/>
                <w:highlight w:val="green"/>
              </w:rPr>
            </w:pPr>
            <w:r w:rsidRPr="007D144C">
              <w:rPr>
                <w:color w:val="000000"/>
                <w:highlight w:val="green"/>
              </w:rPr>
              <w:t>The scoping report finalized and submitted to the Ministry of Energy at the end of March 2018. The environmental r</w:t>
            </w:r>
            <w:r w:rsidRPr="007D144C">
              <w:rPr>
                <w:highlight w:val="green"/>
              </w:rPr>
              <w:t>eport</w:t>
            </w:r>
            <w:r w:rsidRPr="007D144C">
              <w:rPr>
                <w:color w:val="000000"/>
                <w:highlight w:val="green"/>
              </w:rPr>
              <w:t xml:space="preserve"> finalised in November 2018, discussed with the national stakeholders on 14 November 2018 and submitted to the Ministry of Energy in December 2018.</w:t>
            </w:r>
          </w:p>
        </w:tc>
      </w:tr>
      <w:tr w:rsidR="00E507BE" w:rsidRPr="007A567E" w14:paraId="5AF8F75A" w14:textId="77777777" w:rsidTr="00B06978">
        <w:trPr>
          <w:trHeight w:val="28"/>
        </w:trPr>
        <w:tc>
          <w:tcPr>
            <w:tcW w:w="1081" w:type="pct"/>
            <w:tcBorders>
              <w:top w:val="nil"/>
              <w:bottom w:val="nil"/>
            </w:tcBorders>
            <w:shd w:val="clear" w:color="auto" w:fill="auto"/>
          </w:tcPr>
          <w:p w14:paraId="7E1A9E7F" w14:textId="77777777" w:rsidR="00E507BE" w:rsidRPr="007A567E" w:rsidRDefault="00E507BE" w:rsidP="00E507BE">
            <w:pPr>
              <w:suppressAutoHyphens w:val="0"/>
              <w:spacing w:before="40" w:after="120"/>
              <w:ind w:right="113"/>
              <w:rPr>
                <w:color w:val="000000"/>
              </w:rPr>
            </w:pPr>
            <w:r w:rsidRPr="007A567E">
              <w:rPr>
                <w:color w:val="000000"/>
              </w:rPr>
              <w:t>IV.5. Preparation of fact sheets on the application of the Protocol.</w:t>
            </w:r>
          </w:p>
        </w:tc>
        <w:tc>
          <w:tcPr>
            <w:tcW w:w="1044" w:type="pct"/>
            <w:gridSpan w:val="2"/>
            <w:tcBorders>
              <w:top w:val="nil"/>
              <w:bottom w:val="nil"/>
            </w:tcBorders>
            <w:shd w:val="clear" w:color="auto" w:fill="auto"/>
          </w:tcPr>
          <w:p w14:paraId="5E3F64AC" w14:textId="77777777" w:rsidR="00E507BE" w:rsidRPr="007A567E" w:rsidRDefault="00E507BE" w:rsidP="00E507BE">
            <w:pPr>
              <w:suppressAutoHyphens w:val="0"/>
              <w:spacing w:before="40" w:after="120"/>
              <w:ind w:left="67" w:right="113"/>
              <w:rPr>
                <w:color w:val="000000"/>
              </w:rPr>
            </w:pPr>
            <w:r w:rsidRPr="007A567E">
              <w:rPr>
                <w:color w:val="000000"/>
              </w:rPr>
              <w:t>Lead countries: Germany and other Parties. (All Parties invited to propose fact sheets. The Party preparing the fact sheet will be responsible for its layout.)</w:t>
            </w:r>
          </w:p>
        </w:tc>
        <w:tc>
          <w:tcPr>
            <w:tcW w:w="684" w:type="pct"/>
            <w:tcBorders>
              <w:top w:val="nil"/>
              <w:bottom w:val="nil"/>
            </w:tcBorders>
            <w:shd w:val="clear" w:color="auto" w:fill="auto"/>
          </w:tcPr>
          <w:p w14:paraId="4106021C" w14:textId="77777777" w:rsidR="00E507BE" w:rsidRPr="007A567E" w:rsidRDefault="00E507BE" w:rsidP="00E507BE">
            <w:pPr>
              <w:tabs>
                <w:tab w:val="left" w:pos="1323"/>
              </w:tabs>
              <w:suppressAutoHyphens w:val="0"/>
              <w:spacing w:before="40" w:after="120"/>
              <w:ind w:left="67" w:right="113"/>
              <w:rPr>
                <w:color w:val="000000"/>
              </w:rPr>
            </w:pPr>
            <w:r w:rsidRPr="007A567E">
              <w:rPr>
                <w:color w:val="000000"/>
              </w:rPr>
              <w:t>2017–2020</w:t>
            </w:r>
          </w:p>
        </w:tc>
        <w:tc>
          <w:tcPr>
            <w:tcW w:w="878" w:type="pct"/>
            <w:tcBorders>
              <w:top w:val="nil"/>
              <w:bottom w:val="nil"/>
            </w:tcBorders>
            <w:shd w:val="clear" w:color="auto" w:fill="auto"/>
          </w:tcPr>
          <w:p w14:paraId="1E8BCE08" w14:textId="77777777" w:rsidR="00E507BE" w:rsidRPr="007A567E" w:rsidRDefault="00E507BE" w:rsidP="00E507BE">
            <w:pPr>
              <w:tabs>
                <w:tab w:val="left" w:pos="1658"/>
              </w:tabs>
              <w:suppressAutoHyphens w:val="0"/>
              <w:spacing w:before="40" w:after="120"/>
              <w:ind w:left="67" w:right="113"/>
              <w:rPr>
                <w:color w:val="000000"/>
              </w:rPr>
            </w:pPr>
            <w:r w:rsidRPr="007A567E">
              <w:rPr>
                <w:color w:val="000000"/>
              </w:rPr>
              <w:t>In kind.</w:t>
            </w:r>
          </w:p>
        </w:tc>
        <w:tc>
          <w:tcPr>
            <w:tcW w:w="1313" w:type="pct"/>
            <w:tcBorders>
              <w:top w:val="nil"/>
              <w:bottom w:val="nil"/>
            </w:tcBorders>
            <w:shd w:val="clear" w:color="auto" w:fill="00FF00"/>
          </w:tcPr>
          <w:p w14:paraId="746BC4EC" w14:textId="77777777" w:rsidR="00E507BE" w:rsidRPr="007D144C" w:rsidRDefault="00E507BE" w:rsidP="00E507BE">
            <w:pPr>
              <w:suppressAutoHyphens w:val="0"/>
              <w:spacing w:before="40" w:after="120"/>
              <w:ind w:left="67" w:right="113"/>
              <w:rPr>
                <w:color w:val="000000"/>
                <w:highlight w:val="green"/>
              </w:rPr>
            </w:pPr>
            <w:r w:rsidRPr="007D144C">
              <w:rPr>
                <w:color w:val="000000"/>
                <w:highlight w:val="green"/>
                <w:shd w:val="clear" w:color="auto" w:fill="00FF00"/>
              </w:rPr>
              <w:t>Issued by Germany in January 2018 and presented at the meeting of the Working Group in May 2018.</w:t>
            </w:r>
            <w:r w:rsidRPr="007D144C">
              <w:rPr>
                <w:color w:val="000000"/>
                <w:highlight w:val="green"/>
              </w:rPr>
              <w:t xml:space="preserve"> </w:t>
            </w:r>
          </w:p>
          <w:p w14:paraId="656E7E87" w14:textId="77777777" w:rsidR="00E507BE" w:rsidRPr="007D144C" w:rsidRDefault="00E507BE" w:rsidP="00E507BE">
            <w:pPr>
              <w:suppressAutoHyphens w:val="0"/>
              <w:spacing w:before="40" w:after="120"/>
              <w:ind w:left="67" w:right="113"/>
              <w:rPr>
                <w:color w:val="000000"/>
                <w:highlight w:val="green"/>
              </w:rPr>
            </w:pPr>
            <w:r w:rsidRPr="007D144C">
              <w:rPr>
                <w:color w:val="000000"/>
                <w:highlight w:val="green"/>
              </w:rPr>
              <w:t>Ongoing for other Parties.</w:t>
            </w:r>
          </w:p>
        </w:tc>
      </w:tr>
      <w:tr w:rsidR="00E507BE" w:rsidRPr="009402A2" w14:paraId="1870F8C4" w14:textId="77777777" w:rsidTr="00233902">
        <w:trPr>
          <w:trHeight w:val="28"/>
        </w:trPr>
        <w:tc>
          <w:tcPr>
            <w:tcW w:w="1081" w:type="pct"/>
            <w:tcBorders>
              <w:top w:val="nil"/>
              <w:bottom w:val="nil"/>
            </w:tcBorders>
            <w:shd w:val="clear" w:color="auto" w:fill="auto"/>
          </w:tcPr>
          <w:p w14:paraId="1C3630A2" w14:textId="77777777" w:rsidR="00E507BE" w:rsidRPr="007A567E" w:rsidRDefault="00E507BE" w:rsidP="00E507BE">
            <w:pPr>
              <w:suppressAutoHyphens w:val="0"/>
              <w:spacing w:before="40" w:after="120"/>
              <w:ind w:right="113"/>
              <w:rPr>
                <w:color w:val="000000"/>
              </w:rPr>
            </w:pPr>
            <w:r w:rsidRPr="007A567E">
              <w:rPr>
                <w:color w:val="000000"/>
              </w:rPr>
              <w:t xml:space="preserve">IV.6. Development of country- and sector-specific guidance for </w:t>
            </w:r>
            <w:r w:rsidRPr="007A567E">
              <w:rPr>
                <w:color w:val="000000"/>
              </w:rPr>
              <w:lastRenderedPageBreak/>
              <w:t>the assessment of potential health impacts of plans and programmes and for the involvement of health authorities, building on the chapter on health in the SEA Resource Manual. (Could be linked with a possible subregional workshop.)</w:t>
            </w:r>
          </w:p>
          <w:p w14:paraId="65F470C5" w14:textId="77777777" w:rsidR="00E507BE" w:rsidRPr="007A567E" w:rsidRDefault="00E507BE" w:rsidP="00E507BE">
            <w:pPr>
              <w:suppressAutoHyphens w:val="0"/>
              <w:spacing w:before="40" w:after="120"/>
              <w:ind w:right="170"/>
              <w:rPr>
                <w:i/>
                <w:iCs/>
                <w:color w:val="000000"/>
              </w:rPr>
            </w:pPr>
            <w:r w:rsidRPr="007A567E">
              <w:rPr>
                <w:i/>
                <w:iCs/>
                <w:color w:val="000000"/>
              </w:rPr>
              <w:t>(Moved from annex II)</w:t>
            </w:r>
          </w:p>
        </w:tc>
        <w:tc>
          <w:tcPr>
            <w:tcW w:w="1044" w:type="pct"/>
            <w:gridSpan w:val="2"/>
            <w:tcBorders>
              <w:top w:val="nil"/>
              <w:bottom w:val="nil"/>
            </w:tcBorders>
            <w:shd w:val="clear" w:color="auto" w:fill="auto"/>
          </w:tcPr>
          <w:p w14:paraId="6D971F10" w14:textId="77777777" w:rsidR="00E507BE" w:rsidRPr="007A567E" w:rsidRDefault="00E507BE" w:rsidP="00E507BE">
            <w:pPr>
              <w:suppressAutoHyphens w:val="0"/>
              <w:overflowPunct w:val="0"/>
              <w:autoSpaceDE w:val="0"/>
              <w:autoSpaceDN w:val="0"/>
              <w:adjustRightInd w:val="0"/>
              <w:spacing w:before="40" w:after="120"/>
              <w:ind w:right="113"/>
              <w:rPr>
                <w:color w:val="000000"/>
              </w:rPr>
            </w:pPr>
            <w:r w:rsidRPr="007A567E">
              <w:rPr>
                <w:color w:val="000000"/>
              </w:rPr>
              <w:lastRenderedPageBreak/>
              <w:t xml:space="preserve">Undertaken by external consultant(s), with the </w:t>
            </w:r>
            <w:r w:rsidRPr="007A567E">
              <w:rPr>
                <w:color w:val="000000"/>
              </w:rPr>
              <w:lastRenderedPageBreak/>
              <w:t xml:space="preserve">support of the secretariat and WHO. </w:t>
            </w:r>
          </w:p>
        </w:tc>
        <w:tc>
          <w:tcPr>
            <w:tcW w:w="684" w:type="pct"/>
            <w:tcBorders>
              <w:top w:val="nil"/>
              <w:bottom w:val="nil"/>
            </w:tcBorders>
            <w:shd w:val="clear" w:color="auto" w:fill="auto"/>
          </w:tcPr>
          <w:p w14:paraId="598F9F6C" w14:textId="77777777" w:rsidR="00E507BE" w:rsidRPr="007A567E" w:rsidRDefault="00E507BE" w:rsidP="00E507BE">
            <w:pPr>
              <w:suppressAutoHyphens w:val="0"/>
              <w:spacing w:before="40" w:after="120"/>
              <w:ind w:right="113"/>
              <w:rPr>
                <w:color w:val="000000"/>
              </w:rPr>
            </w:pPr>
          </w:p>
        </w:tc>
        <w:tc>
          <w:tcPr>
            <w:tcW w:w="878" w:type="pct"/>
            <w:tcBorders>
              <w:top w:val="nil"/>
              <w:bottom w:val="nil"/>
            </w:tcBorders>
            <w:shd w:val="clear" w:color="auto" w:fill="auto"/>
          </w:tcPr>
          <w:p w14:paraId="75E3E0C0" w14:textId="77777777" w:rsidR="00E507BE" w:rsidRPr="007A567E" w:rsidRDefault="00E507BE" w:rsidP="00E507BE">
            <w:pPr>
              <w:suppressAutoHyphens w:val="0"/>
              <w:overflowPunct w:val="0"/>
              <w:autoSpaceDE w:val="0"/>
              <w:autoSpaceDN w:val="0"/>
              <w:adjustRightInd w:val="0"/>
              <w:spacing w:before="40" w:after="120"/>
              <w:ind w:right="113"/>
              <w:rPr>
                <w:color w:val="000000"/>
              </w:rPr>
            </w:pPr>
            <w:r w:rsidRPr="007A567E">
              <w:rPr>
                <w:color w:val="000000"/>
              </w:rPr>
              <w:t xml:space="preserve">EIB funding. (Beneficiary countries to </w:t>
            </w:r>
            <w:r w:rsidRPr="007A567E">
              <w:rPr>
                <w:color w:val="000000"/>
              </w:rPr>
              <w:lastRenderedPageBreak/>
              <w:t xml:space="preserve">reconfirm their needs.) </w:t>
            </w:r>
          </w:p>
        </w:tc>
        <w:tc>
          <w:tcPr>
            <w:tcW w:w="1313" w:type="pct"/>
            <w:tcBorders>
              <w:top w:val="nil"/>
              <w:bottom w:val="nil"/>
            </w:tcBorders>
            <w:shd w:val="clear" w:color="auto" w:fill="99FF99"/>
          </w:tcPr>
          <w:p w14:paraId="212BDCCF" w14:textId="3123FA82" w:rsidR="00E507BE" w:rsidRDefault="00E507BE" w:rsidP="00E507BE">
            <w:pPr>
              <w:suppressAutoHyphens w:val="0"/>
              <w:overflowPunct w:val="0"/>
              <w:autoSpaceDE w:val="0"/>
              <w:autoSpaceDN w:val="0"/>
              <w:adjustRightInd w:val="0"/>
              <w:spacing w:before="40" w:after="120"/>
              <w:ind w:right="113"/>
              <w:rPr>
                <w:color w:val="000000"/>
              </w:rPr>
            </w:pPr>
            <w:r>
              <w:rPr>
                <w:color w:val="000000"/>
              </w:rPr>
              <w:lastRenderedPageBreak/>
              <w:t xml:space="preserve">Ongoing (forwarded by the WG9 to the next period.) </w:t>
            </w:r>
          </w:p>
          <w:p w14:paraId="234CEBA7" w14:textId="26C0D57B" w:rsidR="00E507BE" w:rsidRDefault="00E507BE" w:rsidP="00E507BE">
            <w:pPr>
              <w:suppressAutoHyphens w:val="0"/>
              <w:overflowPunct w:val="0"/>
              <w:autoSpaceDE w:val="0"/>
              <w:autoSpaceDN w:val="0"/>
              <w:adjustRightInd w:val="0"/>
              <w:spacing w:before="40" w:after="120"/>
              <w:ind w:right="113"/>
              <w:rPr>
                <w:color w:val="000000"/>
              </w:rPr>
            </w:pPr>
            <w:r>
              <w:rPr>
                <w:color w:val="000000"/>
              </w:rPr>
              <w:lastRenderedPageBreak/>
              <w:t>Based on ToR agreed by WG7 in May 2018 and with funding from EIB, draft prepared by two consultants in consultation with the secretariat, WHO and EIB. Draft revised based on comments by EU at Working Group’s 8</w:t>
            </w:r>
            <w:r w:rsidRPr="00233902">
              <w:rPr>
                <w:color w:val="000000"/>
                <w:vertAlign w:val="superscript"/>
              </w:rPr>
              <w:t>th</w:t>
            </w:r>
            <w:r>
              <w:rPr>
                <w:color w:val="000000"/>
              </w:rPr>
              <w:t xml:space="preserve"> meeting ( Nov. 2019) and inputs from a task force (Austria, Finland, Ireland, Slovenia) and the Bureau. Revised draft submitted for agreement by the Working Group (August 2020) prior to submission to MOP/MOP4</w:t>
            </w:r>
          </w:p>
          <w:p w14:paraId="423222E1" w14:textId="4ECA9F68" w:rsidR="00E507BE" w:rsidRPr="007A567E" w:rsidRDefault="00E507BE" w:rsidP="00E507BE">
            <w:pPr>
              <w:suppressAutoHyphens w:val="0"/>
              <w:overflowPunct w:val="0"/>
              <w:autoSpaceDE w:val="0"/>
              <w:autoSpaceDN w:val="0"/>
              <w:adjustRightInd w:val="0"/>
              <w:spacing w:before="40" w:after="120"/>
              <w:ind w:right="113"/>
              <w:rPr>
                <w:color w:val="000000"/>
              </w:rPr>
            </w:pPr>
            <w:r>
              <w:rPr>
                <w:color w:val="000000"/>
              </w:rPr>
              <w:t>WG9 decided not to forward to MOP/MOP but mandated further work by a task force of volunteering Parties and stakeholders (EIB funding no longer available).</w:t>
            </w:r>
          </w:p>
        </w:tc>
      </w:tr>
      <w:tr w:rsidR="00E507BE" w:rsidRPr="007A567E" w14:paraId="31BE979F" w14:textId="77777777" w:rsidTr="008A028E">
        <w:trPr>
          <w:trHeight w:val="28"/>
        </w:trPr>
        <w:tc>
          <w:tcPr>
            <w:tcW w:w="1081" w:type="pct"/>
            <w:tcBorders>
              <w:top w:val="nil"/>
              <w:bottom w:val="nil"/>
            </w:tcBorders>
            <w:shd w:val="clear" w:color="auto" w:fill="auto"/>
          </w:tcPr>
          <w:p w14:paraId="410447AD" w14:textId="77777777" w:rsidR="00E507BE" w:rsidRPr="007A567E" w:rsidRDefault="00E507BE" w:rsidP="00E507BE">
            <w:pPr>
              <w:suppressAutoHyphens w:val="0"/>
              <w:spacing w:before="40" w:after="120"/>
              <w:ind w:right="113"/>
              <w:rPr>
                <w:color w:val="000000"/>
              </w:rPr>
            </w:pPr>
            <w:r w:rsidRPr="00B1502E">
              <w:rPr>
                <w:color w:val="000000"/>
              </w:rPr>
              <w:lastRenderedPageBreak/>
              <w:t>IV.3. Workshops for national and local sectoral authorities, as well as environmental and health authorities, including training, on the application of the Protocol for countries in the ECE region and beyond and the application of SEA for integrating climate change adaptation and mitigation measures into plans or programmes.</w:t>
            </w:r>
            <w:r>
              <w:rPr>
                <w:color w:val="000000"/>
              </w:rPr>
              <w:br/>
            </w:r>
            <w:r w:rsidRPr="007A567E">
              <w:rPr>
                <w:i/>
                <w:iCs/>
                <w:color w:val="000000"/>
              </w:rPr>
              <w:t>(Moved from annex II)</w:t>
            </w:r>
          </w:p>
        </w:tc>
        <w:tc>
          <w:tcPr>
            <w:tcW w:w="1044" w:type="pct"/>
            <w:gridSpan w:val="2"/>
            <w:tcBorders>
              <w:top w:val="nil"/>
              <w:bottom w:val="nil"/>
            </w:tcBorders>
            <w:shd w:val="clear" w:color="auto" w:fill="auto"/>
          </w:tcPr>
          <w:p w14:paraId="5C3E94D5" w14:textId="77777777" w:rsidR="00E507BE" w:rsidRPr="007A567E" w:rsidRDefault="00E507BE" w:rsidP="00E507BE">
            <w:pPr>
              <w:suppressAutoHyphens w:val="0"/>
              <w:overflowPunct w:val="0"/>
              <w:autoSpaceDE w:val="0"/>
              <w:autoSpaceDN w:val="0"/>
              <w:adjustRightInd w:val="0"/>
              <w:spacing w:before="40" w:after="120"/>
              <w:ind w:right="113"/>
              <w:rPr>
                <w:color w:val="000000"/>
              </w:rPr>
            </w:pPr>
            <w:r w:rsidRPr="00B1502E">
              <w:rPr>
                <w:color w:val="000000"/>
              </w:rPr>
              <w:t>To be carried out in cooperation with the lead/target countries, e.g., Armenia, Azerbaijan, Belarus, Georgia, the Republic of Moldova and Ukraine, with support from an external consultant and the secretariat.</w:t>
            </w:r>
          </w:p>
        </w:tc>
        <w:tc>
          <w:tcPr>
            <w:tcW w:w="684" w:type="pct"/>
            <w:tcBorders>
              <w:top w:val="nil"/>
              <w:bottom w:val="nil"/>
            </w:tcBorders>
            <w:shd w:val="clear" w:color="auto" w:fill="auto"/>
          </w:tcPr>
          <w:p w14:paraId="67E0992D" w14:textId="77777777" w:rsidR="00E507BE" w:rsidRPr="007A567E" w:rsidRDefault="00E507BE" w:rsidP="00E507BE">
            <w:pPr>
              <w:suppressAutoHyphens w:val="0"/>
              <w:spacing w:before="40" w:after="120"/>
              <w:ind w:right="113"/>
              <w:rPr>
                <w:color w:val="000000"/>
              </w:rPr>
            </w:pPr>
            <w:r w:rsidRPr="00B1502E">
              <w:rPr>
                <w:color w:val="000000"/>
              </w:rPr>
              <w:t>2017–2020</w:t>
            </w:r>
          </w:p>
        </w:tc>
        <w:tc>
          <w:tcPr>
            <w:tcW w:w="878" w:type="pct"/>
            <w:tcBorders>
              <w:top w:val="nil"/>
              <w:bottom w:val="nil"/>
            </w:tcBorders>
            <w:shd w:val="clear" w:color="auto" w:fill="auto"/>
          </w:tcPr>
          <w:p w14:paraId="2E613F78" w14:textId="77777777" w:rsidR="00E507BE" w:rsidRPr="007A567E" w:rsidRDefault="00E507BE" w:rsidP="00E507BE">
            <w:pPr>
              <w:suppressAutoHyphens w:val="0"/>
              <w:overflowPunct w:val="0"/>
              <w:autoSpaceDE w:val="0"/>
              <w:autoSpaceDN w:val="0"/>
              <w:adjustRightInd w:val="0"/>
              <w:spacing w:before="40" w:after="120"/>
              <w:ind w:right="113"/>
              <w:rPr>
                <w:color w:val="000000"/>
              </w:rPr>
            </w:pPr>
            <w:r w:rsidRPr="00B1502E">
              <w:rPr>
                <w:color w:val="000000"/>
              </w:rPr>
              <w:t>Requires donor funding ($10,000 for two-day workshop) and in-kind contributions.</w:t>
            </w:r>
            <w:r>
              <w:rPr>
                <w:color w:val="000000"/>
              </w:rPr>
              <w:br/>
              <w:t>Funding is obtained.</w:t>
            </w:r>
          </w:p>
        </w:tc>
        <w:tc>
          <w:tcPr>
            <w:tcW w:w="1313" w:type="pct"/>
            <w:tcBorders>
              <w:top w:val="nil"/>
              <w:bottom w:val="nil"/>
            </w:tcBorders>
            <w:shd w:val="clear" w:color="auto" w:fill="00FF00"/>
          </w:tcPr>
          <w:p w14:paraId="634A939B" w14:textId="77C15E84" w:rsidR="00E507BE" w:rsidRDefault="00E507BE" w:rsidP="00E507BE">
            <w:pPr>
              <w:suppressAutoHyphens w:val="0"/>
              <w:overflowPunct w:val="0"/>
              <w:autoSpaceDE w:val="0"/>
              <w:autoSpaceDN w:val="0"/>
              <w:adjustRightInd w:val="0"/>
              <w:spacing w:before="40" w:after="120"/>
              <w:ind w:right="113"/>
              <w:rPr>
                <w:color w:val="000000"/>
              </w:rPr>
            </w:pPr>
            <w:r>
              <w:rPr>
                <w:color w:val="000000"/>
              </w:rPr>
              <w:t>(a) Georgia. Completed.</w:t>
            </w:r>
          </w:p>
          <w:p w14:paraId="63CCBC8D" w14:textId="3BD66975" w:rsidR="00E507BE" w:rsidRDefault="00E507BE" w:rsidP="00E507BE">
            <w:pPr>
              <w:suppressAutoHyphens w:val="0"/>
              <w:overflowPunct w:val="0"/>
              <w:autoSpaceDE w:val="0"/>
              <w:autoSpaceDN w:val="0"/>
              <w:adjustRightInd w:val="0"/>
              <w:spacing w:before="40" w:after="120"/>
              <w:ind w:right="113"/>
              <w:rPr>
                <w:color w:val="000000"/>
              </w:rPr>
            </w:pPr>
            <w:r>
              <w:rPr>
                <w:color w:val="000000"/>
              </w:rPr>
              <w:t xml:space="preserve">One training workshop (SEA for municipal spatial plans) held in Georgia with funding from Czechia and EU4Environment on 16-17 May 2019 </w:t>
            </w:r>
          </w:p>
          <w:p w14:paraId="2B986FE4" w14:textId="4947BDE1" w:rsidR="00E507BE" w:rsidRDefault="00E507BE" w:rsidP="00E507BE">
            <w:pPr>
              <w:suppressAutoHyphens w:val="0"/>
              <w:overflowPunct w:val="0"/>
              <w:autoSpaceDE w:val="0"/>
              <w:autoSpaceDN w:val="0"/>
              <w:adjustRightInd w:val="0"/>
              <w:spacing w:before="40" w:after="120"/>
              <w:ind w:right="113"/>
              <w:rPr>
                <w:color w:val="000000"/>
              </w:rPr>
            </w:pPr>
            <w:r>
              <w:rPr>
                <w:color w:val="000000"/>
              </w:rPr>
              <w:t>(b) Georgia. Completed.</w:t>
            </w:r>
          </w:p>
          <w:p w14:paraId="406A64E2" w14:textId="77777777" w:rsidR="00E507BE" w:rsidRDefault="00E507BE" w:rsidP="00E507BE">
            <w:pPr>
              <w:suppressAutoHyphens w:val="0"/>
              <w:overflowPunct w:val="0"/>
              <w:autoSpaceDE w:val="0"/>
              <w:autoSpaceDN w:val="0"/>
              <w:adjustRightInd w:val="0"/>
              <w:spacing w:before="40" w:after="120"/>
              <w:ind w:right="113"/>
            </w:pPr>
            <w:r>
              <w:rPr>
                <w:color w:val="000000"/>
              </w:rPr>
              <w:t xml:space="preserve">The second training workshop in Georgia (SEA for municipal spatial plans) organized on 19-20 September 2019 with funding from Czechia and EU4Environment. </w:t>
            </w:r>
            <w:r>
              <w:t xml:space="preserve"> </w:t>
            </w:r>
            <w:r w:rsidRPr="00CB0F79">
              <w:rPr>
                <w:highlight w:val="yellow"/>
              </w:rPr>
              <w:t xml:space="preserve"> </w:t>
            </w:r>
          </w:p>
          <w:p w14:paraId="4CAD0F03" w14:textId="2C0AA521" w:rsidR="00E507BE" w:rsidRPr="00BE0277" w:rsidRDefault="00E507BE" w:rsidP="00E507BE">
            <w:pPr>
              <w:shd w:val="clear" w:color="auto" w:fill="00FF00"/>
              <w:suppressAutoHyphens w:val="0"/>
              <w:overflowPunct w:val="0"/>
              <w:autoSpaceDE w:val="0"/>
              <w:autoSpaceDN w:val="0"/>
              <w:adjustRightInd w:val="0"/>
              <w:spacing w:before="40" w:after="120"/>
              <w:ind w:right="113"/>
            </w:pPr>
            <w:r w:rsidRPr="00BE0277">
              <w:rPr>
                <w:shd w:val="clear" w:color="auto" w:fill="99FF99"/>
              </w:rPr>
              <w:t>(c) Ukraine. Firm funding from EU4Environment.</w:t>
            </w:r>
            <w:r w:rsidRPr="00BE0277">
              <w:t xml:space="preserve"> One training workshop in Ukraine (SEA procedures)</w:t>
            </w:r>
            <w:r>
              <w:t xml:space="preserve"> to be completed till the end of 2020</w:t>
            </w:r>
            <w:r w:rsidRPr="00BE0277">
              <w:t xml:space="preserve">. </w:t>
            </w:r>
          </w:p>
          <w:p w14:paraId="1A211C6F" w14:textId="2828F70D" w:rsidR="00E507BE" w:rsidRDefault="00E507BE" w:rsidP="00E507BE">
            <w:pPr>
              <w:shd w:val="clear" w:color="auto" w:fill="00FF00"/>
              <w:suppressAutoHyphens w:val="0"/>
              <w:overflowPunct w:val="0"/>
              <w:autoSpaceDE w:val="0"/>
              <w:autoSpaceDN w:val="0"/>
              <w:adjustRightInd w:val="0"/>
              <w:spacing w:before="40" w:after="120"/>
              <w:ind w:right="113"/>
            </w:pPr>
            <w:r w:rsidRPr="00FB52CE">
              <w:lastRenderedPageBreak/>
              <w:t xml:space="preserve">(d) </w:t>
            </w:r>
            <w:r w:rsidRPr="008A028E">
              <w:t>Republic of Moldova. One awareness raising workshop on SEA application completed in Moldova on 1 November 2019 with EU4Environment funding.</w:t>
            </w:r>
          </w:p>
          <w:p w14:paraId="3DE0B89F" w14:textId="47EAEBC2" w:rsidR="00E507BE" w:rsidRDefault="00E507BE" w:rsidP="00E507BE">
            <w:pPr>
              <w:shd w:val="clear" w:color="auto" w:fill="00FF00"/>
              <w:suppressAutoHyphens w:val="0"/>
              <w:overflowPunct w:val="0"/>
              <w:autoSpaceDE w:val="0"/>
              <w:autoSpaceDN w:val="0"/>
              <w:adjustRightInd w:val="0"/>
              <w:spacing w:before="40" w:after="120"/>
              <w:ind w:right="113"/>
            </w:pPr>
            <w:r>
              <w:t xml:space="preserve">(e) </w:t>
            </w:r>
            <w:r w:rsidRPr="00FB52CE">
              <w:t xml:space="preserve">Republic of Moldova. </w:t>
            </w:r>
            <w:r w:rsidRPr="008A028E">
              <w:t xml:space="preserve">One training workshop (on quality of SEA and EIA documentation). </w:t>
            </w:r>
            <w:r>
              <w:t xml:space="preserve">Completed </w:t>
            </w:r>
            <w:r w:rsidRPr="00FB52CE">
              <w:t>as a virtual event (</w:t>
            </w:r>
            <w:r>
              <w:t xml:space="preserve">December </w:t>
            </w:r>
            <w:r w:rsidRPr="00FB52CE">
              <w:t xml:space="preserve">2020) with </w:t>
            </w:r>
            <w:r>
              <w:t>E</w:t>
            </w:r>
            <w:r w:rsidRPr="00FB52CE">
              <w:t>U4Environment funding</w:t>
            </w:r>
          </w:p>
          <w:p w14:paraId="3B7266EB" w14:textId="77777777" w:rsidR="00E507BE" w:rsidRDefault="00E507BE" w:rsidP="00E507BE">
            <w:pPr>
              <w:shd w:val="clear" w:color="auto" w:fill="00FF00"/>
              <w:suppressAutoHyphens w:val="0"/>
              <w:overflowPunct w:val="0"/>
              <w:autoSpaceDE w:val="0"/>
              <w:autoSpaceDN w:val="0"/>
              <w:adjustRightInd w:val="0"/>
              <w:spacing w:before="40" w:after="120"/>
              <w:ind w:right="113"/>
            </w:pPr>
            <w:r>
              <w:t>(f) Belarus. A</w:t>
            </w:r>
            <w:r w:rsidRPr="008A028E">
              <w:t xml:space="preserve">wareness raising workshop on SEA </w:t>
            </w:r>
            <w:r>
              <w:t xml:space="preserve">completed (in </w:t>
            </w:r>
            <w:r w:rsidRPr="008A028E">
              <w:t>December 2020</w:t>
            </w:r>
            <w:r>
              <w:t>)</w:t>
            </w:r>
            <w:r w:rsidRPr="008A028E">
              <w:t xml:space="preserve"> with EU4Environment funding.  </w:t>
            </w:r>
          </w:p>
          <w:p w14:paraId="1299CF9E" w14:textId="20F3939B" w:rsidR="00E507BE" w:rsidRPr="007A567E" w:rsidRDefault="00E507BE" w:rsidP="00E507BE">
            <w:pPr>
              <w:shd w:val="clear" w:color="auto" w:fill="00FF00"/>
              <w:suppressAutoHyphens w:val="0"/>
              <w:overflowPunct w:val="0"/>
              <w:autoSpaceDE w:val="0"/>
              <w:autoSpaceDN w:val="0"/>
              <w:adjustRightInd w:val="0"/>
              <w:spacing w:before="40" w:after="120"/>
              <w:ind w:right="113"/>
              <w:rPr>
                <w:color w:val="000000"/>
              </w:rPr>
            </w:pPr>
            <w:r w:rsidRPr="00FB52CE">
              <w:t>(</w:t>
            </w:r>
            <w:r>
              <w:t>g</w:t>
            </w:r>
            <w:r w:rsidRPr="00FB52CE">
              <w:t xml:space="preserve">)  Georgia. Completed (as a virtual event </w:t>
            </w:r>
            <w:r>
              <w:t xml:space="preserve">in December </w:t>
            </w:r>
            <w:r w:rsidRPr="00FB52CE">
              <w:t>2020</w:t>
            </w:r>
            <w:r>
              <w:t>)</w:t>
            </w:r>
            <w:r w:rsidRPr="00FB52CE">
              <w:t xml:space="preserve"> with EU4Environment funding. </w:t>
            </w:r>
            <w:r w:rsidRPr="00FB52CE">
              <w:rPr>
                <w:color w:val="000000"/>
              </w:rPr>
              <w:br/>
            </w:r>
            <w:r w:rsidRPr="00FB52CE">
              <w:t xml:space="preserve">by ne training workshop in Georgia is planned </w:t>
            </w:r>
            <w:r>
              <w:rPr>
                <w:color w:val="000000"/>
              </w:rPr>
              <w:br/>
            </w:r>
          </w:p>
        </w:tc>
      </w:tr>
      <w:tr w:rsidR="00E507BE" w:rsidRPr="007A567E" w14:paraId="451EBA59" w14:textId="77777777" w:rsidTr="00FB52CE">
        <w:trPr>
          <w:trHeight w:val="28"/>
        </w:trPr>
        <w:tc>
          <w:tcPr>
            <w:tcW w:w="1081" w:type="pct"/>
            <w:tcBorders>
              <w:top w:val="nil"/>
              <w:bottom w:val="nil"/>
            </w:tcBorders>
            <w:shd w:val="clear" w:color="auto" w:fill="auto"/>
          </w:tcPr>
          <w:p w14:paraId="4340A172" w14:textId="77777777" w:rsidR="00E507BE" w:rsidRPr="00B1502E" w:rsidRDefault="00E507BE" w:rsidP="00E507BE">
            <w:pPr>
              <w:suppressAutoHyphens w:val="0"/>
              <w:spacing w:before="40" w:after="120"/>
              <w:ind w:right="113"/>
              <w:rPr>
                <w:color w:val="000000"/>
              </w:rPr>
            </w:pPr>
          </w:p>
        </w:tc>
        <w:tc>
          <w:tcPr>
            <w:tcW w:w="1044" w:type="pct"/>
            <w:gridSpan w:val="2"/>
            <w:tcBorders>
              <w:top w:val="nil"/>
              <w:bottom w:val="nil"/>
            </w:tcBorders>
            <w:shd w:val="clear" w:color="auto" w:fill="auto"/>
          </w:tcPr>
          <w:p w14:paraId="217E6CC8" w14:textId="77777777" w:rsidR="00E507BE" w:rsidRPr="00B1502E" w:rsidRDefault="00E507BE" w:rsidP="00E507BE">
            <w:pPr>
              <w:suppressAutoHyphens w:val="0"/>
              <w:overflowPunct w:val="0"/>
              <w:autoSpaceDE w:val="0"/>
              <w:autoSpaceDN w:val="0"/>
              <w:adjustRightInd w:val="0"/>
              <w:spacing w:before="40" w:after="120"/>
              <w:ind w:right="113"/>
              <w:rPr>
                <w:color w:val="000000"/>
              </w:rPr>
            </w:pPr>
          </w:p>
        </w:tc>
        <w:tc>
          <w:tcPr>
            <w:tcW w:w="684" w:type="pct"/>
            <w:tcBorders>
              <w:top w:val="nil"/>
              <w:bottom w:val="nil"/>
            </w:tcBorders>
            <w:shd w:val="clear" w:color="auto" w:fill="auto"/>
          </w:tcPr>
          <w:p w14:paraId="0A1FEA62" w14:textId="77777777" w:rsidR="00E507BE" w:rsidRPr="00B1502E" w:rsidRDefault="00E507BE" w:rsidP="00E507BE">
            <w:pPr>
              <w:suppressAutoHyphens w:val="0"/>
              <w:spacing w:before="40" w:after="120"/>
              <w:ind w:right="113"/>
              <w:rPr>
                <w:color w:val="000000"/>
              </w:rPr>
            </w:pPr>
          </w:p>
        </w:tc>
        <w:tc>
          <w:tcPr>
            <w:tcW w:w="878" w:type="pct"/>
            <w:tcBorders>
              <w:top w:val="nil"/>
              <w:bottom w:val="nil"/>
            </w:tcBorders>
            <w:shd w:val="clear" w:color="auto" w:fill="auto"/>
          </w:tcPr>
          <w:p w14:paraId="056F6E26" w14:textId="77777777" w:rsidR="00E507BE" w:rsidRPr="00B1502E" w:rsidRDefault="00E507BE" w:rsidP="00E507BE">
            <w:pPr>
              <w:suppressAutoHyphens w:val="0"/>
              <w:overflowPunct w:val="0"/>
              <w:autoSpaceDE w:val="0"/>
              <w:autoSpaceDN w:val="0"/>
              <w:adjustRightInd w:val="0"/>
              <w:spacing w:before="40" w:after="120"/>
              <w:ind w:right="113"/>
              <w:rPr>
                <w:color w:val="000000"/>
              </w:rPr>
            </w:pPr>
          </w:p>
        </w:tc>
        <w:tc>
          <w:tcPr>
            <w:tcW w:w="1313" w:type="pct"/>
            <w:tcBorders>
              <w:top w:val="nil"/>
              <w:bottom w:val="nil"/>
            </w:tcBorders>
            <w:shd w:val="clear" w:color="auto" w:fill="00FF00"/>
          </w:tcPr>
          <w:p w14:paraId="1EE1524B" w14:textId="77777777" w:rsidR="00E507BE" w:rsidRDefault="00E507BE" w:rsidP="00E507BE">
            <w:pPr>
              <w:suppressAutoHyphens w:val="0"/>
              <w:overflowPunct w:val="0"/>
              <w:autoSpaceDE w:val="0"/>
              <w:autoSpaceDN w:val="0"/>
              <w:adjustRightInd w:val="0"/>
              <w:spacing w:before="40" w:after="120"/>
              <w:ind w:right="113"/>
              <w:rPr>
                <w:color w:val="000000"/>
              </w:rPr>
            </w:pPr>
          </w:p>
        </w:tc>
      </w:tr>
      <w:tr w:rsidR="00E507BE" w:rsidRPr="007A567E" w14:paraId="0A42A0F2" w14:textId="77777777" w:rsidTr="00852B8C">
        <w:trPr>
          <w:trHeight w:val="28"/>
        </w:trPr>
        <w:tc>
          <w:tcPr>
            <w:tcW w:w="1081" w:type="pct"/>
            <w:tcBorders>
              <w:top w:val="nil"/>
              <w:bottom w:val="nil"/>
            </w:tcBorders>
            <w:shd w:val="clear" w:color="auto" w:fill="auto"/>
          </w:tcPr>
          <w:p w14:paraId="77CB8394" w14:textId="77777777" w:rsidR="00E507BE" w:rsidRPr="00B1502E" w:rsidRDefault="00E507BE" w:rsidP="00E507BE">
            <w:pPr>
              <w:suppressAutoHyphens w:val="0"/>
              <w:spacing w:before="40" w:after="120"/>
              <w:ind w:right="113"/>
              <w:rPr>
                <w:color w:val="000000"/>
              </w:rPr>
            </w:pPr>
          </w:p>
        </w:tc>
        <w:tc>
          <w:tcPr>
            <w:tcW w:w="1044" w:type="pct"/>
            <w:gridSpan w:val="2"/>
            <w:tcBorders>
              <w:top w:val="nil"/>
              <w:bottom w:val="nil"/>
            </w:tcBorders>
            <w:shd w:val="clear" w:color="auto" w:fill="auto"/>
          </w:tcPr>
          <w:p w14:paraId="5583B648" w14:textId="77777777" w:rsidR="00E507BE" w:rsidRPr="00B1502E" w:rsidRDefault="00E507BE" w:rsidP="00E507BE">
            <w:pPr>
              <w:suppressAutoHyphens w:val="0"/>
              <w:overflowPunct w:val="0"/>
              <w:autoSpaceDE w:val="0"/>
              <w:autoSpaceDN w:val="0"/>
              <w:adjustRightInd w:val="0"/>
              <w:spacing w:before="40" w:after="120"/>
              <w:ind w:right="113"/>
              <w:rPr>
                <w:color w:val="000000"/>
              </w:rPr>
            </w:pPr>
          </w:p>
        </w:tc>
        <w:tc>
          <w:tcPr>
            <w:tcW w:w="684" w:type="pct"/>
            <w:tcBorders>
              <w:top w:val="nil"/>
              <w:bottom w:val="nil"/>
            </w:tcBorders>
            <w:shd w:val="clear" w:color="auto" w:fill="auto"/>
          </w:tcPr>
          <w:p w14:paraId="21D718E5" w14:textId="290CDC96" w:rsidR="00E507BE" w:rsidRPr="00B1502E" w:rsidRDefault="00E507BE" w:rsidP="00E507BE">
            <w:pPr>
              <w:suppressAutoHyphens w:val="0"/>
              <w:spacing w:before="40" w:after="120"/>
              <w:ind w:right="113"/>
              <w:rPr>
                <w:color w:val="000000"/>
              </w:rPr>
            </w:pPr>
          </w:p>
        </w:tc>
        <w:tc>
          <w:tcPr>
            <w:tcW w:w="878" w:type="pct"/>
            <w:tcBorders>
              <w:top w:val="nil"/>
              <w:bottom w:val="nil"/>
            </w:tcBorders>
            <w:shd w:val="clear" w:color="auto" w:fill="auto"/>
          </w:tcPr>
          <w:p w14:paraId="53E2D697" w14:textId="77777777" w:rsidR="00E507BE" w:rsidRPr="00B1502E" w:rsidRDefault="00E507BE" w:rsidP="00E507BE">
            <w:pPr>
              <w:suppressAutoHyphens w:val="0"/>
              <w:overflowPunct w:val="0"/>
              <w:autoSpaceDE w:val="0"/>
              <w:autoSpaceDN w:val="0"/>
              <w:adjustRightInd w:val="0"/>
              <w:spacing w:before="40" w:after="120"/>
              <w:ind w:right="113"/>
              <w:rPr>
                <w:color w:val="000000"/>
              </w:rPr>
            </w:pPr>
          </w:p>
        </w:tc>
        <w:tc>
          <w:tcPr>
            <w:tcW w:w="1313" w:type="pct"/>
            <w:tcBorders>
              <w:top w:val="nil"/>
              <w:bottom w:val="nil"/>
            </w:tcBorders>
            <w:shd w:val="clear" w:color="auto" w:fill="99FF99"/>
          </w:tcPr>
          <w:p w14:paraId="3E9C38FA" w14:textId="20567E2A" w:rsidR="00E507BE" w:rsidRDefault="00E507BE" w:rsidP="00E507BE">
            <w:pPr>
              <w:suppressAutoHyphens w:val="0"/>
              <w:overflowPunct w:val="0"/>
              <w:autoSpaceDE w:val="0"/>
              <w:autoSpaceDN w:val="0"/>
              <w:adjustRightInd w:val="0"/>
              <w:spacing w:before="40" w:after="120"/>
              <w:ind w:right="113"/>
              <w:rPr>
                <w:color w:val="000000"/>
              </w:rPr>
            </w:pPr>
          </w:p>
        </w:tc>
      </w:tr>
      <w:tr w:rsidR="00E507BE" w:rsidRPr="007A567E" w14:paraId="6FEF763C" w14:textId="77777777" w:rsidTr="00233902">
        <w:trPr>
          <w:trHeight w:val="28"/>
        </w:trPr>
        <w:tc>
          <w:tcPr>
            <w:tcW w:w="1081" w:type="pct"/>
            <w:tcBorders>
              <w:top w:val="nil"/>
              <w:bottom w:val="nil"/>
            </w:tcBorders>
            <w:shd w:val="clear" w:color="auto" w:fill="auto"/>
          </w:tcPr>
          <w:p w14:paraId="39251A63" w14:textId="77777777" w:rsidR="00E507BE" w:rsidRPr="00B1502E" w:rsidRDefault="00E507BE" w:rsidP="00E507BE">
            <w:pPr>
              <w:suppressAutoHyphens w:val="0"/>
              <w:overflowPunct w:val="0"/>
              <w:autoSpaceDE w:val="0"/>
              <w:autoSpaceDN w:val="0"/>
              <w:adjustRightInd w:val="0"/>
              <w:spacing w:before="40" w:after="120"/>
              <w:ind w:right="170"/>
              <w:rPr>
                <w:color w:val="000000"/>
              </w:rPr>
            </w:pPr>
            <w:r w:rsidRPr="00B1502E">
              <w:rPr>
                <w:color w:val="000000"/>
              </w:rPr>
              <w:t xml:space="preserve">IV.4. Pilot SEAs in selected countries, in selected sectors, involving the following activities: </w:t>
            </w:r>
          </w:p>
          <w:p w14:paraId="5F7223D3" w14:textId="77777777" w:rsidR="00E507BE" w:rsidRPr="00B1502E" w:rsidRDefault="00E507BE" w:rsidP="00E507BE">
            <w:pPr>
              <w:suppressAutoHyphens w:val="0"/>
              <w:overflowPunct w:val="0"/>
              <w:autoSpaceDE w:val="0"/>
              <w:autoSpaceDN w:val="0"/>
              <w:adjustRightInd w:val="0"/>
              <w:spacing w:before="40" w:after="120"/>
              <w:ind w:right="170"/>
              <w:rPr>
                <w:color w:val="000000"/>
              </w:rPr>
            </w:pPr>
            <w:r w:rsidRPr="00B1502E">
              <w:rPr>
                <w:color w:val="000000"/>
              </w:rPr>
              <w:t xml:space="preserve">(a) Two to three workshops for scoping and the analysis of the baseline impact assessment and the development of mitigation measures and recommendations; </w:t>
            </w:r>
          </w:p>
          <w:p w14:paraId="38D54A04" w14:textId="77777777" w:rsidR="00E507BE" w:rsidRPr="00B1502E" w:rsidRDefault="00E507BE" w:rsidP="00E507BE">
            <w:pPr>
              <w:suppressAutoHyphens w:val="0"/>
              <w:overflowPunct w:val="0"/>
              <w:autoSpaceDE w:val="0"/>
              <w:autoSpaceDN w:val="0"/>
              <w:adjustRightInd w:val="0"/>
              <w:spacing w:before="40" w:after="120"/>
              <w:ind w:right="170"/>
              <w:rPr>
                <w:color w:val="000000"/>
              </w:rPr>
            </w:pPr>
            <w:r w:rsidRPr="00B1502E">
              <w:rPr>
                <w:color w:val="000000"/>
              </w:rPr>
              <w:t xml:space="preserve">(b) Two to three public consultation events; </w:t>
            </w:r>
          </w:p>
          <w:p w14:paraId="698558A9" w14:textId="77777777" w:rsidR="00E507BE" w:rsidRPr="00B1502E" w:rsidRDefault="00E507BE" w:rsidP="00E507BE">
            <w:pPr>
              <w:suppressAutoHyphens w:val="0"/>
              <w:spacing w:before="40" w:after="120"/>
              <w:ind w:right="113"/>
              <w:rPr>
                <w:color w:val="000000"/>
              </w:rPr>
            </w:pPr>
            <w:r w:rsidRPr="00B1502E">
              <w:rPr>
                <w:color w:val="000000"/>
              </w:rPr>
              <w:lastRenderedPageBreak/>
              <w:t xml:space="preserve">(c) Preparation of the SEA report and training on its quality control. </w:t>
            </w:r>
            <w:r>
              <w:rPr>
                <w:color w:val="000000"/>
              </w:rPr>
              <w:br/>
            </w:r>
            <w:r w:rsidRPr="007A567E">
              <w:rPr>
                <w:i/>
                <w:iCs/>
                <w:color w:val="000000"/>
              </w:rPr>
              <w:t>(Moved from annex II)</w:t>
            </w:r>
          </w:p>
        </w:tc>
        <w:tc>
          <w:tcPr>
            <w:tcW w:w="1044" w:type="pct"/>
            <w:gridSpan w:val="2"/>
            <w:tcBorders>
              <w:top w:val="nil"/>
              <w:bottom w:val="nil"/>
            </w:tcBorders>
            <w:shd w:val="clear" w:color="auto" w:fill="auto"/>
          </w:tcPr>
          <w:p w14:paraId="3BA74A19" w14:textId="77777777" w:rsidR="00E507BE" w:rsidRPr="00B1502E" w:rsidRDefault="00E507BE" w:rsidP="00E507BE">
            <w:pPr>
              <w:suppressAutoHyphens w:val="0"/>
              <w:overflowPunct w:val="0"/>
              <w:autoSpaceDE w:val="0"/>
              <w:autoSpaceDN w:val="0"/>
              <w:adjustRightInd w:val="0"/>
              <w:spacing w:before="40" w:after="120"/>
              <w:ind w:right="113"/>
              <w:rPr>
                <w:color w:val="000000"/>
              </w:rPr>
            </w:pPr>
            <w:r w:rsidRPr="00B1502E">
              <w:rPr>
                <w:color w:val="000000"/>
              </w:rPr>
              <w:lastRenderedPageBreak/>
              <w:t xml:space="preserve">Lead/target countries and selected sectors (based on requests by the countries): </w:t>
            </w:r>
          </w:p>
          <w:p w14:paraId="1BD280D8" w14:textId="23DA8C0D" w:rsidR="00E507BE" w:rsidRDefault="00E507BE" w:rsidP="00E507BE">
            <w:pPr>
              <w:suppressAutoHyphens w:val="0"/>
              <w:overflowPunct w:val="0"/>
              <w:autoSpaceDE w:val="0"/>
              <w:autoSpaceDN w:val="0"/>
              <w:adjustRightInd w:val="0"/>
              <w:spacing w:before="40" w:after="120"/>
              <w:ind w:right="113"/>
              <w:rPr>
                <w:color w:val="000000"/>
              </w:rPr>
            </w:pPr>
            <w:r w:rsidRPr="00B1502E">
              <w:rPr>
                <w:color w:val="000000"/>
              </w:rPr>
              <w:t>(a) Armenia</w:t>
            </w:r>
            <w:r>
              <w:rPr>
                <w:color w:val="000000"/>
              </w:rPr>
              <w:t xml:space="preserve"> (spatial planning)</w:t>
            </w:r>
            <w:r w:rsidRPr="00B1502E">
              <w:rPr>
                <w:color w:val="000000"/>
              </w:rPr>
              <w:t xml:space="preserve">; </w:t>
            </w:r>
          </w:p>
          <w:p w14:paraId="75A59730" w14:textId="1500B686" w:rsidR="00E507BE" w:rsidRDefault="00E507BE" w:rsidP="00E507BE">
            <w:pPr>
              <w:suppressAutoHyphens w:val="0"/>
              <w:overflowPunct w:val="0"/>
              <w:autoSpaceDE w:val="0"/>
              <w:autoSpaceDN w:val="0"/>
              <w:adjustRightInd w:val="0"/>
              <w:spacing w:before="40" w:after="120"/>
              <w:ind w:right="113"/>
              <w:rPr>
                <w:color w:val="000000"/>
              </w:rPr>
            </w:pPr>
            <w:r>
              <w:rPr>
                <w:color w:val="000000"/>
              </w:rPr>
              <w:t>(b) Azerbaijan (water management tbc)</w:t>
            </w:r>
          </w:p>
          <w:p w14:paraId="6CA5F988" w14:textId="77777777" w:rsidR="00E507BE" w:rsidRPr="00B1502E" w:rsidRDefault="00E507BE" w:rsidP="00E507BE">
            <w:pPr>
              <w:suppressAutoHyphens w:val="0"/>
              <w:overflowPunct w:val="0"/>
              <w:autoSpaceDE w:val="0"/>
              <w:autoSpaceDN w:val="0"/>
              <w:adjustRightInd w:val="0"/>
              <w:spacing w:before="40" w:after="120"/>
              <w:ind w:right="113"/>
              <w:rPr>
                <w:color w:val="000000"/>
              </w:rPr>
            </w:pPr>
            <w:r>
              <w:rPr>
                <w:color w:val="000000"/>
              </w:rPr>
              <w:t>(c) Belarus (sector tbc)</w:t>
            </w:r>
          </w:p>
          <w:p w14:paraId="3662C23B" w14:textId="77777777" w:rsidR="00E507BE" w:rsidRPr="00B1502E" w:rsidRDefault="00E507BE" w:rsidP="00E507BE">
            <w:pPr>
              <w:suppressAutoHyphens w:val="0"/>
              <w:overflowPunct w:val="0"/>
              <w:autoSpaceDE w:val="0"/>
              <w:autoSpaceDN w:val="0"/>
              <w:adjustRightInd w:val="0"/>
              <w:spacing w:before="40" w:after="120"/>
              <w:ind w:right="113"/>
              <w:rPr>
                <w:color w:val="000000"/>
              </w:rPr>
            </w:pPr>
            <w:r w:rsidRPr="00B1502E">
              <w:rPr>
                <w:color w:val="000000"/>
              </w:rPr>
              <w:t>(</w:t>
            </w:r>
            <w:r>
              <w:rPr>
                <w:color w:val="000000"/>
              </w:rPr>
              <w:t>d</w:t>
            </w:r>
            <w:r w:rsidRPr="00B1502E">
              <w:rPr>
                <w:color w:val="000000"/>
              </w:rPr>
              <w:t>) Georgia (</w:t>
            </w:r>
            <w:r>
              <w:rPr>
                <w:color w:val="000000"/>
              </w:rPr>
              <w:t>sector tbc</w:t>
            </w:r>
            <w:r w:rsidRPr="00B1502E">
              <w:rPr>
                <w:color w:val="000000"/>
              </w:rPr>
              <w:t xml:space="preserve">); </w:t>
            </w:r>
          </w:p>
          <w:p w14:paraId="05C21399" w14:textId="77777777" w:rsidR="00E507BE" w:rsidRPr="00B1502E" w:rsidRDefault="00E507BE" w:rsidP="00E507BE">
            <w:pPr>
              <w:suppressAutoHyphens w:val="0"/>
              <w:overflowPunct w:val="0"/>
              <w:autoSpaceDE w:val="0"/>
              <w:autoSpaceDN w:val="0"/>
              <w:adjustRightInd w:val="0"/>
              <w:spacing w:before="40" w:after="120"/>
              <w:ind w:right="113"/>
              <w:rPr>
                <w:color w:val="000000"/>
              </w:rPr>
            </w:pPr>
            <w:r w:rsidRPr="00B1502E">
              <w:rPr>
                <w:color w:val="000000"/>
              </w:rPr>
              <w:t>(</w:t>
            </w:r>
            <w:r>
              <w:rPr>
                <w:color w:val="000000"/>
              </w:rPr>
              <w:t>e</w:t>
            </w:r>
            <w:r w:rsidRPr="00B1502E">
              <w:rPr>
                <w:color w:val="000000"/>
              </w:rPr>
              <w:t>) Republic of Moldova</w:t>
            </w:r>
            <w:r>
              <w:rPr>
                <w:color w:val="000000"/>
              </w:rPr>
              <w:t xml:space="preserve"> </w:t>
            </w:r>
            <w:r>
              <w:rPr>
                <w:color w:val="000000"/>
              </w:rPr>
              <w:lastRenderedPageBreak/>
              <w:t>(transboundary EIA or SEA)</w:t>
            </w:r>
            <w:r w:rsidRPr="00B1502E">
              <w:rPr>
                <w:color w:val="000000"/>
              </w:rPr>
              <w:t xml:space="preserve">; </w:t>
            </w:r>
          </w:p>
          <w:p w14:paraId="017696F9" w14:textId="5766E927" w:rsidR="00E507BE" w:rsidRDefault="00E507BE" w:rsidP="00E507BE">
            <w:pPr>
              <w:suppressAutoHyphens w:val="0"/>
              <w:overflowPunct w:val="0"/>
              <w:autoSpaceDE w:val="0"/>
              <w:autoSpaceDN w:val="0"/>
              <w:adjustRightInd w:val="0"/>
              <w:spacing w:before="40" w:after="120"/>
              <w:ind w:right="113"/>
              <w:rPr>
                <w:color w:val="000000"/>
              </w:rPr>
            </w:pPr>
            <w:r w:rsidRPr="00B1502E">
              <w:rPr>
                <w:color w:val="000000"/>
              </w:rPr>
              <w:t>(</w:t>
            </w:r>
            <w:r>
              <w:rPr>
                <w:color w:val="000000"/>
              </w:rPr>
              <w:t>f</w:t>
            </w:r>
            <w:r w:rsidRPr="00B1502E">
              <w:rPr>
                <w:color w:val="000000"/>
              </w:rPr>
              <w:t>) Ukraine (</w:t>
            </w:r>
            <w:r>
              <w:rPr>
                <w:color w:val="000000"/>
              </w:rPr>
              <w:t>renewable energy tbc</w:t>
            </w:r>
            <w:r w:rsidRPr="00B1502E">
              <w:rPr>
                <w:color w:val="000000"/>
              </w:rPr>
              <w:t xml:space="preserve">); </w:t>
            </w:r>
            <w:r>
              <w:rPr>
                <w:color w:val="000000"/>
              </w:rPr>
              <w:br/>
            </w:r>
          </w:p>
          <w:p w14:paraId="0545C3E6" w14:textId="77777777" w:rsidR="00E507BE" w:rsidRPr="00B1502E" w:rsidRDefault="00E507BE" w:rsidP="00E507BE">
            <w:pPr>
              <w:suppressAutoHyphens w:val="0"/>
              <w:overflowPunct w:val="0"/>
              <w:autoSpaceDE w:val="0"/>
              <w:autoSpaceDN w:val="0"/>
              <w:adjustRightInd w:val="0"/>
              <w:spacing w:before="40" w:after="120"/>
              <w:ind w:right="113"/>
              <w:rPr>
                <w:color w:val="000000"/>
              </w:rPr>
            </w:pPr>
            <w:r w:rsidRPr="00B1502E">
              <w:rPr>
                <w:color w:val="000000"/>
              </w:rPr>
              <w:t xml:space="preserve">In collaboration with the support of an external consultant, national experts and the secretariat, and partner organizations, as relevant. </w:t>
            </w:r>
          </w:p>
        </w:tc>
        <w:tc>
          <w:tcPr>
            <w:tcW w:w="684" w:type="pct"/>
            <w:tcBorders>
              <w:top w:val="nil"/>
              <w:bottom w:val="nil"/>
            </w:tcBorders>
            <w:shd w:val="clear" w:color="auto" w:fill="auto"/>
          </w:tcPr>
          <w:p w14:paraId="6078FFB5" w14:textId="77777777" w:rsidR="00E507BE" w:rsidRDefault="00E507BE" w:rsidP="00E507BE">
            <w:pPr>
              <w:suppressAutoHyphens w:val="0"/>
              <w:spacing w:before="40" w:after="120"/>
              <w:ind w:right="113"/>
              <w:rPr>
                <w:color w:val="000000"/>
              </w:rPr>
            </w:pPr>
            <w:r>
              <w:rPr>
                <w:color w:val="000000"/>
              </w:rPr>
              <w:lastRenderedPageBreak/>
              <w:t xml:space="preserve">2019-2020 </w:t>
            </w:r>
          </w:p>
          <w:p w14:paraId="1CF6A297" w14:textId="77777777" w:rsidR="00E507BE" w:rsidRPr="00B1502E" w:rsidRDefault="00E507BE" w:rsidP="00E507BE">
            <w:pPr>
              <w:suppressAutoHyphens w:val="0"/>
              <w:spacing w:before="40" w:after="120"/>
              <w:ind w:right="113"/>
              <w:rPr>
                <w:color w:val="000000"/>
              </w:rPr>
            </w:pPr>
            <w:r>
              <w:rPr>
                <w:color w:val="000000"/>
              </w:rPr>
              <w:t>(2021-2022)</w:t>
            </w:r>
          </w:p>
        </w:tc>
        <w:tc>
          <w:tcPr>
            <w:tcW w:w="878" w:type="pct"/>
            <w:tcBorders>
              <w:top w:val="nil"/>
              <w:bottom w:val="nil"/>
            </w:tcBorders>
            <w:shd w:val="clear" w:color="auto" w:fill="auto"/>
          </w:tcPr>
          <w:p w14:paraId="3CC83A8C" w14:textId="619B858D" w:rsidR="00E507BE" w:rsidRDefault="00E507BE" w:rsidP="00E507BE">
            <w:pPr>
              <w:suppressAutoHyphens w:val="0"/>
              <w:overflowPunct w:val="0"/>
              <w:autoSpaceDE w:val="0"/>
              <w:autoSpaceDN w:val="0"/>
              <w:adjustRightInd w:val="0"/>
              <w:spacing w:before="40" w:after="120"/>
              <w:ind w:right="113"/>
              <w:rPr>
                <w:color w:val="000000"/>
              </w:rPr>
            </w:pPr>
            <w:r w:rsidRPr="00B1502E">
              <w:rPr>
                <w:color w:val="000000"/>
              </w:rPr>
              <w:t>Requires funding for pilot ($80,000-$100,000) and for staff costs of project manager and support personnel, P-3 ($15,000 per month) and G-4 ($8,500 per month).</w:t>
            </w:r>
          </w:p>
          <w:p w14:paraId="687ACF78" w14:textId="77777777" w:rsidR="00E507BE" w:rsidRPr="00B1502E" w:rsidRDefault="00E507BE" w:rsidP="00E507BE">
            <w:pPr>
              <w:suppressAutoHyphens w:val="0"/>
              <w:overflowPunct w:val="0"/>
              <w:autoSpaceDE w:val="0"/>
              <w:autoSpaceDN w:val="0"/>
              <w:adjustRightInd w:val="0"/>
              <w:spacing w:before="40" w:after="120"/>
              <w:ind w:right="113"/>
              <w:rPr>
                <w:color w:val="000000"/>
              </w:rPr>
            </w:pPr>
          </w:p>
        </w:tc>
        <w:tc>
          <w:tcPr>
            <w:tcW w:w="1313" w:type="pct"/>
            <w:tcBorders>
              <w:top w:val="nil"/>
              <w:bottom w:val="nil"/>
            </w:tcBorders>
            <w:shd w:val="clear" w:color="auto" w:fill="99FF99"/>
          </w:tcPr>
          <w:p w14:paraId="2FEE9C50" w14:textId="3132CD80" w:rsidR="00E507BE" w:rsidRPr="00B1502E" w:rsidRDefault="00E507BE" w:rsidP="00E507BE">
            <w:pPr>
              <w:suppressAutoHyphens w:val="0"/>
              <w:overflowPunct w:val="0"/>
              <w:autoSpaceDE w:val="0"/>
              <w:autoSpaceDN w:val="0"/>
              <w:adjustRightInd w:val="0"/>
              <w:spacing w:before="40" w:after="120"/>
              <w:ind w:right="113"/>
              <w:rPr>
                <w:color w:val="000000"/>
              </w:rPr>
            </w:pPr>
            <w:r>
              <w:rPr>
                <w:color w:val="000000"/>
              </w:rPr>
              <w:t>P</w:t>
            </w:r>
            <w:r w:rsidRPr="00B1502E">
              <w:rPr>
                <w:color w:val="000000"/>
              </w:rPr>
              <w:t xml:space="preserve">ilot SEAs </w:t>
            </w:r>
            <w:r>
              <w:rPr>
                <w:color w:val="000000"/>
              </w:rPr>
              <w:t xml:space="preserve">in two countries will be </w:t>
            </w:r>
            <w:r w:rsidRPr="00B1502E">
              <w:rPr>
                <w:color w:val="000000"/>
              </w:rPr>
              <w:t xml:space="preserve">funded </w:t>
            </w:r>
            <w:r>
              <w:rPr>
                <w:color w:val="000000"/>
              </w:rPr>
              <w:t xml:space="preserve">by </w:t>
            </w:r>
            <w:r w:rsidRPr="00B1502E">
              <w:rPr>
                <w:color w:val="000000"/>
              </w:rPr>
              <w:t xml:space="preserve">EU4Environment </w:t>
            </w:r>
            <w:r>
              <w:rPr>
                <w:color w:val="000000"/>
              </w:rPr>
              <w:t>and completed in the next period.  2 pilots (in Armenia and Azerbaijan) planned to start in late 2020. To be completed in the next period.</w:t>
            </w:r>
          </w:p>
        </w:tc>
      </w:tr>
      <w:tr w:rsidR="00E507BE" w:rsidRPr="007A567E" w14:paraId="6F0C0C8C" w14:textId="77777777" w:rsidTr="00233902">
        <w:trPr>
          <w:trHeight w:val="28"/>
        </w:trPr>
        <w:tc>
          <w:tcPr>
            <w:tcW w:w="1081" w:type="pct"/>
            <w:tcBorders>
              <w:top w:val="nil"/>
              <w:bottom w:val="nil"/>
            </w:tcBorders>
            <w:shd w:val="clear" w:color="auto" w:fill="auto"/>
          </w:tcPr>
          <w:p w14:paraId="5097DF72" w14:textId="77777777" w:rsidR="00E507BE" w:rsidRPr="00B1502E" w:rsidRDefault="00E507BE" w:rsidP="00E507BE">
            <w:pPr>
              <w:suppressAutoHyphens w:val="0"/>
              <w:overflowPunct w:val="0"/>
              <w:autoSpaceDE w:val="0"/>
              <w:autoSpaceDN w:val="0"/>
              <w:adjustRightInd w:val="0"/>
              <w:spacing w:before="40" w:after="120"/>
              <w:ind w:right="170"/>
              <w:rPr>
                <w:color w:val="000000"/>
              </w:rPr>
            </w:pPr>
            <w:r w:rsidRPr="00B1502E">
              <w:rPr>
                <w:color w:val="000000"/>
              </w:rPr>
              <w:t>IV.5. National guidance documents on the implementation of SEA.</w:t>
            </w:r>
            <w:r>
              <w:rPr>
                <w:color w:val="000000"/>
              </w:rPr>
              <w:br/>
            </w:r>
            <w:r w:rsidRPr="007A567E">
              <w:rPr>
                <w:i/>
                <w:iCs/>
                <w:color w:val="000000"/>
              </w:rPr>
              <w:t>(Moved from annex II)</w:t>
            </w:r>
          </w:p>
        </w:tc>
        <w:tc>
          <w:tcPr>
            <w:tcW w:w="1044" w:type="pct"/>
            <w:gridSpan w:val="2"/>
            <w:tcBorders>
              <w:top w:val="nil"/>
              <w:bottom w:val="nil"/>
            </w:tcBorders>
            <w:shd w:val="clear" w:color="auto" w:fill="auto"/>
          </w:tcPr>
          <w:p w14:paraId="6D63F7CC" w14:textId="77777777" w:rsidR="00E507BE" w:rsidRDefault="00E507BE" w:rsidP="00E507BE">
            <w:pPr>
              <w:suppressAutoHyphens w:val="0"/>
              <w:overflowPunct w:val="0"/>
              <w:autoSpaceDE w:val="0"/>
              <w:autoSpaceDN w:val="0"/>
              <w:adjustRightInd w:val="0"/>
              <w:spacing w:before="40" w:after="120"/>
              <w:ind w:right="113"/>
              <w:rPr>
                <w:color w:val="000000"/>
              </w:rPr>
            </w:pPr>
            <w:r w:rsidRPr="00B1502E">
              <w:rPr>
                <w:color w:val="000000"/>
              </w:rPr>
              <w:t>Lead/target country to be identified.</w:t>
            </w:r>
          </w:p>
          <w:p w14:paraId="2F262FB7" w14:textId="77777777" w:rsidR="00E507BE" w:rsidRDefault="00E507BE" w:rsidP="00E507BE">
            <w:pPr>
              <w:suppressAutoHyphens w:val="0"/>
              <w:overflowPunct w:val="0"/>
              <w:autoSpaceDE w:val="0"/>
              <w:autoSpaceDN w:val="0"/>
              <w:adjustRightInd w:val="0"/>
              <w:spacing w:before="40" w:after="120"/>
              <w:ind w:right="113"/>
              <w:rPr>
                <w:color w:val="000000"/>
              </w:rPr>
            </w:pPr>
            <w:r>
              <w:rPr>
                <w:color w:val="000000"/>
              </w:rPr>
              <w:t xml:space="preserve">Armenia </w:t>
            </w:r>
          </w:p>
          <w:p w14:paraId="67015AD1" w14:textId="77777777" w:rsidR="00E507BE" w:rsidRDefault="00E507BE" w:rsidP="00E507BE">
            <w:pPr>
              <w:suppressAutoHyphens w:val="0"/>
              <w:overflowPunct w:val="0"/>
              <w:autoSpaceDE w:val="0"/>
              <w:autoSpaceDN w:val="0"/>
              <w:adjustRightInd w:val="0"/>
              <w:spacing w:before="40" w:after="120"/>
              <w:ind w:right="113"/>
              <w:rPr>
                <w:color w:val="000000"/>
              </w:rPr>
            </w:pPr>
            <w:r>
              <w:rPr>
                <w:color w:val="000000"/>
              </w:rPr>
              <w:t xml:space="preserve">Azerbaijan </w:t>
            </w:r>
          </w:p>
          <w:p w14:paraId="3A05EDE0" w14:textId="77777777" w:rsidR="00E507BE" w:rsidRDefault="00E507BE" w:rsidP="00E507BE">
            <w:pPr>
              <w:suppressAutoHyphens w:val="0"/>
              <w:overflowPunct w:val="0"/>
              <w:autoSpaceDE w:val="0"/>
              <w:autoSpaceDN w:val="0"/>
              <w:adjustRightInd w:val="0"/>
              <w:spacing w:before="40" w:after="120"/>
              <w:ind w:right="113"/>
              <w:rPr>
                <w:color w:val="000000"/>
              </w:rPr>
            </w:pPr>
            <w:r>
              <w:rPr>
                <w:color w:val="000000"/>
              </w:rPr>
              <w:t>Belarus</w:t>
            </w:r>
          </w:p>
          <w:p w14:paraId="10837E13" w14:textId="77777777" w:rsidR="00E507BE" w:rsidRDefault="00E507BE" w:rsidP="00E507BE">
            <w:pPr>
              <w:suppressAutoHyphens w:val="0"/>
              <w:overflowPunct w:val="0"/>
              <w:autoSpaceDE w:val="0"/>
              <w:autoSpaceDN w:val="0"/>
              <w:adjustRightInd w:val="0"/>
              <w:spacing w:before="40" w:after="120"/>
              <w:ind w:right="113"/>
              <w:rPr>
                <w:color w:val="000000"/>
              </w:rPr>
            </w:pPr>
            <w:r>
              <w:rPr>
                <w:color w:val="000000"/>
              </w:rPr>
              <w:t>Georgia</w:t>
            </w:r>
          </w:p>
          <w:p w14:paraId="1F884E42" w14:textId="77777777" w:rsidR="00E507BE" w:rsidRDefault="00E507BE" w:rsidP="00E507BE">
            <w:pPr>
              <w:suppressAutoHyphens w:val="0"/>
              <w:overflowPunct w:val="0"/>
              <w:autoSpaceDE w:val="0"/>
              <w:autoSpaceDN w:val="0"/>
              <w:adjustRightInd w:val="0"/>
              <w:spacing w:before="40" w:after="120"/>
              <w:ind w:right="113"/>
              <w:rPr>
                <w:color w:val="000000"/>
              </w:rPr>
            </w:pPr>
            <w:r>
              <w:rPr>
                <w:color w:val="000000"/>
              </w:rPr>
              <w:t xml:space="preserve">Republic of Moldova </w:t>
            </w:r>
          </w:p>
          <w:p w14:paraId="4B2F0C06" w14:textId="77777777" w:rsidR="00E507BE" w:rsidRDefault="00E507BE" w:rsidP="00E507BE">
            <w:pPr>
              <w:suppressAutoHyphens w:val="0"/>
              <w:overflowPunct w:val="0"/>
              <w:autoSpaceDE w:val="0"/>
              <w:autoSpaceDN w:val="0"/>
              <w:adjustRightInd w:val="0"/>
              <w:spacing w:before="40" w:after="120"/>
              <w:ind w:right="113"/>
              <w:rPr>
                <w:color w:val="000000"/>
              </w:rPr>
            </w:pPr>
            <w:r>
              <w:rPr>
                <w:color w:val="000000"/>
              </w:rPr>
              <w:t xml:space="preserve">Ukraine </w:t>
            </w:r>
          </w:p>
          <w:p w14:paraId="66ED180C" w14:textId="77777777" w:rsidR="00E507BE" w:rsidRPr="00B1502E" w:rsidRDefault="00E507BE" w:rsidP="00E507BE">
            <w:pPr>
              <w:suppressAutoHyphens w:val="0"/>
              <w:overflowPunct w:val="0"/>
              <w:autoSpaceDE w:val="0"/>
              <w:autoSpaceDN w:val="0"/>
              <w:adjustRightInd w:val="0"/>
              <w:spacing w:before="40" w:after="120"/>
              <w:ind w:right="113"/>
              <w:rPr>
                <w:color w:val="000000"/>
              </w:rPr>
            </w:pPr>
          </w:p>
        </w:tc>
        <w:tc>
          <w:tcPr>
            <w:tcW w:w="684" w:type="pct"/>
            <w:tcBorders>
              <w:top w:val="nil"/>
              <w:bottom w:val="nil"/>
            </w:tcBorders>
            <w:shd w:val="clear" w:color="auto" w:fill="auto"/>
          </w:tcPr>
          <w:p w14:paraId="30C06458" w14:textId="77777777" w:rsidR="00E507BE" w:rsidRPr="00B1502E" w:rsidRDefault="00E507BE" w:rsidP="00E507BE">
            <w:pPr>
              <w:suppressAutoHyphens w:val="0"/>
              <w:spacing w:before="40" w:after="120"/>
              <w:ind w:right="113"/>
              <w:rPr>
                <w:color w:val="000000"/>
              </w:rPr>
            </w:pPr>
            <w:r>
              <w:rPr>
                <w:color w:val="000000"/>
              </w:rPr>
              <w:t>2020 (2021-22)</w:t>
            </w:r>
          </w:p>
        </w:tc>
        <w:tc>
          <w:tcPr>
            <w:tcW w:w="878" w:type="pct"/>
            <w:tcBorders>
              <w:top w:val="nil"/>
              <w:bottom w:val="nil"/>
            </w:tcBorders>
            <w:shd w:val="clear" w:color="auto" w:fill="auto"/>
          </w:tcPr>
          <w:p w14:paraId="5FD65198" w14:textId="77777777" w:rsidR="00E507BE" w:rsidRPr="00B1502E" w:rsidRDefault="00E507BE" w:rsidP="00E507BE">
            <w:pPr>
              <w:suppressAutoHyphens w:val="0"/>
              <w:overflowPunct w:val="0"/>
              <w:autoSpaceDE w:val="0"/>
              <w:autoSpaceDN w:val="0"/>
              <w:adjustRightInd w:val="0"/>
              <w:spacing w:before="40" w:after="120"/>
              <w:ind w:right="113"/>
              <w:rPr>
                <w:color w:val="000000"/>
              </w:rPr>
            </w:pPr>
            <w:r w:rsidRPr="00B1502E">
              <w:rPr>
                <w:color w:val="000000"/>
              </w:rPr>
              <w:t>Requires funding ($20,000–$40,000).</w:t>
            </w:r>
          </w:p>
        </w:tc>
        <w:tc>
          <w:tcPr>
            <w:tcW w:w="1313" w:type="pct"/>
            <w:tcBorders>
              <w:top w:val="nil"/>
              <w:bottom w:val="nil"/>
            </w:tcBorders>
            <w:shd w:val="clear" w:color="auto" w:fill="99FF99"/>
          </w:tcPr>
          <w:p w14:paraId="10677087" w14:textId="5034C4DB" w:rsidR="00E507BE" w:rsidRDefault="00E507BE" w:rsidP="00E507BE">
            <w:pPr>
              <w:rPr>
                <w:color w:val="000000"/>
              </w:rPr>
            </w:pPr>
            <w:r>
              <w:rPr>
                <w:color w:val="000000"/>
              </w:rPr>
              <w:t xml:space="preserve">Ongoing. EU4Environment funding confirmed for Armenia, Azerbaijan, Belarus, Georgia, Republic of Moldova, Ukraine for the preparation of </w:t>
            </w:r>
            <w:r w:rsidRPr="00B1502E">
              <w:rPr>
                <w:color w:val="000000"/>
              </w:rPr>
              <w:t>sector or issue specific guidelines on SEA to complement existing general guidelines on SEA procedu</w:t>
            </w:r>
            <w:r>
              <w:rPr>
                <w:color w:val="000000"/>
              </w:rPr>
              <w:t xml:space="preserve">re to be completed in the next </w:t>
            </w:r>
            <w:r w:rsidRPr="006B39F7">
              <w:rPr>
                <w:color w:val="000000"/>
              </w:rPr>
              <w:t xml:space="preserve">period. </w:t>
            </w:r>
          </w:p>
          <w:p w14:paraId="1AACB798" w14:textId="050282D7" w:rsidR="00E507BE" w:rsidRPr="00B1502E" w:rsidRDefault="00E507BE" w:rsidP="00E507BE">
            <w:pPr>
              <w:shd w:val="clear" w:color="auto" w:fill="CCFFCC"/>
              <w:suppressAutoHyphens w:val="0"/>
              <w:overflowPunct w:val="0"/>
              <w:autoSpaceDE w:val="0"/>
              <w:autoSpaceDN w:val="0"/>
              <w:adjustRightInd w:val="0"/>
              <w:spacing w:before="40" w:after="120"/>
              <w:ind w:right="113"/>
              <w:rPr>
                <w:color w:val="000000"/>
              </w:rPr>
            </w:pPr>
            <w:r>
              <w:t>Preparation of guidelines in progress for Armenia, Georgia and the Republic of Moldova</w:t>
            </w:r>
            <w:r w:rsidRPr="006B39F7" w:rsidDel="006B39F7">
              <w:rPr>
                <w:color w:val="000000"/>
              </w:rPr>
              <w:t xml:space="preserve"> </w:t>
            </w:r>
          </w:p>
        </w:tc>
      </w:tr>
      <w:tr w:rsidR="00E507BE" w:rsidRPr="007A567E" w14:paraId="63726D1B" w14:textId="77777777" w:rsidTr="00233902">
        <w:trPr>
          <w:trHeight w:val="28"/>
        </w:trPr>
        <w:tc>
          <w:tcPr>
            <w:tcW w:w="1081" w:type="pct"/>
            <w:tcBorders>
              <w:top w:val="nil"/>
              <w:bottom w:val="nil"/>
            </w:tcBorders>
            <w:shd w:val="clear" w:color="auto" w:fill="auto"/>
          </w:tcPr>
          <w:p w14:paraId="3C4A37E4" w14:textId="77777777" w:rsidR="00E507BE" w:rsidRPr="00B1502E" w:rsidRDefault="00E507BE" w:rsidP="00E507BE">
            <w:pPr>
              <w:suppressAutoHyphens w:val="0"/>
              <w:overflowPunct w:val="0"/>
              <w:autoSpaceDE w:val="0"/>
              <w:autoSpaceDN w:val="0"/>
              <w:adjustRightInd w:val="0"/>
              <w:spacing w:before="40" w:after="120"/>
              <w:ind w:right="170"/>
              <w:rPr>
                <w:color w:val="000000"/>
              </w:rPr>
            </w:pPr>
            <w:r w:rsidRPr="00B1502E">
              <w:rPr>
                <w:color w:val="000000"/>
              </w:rPr>
              <w:t xml:space="preserve">IV.6. Preparation of a video to raise awareness about and promote application of the Convention. </w:t>
            </w:r>
            <w:r>
              <w:rPr>
                <w:color w:val="000000"/>
              </w:rPr>
              <w:br/>
            </w:r>
            <w:r w:rsidRPr="007A567E">
              <w:rPr>
                <w:i/>
                <w:iCs/>
                <w:color w:val="000000"/>
              </w:rPr>
              <w:t>(Moved from annex II)</w:t>
            </w:r>
          </w:p>
        </w:tc>
        <w:tc>
          <w:tcPr>
            <w:tcW w:w="1044" w:type="pct"/>
            <w:gridSpan w:val="2"/>
            <w:tcBorders>
              <w:top w:val="nil"/>
              <w:bottom w:val="nil"/>
            </w:tcBorders>
            <w:shd w:val="clear" w:color="auto" w:fill="auto"/>
          </w:tcPr>
          <w:p w14:paraId="064F085D" w14:textId="77777777" w:rsidR="00E507BE" w:rsidRPr="00B1502E" w:rsidRDefault="00E507BE" w:rsidP="00E507BE">
            <w:pPr>
              <w:suppressAutoHyphens w:val="0"/>
              <w:overflowPunct w:val="0"/>
              <w:autoSpaceDE w:val="0"/>
              <w:autoSpaceDN w:val="0"/>
              <w:adjustRightInd w:val="0"/>
              <w:spacing w:before="40" w:after="120"/>
              <w:ind w:right="113"/>
              <w:rPr>
                <w:color w:val="000000"/>
              </w:rPr>
            </w:pPr>
            <w:r w:rsidRPr="00B1502E">
              <w:rPr>
                <w:color w:val="000000"/>
              </w:rPr>
              <w:t>Secretariat, consultants</w:t>
            </w:r>
          </w:p>
        </w:tc>
        <w:tc>
          <w:tcPr>
            <w:tcW w:w="684" w:type="pct"/>
            <w:tcBorders>
              <w:top w:val="nil"/>
              <w:bottom w:val="nil"/>
            </w:tcBorders>
            <w:shd w:val="clear" w:color="auto" w:fill="auto"/>
          </w:tcPr>
          <w:p w14:paraId="210085CB" w14:textId="77777777" w:rsidR="00E507BE" w:rsidRPr="00B1502E" w:rsidRDefault="00E507BE" w:rsidP="00E507BE">
            <w:pPr>
              <w:suppressAutoHyphens w:val="0"/>
              <w:spacing w:before="40" w:after="120"/>
              <w:ind w:right="113"/>
              <w:rPr>
                <w:color w:val="000000"/>
              </w:rPr>
            </w:pPr>
            <w:r w:rsidRPr="00B1502E">
              <w:rPr>
                <w:color w:val="000000"/>
              </w:rPr>
              <w:t>2017–2020</w:t>
            </w:r>
          </w:p>
        </w:tc>
        <w:tc>
          <w:tcPr>
            <w:tcW w:w="878" w:type="pct"/>
            <w:tcBorders>
              <w:top w:val="nil"/>
              <w:bottom w:val="nil"/>
            </w:tcBorders>
            <w:shd w:val="clear" w:color="auto" w:fill="auto"/>
          </w:tcPr>
          <w:p w14:paraId="2C198474" w14:textId="77777777" w:rsidR="00E507BE" w:rsidRPr="00B1502E" w:rsidRDefault="00E507BE" w:rsidP="00E507BE">
            <w:pPr>
              <w:suppressAutoHyphens w:val="0"/>
              <w:overflowPunct w:val="0"/>
              <w:autoSpaceDE w:val="0"/>
              <w:autoSpaceDN w:val="0"/>
              <w:adjustRightInd w:val="0"/>
              <w:spacing w:before="40" w:after="120"/>
              <w:ind w:right="113"/>
              <w:rPr>
                <w:color w:val="000000"/>
              </w:rPr>
            </w:pPr>
            <w:r w:rsidRPr="00B1502E">
              <w:rPr>
                <w:color w:val="000000"/>
              </w:rPr>
              <w:t>Requires funding: ($35,000–$40,000).</w:t>
            </w:r>
          </w:p>
        </w:tc>
        <w:tc>
          <w:tcPr>
            <w:tcW w:w="1313" w:type="pct"/>
            <w:tcBorders>
              <w:top w:val="nil"/>
              <w:bottom w:val="nil"/>
            </w:tcBorders>
            <w:shd w:val="clear" w:color="auto" w:fill="00FF00"/>
          </w:tcPr>
          <w:p w14:paraId="69FB2975" w14:textId="0EA90720" w:rsidR="00E507BE" w:rsidRPr="00B1502E" w:rsidRDefault="00E507BE" w:rsidP="00E507BE">
            <w:pPr>
              <w:suppressAutoHyphens w:val="0"/>
              <w:overflowPunct w:val="0"/>
              <w:autoSpaceDE w:val="0"/>
              <w:autoSpaceDN w:val="0"/>
              <w:adjustRightInd w:val="0"/>
              <w:spacing w:before="40" w:after="120"/>
              <w:ind w:right="113"/>
              <w:rPr>
                <w:color w:val="000000"/>
              </w:rPr>
            </w:pPr>
            <w:r>
              <w:rPr>
                <w:color w:val="000000" w:themeColor="text1"/>
              </w:rPr>
              <w:t>Video on the application of the Convention - c</w:t>
            </w:r>
            <w:r w:rsidRPr="00233902">
              <w:rPr>
                <w:color w:val="000000" w:themeColor="text1"/>
              </w:rPr>
              <w:t xml:space="preserve">ompleted (in Nov. 2020) </w:t>
            </w:r>
            <w:r>
              <w:rPr>
                <w:color w:val="000000" w:themeColor="text1"/>
              </w:rPr>
              <w:t xml:space="preserve">with </w:t>
            </w:r>
            <w:r w:rsidRPr="00233902">
              <w:rPr>
                <w:color w:val="000000" w:themeColor="text1"/>
              </w:rPr>
              <w:t>fund</w:t>
            </w:r>
            <w:r>
              <w:rPr>
                <w:color w:val="000000" w:themeColor="text1"/>
              </w:rPr>
              <w:t>ing from</w:t>
            </w:r>
            <w:r w:rsidRPr="00233902">
              <w:rPr>
                <w:color w:val="000000" w:themeColor="text1"/>
              </w:rPr>
              <w:t xml:space="preserve"> EU4Environment </w:t>
            </w:r>
          </w:p>
        </w:tc>
      </w:tr>
    </w:tbl>
    <w:p w14:paraId="37D08B76" w14:textId="77777777" w:rsidR="008818A6" w:rsidRPr="00CB252E" w:rsidRDefault="008818A6" w:rsidP="008818A6">
      <w:pPr>
        <w:widowControl w:val="0"/>
        <w:tabs>
          <w:tab w:val="right" w:pos="270"/>
        </w:tabs>
        <w:spacing w:before="120" w:line="220" w:lineRule="exact"/>
        <w:ind w:left="270" w:right="1105" w:firstLine="142"/>
        <w:rPr>
          <w:color w:val="000000"/>
          <w:sz w:val="18"/>
          <w:szCs w:val="18"/>
        </w:rPr>
      </w:pPr>
      <w:r w:rsidRPr="007A567E">
        <w:rPr>
          <w:i/>
          <w:color w:val="000000"/>
          <w:sz w:val="18"/>
        </w:rPr>
        <w:t>Abbreviations</w:t>
      </w:r>
      <w:r w:rsidRPr="007A567E">
        <w:rPr>
          <w:color w:val="000000"/>
          <w:sz w:val="18"/>
        </w:rPr>
        <w:t xml:space="preserve">: </w:t>
      </w:r>
      <w:r w:rsidR="00693588" w:rsidRPr="007A567E">
        <w:rPr>
          <w:color w:val="000000"/>
          <w:sz w:val="18"/>
        </w:rPr>
        <w:t xml:space="preserve">Bucharest Agreement = Multilateral Agreement among the Countries of South-Eastern Europe for Implementation of the </w:t>
      </w:r>
      <w:r w:rsidR="00550567" w:rsidRPr="007A567E">
        <w:rPr>
          <w:color w:val="000000"/>
          <w:sz w:val="18"/>
        </w:rPr>
        <w:t xml:space="preserve">Espoo </w:t>
      </w:r>
      <w:r w:rsidR="00693588" w:rsidRPr="007A567E">
        <w:rPr>
          <w:color w:val="000000"/>
          <w:sz w:val="18"/>
        </w:rPr>
        <w:t xml:space="preserve">Convention; </w:t>
      </w:r>
      <w:r w:rsidRPr="007A567E">
        <w:rPr>
          <w:color w:val="000000"/>
          <w:sz w:val="18"/>
        </w:rPr>
        <w:t xml:space="preserve">EIA = </w:t>
      </w:r>
      <w:r w:rsidRPr="007A567E">
        <w:rPr>
          <w:color w:val="000000"/>
          <w:sz w:val="18"/>
          <w:szCs w:val="18"/>
        </w:rPr>
        <w:t>environmental impact assessment; IAEA = International Atomic Energy Agency; IAIA</w:t>
      </w:r>
      <w:r w:rsidR="0001732A" w:rsidRPr="00741435">
        <w:rPr>
          <w:color w:val="000000"/>
          <w:sz w:val="18"/>
          <w:szCs w:val="18"/>
        </w:rPr>
        <w:t> </w:t>
      </w:r>
      <w:r w:rsidRPr="00741435">
        <w:rPr>
          <w:color w:val="000000"/>
          <w:sz w:val="18"/>
          <w:szCs w:val="18"/>
        </w:rPr>
        <w:t xml:space="preserve">= International Association for Impact Assessment; MOP8 = the Meeting of the Parties to the Convention at its eighth session; MOP/MOP4 = the Meeting of the Parties to the Protocol at its fourth session; NGOs = non-governmental organizations; OECD/NEA = </w:t>
      </w:r>
      <w:r w:rsidRPr="007A567E">
        <w:rPr>
          <w:rStyle w:val="st"/>
          <w:color w:val="000000"/>
          <w:sz w:val="18"/>
          <w:szCs w:val="18"/>
        </w:rPr>
        <w:t>Organi</w:t>
      </w:r>
      <w:r w:rsidR="0001732A" w:rsidRPr="007A567E">
        <w:rPr>
          <w:rStyle w:val="st"/>
          <w:color w:val="000000"/>
          <w:sz w:val="18"/>
          <w:szCs w:val="18"/>
        </w:rPr>
        <w:t>z</w:t>
      </w:r>
      <w:r w:rsidRPr="007A567E">
        <w:rPr>
          <w:rStyle w:val="st"/>
          <w:color w:val="000000"/>
          <w:sz w:val="18"/>
          <w:szCs w:val="18"/>
        </w:rPr>
        <w:t>ation for Economic Cooperation and Development</w:t>
      </w:r>
      <w:r w:rsidR="0001732A" w:rsidRPr="007A567E">
        <w:rPr>
          <w:rStyle w:val="st"/>
          <w:color w:val="000000"/>
          <w:sz w:val="18"/>
          <w:szCs w:val="18"/>
        </w:rPr>
        <w:t xml:space="preserve"> </w:t>
      </w:r>
      <w:r w:rsidRPr="007A567E">
        <w:rPr>
          <w:rStyle w:val="st"/>
          <w:color w:val="000000"/>
          <w:sz w:val="18"/>
          <w:szCs w:val="18"/>
        </w:rPr>
        <w:t>Nuclear Energy Agency; SDG</w:t>
      </w:r>
      <w:r w:rsidR="00693588" w:rsidRPr="007A567E">
        <w:rPr>
          <w:rStyle w:val="st"/>
          <w:color w:val="000000"/>
          <w:sz w:val="18"/>
          <w:szCs w:val="18"/>
        </w:rPr>
        <w:t>s</w:t>
      </w:r>
      <w:r w:rsidRPr="007A567E">
        <w:rPr>
          <w:rStyle w:val="st"/>
          <w:color w:val="000000"/>
          <w:sz w:val="18"/>
          <w:szCs w:val="18"/>
        </w:rPr>
        <w:t xml:space="preserve"> = Sustainable Development Goal</w:t>
      </w:r>
      <w:r w:rsidR="00693588" w:rsidRPr="007A567E">
        <w:rPr>
          <w:rStyle w:val="st"/>
          <w:color w:val="000000"/>
          <w:sz w:val="18"/>
          <w:szCs w:val="18"/>
        </w:rPr>
        <w:t>s</w:t>
      </w:r>
      <w:r w:rsidRPr="007A567E">
        <w:rPr>
          <w:rStyle w:val="st"/>
          <w:color w:val="000000"/>
          <w:sz w:val="18"/>
          <w:szCs w:val="18"/>
        </w:rPr>
        <w:t xml:space="preserve">; </w:t>
      </w:r>
      <w:r w:rsidR="00693588" w:rsidRPr="00F16521">
        <w:rPr>
          <w:color w:val="000000"/>
          <w:sz w:val="18"/>
          <w:szCs w:val="18"/>
        </w:rPr>
        <w:t xml:space="preserve">SEA = strategic environmental assessment; </w:t>
      </w:r>
      <w:r w:rsidRPr="00F16521">
        <w:rPr>
          <w:color w:val="000000"/>
          <w:sz w:val="18"/>
          <w:szCs w:val="18"/>
        </w:rPr>
        <w:t xml:space="preserve">tbc = to be confirmed; </w:t>
      </w:r>
      <w:r w:rsidR="004032D1" w:rsidRPr="00F16521">
        <w:rPr>
          <w:color w:val="000000"/>
          <w:sz w:val="18"/>
          <w:szCs w:val="18"/>
        </w:rPr>
        <w:t xml:space="preserve">WG7 = the Working Group on Environmental Impact Assessment and Strategic Environmental Assessment at its seventh meeting; </w:t>
      </w:r>
      <w:r w:rsidRPr="00F16521">
        <w:rPr>
          <w:color w:val="000000"/>
          <w:sz w:val="18"/>
          <w:szCs w:val="18"/>
        </w:rPr>
        <w:t>WHO</w:t>
      </w:r>
      <w:r w:rsidR="0001732A" w:rsidRPr="00F16521">
        <w:rPr>
          <w:color w:val="000000"/>
          <w:sz w:val="18"/>
          <w:szCs w:val="18"/>
        </w:rPr>
        <w:t> </w:t>
      </w:r>
      <w:r w:rsidRPr="00F16521">
        <w:rPr>
          <w:color w:val="000000"/>
          <w:sz w:val="18"/>
          <w:szCs w:val="18"/>
        </w:rPr>
        <w:t xml:space="preserve">= World Health Organization; WWF = World </w:t>
      </w:r>
      <w:r w:rsidR="00693588" w:rsidRPr="00CB252E">
        <w:rPr>
          <w:color w:val="000000"/>
          <w:sz w:val="18"/>
          <w:szCs w:val="18"/>
        </w:rPr>
        <w:t xml:space="preserve">Wide </w:t>
      </w:r>
      <w:r w:rsidRPr="00CB252E">
        <w:rPr>
          <w:color w:val="000000"/>
          <w:sz w:val="18"/>
          <w:szCs w:val="18"/>
        </w:rPr>
        <w:t>Fund</w:t>
      </w:r>
      <w:r w:rsidR="00693588" w:rsidRPr="00CB252E">
        <w:rPr>
          <w:color w:val="000000"/>
          <w:sz w:val="18"/>
          <w:szCs w:val="18"/>
        </w:rPr>
        <w:t xml:space="preserve"> for Nature</w:t>
      </w:r>
      <w:r w:rsidRPr="00CB252E">
        <w:rPr>
          <w:color w:val="000000"/>
          <w:sz w:val="18"/>
          <w:szCs w:val="18"/>
        </w:rPr>
        <w:t>.</w:t>
      </w:r>
    </w:p>
    <w:p w14:paraId="568301DC" w14:textId="77777777" w:rsidR="0096113B" w:rsidRPr="00E55004" w:rsidRDefault="0096113B" w:rsidP="008C25D5">
      <w:pPr>
        <w:tabs>
          <w:tab w:val="right" w:pos="360"/>
        </w:tabs>
        <w:spacing w:line="240" w:lineRule="auto"/>
        <w:ind w:left="270" w:right="964" w:firstLine="142"/>
        <w:rPr>
          <w:color w:val="000000"/>
          <w:sz w:val="18"/>
          <w:szCs w:val="18"/>
        </w:rPr>
      </w:pPr>
      <w:r w:rsidRPr="00F92D74">
        <w:rPr>
          <w:i/>
          <w:color w:val="000000"/>
          <w:sz w:val="18"/>
          <w:szCs w:val="18"/>
          <w:vertAlign w:val="superscript"/>
        </w:rPr>
        <w:t>a</w:t>
      </w:r>
      <w:r w:rsidRPr="00F92D74">
        <w:rPr>
          <w:color w:val="000000"/>
          <w:sz w:val="18"/>
          <w:szCs w:val="18"/>
        </w:rPr>
        <w:t xml:space="preserve">  The financing of the activities foreseen in the budget of the Convention and its Protocol for 2017–2020</w:t>
      </w:r>
      <w:r w:rsidR="00C84F3E" w:rsidRPr="00F92D74">
        <w:rPr>
          <w:color w:val="000000"/>
          <w:sz w:val="18"/>
          <w:szCs w:val="18"/>
        </w:rPr>
        <w:t xml:space="preserve">, as set out in the annex to decision VII/4/III4, </w:t>
      </w:r>
      <w:r w:rsidR="0044775D" w:rsidRPr="00F92D74">
        <w:rPr>
          <w:color w:val="000000"/>
          <w:sz w:val="18"/>
          <w:szCs w:val="18"/>
        </w:rPr>
        <w:t>is</w:t>
      </w:r>
      <w:r w:rsidR="0001732A" w:rsidRPr="00E55004">
        <w:rPr>
          <w:color w:val="000000"/>
          <w:sz w:val="18"/>
          <w:szCs w:val="18"/>
        </w:rPr>
        <w:t xml:space="preserve"> </w:t>
      </w:r>
      <w:r w:rsidRPr="00E55004">
        <w:rPr>
          <w:color w:val="000000"/>
          <w:sz w:val="18"/>
          <w:szCs w:val="18"/>
        </w:rPr>
        <w:t>contingent on sufficient funds being made available by Parties through their voluntary contributions to the Convention trust fund.</w:t>
      </w:r>
    </w:p>
    <w:p w14:paraId="7AEB4683" w14:textId="77777777" w:rsidR="008818A6" w:rsidRPr="00CB252E" w:rsidRDefault="0096113B" w:rsidP="004032D1">
      <w:pPr>
        <w:widowControl w:val="0"/>
        <w:spacing w:line="220" w:lineRule="exact"/>
        <w:ind w:left="270" w:right="1105" w:firstLine="142"/>
        <w:rPr>
          <w:color w:val="000000"/>
          <w:sz w:val="18"/>
        </w:rPr>
      </w:pPr>
      <w:r w:rsidRPr="007A567E">
        <w:rPr>
          <w:i/>
          <w:color w:val="000000"/>
          <w:sz w:val="18"/>
          <w:vertAlign w:val="superscript"/>
        </w:rPr>
        <w:t>b</w:t>
      </w:r>
      <w:r w:rsidR="008818A6" w:rsidRPr="00F16521">
        <w:rPr>
          <w:i/>
          <w:color w:val="000000"/>
          <w:sz w:val="18"/>
        </w:rPr>
        <w:t xml:space="preserve">  </w:t>
      </w:r>
      <w:r w:rsidR="0044775D" w:rsidRPr="00F16521">
        <w:rPr>
          <w:color w:val="000000"/>
          <w:sz w:val="18"/>
        </w:rPr>
        <w:t xml:space="preserve">Through </w:t>
      </w:r>
      <w:r w:rsidR="008818A6" w:rsidRPr="00F16521">
        <w:rPr>
          <w:color w:val="000000"/>
          <w:sz w:val="18"/>
        </w:rPr>
        <w:t>“Supporting Kazakhstan’s Transition to a Green Economy Model”</w:t>
      </w:r>
      <w:r w:rsidR="0044775D" w:rsidRPr="00F16521">
        <w:rPr>
          <w:color w:val="000000"/>
          <w:sz w:val="18"/>
        </w:rPr>
        <w:t>,</w:t>
      </w:r>
      <w:r w:rsidR="008818A6" w:rsidRPr="00F16521">
        <w:rPr>
          <w:color w:val="000000"/>
          <w:sz w:val="18"/>
        </w:rPr>
        <w:t xml:space="preserve"> </w:t>
      </w:r>
      <w:r w:rsidR="0044775D" w:rsidRPr="00F16521">
        <w:rPr>
          <w:color w:val="000000"/>
          <w:sz w:val="18"/>
        </w:rPr>
        <w:t>a</w:t>
      </w:r>
      <w:r w:rsidR="008818A6" w:rsidRPr="00F16521">
        <w:rPr>
          <w:color w:val="000000"/>
          <w:sz w:val="18"/>
        </w:rPr>
        <w:t xml:space="preserve"> European Union-funded multi-</w:t>
      </w:r>
      <w:r w:rsidR="008818A6" w:rsidRPr="00F16521">
        <w:rPr>
          <w:color w:val="000000"/>
          <w:sz w:val="18"/>
        </w:rPr>
        <w:lastRenderedPageBreak/>
        <w:t>stakeholder project for 2015–2018. Funding subject to applicabl</w:t>
      </w:r>
      <w:r w:rsidR="004032D1" w:rsidRPr="00CB252E">
        <w:rPr>
          <w:color w:val="000000"/>
          <w:sz w:val="18"/>
        </w:rPr>
        <w:t>e procedures under the project.</w:t>
      </w:r>
    </w:p>
    <w:p w14:paraId="2EFCF784" w14:textId="77777777" w:rsidR="008818A6" w:rsidRPr="00F16521" w:rsidRDefault="0096113B" w:rsidP="008818A6">
      <w:pPr>
        <w:widowControl w:val="0"/>
        <w:tabs>
          <w:tab w:val="right" w:pos="270"/>
        </w:tabs>
        <w:spacing w:line="220" w:lineRule="exact"/>
        <w:ind w:left="270" w:right="1105" w:firstLine="142"/>
        <w:rPr>
          <w:color w:val="000000"/>
          <w:sz w:val="18"/>
        </w:rPr>
      </w:pPr>
      <w:r w:rsidRPr="007A567E">
        <w:rPr>
          <w:i/>
          <w:color w:val="000000"/>
          <w:sz w:val="18"/>
          <w:vertAlign w:val="superscript"/>
        </w:rPr>
        <w:t>d</w:t>
      </w:r>
      <w:r w:rsidR="008818A6" w:rsidRPr="007A567E">
        <w:rPr>
          <w:i/>
          <w:color w:val="000000"/>
          <w:sz w:val="18"/>
        </w:rPr>
        <w:t xml:space="preserve">  </w:t>
      </w:r>
      <w:r w:rsidR="008818A6" w:rsidRPr="00F16521">
        <w:rPr>
          <w:color w:val="000000"/>
          <w:sz w:val="18"/>
        </w:rPr>
        <w:t>“Greening Economies in the European Union’s Eastern Partnership” (EaP-GREEN), a European Union-funded regional multi-stakeholder project</w:t>
      </w:r>
      <w:r w:rsidR="004032D1" w:rsidRPr="00F16521">
        <w:rPr>
          <w:color w:val="000000"/>
          <w:sz w:val="18"/>
        </w:rPr>
        <w:t xml:space="preserve"> (2013-April 2018)</w:t>
      </w:r>
      <w:r w:rsidR="008818A6" w:rsidRPr="00F16521">
        <w:rPr>
          <w:color w:val="000000"/>
          <w:sz w:val="18"/>
        </w:rPr>
        <w:t>. Funding subject to applicable procedures under the project.</w:t>
      </w:r>
    </w:p>
    <w:p w14:paraId="39B05A65" w14:textId="77777777" w:rsidR="00DF61CA" w:rsidRDefault="00F121F2" w:rsidP="008818A6">
      <w:pPr>
        <w:widowControl w:val="0"/>
        <w:tabs>
          <w:tab w:val="right" w:pos="270"/>
        </w:tabs>
        <w:spacing w:line="220" w:lineRule="exact"/>
        <w:ind w:left="270" w:right="1105" w:firstLine="142"/>
        <w:rPr>
          <w:color w:val="000000"/>
          <w:sz w:val="18"/>
          <w:szCs w:val="18"/>
        </w:rPr>
      </w:pPr>
      <w:r w:rsidRPr="00F16521">
        <w:rPr>
          <w:color w:val="000000"/>
          <w:sz w:val="18"/>
          <w:vertAlign w:val="superscript"/>
        </w:rPr>
        <w:t>e</w:t>
      </w:r>
      <w:r w:rsidRPr="00F16521">
        <w:rPr>
          <w:color w:val="000000"/>
          <w:sz w:val="18"/>
        </w:rPr>
        <w:t xml:space="preserve"> </w:t>
      </w:r>
      <w:r w:rsidR="006266B1" w:rsidRPr="00F16521">
        <w:rPr>
          <w:color w:val="000000"/>
          <w:sz w:val="18"/>
        </w:rPr>
        <w:t>“</w:t>
      </w:r>
      <w:r w:rsidRPr="00F16521">
        <w:rPr>
          <w:color w:val="000000"/>
          <w:sz w:val="18"/>
          <w:szCs w:val="18"/>
        </w:rPr>
        <w:t>EU4Environment</w:t>
      </w:r>
      <w:r w:rsidR="006266B1" w:rsidRPr="00CB252E">
        <w:rPr>
          <w:color w:val="000000"/>
          <w:sz w:val="18"/>
          <w:szCs w:val="18"/>
        </w:rPr>
        <w:t>”</w:t>
      </w:r>
      <w:r w:rsidRPr="00CB252E">
        <w:rPr>
          <w:color w:val="000000"/>
          <w:sz w:val="18"/>
          <w:szCs w:val="18"/>
        </w:rPr>
        <w:t xml:space="preserve"> is a large EU funded Programme to follow up to the EaP GREEN Programme in the EU’s Eastern Partnership countries for the next 4-5 years. The implementing organizations include three UN organizations: UNECE, UN Environment and UNIDO. In November 2017, the European Commission adopted an “Action Document” confirming the overall funding. The project preparations are ongoing. UNECE has prepared a description of action (DoA) and a proposed budget for the component under its responsibility, with demand driven activities on SEA and transboudary EIA included or related to the Convention and the Protocol workplan. The final EU feedback on the activities and the detailed budget is still expected. The project is expected to start in </w:t>
      </w:r>
      <w:r w:rsidR="00213CD0" w:rsidRPr="00F92D74">
        <w:rPr>
          <w:color w:val="000000"/>
          <w:sz w:val="18"/>
          <w:szCs w:val="18"/>
        </w:rPr>
        <w:t xml:space="preserve">late </w:t>
      </w:r>
      <w:r w:rsidR="00F52201" w:rsidRPr="00F92D74">
        <w:rPr>
          <w:color w:val="000000"/>
          <w:sz w:val="18"/>
          <w:szCs w:val="18"/>
        </w:rPr>
        <w:t>2018</w:t>
      </w:r>
      <w:r w:rsidR="00213CD0" w:rsidRPr="00F92D74">
        <w:rPr>
          <w:color w:val="000000"/>
          <w:sz w:val="18"/>
          <w:szCs w:val="18"/>
        </w:rPr>
        <w:t>/early 2019</w:t>
      </w:r>
      <w:r w:rsidR="00F52201" w:rsidRPr="00F92D74">
        <w:rPr>
          <w:color w:val="000000"/>
          <w:sz w:val="18"/>
          <w:szCs w:val="18"/>
        </w:rPr>
        <w:t>.</w:t>
      </w:r>
    </w:p>
    <w:p w14:paraId="3D88AD8F" w14:textId="77777777" w:rsidR="00F121F2" w:rsidRPr="00E55004" w:rsidRDefault="00DF61CA" w:rsidP="00717054">
      <w:r>
        <w:br w:type="page"/>
      </w:r>
    </w:p>
    <w:p w14:paraId="3F770AC2" w14:textId="77777777" w:rsidR="00310FDD" w:rsidRPr="007A567E" w:rsidRDefault="0000325D" w:rsidP="00310FDD">
      <w:pPr>
        <w:pStyle w:val="H1G"/>
        <w:ind w:left="270" w:firstLine="0"/>
        <w:rPr>
          <w:color w:val="000000"/>
        </w:rPr>
      </w:pPr>
      <w:bookmarkStart w:id="4" w:name="_Hlk504033674"/>
      <w:r w:rsidRPr="007A567E">
        <w:rPr>
          <w:color w:val="000000"/>
        </w:rPr>
        <w:lastRenderedPageBreak/>
        <w:t>A</w:t>
      </w:r>
      <w:r w:rsidR="00310FDD" w:rsidRPr="007A567E">
        <w:rPr>
          <w:color w:val="000000"/>
        </w:rPr>
        <w:t>nnex II</w:t>
      </w:r>
      <w:r w:rsidR="00310FDD" w:rsidRPr="007A567E">
        <w:rPr>
          <w:color w:val="000000"/>
        </w:rPr>
        <w:br/>
        <w:t>List of activities awaiting funding and/or identification of lead countries or organizations for the implementation of the Convention and its Protocol for the period 2017–2020</w:t>
      </w:r>
      <w:r w:rsidR="002C0942" w:rsidRPr="007A567E">
        <w:rPr>
          <w:color w:val="000000"/>
        </w:rPr>
        <w:t xml:space="preserve"> </w:t>
      </w:r>
    </w:p>
    <w:tbl>
      <w:tblPr>
        <w:tblW w:w="9332"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17"/>
        <w:gridCol w:w="2520"/>
        <w:gridCol w:w="1170"/>
        <w:gridCol w:w="1440"/>
        <w:gridCol w:w="1765"/>
        <w:gridCol w:w="20"/>
      </w:tblGrid>
      <w:tr w:rsidR="00E639D1" w:rsidRPr="007A567E" w14:paraId="5CD39C95" w14:textId="77777777" w:rsidTr="00F702E0">
        <w:trPr>
          <w:gridAfter w:val="1"/>
          <w:wAfter w:w="20" w:type="dxa"/>
          <w:trHeight w:val="113"/>
          <w:tblHeader/>
        </w:trPr>
        <w:tc>
          <w:tcPr>
            <w:tcW w:w="2417" w:type="dxa"/>
            <w:tcBorders>
              <w:top w:val="single" w:sz="4" w:space="0" w:color="auto"/>
              <w:bottom w:val="nil"/>
            </w:tcBorders>
            <w:shd w:val="clear" w:color="auto" w:fill="auto"/>
            <w:tcMar>
              <w:bottom w:w="0" w:type="dxa"/>
            </w:tcMar>
            <w:vAlign w:val="bottom"/>
          </w:tcPr>
          <w:p w14:paraId="54E49D13" w14:textId="77777777" w:rsidR="00E639D1" w:rsidRPr="007A567E" w:rsidRDefault="00E639D1" w:rsidP="000567C7">
            <w:pPr>
              <w:suppressAutoHyphens w:val="0"/>
              <w:spacing w:before="80" w:after="80" w:line="200" w:lineRule="exact"/>
              <w:ind w:right="170"/>
              <w:rPr>
                <w:i/>
                <w:color w:val="000000"/>
                <w:sz w:val="16"/>
              </w:rPr>
            </w:pPr>
            <w:r w:rsidRPr="007A567E">
              <w:rPr>
                <w:i/>
                <w:color w:val="000000"/>
                <w:sz w:val="16"/>
              </w:rPr>
              <w:t>Activity/sub-activities</w:t>
            </w:r>
          </w:p>
        </w:tc>
        <w:tc>
          <w:tcPr>
            <w:tcW w:w="2520" w:type="dxa"/>
            <w:tcBorders>
              <w:top w:val="single" w:sz="4" w:space="0" w:color="auto"/>
              <w:bottom w:val="nil"/>
            </w:tcBorders>
            <w:shd w:val="clear" w:color="auto" w:fill="auto"/>
            <w:tcMar>
              <w:bottom w:w="0" w:type="dxa"/>
            </w:tcMar>
            <w:vAlign w:val="bottom"/>
          </w:tcPr>
          <w:p w14:paraId="616AD19E" w14:textId="77777777" w:rsidR="00E639D1" w:rsidRPr="007A567E" w:rsidRDefault="00E639D1" w:rsidP="00310FDD">
            <w:pPr>
              <w:suppressAutoHyphens w:val="0"/>
              <w:spacing w:before="80" w:after="80" w:line="200" w:lineRule="exact"/>
              <w:ind w:right="113"/>
              <w:rPr>
                <w:i/>
                <w:color w:val="000000"/>
                <w:sz w:val="16"/>
              </w:rPr>
            </w:pPr>
            <w:r w:rsidRPr="007A567E">
              <w:rPr>
                <w:i/>
                <w:color w:val="000000"/>
                <w:sz w:val="16"/>
              </w:rPr>
              <w:t>Organizational arrangements/lead countries</w:t>
            </w:r>
          </w:p>
        </w:tc>
        <w:tc>
          <w:tcPr>
            <w:tcW w:w="1170" w:type="dxa"/>
            <w:tcBorders>
              <w:top w:val="single" w:sz="4" w:space="0" w:color="auto"/>
              <w:bottom w:val="nil"/>
            </w:tcBorders>
            <w:shd w:val="clear" w:color="auto" w:fill="auto"/>
            <w:tcMar>
              <w:bottom w:w="0" w:type="dxa"/>
            </w:tcMar>
            <w:vAlign w:val="bottom"/>
          </w:tcPr>
          <w:p w14:paraId="59F893EE" w14:textId="77777777" w:rsidR="00E639D1" w:rsidRPr="007A567E" w:rsidRDefault="00E639D1" w:rsidP="00310FDD">
            <w:pPr>
              <w:suppressAutoHyphens w:val="0"/>
              <w:spacing w:before="80" w:after="80" w:line="200" w:lineRule="exact"/>
              <w:ind w:right="113"/>
              <w:rPr>
                <w:i/>
                <w:color w:val="000000"/>
                <w:sz w:val="16"/>
              </w:rPr>
            </w:pPr>
            <w:r w:rsidRPr="007A567E">
              <w:rPr>
                <w:i/>
                <w:color w:val="000000"/>
                <w:sz w:val="16"/>
              </w:rPr>
              <w:t>Time schedule</w:t>
            </w:r>
          </w:p>
        </w:tc>
        <w:tc>
          <w:tcPr>
            <w:tcW w:w="1440" w:type="dxa"/>
            <w:tcBorders>
              <w:top w:val="single" w:sz="4" w:space="0" w:color="auto"/>
              <w:bottom w:val="nil"/>
            </w:tcBorders>
            <w:shd w:val="clear" w:color="auto" w:fill="auto"/>
            <w:tcMar>
              <w:bottom w:w="0" w:type="dxa"/>
            </w:tcMar>
            <w:vAlign w:val="bottom"/>
          </w:tcPr>
          <w:p w14:paraId="30500321" w14:textId="77777777" w:rsidR="00E639D1" w:rsidRPr="007A567E" w:rsidRDefault="00E639D1" w:rsidP="00310FDD">
            <w:pPr>
              <w:suppressAutoHyphens w:val="0"/>
              <w:spacing w:before="80" w:after="80" w:line="200" w:lineRule="exact"/>
              <w:ind w:right="113"/>
              <w:rPr>
                <w:i/>
                <w:color w:val="000000"/>
                <w:sz w:val="16"/>
              </w:rPr>
            </w:pPr>
            <w:r w:rsidRPr="007A567E">
              <w:rPr>
                <w:i/>
                <w:color w:val="000000"/>
                <w:sz w:val="16"/>
              </w:rPr>
              <w:t>Budget</w:t>
            </w:r>
          </w:p>
        </w:tc>
        <w:tc>
          <w:tcPr>
            <w:tcW w:w="1765" w:type="dxa"/>
            <w:tcBorders>
              <w:top w:val="single" w:sz="4" w:space="0" w:color="auto"/>
              <w:bottom w:val="nil"/>
            </w:tcBorders>
            <w:shd w:val="clear" w:color="auto" w:fill="auto"/>
          </w:tcPr>
          <w:p w14:paraId="0894D186" w14:textId="77777777" w:rsidR="00E639D1" w:rsidRPr="007A567E" w:rsidRDefault="00E639D1" w:rsidP="00310FDD">
            <w:pPr>
              <w:suppressAutoHyphens w:val="0"/>
              <w:spacing w:before="80" w:after="80" w:line="200" w:lineRule="exact"/>
              <w:ind w:right="113"/>
              <w:rPr>
                <w:i/>
                <w:color w:val="000000"/>
                <w:sz w:val="16"/>
              </w:rPr>
            </w:pPr>
          </w:p>
          <w:p w14:paraId="5036AE90" w14:textId="77777777" w:rsidR="00E639D1" w:rsidRPr="007A567E" w:rsidRDefault="00E639D1" w:rsidP="00310FDD">
            <w:pPr>
              <w:suppressAutoHyphens w:val="0"/>
              <w:spacing w:before="80" w:after="80" w:line="200" w:lineRule="exact"/>
              <w:ind w:right="113"/>
              <w:rPr>
                <w:i/>
                <w:color w:val="000000"/>
                <w:sz w:val="16"/>
              </w:rPr>
            </w:pPr>
            <w:r w:rsidRPr="007A567E">
              <w:rPr>
                <w:i/>
                <w:color w:val="000000"/>
                <w:sz w:val="16"/>
              </w:rPr>
              <w:t>Status</w:t>
            </w:r>
          </w:p>
        </w:tc>
      </w:tr>
      <w:tr w:rsidR="00E639D1" w:rsidRPr="007A567E" w14:paraId="7C45745E" w14:textId="77777777" w:rsidTr="00F702E0">
        <w:trPr>
          <w:trHeight w:hRule="exact" w:val="4"/>
          <w:tblHeader/>
        </w:trPr>
        <w:tc>
          <w:tcPr>
            <w:tcW w:w="2417" w:type="dxa"/>
            <w:tcBorders>
              <w:top w:val="nil"/>
              <w:bottom w:val="single" w:sz="12" w:space="0" w:color="auto"/>
            </w:tcBorders>
            <w:shd w:val="clear" w:color="auto" w:fill="auto"/>
          </w:tcPr>
          <w:p w14:paraId="3D2AEAE7" w14:textId="77777777" w:rsidR="00E639D1" w:rsidRPr="007A567E" w:rsidRDefault="00E639D1" w:rsidP="000567C7">
            <w:pPr>
              <w:suppressAutoHyphens w:val="0"/>
              <w:spacing w:line="100" w:lineRule="exact"/>
              <w:ind w:right="170"/>
              <w:rPr>
                <w:color w:val="000000"/>
                <w:szCs w:val="16"/>
              </w:rPr>
            </w:pPr>
          </w:p>
        </w:tc>
        <w:tc>
          <w:tcPr>
            <w:tcW w:w="2520" w:type="dxa"/>
            <w:tcBorders>
              <w:top w:val="nil"/>
              <w:bottom w:val="single" w:sz="12" w:space="0" w:color="auto"/>
            </w:tcBorders>
            <w:shd w:val="clear" w:color="auto" w:fill="auto"/>
          </w:tcPr>
          <w:p w14:paraId="3282738A" w14:textId="77777777" w:rsidR="00E639D1" w:rsidRPr="007A567E" w:rsidRDefault="00E639D1" w:rsidP="000567C7">
            <w:pPr>
              <w:suppressAutoHyphens w:val="0"/>
              <w:spacing w:line="100" w:lineRule="exact"/>
              <w:ind w:right="170"/>
              <w:rPr>
                <w:color w:val="000000"/>
                <w:szCs w:val="16"/>
              </w:rPr>
            </w:pPr>
          </w:p>
        </w:tc>
        <w:tc>
          <w:tcPr>
            <w:tcW w:w="1170" w:type="dxa"/>
            <w:tcBorders>
              <w:top w:val="nil"/>
              <w:bottom w:val="single" w:sz="12" w:space="0" w:color="auto"/>
            </w:tcBorders>
            <w:shd w:val="clear" w:color="auto" w:fill="auto"/>
          </w:tcPr>
          <w:p w14:paraId="519743E2" w14:textId="77777777" w:rsidR="00E639D1" w:rsidRPr="007A567E" w:rsidRDefault="00E639D1" w:rsidP="00673562">
            <w:pPr>
              <w:suppressAutoHyphens w:val="0"/>
              <w:spacing w:line="100" w:lineRule="exact"/>
              <w:ind w:right="113"/>
              <w:rPr>
                <w:color w:val="000000"/>
                <w:szCs w:val="16"/>
              </w:rPr>
            </w:pPr>
          </w:p>
        </w:tc>
        <w:tc>
          <w:tcPr>
            <w:tcW w:w="1440" w:type="dxa"/>
            <w:tcBorders>
              <w:top w:val="nil"/>
              <w:bottom w:val="single" w:sz="12" w:space="0" w:color="auto"/>
            </w:tcBorders>
            <w:shd w:val="clear" w:color="auto" w:fill="auto"/>
          </w:tcPr>
          <w:p w14:paraId="33140B45" w14:textId="77777777" w:rsidR="00E639D1" w:rsidRPr="007A567E" w:rsidRDefault="00E639D1" w:rsidP="00673562">
            <w:pPr>
              <w:suppressAutoHyphens w:val="0"/>
              <w:spacing w:line="100" w:lineRule="exact"/>
              <w:ind w:right="113"/>
              <w:rPr>
                <w:color w:val="000000"/>
                <w:szCs w:val="16"/>
              </w:rPr>
            </w:pPr>
          </w:p>
        </w:tc>
        <w:tc>
          <w:tcPr>
            <w:tcW w:w="1765" w:type="dxa"/>
            <w:tcBorders>
              <w:top w:val="nil"/>
              <w:bottom w:val="single" w:sz="12" w:space="0" w:color="auto"/>
            </w:tcBorders>
            <w:shd w:val="clear" w:color="auto" w:fill="auto"/>
          </w:tcPr>
          <w:p w14:paraId="23012B90" w14:textId="77777777" w:rsidR="00E639D1" w:rsidRPr="007A567E" w:rsidRDefault="00E639D1" w:rsidP="00673562">
            <w:pPr>
              <w:suppressAutoHyphens w:val="0"/>
              <w:spacing w:line="100" w:lineRule="exact"/>
              <w:ind w:right="113"/>
              <w:rPr>
                <w:color w:val="000000"/>
                <w:szCs w:val="16"/>
              </w:rPr>
            </w:pPr>
          </w:p>
        </w:tc>
        <w:tc>
          <w:tcPr>
            <w:tcW w:w="20" w:type="dxa"/>
            <w:tcBorders>
              <w:top w:val="nil"/>
              <w:bottom w:val="single" w:sz="12" w:space="0" w:color="auto"/>
            </w:tcBorders>
          </w:tcPr>
          <w:p w14:paraId="7EF0F073" w14:textId="77777777" w:rsidR="00E639D1" w:rsidRPr="007A567E" w:rsidRDefault="00E639D1" w:rsidP="00673562">
            <w:pPr>
              <w:suppressAutoHyphens w:val="0"/>
              <w:spacing w:line="100" w:lineRule="exact"/>
              <w:ind w:right="113"/>
              <w:rPr>
                <w:color w:val="000000"/>
                <w:szCs w:val="16"/>
              </w:rPr>
            </w:pPr>
          </w:p>
        </w:tc>
      </w:tr>
      <w:tr w:rsidR="00E639D1" w:rsidRPr="007A567E" w14:paraId="7BD8AF54" w14:textId="77777777" w:rsidTr="00F702E0">
        <w:trPr>
          <w:gridAfter w:val="1"/>
          <w:wAfter w:w="20" w:type="dxa"/>
          <w:trHeight w:val="93"/>
          <w:tblHeader/>
        </w:trPr>
        <w:tc>
          <w:tcPr>
            <w:tcW w:w="2417" w:type="dxa"/>
            <w:tcBorders>
              <w:top w:val="single" w:sz="12" w:space="0" w:color="auto"/>
              <w:bottom w:val="nil"/>
            </w:tcBorders>
            <w:shd w:val="clear" w:color="auto" w:fill="auto"/>
          </w:tcPr>
          <w:p w14:paraId="0F8E3F73" w14:textId="77777777" w:rsidR="00E639D1" w:rsidRPr="007A567E" w:rsidRDefault="00E639D1" w:rsidP="000567C7">
            <w:pPr>
              <w:suppressAutoHyphens w:val="0"/>
              <w:spacing w:line="100" w:lineRule="exact"/>
              <w:ind w:right="170"/>
              <w:rPr>
                <w:color w:val="000000"/>
                <w:szCs w:val="16"/>
              </w:rPr>
            </w:pPr>
          </w:p>
        </w:tc>
        <w:tc>
          <w:tcPr>
            <w:tcW w:w="2520" w:type="dxa"/>
            <w:tcBorders>
              <w:top w:val="single" w:sz="12" w:space="0" w:color="auto"/>
              <w:bottom w:val="nil"/>
            </w:tcBorders>
            <w:shd w:val="clear" w:color="auto" w:fill="auto"/>
          </w:tcPr>
          <w:p w14:paraId="5F24D7A5" w14:textId="77777777" w:rsidR="00E639D1" w:rsidRPr="007A567E" w:rsidRDefault="00E639D1" w:rsidP="00673562">
            <w:pPr>
              <w:suppressAutoHyphens w:val="0"/>
              <w:spacing w:line="100" w:lineRule="exact"/>
              <w:ind w:right="113"/>
              <w:rPr>
                <w:color w:val="000000"/>
                <w:szCs w:val="16"/>
              </w:rPr>
            </w:pPr>
          </w:p>
        </w:tc>
        <w:tc>
          <w:tcPr>
            <w:tcW w:w="1170" w:type="dxa"/>
            <w:tcBorders>
              <w:top w:val="single" w:sz="12" w:space="0" w:color="auto"/>
              <w:bottom w:val="nil"/>
            </w:tcBorders>
            <w:shd w:val="clear" w:color="auto" w:fill="auto"/>
          </w:tcPr>
          <w:p w14:paraId="2371CFFA" w14:textId="77777777" w:rsidR="00E639D1" w:rsidRPr="007A567E" w:rsidRDefault="00E639D1" w:rsidP="00673562">
            <w:pPr>
              <w:suppressAutoHyphens w:val="0"/>
              <w:spacing w:line="100" w:lineRule="exact"/>
              <w:ind w:right="113"/>
              <w:rPr>
                <w:color w:val="000000"/>
                <w:szCs w:val="16"/>
              </w:rPr>
            </w:pPr>
          </w:p>
        </w:tc>
        <w:tc>
          <w:tcPr>
            <w:tcW w:w="1440" w:type="dxa"/>
            <w:tcBorders>
              <w:top w:val="single" w:sz="12" w:space="0" w:color="auto"/>
              <w:bottom w:val="nil"/>
            </w:tcBorders>
            <w:shd w:val="clear" w:color="auto" w:fill="auto"/>
          </w:tcPr>
          <w:p w14:paraId="60446709" w14:textId="77777777" w:rsidR="00E639D1" w:rsidRPr="007A567E" w:rsidRDefault="00E639D1" w:rsidP="00673562">
            <w:pPr>
              <w:suppressAutoHyphens w:val="0"/>
              <w:spacing w:line="100" w:lineRule="exact"/>
              <w:ind w:right="113"/>
              <w:rPr>
                <w:color w:val="000000"/>
                <w:szCs w:val="16"/>
              </w:rPr>
            </w:pPr>
          </w:p>
        </w:tc>
        <w:tc>
          <w:tcPr>
            <w:tcW w:w="1765" w:type="dxa"/>
            <w:tcBorders>
              <w:top w:val="single" w:sz="12" w:space="0" w:color="auto"/>
              <w:bottom w:val="nil"/>
            </w:tcBorders>
            <w:shd w:val="clear" w:color="auto" w:fill="auto"/>
          </w:tcPr>
          <w:p w14:paraId="3B31AD78" w14:textId="77777777" w:rsidR="00E639D1" w:rsidRPr="007A567E" w:rsidRDefault="00E639D1" w:rsidP="00673562">
            <w:pPr>
              <w:suppressAutoHyphens w:val="0"/>
              <w:spacing w:line="100" w:lineRule="exact"/>
              <w:ind w:right="113"/>
              <w:rPr>
                <w:color w:val="000000"/>
                <w:szCs w:val="16"/>
              </w:rPr>
            </w:pPr>
          </w:p>
        </w:tc>
      </w:tr>
      <w:tr w:rsidR="00E639D1" w:rsidRPr="007A567E" w14:paraId="5499661D" w14:textId="77777777" w:rsidTr="00F702E0">
        <w:trPr>
          <w:gridAfter w:val="1"/>
          <w:wAfter w:w="20" w:type="dxa"/>
          <w:trHeight w:val="288"/>
        </w:trPr>
        <w:tc>
          <w:tcPr>
            <w:tcW w:w="2417" w:type="dxa"/>
            <w:tcBorders>
              <w:top w:val="nil"/>
              <w:bottom w:val="nil"/>
            </w:tcBorders>
            <w:shd w:val="clear" w:color="auto" w:fill="auto"/>
          </w:tcPr>
          <w:p w14:paraId="42CB2872" w14:textId="77777777" w:rsidR="00E639D1" w:rsidRPr="007A567E" w:rsidRDefault="00E639D1" w:rsidP="000C4B7F">
            <w:pPr>
              <w:suppressAutoHyphens w:val="0"/>
              <w:spacing w:before="40" w:after="120"/>
              <w:ind w:right="170"/>
              <w:rPr>
                <w:color w:val="000000"/>
              </w:rPr>
            </w:pPr>
            <w:r w:rsidRPr="007A567E">
              <w:rPr>
                <w:b/>
                <w:color w:val="000000"/>
              </w:rPr>
              <w:t xml:space="preserve">I. Compliance with and implementation of the Convention and the Protocol   </w:t>
            </w:r>
          </w:p>
          <w:p w14:paraId="06DB6BDE" w14:textId="77777777" w:rsidR="00E639D1" w:rsidRPr="007A567E" w:rsidRDefault="00E639D1" w:rsidP="000C4B7F">
            <w:pPr>
              <w:suppressAutoHyphens w:val="0"/>
              <w:spacing w:before="40" w:after="120"/>
              <w:ind w:right="170"/>
              <w:rPr>
                <w:color w:val="000000"/>
              </w:rPr>
            </w:pPr>
            <w:r w:rsidRPr="007A567E">
              <w:rPr>
                <w:color w:val="000000"/>
              </w:rPr>
              <w:t>I.1. Reviews of legislation, procedures and practice and technical assistance in drafting legislation to strengthen Parties’ implementation of and compliance with the Convention and the Protocol. Prompted by the Implementation Committee or requested by Parties themselves, as follows:</w:t>
            </w:r>
          </w:p>
        </w:tc>
        <w:tc>
          <w:tcPr>
            <w:tcW w:w="2520" w:type="dxa"/>
            <w:tcBorders>
              <w:top w:val="nil"/>
              <w:bottom w:val="nil"/>
            </w:tcBorders>
            <w:shd w:val="clear" w:color="auto" w:fill="auto"/>
          </w:tcPr>
          <w:p w14:paraId="2AC5DDF2" w14:textId="77777777" w:rsidR="00E639D1" w:rsidRPr="007A567E" w:rsidRDefault="00E639D1" w:rsidP="000C4B7F">
            <w:pPr>
              <w:suppressAutoHyphens w:val="0"/>
              <w:spacing w:before="40" w:after="120"/>
              <w:ind w:right="113"/>
              <w:rPr>
                <w:color w:val="000000"/>
              </w:rPr>
            </w:pPr>
            <w:r w:rsidRPr="007A567E">
              <w:rPr>
                <w:color w:val="000000"/>
              </w:rPr>
              <w:t>Undertaken by external consultant(s), with the support of the secretariat.</w:t>
            </w:r>
          </w:p>
          <w:p w14:paraId="03E04C88" w14:textId="77777777" w:rsidR="00E639D1" w:rsidRPr="007A567E" w:rsidRDefault="00E639D1" w:rsidP="000C4B7F">
            <w:pPr>
              <w:suppressAutoHyphens w:val="0"/>
              <w:spacing w:before="40" w:after="120"/>
              <w:ind w:right="113"/>
              <w:rPr>
                <w:color w:val="000000"/>
              </w:rPr>
            </w:pPr>
            <w:r w:rsidRPr="007A567E">
              <w:rPr>
                <w:color w:val="000000"/>
              </w:rPr>
              <w:t>Including a period in-country examining national legislation and based on earlier reviews, as available.</w:t>
            </w:r>
          </w:p>
        </w:tc>
        <w:tc>
          <w:tcPr>
            <w:tcW w:w="1170" w:type="dxa"/>
            <w:tcBorders>
              <w:top w:val="nil"/>
              <w:bottom w:val="nil"/>
            </w:tcBorders>
            <w:shd w:val="clear" w:color="auto" w:fill="auto"/>
          </w:tcPr>
          <w:p w14:paraId="4EE4B90C" w14:textId="77777777" w:rsidR="00E639D1" w:rsidRPr="007A567E" w:rsidRDefault="00E639D1" w:rsidP="000C4B7F">
            <w:pPr>
              <w:suppressAutoHyphens w:val="0"/>
              <w:spacing w:before="40" w:after="120"/>
              <w:ind w:right="113"/>
              <w:rPr>
                <w:color w:val="000000"/>
              </w:rPr>
            </w:pPr>
          </w:p>
        </w:tc>
        <w:tc>
          <w:tcPr>
            <w:tcW w:w="1440" w:type="dxa"/>
            <w:tcBorders>
              <w:top w:val="nil"/>
              <w:bottom w:val="nil"/>
            </w:tcBorders>
            <w:shd w:val="clear" w:color="auto" w:fill="auto"/>
          </w:tcPr>
          <w:p w14:paraId="379BF1AD" w14:textId="77777777" w:rsidR="00E639D1" w:rsidRPr="007A567E" w:rsidRDefault="00E639D1" w:rsidP="000C4B7F">
            <w:pPr>
              <w:suppressAutoHyphens w:val="0"/>
              <w:spacing w:before="40" w:after="120"/>
              <w:ind w:right="113"/>
              <w:rPr>
                <w:color w:val="000000"/>
              </w:rPr>
            </w:pPr>
            <w:r w:rsidRPr="007A567E">
              <w:rPr>
                <w:color w:val="000000"/>
              </w:rPr>
              <w:t>Costs: approximately $25,000 per review, plus in-kind contributions from Parties providing experts and from target country for interpretation.</w:t>
            </w:r>
          </w:p>
        </w:tc>
        <w:tc>
          <w:tcPr>
            <w:tcW w:w="1765" w:type="dxa"/>
            <w:tcBorders>
              <w:top w:val="nil"/>
              <w:bottom w:val="nil"/>
            </w:tcBorders>
            <w:shd w:val="clear" w:color="auto" w:fill="auto"/>
          </w:tcPr>
          <w:p w14:paraId="74935E66" w14:textId="77777777" w:rsidR="00E639D1" w:rsidRPr="007A567E" w:rsidRDefault="00E639D1" w:rsidP="00E639D1">
            <w:pPr>
              <w:suppressAutoHyphens w:val="0"/>
              <w:spacing w:before="40" w:after="120"/>
              <w:ind w:right="-570"/>
              <w:rPr>
                <w:color w:val="000000"/>
              </w:rPr>
            </w:pPr>
          </w:p>
        </w:tc>
      </w:tr>
      <w:tr w:rsidR="00E639D1" w:rsidRPr="007A567E" w14:paraId="1F0135C2" w14:textId="77777777" w:rsidTr="00F702E0">
        <w:trPr>
          <w:gridAfter w:val="1"/>
          <w:wAfter w:w="20" w:type="dxa"/>
          <w:trHeight w:val="288"/>
        </w:trPr>
        <w:tc>
          <w:tcPr>
            <w:tcW w:w="2417" w:type="dxa"/>
            <w:tcBorders>
              <w:top w:val="nil"/>
              <w:bottom w:val="nil"/>
            </w:tcBorders>
            <w:shd w:val="clear" w:color="auto" w:fill="auto"/>
          </w:tcPr>
          <w:p w14:paraId="1BEF5881" w14:textId="77777777" w:rsidR="00E639D1" w:rsidRPr="007A567E" w:rsidRDefault="00E639D1" w:rsidP="000C4B7F">
            <w:pPr>
              <w:suppressAutoHyphens w:val="0"/>
              <w:spacing w:before="40" w:after="120"/>
              <w:ind w:right="170"/>
              <w:rPr>
                <w:color w:val="000000"/>
              </w:rPr>
            </w:pPr>
            <w:r w:rsidRPr="007A567E">
              <w:rPr>
                <w:color w:val="000000"/>
              </w:rPr>
              <w:t xml:space="preserve">(a) Technical legislative advice further to possible Committee initiatives (as decided by the Implementation Committee); </w:t>
            </w:r>
          </w:p>
        </w:tc>
        <w:tc>
          <w:tcPr>
            <w:tcW w:w="2520" w:type="dxa"/>
            <w:tcBorders>
              <w:top w:val="nil"/>
              <w:bottom w:val="nil"/>
            </w:tcBorders>
            <w:shd w:val="clear" w:color="auto" w:fill="auto"/>
          </w:tcPr>
          <w:p w14:paraId="48230AE7" w14:textId="77777777" w:rsidR="00E639D1" w:rsidRPr="007A567E" w:rsidRDefault="00E639D1" w:rsidP="000C4B7F">
            <w:pPr>
              <w:suppressAutoHyphens w:val="0"/>
              <w:spacing w:before="40" w:after="120"/>
              <w:ind w:right="113"/>
              <w:rPr>
                <w:color w:val="000000"/>
              </w:rPr>
            </w:pPr>
            <w:r w:rsidRPr="007A567E">
              <w:rPr>
                <w:color w:val="000000"/>
              </w:rPr>
              <w:t>Supervised by members of the Committee.</w:t>
            </w:r>
          </w:p>
        </w:tc>
        <w:tc>
          <w:tcPr>
            <w:tcW w:w="1170" w:type="dxa"/>
            <w:tcBorders>
              <w:top w:val="nil"/>
              <w:bottom w:val="nil"/>
            </w:tcBorders>
            <w:shd w:val="clear" w:color="auto" w:fill="auto"/>
          </w:tcPr>
          <w:p w14:paraId="0366290C" w14:textId="77777777" w:rsidR="00E639D1" w:rsidRPr="007A567E" w:rsidRDefault="00E639D1" w:rsidP="000C4B7F">
            <w:pPr>
              <w:suppressAutoHyphens w:val="0"/>
              <w:spacing w:before="40" w:after="120"/>
              <w:ind w:right="113"/>
              <w:rPr>
                <w:color w:val="000000"/>
              </w:rPr>
            </w:pPr>
          </w:p>
        </w:tc>
        <w:tc>
          <w:tcPr>
            <w:tcW w:w="1440" w:type="dxa"/>
            <w:tcBorders>
              <w:top w:val="nil"/>
              <w:bottom w:val="nil"/>
            </w:tcBorders>
            <w:shd w:val="clear" w:color="auto" w:fill="auto"/>
          </w:tcPr>
          <w:p w14:paraId="01415EC5" w14:textId="77777777" w:rsidR="00E639D1" w:rsidRPr="007A567E" w:rsidRDefault="005D728E" w:rsidP="000C4B7F">
            <w:pPr>
              <w:suppressAutoHyphens w:val="0"/>
              <w:spacing w:before="40" w:after="120"/>
              <w:ind w:right="113"/>
              <w:rPr>
                <w:color w:val="000000"/>
              </w:rPr>
            </w:pPr>
            <w:r w:rsidRPr="007A567E">
              <w:rPr>
                <w:color w:val="000000"/>
              </w:rPr>
              <w:t>Requires funding.</w:t>
            </w:r>
          </w:p>
        </w:tc>
        <w:tc>
          <w:tcPr>
            <w:tcW w:w="1765" w:type="dxa"/>
            <w:tcBorders>
              <w:top w:val="nil"/>
              <w:bottom w:val="nil"/>
            </w:tcBorders>
            <w:shd w:val="clear" w:color="auto" w:fill="auto"/>
          </w:tcPr>
          <w:p w14:paraId="43DD61E4" w14:textId="77777777" w:rsidR="00E639D1" w:rsidRPr="007A567E" w:rsidRDefault="00B86F27" w:rsidP="000C4B7F">
            <w:pPr>
              <w:suppressAutoHyphens w:val="0"/>
              <w:spacing w:before="40" w:after="120"/>
              <w:ind w:right="113"/>
              <w:rPr>
                <w:color w:val="000000"/>
              </w:rPr>
            </w:pPr>
            <w:r w:rsidRPr="007A567E">
              <w:rPr>
                <w:color w:val="000000"/>
              </w:rPr>
              <w:t>No requests so far.</w:t>
            </w:r>
          </w:p>
        </w:tc>
      </w:tr>
      <w:tr w:rsidR="00E639D1" w:rsidRPr="00B1502E" w14:paraId="51E9F74A" w14:textId="77777777" w:rsidTr="00F702E0">
        <w:trPr>
          <w:gridAfter w:val="1"/>
          <w:wAfter w:w="20" w:type="dxa"/>
          <w:trHeight w:val="288"/>
        </w:trPr>
        <w:tc>
          <w:tcPr>
            <w:tcW w:w="2417" w:type="dxa"/>
            <w:tcBorders>
              <w:top w:val="nil"/>
              <w:bottom w:val="nil"/>
            </w:tcBorders>
            <w:shd w:val="clear" w:color="auto" w:fill="auto"/>
          </w:tcPr>
          <w:p w14:paraId="0C780ED3" w14:textId="77777777" w:rsidR="00E639D1" w:rsidRPr="007A567E" w:rsidRDefault="00E639D1" w:rsidP="000C4B7F">
            <w:pPr>
              <w:suppressAutoHyphens w:val="0"/>
              <w:spacing w:before="40" w:after="120"/>
              <w:ind w:right="170"/>
              <w:rPr>
                <w:color w:val="000000"/>
              </w:rPr>
            </w:pPr>
            <w:r w:rsidRPr="007A567E">
              <w:rPr>
                <w:color w:val="000000"/>
              </w:rPr>
              <w:t>(b) Technical legislative advice to Parties to the Convention and/or the Protocol requesting assistance (review of primary or secondary legislation; proposals for amendments).</w:t>
            </w:r>
          </w:p>
        </w:tc>
        <w:tc>
          <w:tcPr>
            <w:tcW w:w="2520" w:type="dxa"/>
            <w:tcBorders>
              <w:top w:val="nil"/>
              <w:bottom w:val="nil"/>
            </w:tcBorders>
            <w:shd w:val="clear" w:color="auto" w:fill="auto"/>
          </w:tcPr>
          <w:p w14:paraId="74DD62BB" w14:textId="77777777" w:rsidR="00E639D1" w:rsidRPr="007A567E" w:rsidRDefault="00E639D1" w:rsidP="000C4B7F">
            <w:pPr>
              <w:suppressAutoHyphens w:val="0"/>
              <w:spacing w:before="40" w:after="120"/>
              <w:ind w:right="113"/>
              <w:rPr>
                <w:color w:val="000000"/>
              </w:rPr>
            </w:pPr>
            <w:r w:rsidRPr="007A567E">
              <w:rPr>
                <w:color w:val="000000"/>
              </w:rPr>
              <w:t>Lead/requesting country:</w:t>
            </w:r>
          </w:p>
          <w:p w14:paraId="6C2194F8" w14:textId="77777777" w:rsidR="00E639D1" w:rsidRDefault="00E639D1" w:rsidP="000C4B7F">
            <w:pPr>
              <w:suppressAutoHyphens w:val="0"/>
              <w:spacing w:before="40" w:after="120"/>
              <w:ind w:right="113"/>
              <w:rPr>
                <w:color w:val="000000"/>
              </w:rPr>
            </w:pPr>
            <w:r w:rsidRPr="007A567E">
              <w:rPr>
                <w:color w:val="000000"/>
              </w:rPr>
              <w:t>Kyrgyzstan: drafting of secondary legislation for the application of the Convention and an awareness-raising event to promote the adoption of the amended legal framework.</w:t>
            </w:r>
          </w:p>
          <w:p w14:paraId="5F5CE3CE" w14:textId="77777777" w:rsidR="002D46B1" w:rsidRPr="00CC092B" w:rsidRDefault="002D46B1" w:rsidP="000C4B7F">
            <w:pPr>
              <w:suppressAutoHyphens w:val="0"/>
              <w:spacing w:before="40" w:after="120"/>
              <w:ind w:right="113"/>
              <w:rPr>
                <w:color w:val="000000"/>
              </w:rPr>
            </w:pPr>
          </w:p>
        </w:tc>
        <w:tc>
          <w:tcPr>
            <w:tcW w:w="1170" w:type="dxa"/>
            <w:tcBorders>
              <w:top w:val="nil"/>
              <w:bottom w:val="nil"/>
            </w:tcBorders>
            <w:shd w:val="clear" w:color="auto" w:fill="auto"/>
          </w:tcPr>
          <w:p w14:paraId="099C3D77" w14:textId="77777777" w:rsidR="00E639D1" w:rsidRPr="00CC092B" w:rsidRDefault="00E639D1" w:rsidP="000C4B7F">
            <w:pPr>
              <w:suppressAutoHyphens w:val="0"/>
              <w:spacing w:before="40" w:after="120"/>
              <w:ind w:right="113"/>
              <w:rPr>
                <w:color w:val="000000"/>
              </w:rPr>
            </w:pPr>
          </w:p>
        </w:tc>
        <w:tc>
          <w:tcPr>
            <w:tcW w:w="1440" w:type="dxa"/>
            <w:tcBorders>
              <w:top w:val="nil"/>
              <w:bottom w:val="nil"/>
            </w:tcBorders>
            <w:shd w:val="clear" w:color="auto" w:fill="auto"/>
          </w:tcPr>
          <w:p w14:paraId="49EEB9B9" w14:textId="77777777" w:rsidR="00E639D1" w:rsidRPr="00CC092B" w:rsidRDefault="00E639D1" w:rsidP="000C4B7F">
            <w:pPr>
              <w:suppressAutoHyphens w:val="0"/>
              <w:spacing w:before="40" w:after="120"/>
              <w:ind w:right="113"/>
              <w:rPr>
                <w:color w:val="000000"/>
              </w:rPr>
            </w:pPr>
            <w:r w:rsidRPr="00CC092B">
              <w:rPr>
                <w:color w:val="000000"/>
              </w:rPr>
              <w:t xml:space="preserve">Funding </w:t>
            </w:r>
            <w:r w:rsidR="00DA066C" w:rsidRPr="00CC092B">
              <w:rPr>
                <w:color w:val="000000"/>
              </w:rPr>
              <w:t xml:space="preserve">being </w:t>
            </w:r>
            <w:r w:rsidRPr="00CC092B">
              <w:rPr>
                <w:color w:val="000000"/>
              </w:rPr>
              <w:t>identified.</w:t>
            </w:r>
          </w:p>
        </w:tc>
        <w:tc>
          <w:tcPr>
            <w:tcW w:w="1765" w:type="dxa"/>
            <w:tcBorders>
              <w:top w:val="nil"/>
              <w:bottom w:val="nil"/>
            </w:tcBorders>
            <w:shd w:val="clear" w:color="auto" w:fill="auto"/>
          </w:tcPr>
          <w:p w14:paraId="6657D096" w14:textId="77777777" w:rsidR="00817E21" w:rsidRPr="00B1502E" w:rsidRDefault="00FA3EB9" w:rsidP="00334824">
            <w:pPr>
              <w:suppressAutoHyphens w:val="0"/>
              <w:spacing w:before="40" w:after="120"/>
              <w:ind w:right="113"/>
              <w:rPr>
                <w:color w:val="000000"/>
              </w:rPr>
            </w:pPr>
            <w:r w:rsidRPr="00B1502E">
              <w:rPr>
                <w:color w:val="000000"/>
              </w:rPr>
              <w:t>No funding identified yet</w:t>
            </w:r>
          </w:p>
        </w:tc>
      </w:tr>
      <w:bookmarkEnd w:id="4"/>
      <w:tr w:rsidR="00E639D1" w:rsidRPr="00B1502E" w14:paraId="54B4D19A" w14:textId="77777777" w:rsidTr="00F702E0">
        <w:trPr>
          <w:gridAfter w:val="1"/>
          <w:wAfter w:w="20" w:type="dxa"/>
          <w:trHeight w:val="28"/>
        </w:trPr>
        <w:tc>
          <w:tcPr>
            <w:tcW w:w="2417" w:type="dxa"/>
            <w:tcBorders>
              <w:top w:val="nil"/>
              <w:bottom w:val="nil"/>
            </w:tcBorders>
            <w:shd w:val="clear" w:color="auto" w:fill="auto"/>
          </w:tcPr>
          <w:p w14:paraId="359408ED" w14:textId="77777777" w:rsidR="00E639D1" w:rsidRPr="00B1502E" w:rsidRDefault="00E639D1" w:rsidP="00E639D1">
            <w:pPr>
              <w:suppressAutoHyphens w:val="0"/>
              <w:spacing w:before="40" w:after="120"/>
              <w:ind w:right="113"/>
              <w:rPr>
                <w:b/>
                <w:bCs/>
                <w:color w:val="000000"/>
                <w:spacing w:val="-2"/>
              </w:rPr>
            </w:pPr>
            <w:r w:rsidRPr="00B1502E">
              <w:rPr>
                <w:b/>
                <w:bCs/>
                <w:color w:val="000000"/>
                <w:spacing w:val="-2"/>
              </w:rPr>
              <w:t>II. Subregional cooperation and capacity-building to strengthen contacts between the Parties and others, including States outside the ECE region</w:t>
            </w:r>
          </w:p>
          <w:p w14:paraId="0B2730BC" w14:textId="77777777" w:rsidR="00E639D1" w:rsidRPr="00B1502E" w:rsidDel="00BD3E4E" w:rsidRDefault="00E639D1" w:rsidP="000C4B7F">
            <w:pPr>
              <w:suppressAutoHyphens w:val="0"/>
              <w:spacing w:before="40" w:after="120"/>
              <w:ind w:right="170"/>
              <w:rPr>
                <w:color w:val="000000"/>
              </w:rPr>
            </w:pPr>
          </w:p>
        </w:tc>
        <w:tc>
          <w:tcPr>
            <w:tcW w:w="2520" w:type="dxa"/>
            <w:tcBorders>
              <w:top w:val="nil"/>
              <w:bottom w:val="nil"/>
            </w:tcBorders>
            <w:shd w:val="clear" w:color="auto" w:fill="auto"/>
          </w:tcPr>
          <w:p w14:paraId="79855E75" w14:textId="77777777" w:rsidR="00E639D1" w:rsidRPr="00B1502E" w:rsidRDefault="00E639D1" w:rsidP="000C4B7F">
            <w:pPr>
              <w:suppressAutoHyphens w:val="0"/>
              <w:spacing w:before="40" w:after="120"/>
              <w:ind w:right="113"/>
              <w:rPr>
                <w:color w:val="000000"/>
              </w:rPr>
            </w:pPr>
            <w:r w:rsidRPr="00B1502E">
              <w:rPr>
                <w:color w:val="000000"/>
              </w:rPr>
              <w:t>To be carried out by lead countries, with support from the secretariat, as needed.</w:t>
            </w:r>
          </w:p>
        </w:tc>
        <w:tc>
          <w:tcPr>
            <w:tcW w:w="1170" w:type="dxa"/>
            <w:tcBorders>
              <w:top w:val="nil"/>
              <w:bottom w:val="nil"/>
            </w:tcBorders>
            <w:shd w:val="clear" w:color="auto" w:fill="auto"/>
          </w:tcPr>
          <w:p w14:paraId="0C859742" w14:textId="77777777" w:rsidR="00E639D1" w:rsidRPr="00B1502E" w:rsidRDefault="00E639D1" w:rsidP="000C4B7F">
            <w:pPr>
              <w:suppressAutoHyphens w:val="0"/>
              <w:spacing w:before="40" w:after="120"/>
              <w:ind w:right="113"/>
              <w:rPr>
                <w:color w:val="000000"/>
              </w:rPr>
            </w:pPr>
          </w:p>
        </w:tc>
        <w:tc>
          <w:tcPr>
            <w:tcW w:w="1440" w:type="dxa"/>
            <w:tcBorders>
              <w:top w:val="nil"/>
              <w:bottom w:val="nil"/>
            </w:tcBorders>
            <w:shd w:val="clear" w:color="auto" w:fill="auto"/>
          </w:tcPr>
          <w:p w14:paraId="7C08700D" w14:textId="77777777" w:rsidR="00E639D1" w:rsidRPr="00B1502E" w:rsidRDefault="00E639D1" w:rsidP="000C4B7F">
            <w:pPr>
              <w:suppressAutoHyphens w:val="0"/>
              <w:spacing w:before="40" w:after="120"/>
              <w:ind w:right="113"/>
              <w:rPr>
                <w:color w:val="000000"/>
              </w:rPr>
            </w:pPr>
            <w:r w:rsidRPr="00B1502E">
              <w:rPr>
                <w:color w:val="000000"/>
              </w:rPr>
              <w:t xml:space="preserve">Participants cover their own travel and accommodation costs to the extent possible, while host countries cover </w:t>
            </w:r>
            <w:r w:rsidRPr="00B1502E">
              <w:rPr>
                <w:color w:val="000000"/>
              </w:rPr>
              <w:lastRenderedPageBreak/>
              <w:t>organizational and venue costs in kind (approximately $5,000–$20 000 per workshop).</w:t>
            </w:r>
          </w:p>
        </w:tc>
        <w:tc>
          <w:tcPr>
            <w:tcW w:w="1765" w:type="dxa"/>
            <w:tcBorders>
              <w:top w:val="single" w:sz="4" w:space="0" w:color="auto"/>
              <w:bottom w:val="nil"/>
            </w:tcBorders>
            <w:shd w:val="clear" w:color="auto" w:fill="auto"/>
          </w:tcPr>
          <w:p w14:paraId="6ABFA1F3" w14:textId="77777777" w:rsidR="00E639D1" w:rsidRPr="00B1502E" w:rsidRDefault="00E639D1" w:rsidP="000C4B7F">
            <w:pPr>
              <w:suppressAutoHyphens w:val="0"/>
              <w:spacing w:before="40" w:after="120"/>
              <w:ind w:right="113"/>
              <w:rPr>
                <w:color w:val="000000"/>
              </w:rPr>
            </w:pPr>
          </w:p>
        </w:tc>
      </w:tr>
      <w:tr w:rsidR="00E639D1" w:rsidRPr="00B1502E" w14:paraId="50CD6628" w14:textId="77777777" w:rsidTr="00F702E0">
        <w:trPr>
          <w:gridAfter w:val="1"/>
          <w:wAfter w:w="20" w:type="dxa"/>
          <w:trHeight w:val="999"/>
        </w:trPr>
        <w:tc>
          <w:tcPr>
            <w:tcW w:w="2417" w:type="dxa"/>
            <w:tcBorders>
              <w:top w:val="nil"/>
              <w:bottom w:val="nil"/>
            </w:tcBorders>
            <w:shd w:val="clear" w:color="auto" w:fill="auto"/>
          </w:tcPr>
          <w:p w14:paraId="37D9D11F" w14:textId="77777777" w:rsidR="00E639D1" w:rsidRPr="00B1502E" w:rsidRDefault="00E639D1" w:rsidP="000C4B7F">
            <w:pPr>
              <w:suppressAutoHyphens w:val="0"/>
              <w:spacing w:before="40" w:after="120"/>
              <w:ind w:right="170"/>
              <w:rPr>
                <w:b/>
                <w:color w:val="000000"/>
              </w:rPr>
            </w:pPr>
            <w:r w:rsidRPr="00B1502E">
              <w:rPr>
                <w:b/>
                <w:bCs/>
                <w:iCs/>
                <w:color w:val="000000"/>
              </w:rPr>
              <w:t>II.A. South-Eastern Europe subregion</w:t>
            </w:r>
          </w:p>
        </w:tc>
        <w:tc>
          <w:tcPr>
            <w:tcW w:w="2520" w:type="dxa"/>
            <w:tcBorders>
              <w:top w:val="nil"/>
              <w:bottom w:val="nil"/>
            </w:tcBorders>
            <w:shd w:val="clear" w:color="auto" w:fill="auto"/>
          </w:tcPr>
          <w:p w14:paraId="3A385360" w14:textId="77777777" w:rsidR="00E639D1" w:rsidRPr="00B1502E" w:rsidRDefault="00E639D1" w:rsidP="000C4B7F">
            <w:pPr>
              <w:suppressAutoHyphens w:val="0"/>
              <w:spacing w:before="40" w:after="120"/>
              <w:ind w:right="113"/>
              <w:rPr>
                <w:color w:val="000000"/>
              </w:rPr>
            </w:pPr>
          </w:p>
        </w:tc>
        <w:tc>
          <w:tcPr>
            <w:tcW w:w="1170" w:type="dxa"/>
            <w:tcBorders>
              <w:top w:val="nil"/>
              <w:bottom w:val="nil"/>
            </w:tcBorders>
            <w:shd w:val="clear" w:color="auto" w:fill="auto"/>
          </w:tcPr>
          <w:p w14:paraId="1DE35DCC" w14:textId="77777777" w:rsidR="00E639D1" w:rsidRPr="00B1502E" w:rsidRDefault="00E639D1" w:rsidP="000C4B7F">
            <w:pPr>
              <w:suppressAutoHyphens w:val="0"/>
              <w:spacing w:before="40" w:after="120"/>
              <w:ind w:right="113"/>
              <w:rPr>
                <w:color w:val="000000"/>
              </w:rPr>
            </w:pPr>
          </w:p>
        </w:tc>
        <w:tc>
          <w:tcPr>
            <w:tcW w:w="1440" w:type="dxa"/>
            <w:tcBorders>
              <w:top w:val="nil"/>
              <w:bottom w:val="nil"/>
            </w:tcBorders>
            <w:shd w:val="clear" w:color="auto" w:fill="auto"/>
          </w:tcPr>
          <w:p w14:paraId="36921F5F" w14:textId="77777777" w:rsidR="00E639D1" w:rsidRPr="00B1502E" w:rsidRDefault="00E639D1" w:rsidP="000C4B7F">
            <w:pPr>
              <w:suppressAutoHyphens w:val="0"/>
              <w:overflowPunct w:val="0"/>
              <w:autoSpaceDE w:val="0"/>
              <w:autoSpaceDN w:val="0"/>
              <w:adjustRightInd w:val="0"/>
              <w:spacing w:before="40" w:after="120"/>
              <w:ind w:right="113"/>
              <w:rPr>
                <w:color w:val="000000"/>
              </w:rPr>
            </w:pPr>
            <w:r w:rsidRPr="00B1502E">
              <w:rPr>
                <w:color w:val="000000"/>
              </w:rPr>
              <w:t>In kind contributions/donor funding required.</w:t>
            </w:r>
          </w:p>
        </w:tc>
        <w:tc>
          <w:tcPr>
            <w:tcW w:w="1765" w:type="dxa"/>
            <w:tcBorders>
              <w:top w:val="nil"/>
              <w:bottom w:val="nil"/>
            </w:tcBorders>
            <w:shd w:val="clear" w:color="auto" w:fill="auto"/>
          </w:tcPr>
          <w:p w14:paraId="1ECA4533" w14:textId="77777777" w:rsidR="00E639D1" w:rsidRPr="00B1502E" w:rsidRDefault="00E639D1" w:rsidP="000C4B7F">
            <w:pPr>
              <w:suppressAutoHyphens w:val="0"/>
              <w:overflowPunct w:val="0"/>
              <w:autoSpaceDE w:val="0"/>
              <w:autoSpaceDN w:val="0"/>
              <w:adjustRightInd w:val="0"/>
              <w:spacing w:before="40" w:after="120"/>
              <w:ind w:right="113"/>
              <w:rPr>
                <w:color w:val="000000"/>
              </w:rPr>
            </w:pPr>
          </w:p>
        </w:tc>
      </w:tr>
      <w:tr w:rsidR="00E639D1" w:rsidRPr="00B1502E" w14:paraId="7B392D82" w14:textId="77777777" w:rsidTr="00F702E0">
        <w:trPr>
          <w:gridAfter w:val="1"/>
          <w:wAfter w:w="20" w:type="dxa"/>
          <w:trHeight w:val="28"/>
        </w:trPr>
        <w:tc>
          <w:tcPr>
            <w:tcW w:w="2417" w:type="dxa"/>
            <w:tcBorders>
              <w:top w:val="nil"/>
            </w:tcBorders>
            <w:shd w:val="clear" w:color="auto" w:fill="auto"/>
          </w:tcPr>
          <w:p w14:paraId="72D4E1F2" w14:textId="77777777" w:rsidR="00E639D1" w:rsidRPr="00B1502E" w:rsidRDefault="00E639D1" w:rsidP="00E561C4">
            <w:pPr>
              <w:suppressAutoHyphens w:val="0"/>
              <w:spacing w:before="40" w:after="120"/>
              <w:ind w:right="170"/>
              <w:rPr>
                <w:b/>
                <w:bCs/>
                <w:iCs/>
                <w:color w:val="000000"/>
              </w:rPr>
            </w:pPr>
            <w:r w:rsidRPr="00B1502E">
              <w:rPr>
                <w:color w:val="000000"/>
              </w:rPr>
              <w:t>II.A.1. Workshop(s) on implementation of the Convention, the Protocol and the Bucharest Agreement in the subregion: workshop to prepare for the first Meeting of the Parties to the Bucharest Agreement.</w:t>
            </w:r>
          </w:p>
        </w:tc>
        <w:tc>
          <w:tcPr>
            <w:tcW w:w="2520" w:type="dxa"/>
            <w:tcBorders>
              <w:top w:val="nil"/>
            </w:tcBorders>
            <w:shd w:val="clear" w:color="auto" w:fill="auto"/>
          </w:tcPr>
          <w:p w14:paraId="6BED03D0" w14:textId="77777777" w:rsidR="00E639D1" w:rsidRPr="00B1502E" w:rsidRDefault="00E639D1" w:rsidP="00E561C4">
            <w:pPr>
              <w:suppressAutoHyphens w:val="0"/>
              <w:spacing w:before="40" w:after="120"/>
              <w:ind w:right="113"/>
              <w:rPr>
                <w:color w:val="000000"/>
              </w:rPr>
            </w:pPr>
            <w:r w:rsidRPr="00B1502E">
              <w:rPr>
                <w:color w:val="000000"/>
              </w:rPr>
              <w:t>Lead country: Romania.</w:t>
            </w:r>
          </w:p>
        </w:tc>
        <w:tc>
          <w:tcPr>
            <w:tcW w:w="1170" w:type="dxa"/>
            <w:tcBorders>
              <w:top w:val="nil"/>
            </w:tcBorders>
            <w:shd w:val="clear" w:color="auto" w:fill="auto"/>
          </w:tcPr>
          <w:p w14:paraId="7EB828FC" w14:textId="77777777" w:rsidR="00E639D1" w:rsidRPr="00B1502E" w:rsidRDefault="00E639D1" w:rsidP="00E561C4">
            <w:pPr>
              <w:suppressAutoHyphens w:val="0"/>
              <w:spacing w:before="40" w:after="120"/>
              <w:ind w:right="113"/>
              <w:rPr>
                <w:color w:val="000000"/>
              </w:rPr>
            </w:pPr>
            <w:r w:rsidRPr="00B1502E">
              <w:rPr>
                <w:color w:val="000000"/>
              </w:rPr>
              <w:t>tbc</w:t>
            </w:r>
          </w:p>
        </w:tc>
        <w:tc>
          <w:tcPr>
            <w:tcW w:w="1440" w:type="dxa"/>
            <w:tcBorders>
              <w:top w:val="nil"/>
            </w:tcBorders>
            <w:shd w:val="clear" w:color="auto" w:fill="auto"/>
          </w:tcPr>
          <w:p w14:paraId="7A09576F" w14:textId="77777777" w:rsidR="00E639D1" w:rsidRPr="00B1502E" w:rsidRDefault="00E639D1" w:rsidP="00E561C4">
            <w:pPr>
              <w:suppressAutoHyphens w:val="0"/>
              <w:overflowPunct w:val="0"/>
              <w:autoSpaceDE w:val="0"/>
              <w:autoSpaceDN w:val="0"/>
              <w:adjustRightInd w:val="0"/>
              <w:spacing w:before="40" w:after="120"/>
              <w:ind w:right="113"/>
              <w:rPr>
                <w:color w:val="000000"/>
              </w:rPr>
            </w:pPr>
            <w:r w:rsidRPr="00B1502E">
              <w:rPr>
                <w:color w:val="000000"/>
              </w:rPr>
              <w:t>In kind (tbc).</w:t>
            </w:r>
          </w:p>
        </w:tc>
        <w:tc>
          <w:tcPr>
            <w:tcW w:w="1765" w:type="dxa"/>
            <w:tcBorders>
              <w:top w:val="nil"/>
            </w:tcBorders>
            <w:shd w:val="clear" w:color="auto" w:fill="auto"/>
          </w:tcPr>
          <w:p w14:paraId="536C4252" w14:textId="77777777" w:rsidR="000D1E94" w:rsidRPr="00B1502E" w:rsidRDefault="00981D5F" w:rsidP="00E561C4">
            <w:pPr>
              <w:suppressAutoHyphens w:val="0"/>
              <w:overflowPunct w:val="0"/>
              <w:autoSpaceDE w:val="0"/>
              <w:autoSpaceDN w:val="0"/>
              <w:adjustRightInd w:val="0"/>
              <w:spacing w:before="40" w:after="120"/>
              <w:ind w:right="113"/>
              <w:rPr>
                <w:color w:val="000000"/>
              </w:rPr>
            </w:pPr>
            <w:r w:rsidRPr="00B1502E">
              <w:rPr>
                <w:color w:val="000000"/>
              </w:rPr>
              <w:t xml:space="preserve">No </w:t>
            </w:r>
            <w:r w:rsidR="000648DE">
              <w:rPr>
                <w:color w:val="000000"/>
              </w:rPr>
              <w:t>a</w:t>
            </w:r>
            <w:r w:rsidRPr="00B1502E">
              <w:rPr>
                <w:color w:val="000000"/>
              </w:rPr>
              <w:t>rrangements</w:t>
            </w:r>
            <w:r w:rsidR="000648DE">
              <w:rPr>
                <w:color w:val="000000"/>
              </w:rPr>
              <w:t xml:space="preserve"> nor </w:t>
            </w:r>
            <w:r w:rsidRPr="00B1502E">
              <w:rPr>
                <w:color w:val="000000"/>
              </w:rPr>
              <w:t>funding</w:t>
            </w:r>
            <w:r w:rsidR="000648DE">
              <w:rPr>
                <w:color w:val="000000"/>
              </w:rPr>
              <w:t xml:space="preserve"> (but Romania confirmed at IS-MOPs its wish to organize a workshop in 2020, subject to identification of funds. </w:t>
            </w:r>
          </w:p>
        </w:tc>
      </w:tr>
      <w:tr w:rsidR="00E639D1" w:rsidRPr="00B1502E" w14:paraId="478F8C73" w14:textId="77777777" w:rsidTr="00F702E0">
        <w:trPr>
          <w:gridAfter w:val="1"/>
          <w:wAfter w:w="20" w:type="dxa"/>
          <w:trHeight w:val="28"/>
        </w:trPr>
        <w:tc>
          <w:tcPr>
            <w:tcW w:w="2417" w:type="dxa"/>
            <w:tcBorders>
              <w:top w:val="nil"/>
            </w:tcBorders>
            <w:shd w:val="clear" w:color="auto" w:fill="auto"/>
          </w:tcPr>
          <w:p w14:paraId="5B93DFBE" w14:textId="77777777" w:rsidR="00E639D1" w:rsidRPr="00B1502E" w:rsidRDefault="00E639D1" w:rsidP="00E561C4">
            <w:pPr>
              <w:suppressAutoHyphens w:val="0"/>
              <w:spacing w:before="40" w:after="120"/>
              <w:ind w:right="170"/>
              <w:rPr>
                <w:b/>
                <w:bCs/>
                <w:iCs/>
                <w:color w:val="000000"/>
              </w:rPr>
            </w:pPr>
            <w:r w:rsidRPr="00B1502E">
              <w:rPr>
                <w:color w:val="000000"/>
              </w:rPr>
              <w:t>II.A.2. First Meeting of the Parties to the Bucharest Agreement.</w:t>
            </w:r>
          </w:p>
        </w:tc>
        <w:tc>
          <w:tcPr>
            <w:tcW w:w="2520" w:type="dxa"/>
            <w:tcBorders>
              <w:top w:val="nil"/>
            </w:tcBorders>
            <w:shd w:val="clear" w:color="auto" w:fill="auto"/>
          </w:tcPr>
          <w:p w14:paraId="52FB5E41" w14:textId="77777777" w:rsidR="00E639D1" w:rsidRPr="00B1502E" w:rsidRDefault="00E639D1" w:rsidP="00E561C4">
            <w:pPr>
              <w:suppressAutoHyphens w:val="0"/>
              <w:spacing w:before="40" w:after="120"/>
              <w:ind w:right="113"/>
              <w:rPr>
                <w:color w:val="000000"/>
              </w:rPr>
            </w:pPr>
            <w:r w:rsidRPr="00B1502E">
              <w:rPr>
                <w:color w:val="000000"/>
              </w:rPr>
              <w:t xml:space="preserve">Lead country: Romania. </w:t>
            </w:r>
          </w:p>
        </w:tc>
        <w:tc>
          <w:tcPr>
            <w:tcW w:w="1170" w:type="dxa"/>
            <w:tcBorders>
              <w:top w:val="nil"/>
            </w:tcBorders>
            <w:shd w:val="clear" w:color="auto" w:fill="auto"/>
          </w:tcPr>
          <w:p w14:paraId="105BC27A" w14:textId="77777777" w:rsidR="00E639D1" w:rsidRPr="00B1502E" w:rsidRDefault="00E639D1" w:rsidP="00E561C4">
            <w:pPr>
              <w:suppressAutoHyphens w:val="0"/>
              <w:spacing w:before="40" w:after="120"/>
              <w:ind w:right="113"/>
              <w:rPr>
                <w:color w:val="000000"/>
              </w:rPr>
            </w:pPr>
            <w:r w:rsidRPr="00B1502E">
              <w:rPr>
                <w:color w:val="000000"/>
              </w:rPr>
              <w:t>tbc</w:t>
            </w:r>
          </w:p>
        </w:tc>
        <w:tc>
          <w:tcPr>
            <w:tcW w:w="1440" w:type="dxa"/>
            <w:tcBorders>
              <w:top w:val="nil"/>
            </w:tcBorders>
            <w:shd w:val="clear" w:color="auto" w:fill="auto"/>
          </w:tcPr>
          <w:p w14:paraId="2B407426" w14:textId="77777777" w:rsidR="00E639D1" w:rsidRPr="00B1502E" w:rsidRDefault="00E639D1" w:rsidP="00E561C4">
            <w:pPr>
              <w:suppressAutoHyphens w:val="0"/>
              <w:overflowPunct w:val="0"/>
              <w:autoSpaceDE w:val="0"/>
              <w:autoSpaceDN w:val="0"/>
              <w:adjustRightInd w:val="0"/>
              <w:spacing w:before="40" w:after="120"/>
              <w:ind w:right="113"/>
              <w:rPr>
                <w:color w:val="000000"/>
              </w:rPr>
            </w:pPr>
            <w:r w:rsidRPr="00B1502E">
              <w:rPr>
                <w:color w:val="000000"/>
              </w:rPr>
              <w:t>No funding confirmed yet.</w:t>
            </w:r>
          </w:p>
        </w:tc>
        <w:tc>
          <w:tcPr>
            <w:tcW w:w="1765" w:type="dxa"/>
            <w:tcBorders>
              <w:top w:val="nil"/>
            </w:tcBorders>
            <w:shd w:val="clear" w:color="auto" w:fill="auto"/>
          </w:tcPr>
          <w:p w14:paraId="62B4A7A0" w14:textId="77777777" w:rsidR="00E639D1" w:rsidRPr="00B1502E" w:rsidRDefault="00B86F27" w:rsidP="00E561C4">
            <w:pPr>
              <w:suppressAutoHyphens w:val="0"/>
              <w:overflowPunct w:val="0"/>
              <w:autoSpaceDE w:val="0"/>
              <w:autoSpaceDN w:val="0"/>
              <w:adjustRightInd w:val="0"/>
              <w:spacing w:before="40" w:after="120"/>
              <w:ind w:right="113"/>
              <w:rPr>
                <w:color w:val="000000"/>
              </w:rPr>
            </w:pPr>
            <w:r w:rsidRPr="00B1502E">
              <w:rPr>
                <w:color w:val="000000"/>
              </w:rPr>
              <w:t xml:space="preserve">No </w:t>
            </w:r>
            <w:r w:rsidR="000648DE">
              <w:rPr>
                <w:color w:val="000000"/>
              </w:rPr>
              <w:t>a</w:t>
            </w:r>
            <w:r w:rsidRPr="00B1502E">
              <w:rPr>
                <w:color w:val="000000"/>
              </w:rPr>
              <w:t>rrangements</w:t>
            </w:r>
            <w:r w:rsidR="000648DE">
              <w:rPr>
                <w:color w:val="000000"/>
              </w:rPr>
              <w:t>/ f</w:t>
            </w:r>
            <w:r w:rsidRPr="00B1502E">
              <w:rPr>
                <w:color w:val="000000"/>
              </w:rPr>
              <w:t>unding</w:t>
            </w:r>
          </w:p>
        </w:tc>
      </w:tr>
      <w:tr w:rsidR="00E639D1" w:rsidRPr="00B1502E" w14:paraId="14E93A52" w14:textId="77777777" w:rsidTr="00F702E0">
        <w:trPr>
          <w:gridAfter w:val="1"/>
          <w:wAfter w:w="20" w:type="dxa"/>
          <w:trHeight w:val="28"/>
        </w:trPr>
        <w:tc>
          <w:tcPr>
            <w:tcW w:w="2417" w:type="dxa"/>
            <w:tcBorders>
              <w:top w:val="nil"/>
              <w:bottom w:val="nil"/>
            </w:tcBorders>
            <w:shd w:val="clear" w:color="auto" w:fill="auto"/>
          </w:tcPr>
          <w:p w14:paraId="690C041F" w14:textId="77777777" w:rsidR="00E639D1" w:rsidRPr="00B1502E" w:rsidRDefault="00E639D1" w:rsidP="00E561C4">
            <w:pPr>
              <w:suppressAutoHyphens w:val="0"/>
              <w:spacing w:before="40" w:after="120"/>
              <w:ind w:right="170"/>
              <w:rPr>
                <w:b/>
                <w:bCs/>
                <w:iCs/>
                <w:color w:val="000000"/>
              </w:rPr>
            </w:pPr>
            <w:r w:rsidRPr="00B1502E">
              <w:rPr>
                <w:b/>
                <w:color w:val="000000"/>
              </w:rPr>
              <w:t>II.B. Eastern Europe, the Caucasus and Central Asia (and beyond)</w:t>
            </w:r>
          </w:p>
        </w:tc>
        <w:tc>
          <w:tcPr>
            <w:tcW w:w="2520" w:type="dxa"/>
            <w:tcBorders>
              <w:top w:val="nil"/>
              <w:bottom w:val="nil"/>
            </w:tcBorders>
            <w:shd w:val="clear" w:color="auto" w:fill="auto"/>
          </w:tcPr>
          <w:p w14:paraId="0D070C21" w14:textId="77777777" w:rsidR="00E639D1" w:rsidRPr="00B1502E" w:rsidRDefault="00E639D1" w:rsidP="00E561C4">
            <w:pPr>
              <w:suppressAutoHyphens w:val="0"/>
              <w:spacing w:before="40" w:after="120"/>
              <w:ind w:right="113"/>
              <w:rPr>
                <w:color w:val="000000"/>
              </w:rPr>
            </w:pPr>
          </w:p>
        </w:tc>
        <w:tc>
          <w:tcPr>
            <w:tcW w:w="1170" w:type="dxa"/>
            <w:tcBorders>
              <w:top w:val="nil"/>
              <w:bottom w:val="nil"/>
            </w:tcBorders>
            <w:shd w:val="clear" w:color="auto" w:fill="auto"/>
          </w:tcPr>
          <w:p w14:paraId="626912EC" w14:textId="77777777" w:rsidR="00E639D1" w:rsidRPr="00B1502E" w:rsidRDefault="00E639D1" w:rsidP="00E561C4">
            <w:pPr>
              <w:suppressAutoHyphens w:val="0"/>
              <w:spacing w:before="40" w:after="120"/>
              <w:ind w:right="113"/>
              <w:rPr>
                <w:color w:val="000000"/>
              </w:rPr>
            </w:pPr>
          </w:p>
        </w:tc>
        <w:tc>
          <w:tcPr>
            <w:tcW w:w="1440" w:type="dxa"/>
            <w:tcBorders>
              <w:top w:val="nil"/>
              <w:bottom w:val="nil"/>
            </w:tcBorders>
            <w:shd w:val="clear" w:color="auto" w:fill="auto"/>
          </w:tcPr>
          <w:p w14:paraId="7407C5C4" w14:textId="77777777" w:rsidR="00E639D1" w:rsidRPr="00B1502E" w:rsidRDefault="00E639D1" w:rsidP="00E561C4">
            <w:pPr>
              <w:suppressAutoHyphens w:val="0"/>
              <w:overflowPunct w:val="0"/>
              <w:autoSpaceDE w:val="0"/>
              <w:autoSpaceDN w:val="0"/>
              <w:adjustRightInd w:val="0"/>
              <w:spacing w:before="40" w:after="120"/>
              <w:ind w:right="113"/>
              <w:rPr>
                <w:color w:val="000000"/>
              </w:rPr>
            </w:pPr>
          </w:p>
        </w:tc>
        <w:tc>
          <w:tcPr>
            <w:tcW w:w="1765" w:type="dxa"/>
            <w:tcBorders>
              <w:top w:val="nil"/>
              <w:bottom w:val="nil"/>
            </w:tcBorders>
            <w:shd w:val="clear" w:color="auto" w:fill="auto"/>
          </w:tcPr>
          <w:p w14:paraId="693AEED4" w14:textId="77777777" w:rsidR="00E639D1" w:rsidRPr="00B1502E" w:rsidRDefault="00E639D1" w:rsidP="00E561C4">
            <w:pPr>
              <w:suppressAutoHyphens w:val="0"/>
              <w:overflowPunct w:val="0"/>
              <w:autoSpaceDE w:val="0"/>
              <w:autoSpaceDN w:val="0"/>
              <w:adjustRightInd w:val="0"/>
              <w:spacing w:before="40" w:after="120"/>
              <w:ind w:right="113"/>
              <w:rPr>
                <w:color w:val="000000"/>
              </w:rPr>
            </w:pPr>
          </w:p>
        </w:tc>
      </w:tr>
      <w:tr w:rsidR="00E639D1" w:rsidRPr="00B1502E" w14:paraId="755A50D9" w14:textId="77777777" w:rsidTr="00F702E0">
        <w:trPr>
          <w:gridAfter w:val="1"/>
          <w:wAfter w:w="20" w:type="dxa"/>
          <w:trHeight w:val="357"/>
        </w:trPr>
        <w:tc>
          <w:tcPr>
            <w:tcW w:w="2417" w:type="dxa"/>
            <w:tcBorders>
              <w:top w:val="nil"/>
              <w:bottom w:val="nil"/>
            </w:tcBorders>
            <w:shd w:val="clear" w:color="auto" w:fill="auto"/>
          </w:tcPr>
          <w:p w14:paraId="526F2691" w14:textId="77777777" w:rsidR="00E639D1" w:rsidRPr="00B1502E" w:rsidRDefault="00E639D1" w:rsidP="002C7331">
            <w:pPr>
              <w:suppressAutoHyphens w:val="0"/>
              <w:spacing w:before="40" w:after="120" w:line="240" w:lineRule="auto"/>
              <w:ind w:right="170"/>
              <w:rPr>
                <w:b/>
                <w:bCs/>
                <w:color w:val="000000"/>
              </w:rPr>
            </w:pPr>
            <w:bookmarkStart w:id="5" w:name="_Hlk512349796"/>
            <w:bookmarkStart w:id="6" w:name="_Hlk512350741"/>
            <w:r w:rsidRPr="00B1502E">
              <w:rPr>
                <w:bCs/>
                <w:color w:val="000000"/>
              </w:rPr>
              <w:t>II.B.</w:t>
            </w:r>
            <w:r w:rsidR="00666B1F" w:rsidRPr="00B1502E">
              <w:rPr>
                <w:bCs/>
                <w:color w:val="000000"/>
              </w:rPr>
              <w:t>3</w:t>
            </w:r>
            <w:r w:rsidRPr="00B1502E">
              <w:rPr>
                <w:bCs/>
                <w:color w:val="000000"/>
              </w:rPr>
              <w:t>. Promotion of principles of the Convention and the Protocol in Central Asia and beyond in the context of the recent economic developments in Asia:</w:t>
            </w:r>
          </w:p>
        </w:tc>
        <w:tc>
          <w:tcPr>
            <w:tcW w:w="2520" w:type="dxa"/>
            <w:tcBorders>
              <w:top w:val="nil"/>
              <w:bottom w:val="nil"/>
            </w:tcBorders>
            <w:shd w:val="clear" w:color="auto" w:fill="auto"/>
          </w:tcPr>
          <w:p w14:paraId="0D276D28" w14:textId="77777777" w:rsidR="00E639D1" w:rsidRPr="00B1502E" w:rsidRDefault="00E639D1" w:rsidP="002C7331">
            <w:pPr>
              <w:suppressAutoHyphens w:val="0"/>
              <w:spacing w:before="40" w:after="120" w:line="240" w:lineRule="auto"/>
              <w:ind w:right="113"/>
              <w:rPr>
                <w:color w:val="000000"/>
              </w:rPr>
            </w:pPr>
            <w:r w:rsidRPr="00B1502E">
              <w:rPr>
                <w:color w:val="000000"/>
              </w:rPr>
              <w:t xml:space="preserve">Lead/target countries: </w:t>
            </w:r>
          </w:p>
          <w:p w14:paraId="3C936143" w14:textId="77777777" w:rsidR="00E639D1" w:rsidRDefault="00E639D1" w:rsidP="002C7331">
            <w:pPr>
              <w:suppressAutoHyphens w:val="0"/>
              <w:spacing w:before="40" w:after="120" w:line="240" w:lineRule="auto"/>
              <w:ind w:right="113"/>
              <w:rPr>
                <w:color w:val="000000"/>
              </w:rPr>
            </w:pPr>
            <w:r w:rsidRPr="00B1502E">
              <w:rPr>
                <w:color w:val="000000"/>
              </w:rPr>
              <w:t>Kazakhstan, Kyrgyzstan, Tajikistan, Turkmenistan and Uzbekistan and other countries.</w:t>
            </w:r>
          </w:p>
          <w:p w14:paraId="7D0716FC" w14:textId="77777777" w:rsidR="001A31CD" w:rsidRPr="00B1502E" w:rsidRDefault="001A31CD" w:rsidP="00BC6672">
            <w:pPr>
              <w:suppressAutoHyphens w:val="0"/>
              <w:spacing w:before="40" w:after="120" w:line="240" w:lineRule="auto"/>
              <w:ind w:right="113"/>
              <w:rPr>
                <w:color w:val="000000"/>
              </w:rPr>
            </w:pPr>
          </w:p>
        </w:tc>
        <w:tc>
          <w:tcPr>
            <w:tcW w:w="1170" w:type="dxa"/>
            <w:tcBorders>
              <w:top w:val="nil"/>
              <w:bottom w:val="nil"/>
            </w:tcBorders>
            <w:shd w:val="clear" w:color="auto" w:fill="auto"/>
          </w:tcPr>
          <w:p w14:paraId="1409C4F9" w14:textId="77777777" w:rsidR="00E639D1" w:rsidRPr="00B1502E" w:rsidRDefault="00E639D1" w:rsidP="002C7331">
            <w:pPr>
              <w:suppressAutoHyphens w:val="0"/>
              <w:spacing w:before="40" w:after="120" w:line="240" w:lineRule="auto"/>
              <w:ind w:right="113"/>
              <w:rPr>
                <w:color w:val="000000"/>
              </w:rPr>
            </w:pPr>
          </w:p>
        </w:tc>
        <w:tc>
          <w:tcPr>
            <w:tcW w:w="1440" w:type="dxa"/>
            <w:tcBorders>
              <w:top w:val="nil"/>
              <w:bottom w:val="nil"/>
            </w:tcBorders>
            <w:shd w:val="clear" w:color="auto" w:fill="auto"/>
          </w:tcPr>
          <w:p w14:paraId="55D64F02" w14:textId="77777777" w:rsidR="00E639D1" w:rsidRPr="00B1502E" w:rsidRDefault="00E639D1" w:rsidP="002C7331">
            <w:pPr>
              <w:suppressAutoHyphens w:val="0"/>
              <w:spacing w:before="40" w:after="120" w:line="240" w:lineRule="auto"/>
              <w:ind w:right="113"/>
              <w:rPr>
                <w:color w:val="000000"/>
              </w:rPr>
            </w:pPr>
          </w:p>
        </w:tc>
        <w:tc>
          <w:tcPr>
            <w:tcW w:w="1765" w:type="dxa"/>
            <w:tcBorders>
              <w:top w:val="nil"/>
              <w:bottom w:val="nil"/>
            </w:tcBorders>
          </w:tcPr>
          <w:p w14:paraId="19A1F5AB" w14:textId="77777777" w:rsidR="00E639D1" w:rsidRPr="00B1502E" w:rsidRDefault="00E639D1" w:rsidP="002C7331">
            <w:pPr>
              <w:suppressAutoHyphens w:val="0"/>
              <w:spacing w:before="40" w:after="120" w:line="240" w:lineRule="auto"/>
              <w:ind w:right="113"/>
              <w:rPr>
                <w:color w:val="000000"/>
              </w:rPr>
            </w:pPr>
          </w:p>
        </w:tc>
      </w:tr>
      <w:bookmarkEnd w:id="5"/>
      <w:tr w:rsidR="00E639D1" w:rsidRPr="00B1502E" w14:paraId="497A6322" w14:textId="77777777" w:rsidTr="00F702E0">
        <w:trPr>
          <w:gridAfter w:val="1"/>
          <w:wAfter w:w="20" w:type="dxa"/>
          <w:trHeight w:val="357"/>
        </w:trPr>
        <w:tc>
          <w:tcPr>
            <w:tcW w:w="2417" w:type="dxa"/>
            <w:tcBorders>
              <w:top w:val="nil"/>
            </w:tcBorders>
            <w:shd w:val="clear" w:color="auto" w:fill="auto"/>
          </w:tcPr>
          <w:p w14:paraId="24DC89B9" w14:textId="77777777" w:rsidR="00B15FEC" w:rsidRPr="00B1502E" w:rsidRDefault="00E639D1" w:rsidP="00F4513A">
            <w:pPr>
              <w:suppressAutoHyphens w:val="0"/>
              <w:spacing w:before="40" w:after="120" w:line="240" w:lineRule="auto"/>
              <w:ind w:right="170"/>
              <w:rPr>
                <w:color w:val="000000"/>
                <w:szCs w:val="16"/>
              </w:rPr>
            </w:pPr>
            <w:r w:rsidRPr="00B1502E">
              <w:rPr>
                <w:color w:val="000000"/>
                <w:szCs w:val="16"/>
              </w:rPr>
              <w:t>Pilot application of the Guidelines</w:t>
            </w:r>
            <w:r w:rsidRPr="00B1502E">
              <w:rPr>
                <w:color w:val="000000"/>
              </w:rPr>
              <w:t xml:space="preserve"> </w:t>
            </w:r>
            <w:r w:rsidRPr="00B1502E">
              <w:rPr>
                <w:color w:val="000000"/>
                <w:szCs w:val="16"/>
              </w:rPr>
              <w:t>on transboundary EIA for Central Asian countries</w:t>
            </w:r>
          </w:p>
        </w:tc>
        <w:tc>
          <w:tcPr>
            <w:tcW w:w="2520" w:type="dxa"/>
            <w:tcBorders>
              <w:top w:val="nil"/>
            </w:tcBorders>
            <w:shd w:val="clear" w:color="auto" w:fill="auto"/>
          </w:tcPr>
          <w:p w14:paraId="3B9C3F78" w14:textId="77777777" w:rsidR="00E639D1" w:rsidRPr="00B1502E" w:rsidRDefault="00E639D1" w:rsidP="008C25D5">
            <w:pPr>
              <w:suppressAutoHyphens w:val="0"/>
              <w:spacing w:before="40" w:after="120" w:line="240" w:lineRule="auto"/>
              <w:ind w:right="113"/>
              <w:rPr>
                <w:color w:val="000000"/>
                <w:szCs w:val="16"/>
              </w:rPr>
            </w:pPr>
            <w:r w:rsidRPr="00B1502E">
              <w:rPr>
                <w:color w:val="000000"/>
                <w:szCs w:val="16"/>
              </w:rPr>
              <w:t>Lead organization: CAREC (tbc)</w:t>
            </w:r>
          </w:p>
          <w:p w14:paraId="743BC072" w14:textId="77777777" w:rsidR="00B15FEC" w:rsidRPr="00B1502E" w:rsidRDefault="00B15FEC" w:rsidP="00F4513A">
            <w:pPr>
              <w:suppressAutoHyphens w:val="0"/>
              <w:spacing w:before="40" w:after="120" w:line="240" w:lineRule="auto"/>
              <w:ind w:right="113"/>
              <w:rPr>
                <w:color w:val="000000"/>
              </w:rPr>
            </w:pPr>
            <w:r w:rsidRPr="00B1502E">
              <w:rPr>
                <w:color w:val="000000"/>
                <w:szCs w:val="16"/>
              </w:rPr>
              <w:br/>
            </w:r>
            <w:r w:rsidRPr="00B1502E">
              <w:rPr>
                <w:color w:val="000000"/>
                <w:szCs w:val="16"/>
              </w:rPr>
              <w:br/>
            </w:r>
          </w:p>
        </w:tc>
        <w:tc>
          <w:tcPr>
            <w:tcW w:w="1170" w:type="dxa"/>
            <w:tcBorders>
              <w:top w:val="nil"/>
            </w:tcBorders>
            <w:shd w:val="clear" w:color="auto" w:fill="auto"/>
          </w:tcPr>
          <w:p w14:paraId="3352DE29" w14:textId="77777777" w:rsidR="00E639D1" w:rsidRPr="00B1502E" w:rsidRDefault="00E639D1" w:rsidP="008C25D5">
            <w:pPr>
              <w:suppressAutoHyphens w:val="0"/>
              <w:spacing w:before="40" w:after="120" w:line="240" w:lineRule="auto"/>
              <w:ind w:right="113"/>
              <w:rPr>
                <w:color w:val="000000"/>
              </w:rPr>
            </w:pPr>
            <w:r w:rsidRPr="00B1502E">
              <w:rPr>
                <w:color w:val="000000"/>
                <w:szCs w:val="16"/>
              </w:rPr>
              <w:t>tbc</w:t>
            </w:r>
          </w:p>
        </w:tc>
        <w:tc>
          <w:tcPr>
            <w:tcW w:w="1440" w:type="dxa"/>
            <w:tcBorders>
              <w:top w:val="nil"/>
            </w:tcBorders>
            <w:shd w:val="clear" w:color="auto" w:fill="auto"/>
          </w:tcPr>
          <w:p w14:paraId="0D219168" w14:textId="77777777" w:rsidR="00E639D1" w:rsidRPr="00B1502E" w:rsidRDefault="00E639D1" w:rsidP="008C25D5">
            <w:pPr>
              <w:suppressAutoHyphens w:val="0"/>
              <w:spacing w:before="40" w:after="120" w:line="240" w:lineRule="auto"/>
              <w:ind w:right="113"/>
              <w:rPr>
                <w:color w:val="000000"/>
              </w:rPr>
            </w:pPr>
            <w:r w:rsidRPr="00B1502E">
              <w:rPr>
                <w:color w:val="000000"/>
              </w:rPr>
              <w:t>Requires funding: ($</w:t>
            </w:r>
            <w:r w:rsidRPr="00B1502E">
              <w:rPr>
                <w:color w:val="000000"/>
                <w:szCs w:val="16"/>
              </w:rPr>
              <w:t xml:space="preserve">100,000-$150,000). </w:t>
            </w:r>
          </w:p>
        </w:tc>
        <w:tc>
          <w:tcPr>
            <w:tcW w:w="1765" w:type="dxa"/>
            <w:tcBorders>
              <w:top w:val="nil"/>
            </w:tcBorders>
            <w:shd w:val="clear" w:color="auto" w:fill="auto"/>
          </w:tcPr>
          <w:p w14:paraId="5BD3F355" w14:textId="77777777" w:rsidR="00E639D1" w:rsidRPr="00B1502E" w:rsidRDefault="00F026E4" w:rsidP="008C25D5">
            <w:pPr>
              <w:suppressAutoHyphens w:val="0"/>
              <w:spacing w:before="40" w:after="120" w:line="240" w:lineRule="auto"/>
              <w:ind w:right="113"/>
              <w:rPr>
                <w:color w:val="000000"/>
              </w:rPr>
            </w:pPr>
            <w:r w:rsidRPr="00B1502E">
              <w:rPr>
                <w:color w:val="000000"/>
              </w:rPr>
              <w:t>No funding identified</w:t>
            </w:r>
          </w:p>
          <w:p w14:paraId="6D2AF8B1" w14:textId="77777777" w:rsidR="00B15FEC" w:rsidRPr="00B1502E" w:rsidRDefault="00B15FEC" w:rsidP="008C25D5">
            <w:pPr>
              <w:suppressAutoHyphens w:val="0"/>
              <w:spacing w:before="40" w:after="120" w:line="240" w:lineRule="auto"/>
              <w:ind w:right="113"/>
              <w:rPr>
                <w:color w:val="000000"/>
              </w:rPr>
            </w:pPr>
          </w:p>
          <w:p w14:paraId="24937EF6" w14:textId="77777777" w:rsidR="00B15FEC" w:rsidRPr="00B1502E" w:rsidRDefault="00B15FEC" w:rsidP="008C25D5">
            <w:pPr>
              <w:suppressAutoHyphens w:val="0"/>
              <w:spacing w:before="40" w:after="120" w:line="240" w:lineRule="auto"/>
              <w:ind w:right="113"/>
              <w:rPr>
                <w:color w:val="000000"/>
              </w:rPr>
            </w:pPr>
          </w:p>
        </w:tc>
      </w:tr>
      <w:bookmarkEnd w:id="6"/>
      <w:tr w:rsidR="00E639D1" w:rsidRPr="00B1502E" w14:paraId="61AA120F" w14:textId="77777777" w:rsidTr="00F702E0">
        <w:trPr>
          <w:gridAfter w:val="1"/>
          <w:wAfter w:w="20" w:type="dxa"/>
          <w:trHeight w:val="357"/>
        </w:trPr>
        <w:tc>
          <w:tcPr>
            <w:tcW w:w="2417" w:type="dxa"/>
            <w:tcBorders>
              <w:bottom w:val="nil"/>
            </w:tcBorders>
            <w:shd w:val="clear" w:color="auto" w:fill="auto"/>
          </w:tcPr>
          <w:p w14:paraId="7739D8EE" w14:textId="77777777" w:rsidR="00E639D1" w:rsidRPr="00B1502E" w:rsidRDefault="00E639D1" w:rsidP="00A53DD5">
            <w:pPr>
              <w:suppressAutoHyphens w:val="0"/>
              <w:spacing w:before="40" w:after="120"/>
              <w:ind w:right="113"/>
              <w:rPr>
                <w:b/>
                <w:color w:val="000000"/>
              </w:rPr>
            </w:pPr>
            <w:r w:rsidRPr="00B1502E">
              <w:rPr>
                <w:b/>
                <w:color w:val="000000"/>
              </w:rPr>
              <w:t>III. Exchange of good practices</w:t>
            </w:r>
          </w:p>
          <w:p w14:paraId="01440A8A" w14:textId="77777777" w:rsidR="00E639D1" w:rsidRPr="00B1502E" w:rsidRDefault="00E639D1" w:rsidP="000C4B7F">
            <w:pPr>
              <w:suppressAutoHyphens w:val="0"/>
              <w:spacing w:before="40" w:after="120"/>
              <w:ind w:right="170"/>
              <w:rPr>
                <w:bCs/>
                <w:color w:val="000000"/>
              </w:rPr>
            </w:pPr>
            <w:r w:rsidRPr="00B1502E">
              <w:rPr>
                <w:color w:val="000000"/>
              </w:rPr>
              <w:t xml:space="preserve">Workshops or half-day seminars within meetings of the Working Group or </w:t>
            </w:r>
            <w:r w:rsidRPr="00B1502E">
              <w:rPr>
                <w:color w:val="000000"/>
              </w:rPr>
              <w:lastRenderedPageBreak/>
              <w:t>the Meetings of the Parties on:</w:t>
            </w:r>
          </w:p>
        </w:tc>
        <w:tc>
          <w:tcPr>
            <w:tcW w:w="2520" w:type="dxa"/>
            <w:tcBorders>
              <w:bottom w:val="nil"/>
            </w:tcBorders>
            <w:shd w:val="clear" w:color="auto" w:fill="auto"/>
          </w:tcPr>
          <w:p w14:paraId="2A550F26" w14:textId="77777777" w:rsidR="00E639D1" w:rsidRPr="00B1502E" w:rsidRDefault="00E639D1" w:rsidP="000C4B7F">
            <w:pPr>
              <w:suppressAutoHyphens w:val="0"/>
              <w:spacing w:before="40" w:after="120"/>
              <w:ind w:right="113"/>
              <w:rPr>
                <w:color w:val="000000"/>
              </w:rPr>
            </w:pPr>
            <w:r w:rsidRPr="00B1502E">
              <w:rPr>
                <w:color w:val="000000"/>
              </w:rPr>
              <w:lastRenderedPageBreak/>
              <w:t>To be organized by a lead country(ies) with support from the secretariat.</w:t>
            </w:r>
          </w:p>
        </w:tc>
        <w:tc>
          <w:tcPr>
            <w:tcW w:w="1170" w:type="dxa"/>
            <w:tcBorders>
              <w:bottom w:val="nil"/>
            </w:tcBorders>
            <w:shd w:val="clear" w:color="auto" w:fill="auto"/>
          </w:tcPr>
          <w:p w14:paraId="1C32F56E" w14:textId="77777777" w:rsidR="00E639D1" w:rsidRPr="00B1502E" w:rsidRDefault="00E639D1" w:rsidP="000C4B7F">
            <w:pPr>
              <w:suppressAutoHyphens w:val="0"/>
              <w:spacing w:before="40" w:after="120"/>
              <w:ind w:right="113"/>
              <w:rPr>
                <w:color w:val="000000"/>
              </w:rPr>
            </w:pPr>
            <w:r w:rsidRPr="00B1502E">
              <w:rPr>
                <w:color w:val="000000"/>
              </w:rPr>
              <w:t>2017–2020</w:t>
            </w:r>
          </w:p>
        </w:tc>
        <w:tc>
          <w:tcPr>
            <w:tcW w:w="1440" w:type="dxa"/>
            <w:tcBorders>
              <w:bottom w:val="nil"/>
            </w:tcBorders>
            <w:shd w:val="clear" w:color="auto" w:fill="auto"/>
          </w:tcPr>
          <w:p w14:paraId="69FE4D05" w14:textId="77777777" w:rsidR="00E639D1" w:rsidRPr="00B1502E" w:rsidRDefault="00E639D1" w:rsidP="000C4B7F">
            <w:pPr>
              <w:suppressAutoHyphens w:val="0"/>
              <w:spacing w:before="40" w:after="120"/>
              <w:ind w:right="113"/>
              <w:rPr>
                <w:color w:val="000000"/>
              </w:rPr>
            </w:pPr>
            <w:r w:rsidRPr="00B1502E">
              <w:rPr>
                <w:color w:val="000000"/>
              </w:rPr>
              <w:t xml:space="preserve">Costs (e.g., for speakers, provision and translation of materials) to be covered in kind by lead </w:t>
            </w:r>
            <w:r w:rsidRPr="00B1502E">
              <w:rPr>
                <w:color w:val="000000"/>
              </w:rPr>
              <w:lastRenderedPageBreak/>
              <w:t>countries, to the extent possible (approximately $10,000 per seminar). (Travel costs for countries eligible for financial support and non-ECE countries should be covered from the budget.)</w:t>
            </w:r>
          </w:p>
        </w:tc>
        <w:tc>
          <w:tcPr>
            <w:tcW w:w="1765" w:type="dxa"/>
            <w:tcBorders>
              <w:bottom w:val="nil"/>
            </w:tcBorders>
          </w:tcPr>
          <w:p w14:paraId="5BDDA905" w14:textId="77777777" w:rsidR="00E639D1" w:rsidRPr="00B1502E" w:rsidRDefault="00E639D1" w:rsidP="000C4B7F">
            <w:pPr>
              <w:suppressAutoHyphens w:val="0"/>
              <w:spacing w:before="40" w:after="120"/>
              <w:ind w:right="113"/>
              <w:rPr>
                <w:color w:val="000000"/>
              </w:rPr>
            </w:pPr>
          </w:p>
        </w:tc>
      </w:tr>
      <w:tr w:rsidR="00E639D1" w:rsidRPr="00B1502E" w14:paraId="079BCEA9" w14:textId="77777777" w:rsidTr="00F702E0">
        <w:trPr>
          <w:gridAfter w:val="1"/>
          <w:wAfter w:w="20" w:type="dxa"/>
          <w:trHeight w:val="357"/>
        </w:trPr>
        <w:tc>
          <w:tcPr>
            <w:tcW w:w="2417" w:type="dxa"/>
            <w:tcBorders>
              <w:bottom w:val="nil"/>
            </w:tcBorders>
            <w:shd w:val="clear" w:color="auto" w:fill="auto"/>
          </w:tcPr>
          <w:p w14:paraId="5483C335" w14:textId="77777777" w:rsidR="00E639D1" w:rsidRPr="00B1502E" w:rsidRDefault="00E639D1" w:rsidP="00E561C4">
            <w:pPr>
              <w:suppressAutoHyphens w:val="0"/>
              <w:spacing w:before="40" w:after="120"/>
              <w:ind w:right="170"/>
              <w:rPr>
                <w:color w:val="000000"/>
              </w:rPr>
            </w:pPr>
            <w:r w:rsidRPr="00B1502E">
              <w:rPr>
                <w:color w:val="000000"/>
              </w:rPr>
              <w:t>(a) Application of the Protocol on SEA to climate change adaptation and mitigation;</w:t>
            </w:r>
          </w:p>
        </w:tc>
        <w:tc>
          <w:tcPr>
            <w:tcW w:w="2520" w:type="dxa"/>
            <w:tcBorders>
              <w:bottom w:val="nil"/>
            </w:tcBorders>
            <w:shd w:val="clear" w:color="auto" w:fill="auto"/>
          </w:tcPr>
          <w:p w14:paraId="5DE4A876" w14:textId="77777777" w:rsidR="00E639D1" w:rsidRPr="00B1502E" w:rsidRDefault="00E639D1" w:rsidP="00E561C4">
            <w:pPr>
              <w:suppressAutoHyphens w:val="0"/>
              <w:spacing w:before="40" w:after="120"/>
              <w:ind w:right="113"/>
              <w:rPr>
                <w:color w:val="000000"/>
              </w:rPr>
            </w:pPr>
            <w:r w:rsidRPr="00B1502E">
              <w:rPr>
                <w:color w:val="000000"/>
              </w:rPr>
              <w:t xml:space="preserve">Lead country(ies) or organization(s) to be identified. With possible participation of the UNFCCC secretariat; </w:t>
            </w:r>
          </w:p>
        </w:tc>
        <w:tc>
          <w:tcPr>
            <w:tcW w:w="1170" w:type="dxa"/>
            <w:tcBorders>
              <w:bottom w:val="nil"/>
            </w:tcBorders>
            <w:shd w:val="clear" w:color="auto" w:fill="auto"/>
          </w:tcPr>
          <w:p w14:paraId="281F9966" w14:textId="77777777" w:rsidR="00E639D1" w:rsidRPr="00B1502E" w:rsidRDefault="00E639D1" w:rsidP="00E561C4">
            <w:pPr>
              <w:suppressAutoHyphens w:val="0"/>
              <w:spacing w:before="40" w:after="120"/>
              <w:ind w:right="113"/>
              <w:rPr>
                <w:color w:val="000000"/>
              </w:rPr>
            </w:pPr>
            <w:r w:rsidRPr="00B1502E">
              <w:rPr>
                <w:color w:val="000000"/>
              </w:rPr>
              <w:t>(a) Application of the Protocol on SEA to climate change adaptation and mitigation;</w:t>
            </w:r>
          </w:p>
        </w:tc>
        <w:tc>
          <w:tcPr>
            <w:tcW w:w="1440" w:type="dxa"/>
            <w:tcBorders>
              <w:bottom w:val="nil"/>
            </w:tcBorders>
            <w:shd w:val="clear" w:color="auto" w:fill="auto"/>
          </w:tcPr>
          <w:p w14:paraId="5F4CB26C" w14:textId="77777777" w:rsidR="00E639D1" w:rsidRPr="00B1502E" w:rsidRDefault="00E639D1" w:rsidP="00E561C4">
            <w:pPr>
              <w:suppressAutoHyphens w:val="0"/>
              <w:spacing w:before="40" w:after="120"/>
              <w:ind w:right="113"/>
              <w:rPr>
                <w:color w:val="000000"/>
              </w:rPr>
            </w:pPr>
            <w:r w:rsidRPr="00B1502E">
              <w:rPr>
                <w:color w:val="000000"/>
              </w:rPr>
              <w:t xml:space="preserve">Lead country(ies) or organization(s) to be identified. With possible participation of the UNFCCC secretariat; </w:t>
            </w:r>
          </w:p>
        </w:tc>
        <w:tc>
          <w:tcPr>
            <w:tcW w:w="1765" w:type="dxa"/>
            <w:tcBorders>
              <w:bottom w:val="nil"/>
            </w:tcBorders>
            <w:shd w:val="clear" w:color="auto" w:fill="auto"/>
          </w:tcPr>
          <w:p w14:paraId="1C65C74E" w14:textId="77777777" w:rsidR="00E639D1" w:rsidRPr="00B1502E" w:rsidRDefault="00FE37EE" w:rsidP="00E561C4">
            <w:pPr>
              <w:suppressAutoHyphens w:val="0"/>
              <w:spacing w:before="40" w:after="120"/>
              <w:ind w:right="113"/>
              <w:rPr>
                <w:color w:val="000000"/>
              </w:rPr>
            </w:pPr>
            <w:r w:rsidRPr="00B1502E">
              <w:rPr>
                <w:color w:val="000000"/>
              </w:rPr>
              <w:t>No funding/lead countries identified at this point.</w:t>
            </w:r>
          </w:p>
        </w:tc>
      </w:tr>
      <w:tr w:rsidR="00E639D1" w:rsidRPr="00B1502E" w14:paraId="1B40A7ED" w14:textId="77777777" w:rsidTr="00F702E0">
        <w:trPr>
          <w:gridAfter w:val="1"/>
          <w:wAfter w:w="20" w:type="dxa"/>
          <w:trHeight w:val="357"/>
        </w:trPr>
        <w:tc>
          <w:tcPr>
            <w:tcW w:w="2417" w:type="dxa"/>
            <w:tcBorders>
              <w:top w:val="nil"/>
              <w:bottom w:val="nil"/>
            </w:tcBorders>
            <w:shd w:val="clear" w:color="auto" w:fill="auto"/>
          </w:tcPr>
          <w:p w14:paraId="437C4B75" w14:textId="77777777" w:rsidR="00E639D1" w:rsidRPr="00B1502E" w:rsidRDefault="00E639D1" w:rsidP="005608F4">
            <w:pPr>
              <w:suppressAutoHyphens w:val="0"/>
              <w:spacing w:before="40" w:after="120"/>
              <w:ind w:right="170"/>
              <w:rPr>
                <w:color w:val="000000"/>
              </w:rPr>
            </w:pPr>
            <w:r w:rsidRPr="00B1502E">
              <w:rPr>
                <w:b/>
                <w:bCs/>
                <w:color w:val="000000"/>
              </w:rPr>
              <w:t>IV. Promoting ratification and application of the Protocol on SEA and/or the Convention</w:t>
            </w:r>
          </w:p>
          <w:p w14:paraId="12679B47" w14:textId="77777777" w:rsidR="00E639D1" w:rsidRPr="00B1502E" w:rsidRDefault="00E639D1" w:rsidP="005608F4">
            <w:pPr>
              <w:suppressAutoHyphens w:val="0"/>
              <w:spacing w:before="40" w:after="120"/>
              <w:ind w:right="170"/>
              <w:rPr>
                <w:color w:val="000000"/>
              </w:rPr>
            </w:pPr>
          </w:p>
        </w:tc>
        <w:tc>
          <w:tcPr>
            <w:tcW w:w="2520" w:type="dxa"/>
            <w:tcBorders>
              <w:top w:val="nil"/>
              <w:bottom w:val="nil"/>
            </w:tcBorders>
            <w:shd w:val="clear" w:color="auto" w:fill="auto"/>
          </w:tcPr>
          <w:p w14:paraId="2BBCA91E" w14:textId="77777777" w:rsidR="00E639D1" w:rsidRPr="00B1502E" w:rsidRDefault="00E639D1" w:rsidP="005608F4">
            <w:pPr>
              <w:suppressAutoHyphens w:val="0"/>
              <w:overflowPunct w:val="0"/>
              <w:autoSpaceDE w:val="0"/>
              <w:autoSpaceDN w:val="0"/>
              <w:adjustRightInd w:val="0"/>
              <w:spacing w:before="40" w:after="120"/>
              <w:ind w:right="113"/>
              <w:rPr>
                <w:color w:val="000000"/>
              </w:rPr>
            </w:pPr>
          </w:p>
        </w:tc>
        <w:tc>
          <w:tcPr>
            <w:tcW w:w="1170" w:type="dxa"/>
            <w:tcBorders>
              <w:top w:val="nil"/>
              <w:bottom w:val="nil"/>
            </w:tcBorders>
            <w:shd w:val="clear" w:color="auto" w:fill="auto"/>
          </w:tcPr>
          <w:p w14:paraId="7FB0B1D2" w14:textId="77777777" w:rsidR="00E639D1" w:rsidRPr="00B1502E" w:rsidRDefault="00E639D1" w:rsidP="005608F4">
            <w:pPr>
              <w:suppressAutoHyphens w:val="0"/>
              <w:spacing w:before="40" w:after="120"/>
              <w:ind w:right="113"/>
              <w:rPr>
                <w:color w:val="000000"/>
              </w:rPr>
            </w:pPr>
          </w:p>
        </w:tc>
        <w:tc>
          <w:tcPr>
            <w:tcW w:w="1440" w:type="dxa"/>
            <w:tcBorders>
              <w:top w:val="nil"/>
              <w:bottom w:val="nil"/>
            </w:tcBorders>
            <w:shd w:val="clear" w:color="auto" w:fill="auto"/>
          </w:tcPr>
          <w:p w14:paraId="38A2C1E5" w14:textId="77777777" w:rsidR="00E639D1" w:rsidRPr="00B1502E" w:rsidRDefault="00E639D1" w:rsidP="005608F4">
            <w:pPr>
              <w:suppressAutoHyphens w:val="0"/>
              <w:overflowPunct w:val="0"/>
              <w:autoSpaceDE w:val="0"/>
              <w:autoSpaceDN w:val="0"/>
              <w:adjustRightInd w:val="0"/>
              <w:spacing w:before="40" w:after="120"/>
              <w:ind w:right="113"/>
              <w:rPr>
                <w:color w:val="000000"/>
              </w:rPr>
            </w:pPr>
          </w:p>
        </w:tc>
        <w:tc>
          <w:tcPr>
            <w:tcW w:w="1765" w:type="dxa"/>
            <w:tcBorders>
              <w:top w:val="nil"/>
              <w:bottom w:val="nil"/>
            </w:tcBorders>
            <w:shd w:val="clear" w:color="auto" w:fill="auto"/>
          </w:tcPr>
          <w:p w14:paraId="56F54ABA" w14:textId="77777777" w:rsidR="00E639D1" w:rsidRPr="00B1502E" w:rsidRDefault="00E639D1" w:rsidP="004F40BB">
            <w:pPr>
              <w:suppressAutoHyphens w:val="0"/>
              <w:overflowPunct w:val="0"/>
              <w:autoSpaceDE w:val="0"/>
              <w:autoSpaceDN w:val="0"/>
              <w:adjustRightInd w:val="0"/>
              <w:spacing w:before="40" w:after="120"/>
              <w:ind w:right="113"/>
              <w:rPr>
                <w:color w:val="000000"/>
              </w:rPr>
            </w:pPr>
          </w:p>
        </w:tc>
      </w:tr>
      <w:tr w:rsidR="00E639D1" w:rsidRPr="00B1502E" w14:paraId="077DF64D" w14:textId="77777777" w:rsidTr="00F702E0">
        <w:trPr>
          <w:gridAfter w:val="1"/>
          <w:wAfter w:w="20" w:type="dxa"/>
          <w:trHeight w:val="357"/>
        </w:trPr>
        <w:tc>
          <w:tcPr>
            <w:tcW w:w="2417" w:type="dxa"/>
            <w:tcBorders>
              <w:top w:val="nil"/>
              <w:bottom w:val="nil"/>
            </w:tcBorders>
            <w:shd w:val="clear" w:color="auto" w:fill="auto"/>
          </w:tcPr>
          <w:p w14:paraId="1A76E739" w14:textId="77777777" w:rsidR="00E639D1" w:rsidRPr="00B1502E" w:rsidRDefault="00E639D1" w:rsidP="005608F4">
            <w:pPr>
              <w:suppressAutoHyphens w:val="0"/>
              <w:spacing w:before="40" w:after="120"/>
              <w:ind w:right="170"/>
              <w:rPr>
                <w:color w:val="000000"/>
              </w:rPr>
            </w:pPr>
            <w:r w:rsidRPr="00B1502E">
              <w:rPr>
                <w:color w:val="000000"/>
              </w:rPr>
              <w:t>IV.</w:t>
            </w:r>
            <w:r w:rsidR="00D91CA1" w:rsidRPr="00B1502E">
              <w:rPr>
                <w:color w:val="000000"/>
              </w:rPr>
              <w:t>1</w:t>
            </w:r>
            <w:r w:rsidRPr="00B1502E">
              <w:rPr>
                <w:color w:val="000000"/>
              </w:rPr>
              <w:t xml:space="preserve">. Development of good practice recommendations for the integration of climate change mitigation and adaptation measures into plans and programmes through SEA (supported by good practice examples). </w:t>
            </w:r>
          </w:p>
        </w:tc>
        <w:tc>
          <w:tcPr>
            <w:tcW w:w="2520" w:type="dxa"/>
            <w:tcBorders>
              <w:top w:val="nil"/>
              <w:bottom w:val="nil"/>
            </w:tcBorders>
            <w:shd w:val="clear" w:color="auto" w:fill="auto"/>
          </w:tcPr>
          <w:p w14:paraId="5E912B0E" w14:textId="77777777" w:rsidR="00E639D1" w:rsidRPr="00B1502E" w:rsidRDefault="00E639D1" w:rsidP="005608F4">
            <w:pPr>
              <w:suppressAutoHyphens w:val="0"/>
              <w:overflowPunct w:val="0"/>
              <w:autoSpaceDE w:val="0"/>
              <w:autoSpaceDN w:val="0"/>
              <w:adjustRightInd w:val="0"/>
              <w:spacing w:before="40" w:after="120"/>
              <w:ind w:right="113"/>
              <w:rPr>
                <w:color w:val="000000"/>
              </w:rPr>
            </w:pPr>
            <w:r w:rsidRPr="00B1502E">
              <w:rPr>
                <w:color w:val="000000"/>
              </w:rPr>
              <w:t xml:space="preserve">Undertaken by external consultant(s), with the support of the secretariat, involving a survey to gather good practice. </w:t>
            </w:r>
          </w:p>
        </w:tc>
        <w:tc>
          <w:tcPr>
            <w:tcW w:w="1170" w:type="dxa"/>
            <w:tcBorders>
              <w:top w:val="nil"/>
              <w:bottom w:val="nil"/>
            </w:tcBorders>
            <w:shd w:val="clear" w:color="auto" w:fill="auto"/>
          </w:tcPr>
          <w:p w14:paraId="022D9E84" w14:textId="77777777" w:rsidR="00E639D1" w:rsidRPr="00B1502E" w:rsidRDefault="00E639D1" w:rsidP="005608F4">
            <w:pPr>
              <w:suppressAutoHyphens w:val="0"/>
              <w:spacing w:before="40" w:after="120"/>
              <w:ind w:right="113"/>
              <w:rPr>
                <w:color w:val="000000"/>
              </w:rPr>
            </w:pPr>
          </w:p>
        </w:tc>
        <w:tc>
          <w:tcPr>
            <w:tcW w:w="1440" w:type="dxa"/>
            <w:tcBorders>
              <w:top w:val="nil"/>
              <w:bottom w:val="nil"/>
            </w:tcBorders>
            <w:shd w:val="clear" w:color="auto" w:fill="auto"/>
          </w:tcPr>
          <w:p w14:paraId="2B26ED0B" w14:textId="77777777" w:rsidR="00E639D1" w:rsidRPr="00B1502E" w:rsidRDefault="00E639D1" w:rsidP="005608F4">
            <w:pPr>
              <w:suppressAutoHyphens w:val="0"/>
              <w:overflowPunct w:val="0"/>
              <w:autoSpaceDE w:val="0"/>
              <w:autoSpaceDN w:val="0"/>
              <w:adjustRightInd w:val="0"/>
              <w:spacing w:before="40" w:after="120"/>
              <w:ind w:right="113"/>
              <w:rPr>
                <w:color w:val="000000"/>
              </w:rPr>
            </w:pPr>
            <w:r w:rsidRPr="00B1502E">
              <w:rPr>
                <w:color w:val="000000"/>
              </w:rPr>
              <w:t>Requires consultant(s) for drafting and funding for translation of the survey and responses to it (approximately $25,000).</w:t>
            </w:r>
          </w:p>
        </w:tc>
        <w:tc>
          <w:tcPr>
            <w:tcW w:w="1765" w:type="dxa"/>
            <w:tcBorders>
              <w:top w:val="nil"/>
              <w:bottom w:val="nil"/>
            </w:tcBorders>
            <w:shd w:val="clear" w:color="auto" w:fill="auto"/>
          </w:tcPr>
          <w:p w14:paraId="0F609698" w14:textId="77777777" w:rsidR="00E639D1" w:rsidRPr="00B1502E" w:rsidRDefault="00E639D1" w:rsidP="005608F4">
            <w:pPr>
              <w:suppressAutoHyphens w:val="0"/>
              <w:overflowPunct w:val="0"/>
              <w:autoSpaceDE w:val="0"/>
              <w:autoSpaceDN w:val="0"/>
              <w:adjustRightInd w:val="0"/>
              <w:spacing w:before="40" w:after="120"/>
              <w:ind w:right="113"/>
              <w:rPr>
                <w:color w:val="000000"/>
              </w:rPr>
            </w:pPr>
          </w:p>
        </w:tc>
      </w:tr>
      <w:tr w:rsidR="00E639D1" w:rsidRPr="00B1502E" w14:paraId="6B12ECAF" w14:textId="77777777" w:rsidTr="00F702E0">
        <w:trPr>
          <w:gridAfter w:val="1"/>
          <w:wAfter w:w="20" w:type="dxa"/>
          <w:trHeight w:val="357"/>
        </w:trPr>
        <w:tc>
          <w:tcPr>
            <w:tcW w:w="2417" w:type="dxa"/>
            <w:tcBorders>
              <w:top w:val="nil"/>
              <w:bottom w:val="nil"/>
            </w:tcBorders>
            <w:shd w:val="clear" w:color="auto" w:fill="auto"/>
          </w:tcPr>
          <w:p w14:paraId="065E9A7A" w14:textId="77777777" w:rsidR="00E639D1" w:rsidRPr="00B1502E" w:rsidRDefault="00E639D1" w:rsidP="005608F4">
            <w:pPr>
              <w:suppressAutoHyphens w:val="0"/>
              <w:spacing w:before="40" w:after="120"/>
              <w:ind w:right="170"/>
              <w:rPr>
                <w:color w:val="000000"/>
              </w:rPr>
            </w:pPr>
            <w:r w:rsidRPr="00B1502E">
              <w:rPr>
                <w:color w:val="000000"/>
              </w:rPr>
              <w:t>IV.</w:t>
            </w:r>
            <w:r w:rsidR="00D91CA1" w:rsidRPr="00B1502E">
              <w:rPr>
                <w:color w:val="000000"/>
              </w:rPr>
              <w:t>2</w:t>
            </w:r>
            <w:r w:rsidRPr="00B1502E">
              <w:rPr>
                <w:color w:val="000000"/>
              </w:rPr>
              <w:t>. Development of guidance on the application of the Protocol on SEA to urban planning.</w:t>
            </w:r>
          </w:p>
        </w:tc>
        <w:tc>
          <w:tcPr>
            <w:tcW w:w="2520" w:type="dxa"/>
            <w:tcBorders>
              <w:top w:val="nil"/>
              <w:bottom w:val="nil"/>
            </w:tcBorders>
            <w:shd w:val="clear" w:color="auto" w:fill="auto"/>
          </w:tcPr>
          <w:p w14:paraId="7658FE21" w14:textId="77777777" w:rsidR="00E639D1" w:rsidRPr="00B1502E" w:rsidRDefault="00E639D1" w:rsidP="005608F4">
            <w:pPr>
              <w:suppressAutoHyphens w:val="0"/>
              <w:overflowPunct w:val="0"/>
              <w:autoSpaceDE w:val="0"/>
              <w:autoSpaceDN w:val="0"/>
              <w:adjustRightInd w:val="0"/>
              <w:spacing w:before="40" w:after="120"/>
              <w:ind w:right="113"/>
              <w:rPr>
                <w:color w:val="000000"/>
              </w:rPr>
            </w:pPr>
            <w:r w:rsidRPr="00B1502E">
              <w:rPr>
                <w:color w:val="000000"/>
              </w:rPr>
              <w:t xml:space="preserve">Undertaken by external consultants, with support from the secretariat, possibly in cooperation with THE PEP, the ECE Housing and Land Management Unit, </w:t>
            </w:r>
            <w:r w:rsidRPr="00B1502E">
              <w:rPr>
                <w:color w:val="000000"/>
              </w:rPr>
              <w:lastRenderedPageBreak/>
              <w:t xml:space="preserve">WHO and the ICLEI network. </w:t>
            </w:r>
          </w:p>
        </w:tc>
        <w:tc>
          <w:tcPr>
            <w:tcW w:w="1170" w:type="dxa"/>
            <w:tcBorders>
              <w:top w:val="nil"/>
              <w:bottom w:val="nil"/>
            </w:tcBorders>
            <w:shd w:val="clear" w:color="auto" w:fill="auto"/>
          </w:tcPr>
          <w:p w14:paraId="4F1A2096" w14:textId="77777777" w:rsidR="00E639D1" w:rsidRPr="00B1502E" w:rsidRDefault="00E639D1" w:rsidP="005608F4">
            <w:pPr>
              <w:suppressAutoHyphens w:val="0"/>
              <w:spacing w:before="40" w:after="120"/>
              <w:ind w:right="113"/>
              <w:rPr>
                <w:color w:val="000000"/>
              </w:rPr>
            </w:pPr>
          </w:p>
        </w:tc>
        <w:tc>
          <w:tcPr>
            <w:tcW w:w="1440" w:type="dxa"/>
            <w:tcBorders>
              <w:top w:val="nil"/>
              <w:bottom w:val="nil"/>
            </w:tcBorders>
            <w:shd w:val="clear" w:color="auto" w:fill="auto"/>
          </w:tcPr>
          <w:p w14:paraId="38610A36" w14:textId="77777777" w:rsidR="00E639D1" w:rsidRPr="00B1502E" w:rsidRDefault="00E639D1" w:rsidP="005608F4">
            <w:pPr>
              <w:suppressAutoHyphens w:val="0"/>
              <w:overflowPunct w:val="0"/>
              <w:autoSpaceDE w:val="0"/>
              <w:autoSpaceDN w:val="0"/>
              <w:adjustRightInd w:val="0"/>
              <w:spacing w:before="40" w:after="120"/>
              <w:ind w:right="113"/>
              <w:rPr>
                <w:color w:val="000000"/>
              </w:rPr>
            </w:pPr>
            <w:r w:rsidRPr="00B1502E">
              <w:rPr>
                <w:color w:val="000000"/>
              </w:rPr>
              <w:t>Requires consultant(s) for drafting and funding for translation (approximately $25,000).</w:t>
            </w:r>
          </w:p>
        </w:tc>
        <w:tc>
          <w:tcPr>
            <w:tcW w:w="1765" w:type="dxa"/>
            <w:tcBorders>
              <w:top w:val="nil"/>
              <w:bottom w:val="nil"/>
            </w:tcBorders>
            <w:shd w:val="clear" w:color="auto" w:fill="auto"/>
          </w:tcPr>
          <w:p w14:paraId="7DD18CC9" w14:textId="77777777" w:rsidR="00E639D1" w:rsidRPr="00B1502E" w:rsidRDefault="00E639D1" w:rsidP="005608F4">
            <w:pPr>
              <w:suppressAutoHyphens w:val="0"/>
              <w:overflowPunct w:val="0"/>
              <w:autoSpaceDE w:val="0"/>
              <w:autoSpaceDN w:val="0"/>
              <w:adjustRightInd w:val="0"/>
              <w:spacing w:before="40" w:after="120"/>
              <w:ind w:right="113"/>
              <w:rPr>
                <w:color w:val="000000"/>
              </w:rPr>
            </w:pPr>
          </w:p>
        </w:tc>
      </w:tr>
      <w:tr w:rsidR="00E639D1" w:rsidRPr="00B1502E" w14:paraId="4C04B06F" w14:textId="77777777" w:rsidTr="00F702E0">
        <w:trPr>
          <w:gridAfter w:val="1"/>
          <w:wAfter w:w="20" w:type="dxa"/>
          <w:trHeight w:val="28"/>
        </w:trPr>
        <w:tc>
          <w:tcPr>
            <w:tcW w:w="2417" w:type="dxa"/>
            <w:tcBorders>
              <w:top w:val="nil"/>
              <w:bottom w:val="nil"/>
            </w:tcBorders>
            <w:shd w:val="clear" w:color="auto" w:fill="auto"/>
          </w:tcPr>
          <w:p w14:paraId="500EE48B" w14:textId="77777777" w:rsidR="00E639D1" w:rsidRPr="00B1502E" w:rsidRDefault="00E639D1" w:rsidP="003E76C8">
            <w:pPr>
              <w:suppressAutoHyphens w:val="0"/>
              <w:overflowPunct w:val="0"/>
              <w:autoSpaceDE w:val="0"/>
              <w:autoSpaceDN w:val="0"/>
              <w:adjustRightInd w:val="0"/>
              <w:spacing w:before="40" w:after="120"/>
              <w:ind w:right="170"/>
              <w:rPr>
                <w:color w:val="000000"/>
              </w:rPr>
            </w:pPr>
            <w:r w:rsidRPr="00B1502E">
              <w:rPr>
                <w:color w:val="000000"/>
              </w:rPr>
              <w:t>IV.</w:t>
            </w:r>
            <w:r w:rsidR="00D91CA1" w:rsidRPr="00B1502E">
              <w:rPr>
                <w:color w:val="000000"/>
              </w:rPr>
              <w:t>4</w:t>
            </w:r>
            <w:r w:rsidRPr="00B1502E">
              <w:rPr>
                <w:color w:val="000000"/>
              </w:rPr>
              <w:t xml:space="preserve">. Pilot SEAs in selected countries, in selected sectors, involving the following activities: </w:t>
            </w:r>
          </w:p>
          <w:p w14:paraId="666282C8" w14:textId="77777777" w:rsidR="00E639D1" w:rsidRPr="00B1502E" w:rsidRDefault="00E639D1" w:rsidP="003E76C8">
            <w:pPr>
              <w:suppressAutoHyphens w:val="0"/>
              <w:overflowPunct w:val="0"/>
              <w:autoSpaceDE w:val="0"/>
              <w:autoSpaceDN w:val="0"/>
              <w:adjustRightInd w:val="0"/>
              <w:spacing w:before="40" w:after="120"/>
              <w:ind w:right="170"/>
              <w:rPr>
                <w:color w:val="000000"/>
              </w:rPr>
            </w:pPr>
            <w:r w:rsidRPr="00B1502E">
              <w:rPr>
                <w:color w:val="000000"/>
              </w:rPr>
              <w:t xml:space="preserve">(a) Two to three workshops for scoping and the analysis of the baseline impact assessment and the development of mitigation measures and recommendations; </w:t>
            </w:r>
          </w:p>
          <w:p w14:paraId="6C402E23" w14:textId="77777777" w:rsidR="00E639D1" w:rsidRPr="00B1502E" w:rsidRDefault="00E639D1" w:rsidP="003E76C8">
            <w:pPr>
              <w:suppressAutoHyphens w:val="0"/>
              <w:overflowPunct w:val="0"/>
              <w:autoSpaceDE w:val="0"/>
              <w:autoSpaceDN w:val="0"/>
              <w:adjustRightInd w:val="0"/>
              <w:spacing w:before="40" w:after="120"/>
              <w:ind w:right="170"/>
              <w:rPr>
                <w:color w:val="000000"/>
              </w:rPr>
            </w:pPr>
            <w:r w:rsidRPr="00B1502E">
              <w:rPr>
                <w:color w:val="000000"/>
              </w:rPr>
              <w:t xml:space="preserve">(b) Two to three public consultation events; </w:t>
            </w:r>
          </w:p>
          <w:p w14:paraId="7536DBBD" w14:textId="77777777" w:rsidR="00E639D1" w:rsidRPr="00B1502E" w:rsidRDefault="00E639D1" w:rsidP="003E76C8">
            <w:pPr>
              <w:suppressAutoHyphens w:val="0"/>
              <w:overflowPunct w:val="0"/>
              <w:autoSpaceDE w:val="0"/>
              <w:autoSpaceDN w:val="0"/>
              <w:adjustRightInd w:val="0"/>
              <w:spacing w:before="40" w:after="120"/>
              <w:ind w:right="170"/>
              <w:rPr>
                <w:color w:val="000000"/>
              </w:rPr>
            </w:pPr>
            <w:r w:rsidRPr="00B1502E">
              <w:rPr>
                <w:color w:val="000000"/>
              </w:rPr>
              <w:t xml:space="preserve">(c) Preparation of the SEA report and training on its quality control. </w:t>
            </w:r>
          </w:p>
        </w:tc>
        <w:tc>
          <w:tcPr>
            <w:tcW w:w="2520" w:type="dxa"/>
            <w:tcBorders>
              <w:top w:val="nil"/>
              <w:bottom w:val="nil"/>
            </w:tcBorders>
            <w:shd w:val="clear" w:color="auto" w:fill="auto"/>
          </w:tcPr>
          <w:p w14:paraId="5498D892" w14:textId="77777777" w:rsidR="00E639D1" w:rsidRPr="00B1502E" w:rsidRDefault="00E639D1" w:rsidP="003E76C8">
            <w:pPr>
              <w:suppressAutoHyphens w:val="0"/>
              <w:overflowPunct w:val="0"/>
              <w:autoSpaceDE w:val="0"/>
              <w:autoSpaceDN w:val="0"/>
              <w:adjustRightInd w:val="0"/>
              <w:spacing w:before="40" w:after="120"/>
              <w:ind w:right="113"/>
              <w:rPr>
                <w:color w:val="000000"/>
              </w:rPr>
            </w:pPr>
            <w:r w:rsidRPr="00B1502E">
              <w:rPr>
                <w:color w:val="000000"/>
              </w:rPr>
              <w:t xml:space="preserve">Lead/target countries and selected sectors (based on requests by the countries): </w:t>
            </w:r>
          </w:p>
          <w:p w14:paraId="06B93D12" w14:textId="77777777" w:rsidR="00E639D1" w:rsidRPr="00B1502E" w:rsidRDefault="00E639D1" w:rsidP="003E76C8">
            <w:pPr>
              <w:suppressAutoHyphens w:val="0"/>
              <w:overflowPunct w:val="0"/>
              <w:autoSpaceDE w:val="0"/>
              <w:autoSpaceDN w:val="0"/>
              <w:adjustRightInd w:val="0"/>
              <w:spacing w:before="40" w:after="120"/>
              <w:ind w:right="113"/>
              <w:rPr>
                <w:color w:val="000000"/>
              </w:rPr>
            </w:pPr>
            <w:r w:rsidRPr="00B1502E">
              <w:rPr>
                <w:color w:val="000000"/>
              </w:rPr>
              <w:t>(</w:t>
            </w:r>
            <w:r w:rsidR="0063462D">
              <w:rPr>
                <w:color w:val="000000"/>
              </w:rPr>
              <w:t>a</w:t>
            </w:r>
            <w:r w:rsidRPr="00B1502E">
              <w:rPr>
                <w:color w:val="000000"/>
              </w:rPr>
              <w:t xml:space="preserve">) Russian Federation; </w:t>
            </w:r>
          </w:p>
          <w:p w14:paraId="0B68A1D3" w14:textId="77777777" w:rsidR="00E639D1" w:rsidRPr="00B1502E" w:rsidRDefault="00E639D1" w:rsidP="003E76C8">
            <w:pPr>
              <w:suppressAutoHyphens w:val="0"/>
              <w:overflowPunct w:val="0"/>
              <w:autoSpaceDE w:val="0"/>
              <w:autoSpaceDN w:val="0"/>
              <w:adjustRightInd w:val="0"/>
              <w:spacing w:before="40" w:after="120"/>
              <w:ind w:right="113"/>
              <w:rPr>
                <w:color w:val="000000"/>
              </w:rPr>
            </w:pPr>
            <w:r w:rsidRPr="00B1502E">
              <w:rPr>
                <w:color w:val="000000"/>
              </w:rPr>
              <w:t>(</w:t>
            </w:r>
            <w:r w:rsidR="0063462D">
              <w:rPr>
                <w:color w:val="000000"/>
              </w:rPr>
              <w:t>b</w:t>
            </w:r>
            <w:r w:rsidRPr="00B1502E">
              <w:rPr>
                <w:color w:val="000000"/>
              </w:rPr>
              <w:t xml:space="preserve">) Kazakhstan; </w:t>
            </w:r>
          </w:p>
          <w:p w14:paraId="4814DDAA" w14:textId="77777777" w:rsidR="00E639D1" w:rsidRPr="00B1502E" w:rsidRDefault="00E639D1" w:rsidP="003E76C8">
            <w:pPr>
              <w:suppressAutoHyphens w:val="0"/>
              <w:overflowPunct w:val="0"/>
              <w:autoSpaceDE w:val="0"/>
              <w:autoSpaceDN w:val="0"/>
              <w:adjustRightInd w:val="0"/>
              <w:spacing w:before="40" w:after="120"/>
              <w:ind w:right="113"/>
              <w:rPr>
                <w:color w:val="000000"/>
              </w:rPr>
            </w:pPr>
            <w:r w:rsidRPr="00B1502E">
              <w:rPr>
                <w:color w:val="000000"/>
              </w:rPr>
              <w:t>(</w:t>
            </w:r>
            <w:r w:rsidR="0063462D">
              <w:rPr>
                <w:color w:val="000000"/>
              </w:rPr>
              <w:t>c</w:t>
            </w:r>
            <w:r w:rsidRPr="00B1502E">
              <w:rPr>
                <w:color w:val="000000"/>
              </w:rPr>
              <w:t>) Tajikistan.</w:t>
            </w:r>
          </w:p>
          <w:p w14:paraId="63889D92" w14:textId="77777777" w:rsidR="00E639D1" w:rsidRPr="00B1502E" w:rsidRDefault="00E639D1" w:rsidP="003E76C8">
            <w:pPr>
              <w:suppressAutoHyphens w:val="0"/>
              <w:overflowPunct w:val="0"/>
              <w:autoSpaceDE w:val="0"/>
              <w:autoSpaceDN w:val="0"/>
              <w:adjustRightInd w:val="0"/>
              <w:spacing w:before="40" w:after="120"/>
              <w:ind w:right="113"/>
              <w:rPr>
                <w:color w:val="000000"/>
              </w:rPr>
            </w:pPr>
            <w:r w:rsidRPr="00B1502E">
              <w:rPr>
                <w:color w:val="000000"/>
              </w:rPr>
              <w:t>In collaboration with the support of an external consultant, national experts and the secretariat, and partner organizations, as relevant</w:t>
            </w:r>
          </w:p>
        </w:tc>
        <w:tc>
          <w:tcPr>
            <w:tcW w:w="1170" w:type="dxa"/>
            <w:tcBorders>
              <w:top w:val="nil"/>
              <w:bottom w:val="nil"/>
            </w:tcBorders>
            <w:shd w:val="clear" w:color="auto" w:fill="auto"/>
          </w:tcPr>
          <w:p w14:paraId="0B11C994" w14:textId="77777777" w:rsidR="00E639D1" w:rsidRPr="00B1502E" w:rsidRDefault="00E639D1" w:rsidP="003E76C8">
            <w:pPr>
              <w:suppressAutoHyphens w:val="0"/>
              <w:overflowPunct w:val="0"/>
              <w:autoSpaceDE w:val="0"/>
              <w:autoSpaceDN w:val="0"/>
              <w:adjustRightInd w:val="0"/>
              <w:spacing w:before="40" w:after="120"/>
              <w:ind w:right="113"/>
              <w:rPr>
                <w:color w:val="000000"/>
              </w:rPr>
            </w:pPr>
          </w:p>
        </w:tc>
        <w:tc>
          <w:tcPr>
            <w:tcW w:w="1440" w:type="dxa"/>
            <w:tcBorders>
              <w:top w:val="nil"/>
              <w:bottom w:val="nil"/>
            </w:tcBorders>
            <w:shd w:val="clear" w:color="auto" w:fill="auto"/>
          </w:tcPr>
          <w:p w14:paraId="446ED695" w14:textId="77777777" w:rsidR="00E639D1" w:rsidRPr="00B1502E" w:rsidRDefault="00E639D1" w:rsidP="003E76C8">
            <w:pPr>
              <w:suppressAutoHyphens w:val="0"/>
              <w:overflowPunct w:val="0"/>
              <w:autoSpaceDE w:val="0"/>
              <w:autoSpaceDN w:val="0"/>
              <w:adjustRightInd w:val="0"/>
              <w:spacing w:before="40" w:after="120"/>
              <w:ind w:right="113"/>
              <w:rPr>
                <w:color w:val="000000"/>
              </w:rPr>
            </w:pPr>
            <w:r w:rsidRPr="00B1502E">
              <w:rPr>
                <w:color w:val="000000"/>
              </w:rPr>
              <w:t>Requires funding for pilot ($80,000-$100,000) and for staff costs of a project manager and support personnel, P-3 ($15,000 per month) and G-4 ($8,500 per month).</w:t>
            </w:r>
          </w:p>
          <w:p w14:paraId="6B2AE539" w14:textId="77777777" w:rsidR="00E639D1" w:rsidRPr="00B1502E" w:rsidRDefault="00E639D1" w:rsidP="003E76C8">
            <w:pPr>
              <w:suppressAutoHyphens w:val="0"/>
              <w:overflowPunct w:val="0"/>
              <w:autoSpaceDE w:val="0"/>
              <w:autoSpaceDN w:val="0"/>
              <w:adjustRightInd w:val="0"/>
              <w:spacing w:before="40" w:after="120"/>
              <w:ind w:right="113"/>
              <w:rPr>
                <w:color w:val="000000"/>
              </w:rPr>
            </w:pPr>
          </w:p>
        </w:tc>
        <w:tc>
          <w:tcPr>
            <w:tcW w:w="1765" w:type="dxa"/>
            <w:tcBorders>
              <w:top w:val="nil"/>
              <w:bottom w:val="nil"/>
            </w:tcBorders>
            <w:shd w:val="clear" w:color="auto" w:fill="auto"/>
          </w:tcPr>
          <w:p w14:paraId="67A8A667" w14:textId="77777777" w:rsidR="003517E0" w:rsidRPr="00B1502E" w:rsidRDefault="003517E0" w:rsidP="002A1A50">
            <w:pPr>
              <w:suppressAutoHyphens w:val="0"/>
              <w:overflowPunct w:val="0"/>
              <w:autoSpaceDE w:val="0"/>
              <w:autoSpaceDN w:val="0"/>
              <w:adjustRightInd w:val="0"/>
              <w:spacing w:before="40" w:after="120"/>
              <w:ind w:right="113"/>
              <w:rPr>
                <w:color w:val="000000"/>
              </w:rPr>
            </w:pPr>
          </w:p>
        </w:tc>
      </w:tr>
    </w:tbl>
    <w:p w14:paraId="6AF16531" w14:textId="77777777" w:rsidR="00310FDD" w:rsidRPr="00B1502E" w:rsidRDefault="00310FDD" w:rsidP="00310FDD">
      <w:pPr>
        <w:widowControl w:val="0"/>
        <w:tabs>
          <w:tab w:val="right" w:pos="360"/>
        </w:tabs>
        <w:spacing w:before="120" w:line="240" w:lineRule="auto"/>
        <w:ind w:left="270" w:right="964" w:firstLine="142"/>
        <w:rPr>
          <w:color w:val="000000"/>
          <w:sz w:val="18"/>
          <w:szCs w:val="18"/>
        </w:rPr>
      </w:pPr>
      <w:r w:rsidRPr="00B1502E">
        <w:rPr>
          <w:i/>
          <w:color w:val="000000"/>
          <w:sz w:val="18"/>
        </w:rPr>
        <w:t>Abbreviations</w:t>
      </w:r>
      <w:r w:rsidRPr="00B1502E">
        <w:rPr>
          <w:color w:val="000000"/>
          <w:sz w:val="18"/>
        </w:rPr>
        <w:t xml:space="preserve">: </w:t>
      </w:r>
      <w:r w:rsidRPr="00B1502E">
        <w:rPr>
          <w:color w:val="000000"/>
          <w:sz w:val="18"/>
          <w:szCs w:val="18"/>
        </w:rPr>
        <w:t xml:space="preserve">Bucharest Agreement = Multilateral </w:t>
      </w:r>
      <w:r w:rsidR="00FA2BFD" w:rsidRPr="00B1502E">
        <w:rPr>
          <w:color w:val="000000"/>
          <w:sz w:val="18"/>
          <w:szCs w:val="18"/>
        </w:rPr>
        <w:t>A</w:t>
      </w:r>
      <w:r w:rsidRPr="00B1502E">
        <w:rPr>
          <w:color w:val="000000"/>
          <w:sz w:val="18"/>
          <w:szCs w:val="18"/>
        </w:rPr>
        <w:t xml:space="preserve">greement among the </w:t>
      </w:r>
      <w:r w:rsidR="00FA2BFD" w:rsidRPr="00B1502E">
        <w:rPr>
          <w:color w:val="000000"/>
          <w:sz w:val="18"/>
          <w:szCs w:val="18"/>
        </w:rPr>
        <w:t>C</w:t>
      </w:r>
      <w:r w:rsidRPr="00B1502E">
        <w:rPr>
          <w:color w:val="000000"/>
          <w:sz w:val="18"/>
          <w:szCs w:val="18"/>
        </w:rPr>
        <w:t xml:space="preserve">ountries of South-Eastern Europe for </w:t>
      </w:r>
      <w:r w:rsidR="00FA2BFD" w:rsidRPr="00B1502E">
        <w:rPr>
          <w:color w:val="000000"/>
          <w:sz w:val="18"/>
          <w:szCs w:val="18"/>
        </w:rPr>
        <w:t>I</w:t>
      </w:r>
      <w:r w:rsidRPr="00B1502E">
        <w:rPr>
          <w:color w:val="000000"/>
          <w:sz w:val="18"/>
          <w:szCs w:val="18"/>
        </w:rPr>
        <w:t>mplementation of the Convention on Environmental Impact Assessment in a Transboundary Context; CAREC = Regional Environmental Centre for Central Asia; EIA = environmental impact assessment; ICLEI = Local Governments for Sustainability; NGOs = non-governmental organizations; SDG</w:t>
      </w:r>
      <w:r w:rsidR="00F7193E" w:rsidRPr="00B1502E">
        <w:rPr>
          <w:color w:val="000000"/>
          <w:sz w:val="18"/>
          <w:szCs w:val="18"/>
        </w:rPr>
        <w:t>s</w:t>
      </w:r>
      <w:r w:rsidRPr="00B1502E">
        <w:rPr>
          <w:color w:val="000000"/>
          <w:sz w:val="18"/>
          <w:szCs w:val="18"/>
        </w:rPr>
        <w:t xml:space="preserve"> = Sustainable Development Goal</w:t>
      </w:r>
      <w:r w:rsidR="00F7193E" w:rsidRPr="00B1502E">
        <w:rPr>
          <w:color w:val="000000"/>
          <w:sz w:val="18"/>
          <w:szCs w:val="18"/>
        </w:rPr>
        <w:t>s</w:t>
      </w:r>
      <w:r w:rsidRPr="00B1502E">
        <w:rPr>
          <w:color w:val="000000"/>
          <w:sz w:val="18"/>
          <w:szCs w:val="18"/>
        </w:rPr>
        <w:t>; SEA = strategic environmental assessment; SEA Resource Manual = Resource Manual to Support Application of the Protocol on Strategic Environmental Assessment (ECE/MP.EIA/17); THE PEP = Transport, Health and Environment Pan-European Programme; tbc = to be confirmed; UNCLOS = United Nations Convention on the Law of the Sea; and WHO = World Health Organization.</w:t>
      </w:r>
    </w:p>
    <w:p w14:paraId="49C404F5" w14:textId="77777777" w:rsidR="00927AE3" w:rsidRPr="00B1502E" w:rsidRDefault="00927AE3" w:rsidP="00927AE3">
      <w:pPr>
        <w:pStyle w:val="H1G"/>
        <w:ind w:left="270" w:firstLine="0"/>
        <w:rPr>
          <w:color w:val="000000"/>
        </w:rPr>
      </w:pPr>
      <w:r w:rsidRPr="00B1502E">
        <w:rPr>
          <w:color w:val="000000"/>
        </w:rPr>
        <w:t>Annex III</w:t>
      </w:r>
      <w:r w:rsidRPr="00B1502E">
        <w:rPr>
          <w:color w:val="000000"/>
        </w:rPr>
        <w:br/>
        <w:t xml:space="preserve">List of additional activities </w:t>
      </w:r>
      <w:r w:rsidR="002054AE" w:rsidRPr="00B1502E">
        <w:rPr>
          <w:color w:val="000000"/>
        </w:rPr>
        <w:t xml:space="preserve">related to the workplan </w:t>
      </w:r>
      <w:r w:rsidRPr="00B1502E">
        <w:rPr>
          <w:color w:val="000000"/>
        </w:rPr>
        <w:t xml:space="preserve">for the implementation of the Convention and its Protocol for the period 2017–2020 </w:t>
      </w:r>
    </w:p>
    <w:tbl>
      <w:tblPr>
        <w:tblW w:w="9831"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147"/>
        <w:gridCol w:w="2790"/>
        <w:gridCol w:w="1170"/>
        <w:gridCol w:w="1395"/>
        <w:gridCol w:w="2025"/>
        <w:gridCol w:w="304"/>
      </w:tblGrid>
      <w:tr w:rsidR="00927AE3" w:rsidRPr="00B1502E" w14:paraId="385ED000" w14:textId="77777777" w:rsidTr="00445A6A">
        <w:trPr>
          <w:gridAfter w:val="1"/>
          <w:wAfter w:w="304" w:type="dxa"/>
          <w:trHeight w:val="113"/>
          <w:tblHeader/>
        </w:trPr>
        <w:tc>
          <w:tcPr>
            <w:tcW w:w="2147" w:type="dxa"/>
            <w:tcBorders>
              <w:top w:val="single" w:sz="4" w:space="0" w:color="auto"/>
              <w:bottom w:val="nil"/>
            </w:tcBorders>
            <w:shd w:val="clear" w:color="auto" w:fill="auto"/>
            <w:tcMar>
              <w:bottom w:w="0" w:type="dxa"/>
            </w:tcMar>
            <w:vAlign w:val="bottom"/>
          </w:tcPr>
          <w:p w14:paraId="7FFF0417" w14:textId="77777777" w:rsidR="00927AE3" w:rsidRPr="00B1502E" w:rsidRDefault="00927AE3" w:rsidP="00011764">
            <w:pPr>
              <w:suppressAutoHyphens w:val="0"/>
              <w:spacing w:before="80" w:after="80" w:line="200" w:lineRule="exact"/>
              <w:ind w:right="170"/>
              <w:rPr>
                <w:i/>
                <w:color w:val="000000"/>
                <w:sz w:val="16"/>
              </w:rPr>
            </w:pPr>
            <w:r w:rsidRPr="00B1502E">
              <w:rPr>
                <w:i/>
                <w:color w:val="000000"/>
                <w:sz w:val="16"/>
              </w:rPr>
              <w:t>Activity/sub-activities)</w:t>
            </w:r>
          </w:p>
        </w:tc>
        <w:tc>
          <w:tcPr>
            <w:tcW w:w="2790" w:type="dxa"/>
            <w:tcBorders>
              <w:top w:val="single" w:sz="4" w:space="0" w:color="auto"/>
              <w:bottom w:val="nil"/>
            </w:tcBorders>
            <w:shd w:val="clear" w:color="auto" w:fill="auto"/>
            <w:tcMar>
              <w:bottom w:w="0" w:type="dxa"/>
            </w:tcMar>
            <w:vAlign w:val="bottom"/>
          </w:tcPr>
          <w:p w14:paraId="754CE56E" w14:textId="77777777" w:rsidR="00927AE3" w:rsidRPr="00B1502E" w:rsidRDefault="00927AE3" w:rsidP="00011764">
            <w:pPr>
              <w:suppressAutoHyphens w:val="0"/>
              <w:spacing w:before="80" w:after="80" w:line="200" w:lineRule="exact"/>
              <w:ind w:right="113"/>
              <w:rPr>
                <w:i/>
                <w:color w:val="000000"/>
                <w:sz w:val="16"/>
              </w:rPr>
            </w:pPr>
            <w:r w:rsidRPr="00B1502E">
              <w:rPr>
                <w:i/>
                <w:color w:val="000000"/>
                <w:sz w:val="16"/>
              </w:rPr>
              <w:t>Organizational arrangements/lead countries</w:t>
            </w:r>
          </w:p>
        </w:tc>
        <w:tc>
          <w:tcPr>
            <w:tcW w:w="1170" w:type="dxa"/>
            <w:tcBorders>
              <w:top w:val="single" w:sz="4" w:space="0" w:color="auto"/>
              <w:bottom w:val="nil"/>
            </w:tcBorders>
            <w:shd w:val="clear" w:color="auto" w:fill="auto"/>
            <w:tcMar>
              <w:bottom w:w="0" w:type="dxa"/>
            </w:tcMar>
            <w:vAlign w:val="bottom"/>
          </w:tcPr>
          <w:p w14:paraId="220AAF90" w14:textId="77777777" w:rsidR="00927AE3" w:rsidRPr="00B1502E" w:rsidRDefault="00927AE3" w:rsidP="00011764">
            <w:pPr>
              <w:suppressAutoHyphens w:val="0"/>
              <w:spacing w:before="80" w:after="80" w:line="200" w:lineRule="exact"/>
              <w:ind w:right="113"/>
              <w:rPr>
                <w:i/>
                <w:color w:val="000000"/>
                <w:sz w:val="16"/>
              </w:rPr>
            </w:pPr>
            <w:r w:rsidRPr="00B1502E">
              <w:rPr>
                <w:i/>
                <w:color w:val="000000"/>
                <w:sz w:val="16"/>
              </w:rPr>
              <w:t>Time schedule</w:t>
            </w:r>
          </w:p>
        </w:tc>
        <w:tc>
          <w:tcPr>
            <w:tcW w:w="1395" w:type="dxa"/>
            <w:tcBorders>
              <w:top w:val="single" w:sz="4" w:space="0" w:color="auto"/>
              <w:bottom w:val="nil"/>
            </w:tcBorders>
            <w:shd w:val="clear" w:color="auto" w:fill="auto"/>
            <w:tcMar>
              <w:bottom w:w="0" w:type="dxa"/>
            </w:tcMar>
            <w:vAlign w:val="bottom"/>
          </w:tcPr>
          <w:p w14:paraId="0EFDF1DF" w14:textId="77777777" w:rsidR="00927AE3" w:rsidRPr="00B1502E" w:rsidRDefault="00927AE3" w:rsidP="00011764">
            <w:pPr>
              <w:suppressAutoHyphens w:val="0"/>
              <w:spacing w:before="80" w:after="80" w:line="200" w:lineRule="exact"/>
              <w:ind w:right="113"/>
              <w:rPr>
                <w:i/>
                <w:color w:val="000000"/>
                <w:sz w:val="16"/>
              </w:rPr>
            </w:pPr>
            <w:r w:rsidRPr="00B1502E">
              <w:rPr>
                <w:i/>
                <w:color w:val="000000"/>
                <w:sz w:val="16"/>
              </w:rPr>
              <w:t>Budget</w:t>
            </w:r>
          </w:p>
        </w:tc>
        <w:tc>
          <w:tcPr>
            <w:tcW w:w="2025" w:type="dxa"/>
            <w:tcBorders>
              <w:top w:val="single" w:sz="4" w:space="0" w:color="auto"/>
              <w:bottom w:val="nil"/>
            </w:tcBorders>
          </w:tcPr>
          <w:p w14:paraId="3F34A139" w14:textId="77777777" w:rsidR="00927AE3" w:rsidRPr="00B1502E" w:rsidRDefault="00927AE3" w:rsidP="00011764">
            <w:pPr>
              <w:suppressAutoHyphens w:val="0"/>
              <w:spacing w:before="80" w:after="80" w:line="200" w:lineRule="exact"/>
              <w:ind w:right="113"/>
              <w:rPr>
                <w:i/>
                <w:color w:val="000000"/>
                <w:sz w:val="16"/>
              </w:rPr>
            </w:pPr>
          </w:p>
          <w:p w14:paraId="6119DDCC" w14:textId="77777777" w:rsidR="00927AE3" w:rsidRPr="00B1502E" w:rsidRDefault="00927AE3" w:rsidP="00011764">
            <w:pPr>
              <w:suppressAutoHyphens w:val="0"/>
              <w:spacing w:before="80" w:after="80" w:line="200" w:lineRule="exact"/>
              <w:ind w:right="113"/>
              <w:rPr>
                <w:i/>
                <w:color w:val="000000"/>
                <w:sz w:val="16"/>
              </w:rPr>
            </w:pPr>
            <w:r w:rsidRPr="00B1502E">
              <w:rPr>
                <w:i/>
                <w:color w:val="000000"/>
                <w:sz w:val="16"/>
              </w:rPr>
              <w:t>Status</w:t>
            </w:r>
          </w:p>
        </w:tc>
      </w:tr>
      <w:tr w:rsidR="00927AE3" w:rsidRPr="00B1502E" w14:paraId="7129BB73" w14:textId="77777777" w:rsidTr="00445A6A">
        <w:trPr>
          <w:trHeight w:hRule="exact" w:val="4"/>
          <w:tblHeader/>
        </w:trPr>
        <w:tc>
          <w:tcPr>
            <w:tcW w:w="2147" w:type="dxa"/>
            <w:tcBorders>
              <w:top w:val="nil"/>
              <w:bottom w:val="single" w:sz="12" w:space="0" w:color="auto"/>
            </w:tcBorders>
            <w:shd w:val="clear" w:color="auto" w:fill="auto"/>
          </w:tcPr>
          <w:p w14:paraId="285E5144" w14:textId="77777777" w:rsidR="00927AE3" w:rsidRPr="00B1502E" w:rsidRDefault="00927AE3" w:rsidP="00011764">
            <w:pPr>
              <w:suppressAutoHyphens w:val="0"/>
              <w:spacing w:line="100" w:lineRule="exact"/>
              <w:ind w:right="170"/>
              <w:rPr>
                <w:color w:val="000000"/>
                <w:szCs w:val="16"/>
              </w:rPr>
            </w:pPr>
          </w:p>
        </w:tc>
        <w:tc>
          <w:tcPr>
            <w:tcW w:w="2790" w:type="dxa"/>
            <w:tcBorders>
              <w:top w:val="nil"/>
              <w:bottom w:val="single" w:sz="12" w:space="0" w:color="auto"/>
            </w:tcBorders>
            <w:shd w:val="clear" w:color="auto" w:fill="auto"/>
          </w:tcPr>
          <w:p w14:paraId="45605932" w14:textId="77777777" w:rsidR="00927AE3" w:rsidRPr="00B1502E" w:rsidRDefault="00927AE3" w:rsidP="00011764">
            <w:pPr>
              <w:suppressAutoHyphens w:val="0"/>
              <w:spacing w:line="100" w:lineRule="exact"/>
              <w:ind w:right="170"/>
              <w:rPr>
                <w:color w:val="000000"/>
                <w:szCs w:val="16"/>
              </w:rPr>
            </w:pPr>
          </w:p>
        </w:tc>
        <w:tc>
          <w:tcPr>
            <w:tcW w:w="1170" w:type="dxa"/>
            <w:tcBorders>
              <w:top w:val="nil"/>
              <w:bottom w:val="single" w:sz="12" w:space="0" w:color="auto"/>
            </w:tcBorders>
            <w:shd w:val="clear" w:color="auto" w:fill="auto"/>
          </w:tcPr>
          <w:p w14:paraId="1C4AB58C" w14:textId="77777777" w:rsidR="00927AE3" w:rsidRPr="00B1502E" w:rsidRDefault="00927AE3" w:rsidP="00011764">
            <w:pPr>
              <w:suppressAutoHyphens w:val="0"/>
              <w:spacing w:line="100" w:lineRule="exact"/>
              <w:ind w:right="113"/>
              <w:rPr>
                <w:color w:val="000000"/>
                <w:szCs w:val="16"/>
              </w:rPr>
            </w:pPr>
          </w:p>
        </w:tc>
        <w:tc>
          <w:tcPr>
            <w:tcW w:w="1395" w:type="dxa"/>
            <w:tcBorders>
              <w:top w:val="nil"/>
              <w:bottom w:val="single" w:sz="12" w:space="0" w:color="auto"/>
            </w:tcBorders>
            <w:shd w:val="clear" w:color="auto" w:fill="auto"/>
          </w:tcPr>
          <w:p w14:paraId="7923824A" w14:textId="77777777" w:rsidR="00927AE3" w:rsidRPr="00B1502E" w:rsidRDefault="00927AE3" w:rsidP="00011764">
            <w:pPr>
              <w:suppressAutoHyphens w:val="0"/>
              <w:spacing w:line="100" w:lineRule="exact"/>
              <w:ind w:right="113"/>
              <w:rPr>
                <w:color w:val="000000"/>
                <w:szCs w:val="16"/>
              </w:rPr>
            </w:pPr>
          </w:p>
        </w:tc>
        <w:tc>
          <w:tcPr>
            <w:tcW w:w="2025" w:type="dxa"/>
            <w:tcBorders>
              <w:top w:val="nil"/>
              <w:bottom w:val="single" w:sz="12" w:space="0" w:color="auto"/>
            </w:tcBorders>
            <w:shd w:val="clear" w:color="auto" w:fill="auto"/>
          </w:tcPr>
          <w:p w14:paraId="624A4731" w14:textId="77777777" w:rsidR="00927AE3" w:rsidRPr="00B1502E" w:rsidRDefault="00927AE3" w:rsidP="00011764">
            <w:pPr>
              <w:suppressAutoHyphens w:val="0"/>
              <w:spacing w:line="100" w:lineRule="exact"/>
              <w:ind w:right="113"/>
              <w:rPr>
                <w:color w:val="000000"/>
                <w:szCs w:val="16"/>
              </w:rPr>
            </w:pPr>
          </w:p>
        </w:tc>
        <w:tc>
          <w:tcPr>
            <w:tcW w:w="304" w:type="dxa"/>
            <w:tcBorders>
              <w:top w:val="nil"/>
              <w:bottom w:val="single" w:sz="12" w:space="0" w:color="auto"/>
            </w:tcBorders>
          </w:tcPr>
          <w:p w14:paraId="569A1BCF" w14:textId="77777777" w:rsidR="00927AE3" w:rsidRPr="00B1502E" w:rsidRDefault="00927AE3" w:rsidP="00011764">
            <w:pPr>
              <w:suppressAutoHyphens w:val="0"/>
              <w:spacing w:line="100" w:lineRule="exact"/>
              <w:ind w:right="113"/>
              <w:rPr>
                <w:color w:val="000000"/>
                <w:szCs w:val="16"/>
              </w:rPr>
            </w:pPr>
          </w:p>
        </w:tc>
      </w:tr>
      <w:tr w:rsidR="00927AE3" w:rsidRPr="00B1502E" w14:paraId="0FA25A3E" w14:textId="77777777" w:rsidTr="00445A6A">
        <w:trPr>
          <w:gridAfter w:val="1"/>
          <w:wAfter w:w="304" w:type="dxa"/>
          <w:trHeight w:val="93"/>
          <w:tblHeader/>
        </w:trPr>
        <w:tc>
          <w:tcPr>
            <w:tcW w:w="2147" w:type="dxa"/>
            <w:tcBorders>
              <w:top w:val="single" w:sz="12" w:space="0" w:color="auto"/>
              <w:bottom w:val="nil"/>
            </w:tcBorders>
            <w:shd w:val="clear" w:color="auto" w:fill="auto"/>
          </w:tcPr>
          <w:p w14:paraId="69091027" w14:textId="77777777" w:rsidR="00927AE3" w:rsidRPr="00B1502E" w:rsidRDefault="00927AE3" w:rsidP="00011764">
            <w:pPr>
              <w:suppressAutoHyphens w:val="0"/>
              <w:spacing w:line="100" w:lineRule="exact"/>
              <w:ind w:right="170"/>
              <w:rPr>
                <w:color w:val="000000"/>
                <w:szCs w:val="16"/>
              </w:rPr>
            </w:pPr>
          </w:p>
        </w:tc>
        <w:tc>
          <w:tcPr>
            <w:tcW w:w="2790" w:type="dxa"/>
            <w:tcBorders>
              <w:top w:val="single" w:sz="12" w:space="0" w:color="auto"/>
              <w:bottom w:val="nil"/>
            </w:tcBorders>
            <w:shd w:val="clear" w:color="auto" w:fill="auto"/>
          </w:tcPr>
          <w:p w14:paraId="1BBD9F3B" w14:textId="77777777" w:rsidR="00927AE3" w:rsidRPr="00B1502E" w:rsidRDefault="00927AE3" w:rsidP="00011764">
            <w:pPr>
              <w:suppressAutoHyphens w:val="0"/>
              <w:spacing w:line="100" w:lineRule="exact"/>
              <w:ind w:right="113"/>
              <w:rPr>
                <w:color w:val="000000"/>
                <w:szCs w:val="16"/>
              </w:rPr>
            </w:pPr>
          </w:p>
        </w:tc>
        <w:tc>
          <w:tcPr>
            <w:tcW w:w="1170" w:type="dxa"/>
            <w:tcBorders>
              <w:top w:val="single" w:sz="12" w:space="0" w:color="auto"/>
              <w:bottom w:val="nil"/>
            </w:tcBorders>
            <w:shd w:val="clear" w:color="auto" w:fill="auto"/>
          </w:tcPr>
          <w:p w14:paraId="549265F6" w14:textId="77777777" w:rsidR="00927AE3" w:rsidRPr="00B1502E" w:rsidRDefault="00927AE3" w:rsidP="00011764">
            <w:pPr>
              <w:suppressAutoHyphens w:val="0"/>
              <w:spacing w:line="100" w:lineRule="exact"/>
              <w:ind w:right="113"/>
              <w:rPr>
                <w:color w:val="000000"/>
                <w:szCs w:val="16"/>
              </w:rPr>
            </w:pPr>
          </w:p>
        </w:tc>
        <w:tc>
          <w:tcPr>
            <w:tcW w:w="1395" w:type="dxa"/>
            <w:tcBorders>
              <w:top w:val="single" w:sz="12" w:space="0" w:color="auto"/>
              <w:bottom w:val="nil"/>
            </w:tcBorders>
            <w:shd w:val="clear" w:color="auto" w:fill="auto"/>
          </w:tcPr>
          <w:p w14:paraId="0F5E6BCE" w14:textId="77777777" w:rsidR="00927AE3" w:rsidRPr="00B1502E" w:rsidRDefault="00927AE3" w:rsidP="00011764">
            <w:pPr>
              <w:suppressAutoHyphens w:val="0"/>
              <w:spacing w:line="100" w:lineRule="exact"/>
              <w:ind w:right="113"/>
              <w:rPr>
                <w:color w:val="000000"/>
                <w:szCs w:val="16"/>
              </w:rPr>
            </w:pPr>
          </w:p>
        </w:tc>
        <w:tc>
          <w:tcPr>
            <w:tcW w:w="2025" w:type="dxa"/>
            <w:tcBorders>
              <w:top w:val="single" w:sz="12" w:space="0" w:color="auto"/>
              <w:bottom w:val="nil"/>
            </w:tcBorders>
          </w:tcPr>
          <w:p w14:paraId="345A84B8" w14:textId="77777777" w:rsidR="00927AE3" w:rsidRPr="00B1502E" w:rsidRDefault="00927AE3" w:rsidP="00011764">
            <w:pPr>
              <w:suppressAutoHyphens w:val="0"/>
              <w:spacing w:line="100" w:lineRule="exact"/>
              <w:ind w:right="113"/>
              <w:rPr>
                <w:color w:val="000000"/>
                <w:szCs w:val="16"/>
              </w:rPr>
            </w:pPr>
          </w:p>
        </w:tc>
      </w:tr>
      <w:tr w:rsidR="00215A7A" w:rsidRPr="00B1502E" w14:paraId="53BBEFD5" w14:textId="77777777" w:rsidTr="00445A6A">
        <w:trPr>
          <w:gridAfter w:val="1"/>
          <w:wAfter w:w="304" w:type="dxa"/>
          <w:trHeight w:val="288"/>
        </w:trPr>
        <w:tc>
          <w:tcPr>
            <w:tcW w:w="2147" w:type="dxa"/>
            <w:tcBorders>
              <w:top w:val="nil"/>
              <w:bottom w:val="nil"/>
            </w:tcBorders>
            <w:shd w:val="clear" w:color="auto" w:fill="auto"/>
          </w:tcPr>
          <w:p w14:paraId="626CB65E" w14:textId="77777777" w:rsidR="00215A7A" w:rsidRPr="00295CB1" w:rsidRDefault="00215A7A" w:rsidP="00215A7A">
            <w:pPr>
              <w:suppressAutoHyphens w:val="0"/>
              <w:spacing w:before="40" w:after="120"/>
              <w:ind w:right="170"/>
              <w:rPr>
                <w:b/>
                <w:color w:val="000000"/>
              </w:rPr>
            </w:pPr>
            <w:r>
              <w:rPr>
                <w:b/>
                <w:color w:val="000000"/>
              </w:rPr>
              <w:t>Preparation and servicing of an i</w:t>
            </w:r>
            <w:r w:rsidRPr="003A6737">
              <w:rPr>
                <w:b/>
                <w:color w:val="000000"/>
              </w:rPr>
              <w:t>ntermediary session of the Meetings of the Parties to the Convention and the Protocol (IS-MOP and IS-MOP/MOP</w:t>
            </w:r>
            <w:r>
              <w:rPr>
                <w:b/>
                <w:color w:val="000000"/>
              </w:rPr>
              <w:t>)</w:t>
            </w:r>
          </w:p>
        </w:tc>
        <w:tc>
          <w:tcPr>
            <w:tcW w:w="2790" w:type="dxa"/>
            <w:tcBorders>
              <w:top w:val="nil"/>
              <w:bottom w:val="nil"/>
            </w:tcBorders>
            <w:shd w:val="clear" w:color="auto" w:fill="auto"/>
          </w:tcPr>
          <w:p w14:paraId="7F9D16AD" w14:textId="77777777" w:rsidR="00215A7A" w:rsidRPr="00295CB1" w:rsidRDefault="00215A7A" w:rsidP="00215A7A">
            <w:pPr>
              <w:suppressAutoHyphens w:val="0"/>
              <w:spacing w:before="40" w:after="120"/>
              <w:ind w:right="113"/>
              <w:rPr>
                <w:color w:val="000000"/>
              </w:rPr>
            </w:pPr>
            <w:r>
              <w:rPr>
                <w:color w:val="000000"/>
              </w:rPr>
              <w:t>Secretariat with the Bureau and the Working Group</w:t>
            </w:r>
          </w:p>
        </w:tc>
        <w:tc>
          <w:tcPr>
            <w:tcW w:w="1170" w:type="dxa"/>
            <w:tcBorders>
              <w:top w:val="nil"/>
              <w:bottom w:val="nil"/>
            </w:tcBorders>
            <w:shd w:val="clear" w:color="auto" w:fill="auto"/>
          </w:tcPr>
          <w:p w14:paraId="487BE594" w14:textId="77777777" w:rsidR="00215A7A" w:rsidRPr="00295CB1" w:rsidRDefault="00215A7A" w:rsidP="00215A7A">
            <w:pPr>
              <w:suppressAutoHyphens w:val="0"/>
              <w:spacing w:before="40" w:after="120"/>
              <w:ind w:right="113"/>
              <w:rPr>
                <w:color w:val="000000"/>
              </w:rPr>
            </w:pPr>
            <w:r w:rsidRPr="003A6737">
              <w:rPr>
                <w:color w:val="000000"/>
              </w:rPr>
              <w:t>5-7 February 2019</w:t>
            </w:r>
          </w:p>
        </w:tc>
        <w:tc>
          <w:tcPr>
            <w:tcW w:w="1395" w:type="dxa"/>
            <w:tcBorders>
              <w:top w:val="nil"/>
              <w:bottom w:val="nil"/>
            </w:tcBorders>
            <w:shd w:val="clear" w:color="auto" w:fill="auto"/>
          </w:tcPr>
          <w:p w14:paraId="54234CFC" w14:textId="77777777" w:rsidR="00215A7A" w:rsidRPr="00295CB1" w:rsidRDefault="00215A7A" w:rsidP="00215A7A">
            <w:pPr>
              <w:suppressAutoHyphens w:val="0"/>
              <w:spacing w:before="40" w:after="120"/>
              <w:ind w:right="113"/>
              <w:rPr>
                <w:color w:val="000000"/>
              </w:rPr>
            </w:pPr>
            <w:r>
              <w:rPr>
                <w:color w:val="000000"/>
              </w:rPr>
              <w:t>$ 30,000 (travel support to eligible countries and NGOs)</w:t>
            </w:r>
            <w:r w:rsidR="00E65FC4">
              <w:rPr>
                <w:color w:val="000000"/>
              </w:rPr>
              <w:t xml:space="preserve"> from the operating reserve</w:t>
            </w:r>
          </w:p>
        </w:tc>
        <w:tc>
          <w:tcPr>
            <w:tcW w:w="2025" w:type="dxa"/>
            <w:tcBorders>
              <w:top w:val="nil"/>
              <w:bottom w:val="nil"/>
            </w:tcBorders>
            <w:shd w:val="clear" w:color="auto" w:fill="00FF00"/>
          </w:tcPr>
          <w:p w14:paraId="694D40CD" w14:textId="77777777" w:rsidR="00215A7A" w:rsidRPr="00193BA0" w:rsidRDefault="00215A7A" w:rsidP="00215A7A">
            <w:pPr>
              <w:suppressAutoHyphens w:val="0"/>
              <w:spacing w:before="40" w:after="120"/>
              <w:ind w:right="113"/>
            </w:pPr>
            <w:r w:rsidRPr="00193BA0">
              <w:t>Completed. IS-MOP and IS-MOP/MOP held on 5-7 February 2019 in Geneva, Switzerland</w:t>
            </w:r>
            <w:r>
              <w:t xml:space="preserve">. </w:t>
            </w:r>
          </w:p>
        </w:tc>
      </w:tr>
      <w:tr w:rsidR="00232156" w:rsidRPr="00B1502E" w14:paraId="70A0B69B" w14:textId="77777777" w:rsidTr="00445A6A">
        <w:trPr>
          <w:gridAfter w:val="1"/>
          <w:wAfter w:w="304" w:type="dxa"/>
          <w:trHeight w:val="288"/>
        </w:trPr>
        <w:tc>
          <w:tcPr>
            <w:tcW w:w="9527" w:type="dxa"/>
            <w:gridSpan w:val="5"/>
            <w:tcBorders>
              <w:top w:val="nil"/>
              <w:bottom w:val="nil"/>
            </w:tcBorders>
            <w:shd w:val="clear" w:color="auto" w:fill="auto"/>
          </w:tcPr>
          <w:p w14:paraId="6BECA5C7" w14:textId="77777777" w:rsidR="00232156" w:rsidRPr="00232156" w:rsidRDefault="00232156" w:rsidP="00193BA0">
            <w:pPr>
              <w:suppressAutoHyphens w:val="0"/>
              <w:spacing w:before="40" w:after="120"/>
              <w:ind w:right="170"/>
            </w:pPr>
            <w:r w:rsidRPr="00295CB1">
              <w:rPr>
                <w:b/>
                <w:color w:val="000000"/>
              </w:rPr>
              <w:t xml:space="preserve">Compliance with and implementation of the Convention and the Protocol   </w:t>
            </w:r>
          </w:p>
        </w:tc>
      </w:tr>
      <w:tr w:rsidR="00232156" w:rsidRPr="00B1502E" w14:paraId="19107B9C" w14:textId="77777777" w:rsidTr="00445A6A">
        <w:trPr>
          <w:gridAfter w:val="1"/>
          <w:wAfter w:w="304" w:type="dxa"/>
          <w:trHeight w:val="288"/>
        </w:trPr>
        <w:tc>
          <w:tcPr>
            <w:tcW w:w="2147" w:type="dxa"/>
            <w:tcBorders>
              <w:top w:val="nil"/>
              <w:bottom w:val="nil"/>
            </w:tcBorders>
            <w:shd w:val="clear" w:color="auto" w:fill="auto"/>
          </w:tcPr>
          <w:p w14:paraId="608A4720" w14:textId="77777777" w:rsidR="00232156" w:rsidRPr="00232156" w:rsidRDefault="00232156" w:rsidP="00232156">
            <w:pPr>
              <w:suppressAutoHyphens w:val="0"/>
              <w:spacing w:before="40" w:after="120"/>
              <w:ind w:right="113"/>
              <w:rPr>
                <w:b/>
                <w:bCs/>
                <w:color w:val="000000"/>
              </w:rPr>
            </w:pPr>
            <w:r w:rsidRPr="00232156">
              <w:rPr>
                <w:b/>
                <w:bCs/>
                <w:color w:val="000000"/>
              </w:rPr>
              <w:lastRenderedPageBreak/>
              <w:t>Drafting of guidance on the applicability of the Convention to the lifetime extension of nuclear power plants</w:t>
            </w:r>
            <w:r>
              <w:rPr>
                <w:b/>
                <w:bCs/>
                <w:color w:val="000000"/>
              </w:rPr>
              <w:t xml:space="preserve"> </w:t>
            </w:r>
          </w:p>
        </w:tc>
        <w:tc>
          <w:tcPr>
            <w:tcW w:w="2790" w:type="dxa"/>
            <w:tcBorders>
              <w:top w:val="nil"/>
              <w:bottom w:val="nil"/>
            </w:tcBorders>
            <w:shd w:val="clear" w:color="auto" w:fill="auto"/>
          </w:tcPr>
          <w:p w14:paraId="33D78957" w14:textId="77777777" w:rsidR="00232156" w:rsidRDefault="00232156" w:rsidP="00232156">
            <w:pPr>
              <w:suppressAutoHyphens w:val="0"/>
              <w:spacing w:before="40" w:after="120" w:line="240" w:lineRule="auto"/>
              <w:ind w:left="67" w:right="113"/>
              <w:rPr>
                <w:color w:val="000000"/>
              </w:rPr>
            </w:pPr>
            <w:r>
              <w:rPr>
                <w:color w:val="000000"/>
              </w:rPr>
              <w:t xml:space="preserve">Drafted by </w:t>
            </w:r>
            <w:r w:rsidRPr="00B1502E">
              <w:rPr>
                <w:color w:val="000000"/>
              </w:rPr>
              <w:t>the ad hoc</w:t>
            </w:r>
            <w:r>
              <w:rPr>
                <w:color w:val="000000"/>
              </w:rPr>
              <w:t xml:space="preserve"> working</w:t>
            </w:r>
            <w:r w:rsidRPr="00B1502E">
              <w:rPr>
                <w:color w:val="000000"/>
              </w:rPr>
              <w:t xml:space="preserve"> group of volunteering </w:t>
            </w:r>
            <w:r>
              <w:rPr>
                <w:color w:val="000000"/>
              </w:rPr>
              <w:t xml:space="preserve">Convention </w:t>
            </w:r>
            <w:r w:rsidRPr="00B1502E">
              <w:rPr>
                <w:color w:val="000000"/>
              </w:rPr>
              <w:t>Parties</w:t>
            </w:r>
            <w:r>
              <w:rPr>
                <w:color w:val="000000"/>
              </w:rPr>
              <w:t>,</w:t>
            </w:r>
            <w:r w:rsidRPr="00B1502E">
              <w:rPr>
                <w:color w:val="000000"/>
              </w:rPr>
              <w:t xml:space="preserve"> co-chaired by Germany and the UK, in consultation with the relevant intergovernmental and non-governmental organizations, and with support from the secretariat.</w:t>
            </w:r>
          </w:p>
          <w:p w14:paraId="6EBCABF7" w14:textId="77777777" w:rsidR="00232156" w:rsidRDefault="00232156" w:rsidP="00232156">
            <w:pPr>
              <w:suppressAutoHyphens w:val="0"/>
              <w:spacing w:before="40" w:after="120" w:line="240" w:lineRule="auto"/>
              <w:ind w:left="67" w:right="113"/>
              <w:rPr>
                <w:color w:val="000000"/>
              </w:rPr>
            </w:pPr>
            <w:r w:rsidRPr="00B1502E">
              <w:rPr>
                <w:color w:val="000000"/>
              </w:rPr>
              <w:t xml:space="preserve">As mandated by the Working Group, </w:t>
            </w:r>
            <w:r>
              <w:rPr>
                <w:color w:val="000000"/>
              </w:rPr>
              <w:t>and the IS-MOP, the ad hoc group pursues its work to draft guidance based on the ToR adopted by the Working Group in May 2018</w:t>
            </w:r>
          </w:p>
          <w:p w14:paraId="571E0902" w14:textId="77777777" w:rsidR="00232156" w:rsidRPr="00B1502E" w:rsidRDefault="00232156" w:rsidP="00232156">
            <w:pPr>
              <w:suppressAutoHyphens w:val="0"/>
              <w:spacing w:before="40" w:after="120" w:line="240" w:lineRule="auto"/>
              <w:ind w:left="67" w:right="113"/>
              <w:rPr>
                <w:color w:val="000000"/>
              </w:rPr>
            </w:pPr>
          </w:p>
          <w:p w14:paraId="364C6952" w14:textId="77777777" w:rsidR="00232156" w:rsidRPr="00B1502E" w:rsidRDefault="00232156" w:rsidP="00232156">
            <w:pPr>
              <w:suppressAutoHyphens w:val="0"/>
              <w:spacing w:before="40" w:after="120" w:line="240" w:lineRule="auto"/>
              <w:ind w:left="67" w:right="113"/>
              <w:rPr>
                <w:color w:val="000000"/>
              </w:rPr>
            </w:pPr>
          </w:p>
        </w:tc>
        <w:tc>
          <w:tcPr>
            <w:tcW w:w="1170" w:type="dxa"/>
            <w:tcBorders>
              <w:top w:val="nil"/>
              <w:bottom w:val="nil"/>
            </w:tcBorders>
            <w:shd w:val="clear" w:color="auto" w:fill="auto"/>
          </w:tcPr>
          <w:p w14:paraId="2C712F3B" w14:textId="77777777" w:rsidR="00232156" w:rsidRDefault="00232156" w:rsidP="00232156">
            <w:pPr>
              <w:tabs>
                <w:tab w:val="left" w:pos="1323"/>
              </w:tabs>
              <w:suppressAutoHyphens w:val="0"/>
              <w:spacing w:before="40" w:after="120"/>
              <w:ind w:left="67" w:right="113"/>
              <w:rPr>
                <w:color w:val="000000"/>
              </w:rPr>
            </w:pPr>
            <w:r>
              <w:rPr>
                <w:color w:val="000000"/>
              </w:rPr>
              <w:t>Interim p</w:t>
            </w:r>
            <w:r w:rsidRPr="00B1502E">
              <w:rPr>
                <w:color w:val="000000"/>
              </w:rPr>
              <w:t xml:space="preserve">rogress report to IS-MOP in February 2019; </w:t>
            </w:r>
          </w:p>
          <w:p w14:paraId="0D2DA601" w14:textId="77777777" w:rsidR="00232156" w:rsidRDefault="00232156" w:rsidP="00232156">
            <w:pPr>
              <w:tabs>
                <w:tab w:val="left" w:pos="1323"/>
              </w:tabs>
              <w:suppressAutoHyphens w:val="0"/>
              <w:spacing w:before="40" w:after="120"/>
              <w:ind w:left="67" w:right="113"/>
              <w:rPr>
                <w:color w:val="000000"/>
              </w:rPr>
            </w:pPr>
            <w:r>
              <w:rPr>
                <w:color w:val="000000"/>
              </w:rPr>
              <w:t>Updates to the Bureau and the Working Group</w:t>
            </w:r>
            <w:r w:rsidR="006C7191">
              <w:rPr>
                <w:color w:val="000000"/>
              </w:rPr>
              <w:t>’s 8</w:t>
            </w:r>
            <w:r w:rsidR="006C7191" w:rsidRPr="006C7191">
              <w:rPr>
                <w:color w:val="000000"/>
                <w:vertAlign w:val="superscript"/>
              </w:rPr>
              <w:t>th</w:t>
            </w:r>
            <w:r w:rsidR="006C7191">
              <w:rPr>
                <w:color w:val="000000"/>
              </w:rPr>
              <w:t xml:space="preserve"> meeting</w:t>
            </w:r>
            <w:r>
              <w:rPr>
                <w:color w:val="000000"/>
              </w:rPr>
              <w:t xml:space="preserve"> in 2019</w:t>
            </w:r>
          </w:p>
          <w:p w14:paraId="2B46375A" w14:textId="77777777" w:rsidR="008D6919" w:rsidRPr="00B1502E" w:rsidRDefault="008D6919" w:rsidP="00232156">
            <w:pPr>
              <w:tabs>
                <w:tab w:val="left" w:pos="1323"/>
              </w:tabs>
              <w:suppressAutoHyphens w:val="0"/>
              <w:spacing w:before="40" w:after="120"/>
              <w:ind w:left="67" w:right="113"/>
              <w:rPr>
                <w:color w:val="000000"/>
              </w:rPr>
            </w:pPr>
            <w:r>
              <w:rPr>
                <w:color w:val="000000"/>
              </w:rPr>
              <w:t xml:space="preserve">Draft submitted to </w:t>
            </w:r>
            <w:r w:rsidR="006C7191">
              <w:rPr>
                <w:color w:val="000000"/>
              </w:rPr>
              <w:t>WG9 in 2020.</w:t>
            </w:r>
            <w:r>
              <w:rPr>
                <w:color w:val="000000"/>
              </w:rPr>
              <w:t xml:space="preserve"> </w:t>
            </w:r>
          </w:p>
          <w:p w14:paraId="3FC63A02" w14:textId="77777777" w:rsidR="00232156" w:rsidRPr="00B1502E" w:rsidRDefault="00232156" w:rsidP="00232156">
            <w:pPr>
              <w:tabs>
                <w:tab w:val="left" w:pos="1323"/>
              </w:tabs>
              <w:suppressAutoHyphens w:val="0"/>
              <w:spacing w:before="40" w:after="120"/>
              <w:ind w:left="67" w:right="113"/>
              <w:rPr>
                <w:color w:val="000000"/>
              </w:rPr>
            </w:pPr>
            <w:r>
              <w:rPr>
                <w:color w:val="000000"/>
              </w:rPr>
              <w:t>To be submitted f</w:t>
            </w:r>
            <w:r w:rsidRPr="00B1502E">
              <w:rPr>
                <w:color w:val="000000"/>
              </w:rPr>
              <w:t>or adoption by MOP-8 in 2020</w:t>
            </w:r>
          </w:p>
        </w:tc>
        <w:tc>
          <w:tcPr>
            <w:tcW w:w="1395" w:type="dxa"/>
            <w:tcBorders>
              <w:top w:val="nil"/>
              <w:bottom w:val="nil"/>
            </w:tcBorders>
            <w:shd w:val="clear" w:color="auto" w:fill="auto"/>
          </w:tcPr>
          <w:p w14:paraId="32AC2F0D" w14:textId="77777777" w:rsidR="00232156" w:rsidRPr="00B1502E" w:rsidRDefault="00232156" w:rsidP="00232156">
            <w:pPr>
              <w:tabs>
                <w:tab w:val="left" w:pos="1658"/>
              </w:tabs>
              <w:suppressAutoHyphens w:val="0"/>
              <w:spacing w:before="40" w:after="120"/>
              <w:ind w:left="67" w:right="113"/>
              <w:rPr>
                <w:color w:val="000000"/>
              </w:rPr>
            </w:pPr>
            <w:r w:rsidRPr="00B1502E">
              <w:rPr>
                <w:color w:val="000000"/>
              </w:rPr>
              <w:t>In-kind by the contributing Parties</w:t>
            </w:r>
          </w:p>
        </w:tc>
        <w:tc>
          <w:tcPr>
            <w:tcW w:w="2025" w:type="dxa"/>
            <w:tcBorders>
              <w:top w:val="nil"/>
              <w:bottom w:val="nil"/>
            </w:tcBorders>
            <w:shd w:val="clear" w:color="auto" w:fill="99FF99"/>
          </w:tcPr>
          <w:p w14:paraId="1295D4C6" w14:textId="77777777" w:rsidR="00AD14F3" w:rsidRPr="00E65FC4" w:rsidRDefault="00581B3E" w:rsidP="00AD14F3">
            <w:pPr>
              <w:suppressAutoHyphens w:val="0"/>
              <w:spacing w:before="40" w:after="120"/>
              <w:ind w:left="67" w:right="113"/>
              <w:rPr>
                <w:color w:val="000000"/>
              </w:rPr>
            </w:pPr>
            <w:r>
              <w:rPr>
                <w:color w:val="000000"/>
              </w:rPr>
              <w:t>Drafting o</w:t>
            </w:r>
            <w:r w:rsidR="00232156" w:rsidRPr="00E65FC4">
              <w:rPr>
                <w:color w:val="000000"/>
              </w:rPr>
              <w:t>ngoing. Progress reported to IS-MOP</w:t>
            </w:r>
            <w:r w:rsidR="00E65FC4">
              <w:rPr>
                <w:color w:val="000000"/>
              </w:rPr>
              <w:t xml:space="preserve"> and WG8. </w:t>
            </w:r>
            <w:r w:rsidR="00556EDB">
              <w:rPr>
                <w:color w:val="000000"/>
              </w:rPr>
              <w:t>D</w:t>
            </w:r>
            <w:r w:rsidR="00E65FC4">
              <w:rPr>
                <w:color w:val="000000"/>
              </w:rPr>
              <w:t xml:space="preserve">raft </w:t>
            </w:r>
            <w:r w:rsidR="00556EDB">
              <w:rPr>
                <w:color w:val="000000"/>
              </w:rPr>
              <w:t xml:space="preserve">to be commented </w:t>
            </w:r>
            <w:r w:rsidR="00BC3DDF">
              <w:rPr>
                <w:color w:val="000000"/>
              </w:rPr>
              <w:t>by</w:t>
            </w:r>
            <w:r w:rsidR="00E65FC4">
              <w:rPr>
                <w:color w:val="000000"/>
              </w:rPr>
              <w:t xml:space="preserve"> WG9 in</w:t>
            </w:r>
            <w:r w:rsidR="00BC3DDF">
              <w:rPr>
                <w:color w:val="000000"/>
              </w:rPr>
              <w:t xml:space="preserve"> August </w:t>
            </w:r>
            <w:r w:rsidR="00E65FC4">
              <w:rPr>
                <w:color w:val="000000"/>
              </w:rPr>
              <w:t xml:space="preserve">2020, and </w:t>
            </w:r>
            <w:r w:rsidR="005B4633">
              <w:rPr>
                <w:color w:val="000000"/>
              </w:rPr>
              <w:t xml:space="preserve">to be </w:t>
            </w:r>
            <w:r w:rsidR="00E65FC4">
              <w:rPr>
                <w:color w:val="000000"/>
              </w:rPr>
              <w:t>finalized for MOP-8.</w:t>
            </w:r>
            <w:r w:rsidR="00232156" w:rsidRPr="00E65FC4">
              <w:rPr>
                <w:color w:val="000000"/>
              </w:rPr>
              <w:t xml:space="preserve"> Ad hoc group</w:t>
            </w:r>
            <w:r w:rsidR="00E65FC4">
              <w:rPr>
                <w:color w:val="000000"/>
              </w:rPr>
              <w:t>,</w:t>
            </w:r>
            <w:r w:rsidR="00232156" w:rsidRPr="00E65FC4">
              <w:rPr>
                <w:color w:val="000000"/>
              </w:rPr>
              <w:t xml:space="preserve"> </w:t>
            </w:r>
            <w:r w:rsidR="00E65FC4">
              <w:rPr>
                <w:color w:val="000000"/>
              </w:rPr>
              <w:t xml:space="preserve">led by </w:t>
            </w:r>
            <w:r w:rsidR="005D0840">
              <w:rPr>
                <w:color w:val="000000"/>
              </w:rPr>
              <w:t xml:space="preserve">Germany and </w:t>
            </w:r>
            <w:r w:rsidR="00E65FC4">
              <w:rPr>
                <w:color w:val="000000"/>
              </w:rPr>
              <w:t xml:space="preserve">UK, </w:t>
            </w:r>
            <w:r>
              <w:rPr>
                <w:color w:val="000000"/>
              </w:rPr>
              <w:t xml:space="preserve">met </w:t>
            </w:r>
            <w:r w:rsidR="00232156" w:rsidRPr="00E65FC4">
              <w:rPr>
                <w:b/>
                <w:bCs/>
                <w:color w:val="000000"/>
              </w:rPr>
              <w:t>in 2018</w:t>
            </w:r>
            <w:r w:rsidR="00232156" w:rsidRPr="00E65FC4">
              <w:rPr>
                <w:color w:val="000000"/>
              </w:rPr>
              <w:t>:</w:t>
            </w:r>
            <w:r>
              <w:rPr>
                <w:color w:val="000000"/>
              </w:rPr>
              <w:t xml:space="preserve"> </w:t>
            </w:r>
            <w:r w:rsidR="00232156" w:rsidRPr="00E65FC4">
              <w:rPr>
                <w:color w:val="000000"/>
              </w:rPr>
              <w:t>3</w:t>
            </w:r>
            <w:r w:rsidR="00232156" w:rsidRPr="00E65FC4">
              <w:rPr>
                <w:color w:val="000000"/>
                <w:vertAlign w:val="superscript"/>
              </w:rPr>
              <w:t>rd</w:t>
            </w:r>
            <w:r w:rsidR="00232156" w:rsidRPr="00E65FC4">
              <w:rPr>
                <w:color w:val="000000"/>
              </w:rPr>
              <w:t>, Berlin, 20-21 June;</w:t>
            </w:r>
            <w:r w:rsidR="004C7D33" w:rsidRPr="00E65FC4">
              <w:rPr>
                <w:color w:val="000000"/>
              </w:rPr>
              <w:t xml:space="preserve"> </w:t>
            </w:r>
            <w:r w:rsidR="00232156" w:rsidRPr="00E65FC4">
              <w:rPr>
                <w:color w:val="000000"/>
              </w:rPr>
              <w:t>4</w:t>
            </w:r>
            <w:r w:rsidR="00232156" w:rsidRPr="00E65FC4">
              <w:rPr>
                <w:color w:val="000000"/>
                <w:vertAlign w:val="superscript"/>
              </w:rPr>
              <w:t>th</w:t>
            </w:r>
            <w:r w:rsidR="00232156" w:rsidRPr="00E65FC4">
              <w:rPr>
                <w:color w:val="000000"/>
              </w:rPr>
              <w:t>: London, 2-3 October</w:t>
            </w:r>
            <w:r>
              <w:rPr>
                <w:color w:val="000000"/>
              </w:rPr>
              <w:t xml:space="preserve">. </w:t>
            </w:r>
            <w:r w:rsidRPr="00556EDB">
              <w:rPr>
                <w:b/>
                <w:bCs/>
                <w:color w:val="000000"/>
              </w:rPr>
              <w:t>I</w:t>
            </w:r>
            <w:r w:rsidR="00232156" w:rsidRPr="00556EDB">
              <w:rPr>
                <w:b/>
                <w:bCs/>
                <w:color w:val="000000"/>
              </w:rPr>
              <w:t>n</w:t>
            </w:r>
            <w:r w:rsidR="00232156" w:rsidRPr="00E65FC4">
              <w:rPr>
                <w:b/>
                <w:bCs/>
                <w:color w:val="000000"/>
              </w:rPr>
              <w:t xml:space="preserve"> 2019</w:t>
            </w:r>
            <w:r w:rsidR="00232156" w:rsidRPr="00E65FC4">
              <w:rPr>
                <w:color w:val="000000"/>
              </w:rPr>
              <w:t>:</w:t>
            </w:r>
            <w:r w:rsidR="00E93908" w:rsidRPr="00E65FC4">
              <w:rPr>
                <w:color w:val="000000"/>
              </w:rPr>
              <w:t xml:space="preserve"> </w:t>
            </w:r>
            <w:r w:rsidR="00E93908" w:rsidRPr="00E65FC4">
              <w:rPr>
                <w:color w:val="000000"/>
              </w:rPr>
              <w:br/>
            </w:r>
            <w:r w:rsidR="00232156" w:rsidRPr="00E65FC4">
              <w:rPr>
                <w:color w:val="000000"/>
              </w:rPr>
              <w:t>5</w:t>
            </w:r>
            <w:r w:rsidR="00232156" w:rsidRPr="00E65FC4">
              <w:rPr>
                <w:color w:val="000000"/>
                <w:vertAlign w:val="superscript"/>
              </w:rPr>
              <w:t>th</w:t>
            </w:r>
            <w:r w:rsidR="00232156" w:rsidRPr="00E65FC4">
              <w:rPr>
                <w:color w:val="000000"/>
              </w:rPr>
              <w:t>: Geneva, 25-26 March</w:t>
            </w:r>
            <w:r w:rsidR="004C7D33" w:rsidRPr="00E65FC4">
              <w:rPr>
                <w:color w:val="000000"/>
              </w:rPr>
              <w:t>;</w:t>
            </w:r>
            <w:r w:rsidR="00E93908" w:rsidRPr="00E65FC4">
              <w:rPr>
                <w:color w:val="000000"/>
              </w:rPr>
              <w:t xml:space="preserve"> </w:t>
            </w:r>
            <w:r w:rsidR="00E93908" w:rsidRPr="00E65FC4">
              <w:rPr>
                <w:color w:val="000000"/>
              </w:rPr>
              <w:br/>
            </w:r>
            <w:r w:rsidR="00232156" w:rsidRPr="00E65FC4">
              <w:rPr>
                <w:color w:val="000000"/>
              </w:rPr>
              <w:t>6</w:t>
            </w:r>
            <w:r w:rsidR="00232156" w:rsidRPr="00E65FC4">
              <w:rPr>
                <w:color w:val="000000"/>
                <w:vertAlign w:val="superscript"/>
              </w:rPr>
              <w:t>th</w:t>
            </w:r>
            <w:r w:rsidR="00232156" w:rsidRPr="00E65FC4">
              <w:rPr>
                <w:color w:val="000000"/>
              </w:rPr>
              <w:t xml:space="preserve">: Lisbon, </w:t>
            </w:r>
            <w:r w:rsidR="00232156" w:rsidRPr="00E65FC4">
              <w:t>3-4 June</w:t>
            </w:r>
            <w:r w:rsidR="00E93908" w:rsidRPr="00E65FC4">
              <w:t xml:space="preserve"> </w:t>
            </w:r>
            <w:r w:rsidR="004C7D33" w:rsidRPr="00E65FC4">
              <w:br/>
            </w:r>
            <w:r w:rsidR="00232156" w:rsidRPr="00E65FC4">
              <w:rPr>
                <w:color w:val="000000"/>
              </w:rPr>
              <w:t>7</w:t>
            </w:r>
            <w:r w:rsidR="00232156" w:rsidRPr="00E65FC4">
              <w:rPr>
                <w:color w:val="000000"/>
                <w:vertAlign w:val="superscript"/>
              </w:rPr>
              <w:t>th</w:t>
            </w:r>
            <w:r w:rsidR="00232156" w:rsidRPr="00E65FC4">
              <w:rPr>
                <w:color w:val="000000"/>
              </w:rPr>
              <w:t>: Netherlands, 8-9 October</w:t>
            </w:r>
            <w:r>
              <w:rPr>
                <w:color w:val="000000"/>
              </w:rPr>
              <w:t xml:space="preserve">; </w:t>
            </w:r>
            <w:r w:rsidR="00232156" w:rsidRPr="00E65FC4">
              <w:rPr>
                <w:color w:val="000000"/>
              </w:rPr>
              <w:t>8</w:t>
            </w:r>
            <w:r w:rsidR="00232156" w:rsidRPr="00E65FC4">
              <w:rPr>
                <w:color w:val="000000"/>
                <w:vertAlign w:val="superscript"/>
              </w:rPr>
              <w:t>th</w:t>
            </w:r>
            <w:r w:rsidR="00232156" w:rsidRPr="00E65FC4">
              <w:rPr>
                <w:color w:val="000000"/>
              </w:rPr>
              <w:t>: Vienna, 3-4 December</w:t>
            </w:r>
            <w:r w:rsidR="00232156" w:rsidRPr="00E65FC4">
              <w:rPr>
                <w:color w:val="000000"/>
              </w:rPr>
              <w:br/>
            </w:r>
            <w:r w:rsidR="00556EDB">
              <w:rPr>
                <w:b/>
                <w:bCs/>
                <w:color w:val="000000"/>
              </w:rPr>
              <w:t xml:space="preserve">The </w:t>
            </w:r>
            <w:r w:rsidR="00232156" w:rsidRPr="00E65FC4">
              <w:rPr>
                <w:b/>
                <w:bCs/>
                <w:color w:val="000000"/>
              </w:rPr>
              <w:t>2020</w:t>
            </w:r>
            <w:r w:rsidR="00556EDB">
              <w:rPr>
                <w:b/>
                <w:bCs/>
                <w:color w:val="000000"/>
              </w:rPr>
              <w:t xml:space="preserve"> </w:t>
            </w:r>
            <w:r w:rsidR="00556EDB" w:rsidRPr="00556EDB">
              <w:rPr>
                <w:color w:val="000000"/>
              </w:rPr>
              <w:t>meetings were cancelled</w:t>
            </w:r>
            <w:r w:rsidR="00556EDB">
              <w:rPr>
                <w:color w:val="000000"/>
              </w:rPr>
              <w:t xml:space="preserve"> (due to COVID-19)</w:t>
            </w:r>
            <w:r w:rsidRPr="00556EDB">
              <w:rPr>
                <w:color w:val="000000"/>
              </w:rPr>
              <w:t>:</w:t>
            </w:r>
            <w:r>
              <w:rPr>
                <w:b/>
                <w:bCs/>
                <w:color w:val="000000"/>
              </w:rPr>
              <w:t xml:space="preserve"> </w:t>
            </w:r>
            <w:r w:rsidR="004C7D33" w:rsidRPr="00E65FC4">
              <w:rPr>
                <w:color w:val="000000"/>
              </w:rPr>
              <w:t>9</w:t>
            </w:r>
            <w:r w:rsidR="004C7D33" w:rsidRPr="00E65FC4">
              <w:rPr>
                <w:color w:val="000000"/>
                <w:vertAlign w:val="superscript"/>
              </w:rPr>
              <w:t>th</w:t>
            </w:r>
            <w:r w:rsidR="004C7D33" w:rsidRPr="00E65FC4">
              <w:rPr>
                <w:color w:val="000000"/>
              </w:rPr>
              <w:t xml:space="preserve">: </w:t>
            </w:r>
            <w:r w:rsidR="00E65FC4" w:rsidRPr="00E65FC4">
              <w:rPr>
                <w:color w:val="000000"/>
              </w:rPr>
              <w:t xml:space="preserve">Rome, 2-4 </w:t>
            </w:r>
            <w:r w:rsidR="004C7D33" w:rsidRPr="00E65FC4">
              <w:rPr>
                <w:color w:val="000000"/>
              </w:rPr>
              <w:t>March</w:t>
            </w:r>
            <w:r w:rsidR="00BC3DDF">
              <w:rPr>
                <w:color w:val="000000"/>
              </w:rPr>
              <w:t xml:space="preserve"> </w:t>
            </w:r>
            <w:r w:rsidR="00556EDB">
              <w:rPr>
                <w:color w:val="000000"/>
              </w:rPr>
              <w:t xml:space="preserve"> </w:t>
            </w:r>
            <w:r w:rsidR="00E93908" w:rsidRPr="00E65FC4">
              <w:rPr>
                <w:color w:val="000000"/>
              </w:rPr>
              <w:br/>
            </w:r>
            <w:r w:rsidR="00E65FC4" w:rsidRPr="00E65FC4">
              <w:rPr>
                <w:color w:val="000000"/>
              </w:rPr>
              <w:t>1</w:t>
            </w:r>
            <w:r w:rsidR="00232156" w:rsidRPr="00E65FC4">
              <w:rPr>
                <w:color w:val="000000"/>
              </w:rPr>
              <w:t>0</w:t>
            </w:r>
            <w:r w:rsidR="00232156" w:rsidRPr="00E65FC4">
              <w:rPr>
                <w:color w:val="000000"/>
                <w:vertAlign w:val="superscript"/>
              </w:rPr>
              <w:t>th</w:t>
            </w:r>
            <w:r w:rsidR="00232156" w:rsidRPr="00E65FC4">
              <w:rPr>
                <w:color w:val="000000"/>
              </w:rPr>
              <w:t xml:space="preserve">: </w:t>
            </w:r>
            <w:r w:rsidR="00E65FC4">
              <w:rPr>
                <w:color w:val="000000"/>
              </w:rPr>
              <w:t>Sofia</w:t>
            </w:r>
            <w:r w:rsidR="00232156" w:rsidRPr="00E65FC4">
              <w:rPr>
                <w:color w:val="000000"/>
              </w:rPr>
              <w:t xml:space="preserve">, </w:t>
            </w:r>
            <w:r w:rsidR="00E65FC4" w:rsidRPr="00E65FC4">
              <w:rPr>
                <w:color w:val="000000"/>
              </w:rPr>
              <w:t xml:space="preserve">27-29 </w:t>
            </w:r>
            <w:r w:rsidR="004C7D33" w:rsidRPr="00E65FC4">
              <w:rPr>
                <w:color w:val="000000"/>
              </w:rPr>
              <w:t>April</w:t>
            </w:r>
            <w:r w:rsidR="00AD14F3">
              <w:rPr>
                <w:color w:val="000000"/>
              </w:rPr>
              <w:t>;</w:t>
            </w:r>
            <w:r w:rsidR="00556EDB">
              <w:rPr>
                <w:color w:val="000000"/>
              </w:rPr>
              <w:t xml:space="preserve"> </w:t>
            </w:r>
            <w:r w:rsidR="00AD14F3">
              <w:rPr>
                <w:color w:val="000000"/>
              </w:rPr>
              <w:br/>
            </w:r>
            <w:r w:rsidR="00E65FC4">
              <w:rPr>
                <w:color w:val="000000"/>
              </w:rPr>
              <w:t>11</w:t>
            </w:r>
            <w:r w:rsidRPr="00581B3E">
              <w:rPr>
                <w:color w:val="000000"/>
                <w:vertAlign w:val="superscript"/>
              </w:rPr>
              <w:t>th</w:t>
            </w:r>
            <w:r>
              <w:rPr>
                <w:color w:val="000000"/>
              </w:rPr>
              <w:t xml:space="preserve"> </w:t>
            </w:r>
            <w:r w:rsidR="00556EDB">
              <w:rPr>
                <w:color w:val="000000"/>
              </w:rPr>
              <w:t>(</w:t>
            </w:r>
            <w:r>
              <w:rPr>
                <w:color w:val="000000"/>
              </w:rPr>
              <w:t>Espoo, 23-23 June</w:t>
            </w:r>
            <w:r w:rsidR="00556EDB">
              <w:rPr>
                <w:color w:val="000000"/>
              </w:rPr>
              <w:t>) and replaced by written commenting and on-line consultations.</w:t>
            </w:r>
            <w:r w:rsidR="00E93908" w:rsidRPr="00E65FC4">
              <w:rPr>
                <w:color w:val="000000"/>
              </w:rPr>
              <w:br/>
            </w:r>
            <w:r w:rsidR="00232156" w:rsidRPr="00E65FC4">
              <w:rPr>
                <w:color w:val="000000"/>
              </w:rPr>
              <w:t xml:space="preserve">The Co-Chairs consulted NGOs in December 2017 in August </w:t>
            </w:r>
            <w:r w:rsidR="00B26843" w:rsidRPr="00E65FC4">
              <w:rPr>
                <w:color w:val="000000"/>
              </w:rPr>
              <w:t xml:space="preserve">+ December </w:t>
            </w:r>
            <w:r w:rsidR="00232156" w:rsidRPr="00E65FC4">
              <w:rPr>
                <w:color w:val="000000"/>
              </w:rPr>
              <w:t>2018</w:t>
            </w:r>
            <w:r w:rsidR="004C7D33" w:rsidRPr="00E65FC4">
              <w:rPr>
                <w:color w:val="000000"/>
              </w:rPr>
              <w:t xml:space="preserve"> and in June 2019</w:t>
            </w:r>
            <w:r w:rsidR="00556EDB">
              <w:rPr>
                <w:color w:val="000000"/>
              </w:rPr>
              <w:t xml:space="preserve">; and </w:t>
            </w:r>
            <w:r w:rsidR="00AD14F3">
              <w:rPr>
                <w:color w:val="000000"/>
              </w:rPr>
              <w:t xml:space="preserve">facilitated </w:t>
            </w:r>
            <w:r w:rsidR="00AF0331">
              <w:rPr>
                <w:color w:val="000000"/>
              </w:rPr>
              <w:t xml:space="preserve">a </w:t>
            </w:r>
            <w:r w:rsidR="00AD14F3">
              <w:rPr>
                <w:color w:val="000000"/>
              </w:rPr>
              <w:t>stakeholder</w:t>
            </w:r>
            <w:r w:rsidR="00AD14F3" w:rsidRPr="00AD14F3">
              <w:rPr>
                <w:color w:val="000000"/>
              </w:rPr>
              <w:t xml:space="preserve"> </w:t>
            </w:r>
            <w:r w:rsidR="00556EDB">
              <w:rPr>
                <w:color w:val="000000"/>
              </w:rPr>
              <w:t xml:space="preserve">workshop </w:t>
            </w:r>
            <w:r w:rsidR="00AD14F3">
              <w:rPr>
                <w:color w:val="000000"/>
              </w:rPr>
              <w:t xml:space="preserve">(Vienna, 2 December 2019), with invited speakers from NGOs, IAEA, IAIA and Aarhus Convention. </w:t>
            </w:r>
          </w:p>
        </w:tc>
      </w:tr>
      <w:tr w:rsidR="00232156" w:rsidRPr="00B1502E" w14:paraId="2DAE1955" w14:textId="77777777" w:rsidTr="00445A6A">
        <w:trPr>
          <w:gridAfter w:val="1"/>
          <w:wAfter w:w="304" w:type="dxa"/>
          <w:trHeight w:val="288"/>
        </w:trPr>
        <w:tc>
          <w:tcPr>
            <w:tcW w:w="2147" w:type="dxa"/>
            <w:tcBorders>
              <w:top w:val="nil"/>
              <w:bottom w:val="nil"/>
            </w:tcBorders>
            <w:shd w:val="clear" w:color="auto" w:fill="auto"/>
          </w:tcPr>
          <w:p w14:paraId="2862D4AF" w14:textId="77777777" w:rsidR="00232156" w:rsidRDefault="00232156" w:rsidP="00232156">
            <w:pPr>
              <w:suppressAutoHyphens w:val="0"/>
              <w:spacing w:before="40" w:after="120"/>
              <w:ind w:right="170"/>
              <w:rPr>
                <w:b/>
                <w:color w:val="000000"/>
              </w:rPr>
            </w:pPr>
            <w:r w:rsidRPr="00232156">
              <w:rPr>
                <w:b/>
                <w:bCs/>
                <w:color w:val="000000"/>
              </w:rPr>
              <w:t xml:space="preserve">An international workshop on environmental and health impacts of lifetime extension of nuclear power plants </w:t>
            </w:r>
            <w:r>
              <w:rPr>
                <w:color w:val="000000"/>
              </w:rPr>
              <w:lastRenderedPageBreak/>
              <w:t>(to support the preparation of the guidance by the ad hoc working group)</w:t>
            </w:r>
          </w:p>
        </w:tc>
        <w:tc>
          <w:tcPr>
            <w:tcW w:w="2790" w:type="dxa"/>
            <w:tcBorders>
              <w:top w:val="nil"/>
              <w:bottom w:val="nil"/>
            </w:tcBorders>
            <w:shd w:val="clear" w:color="auto" w:fill="auto"/>
          </w:tcPr>
          <w:p w14:paraId="7285FC36" w14:textId="77777777" w:rsidR="00232156" w:rsidRDefault="00232156" w:rsidP="00232156">
            <w:pPr>
              <w:suppressAutoHyphens w:val="0"/>
              <w:spacing w:before="40" w:after="120"/>
              <w:ind w:right="113"/>
              <w:rPr>
                <w:color w:val="000000"/>
              </w:rPr>
            </w:pPr>
            <w:r>
              <w:rPr>
                <w:color w:val="000000"/>
              </w:rPr>
              <w:lastRenderedPageBreak/>
              <w:t xml:space="preserve">IAIA, in cooperation with the secretariat </w:t>
            </w:r>
          </w:p>
        </w:tc>
        <w:tc>
          <w:tcPr>
            <w:tcW w:w="1170" w:type="dxa"/>
            <w:tcBorders>
              <w:top w:val="nil"/>
              <w:bottom w:val="nil"/>
            </w:tcBorders>
            <w:shd w:val="clear" w:color="auto" w:fill="auto"/>
          </w:tcPr>
          <w:p w14:paraId="19299E21" w14:textId="77777777" w:rsidR="00232156" w:rsidRPr="003A6737" w:rsidRDefault="00232156" w:rsidP="00232156">
            <w:pPr>
              <w:suppressAutoHyphens w:val="0"/>
              <w:spacing w:before="40" w:after="120"/>
              <w:ind w:right="113"/>
              <w:rPr>
                <w:color w:val="000000"/>
              </w:rPr>
            </w:pPr>
            <w:r>
              <w:rPr>
                <w:color w:val="000000"/>
              </w:rPr>
              <w:t>5 June 2019 (Lisbon) back to back with the 6</w:t>
            </w:r>
            <w:r w:rsidRPr="004534C5">
              <w:rPr>
                <w:color w:val="000000"/>
                <w:vertAlign w:val="superscript"/>
              </w:rPr>
              <w:t>th</w:t>
            </w:r>
            <w:r>
              <w:rPr>
                <w:color w:val="000000"/>
              </w:rPr>
              <w:t xml:space="preserve"> meeting of the ad hoc </w:t>
            </w:r>
            <w:r>
              <w:rPr>
                <w:color w:val="000000"/>
              </w:rPr>
              <w:lastRenderedPageBreak/>
              <w:t>working group.</w:t>
            </w:r>
          </w:p>
        </w:tc>
        <w:tc>
          <w:tcPr>
            <w:tcW w:w="1395" w:type="dxa"/>
            <w:tcBorders>
              <w:top w:val="nil"/>
              <w:bottom w:val="nil"/>
            </w:tcBorders>
            <w:shd w:val="clear" w:color="auto" w:fill="auto"/>
          </w:tcPr>
          <w:p w14:paraId="6CA40ADD" w14:textId="77777777" w:rsidR="00232156" w:rsidRPr="00295CB1" w:rsidRDefault="006C7191" w:rsidP="00232156">
            <w:pPr>
              <w:suppressAutoHyphens w:val="0"/>
              <w:spacing w:before="40" w:after="120"/>
              <w:ind w:right="113"/>
              <w:rPr>
                <w:color w:val="000000"/>
              </w:rPr>
            </w:pPr>
            <w:r>
              <w:rPr>
                <w:color w:val="000000"/>
              </w:rPr>
              <w:lastRenderedPageBreak/>
              <w:t>Mainly, i</w:t>
            </w:r>
            <w:r w:rsidR="00232156">
              <w:rPr>
                <w:color w:val="000000"/>
              </w:rPr>
              <w:t>n kind.</w:t>
            </w:r>
          </w:p>
        </w:tc>
        <w:tc>
          <w:tcPr>
            <w:tcW w:w="2025" w:type="dxa"/>
            <w:tcBorders>
              <w:top w:val="nil"/>
              <w:bottom w:val="nil"/>
            </w:tcBorders>
            <w:shd w:val="clear" w:color="auto" w:fill="00FF00"/>
          </w:tcPr>
          <w:p w14:paraId="6C41A6EF" w14:textId="77777777" w:rsidR="00232156" w:rsidRPr="00842530" w:rsidRDefault="00B26843" w:rsidP="00232156">
            <w:pPr>
              <w:suppressAutoHyphens w:val="0"/>
              <w:spacing w:before="40" w:after="120"/>
              <w:ind w:right="113"/>
            </w:pPr>
            <w:r>
              <w:t>Completed. Presentations and conclusions available on Convention website.</w:t>
            </w:r>
          </w:p>
        </w:tc>
      </w:tr>
      <w:tr w:rsidR="006C7191" w:rsidRPr="00B1502E" w14:paraId="57C5A88A" w14:textId="77777777" w:rsidTr="00445A6A">
        <w:trPr>
          <w:gridAfter w:val="1"/>
          <w:wAfter w:w="304" w:type="dxa"/>
          <w:trHeight w:val="288"/>
        </w:trPr>
        <w:tc>
          <w:tcPr>
            <w:tcW w:w="2147" w:type="dxa"/>
            <w:vMerge w:val="restart"/>
            <w:tcBorders>
              <w:top w:val="nil"/>
            </w:tcBorders>
            <w:shd w:val="clear" w:color="auto" w:fill="auto"/>
          </w:tcPr>
          <w:p w14:paraId="0B0EAB1F" w14:textId="77777777" w:rsidR="006C7191" w:rsidRPr="00295CB1" w:rsidRDefault="006C7191" w:rsidP="006C7191">
            <w:pPr>
              <w:suppressAutoHyphens w:val="0"/>
              <w:spacing w:before="40" w:after="120"/>
              <w:ind w:right="170"/>
              <w:rPr>
                <w:color w:val="000000"/>
              </w:rPr>
            </w:pPr>
            <w:r w:rsidRPr="006C7191">
              <w:rPr>
                <w:b/>
                <w:bCs/>
                <w:color w:val="000000"/>
              </w:rPr>
              <w:t>Technical legislative advice to Parties to the Convention and/or the Protocol</w:t>
            </w:r>
            <w:r w:rsidRPr="00295CB1">
              <w:rPr>
                <w:color w:val="000000"/>
              </w:rPr>
              <w:t xml:space="preserve"> requesting assistance (review of primary or secondary legislation; proposals for amendments).</w:t>
            </w:r>
          </w:p>
        </w:tc>
        <w:tc>
          <w:tcPr>
            <w:tcW w:w="2790" w:type="dxa"/>
            <w:tcBorders>
              <w:top w:val="nil"/>
              <w:bottom w:val="single" w:sz="4" w:space="0" w:color="auto"/>
            </w:tcBorders>
            <w:shd w:val="clear" w:color="auto" w:fill="auto"/>
          </w:tcPr>
          <w:p w14:paraId="4CC7848D" w14:textId="77777777" w:rsidR="006C7191" w:rsidRPr="00295CB1" w:rsidRDefault="006C7191" w:rsidP="006C7191">
            <w:pPr>
              <w:suppressAutoHyphens w:val="0"/>
              <w:spacing w:before="40" w:after="120"/>
              <w:ind w:right="113"/>
              <w:rPr>
                <w:color w:val="000000"/>
              </w:rPr>
            </w:pPr>
            <w:r w:rsidRPr="00295CB1">
              <w:rPr>
                <w:color w:val="000000"/>
              </w:rPr>
              <w:t>Undertaken by external consultant(s), with the support of the secretariat.</w:t>
            </w:r>
          </w:p>
          <w:p w14:paraId="1D34E938" w14:textId="77777777" w:rsidR="006C7191" w:rsidRDefault="006C7191" w:rsidP="006C7191">
            <w:pPr>
              <w:suppressAutoHyphens w:val="0"/>
              <w:spacing w:before="40" w:after="120"/>
              <w:ind w:right="113"/>
              <w:rPr>
                <w:color w:val="000000"/>
              </w:rPr>
            </w:pPr>
            <w:r>
              <w:rPr>
                <w:color w:val="000000"/>
              </w:rPr>
              <w:t xml:space="preserve">(a) Kazakhstan: </w:t>
            </w:r>
          </w:p>
          <w:p w14:paraId="11E3D493" w14:textId="6EB29AFE" w:rsidR="006C7191" w:rsidRPr="00295CB1" w:rsidRDefault="006C7191" w:rsidP="006C7191">
            <w:pPr>
              <w:suppressAutoHyphens w:val="0"/>
              <w:spacing w:before="40" w:after="120"/>
              <w:ind w:right="113"/>
              <w:rPr>
                <w:color w:val="000000"/>
              </w:rPr>
            </w:pPr>
            <w:r w:rsidRPr="00B1502E">
              <w:rPr>
                <w:color w:val="000000"/>
              </w:rPr>
              <w:t>draft</w:t>
            </w:r>
            <w:r>
              <w:rPr>
                <w:color w:val="000000"/>
              </w:rPr>
              <w:t>ing</w:t>
            </w:r>
            <w:r w:rsidRPr="00B1502E">
              <w:rPr>
                <w:color w:val="000000"/>
              </w:rPr>
              <w:t xml:space="preserve"> secondary legislation</w:t>
            </w:r>
            <w:r>
              <w:rPr>
                <w:color w:val="000000"/>
              </w:rPr>
              <w:t xml:space="preserve"> on EIA linked and an </w:t>
            </w:r>
            <w:r w:rsidRPr="00B1502E">
              <w:rPr>
                <w:color w:val="000000"/>
              </w:rPr>
              <w:t xml:space="preserve">awareness raising event to </w:t>
            </w:r>
            <w:r>
              <w:rPr>
                <w:color w:val="000000"/>
              </w:rPr>
              <w:t>promote</w:t>
            </w:r>
            <w:r w:rsidRPr="00B1502E">
              <w:rPr>
                <w:color w:val="000000"/>
              </w:rPr>
              <w:t xml:space="preserve"> the adoption of the legislation </w:t>
            </w:r>
            <w:r>
              <w:rPr>
                <w:color w:val="000000"/>
              </w:rPr>
              <w:t>(as a follow-up to activities under item I/7 (a) in Annex I, subject of additional conf</w:t>
            </w:r>
            <w:r w:rsidR="00233902">
              <w:rPr>
                <w:color w:val="000000"/>
              </w:rPr>
              <w:t>i</w:t>
            </w:r>
            <w:r>
              <w:rPr>
                <w:color w:val="000000"/>
              </w:rPr>
              <w:t>rmation by the Government)</w:t>
            </w:r>
          </w:p>
        </w:tc>
        <w:tc>
          <w:tcPr>
            <w:tcW w:w="1170" w:type="dxa"/>
            <w:tcBorders>
              <w:top w:val="nil"/>
              <w:bottom w:val="single" w:sz="4" w:space="0" w:color="auto"/>
            </w:tcBorders>
            <w:shd w:val="clear" w:color="auto" w:fill="auto"/>
          </w:tcPr>
          <w:p w14:paraId="6C5ECCF6" w14:textId="77777777" w:rsidR="006C7191" w:rsidRPr="00295CB1" w:rsidRDefault="006C7191" w:rsidP="006C7191">
            <w:pPr>
              <w:suppressAutoHyphens w:val="0"/>
              <w:spacing w:before="40" w:after="120"/>
              <w:ind w:right="113"/>
              <w:rPr>
                <w:color w:val="000000"/>
              </w:rPr>
            </w:pPr>
          </w:p>
        </w:tc>
        <w:tc>
          <w:tcPr>
            <w:tcW w:w="1395" w:type="dxa"/>
            <w:tcBorders>
              <w:top w:val="nil"/>
              <w:bottom w:val="single" w:sz="4" w:space="0" w:color="auto"/>
            </w:tcBorders>
            <w:shd w:val="clear" w:color="auto" w:fill="auto"/>
          </w:tcPr>
          <w:p w14:paraId="0BE9F71A" w14:textId="77777777" w:rsidR="006C7191" w:rsidRPr="00295CB1" w:rsidRDefault="006C7191" w:rsidP="006C7191">
            <w:pPr>
              <w:suppressAutoHyphens w:val="0"/>
              <w:spacing w:before="40" w:after="120"/>
              <w:ind w:right="113"/>
              <w:rPr>
                <w:color w:val="000000"/>
              </w:rPr>
            </w:pPr>
            <w:r w:rsidRPr="00295CB1">
              <w:rPr>
                <w:color w:val="000000"/>
              </w:rPr>
              <w:t>Costs: approximately $</w:t>
            </w:r>
            <w:r>
              <w:rPr>
                <w:color w:val="000000"/>
              </w:rPr>
              <w:t>40</w:t>
            </w:r>
            <w:r w:rsidRPr="00295CB1">
              <w:rPr>
                <w:color w:val="000000"/>
              </w:rPr>
              <w:t>,000</w:t>
            </w:r>
            <w:r>
              <w:rPr>
                <w:color w:val="000000"/>
              </w:rPr>
              <w:t>-60,000</w:t>
            </w:r>
            <w:r w:rsidRPr="00295CB1">
              <w:rPr>
                <w:color w:val="000000"/>
              </w:rPr>
              <w:t xml:space="preserve"> per </w:t>
            </w:r>
            <w:r>
              <w:rPr>
                <w:color w:val="000000"/>
              </w:rPr>
              <w:t>drafting process</w:t>
            </w:r>
          </w:p>
        </w:tc>
        <w:tc>
          <w:tcPr>
            <w:tcW w:w="2025" w:type="dxa"/>
            <w:tcBorders>
              <w:top w:val="nil"/>
              <w:bottom w:val="single" w:sz="4" w:space="0" w:color="auto"/>
            </w:tcBorders>
            <w:shd w:val="clear" w:color="auto" w:fill="99FF99"/>
          </w:tcPr>
          <w:p w14:paraId="29B94C21" w14:textId="751968E2" w:rsidR="00BD47F8" w:rsidRDefault="006C7191" w:rsidP="009C088D">
            <w:pPr>
              <w:suppressAutoHyphens w:val="0"/>
              <w:spacing w:before="40" w:after="120"/>
              <w:ind w:right="113"/>
              <w:rPr>
                <w:color w:val="000000"/>
              </w:rPr>
            </w:pPr>
            <w:r>
              <w:rPr>
                <w:color w:val="000000"/>
              </w:rPr>
              <w:t>(</w:t>
            </w:r>
            <w:r w:rsidRPr="00BD47F8">
              <w:rPr>
                <w:color w:val="000000"/>
                <w:highlight w:val="green"/>
              </w:rPr>
              <w:t xml:space="preserve">a) </w:t>
            </w:r>
            <w:r w:rsidR="00BD47F8" w:rsidRPr="00BD47F8">
              <w:rPr>
                <w:color w:val="000000"/>
                <w:highlight w:val="green"/>
              </w:rPr>
              <w:t xml:space="preserve">Completed </w:t>
            </w:r>
            <w:r w:rsidRPr="00BD47F8">
              <w:rPr>
                <w:color w:val="000000"/>
                <w:highlight w:val="green"/>
              </w:rPr>
              <w:t xml:space="preserve">OSCE </w:t>
            </w:r>
            <w:r w:rsidR="00BD47F8" w:rsidRPr="00BD47F8">
              <w:rPr>
                <w:color w:val="000000"/>
                <w:highlight w:val="green"/>
              </w:rPr>
              <w:t xml:space="preserve">was </w:t>
            </w:r>
            <w:r w:rsidRPr="00BD47F8">
              <w:rPr>
                <w:color w:val="000000"/>
                <w:highlight w:val="green"/>
              </w:rPr>
              <w:t>a lead partner</w:t>
            </w:r>
            <w:r w:rsidR="00281BF5" w:rsidRPr="00BD47F8">
              <w:rPr>
                <w:color w:val="000000"/>
                <w:highlight w:val="green"/>
              </w:rPr>
              <w:t xml:space="preserve">. Drafts secondary legislation developed </w:t>
            </w:r>
            <w:r w:rsidR="00BD47F8" w:rsidRPr="00BD47F8">
              <w:rPr>
                <w:color w:val="000000"/>
                <w:highlight w:val="green"/>
              </w:rPr>
              <w:t xml:space="preserve"> (with funding from OSCE and the Government of Switzerland)</w:t>
            </w:r>
            <w:r w:rsidR="00750675">
              <w:rPr>
                <w:color w:val="000000"/>
                <w:highlight w:val="green"/>
              </w:rPr>
              <w:t>. T</w:t>
            </w:r>
            <w:r w:rsidR="00750675" w:rsidRPr="00BD47F8">
              <w:rPr>
                <w:color w:val="000000"/>
                <w:highlight w:val="green"/>
              </w:rPr>
              <w:t xml:space="preserve">ransmitted </w:t>
            </w:r>
            <w:r w:rsidR="00281BF5" w:rsidRPr="00BD47F8">
              <w:rPr>
                <w:color w:val="000000"/>
                <w:highlight w:val="green"/>
              </w:rPr>
              <w:t>to Kazakhstan in August 2019</w:t>
            </w:r>
            <w:r w:rsidR="00BD47F8" w:rsidRPr="00BD47F8">
              <w:rPr>
                <w:color w:val="000000"/>
                <w:highlight w:val="green"/>
              </w:rPr>
              <w:t xml:space="preserve"> </w:t>
            </w:r>
            <w:r w:rsidR="00281BF5" w:rsidRPr="00BD47F8">
              <w:rPr>
                <w:color w:val="000000"/>
                <w:highlight w:val="green"/>
              </w:rPr>
              <w:t xml:space="preserve">; </w:t>
            </w:r>
            <w:r w:rsidR="00BD47F8" w:rsidRPr="00BD47F8">
              <w:rPr>
                <w:color w:val="000000"/>
                <w:highlight w:val="green"/>
              </w:rPr>
              <w:t>Additional assistance provided in September</w:t>
            </w:r>
            <w:r w:rsidR="006201C1">
              <w:rPr>
                <w:color w:val="000000"/>
                <w:highlight w:val="green"/>
              </w:rPr>
              <w:t>/October</w:t>
            </w:r>
            <w:r w:rsidR="00BD47F8" w:rsidRPr="00BD47F8">
              <w:rPr>
                <w:color w:val="000000"/>
                <w:highlight w:val="green"/>
              </w:rPr>
              <w:t xml:space="preserve"> 2020 to review the second draft of the EIA and SEA chapters of the Environmental Code (with finding from Switzerland)</w:t>
            </w:r>
            <w:r w:rsidR="00BD47F8">
              <w:rPr>
                <w:color w:val="000000"/>
              </w:rPr>
              <w:t xml:space="preserve"> </w:t>
            </w:r>
          </w:p>
          <w:p w14:paraId="44AA63DB" w14:textId="00C82515" w:rsidR="006C7191" w:rsidRPr="00295CB1" w:rsidRDefault="006C7191" w:rsidP="009C088D">
            <w:pPr>
              <w:suppressAutoHyphens w:val="0"/>
              <w:spacing w:before="40" w:after="120"/>
              <w:ind w:right="113"/>
              <w:rPr>
                <w:color w:val="000000"/>
              </w:rPr>
            </w:pPr>
          </w:p>
        </w:tc>
      </w:tr>
      <w:tr w:rsidR="006C7191" w:rsidRPr="00B1502E" w14:paraId="37C301F5" w14:textId="77777777" w:rsidTr="00445A6A">
        <w:trPr>
          <w:gridAfter w:val="1"/>
          <w:wAfter w:w="304" w:type="dxa"/>
          <w:trHeight w:val="288"/>
        </w:trPr>
        <w:tc>
          <w:tcPr>
            <w:tcW w:w="2147" w:type="dxa"/>
            <w:vMerge/>
            <w:tcBorders>
              <w:bottom w:val="single" w:sz="4" w:space="0" w:color="auto"/>
            </w:tcBorders>
            <w:shd w:val="clear" w:color="auto" w:fill="auto"/>
          </w:tcPr>
          <w:p w14:paraId="54DFAA1F" w14:textId="77777777" w:rsidR="006C7191" w:rsidRPr="006C7191" w:rsidRDefault="006C7191" w:rsidP="006C7191">
            <w:pPr>
              <w:suppressAutoHyphens w:val="0"/>
              <w:spacing w:before="40" w:after="120"/>
              <w:ind w:right="170"/>
              <w:rPr>
                <w:b/>
                <w:bCs/>
                <w:color w:val="000000"/>
              </w:rPr>
            </w:pPr>
          </w:p>
        </w:tc>
        <w:tc>
          <w:tcPr>
            <w:tcW w:w="2790" w:type="dxa"/>
            <w:tcBorders>
              <w:top w:val="nil"/>
              <w:bottom w:val="single" w:sz="4" w:space="0" w:color="auto"/>
            </w:tcBorders>
            <w:shd w:val="clear" w:color="auto" w:fill="auto"/>
          </w:tcPr>
          <w:p w14:paraId="238E47FF" w14:textId="77777777" w:rsidR="006C7191" w:rsidRDefault="006C7191" w:rsidP="006C7191">
            <w:pPr>
              <w:suppressAutoHyphens w:val="0"/>
              <w:spacing w:before="40" w:after="120"/>
              <w:ind w:right="113"/>
              <w:rPr>
                <w:color w:val="000000"/>
              </w:rPr>
            </w:pPr>
            <w:r>
              <w:rPr>
                <w:color w:val="000000"/>
              </w:rPr>
              <w:t xml:space="preserve">b) Tajikistan and Uzbekistan: </w:t>
            </w:r>
          </w:p>
          <w:p w14:paraId="246CC839" w14:textId="77777777" w:rsidR="006C7191" w:rsidRDefault="006C7191" w:rsidP="006C7191">
            <w:pPr>
              <w:suppressAutoHyphens w:val="0"/>
              <w:spacing w:before="40" w:after="120"/>
              <w:ind w:right="113"/>
              <w:rPr>
                <w:color w:val="000000"/>
              </w:rPr>
            </w:pPr>
            <w:r>
              <w:rPr>
                <w:color w:val="000000"/>
              </w:rPr>
              <w:t xml:space="preserve">(i) </w:t>
            </w:r>
            <w:r w:rsidRPr="00295CB1">
              <w:rPr>
                <w:color w:val="000000"/>
              </w:rPr>
              <w:t>drafting of</w:t>
            </w:r>
            <w:r>
              <w:rPr>
                <w:color w:val="000000"/>
              </w:rPr>
              <w:t xml:space="preserve"> amendments to the primary legislation and</w:t>
            </w:r>
            <w:r w:rsidRPr="00295CB1">
              <w:rPr>
                <w:color w:val="000000"/>
              </w:rPr>
              <w:t xml:space="preserve"> </w:t>
            </w:r>
            <w:r>
              <w:rPr>
                <w:color w:val="000000"/>
              </w:rPr>
              <w:t xml:space="preserve">draft </w:t>
            </w:r>
            <w:r w:rsidRPr="00295CB1">
              <w:rPr>
                <w:color w:val="000000"/>
              </w:rPr>
              <w:t>secondary legislation for the application of the Convention</w:t>
            </w:r>
            <w:r>
              <w:rPr>
                <w:color w:val="000000"/>
              </w:rPr>
              <w:t xml:space="preserve"> and the Protocol;</w:t>
            </w:r>
          </w:p>
          <w:p w14:paraId="7C49EA3A" w14:textId="77777777" w:rsidR="006C7191" w:rsidRPr="00295CB1" w:rsidRDefault="006C7191" w:rsidP="006C7191">
            <w:pPr>
              <w:suppressAutoHyphens w:val="0"/>
              <w:spacing w:before="40" w:after="120"/>
              <w:ind w:right="113"/>
              <w:rPr>
                <w:color w:val="000000"/>
              </w:rPr>
            </w:pPr>
            <w:r>
              <w:rPr>
                <w:color w:val="000000"/>
              </w:rPr>
              <w:t>(ii)</w:t>
            </w:r>
            <w:r w:rsidRPr="00295CB1">
              <w:rPr>
                <w:color w:val="000000"/>
              </w:rPr>
              <w:t xml:space="preserve"> an awareness-raising event to promote the adoption of the amended legal framework</w:t>
            </w:r>
            <w:r>
              <w:rPr>
                <w:color w:val="000000"/>
              </w:rPr>
              <w:t xml:space="preserve"> (as a follow-up to activities under item I/7 (c) in Annex I, subject of additional conf</w:t>
            </w:r>
            <w:r w:rsidR="00A55E34">
              <w:rPr>
                <w:color w:val="000000"/>
              </w:rPr>
              <w:t>i</w:t>
            </w:r>
            <w:r>
              <w:rPr>
                <w:color w:val="000000"/>
              </w:rPr>
              <w:t>rmation by the Government)</w:t>
            </w:r>
          </w:p>
        </w:tc>
        <w:tc>
          <w:tcPr>
            <w:tcW w:w="1170" w:type="dxa"/>
            <w:tcBorders>
              <w:top w:val="nil"/>
              <w:bottom w:val="single" w:sz="4" w:space="0" w:color="auto"/>
            </w:tcBorders>
            <w:shd w:val="clear" w:color="auto" w:fill="auto"/>
          </w:tcPr>
          <w:p w14:paraId="3AABA3C3" w14:textId="77777777" w:rsidR="006C7191" w:rsidRPr="00295CB1" w:rsidRDefault="006C7191" w:rsidP="006C7191">
            <w:pPr>
              <w:suppressAutoHyphens w:val="0"/>
              <w:spacing w:before="40" w:after="120"/>
              <w:ind w:right="113"/>
              <w:rPr>
                <w:color w:val="000000"/>
              </w:rPr>
            </w:pPr>
          </w:p>
        </w:tc>
        <w:tc>
          <w:tcPr>
            <w:tcW w:w="1395" w:type="dxa"/>
            <w:tcBorders>
              <w:top w:val="nil"/>
              <w:bottom w:val="single" w:sz="4" w:space="0" w:color="auto"/>
            </w:tcBorders>
            <w:shd w:val="clear" w:color="auto" w:fill="auto"/>
          </w:tcPr>
          <w:p w14:paraId="65B650DF" w14:textId="77777777" w:rsidR="006C7191" w:rsidRPr="00295CB1" w:rsidRDefault="00F70D03" w:rsidP="006C7191">
            <w:pPr>
              <w:suppressAutoHyphens w:val="0"/>
              <w:spacing w:before="40" w:after="120"/>
              <w:ind w:right="113"/>
              <w:rPr>
                <w:color w:val="000000"/>
              </w:rPr>
            </w:pPr>
            <w:r>
              <w:rPr>
                <w:color w:val="000000"/>
              </w:rPr>
              <w:t>Funding</w:t>
            </w:r>
            <w:r w:rsidR="007F524A">
              <w:rPr>
                <w:color w:val="000000"/>
              </w:rPr>
              <w:t xml:space="preserve"> from Germany, Switzerland and OSCE: USD approx. 130,000</w:t>
            </w:r>
          </w:p>
        </w:tc>
        <w:tc>
          <w:tcPr>
            <w:tcW w:w="2025" w:type="dxa"/>
            <w:tcBorders>
              <w:top w:val="nil"/>
              <w:bottom w:val="single" w:sz="4" w:space="0" w:color="auto"/>
            </w:tcBorders>
            <w:shd w:val="clear" w:color="auto" w:fill="99FF99"/>
          </w:tcPr>
          <w:p w14:paraId="1E495D78" w14:textId="5B673C59" w:rsidR="00F70D03" w:rsidRPr="009868A9" w:rsidRDefault="00EA4784" w:rsidP="00EA4784">
            <w:pPr>
              <w:shd w:val="clear" w:color="auto" w:fill="99FF99"/>
              <w:suppressAutoHyphens w:val="0"/>
              <w:spacing w:before="40" w:after="120"/>
              <w:ind w:right="113"/>
              <w:rPr>
                <w:b/>
                <w:bCs/>
                <w:color w:val="000000"/>
              </w:rPr>
            </w:pPr>
            <w:r>
              <w:rPr>
                <w:color w:val="000000"/>
              </w:rPr>
              <w:t>(b</w:t>
            </w:r>
            <w:r w:rsidRPr="00BD47F8">
              <w:rPr>
                <w:color w:val="000000"/>
                <w:highlight w:val="green"/>
              </w:rPr>
              <w:t>)(i) Legal drafting</w:t>
            </w:r>
            <w:r w:rsidR="00F70D03" w:rsidRPr="00BD47F8">
              <w:rPr>
                <w:strike/>
                <w:color w:val="000000"/>
                <w:highlight w:val="green"/>
              </w:rPr>
              <w:t xml:space="preserve"> </w:t>
            </w:r>
            <w:r w:rsidR="00851729" w:rsidRPr="00BD47F8">
              <w:rPr>
                <w:b/>
                <w:bCs/>
                <w:color w:val="000000"/>
                <w:highlight w:val="green"/>
              </w:rPr>
              <w:t>Uzbekistan</w:t>
            </w:r>
            <w:r w:rsidR="00BD47F8" w:rsidRPr="00BD47F8">
              <w:rPr>
                <w:b/>
                <w:bCs/>
                <w:color w:val="000000"/>
                <w:highlight w:val="green"/>
              </w:rPr>
              <w:t xml:space="preserve"> Completed</w:t>
            </w:r>
            <w:r>
              <w:rPr>
                <w:b/>
                <w:bCs/>
                <w:color w:val="000000"/>
              </w:rPr>
              <w:t>.</w:t>
            </w:r>
          </w:p>
          <w:p w14:paraId="7F9391FE" w14:textId="77777777" w:rsidR="00851729" w:rsidRPr="00BD47F8" w:rsidRDefault="00851729" w:rsidP="009868A9">
            <w:pPr>
              <w:shd w:val="clear" w:color="auto" w:fill="99FF99"/>
              <w:suppressAutoHyphens w:val="0"/>
              <w:spacing w:before="40" w:after="120"/>
              <w:ind w:right="113"/>
              <w:rPr>
                <w:color w:val="000000"/>
                <w:highlight w:val="green"/>
              </w:rPr>
            </w:pPr>
            <w:r w:rsidRPr="00BD47F8">
              <w:rPr>
                <w:color w:val="000000"/>
                <w:highlight w:val="green"/>
              </w:rPr>
              <w:t>Fact finding mission, Tashkent 1 August 2019;</w:t>
            </w:r>
          </w:p>
          <w:p w14:paraId="5B54AF76" w14:textId="77777777" w:rsidR="00851729" w:rsidRPr="00BD47F8" w:rsidRDefault="00851729" w:rsidP="009868A9">
            <w:pPr>
              <w:shd w:val="clear" w:color="auto" w:fill="99FF99"/>
              <w:suppressAutoHyphens w:val="0"/>
              <w:spacing w:before="40" w:after="120"/>
              <w:ind w:right="113"/>
              <w:rPr>
                <w:color w:val="000000"/>
                <w:highlight w:val="green"/>
              </w:rPr>
            </w:pPr>
            <w:r w:rsidRPr="00BD47F8">
              <w:rPr>
                <w:color w:val="000000"/>
                <w:highlight w:val="green"/>
              </w:rPr>
              <w:t>Training workshop, Tashkent, 19-20 August 2019;</w:t>
            </w:r>
          </w:p>
          <w:p w14:paraId="5ADC3B2D" w14:textId="15675D4A" w:rsidR="00950456" w:rsidRPr="00BD47F8" w:rsidRDefault="00950456" w:rsidP="009868A9">
            <w:pPr>
              <w:shd w:val="clear" w:color="auto" w:fill="99FF99"/>
              <w:suppressAutoHyphens w:val="0"/>
              <w:spacing w:before="40" w:after="120"/>
              <w:ind w:right="113"/>
              <w:rPr>
                <w:color w:val="000000"/>
              </w:rPr>
            </w:pPr>
            <w:r w:rsidRPr="00BD47F8">
              <w:rPr>
                <w:color w:val="000000"/>
              </w:rPr>
              <w:t xml:space="preserve">Final consultation event </w:t>
            </w:r>
            <w:r w:rsidR="00A55E34" w:rsidRPr="00BD47F8">
              <w:rPr>
                <w:color w:val="000000"/>
              </w:rPr>
              <w:t xml:space="preserve">Tashkent, </w:t>
            </w:r>
            <w:r w:rsidR="007F524A" w:rsidRPr="00BD47F8">
              <w:rPr>
                <w:color w:val="000000"/>
              </w:rPr>
              <w:t>August/September 2020</w:t>
            </w:r>
            <w:r w:rsidRPr="00BD47F8">
              <w:rPr>
                <w:color w:val="000000"/>
              </w:rPr>
              <w:t xml:space="preserve"> (</w:t>
            </w:r>
            <w:r w:rsidR="00BD47F8" w:rsidRPr="00BD47F8">
              <w:rPr>
                <w:color w:val="000000"/>
              </w:rPr>
              <w:t>postponed due to coro</w:t>
            </w:r>
            <w:r w:rsidR="00BD47F8">
              <w:rPr>
                <w:color w:val="000000"/>
              </w:rPr>
              <w:t>n</w:t>
            </w:r>
            <w:r w:rsidR="00BD47F8" w:rsidRPr="00BD47F8">
              <w:rPr>
                <w:color w:val="000000"/>
              </w:rPr>
              <w:t>avirus pandemic, expec</w:t>
            </w:r>
            <w:r w:rsidR="00BD47F8" w:rsidRPr="00E507BE">
              <w:rPr>
                <w:color w:val="000000" w:themeColor="text1"/>
              </w:rPr>
              <w:t>ting a confirmation by the Government of the</w:t>
            </w:r>
            <w:r w:rsidR="00BD47F8" w:rsidRPr="00E507BE">
              <w:rPr>
                <w:color w:val="000000" w:themeColor="text1"/>
                <w:highlight w:val="green"/>
              </w:rPr>
              <w:t xml:space="preserve"> </w:t>
            </w:r>
            <w:r w:rsidR="00BD47F8" w:rsidRPr="00E507BE">
              <w:rPr>
                <w:color w:val="000000" w:themeColor="text1"/>
              </w:rPr>
              <w:t>possibility to complete event online in October 2020</w:t>
            </w:r>
            <w:r w:rsidRPr="00E507BE">
              <w:rPr>
                <w:color w:val="000000" w:themeColor="text1"/>
              </w:rPr>
              <w:t>)</w:t>
            </w:r>
          </w:p>
          <w:p w14:paraId="4DABA911" w14:textId="77777777" w:rsidR="00851729" w:rsidRPr="00F56E9F" w:rsidRDefault="00851729" w:rsidP="006C7191">
            <w:pPr>
              <w:suppressAutoHyphens w:val="0"/>
              <w:spacing w:before="40" w:after="120"/>
              <w:ind w:right="113"/>
              <w:rPr>
                <w:color w:val="000000"/>
                <w:highlight w:val="green"/>
              </w:rPr>
            </w:pPr>
            <w:r w:rsidRPr="009868A9">
              <w:rPr>
                <w:b/>
                <w:bCs/>
                <w:color w:val="000000"/>
                <w:highlight w:val="green"/>
              </w:rPr>
              <w:lastRenderedPageBreak/>
              <w:t>Tajikistan</w:t>
            </w:r>
            <w:r w:rsidR="00EA4784">
              <w:rPr>
                <w:b/>
                <w:bCs/>
                <w:color w:val="000000"/>
                <w:highlight w:val="green"/>
              </w:rPr>
              <w:t>:</w:t>
            </w:r>
            <w:r w:rsidR="000C21D3" w:rsidRPr="009868A9">
              <w:rPr>
                <w:b/>
                <w:bCs/>
                <w:color w:val="000000"/>
                <w:highlight w:val="green"/>
              </w:rPr>
              <w:t xml:space="preserve"> </w:t>
            </w:r>
            <w:r w:rsidR="00F56E9F" w:rsidRPr="00F56E9F">
              <w:rPr>
                <w:color w:val="000000"/>
                <w:highlight w:val="green"/>
              </w:rPr>
              <w:t>C</w:t>
            </w:r>
            <w:r w:rsidR="000C21D3" w:rsidRPr="00F56E9F">
              <w:rPr>
                <w:color w:val="000000"/>
                <w:highlight w:val="green"/>
              </w:rPr>
              <w:t>ompleted</w:t>
            </w:r>
            <w:r w:rsidR="00F56E9F">
              <w:rPr>
                <w:color w:val="000000"/>
                <w:highlight w:val="green"/>
              </w:rPr>
              <w:t>, as follows:</w:t>
            </w:r>
            <w:r w:rsidRPr="00F56E9F">
              <w:rPr>
                <w:color w:val="000000"/>
                <w:highlight w:val="green"/>
              </w:rPr>
              <w:t xml:space="preserve"> </w:t>
            </w:r>
          </w:p>
          <w:p w14:paraId="4D81C34C" w14:textId="77777777" w:rsidR="00851729" w:rsidRPr="009868A9" w:rsidRDefault="00851729" w:rsidP="006C7191">
            <w:pPr>
              <w:suppressAutoHyphens w:val="0"/>
              <w:spacing w:before="40" w:after="120"/>
              <w:ind w:right="113"/>
              <w:rPr>
                <w:color w:val="000000"/>
                <w:highlight w:val="green"/>
              </w:rPr>
            </w:pPr>
            <w:r w:rsidRPr="009868A9">
              <w:rPr>
                <w:color w:val="000000"/>
                <w:highlight w:val="green"/>
              </w:rPr>
              <w:t xml:space="preserve">Training workshop, Dushanbe, 10-11 October 2019; </w:t>
            </w:r>
          </w:p>
          <w:p w14:paraId="062E1773" w14:textId="77777777" w:rsidR="00927957" w:rsidRDefault="00851729" w:rsidP="006C7191">
            <w:pPr>
              <w:suppressAutoHyphens w:val="0"/>
              <w:spacing w:before="40" w:after="120"/>
              <w:ind w:right="113"/>
              <w:rPr>
                <w:color w:val="000000"/>
                <w:highlight w:val="green"/>
              </w:rPr>
            </w:pPr>
            <w:r w:rsidRPr="009868A9">
              <w:rPr>
                <w:color w:val="000000"/>
                <w:highlight w:val="green"/>
              </w:rPr>
              <w:t>Legal drafting initiated in November 2019</w:t>
            </w:r>
            <w:r w:rsidR="00B4130B">
              <w:rPr>
                <w:color w:val="000000"/>
                <w:highlight w:val="green"/>
              </w:rPr>
              <w:t xml:space="preserve"> and </w:t>
            </w:r>
            <w:r w:rsidR="00950456" w:rsidRPr="009868A9">
              <w:rPr>
                <w:color w:val="000000"/>
                <w:highlight w:val="green"/>
              </w:rPr>
              <w:t>completed in April 2020</w:t>
            </w:r>
            <w:r w:rsidR="00A55E34">
              <w:rPr>
                <w:color w:val="000000"/>
                <w:highlight w:val="green"/>
              </w:rPr>
              <w:t>,</w:t>
            </w:r>
            <w:r w:rsidR="00B4130B">
              <w:rPr>
                <w:color w:val="000000"/>
                <w:highlight w:val="green"/>
              </w:rPr>
              <w:t xml:space="preserve"> based on the results of</w:t>
            </w:r>
            <w:r w:rsidR="00A55E34">
              <w:rPr>
                <w:color w:val="000000"/>
                <w:highlight w:val="green"/>
              </w:rPr>
              <w:t xml:space="preserve"> two events held in Dushanbe: </w:t>
            </w:r>
          </w:p>
          <w:p w14:paraId="31464C47" w14:textId="77777777" w:rsidR="00927957" w:rsidRDefault="000C21D3" w:rsidP="006C7191">
            <w:pPr>
              <w:suppressAutoHyphens w:val="0"/>
              <w:spacing w:before="40" w:after="120"/>
              <w:ind w:right="113"/>
              <w:rPr>
                <w:color w:val="000000"/>
                <w:highlight w:val="green"/>
              </w:rPr>
            </w:pPr>
            <w:r w:rsidRPr="009868A9">
              <w:rPr>
                <w:color w:val="000000"/>
                <w:highlight w:val="green"/>
              </w:rPr>
              <w:t xml:space="preserve">Consultations with </w:t>
            </w:r>
            <w:r w:rsidR="00EA4784">
              <w:rPr>
                <w:color w:val="000000"/>
                <w:highlight w:val="green"/>
              </w:rPr>
              <w:t xml:space="preserve">national and international experts </w:t>
            </w:r>
            <w:r w:rsidRPr="009868A9">
              <w:rPr>
                <w:color w:val="000000"/>
                <w:highlight w:val="green"/>
              </w:rPr>
              <w:t>on the development of the National Environmental Code (6 March 2020)</w:t>
            </w:r>
          </w:p>
          <w:p w14:paraId="70E90DCA" w14:textId="77777777" w:rsidR="002730BA" w:rsidRPr="009868A9" w:rsidRDefault="000C21D3" w:rsidP="006C7191">
            <w:pPr>
              <w:suppressAutoHyphens w:val="0"/>
              <w:spacing w:before="40" w:after="120"/>
              <w:ind w:right="113"/>
              <w:rPr>
                <w:color w:val="000000"/>
                <w:highlight w:val="green"/>
              </w:rPr>
            </w:pPr>
            <w:r w:rsidRPr="009868A9">
              <w:rPr>
                <w:color w:val="000000"/>
                <w:highlight w:val="green"/>
              </w:rPr>
              <w:t>Presentation of the project results to the national stakeholders (15 - 16 April 2020)</w:t>
            </w:r>
            <w:r w:rsidR="002730BA" w:rsidRPr="009868A9">
              <w:rPr>
                <w:color w:val="000000"/>
                <w:highlight w:val="green"/>
              </w:rPr>
              <w:t xml:space="preserve"> </w:t>
            </w:r>
          </w:p>
        </w:tc>
      </w:tr>
      <w:tr w:rsidR="006C7191" w:rsidRPr="00B1502E" w14:paraId="693C3FB3" w14:textId="77777777" w:rsidTr="00445A6A">
        <w:trPr>
          <w:gridAfter w:val="1"/>
          <w:wAfter w:w="304" w:type="dxa"/>
          <w:trHeight w:val="288"/>
        </w:trPr>
        <w:tc>
          <w:tcPr>
            <w:tcW w:w="2147" w:type="dxa"/>
            <w:tcBorders>
              <w:top w:val="single" w:sz="4" w:space="0" w:color="auto"/>
              <w:bottom w:val="nil"/>
            </w:tcBorders>
            <w:shd w:val="clear" w:color="auto" w:fill="auto"/>
          </w:tcPr>
          <w:p w14:paraId="4F2EEC58" w14:textId="77777777" w:rsidR="006C7191" w:rsidRPr="00295CB1" w:rsidRDefault="006C7191" w:rsidP="006C7191">
            <w:pPr>
              <w:spacing w:before="40" w:after="120"/>
              <w:ind w:right="170"/>
              <w:rPr>
                <w:b/>
                <w:color w:val="000000"/>
              </w:rPr>
            </w:pPr>
          </w:p>
        </w:tc>
        <w:tc>
          <w:tcPr>
            <w:tcW w:w="2790" w:type="dxa"/>
            <w:tcBorders>
              <w:top w:val="single" w:sz="4" w:space="0" w:color="auto"/>
              <w:bottom w:val="nil"/>
            </w:tcBorders>
            <w:shd w:val="clear" w:color="auto" w:fill="auto"/>
          </w:tcPr>
          <w:p w14:paraId="562DCBBA" w14:textId="77777777" w:rsidR="006C7191" w:rsidRDefault="006C7191" w:rsidP="006C7191">
            <w:pPr>
              <w:suppressAutoHyphens w:val="0"/>
              <w:spacing w:before="40" w:after="120"/>
              <w:ind w:right="113"/>
              <w:rPr>
                <w:color w:val="000000"/>
              </w:rPr>
            </w:pPr>
            <w:r>
              <w:rPr>
                <w:color w:val="000000"/>
              </w:rPr>
              <w:t xml:space="preserve">(c) Uzbekistan: </w:t>
            </w:r>
          </w:p>
          <w:p w14:paraId="35ED7DA8" w14:textId="77777777" w:rsidR="006C7191" w:rsidRDefault="006C7191" w:rsidP="006C7191">
            <w:pPr>
              <w:suppressAutoHyphens w:val="0"/>
              <w:spacing w:before="40" w:after="120"/>
              <w:ind w:right="113"/>
              <w:rPr>
                <w:color w:val="000000"/>
              </w:rPr>
            </w:pPr>
            <w:r>
              <w:rPr>
                <w:color w:val="000000"/>
              </w:rPr>
              <w:t>preparing a Road Map for introducing EIA system in line with the Convention</w:t>
            </w:r>
          </w:p>
          <w:p w14:paraId="72FA5CC3" w14:textId="77777777" w:rsidR="006C7191" w:rsidRPr="00295CB1" w:rsidRDefault="006C7191" w:rsidP="006C7191">
            <w:pPr>
              <w:spacing w:before="40" w:after="120"/>
              <w:ind w:right="113"/>
              <w:rPr>
                <w:color w:val="000000"/>
              </w:rPr>
            </w:pPr>
          </w:p>
        </w:tc>
        <w:tc>
          <w:tcPr>
            <w:tcW w:w="1170" w:type="dxa"/>
            <w:tcBorders>
              <w:top w:val="single" w:sz="4" w:space="0" w:color="auto"/>
              <w:bottom w:val="nil"/>
            </w:tcBorders>
            <w:shd w:val="clear" w:color="auto" w:fill="auto"/>
          </w:tcPr>
          <w:p w14:paraId="09C590AA" w14:textId="77777777" w:rsidR="006C7191" w:rsidRPr="00295CB1" w:rsidRDefault="006C7191" w:rsidP="006C7191">
            <w:pPr>
              <w:suppressAutoHyphens w:val="0"/>
              <w:spacing w:before="40" w:after="120"/>
              <w:ind w:right="113"/>
              <w:rPr>
                <w:color w:val="000000"/>
              </w:rPr>
            </w:pPr>
          </w:p>
        </w:tc>
        <w:tc>
          <w:tcPr>
            <w:tcW w:w="1395" w:type="dxa"/>
            <w:tcBorders>
              <w:top w:val="single" w:sz="4" w:space="0" w:color="auto"/>
              <w:bottom w:val="nil"/>
            </w:tcBorders>
            <w:shd w:val="clear" w:color="auto" w:fill="auto"/>
          </w:tcPr>
          <w:p w14:paraId="7B4B8BEB" w14:textId="77777777" w:rsidR="006C7191" w:rsidRPr="00295CB1" w:rsidRDefault="006C7191" w:rsidP="006C7191">
            <w:pPr>
              <w:spacing w:before="40" w:after="120"/>
              <w:ind w:right="113"/>
              <w:rPr>
                <w:color w:val="000000"/>
              </w:rPr>
            </w:pPr>
          </w:p>
        </w:tc>
        <w:tc>
          <w:tcPr>
            <w:tcW w:w="2025" w:type="dxa"/>
            <w:tcBorders>
              <w:top w:val="single" w:sz="4" w:space="0" w:color="auto"/>
              <w:bottom w:val="nil"/>
            </w:tcBorders>
            <w:shd w:val="clear" w:color="auto" w:fill="00FF00"/>
          </w:tcPr>
          <w:p w14:paraId="1C439F20" w14:textId="77777777" w:rsidR="006C7191" w:rsidRDefault="006C7191" w:rsidP="006C7191">
            <w:pPr>
              <w:suppressAutoHyphens w:val="0"/>
              <w:spacing w:before="40" w:after="120"/>
              <w:ind w:right="113"/>
              <w:rPr>
                <w:color w:val="000000"/>
              </w:rPr>
            </w:pPr>
            <w:r>
              <w:rPr>
                <w:color w:val="000000"/>
              </w:rPr>
              <w:t>(c) Completed with funding from Switzerland</w:t>
            </w:r>
          </w:p>
        </w:tc>
      </w:tr>
      <w:tr w:rsidR="000648DE" w:rsidRPr="00B1502E" w14:paraId="0A238D40" w14:textId="77777777" w:rsidTr="00445A6A">
        <w:trPr>
          <w:gridAfter w:val="1"/>
          <w:wAfter w:w="304" w:type="dxa"/>
          <w:trHeight w:val="288"/>
        </w:trPr>
        <w:tc>
          <w:tcPr>
            <w:tcW w:w="9527" w:type="dxa"/>
            <w:gridSpan w:val="5"/>
            <w:tcBorders>
              <w:top w:val="nil"/>
              <w:bottom w:val="single" w:sz="4" w:space="0" w:color="auto"/>
            </w:tcBorders>
            <w:shd w:val="clear" w:color="auto" w:fill="auto"/>
          </w:tcPr>
          <w:p w14:paraId="695201FF" w14:textId="77777777" w:rsidR="000648DE" w:rsidRDefault="000648DE" w:rsidP="006C7191">
            <w:pPr>
              <w:suppressAutoHyphens w:val="0"/>
              <w:spacing w:before="40" w:after="120"/>
              <w:ind w:right="113"/>
              <w:rPr>
                <w:color w:val="000000"/>
              </w:rPr>
            </w:pPr>
            <w:r>
              <w:rPr>
                <w:b/>
                <w:bCs/>
                <w:color w:val="000000"/>
              </w:rPr>
              <w:t>Promoting ratification and application of the Protocol on SEA and the Convention</w:t>
            </w:r>
          </w:p>
        </w:tc>
      </w:tr>
      <w:tr w:rsidR="006C7191" w:rsidRPr="00B1502E" w14:paraId="64FC1ACC" w14:textId="77777777" w:rsidTr="00EA1312">
        <w:trPr>
          <w:gridAfter w:val="1"/>
          <w:wAfter w:w="304" w:type="dxa"/>
          <w:trHeight w:val="288"/>
        </w:trPr>
        <w:tc>
          <w:tcPr>
            <w:tcW w:w="2147" w:type="dxa"/>
            <w:tcBorders>
              <w:top w:val="nil"/>
              <w:bottom w:val="nil"/>
            </w:tcBorders>
            <w:shd w:val="clear" w:color="auto" w:fill="auto"/>
          </w:tcPr>
          <w:p w14:paraId="10EE7C29" w14:textId="77777777" w:rsidR="006C7191" w:rsidRPr="00B1502E" w:rsidRDefault="006C7191" w:rsidP="006C7191">
            <w:pPr>
              <w:suppressAutoHyphens w:val="0"/>
              <w:spacing w:before="40" w:after="120"/>
              <w:ind w:right="170"/>
              <w:rPr>
                <w:color w:val="000000"/>
              </w:rPr>
            </w:pPr>
            <w:bookmarkStart w:id="7" w:name="_Hlk532973251"/>
            <w:r w:rsidRPr="00B1502E">
              <w:rPr>
                <w:color w:val="000000"/>
              </w:rPr>
              <w:t>Final publication on lessons learned from EaP GREEN funded technical assistance to support establishing modern environmental assessment systems in selected countries of Eastern Europe and the Caucasus</w:t>
            </w:r>
            <w:bookmarkEnd w:id="7"/>
          </w:p>
        </w:tc>
        <w:tc>
          <w:tcPr>
            <w:tcW w:w="2790" w:type="dxa"/>
            <w:tcBorders>
              <w:top w:val="nil"/>
              <w:bottom w:val="nil"/>
            </w:tcBorders>
            <w:shd w:val="clear" w:color="auto" w:fill="auto"/>
          </w:tcPr>
          <w:p w14:paraId="281DF54E" w14:textId="77777777" w:rsidR="006C7191" w:rsidRPr="00B1502E" w:rsidRDefault="006C7191" w:rsidP="006C7191">
            <w:pPr>
              <w:suppressAutoHyphens w:val="0"/>
              <w:spacing w:before="40" w:after="120"/>
              <w:ind w:right="113"/>
              <w:rPr>
                <w:color w:val="000000"/>
              </w:rPr>
            </w:pPr>
            <w:r w:rsidRPr="00B1502E">
              <w:rPr>
                <w:color w:val="000000"/>
              </w:rPr>
              <w:t>Undertaken by external consultant(s), with the support of the secretariat</w:t>
            </w:r>
          </w:p>
        </w:tc>
        <w:tc>
          <w:tcPr>
            <w:tcW w:w="1170" w:type="dxa"/>
            <w:tcBorders>
              <w:top w:val="nil"/>
              <w:bottom w:val="nil"/>
            </w:tcBorders>
            <w:shd w:val="clear" w:color="auto" w:fill="auto"/>
          </w:tcPr>
          <w:p w14:paraId="205884F5" w14:textId="77777777" w:rsidR="006C7191" w:rsidRPr="00B1502E" w:rsidRDefault="006C7191" w:rsidP="006C7191">
            <w:pPr>
              <w:suppressAutoHyphens w:val="0"/>
              <w:spacing w:before="40" w:after="120"/>
              <w:ind w:right="113"/>
              <w:rPr>
                <w:color w:val="000000"/>
              </w:rPr>
            </w:pPr>
            <w:r w:rsidRPr="00B1502E">
              <w:rPr>
                <w:color w:val="000000"/>
              </w:rPr>
              <w:t>2018</w:t>
            </w:r>
          </w:p>
        </w:tc>
        <w:tc>
          <w:tcPr>
            <w:tcW w:w="1395" w:type="dxa"/>
            <w:tcBorders>
              <w:top w:val="nil"/>
              <w:bottom w:val="nil"/>
            </w:tcBorders>
            <w:shd w:val="clear" w:color="auto" w:fill="auto"/>
          </w:tcPr>
          <w:p w14:paraId="7EF179C0" w14:textId="77777777" w:rsidR="006C7191" w:rsidRPr="00B1502E" w:rsidRDefault="006C7191" w:rsidP="006C7191">
            <w:pPr>
              <w:suppressAutoHyphens w:val="0"/>
              <w:overflowPunct w:val="0"/>
              <w:autoSpaceDE w:val="0"/>
              <w:autoSpaceDN w:val="0"/>
              <w:adjustRightInd w:val="0"/>
              <w:spacing w:before="40" w:after="120"/>
              <w:ind w:right="113"/>
              <w:rPr>
                <w:color w:val="000000"/>
              </w:rPr>
            </w:pPr>
            <w:bookmarkStart w:id="8" w:name="_Hlk532973291"/>
            <w:r w:rsidRPr="00B1502E">
              <w:rPr>
                <w:color w:val="000000"/>
              </w:rPr>
              <w:t>Funded by EaP GREEN</w:t>
            </w:r>
            <w:bookmarkEnd w:id="8"/>
          </w:p>
        </w:tc>
        <w:tc>
          <w:tcPr>
            <w:tcW w:w="2025" w:type="dxa"/>
            <w:tcBorders>
              <w:top w:val="nil"/>
              <w:bottom w:val="nil"/>
            </w:tcBorders>
            <w:shd w:val="clear" w:color="auto" w:fill="00FF00"/>
          </w:tcPr>
          <w:p w14:paraId="10D8B749" w14:textId="5F1DFD11" w:rsidR="006C7191" w:rsidRPr="00B1502E" w:rsidRDefault="00EA1312" w:rsidP="00994ED5">
            <w:pPr>
              <w:suppressAutoHyphens w:val="0"/>
              <w:overflowPunct w:val="0"/>
              <w:autoSpaceDE w:val="0"/>
              <w:autoSpaceDN w:val="0"/>
              <w:adjustRightInd w:val="0"/>
              <w:spacing w:before="40" w:after="120"/>
              <w:ind w:right="113"/>
              <w:rPr>
                <w:color w:val="000000"/>
              </w:rPr>
            </w:pPr>
            <w:r>
              <w:rPr>
                <w:color w:val="000000"/>
              </w:rPr>
              <w:t xml:space="preserve">Completed: </w:t>
            </w:r>
            <w:r w:rsidR="00994ED5">
              <w:rPr>
                <w:color w:val="000000"/>
              </w:rPr>
              <w:t>A d</w:t>
            </w:r>
            <w:r w:rsidR="006C7191">
              <w:rPr>
                <w:color w:val="000000"/>
              </w:rPr>
              <w:t xml:space="preserve">raft </w:t>
            </w:r>
            <w:r w:rsidR="00994ED5">
              <w:rPr>
                <w:color w:val="000000"/>
              </w:rPr>
              <w:t xml:space="preserve">publication prepared in </w:t>
            </w:r>
            <w:r w:rsidR="006C7191">
              <w:rPr>
                <w:color w:val="000000"/>
              </w:rPr>
              <w:t>January 2019</w:t>
            </w:r>
            <w:r w:rsidR="00994ED5">
              <w:rPr>
                <w:color w:val="000000"/>
              </w:rPr>
              <w:t xml:space="preserve">. </w:t>
            </w:r>
            <w:r>
              <w:rPr>
                <w:color w:val="000000"/>
              </w:rPr>
              <w:t>I</w:t>
            </w:r>
            <w:r w:rsidR="00994ED5">
              <w:rPr>
                <w:color w:val="000000"/>
              </w:rPr>
              <w:t xml:space="preserve">ssued as an informal publication in </w:t>
            </w:r>
            <w:r w:rsidR="002730BA">
              <w:rPr>
                <w:color w:val="000000"/>
              </w:rPr>
              <w:t>2020</w:t>
            </w:r>
          </w:p>
        </w:tc>
      </w:tr>
      <w:tr w:rsidR="006C7191" w:rsidRPr="00B1502E" w14:paraId="7E1905FC" w14:textId="77777777" w:rsidTr="00445A6A">
        <w:trPr>
          <w:gridAfter w:val="1"/>
          <w:wAfter w:w="304" w:type="dxa"/>
          <w:trHeight w:val="288"/>
        </w:trPr>
        <w:tc>
          <w:tcPr>
            <w:tcW w:w="2147" w:type="dxa"/>
            <w:tcBorders>
              <w:top w:val="nil"/>
              <w:bottom w:val="nil"/>
            </w:tcBorders>
            <w:shd w:val="clear" w:color="auto" w:fill="auto"/>
          </w:tcPr>
          <w:p w14:paraId="369CF58D" w14:textId="77777777" w:rsidR="006C7191" w:rsidRPr="00B1502E" w:rsidRDefault="006C7191" w:rsidP="006C7191">
            <w:pPr>
              <w:suppressAutoHyphens w:val="0"/>
              <w:spacing w:before="40" w:after="120"/>
              <w:ind w:right="170"/>
              <w:rPr>
                <w:color w:val="000000"/>
              </w:rPr>
            </w:pPr>
            <w:r w:rsidRPr="00B1502E">
              <w:rPr>
                <w:color w:val="000000"/>
              </w:rPr>
              <w:t>National training scheme (mainly) for SEA and EIA practitioners</w:t>
            </w:r>
          </w:p>
        </w:tc>
        <w:tc>
          <w:tcPr>
            <w:tcW w:w="2790" w:type="dxa"/>
            <w:tcBorders>
              <w:top w:val="nil"/>
              <w:bottom w:val="nil"/>
            </w:tcBorders>
            <w:shd w:val="clear" w:color="auto" w:fill="auto"/>
          </w:tcPr>
          <w:p w14:paraId="3E84FC36" w14:textId="77777777" w:rsidR="006C7191" w:rsidRPr="00B1502E" w:rsidRDefault="006C7191" w:rsidP="006C7191">
            <w:pPr>
              <w:suppressAutoHyphens w:val="0"/>
              <w:spacing w:before="40" w:after="120"/>
              <w:ind w:right="113"/>
              <w:rPr>
                <w:color w:val="000000"/>
              </w:rPr>
            </w:pPr>
            <w:bookmarkStart w:id="9" w:name="_Hlk9448364"/>
            <w:r w:rsidRPr="00B1502E">
              <w:rPr>
                <w:color w:val="000000"/>
              </w:rPr>
              <w:t>Undertaken by external consultant(s), with the support of the secretariat</w:t>
            </w:r>
            <w:bookmarkEnd w:id="9"/>
            <w:r w:rsidRPr="00B1502E">
              <w:rPr>
                <w:color w:val="000000"/>
              </w:rPr>
              <w:t>.</w:t>
            </w:r>
          </w:p>
          <w:p w14:paraId="0ECC833B" w14:textId="77777777" w:rsidR="006C7191" w:rsidRPr="00B1502E" w:rsidRDefault="006C7191" w:rsidP="006C7191">
            <w:pPr>
              <w:suppressAutoHyphens w:val="0"/>
              <w:spacing w:before="40" w:after="120"/>
              <w:ind w:right="113"/>
              <w:rPr>
                <w:color w:val="000000"/>
              </w:rPr>
            </w:pPr>
          </w:p>
        </w:tc>
        <w:tc>
          <w:tcPr>
            <w:tcW w:w="1170" w:type="dxa"/>
            <w:tcBorders>
              <w:top w:val="nil"/>
              <w:bottom w:val="nil"/>
            </w:tcBorders>
            <w:shd w:val="clear" w:color="auto" w:fill="auto"/>
          </w:tcPr>
          <w:p w14:paraId="56D31937" w14:textId="77777777" w:rsidR="006C7191" w:rsidRPr="00B1502E" w:rsidRDefault="006C7191" w:rsidP="006C7191">
            <w:pPr>
              <w:suppressAutoHyphens w:val="0"/>
              <w:spacing w:before="40" w:after="120"/>
              <w:ind w:right="113"/>
              <w:rPr>
                <w:color w:val="000000"/>
              </w:rPr>
            </w:pPr>
            <w:r w:rsidRPr="00B1502E">
              <w:rPr>
                <w:color w:val="000000"/>
              </w:rPr>
              <w:t xml:space="preserve">2018 – 2020 </w:t>
            </w:r>
          </w:p>
        </w:tc>
        <w:tc>
          <w:tcPr>
            <w:tcW w:w="1395" w:type="dxa"/>
            <w:tcBorders>
              <w:top w:val="nil"/>
              <w:bottom w:val="nil"/>
            </w:tcBorders>
            <w:shd w:val="clear" w:color="auto" w:fill="auto"/>
          </w:tcPr>
          <w:p w14:paraId="7B7B4851" w14:textId="77777777" w:rsidR="006C7191" w:rsidRDefault="006C7191" w:rsidP="006C7191">
            <w:pPr>
              <w:suppressAutoHyphens w:val="0"/>
              <w:spacing w:before="40" w:after="120"/>
              <w:ind w:right="113"/>
              <w:rPr>
                <w:color w:val="000000"/>
              </w:rPr>
            </w:pPr>
            <w:r w:rsidRPr="00B1502E">
              <w:rPr>
                <w:color w:val="000000"/>
              </w:rPr>
              <w:t>Requires funding ($50,000–</w:t>
            </w:r>
            <w:r w:rsidRPr="00B1502E">
              <w:rPr>
                <w:color w:val="000000"/>
              </w:rPr>
              <w:lastRenderedPageBreak/>
              <w:t>$100,000 per country).</w:t>
            </w:r>
          </w:p>
          <w:p w14:paraId="43923680" w14:textId="77777777" w:rsidR="00F60BF1" w:rsidRPr="00B1502E" w:rsidRDefault="00F60BF1" w:rsidP="006C7191">
            <w:pPr>
              <w:suppressAutoHyphens w:val="0"/>
              <w:spacing w:before="40" w:after="120"/>
              <w:ind w:right="113"/>
              <w:rPr>
                <w:color w:val="000000"/>
              </w:rPr>
            </w:pPr>
            <w:r>
              <w:rPr>
                <w:color w:val="000000"/>
              </w:rPr>
              <w:t xml:space="preserve">Could be </w:t>
            </w:r>
            <w:r w:rsidR="005F00AC">
              <w:rPr>
                <w:color w:val="000000"/>
              </w:rPr>
              <w:t>funded/partially funded by EU4Environment</w:t>
            </w:r>
          </w:p>
        </w:tc>
        <w:tc>
          <w:tcPr>
            <w:tcW w:w="2025" w:type="dxa"/>
            <w:tcBorders>
              <w:top w:val="nil"/>
              <w:bottom w:val="nil"/>
            </w:tcBorders>
            <w:shd w:val="clear" w:color="auto" w:fill="FFFF00"/>
          </w:tcPr>
          <w:p w14:paraId="5B4195B4" w14:textId="77777777" w:rsidR="006C7191" w:rsidRPr="00B1502E" w:rsidRDefault="00F60BF1" w:rsidP="006C7191">
            <w:pPr>
              <w:suppressAutoHyphens w:val="0"/>
              <w:overflowPunct w:val="0"/>
              <w:autoSpaceDE w:val="0"/>
              <w:autoSpaceDN w:val="0"/>
              <w:adjustRightInd w:val="0"/>
              <w:spacing w:before="40" w:after="120"/>
              <w:ind w:right="113"/>
              <w:rPr>
                <w:color w:val="000000"/>
              </w:rPr>
            </w:pPr>
            <w:r>
              <w:rPr>
                <w:color w:val="000000"/>
              </w:rPr>
              <w:lastRenderedPageBreak/>
              <w:t>If need confirmed by</w:t>
            </w:r>
            <w:r w:rsidR="005F00AC">
              <w:rPr>
                <w:color w:val="000000"/>
              </w:rPr>
              <w:t xml:space="preserve"> some</w:t>
            </w:r>
            <w:r>
              <w:rPr>
                <w:color w:val="000000"/>
              </w:rPr>
              <w:t xml:space="preserve"> </w:t>
            </w:r>
            <w:r w:rsidR="005F00AC">
              <w:rPr>
                <w:color w:val="000000"/>
              </w:rPr>
              <w:t xml:space="preserve">beneficiary </w:t>
            </w:r>
            <w:r>
              <w:rPr>
                <w:color w:val="000000"/>
              </w:rPr>
              <w:t xml:space="preserve">countries </w:t>
            </w:r>
            <w:r w:rsidR="006C7191" w:rsidRPr="00B1502E">
              <w:rPr>
                <w:color w:val="000000"/>
              </w:rPr>
              <w:t>(instead of individual training events)</w:t>
            </w:r>
            <w:r>
              <w:rPr>
                <w:color w:val="000000"/>
              </w:rPr>
              <w:t xml:space="preserve">, could be </w:t>
            </w:r>
            <w:r>
              <w:rPr>
                <w:color w:val="000000"/>
              </w:rPr>
              <w:lastRenderedPageBreak/>
              <w:t>implemented</w:t>
            </w:r>
            <w:r w:rsidR="005F00AC">
              <w:rPr>
                <w:color w:val="000000"/>
              </w:rPr>
              <w:t xml:space="preserve"> with EU4Environment </w:t>
            </w:r>
          </w:p>
        </w:tc>
      </w:tr>
      <w:tr w:rsidR="00176A90" w:rsidRPr="00B1502E" w14:paraId="606983A3" w14:textId="77777777" w:rsidTr="00B06978">
        <w:trPr>
          <w:gridAfter w:val="1"/>
          <w:wAfter w:w="304" w:type="dxa"/>
          <w:trHeight w:val="288"/>
        </w:trPr>
        <w:tc>
          <w:tcPr>
            <w:tcW w:w="2147" w:type="dxa"/>
            <w:tcBorders>
              <w:top w:val="nil"/>
              <w:bottom w:val="nil"/>
            </w:tcBorders>
            <w:shd w:val="clear" w:color="auto" w:fill="auto"/>
          </w:tcPr>
          <w:p w14:paraId="21078E75" w14:textId="77777777" w:rsidR="00176A90" w:rsidRPr="00B1502E" w:rsidRDefault="00176A90" w:rsidP="006C7191">
            <w:pPr>
              <w:suppressAutoHyphens w:val="0"/>
              <w:spacing w:before="40" w:after="120"/>
              <w:ind w:right="170"/>
              <w:rPr>
                <w:color w:val="000000"/>
              </w:rPr>
            </w:pPr>
            <w:r>
              <w:rPr>
                <w:color w:val="000000"/>
              </w:rPr>
              <w:lastRenderedPageBreak/>
              <w:t xml:space="preserve">Pilot SEA </w:t>
            </w:r>
          </w:p>
        </w:tc>
        <w:tc>
          <w:tcPr>
            <w:tcW w:w="2790" w:type="dxa"/>
            <w:tcBorders>
              <w:top w:val="nil"/>
              <w:bottom w:val="nil"/>
            </w:tcBorders>
            <w:shd w:val="clear" w:color="auto" w:fill="auto"/>
          </w:tcPr>
          <w:p w14:paraId="39F0E65C" w14:textId="77777777" w:rsidR="00176A90" w:rsidRDefault="00176A90" w:rsidP="006C7191">
            <w:pPr>
              <w:suppressAutoHyphens w:val="0"/>
              <w:spacing w:before="40" w:after="120"/>
              <w:ind w:right="113"/>
              <w:rPr>
                <w:color w:val="000000"/>
              </w:rPr>
            </w:pPr>
            <w:r>
              <w:rPr>
                <w:color w:val="000000"/>
              </w:rPr>
              <w:t>Lead/target country: Belarus</w:t>
            </w:r>
          </w:p>
          <w:p w14:paraId="69C238AD" w14:textId="77777777" w:rsidR="00176A90" w:rsidRDefault="00176A90" w:rsidP="00176A90">
            <w:pPr>
              <w:suppressAutoHyphens w:val="0"/>
              <w:spacing w:before="40" w:after="120"/>
              <w:ind w:right="113"/>
              <w:rPr>
                <w:color w:val="000000"/>
              </w:rPr>
            </w:pPr>
            <w:r>
              <w:rPr>
                <w:color w:val="000000"/>
              </w:rPr>
              <w:t>Selected sector/plan:  d</w:t>
            </w:r>
            <w:r>
              <w:rPr>
                <w:szCs w:val="22"/>
              </w:rPr>
              <w:t>raft National Water Strategy in the context of climate change until 2030</w:t>
            </w:r>
          </w:p>
          <w:p w14:paraId="5B053C35" w14:textId="77777777" w:rsidR="00176A90" w:rsidRPr="00B1502E" w:rsidRDefault="00176A90" w:rsidP="006C7191">
            <w:pPr>
              <w:suppressAutoHyphens w:val="0"/>
              <w:spacing w:before="40" w:after="120"/>
              <w:ind w:right="113"/>
              <w:rPr>
                <w:color w:val="000000"/>
              </w:rPr>
            </w:pPr>
            <w:r w:rsidRPr="00B1502E">
              <w:rPr>
                <w:color w:val="000000"/>
              </w:rPr>
              <w:t>Undertaken by external consultant(s), with the support of the secretariat</w:t>
            </w:r>
            <w:r>
              <w:rPr>
                <w:color w:val="000000"/>
              </w:rPr>
              <w:t xml:space="preserve"> and in cooperation with the UNECE Water Convention Belarus</w:t>
            </w:r>
          </w:p>
        </w:tc>
        <w:tc>
          <w:tcPr>
            <w:tcW w:w="1170" w:type="dxa"/>
            <w:tcBorders>
              <w:top w:val="nil"/>
              <w:bottom w:val="nil"/>
            </w:tcBorders>
            <w:shd w:val="clear" w:color="auto" w:fill="auto"/>
          </w:tcPr>
          <w:p w14:paraId="72E3A4A7" w14:textId="77777777" w:rsidR="00176A90" w:rsidRPr="00B1502E" w:rsidRDefault="00176A90" w:rsidP="006C7191">
            <w:pPr>
              <w:suppressAutoHyphens w:val="0"/>
              <w:spacing w:before="40" w:after="120"/>
              <w:ind w:right="113"/>
              <w:rPr>
                <w:color w:val="000000"/>
              </w:rPr>
            </w:pPr>
            <w:r>
              <w:rPr>
                <w:color w:val="000000"/>
              </w:rPr>
              <w:t>2019</w:t>
            </w:r>
          </w:p>
        </w:tc>
        <w:tc>
          <w:tcPr>
            <w:tcW w:w="1395" w:type="dxa"/>
            <w:tcBorders>
              <w:top w:val="nil"/>
              <w:bottom w:val="nil"/>
            </w:tcBorders>
            <w:shd w:val="clear" w:color="auto" w:fill="auto"/>
          </w:tcPr>
          <w:p w14:paraId="22308DFC" w14:textId="77777777" w:rsidR="00176A90" w:rsidRPr="00B1502E" w:rsidRDefault="00176A90" w:rsidP="006C7191">
            <w:pPr>
              <w:suppressAutoHyphens w:val="0"/>
              <w:spacing w:before="40" w:after="120"/>
              <w:ind w:right="113"/>
              <w:rPr>
                <w:color w:val="000000"/>
              </w:rPr>
            </w:pPr>
            <w:r>
              <w:rPr>
                <w:color w:val="000000"/>
              </w:rPr>
              <w:t xml:space="preserve">Funded/co-funded by </w:t>
            </w:r>
            <w:r w:rsidRPr="00E40C6D">
              <w:rPr>
                <w:szCs w:val="22"/>
              </w:rPr>
              <w:t>“</w:t>
            </w:r>
            <w:r w:rsidRPr="00AC6B2D">
              <w:rPr>
                <w:szCs w:val="22"/>
              </w:rPr>
              <w:t>European Union Water Initiative plus for Eastern Partnership Countries (EUWI+)</w:t>
            </w:r>
          </w:p>
        </w:tc>
        <w:tc>
          <w:tcPr>
            <w:tcW w:w="2025" w:type="dxa"/>
            <w:tcBorders>
              <w:top w:val="nil"/>
              <w:bottom w:val="nil"/>
            </w:tcBorders>
            <w:shd w:val="clear" w:color="auto" w:fill="00FF00"/>
          </w:tcPr>
          <w:p w14:paraId="3BC3C501" w14:textId="63B56748" w:rsidR="00176A90" w:rsidRDefault="00EA1312" w:rsidP="006C7191">
            <w:pPr>
              <w:suppressAutoHyphens w:val="0"/>
              <w:overflowPunct w:val="0"/>
              <w:autoSpaceDE w:val="0"/>
              <w:autoSpaceDN w:val="0"/>
              <w:adjustRightInd w:val="0"/>
              <w:spacing w:before="40" w:after="120"/>
              <w:ind w:right="113"/>
              <w:rPr>
                <w:color w:val="000000"/>
              </w:rPr>
            </w:pPr>
            <w:r>
              <w:rPr>
                <w:color w:val="000000"/>
              </w:rPr>
              <w:t>Completed</w:t>
            </w:r>
            <w:r w:rsidR="00D9240A">
              <w:rPr>
                <w:color w:val="000000"/>
              </w:rPr>
              <w:t xml:space="preserve"> in 2020</w:t>
            </w:r>
            <w:r w:rsidR="00176A90">
              <w:rPr>
                <w:color w:val="000000"/>
              </w:rPr>
              <w:t>.</w:t>
            </w:r>
          </w:p>
        </w:tc>
      </w:tr>
      <w:tr w:rsidR="006C7191" w:rsidRPr="00B1502E" w14:paraId="36F11D20" w14:textId="77777777" w:rsidTr="00445A6A">
        <w:trPr>
          <w:gridAfter w:val="1"/>
          <w:wAfter w:w="304" w:type="dxa"/>
          <w:trHeight w:val="288"/>
        </w:trPr>
        <w:tc>
          <w:tcPr>
            <w:tcW w:w="2147" w:type="dxa"/>
            <w:tcBorders>
              <w:top w:val="nil"/>
              <w:bottom w:val="nil"/>
            </w:tcBorders>
            <w:shd w:val="clear" w:color="auto" w:fill="auto"/>
          </w:tcPr>
          <w:p w14:paraId="4AEC00F8" w14:textId="77777777" w:rsidR="006C7191" w:rsidRPr="00B1502E" w:rsidRDefault="006C7191" w:rsidP="006C7191">
            <w:pPr>
              <w:suppressAutoHyphens w:val="0"/>
              <w:spacing w:before="40" w:after="120"/>
              <w:ind w:right="170"/>
              <w:rPr>
                <w:color w:val="000000"/>
              </w:rPr>
            </w:pPr>
            <w:r w:rsidRPr="00B1502E">
              <w:rPr>
                <w:color w:val="000000"/>
              </w:rPr>
              <w:t xml:space="preserve">Web-based SEA/EIA databases or information systems </w:t>
            </w:r>
          </w:p>
        </w:tc>
        <w:tc>
          <w:tcPr>
            <w:tcW w:w="2790" w:type="dxa"/>
            <w:tcBorders>
              <w:top w:val="nil"/>
              <w:bottom w:val="nil"/>
            </w:tcBorders>
            <w:shd w:val="clear" w:color="auto" w:fill="auto"/>
          </w:tcPr>
          <w:p w14:paraId="5AEE147E" w14:textId="77777777" w:rsidR="006C7191" w:rsidRPr="00B1502E" w:rsidRDefault="006C7191" w:rsidP="006C7191">
            <w:pPr>
              <w:suppressAutoHyphens w:val="0"/>
              <w:spacing w:before="40" w:after="120"/>
              <w:ind w:right="113"/>
              <w:rPr>
                <w:color w:val="000000"/>
              </w:rPr>
            </w:pPr>
            <w:r w:rsidRPr="00B1502E">
              <w:rPr>
                <w:color w:val="000000"/>
              </w:rPr>
              <w:t>Undertaken by external consultant(s), with the support of the secretariat.</w:t>
            </w:r>
          </w:p>
          <w:p w14:paraId="7A94FCE9" w14:textId="77777777" w:rsidR="006C7191" w:rsidRPr="00B1502E" w:rsidRDefault="006C7191" w:rsidP="006C7191">
            <w:pPr>
              <w:suppressAutoHyphens w:val="0"/>
              <w:spacing w:before="40" w:after="120"/>
              <w:ind w:right="113"/>
              <w:rPr>
                <w:color w:val="000000"/>
              </w:rPr>
            </w:pPr>
          </w:p>
        </w:tc>
        <w:tc>
          <w:tcPr>
            <w:tcW w:w="1170" w:type="dxa"/>
            <w:tcBorders>
              <w:top w:val="nil"/>
              <w:bottom w:val="nil"/>
            </w:tcBorders>
            <w:shd w:val="clear" w:color="auto" w:fill="auto"/>
          </w:tcPr>
          <w:p w14:paraId="40B7805D" w14:textId="77777777" w:rsidR="006C7191" w:rsidRPr="00B1502E" w:rsidRDefault="006C7191" w:rsidP="006C7191">
            <w:pPr>
              <w:suppressAutoHyphens w:val="0"/>
              <w:spacing w:before="40" w:after="120"/>
              <w:ind w:right="113"/>
              <w:rPr>
                <w:color w:val="000000"/>
              </w:rPr>
            </w:pPr>
            <w:r w:rsidRPr="00B1502E">
              <w:rPr>
                <w:color w:val="000000"/>
              </w:rPr>
              <w:t>2020</w:t>
            </w:r>
            <w:r w:rsidR="00F60BF1">
              <w:rPr>
                <w:color w:val="000000"/>
              </w:rPr>
              <w:t xml:space="preserve"> (or 2021-22)</w:t>
            </w:r>
          </w:p>
        </w:tc>
        <w:tc>
          <w:tcPr>
            <w:tcW w:w="1395" w:type="dxa"/>
            <w:tcBorders>
              <w:top w:val="nil"/>
              <w:bottom w:val="nil"/>
            </w:tcBorders>
            <w:shd w:val="clear" w:color="auto" w:fill="auto"/>
          </w:tcPr>
          <w:p w14:paraId="5AC4443A" w14:textId="77777777" w:rsidR="006C7191" w:rsidRPr="00B1502E" w:rsidRDefault="006C7191" w:rsidP="006C7191">
            <w:pPr>
              <w:suppressAutoHyphens w:val="0"/>
              <w:spacing w:before="40" w:after="120"/>
              <w:ind w:right="113"/>
              <w:rPr>
                <w:color w:val="000000"/>
              </w:rPr>
            </w:pPr>
            <w:r w:rsidRPr="00B1502E">
              <w:rPr>
                <w:color w:val="000000"/>
              </w:rPr>
              <w:t>Requires funding ($100,000–$150,000 per country).</w:t>
            </w:r>
          </w:p>
        </w:tc>
        <w:tc>
          <w:tcPr>
            <w:tcW w:w="2025" w:type="dxa"/>
            <w:tcBorders>
              <w:top w:val="nil"/>
              <w:bottom w:val="nil"/>
            </w:tcBorders>
            <w:shd w:val="clear" w:color="auto" w:fill="FFFF00"/>
          </w:tcPr>
          <w:p w14:paraId="367A5A1C" w14:textId="414815AA" w:rsidR="006C7191" w:rsidRPr="00B1502E" w:rsidRDefault="006C7191" w:rsidP="006C7191">
            <w:pPr>
              <w:rPr>
                <w:color w:val="000000"/>
              </w:rPr>
            </w:pPr>
            <w:r w:rsidRPr="00B1502E">
              <w:rPr>
                <w:color w:val="000000"/>
              </w:rPr>
              <w:t xml:space="preserve">Development of a model for a SEA database to be funded </w:t>
            </w:r>
            <w:r w:rsidR="00176A90">
              <w:rPr>
                <w:color w:val="000000"/>
              </w:rPr>
              <w:t xml:space="preserve">for the 6 beneficiary countries </w:t>
            </w:r>
            <w:r w:rsidRPr="00B1502E">
              <w:rPr>
                <w:color w:val="000000"/>
              </w:rPr>
              <w:t>through EU4Environment</w:t>
            </w:r>
            <w:r w:rsidR="00A12851">
              <w:rPr>
                <w:color w:val="000000"/>
              </w:rPr>
              <w:t xml:space="preserve"> planned to be initiated in 202</w:t>
            </w:r>
            <w:r w:rsidR="00EA1312">
              <w:rPr>
                <w:color w:val="000000"/>
              </w:rPr>
              <w:t>1</w:t>
            </w:r>
            <w:r w:rsidRPr="00B1502E">
              <w:rPr>
                <w:color w:val="000000"/>
              </w:rPr>
              <w:t>.</w:t>
            </w:r>
          </w:p>
          <w:p w14:paraId="0EDFB360" w14:textId="77777777" w:rsidR="006C7191" w:rsidRPr="00B1502E" w:rsidRDefault="006C7191" w:rsidP="006C7191">
            <w:pPr>
              <w:suppressAutoHyphens w:val="0"/>
              <w:overflowPunct w:val="0"/>
              <w:autoSpaceDE w:val="0"/>
              <w:autoSpaceDN w:val="0"/>
              <w:adjustRightInd w:val="0"/>
              <w:spacing w:before="40" w:after="120"/>
              <w:ind w:right="113"/>
              <w:rPr>
                <w:color w:val="000000"/>
              </w:rPr>
            </w:pPr>
          </w:p>
        </w:tc>
      </w:tr>
      <w:tr w:rsidR="006C7191" w:rsidRPr="00B1502E" w14:paraId="3DA578B5" w14:textId="77777777" w:rsidTr="00445A6A">
        <w:trPr>
          <w:gridAfter w:val="1"/>
          <w:wAfter w:w="304" w:type="dxa"/>
          <w:trHeight w:val="288"/>
        </w:trPr>
        <w:tc>
          <w:tcPr>
            <w:tcW w:w="2147" w:type="dxa"/>
            <w:tcBorders>
              <w:top w:val="nil"/>
              <w:bottom w:val="nil"/>
            </w:tcBorders>
            <w:shd w:val="clear" w:color="auto" w:fill="auto"/>
          </w:tcPr>
          <w:p w14:paraId="5AF737C1" w14:textId="77777777" w:rsidR="006C7191" w:rsidRPr="00B1502E" w:rsidRDefault="006C7191" w:rsidP="006C7191">
            <w:pPr>
              <w:suppressAutoHyphens w:val="0"/>
              <w:spacing w:before="40" w:after="120"/>
              <w:ind w:right="170"/>
              <w:rPr>
                <w:color w:val="000000"/>
              </w:rPr>
            </w:pPr>
            <w:r w:rsidRPr="00B1502E">
              <w:rPr>
                <w:color w:val="000000"/>
              </w:rPr>
              <w:t>Promotion of principles of the Convention and the Protocol in Central Asia and beyond in the context of the recent economic developments in Asia:</w:t>
            </w:r>
          </w:p>
        </w:tc>
        <w:tc>
          <w:tcPr>
            <w:tcW w:w="2790" w:type="dxa"/>
            <w:tcBorders>
              <w:top w:val="nil"/>
              <w:bottom w:val="nil"/>
            </w:tcBorders>
            <w:shd w:val="clear" w:color="auto" w:fill="auto"/>
          </w:tcPr>
          <w:p w14:paraId="5922CCDD" w14:textId="77777777" w:rsidR="006C7191" w:rsidRPr="00B1502E" w:rsidRDefault="006C7191" w:rsidP="006C7191">
            <w:pPr>
              <w:suppressAutoHyphens w:val="0"/>
              <w:spacing w:before="40" w:after="120"/>
              <w:ind w:right="113"/>
              <w:rPr>
                <w:color w:val="000000"/>
              </w:rPr>
            </w:pPr>
            <w:r w:rsidRPr="00B1502E">
              <w:rPr>
                <w:color w:val="000000"/>
              </w:rPr>
              <w:t xml:space="preserve">Lead/target countries: </w:t>
            </w:r>
          </w:p>
          <w:p w14:paraId="271A2DC0" w14:textId="77777777" w:rsidR="006C7191" w:rsidRDefault="006C7191" w:rsidP="006C7191">
            <w:pPr>
              <w:suppressAutoHyphens w:val="0"/>
              <w:spacing w:before="40" w:after="120"/>
              <w:ind w:right="113"/>
              <w:rPr>
                <w:color w:val="000000"/>
              </w:rPr>
            </w:pPr>
            <w:r w:rsidRPr="00B1502E">
              <w:rPr>
                <w:color w:val="000000"/>
              </w:rPr>
              <w:t>Kazakhstan, Kyrgyzstan, Tajikistan, Turkmenistan and Uzbekistan and other countries.</w:t>
            </w:r>
          </w:p>
          <w:p w14:paraId="3259F512" w14:textId="77777777" w:rsidR="006C7191" w:rsidRPr="00B1502E" w:rsidRDefault="006C7191" w:rsidP="006C7191">
            <w:pPr>
              <w:suppressAutoHyphens w:val="0"/>
              <w:spacing w:before="40" w:after="120"/>
              <w:ind w:right="113"/>
              <w:rPr>
                <w:color w:val="000000"/>
              </w:rPr>
            </w:pPr>
            <w:r>
              <w:rPr>
                <w:color w:val="000000"/>
              </w:rPr>
              <w:t>To be implemented by OSCE</w:t>
            </w:r>
          </w:p>
        </w:tc>
        <w:tc>
          <w:tcPr>
            <w:tcW w:w="1170" w:type="dxa"/>
            <w:tcBorders>
              <w:top w:val="nil"/>
              <w:bottom w:val="nil"/>
            </w:tcBorders>
            <w:shd w:val="clear" w:color="auto" w:fill="auto"/>
          </w:tcPr>
          <w:p w14:paraId="401B709B" w14:textId="77777777" w:rsidR="006C7191" w:rsidRPr="00B1502E" w:rsidRDefault="006C7191" w:rsidP="006C7191">
            <w:pPr>
              <w:suppressAutoHyphens w:val="0"/>
              <w:spacing w:before="40" w:after="120"/>
              <w:ind w:right="113"/>
              <w:rPr>
                <w:color w:val="000000"/>
              </w:rPr>
            </w:pPr>
          </w:p>
        </w:tc>
        <w:tc>
          <w:tcPr>
            <w:tcW w:w="1395" w:type="dxa"/>
            <w:tcBorders>
              <w:top w:val="nil"/>
              <w:bottom w:val="nil"/>
            </w:tcBorders>
            <w:shd w:val="clear" w:color="auto" w:fill="auto"/>
          </w:tcPr>
          <w:p w14:paraId="77BBC591" w14:textId="77777777" w:rsidR="006C7191" w:rsidRPr="00B1502E" w:rsidRDefault="006C7191" w:rsidP="006C7191">
            <w:pPr>
              <w:suppressAutoHyphens w:val="0"/>
              <w:spacing w:before="40" w:after="120"/>
              <w:ind w:right="113"/>
              <w:rPr>
                <w:color w:val="000000"/>
              </w:rPr>
            </w:pPr>
          </w:p>
        </w:tc>
        <w:tc>
          <w:tcPr>
            <w:tcW w:w="2025" w:type="dxa"/>
            <w:tcBorders>
              <w:top w:val="nil"/>
              <w:bottom w:val="nil"/>
            </w:tcBorders>
            <w:shd w:val="clear" w:color="auto" w:fill="auto"/>
          </w:tcPr>
          <w:p w14:paraId="79975504" w14:textId="77777777" w:rsidR="006C7191" w:rsidRPr="00B1502E" w:rsidRDefault="006C7191" w:rsidP="006C7191">
            <w:pPr>
              <w:suppressAutoHyphens w:val="0"/>
              <w:overflowPunct w:val="0"/>
              <w:autoSpaceDE w:val="0"/>
              <w:autoSpaceDN w:val="0"/>
              <w:adjustRightInd w:val="0"/>
              <w:spacing w:before="40" w:after="120"/>
              <w:ind w:right="113"/>
              <w:rPr>
                <w:color w:val="000000"/>
                <w:shd w:val="clear" w:color="auto" w:fill="B4C6E7"/>
              </w:rPr>
            </w:pPr>
          </w:p>
        </w:tc>
      </w:tr>
      <w:tr w:rsidR="00E507BE" w:rsidRPr="00B1502E" w14:paraId="33DB3031" w14:textId="77777777" w:rsidTr="00E507BE">
        <w:trPr>
          <w:gridAfter w:val="1"/>
          <w:wAfter w:w="304" w:type="dxa"/>
          <w:trHeight w:val="288"/>
        </w:trPr>
        <w:tc>
          <w:tcPr>
            <w:tcW w:w="2147" w:type="dxa"/>
            <w:tcBorders>
              <w:top w:val="nil"/>
              <w:bottom w:val="nil"/>
            </w:tcBorders>
            <w:shd w:val="clear" w:color="auto" w:fill="auto"/>
          </w:tcPr>
          <w:p w14:paraId="53A5AFDB" w14:textId="77777777" w:rsidR="00E507BE" w:rsidRPr="00B1502E" w:rsidRDefault="00E507BE" w:rsidP="00E507BE">
            <w:pPr>
              <w:suppressAutoHyphens w:val="0"/>
              <w:spacing w:before="40" w:after="120"/>
              <w:ind w:right="170"/>
              <w:rPr>
                <w:color w:val="000000"/>
              </w:rPr>
            </w:pPr>
            <w:r w:rsidRPr="00B1502E">
              <w:rPr>
                <w:color w:val="000000"/>
              </w:rPr>
              <w:t>(a) Awareness raising event on SEA</w:t>
            </w:r>
          </w:p>
          <w:p w14:paraId="16584059" w14:textId="77777777" w:rsidR="00E507BE" w:rsidRPr="00B1502E" w:rsidRDefault="00E507BE" w:rsidP="00E507BE">
            <w:pPr>
              <w:suppressAutoHyphens w:val="0"/>
              <w:spacing w:before="40" w:after="120"/>
              <w:ind w:right="170"/>
              <w:rPr>
                <w:color w:val="000000"/>
              </w:rPr>
            </w:pPr>
            <w:r w:rsidRPr="00B1502E">
              <w:rPr>
                <w:color w:val="000000"/>
              </w:rPr>
              <w:t>(b) Study-tour to Germany to learn about the German SEA system</w:t>
            </w:r>
          </w:p>
          <w:p w14:paraId="52A95D5D" w14:textId="77777777" w:rsidR="00E507BE" w:rsidRPr="00B1502E" w:rsidRDefault="00E507BE" w:rsidP="00E507BE">
            <w:pPr>
              <w:suppressAutoHyphens w:val="0"/>
              <w:spacing w:before="40" w:after="120"/>
              <w:ind w:right="170"/>
              <w:rPr>
                <w:color w:val="000000"/>
              </w:rPr>
            </w:pPr>
            <w:r w:rsidRPr="00B1502E">
              <w:rPr>
                <w:color w:val="000000"/>
              </w:rPr>
              <w:t>(c) Needs assessment exercise for preparation of the capacity-building strategy on SEA</w:t>
            </w:r>
          </w:p>
          <w:p w14:paraId="466F9A1E" w14:textId="77777777" w:rsidR="00E507BE" w:rsidRPr="00B1502E" w:rsidRDefault="00E507BE" w:rsidP="00E507BE">
            <w:pPr>
              <w:suppressAutoHyphens w:val="0"/>
              <w:spacing w:before="40" w:after="120"/>
              <w:ind w:right="170"/>
              <w:rPr>
                <w:color w:val="000000"/>
              </w:rPr>
            </w:pPr>
            <w:r w:rsidRPr="00B1502E">
              <w:rPr>
                <w:color w:val="000000"/>
              </w:rPr>
              <w:lastRenderedPageBreak/>
              <w:t>(d) Pilot application of SEA</w:t>
            </w:r>
          </w:p>
          <w:p w14:paraId="26D137A3" w14:textId="77777777" w:rsidR="00E507BE" w:rsidRPr="00B1502E" w:rsidRDefault="00E507BE" w:rsidP="00E507BE">
            <w:pPr>
              <w:suppressAutoHyphens w:val="0"/>
              <w:spacing w:before="40" w:after="120"/>
              <w:ind w:right="170"/>
              <w:rPr>
                <w:color w:val="000000"/>
              </w:rPr>
            </w:pPr>
          </w:p>
        </w:tc>
        <w:tc>
          <w:tcPr>
            <w:tcW w:w="2790" w:type="dxa"/>
            <w:tcBorders>
              <w:top w:val="nil"/>
              <w:bottom w:val="nil"/>
            </w:tcBorders>
            <w:shd w:val="clear" w:color="auto" w:fill="auto"/>
          </w:tcPr>
          <w:p w14:paraId="427848DD" w14:textId="77777777" w:rsidR="00E507BE" w:rsidRPr="00B1502E" w:rsidRDefault="00E507BE" w:rsidP="00E507BE">
            <w:pPr>
              <w:suppressAutoHyphens w:val="0"/>
              <w:spacing w:before="40" w:after="120"/>
              <w:ind w:right="113"/>
              <w:rPr>
                <w:color w:val="000000"/>
              </w:rPr>
            </w:pPr>
            <w:r w:rsidRPr="00B1502E">
              <w:rPr>
                <w:color w:val="000000"/>
              </w:rPr>
              <w:lastRenderedPageBreak/>
              <w:t xml:space="preserve">(a)-(c) Lead/target countries: Kazakhstan, Kyrgyzstan, Tajikistan, Turkmenistan (tbc) and Uzbekistan  </w:t>
            </w:r>
          </w:p>
          <w:p w14:paraId="435042BA" w14:textId="1B902991" w:rsidR="00E507BE" w:rsidRPr="00B1502E" w:rsidRDefault="00E507BE" w:rsidP="00E507BE">
            <w:pPr>
              <w:suppressAutoHyphens w:val="0"/>
              <w:spacing w:before="40" w:after="120"/>
              <w:ind w:right="113"/>
              <w:rPr>
                <w:color w:val="000000"/>
              </w:rPr>
            </w:pPr>
            <w:r w:rsidRPr="00B1502E">
              <w:rPr>
                <w:color w:val="000000"/>
              </w:rPr>
              <w:t xml:space="preserve">(d) Lead/target countries: Kyrgyzstan </w:t>
            </w:r>
          </w:p>
        </w:tc>
        <w:tc>
          <w:tcPr>
            <w:tcW w:w="1170" w:type="dxa"/>
            <w:tcBorders>
              <w:top w:val="nil"/>
              <w:bottom w:val="nil"/>
            </w:tcBorders>
            <w:shd w:val="clear" w:color="auto" w:fill="auto"/>
          </w:tcPr>
          <w:p w14:paraId="04976D01" w14:textId="77777777" w:rsidR="00E507BE" w:rsidRPr="00020233" w:rsidRDefault="00E507BE" w:rsidP="00E507BE"/>
          <w:p w14:paraId="791CC397" w14:textId="77777777" w:rsidR="00E507BE" w:rsidRPr="00B1502E" w:rsidRDefault="00E507BE" w:rsidP="00E507BE">
            <w:pPr>
              <w:suppressAutoHyphens w:val="0"/>
              <w:spacing w:before="40" w:after="120"/>
              <w:ind w:right="113"/>
              <w:rPr>
                <w:color w:val="000000"/>
              </w:rPr>
            </w:pPr>
          </w:p>
        </w:tc>
        <w:tc>
          <w:tcPr>
            <w:tcW w:w="1395" w:type="dxa"/>
            <w:tcBorders>
              <w:top w:val="nil"/>
              <w:bottom w:val="nil"/>
            </w:tcBorders>
            <w:shd w:val="clear" w:color="auto" w:fill="auto"/>
          </w:tcPr>
          <w:p w14:paraId="5F8878E1" w14:textId="403D8439" w:rsidR="00E507BE" w:rsidRPr="00B1502E" w:rsidRDefault="00E507BE" w:rsidP="00E507BE">
            <w:pPr>
              <w:suppressAutoHyphens w:val="0"/>
              <w:spacing w:before="40" w:after="120"/>
              <w:ind w:right="113"/>
              <w:rPr>
                <w:color w:val="000000"/>
              </w:rPr>
            </w:pPr>
            <w:r>
              <w:rPr>
                <w:color w:val="000000"/>
              </w:rPr>
              <w:t xml:space="preserve">USD 260,000 </w:t>
            </w:r>
          </w:p>
        </w:tc>
        <w:tc>
          <w:tcPr>
            <w:tcW w:w="2025" w:type="dxa"/>
            <w:tcBorders>
              <w:top w:val="nil"/>
              <w:bottom w:val="nil"/>
            </w:tcBorders>
            <w:shd w:val="clear" w:color="auto" w:fill="99FF99"/>
          </w:tcPr>
          <w:p w14:paraId="130655C7" w14:textId="77777777" w:rsidR="00E507BE" w:rsidRPr="00020233" w:rsidRDefault="00E507BE" w:rsidP="00E507BE">
            <w:pPr>
              <w:suppressAutoHyphens w:val="0"/>
              <w:overflowPunct w:val="0"/>
              <w:autoSpaceDE w:val="0"/>
              <w:autoSpaceDN w:val="0"/>
              <w:adjustRightInd w:val="0"/>
              <w:spacing w:before="40" w:after="120"/>
              <w:ind w:right="113"/>
              <w:rPr>
                <w:color w:val="000000"/>
              </w:rPr>
            </w:pPr>
            <w:r w:rsidRPr="00020233">
              <w:rPr>
                <w:color w:val="000000"/>
              </w:rPr>
              <w:t>Initiated</w:t>
            </w:r>
            <w:r>
              <w:rPr>
                <w:color w:val="000000"/>
              </w:rPr>
              <w:t xml:space="preserve"> with funding from Germany, UNECE and Switzerland</w:t>
            </w:r>
            <w:r w:rsidRPr="00020233">
              <w:rPr>
                <w:color w:val="000000"/>
              </w:rPr>
              <w:t>:</w:t>
            </w:r>
          </w:p>
          <w:p w14:paraId="75156950" w14:textId="77777777" w:rsidR="00E507BE" w:rsidRDefault="00E507BE" w:rsidP="00E507BE">
            <w:pPr>
              <w:suppressAutoHyphens w:val="0"/>
              <w:overflowPunct w:val="0"/>
              <w:autoSpaceDE w:val="0"/>
              <w:autoSpaceDN w:val="0"/>
              <w:adjustRightInd w:val="0"/>
              <w:spacing w:before="40" w:after="120"/>
              <w:ind w:right="113"/>
              <w:rPr>
                <w:color w:val="000000"/>
              </w:rPr>
            </w:pPr>
            <w:r w:rsidRPr="00AB0E08">
              <w:rPr>
                <w:color w:val="000000"/>
                <w:highlight w:val="green"/>
              </w:rPr>
              <w:t xml:space="preserve">(a) </w:t>
            </w:r>
            <w:r>
              <w:rPr>
                <w:color w:val="000000"/>
                <w:highlight w:val="green"/>
              </w:rPr>
              <w:br/>
              <w:t>Sub-regional (i</w:t>
            </w:r>
            <w:r w:rsidRPr="00AB0E08">
              <w:rPr>
                <w:color w:val="000000"/>
                <w:highlight w:val="green"/>
              </w:rPr>
              <w:t>nception</w:t>
            </w:r>
            <w:r>
              <w:rPr>
                <w:color w:val="000000"/>
                <w:highlight w:val="green"/>
              </w:rPr>
              <w:t>)</w:t>
            </w:r>
            <w:r w:rsidRPr="00AB0E08">
              <w:rPr>
                <w:color w:val="000000"/>
                <w:highlight w:val="green"/>
              </w:rPr>
              <w:t xml:space="preserve"> meeting, Vienna 16-17 October </w:t>
            </w:r>
            <w:r w:rsidRPr="00927957">
              <w:rPr>
                <w:color w:val="000000"/>
                <w:highlight w:val="green"/>
                <w:shd w:val="clear" w:color="auto" w:fill="00FF00"/>
              </w:rPr>
              <w:t>2019</w:t>
            </w:r>
            <w:r w:rsidRPr="00927957">
              <w:rPr>
                <w:color w:val="000000"/>
                <w:shd w:val="clear" w:color="auto" w:fill="00FF00"/>
              </w:rPr>
              <w:t xml:space="preserve"> (completed).</w:t>
            </w:r>
            <w:r>
              <w:rPr>
                <w:color w:val="000000"/>
              </w:rPr>
              <w:t xml:space="preserve"> </w:t>
            </w:r>
          </w:p>
          <w:p w14:paraId="517620D7" w14:textId="77777777" w:rsidR="00E507BE" w:rsidRPr="00020233" w:rsidRDefault="00E507BE" w:rsidP="00E507BE">
            <w:pPr>
              <w:suppressAutoHyphens w:val="0"/>
              <w:overflowPunct w:val="0"/>
              <w:autoSpaceDE w:val="0"/>
              <w:autoSpaceDN w:val="0"/>
              <w:adjustRightInd w:val="0"/>
              <w:spacing w:before="40" w:after="120"/>
              <w:ind w:right="113"/>
              <w:rPr>
                <w:color w:val="000000"/>
              </w:rPr>
            </w:pPr>
            <w:r>
              <w:rPr>
                <w:color w:val="000000"/>
              </w:rPr>
              <w:lastRenderedPageBreak/>
              <w:t xml:space="preserve">National events planned in September/October 2020 in: </w:t>
            </w:r>
            <w:r>
              <w:rPr>
                <w:color w:val="000000"/>
              </w:rPr>
              <w:br/>
              <w:t xml:space="preserve">- Kazakhstan </w:t>
            </w:r>
            <w:r>
              <w:rPr>
                <w:color w:val="000000"/>
              </w:rPr>
              <w:br/>
              <w:t xml:space="preserve">- Kyrgyzstan </w:t>
            </w:r>
            <w:r>
              <w:rPr>
                <w:color w:val="000000"/>
              </w:rPr>
              <w:br/>
              <w:t xml:space="preserve">- Tajikistan </w:t>
            </w:r>
            <w:r>
              <w:rPr>
                <w:color w:val="000000"/>
              </w:rPr>
              <w:br/>
              <w:t xml:space="preserve">- Turkmenistan </w:t>
            </w:r>
            <w:r>
              <w:rPr>
                <w:color w:val="000000"/>
              </w:rPr>
              <w:br/>
              <w:t xml:space="preserve">- Uzbekistan </w:t>
            </w:r>
          </w:p>
          <w:p w14:paraId="3BD6BED5" w14:textId="77777777" w:rsidR="00E507BE" w:rsidRPr="00020233" w:rsidRDefault="00E507BE" w:rsidP="00E507BE">
            <w:pPr>
              <w:suppressAutoHyphens w:val="0"/>
              <w:overflowPunct w:val="0"/>
              <w:autoSpaceDE w:val="0"/>
              <w:autoSpaceDN w:val="0"/>
              <w:adjustRightInd w:val="0"/>
              <w:spacing w:before="40" w:after="120"/>
              <w:ind w:right="113"/>
              <w:rPr>
                <w:color w:val="000000"/>
              </w:rPr>
            </w:pPr>
            <w:r w:rsidRPr="00AB0E08">
              <w:rPr>
                <w:color w:val="000000"/>
                <w:highlight w:val="green"/>
              </w:rPr>
              <w:t>(b) Study Tour, Berlin 2-6 December 2019</w:t>
            </w:r>
            <w:r>
              <w:rPr>
                <w:color w:val="000000"/>
              </w:rPr>
              <w:t xml:space="preserve"> </w:t>
            </w:r>
            <w:r w:rsidRPr="00F56E9F">
              <w:rPr>
                <w:color w:val="000000"/>
                <w:shd w:val="clear" w:color="auto" w:fill="00FF00"/>
              </w:rPr>
              <w:t>(Completed)</w:t>
            </w:r>
          </w:p>
          <w:p w14:paraId="3863CC58" w14:textId="77777777" w:rsidR="00E507BE" w:rsidRDefault="00E507BE" w:rsidP="00E507BE">
            <w:pPr>
              <w:suppressAutoHyphens w:val="0"/>
              <w:overflowPunct w:val="0"/>
              <w:autoSpaceDE w:val="0"/>
              <w:autoSpaceDN w:val="0"/>
              <w:adjustRightInd w:val="0"/>
              <w:spacing w:before="40" w:after="120"/>
              <w:ind w:right="113"/>
              <w:rPr>
                <w:color w:val="000000"/>
              </w:rPr>
            </w:pPr>
            <w:r>
              <w:rPr>
                <w:color w:val="000000"/>
              </w:rPr>
              <w:t>(c)</w:t>
            </w:r>
            <w:r w:rsidRPr="00020233">
              <w:rPr>
                <w:color w:val="000000"/>
              </w:rPr>
              <w:t xml:space="preserve"> Needs assessments</w:t>
            </w:r>
            <w:r>
              <w:rPr>
                <w:color w:val="000000"/>
              </w:rPr>
              <w:t xml:space="preserve"> (ongoing)</w:t>
            </w:r>
            <w:r w:rsidRPr="00020233">
              <w:rPr>
                <w:color w:val="000000"/>
              </w:rPr>
              <w:t xml:space="preserve"> and national workshops January- </w:t>
            </w:r>
            <w:r>
              <w:rPr>
                <w:color w:val="000000"/>
              </w:rPr>
              <w:t xml:space="preserve">June </w:t>
            </w:r>
            <w:r w:rsidRPr="00020233">
              <w:rPr>
                <w:color w:val="000000"/>
              </w:rPr>
              <w:t>2020;</w:t>
            </w:r>
          </w:p>
          <w:p w14:paraId="67A31313" w14:textId="77777777" w:rsidR="00E507BE" w:rsidRPr="00020233" w:rsidRDefault="00E507BE" w:rsidP="00E507BE">
            <w:pPr>
              <w:suppressAutoHyphens w:val="0"/>
              <w:overflowPunct w:val="0"/>
              <w:autoSpaceDE w:val="0"/>
              <w:autoSpaceDN w:val="0"/>
              <w:adjustRightInd w:val="0"/>
              <w:spacing w:before="40" w:after="120"/>
              <w:ind w:right="113"/>
              <w:rPr>
                <w:color w:val="000000"/>
              </w:rPr>
            </w:pPr>
            <w:r w:rsidRPr="00020233">
              <w:rPr>
                <w:color w:val="000000"/>
              </w:rPr>
              <w:t xml:space="preserve">(*) Final conference </w:t>
            </w:r>
            <w:r>
              <w:rPr>
                <w:color w:val="000000"/>
              </w:rPr>
              <w:t>Last week of October/First week of November</w:t>
            </w:r>
            <w:r w:rsidRPr="00020233">
              <w:rPr>
                <w:color w:val="000000"/>
              </w:rPr>
              <w:t xml:space="preserve"> 2020</w:t>
            </w:r>
            <w:r>
              <w:rPr>
                <w:color w:val="000000"/>
              </w:rPr>
              <w:t>, Tashkent (tbc)</w:t>
            </w:r>
            <w:r w:rsidRPr="00020233">
              <w:rPr>
                <w:color w:val="000000"/>
              </w:rPr>
              <w:t>;</w:t>
            </w:r>
          </w:p>
          <w:p w14:paraId="119247DA" w14:textId="761FA833" w:rsidR="00E507BE" w:rsidRPr="00B1502E" w:rsidRDefault="00E507BE" w:rsidP="00E507BE">
            <w:pPr>
              <w:suppressAutoHyphens w:val="0"/>
              <w:overflowPunct w:val="0"/>
              <w:autoSpaceDE w:val="0"/>
              <w:autoSpaceDN w:val="0"/>
              <w:adjustRightInd w:val="0"/>
              <w:spacing w:before="40" w:after="120"/>
              <w:ind w:right="113"/>
              <w:rPr>
                <w:color w:val="000000"/>
                <w:shd w:val="clear" w:color="auto" w:fill="B4C6E7"/>
              </w:rPr>
            </w:pPr>
            <w:r w:rsidRPr="00020233">
              <w:rPr>
                <w:color w:val="000000"/>
              </w:rPr>
              <w:t>(</w:t>
            </w:r>
            <w:r w:rsidRPr="00927957">
              <w:rPr>
                <w:color w:val="000000"/>
                <w:shd w:val="clear" w:color="auto" w:fill="FFC000"/>
              </w:rPr>
              <w:t>d) Cancelled</w:t>
            </w:r>
          </w:p>
        </w:tc>
      </w:tr>
      <w:tr w:rsidR="00E507BE" w:rsidRPr="00B1502E" w14:paraId="3E4A0F8B" w14:textId="77777777" w:rsidTr="00445A6A">
        <w:trPr>
          <w:gridAfter w:val="1"/>
          <w:wAfter w:w="304" w:type="dxa"/>
          <w:trHeight w:val="288"/>
        </w:trPr>
        <w:tc>
          <w:tcPr>
            <w:tcW w:w="2147" w:type="dxa"/>
            <w:tcBorders>
              <w:top w:val="nil"/>
              <w:bottom w:val="nil"/>
            </w:tcBorders>
            <w:shd w:val="clear" w:color="auto" w:fill="auto"/>
          </w:tcPr>
          <w:p w14:paraId="5326A0D8" w14:textId="77777777" w:rsidR="00E507BE" w:rsidRPr="00B1502E" w:rsidRDefault="00E507BE" w:rsidP="00E507BE">
            <w:pPr>
              <w:suppressAutoHyphens w:val="0"/>
              <w:spacing w:before="40" w:after="120"/>
              <w:ind w:right="170"/>
              <w:rPr>
                <w:color w:val="000000"/>
              </w:rPr>
            </w:pPr>
          </w:p>
        </w:tc>
        <w:tc>
          <w:tcPr>
            <w:tcW w:w="2790" w:type="dxa"/>
            <w:tcBorders>
              <w:top w:val="nil"/>
              <w:bottom w:val="nil"/>
            </w:tcBorders>
            <w:shd w:val="clear" w:color="auto" w:fill="auto"/>
          </w:tcPr>
          <w:p w14:paraId="0BF5558A" w14:textId="77777777" w:rsidR="00E507BE" w:rsidRPr="00B1502E" w:rsidRDefault="00E507BE" w:rsidP="00E507BE">
            <w:pPr>
              <w:suppressAutoHyphens w:val="0"/>
              <w:spacing w:before="40" w:after="120"/>
              <w:ind w:right="113"/>
              <w:rPr>
                <w:color w:val="000000"/>
              </w:rPr>
            </w:pPr>
          </w:p>
        </w:tc>
        <w:tc>
          <w:tcPr>
            <w:tcW w:w="1170" w:type="dxa"/>
            <w:tcBorders>
              <w:top w:val="nil"/>
              <w:bottom w:val="nil"/>
            </w:tcBorders>
            <w:shd w:val="clear" w:color="auto" w:fill="auto"/>
          </w:tcPr>
          <w:p w14:paraId="5DDF4528" w14:textId="77777777" w:rsidR="00E507BE" w:rsidRPr="00B1502E" w:rsidRDefault="00E507BE" w:rsidP="00E507BE">
            <w:pPr>
              <w:suppressAutoHyphens w:val="0"/>
              <w:spacing w:before="40" w:after="120"/>
              <w:ind w:right="113"/>
              <w:rPr>
                <w:color w:val="000000"/>
              </w:rPr>
            </w:pPr>
          </w:p>
        </w:tc>
        <w:tc>
          <w:tcPr>
            <w:tcW w:w="1395" w:type="dxa"/>
            <w:tcBorders>
              <w:top w:val="nil"/>
              <w:bottom w:val="nil"/>
            </w:tcBorders>
            <w:shd w:val="clear" w:color="auto" w:fill="auto"/>
          </w:tcPr>
          <w:p w14:paraId="596CE7F2" w14:textId="77777777" w:rsidR="00E507BE" w:rsidRPr="00B1502E" w:rsidRDefault="00E507BE" w:rsidP="00E507BE">
            <w:pPr>
              <w:suppressAutoHyphens w:val="0"/>
              <w:spacing w:before="40" w:after="120"/>
              <w:ind w:right="113"/>
              <w:rPr>
                <w:color w:val="000000"/>
              </w:rPr>
            </w:pPr>
          </w:p>
        </w:tc>
        <w:tc>
          <w:tcPr>
            <w:tcW w:w="2025" w:type="dxa"/>
            <w:tcBorders>
              <w:top w:val="nil"/>
              <w:bottom w:val="nil"/>
            </w:tcBorders>
            <w:shd w:val="clear" w:color="auto" w:fill="auto"/>
          </w:tcPr>
          <w:p w14:paraId="420B15A4" w14:textId="77777777" w:rsidR="00E507BE" w:rsidRPr="00B1502E" w:rsidRDefault="00E507BE" w:rsidP="00E507BE">
            <w:pPr>
              <w:suppressAutoHyphens w:val="0"/>
              <w:overflowPunct w:val="0"/>
              <w:autoSpaceDE w:val="0"/>
              <w:autoSpaceDN w:val="0"/>
              <w:adjustRightInd w:val="0"/>
              <w:spacing w:before="40" w:after="120"/>
              <w:ind w:right="113"/>
              <w:rPr>
                <w:color w:val="000000"/>
                <w:shd w:val="clear" w:color="auto" w:fill="B4C6E7"/>
              </w:rPr>
            </w:pPr>
          </w:p>
        </w:tc>
      </w:tr>
    </w:tbl>
    <w:p w14:paraId="42624441" w14:textId="77777777" w:rsidR="009A3750" w:rsidRPr="00F56E9F" w:rsidRDefault="00F56E9F" w:rsidP="00F56E9F">
      <w:pPr>
        <w:pStyle w:val="HChG"/>
        <w:ind w:left="0" w:firstLine="0"/>
        <w:jc w:val="center"/>
        <w:rPr>
          <w:color w:val="000000"/>
        </w:rPr>
      </w:pPr>
      <w:r w:rsidRPr="00F56E9F">
        <w:rPr>
          <w:b w:val="0"/>
          <w:bCs/>
          <w:color w:val="000000"/>
        </w:rPr>
        <w:t>_______</w:t>
      </w:r>
    </w:p>
    <w:sectPr w:rsidR="009A3750" w:rsidRPr="00F56E9F" w:rsidSect="00E507BE">
      <w:headerReference w:type="even" r:id="rId16"/>
      <w:headerReference w:type="default" r:id="rId17"/>
      <w:footerReference w:type="even" r:id="rId18"/>
      <w:footerReference w:type="default" r:id="rId19"/>
      <w:endnotePr>
        <w:numFmt w:val="decimal"/>
      </w:endnotePr>
      <w:pgSz w:w="11907" w:h="16840" w:code="9"/>
      <w:pgMar w:top="1985" w:right="1134" w:bottom="2340"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E59ED" w14:textId="77777777" w:rsidR="008B0699" w:rsidRDefault="008B0699"/>
  </w:endnote>
  <w:endnote w:type="continuationSeparator" w:id="0">
    <w:p w14:paraId="433D1BBA" w14:textId="77777777" w:rsidR="008B0699" w:rsidRDefault="008B0699"/>
  </w:endnote>
  <w:endnote w:type="continuationNotice" w:id="1">
    <w:p w14:paraId="10EAF9F5" w14:textId="77777777" w:rsidR="008B0699" w:rsidRDefault="008B0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77E8" w14:textId="77777777" w:rsidR="00E507BE" w:rsidRPr="0019641E" w:rsidRDefault="00E507BE" w:rsidP="0019641E">
    <w:pPr>
      <w:pStyle w:val="Footer"/>
      <w:tabs>
        <w:tab w:val="right" w:pos="9638"/>
      </w:tabs>
      <w:rPr>
        <w:sz w:val="18"/>
      </w:rPr>
    </w:pPr>
    <w:r w:rsidRPr="0019641E">
      <w:rPr>
        <w:b/>
        <w:sz w:val="18"/>
      </w:rPr>
      <w:fldChar w:fldCharType="begin"/>
    </w:r>
    <w:r w:rsidRPr="0019641E">
      <w:rPr>
        <w:b/>
        <w:sz w:val="18"/>
      </w:rPr>
      <w:instrText xml:space="preserve"> PAGE  \* MERGEFORMAT </w:instrText>
    </w:r>
    <w:r w:rsidRPr="0019641E">
      <w:rPr>
        <w:b/>
        <w:sz w:val="18"/>
      </w:rPr>
      <w:fldChar w:fldCharType="separate"/>
    </w:r>
    <w:r>
      <w:rPr>
        <w:b/>
        <w:noProof/>
        <w:sz w:val="18"/>
      </w:rPr>
      <w:t>2</w:t>
    </w:r>
    <w:r w:rsidRPr="0019641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AF8F" w14:textId="77777777" w:rsidR="00E507BE" w:rsidRPr="0019641E" w:rsidRDefault="00E507BE" w:rsidP="0019641E">
    <w:pPr>
      <w:pStyle w:val="Footer"/>
      <w:tabs>
        <w:tab w:val="right" w:pos="9638"/>
      </w:tabs>
      <w:rPr>
        <w:b/>
        <w:sz w:val="18"/>
      </w:rPr>
    </w:pPr>
    <w:r>
      <w:tab/>
    </w:r>
    <w:r w:rsidRPr="0019641E">
      <w:rPr>
        <w:b/>
        <w:sz w:val="18"/>
      </w:rPr>
      <w:fldChar w:fldCharType="begin"/>
    </w:r>
    <w:r w:rsidRPr="0019641E">
      <w:rPr>
        <w:b/>
        <w:sz w:val="18"/>
      </w:rPr>
      <w:instrText xml:space="preserve"> PAGE  \* MERGEFORMAT </w:instrText>
    </w:r>
    <w:r w:rsidRPr="0019641E">
      <w:rPr>
        <w:b/>
        <w:sz w:val="18"/>
      </w:rPr>
      <w:fldChar w:fldCharType="separate"/>
    </w:r>
    <w:r>
      <w:rPr>
        <w:b/>
        <w:noProof/>
        <w:sz w:val="18"/>
      </w:rPr>
      <w:t>3</w:t>
    </w:r>
    <w:r w:rsidRPr="001964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635969"/>
      <w:docPartObj>
        <w:docPartGallery w:val="Page Numbers (Bottom of Page)"/>
        <w:docPartUnique/>
      </w:docPartObj>
    </w:sdtPr>
    <w:sdtEndPr>
      <w:rPr>
        <w:noProof/>
      </w:rPr>
    </w:sdtEndPr>
    <w:sdtContent>
      <w:p w14:paraId="0271A604" w14:textId="163BA0F2" w:rsidR="00352E0F" w:rsidRDefault="00352E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520F61" w14:textId="77777777" w:rsidR="00E507BE" w:rsidRPr="00717A46" w:rsidRDefault="00E507BE" w:rsidP="00717A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B5F3C" w14:textId="77777777" w:rsidR="00E507BE" w:rsidRPr="000C5240" w:rsidRDefault="00E507BE" w:rsidP="000C5240">
    <w:pPr>
      <w:pStyle w:val="Footer"/>
      <w:tabs>
        <w:tab w:val="right" w:pos="9638"/>
      </w:tabs>
      <w:rPr>
        <w:b/>
        <w:sz w:val="18"/>
      </w:rPr>
    </w:pPr>
    <w:r>
      <w:rPr>
        <w:noProof/>
        <w:lang w:eastAsia="en-GB"/>
      </w:rPr>
      <w:tab/>
    </w:r>
    <w:r w:rsidRPr="000C5240">
      <w:rPr>
        <w:b/>
        <w:noProof/>
        <w:sz w:val="18"/>
        <w:lang w:eastAsia="en-GB"/>
      </w:rPr>
      <w:fldChar w:fldCharType="begin"/>
    </w:r>
    <w:r w:rsidRPr="000C5240">
      <w:rPr>
        <w:b/>
        <w:noProof/>
        <w:sz w:val="18"/>
        <w:lang w:eastAsia="en-GB"/>
      </w:rPr>
      <w:instrText xml:space="preserve"> PAGE  \* MERGEFORMAT </w:instrText>
    </w:r>
    <w:r w:rsidRPr="000C5240">
      <w:rPr>
        <w:b/>
        <w:noProof/>
        <w:sz w:val="18"/>
        <w:lang w:eastAsia="en-GB"/>
      </w:rPr>
      <w:fldChar w:fldCharType="separate"/>
    </w:r>
    <w:r>
      <w:rPr>
        <w:b/>
        <w:noProof/>
        <w:sz w:val="18"/>
        <w:lang w:eastAsia="en-GB"/>
      </w:rPr>
      <w:t>27</w:t>
    </w:r>
    <w:r w:rsidRPr="000C5240">
      <w:rPr>
        <w:b/>
        <w:noProof/>
        <w:sz w:val="18"/>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D9FCC" w14:textId="77777777" w:rsidR="008B0699" w:rsidRPr="000B175B" w:rsidRDefault="008B0699" w:rsidP="000B175B">
      <w:pPr>
        <w:tabs>
          <w:tab w:val="right" w:pos="2155"/>
        </w:tabs>
        <w:spacing w:after="80"/>
        <w:ind w:left="680"/>
        <w:rPr>
          <w:u w:val="single"/>
        </w:rPr>
      </w:pPr>
      <w:r>
        <w:rPr>
          <w:u w:val="single"/>
        </w:rPr>
        <w:tab/>
      </w:r>
    </w:p>
  </w:footnote>
  <w:footnote w:type="continuationSeparator" w:id="0">
    <w:p w14:paraId="1B5526D4" w14:textId="77777777" w:rsidR="008B0699" w:rsidRPr="00FC68B7" w:rsidRDefault="008B0699" w:rsidP="00FC68B7">
      <w:pPr>
        <w:tabs>
          <w:tab w:val="left" w:pos="2155"/>
        </w:tabs>
        <w:spacing w:after="80"/>
        <w:ind w:left="680"/>
        <w:rPr>
          <w:u w:val="single"/>
        </w:rPr>
      </w:pPr>
      <w:r>
        <w:rPr>
          <w:u w:val="single"/>
        </w:rPr>
        <w:tab/>
      </w:r>
    </w:p>
  </w:footnote>
  <w:footnote w:type="continuationNotice" w:id="1">
    <w:p w14:paraId="454FEFC9" w14:textId="77777777" w:rsidR="008B0699" w:rsidRDefault="008B06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5C2C" w14:textId="77777777" w:rsidR="00E507BE" w:rsidRPr="007802F7" w:rsidRDefault="00E507BE" w:rsidP="006F6A4A">
    <w:pPr>
      <w:pStyle w:val="Header"/>
      <w:rPr>
        <w:b w:val="0"/>
      </w:rPr>
    </w:pPr>
  </w:p>
  <w:p w14:paraId="5884D8CD" w14:textId="77777777" w:rsidR="00E507BE" w:rsidRPr="00651521" w:rsidRDefault="00E507BE" w:rsidP="006F6A4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C7DE" w14:textId="77777777" w:rsidR="00E507BE" w:rsidRPr="007802F7" w:rsidRDefault="00E507BE" w:rsidP="006F6A4A">
    <w:pPr>
      <w:pStyle w:val="Header"/>
      <w:jc w:val="right"/>
      <w:rPr>
        <w:b w:val="0"/>
      </w:rPr>
    </w:pPr>
    <w:r w:rsidRPr="007802F7">
      <w:rPr>
        <w:b w:val="0"/>
      </w:rPr>
      <w:t>Excerpt from ECE/MP.EIA/23.Add.1</w:t>
    </w:r>
    <w:r>
      <w:rPr>
        <w:b w:val="0"/>
      </w:rPr>
      <w:t>–</w:t>
    </w:r>
    <w:r w:rsidRPr="007802F7">
      <w:rPr>
        <w:b w:val="0"/>
      </w:rPr>
      <w:t>ECE/MP.EIA/SEA/7.Add.1</w:t>
    </w:r>
  </w:p>
  <w:p w14:paraId="3A026B49" w14:textId="77777777" w:rsidR="00E507BE" w:rsidRPr="007802F7" w:rsidRDefault="00E507BE" w:rsidP="006F6A4A">
    <w:pPr>
      <w:pStyle w:val="Header"/>
      <w:rPr>
        <w:b w:val="0"/>
      </w:rPr>
    </w:pPr>
  </w:p>
  <w:p w14:paraId="09DAAEFB" w14:textId="77777777" w:rsidR="00E507BE" w:rsidRPr="006F6A4A" w:rsidRDefault="00E507BE" w:rsidP="006F6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07B5" w14:textId="77777777" w:rsidR="00E507BE" w:rsidRPr="007802F7" w:rsidRDefault="00E507BE" w:rsidP="00FC3628">
    <w:pPr>
      <w:pStyle w:val="Header"/>
      <w:pBdr>
        <w:bottom w:val="none" w:sz="0" w:space="0" w:color="auto"/>
      </w:pBdr>
      <w:rPr>
        <w:b w:val="0"/>
      </w:rPr>
    </w:pPr>
  </w:p>
  <w:p w14:paraId="0E076F64" w14:textId="77777777" w:rsidR="00E507BE" w:rsidRDefault="00E507BE" w:rsidP="00FC362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0D128" w14:textId="77777777" w:rsidR="00E507BE" w:rsidRPr="00717A46" w:rsidRDefault="00E507BE" w:rsidP="00717A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A15D" w14:textId="77777777" w:rsidR="00E507BE" w:rsidRPr="009E4CA3" w:rsidRDefault="00E507BE" w:rsidP="009E4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25855"/>
    <w:multiLevelType w:val="hybridMultilevel"/>
    <w:tmpl w:val="4F1EBE56"/>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2D553F"/>
    <w:multiLevelType w:val="hybridMultilevel"/>
    <w:tmpl w:val="29587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DB54D3"/>
    <w:multiLevelType w:val="hybridMultilevel"/>
    <w:tmpl w:val="6C7C6B06"/>
    <w:lvl w:ilvl="0" w:tplc="D4EC0A74">
      <w:start w:val="1"/>
      <w:numFmt w:val="lowerLetter"/>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03251F1"/>
    <w:multiLevelType w:val="hybridMultilevel"/>
    <w:tmpl w:val="7B64167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6" w15:restartNumberingAfterBreak="0">
    <w:nsid w:val="207E2A78"/>
    <w:multiLevelType w:val="hybridMultilevel"/>
    <w:tmpl w:val="EC5287D4"/>
    <w:lvl w:ilvl="0" w:tplc="D4EC0A74">
      <w:start w:val="1"/>
      <w:numFmt w:val="lowerLetter"/>
      <w:lvlText w:val="(%1)"/>
      <w:lvlJc w:val="left"/>
      <w:pPr>
        <w:ind w:left="360"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7" w15:restartNumberingAfterBreak="0">
    <w:nsid w:val="3362735D"/>
    <w:multiLevelType w:val="hybridMultilevel"/>
    <w:tmpl w:val="0290B56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8" w15:restartNumberingAfterBreak="0">
    <w:nsid w:val="35EA2190"/>
    <w:multiLevelType w:val="hybridMultilevel"/>
    <w:tmpl w:val="317CCC02"/>
    <w:lvl w:ilvl="0" w:tplc="A4F4A6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3172B"/>
    <w:multiLevelType w:val="hybridMultilevel"/>
    <w:tmpl w:val="214E0C2C"/>
    <w:lvl w:ilvl="0" w:tplc="D4EC0A74">
      <w:start w:val="1"/>
      <w:numFmt w:val="lowerLetter"/>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20" w15:restartNumberingAfterBreak="0">
    <w:nsid w:val="37C82CC3"/>
    <w:multiLevelType w:val="hybridMultilevel"/>
    <w:tmpl w:val="F744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21" w15:restartNumberingAfterBreak="0">
    <w:nsid w:val="3EE76684"/>
    <w:multiLevelType w:val="hybridMultilevel"/>
    <w:tmpl w:val="09DEEE4C"/>
    <w:lvl w:ilvl="0" w:tplc="D4EC0A74">
      <w:start w:val="1"/>
      <w:numFmt w:val="lowerLetter"/>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22" w15:restartNumberingAfterBreak="0">
    <w:nsid w:val="454A7519"/>
    <w:multiLevelType w:val="hybridMultilevel"/>
    <w:tmpl w:val="39D05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531C7C"/>
    <w:multiLevelType w:val="hybridMultilevel"/>
    <w:tmpl w:val="5748E638"/>
    <w:lvl w:ilvl="0" w:tplc="D4EC0A74">
      <w:start w:val="1"/>
      <w:numFmt w:val="lowerLetter"/>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4F60E5F"/>
    <w:multiLevelType w:val="hybridMultilevel"/>
    <w:tmpl w:val="1FBE0ED0"/>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877E1"/>
    <w:multiLevelType w:val="hybridMultilevel"/>
    <w:tmpl w:val="A45AAA5E"/>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8" w15:restartNumberingAfterBreak="0">
    <w:nsid w:val="66AC2103"/>
    <w:multiLevelType w:val="hybridMultilevel"/>
    <w:tmpl w:val="F744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29" w15:restartNumberingAfterBreak="0">
    <w:nsid w:val="6D1F0D22"/>
    <w:multiLevelType w:val="hybridMultilevel"/>
    <w:tmpl w:val="8B76A56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0" w15:restartNumberingAfterBreak="0">
    <w:nsid w:val="71CE4774"/>
    <w:multiLevelType w:val="hybridMultilevel"/>
    <w:tmpl w:val="0570ECC8"/>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56112C"/>
    <w:multiLevelType w:val="hybridMultilevel"/>
    <w:tmpl w:val="2376E5C0"/>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4"/>
  </w:num>
  <w:num w:numId="13">
    <w:abstractNumId w:val="11"/>
  </w:num>
  <w:num w:numId="14">
    <w:abstractNumId w:val="26"/>
  </w:num>
  <w:num w:numId="15">
    <w:abstractNumId w:val="31"/>
  </w:num>
  <w:num w:numId="16">
    <w:abstractNumId w:val="28"/>
  </w:num>
  <w:num w:numId="17">
    <w:abstractNumId w:val="12"/>
  </w:num>
  <w:num w:numId="18">
    <w:abstractNumId w:val="32"/>
  </w:num>
  <w:num w:numId="19">
    <w:abstractNumId w:val="29"/>
  </w:num>
  <w:num w:numId="20">
    <w:abstractNumId w:val="27"/>
  </w:num>
  <w:num w:numId="21">
    <w:abstractNumId w:val="17"/>
  </w:num>
  <w:num w:numId="22">
    <w:abstractNumId w:val="19"/>
  </w:num>
  <w:num w:numId="23">
    <w:abstractNumId w:val="23"/>
  </w:num>
  <w:num w:numId="24">
    <w:abstractNumId w:val="13"/>
  </w:num>
  <w:num w:numId="25">
    <w:abstractNumId w:val="21"/>
  </w:num>
  <w:num w:numId="26">
    <w:abstractNumId w:val="18"/>
  </w:num>
  <w:num w:numId="27">
    <w:abstractNumId w:val="15"/>
  </w:num>
  <w:num w:numId="28">
    <w:abstractNumId w:val="22"/>
  </w:num>
  <w:num w:numId="29">
    <w:abstractNumId w:val="16"/>
  </w:num>
  <w:num w:numId="30">
    <w:abstractNumId w:val="20"/>
  </w:num>
  <w:num w:numId="31">
    <w:abstractNumId w:val="30"/>
  </w:num>
  <w:num w:numId="32">
    <w:abstractNumId w:val="1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fr-CH" w:vendorID="64" w:dllVersion="6" w:nlCheck="1" w:checkStyle="0"/>
  <w:activeWritingStyle w:appName="MSWord" w:lang="de-DE" w:vendorID="64" w:dllVersion="6"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s-ES" w:vendorID="64" w:dllVersion="6" w:nlCheck="1" w:checkStyle="0"/>
  <w:activeWritingStyle w:appName="MSWord" w:lang="de-DE" w:vendorID="64" w:dllVersion="0" w:nlCheck="1" w:checkStyle="0"/>
  <w:activeWritingStyle w:appName="MSWord" w:lang="fr-CH" w:vendorID="64" w:dllVersion="4096" w:nlCheck="1" w:checkStyle="0"/>
  <w:activeWritingStyle w:appName="MSWord" w:lang="pl-PL" w:vendorID="64" w:dllVersion="4096" w:nlCheck="1" w:checkStyle="0"/>
  <w:activeWritingStyle w:appName="MSWord" w:lang="de-DE" w:vendorID="64" w:dllVersion="4096"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1E"/>
    <w:rsid w:val="00000137"/>
    <w:rsid w:val="00002492"/>
    <w:rsid w:val="00002D57"/>
    <w:rsid w:val="00002F85"/>
    <w:rsid w:val="0000325D"/>
    <w:rsid w:val="00004262"/>
    <w:rsid w:val="00011425"/>
    <w:rsid w:val="00011764"/>
    <w:rsid w:val="00014376"/>
    <w:rsid w:val="0001544E"/>
    <w:rsid w:val="00016C59"/>
    <w:rsid w:val="0001732A"/>
    <w:rsid w:val="00020233"/>
    <w:rsid w:val="000273AD"/>
    <w:rsid w:val="00043A18"/>
    <w:rsid w:val="000463DC"/>
    <w:rsid w:val="00046A45"/>
    <w:rsid w:val="00046B1F"/>
    <w:rsid w:val="000503F9"/>
    <w:rsid w:val="00050CF7"/>
    <w:rsid w:val="00050F6B"/>
    <w:rsid w:val="00053826"/>
    <w:rsid w:val="00053D89"/>
    <w:rsid w:val="00054AF6"/>
    <w:rsid w:val="0005523A"/>
    <w:rsid w:val="00055681"/>
    <w:rsid w:val="000567C7"/>
    <w:rsid w:val="00057932"/>
    <w:rsid w:val="00057E97"/>
    <w:rsid w:val="000602FA"/>
    <w:rsid w:val="00061875"/>
    <w:rsid w:val="000648DE"/>
    <w:rsid w:val="00066475"/>
    <w:rsid w:val="000664BE"/>
    <w:rsid w:val="00072C8C"/>
    <w:rsid w:val="000733B5"/>
    <w:rsid w:val="0007592F"/>
    <w:rsid w:val="00077472"/>
    <w:rsid w:val="00081484"/>
    <w:rsid w:val="00081815"/>
    <w:rsid w:val="00081868"/>
    <w:rsid w:val="0008483B"/>
    <w:rsid w:val="00086383"/>
    <w:rsid w:val="000869E9"/>
    <w:rsid w:val="000931C0"/>
    <w:rsid w:val="00094C93"/>
    <w:rsid w:val="000963C7"/>
    <w:rsid w:val="00096CAF"/>
    <w:rsid w:val="000A1086"/>
    <w:rsid w:val="000A10FB"/>
    <w:rsid w:val="000A111C"/>
    <w:rsid w:val="000A2476"/>
    <w:rsid w:val="000A5826"/>
    <w:rsid w:val="000A5D5D"/>
    <w:rsid w:val="000B0595"/>
    <w:rsid w:val="000B175B"/>
    <w:rsid w:val="000B3A0F"/>
    <w:rsid w:val="000B4EF7"/>
    <w:rsid w:val="000B5D01"/>
    <w:rsid w:val="000B6419"/>
    <w:rsid w:val="000B662C"/>
    <w:rsid w:val="000B72CE"/>
    <w:rsid w:val="000C21D3"/>
    <w:rsid w:val="000C2C03"/>
    <w:rsid w:val="000C2D2E"/>
    <w:rsid w:val="000C301D"/>
    <w:rsid w:val="000C4B7F"/>
    <w:rsid w:val="000C4EB8"/>
    <w:rsid w:val="000C5240"/>
    <w:rsid w:val="000D1323"/>
    <w:rsid w:val="000D1E94"/>
    <w:rsid w:val="000D1FF9"/>
    <w:rsid w:val="000D4C99"/>
    <w:rsid w:val="000D632F"/>
    <w:rsid w:val="000E0415"/>
    <w:rsid w:val="000E2E07"/>
    <w:rsid w:val="000F0DC3"/>
    <w:rsid w:val="000F3006"/>
    <w:rsid w:val="000F3566"/>
    <w:rsid w:val="000F4E27"/>
    <w:rsid w:val="000F5D0E"/>
    <w:rsid w:val="000F6014"/>
    <w:rsid w:val="000F62CB"/>
    <w:rsid w:val="000F762B"/>
    <w:rsid w:val="001015C1"/>
    <w:rsid w:val="00101617"/>
    <w:rsid w:val="00102B6D"/>
    <w:rsid w:val="00104236"/>
    <w:rsid w:val="00107341"/>
    <w:rsid w:val="001103AA"/>
    <w:rsid w:val="00110EAB"/>
    <w:rsid w:val="001114B2"/>
    <w:rsid w:val="00115879"/>
    <w:rsid w:val="001163F5"/>
    <w:rsid w:val="0011666B"/>
    <w:rsid w:val="00121D01"/>
    <w:rsid w:val="001228A9"/>
    <w:rsid w:val="00123C1F"/>
    <w:rsid w:val="00125735"/>
    <w:rsid w:val="00131C33"/>
    <w:rsid w:val="00132F7E"/>
    <w:rsid w:val="001400E6"/>
    <w:rsid w:val="00144E7A"/>
    <w:rsid w:val="00146DA4"/>
    <w:rsid w:val="00146E72"/>
    <w:rsid w:val="00152165"/>
    <w:rsid w:val="001534A2"/>
    <w:rsid w:val="00154FD9"/>
    <w:rsid w:val="00155F45"/>
    <w:rsid w:val="00155FCB"/>
    <w:rsid w:val="00165F3A"/>
    <w:rsid w:val="00171E5B"/>
    <w:rsid w:val="00173D02"/>
    <w:rsid w:val="00176A90"/>
    <w:rsid w:val="0017708E"/>
    <w:rsid w:val="00184B52"/>
    <w:rsid w:val="00185101"/>
    <w:rsid w:val="00187569"/>
    <w:rsid w:val="00193BA0"/>
    <w:rsid w:val="001940CB"/>
    <w:rsid w:val="0019641E"/>
    <w:rsid w:val="001969F4"/>
    <w:rsid w:val="00196B9F"/>
    <w:rsid w:val="001A0C81"/>
    <w:rsid w:val="001A0CD1"/>
    <w:rsid w:val="001A1E6D"/>
    <w:rsid w:val="001A30B3"/>
    <w:rsid w:val="001A31CD"/>
    <w:rsid w:val="001A3336"/>
    <w:rsid w:val="001A3CAA"/>
    <w:rsid w:val="001A4887"/>
    <w:rsid w:val="001A619C"/>
    <w:rsid w:val="001A7219"/>
    <w:rsid w:val="001A771C"/>
    <w:rsid w:val="001B34C1"/>
    <w:rsid w:val="001B4B04"/>
    <w:rsid w:val="001C0C71"/>
    <w:rsid w:val="001C12C6"/>
    <w:rsid w:val="001C2BAE"/>
    <w:rsid w:val="001C56AC"/>
    <w:rsid w:val="001C6663"/>
    <w:rsid w:val="001C7895"/>
    <w:rsid w:val="001D0C8C"/>
    <w:rsid w:val="001D1419"/>
    <w:rsid w:val="001D26DF"/>
    <w:rsid w:val="001D2DE1"/>
    <w:rsid w:val="001D3A03"/>
    <w:rsid w:val="001D5F8E"/>
    <w:rsid w:val="001E203D"/>
    <w:rsid w:val="001E6CA7"/>
    <w:rsid w:val="001E7B67"/>
    <w:rsid w:val="001F10D3"/>
    <w:rsid w:val="001F13B9"/>
    <w:rsid w:val="0020105A"/>
    <w:rsid w:val="00201C17"/>
    <w:rsid w:val="0020205F"/>
    <w:rsid w:val="00202DA8"/>
    <w:rsid w:val="00202E66"/>
    <w:rsid w:val="002054AE"/>
    <w:rsid w:val="00206DE1"/>
    <w:rsid w:val="00211E0B"/>
    <w:rsid w:val="00212320"/>
    <w:rsid w:val="002126CC"/>
    <w:rsid w:val="002126FB"/>
    <w:rsid w:val="002128D6"/>
    <w:rsid w:val="00213CD0"/>
    <w:rsid w:val="0021576E"/>
    <w:rsid w:val="00215A7A"/>
    <w:rsid w:val="00216AC9"/>
    <w:rsid w:val="0022537B"/>
    <w:rsid w:val="00225398"/>
    <w:rsid w:val="002263AD"/>
    <w:rsid w:val="00226540"/>
    <w:rsid w:val="002302B9"/>
    <w:rsid w:val="002308E1"/>
    <w:rsid w:val="00230C33"/>
    <w:rsid w:val="00232156"/>
    <w:rsid w:val="00233902"/>
    <w:rsid w:val="00234634"/>
    <w:rsid w:val="002373EA"/>
    <w:rsid w:val="00240265"/>
    <w:rsid w:val="00240BC9"/>
    <w:rsid w:val="00246D8A"/>
    <w:rsid w:val="0024772E"/>
    <w:rsid w:val="0025021E"/>
    <w:rsid w:val="00251CFE"/>
    <w:rsid w:val="00251F5A"/>
    <w:rsid w:val="002532FD"/>
    <w:rsid w:val="00256977"/>
    <w:rsid w:val="00256D89"/>
    <w:rsid w:val="002571F5"/>
    <w:rsid w:val="002575DC"/>
    <w:rsid w:val="00260D9E"/>
    <w:rsid w:val="00260F03"/>
    <w:rsid w:val="00262385"/>
    <w:rsid w:val="00262B68"/>
    <w:rsid w:val="00262E6B"/>
    <w:rsid w:val="0026586F"/>
    <w:rsid w:val="002669BA"/>
    <w:rsid w:val="00267F5F"/>
    <w:rsid w:val="00270729"/>
    <w:rsid w:val="00271EB0"/>
    <w:rsid w:val="002730BA"/>
    <w:rsid w:val="0027343E"/>
    <w:rsid w:val="00275202"/>
    <w:rsid w:val="00276F24"/>
    <w:rsid w:val="002814EE"/>
    <w:rsid w:val="00281BF5"/>
    <w:rsid w:val="00285A50"/>
    <w:rsid w:val="00286B4D"/>
    <w:rsid w:val="0029258F"/>
    <w:rsid w:val="00294974"/>
    <w:rsid w:val="002A1A50"/>
    <w:rsid w:val="002A284D"/>
    <w:rsid w:val="002A3C02"/>
    <w:rsid w:val="002A3DCB"/>
    <w:rsid w:val="002A7EA9"/>
    <w:rsid w:val="002A7F2A"/>
    <w:rsid w:val="002B0FC8"/>
    <w:rsid w:val="002B22A7"/>
    <w:rsid w:val="002C0606"/>
    <w:rsid w:val="002C0942"/>
    <w:rsid w:val="002C2F37"/>
    <w:rsid w:val="002C330F"/>
    <w:rsid w:val="002C6395"/>
    <w:rsid w:val="002C6B16"/>
    <w:rsid w:val="002C7331"/>
    <w:rsid w:val="002C7C32"/>
    <w:rsid w:val="002D24AC"/>
    <w:rsid w:val="002D3996"/>
    <w:rsid w:val="002D4643"/>
    <w:rsid w:val="002D46B1"/>
    <w:rsid w:val="002D4977"/>
    <w:rsid w:val="002D6E0F"/>
    <w:rsid w:val="002D7B9C"/>
    <w:rsid w:val="002E6E4F"/>
    <w:rsid w:val="002F175C"/>
    <w:rsid w:val="002F2B7D"/>
    <w:rsid w:val="002F34EC"/>
    <w:rsid w:val="002F3EC6"/>
    <w:rsid w:val="00302E18"/>
    <w:rsid w:val="00304680"/>
    <w:rsid w:val="00310FDD"/>
    <w:rsid w:val="0031277C"/>
    <w:rsid w:val="003135AD"/>
    <w:rsid w:val="003136F3"/>
    <w:rsid w:val="00314B63"/>
    <w:rsid w:val="00315260"/>
    <w:rsid w:val="00315EE0"/>
    <w:rsid w:val="00320D86"/>
    <w:rsid w:val="003229D8"/>
    <w:rsid w:val="00323EF3"/>
    <w:rsid w:val="00330B1C"/>
    <w:rsid w:val="00332438"/>
    <w:rsid w:val="0033389E"/>
    <w:rsid w:val="00334824"/>
    <w:rsid w:val="0033729B"/>
    <w:rsid w:val="00337378"/>
    <w:rsid w:val="003373EF"/>
    <w:rsid w:val="00344013"/>
    <w:rsid w:val="00344DBA"/>
    <w:rsid w:val="00345AC0"/>
    <w:rsid w:val="00345C3F"/>
    <w:rsid w:val="00346917"/>
    <w:rsid w:val="003517E0"/>
    <w:rsid w:val="00352709"/>
    <w:rsid w:val="00352CFE"/>
    <w:rsid w:val="00352E0F"/>
    <w:rsid w:val="00354AAB"/>
    <w:rsid w:val="0035614F"/>
    <w:rsid w:val="00357F40"/>
    <w:rsid w:val="00360E59"/>
    <w:rsid w:val="003619B5"/>
    <w:rsid w:val="00364316"/>
    <w:rsid w:val="0036477E"/>
    <w:rsid w:val="00365763"/>
    <w:rsid w:val="00366FD3"/>
    <w:rsid w:val="00371178"/>
    <w:rsid w:val="00371A6F"/>
    <w:rsid w:val="00372866"/>
    <w:rsid w:val="00373A37"/>
    <w:rsid w:val="00375199"/>
    <w:rsid w:val="003771C6"/>
    <w:rsid w:val="003803A0"/>
    <w:rsid w:val="00381E94"/>
    <w:rsid w:val="003823B9"/>
    <w:rsid w:val="00382C51"/>
    <w:rsid w:val="00383AB9"/>
    <w:rsid w:val="00384509"/>
    <w:rsid w:val="003848FD"/>
    <w:rsid w:val="00385F88"/>
    <w:rsid w:val="003869EB"/>
    <w:rsid w:val="00392E47"/>
    <w:rsid w:val="0039623C"/>
    <w:rsid w:val="00397F01"/>
    <w:rsid w:val="003A225C"/>
    <w:rsid w:val="003A5630"/>
    <w:rsid w:val="003A6737"/>
    <w:rsid w:val="003A6810"/>
    <w:rsid w:val="003B4680"/>
    <w:rsid w:val="003B4B92"/>
    <w:rsid w:val="003B7B73"/>
    <w:rsid w:val="003C1DAF"/>
    <w:rsid w:val="003C2CC4"/>
    <w:rsid w:val="003C46AF"/>
    <w:rsid w:val="003C4F06"/>
    <w:rsid w:val="003D4B23"/>
    <w:rsid w:val="003D5530"/>
    <w:rsid w:val="003D553B"/>
    <w:rsid w:val="003D6BA9"/>
    <w:rsid w:val="003D7CFC"/>
    <w:rsid w:val="003D7D84"/>
    <w:rsid w:val="003E0568"/>
    <w:rsid w:val="003E244B"/>
    <w:rsid w:val="003E5FE3"/>
    <w:rsid w:val="003E6F54"/>
    <w:rsid w:val="003E7334"/>
    <w:rsid w:val="003E76C8"/>
    <w:rsid w:val="003F10E2"/>
    <w:rsid w:val="003F4F86"/>
    <w:rsid w:val="003F689B"/>
    <w:rsid w:val="004002B8"/>
    <w:rsid w:val="004032D1"/>
    <w:rsid w:val="004069CC"/>
    <w:rsid w:val="00410C89"/>
    <w:rsid w:val="00411C29"/>
    <w:rsid w:val="00411C62"/>
    <w:rsid w:val="00413313"/>
    <w:rsid w:val="004134AB"/>
    <w:rsid w:val="004149DC"/>
    <w:rsid w:val="00421EB9"/>
    <w:rsid w:val="004227AC"/>
    <w:rsid w:val="00422E03"/>
    <w:rsid w:val="004260C3"/>
    <w:rsid w:val="00426351"/>
    <w:rsid w:val="00426B9B"/>
    <w:rsid w:val="00426D94"/>
    <w:rsid w:val="00427637"/>
    <w:rsid w:val="0043112A"/>
    <w:rsid w:val="004325CB"/>
    <w:rsid w:val="00435FBE"/>
    <w:rsid w:val="00436788"/>
    <w:rsid w:val="00436DA8"/>
    <w:rsid w:val="00437646"/>
    <w:rsid w:val="004416E7"/>
    <w:rsid w:val="00441951"/>
    <w:rsid w:val="00441E54"/>
    <w:rsid w:val="00442A83"/>
    <w:rsid w:val="00444E84"/>
    <w:rsid w:val="00445A6A"/>
    <w:rsid w:val="00445E31"/>
    <w:rsid w:val="00446F6D"/>
    <w:rsid w:val="0044775D"/>
    <w:rsid w:val="00451D94"/>
    <w:rsid w:val="0045348E"/>
    <w:rsid w:val="004534C5"/>
    <w:rsid w:val="004537F3"/>
    <w:rsid w:val="004542F3"/>
    <w:rsid w:val="0045495B"/>
    <w:rsid w:val="00456DF5"/>
    <w:rsid w:val="00460FFC"/>
    <w:rsid w:val="00461390"/>
    <w:rsid w:val="004627F2"/>
    <w:rsid w:val="00462C51"/>
    <w:rsid w:val="00465DBF"/>
    <w:rsid w:val="00466275"/>
    <w:rsid w:val="00466F4C"/>
    <w:rsid w:val="004674A4"/>
    <w:rsid w:val="00470692"/>
    <w:rsid w:val="0047186C"/>
    <w:rsid w:val="00472381"/>
    <w:rsid w:val="00473D01"/>
    <w:rsid w:val="00476D21"/>
    <w:rsid w:val="00476D43"/>
    <w:rsid w:val="0048397A"/>
    <w:rsid w:val="00485CBB"/>
    <w:rsid w:val="00485E33"/>
    <w:rsid w:val="00485F3E"/>
    <w:rsid w:val="004866B7"/>
    <w:rsid w:val="004879EF"/>
    <w:rsid w:val="004909DB"/>
    <w:rsid w:val="00490EFD"/>
    <w:rsid w:val="0049239F"/>
    <w:rsid w:val="004A2A2D"/>
    <w:rsid w:val="004A495B"/>
    <w:rsid w:val="004B353F"/>
    <w:rsid w:val="004B5004"/>
    <w:rsid w:val="004B5A8B"/>
    <w:rsid w:val="004B6045"/>
    <w:rsid w:val="004C2461"/>
    <w:rsid w:val="004C3132"/>
    <w:rsid w:val="004C4E39"/>
    <w:rsid w:val="004C4E42"/>
    <w:rsid w:val="004C5BF3"/>
    <w:rsid w:val="004C7462"/>
    <w:rsid w:val="004C7D33"/>
    <w:rsid w:val="004D0150"/>
    <w:rsid w:val="004D79C5"/>
    <w:rsid w:val="004E6C62"/>
    <w:rsid w:val="004E77B2"/>
    <w:rsid w:val="004F12FF"/>
    <w:rsid w:val="004F40BB"/>
    <w:rsid w:val="004F50BA"/>
    <w:rsid w:val="004F67BC"/>
    <w:rsid w:val="00504B2D"/>
    <w:rsid w:val="00506C7C"/>
    <w:rsid w:val="00511EBD"/>
    <w:rsid w:val="0051233A"/>
    <w:rsid w:val="0051486C"/>
    <w:rsid w:val="00515C9D"/>
    <w:rsid w:val="00515E6F"/>
    <w:rsid w:val="00520BBA"/>
    <w:rsid w:val="0052136D"/>
    <w:rsid w:val="00521E06"/>
    <w:rsid w:val="00523D46"/>
    <w:rsid w:val="005253D8"/>
    <w:rsid w:val="0052546D"/>
    <w:rsid w:val="0052775E"/>
    <w:rsid w:val="00527B80"/>
    <w:rsid w:val="00532C0C"/>
    <w:rsid w:val="00532CDA"/>
    <w:rsid w:val="00533EAC"/>
    <w:rsid w:val="00535C93"/>
    <w:rsid w:val="00540A35"/>
    <w:rsid w:val="005420F2"/>
    <w:rsid w:val="00545990"/>
    <w:rsid w:val="00550567"/>
    <w:rsid w:val="005524CE"/>
    <w:rsid w:val="00556EDB"/>
    <w:rsid w:val="005608F4"/>
    <w:rsid w:val="005609B6"/>
    <w:rsid w:val="00560C8F"/>
    <w:rsid w:val="0056111A"/>
    <w:rsid w:val="005628B6"/>
    <w:rsid w:val="00562CE5"/>
    <w:rsid w:val="00565117"/>
    <w:rsid w:val="00566C41"/>
    <w:rsid w:val="00576742"/>
    <w:rsid w:val="00576C0F"/>
    <w:rsid w:val="00581B3E"/>
    <w:rsid w:val="00582808"/>
    <w:rsid w:val="005838E8"/>
    <w:rsid w:val="00585092"/>
    <w:rsid w:val="005867CC"/>
    <w:rsid w:val="00587C0D"/>
    <w:rsid w:val="0059042A"/>
    <w:rsid w:val="00590599"/>
    <w:rsid w:val="00590A6F"/>
    <w:rsid w:val="00592446"/>
    <w:rsid w:val="00594668"/>
    <w:rsid w:val="0059724D"/>
    <w:rsid w:val="005A1B91"/>
    <w:rsid w:val="005A308B"/>
    <w:rsid w:val="005A3538"/>
    <w:rsid w:val="005A3699"/>
    <w:rsid w:val="005A3C48"/>
    <w:rsid w:val="005B1648"/>
    <w:rsid w:val="005B3DB3"/>
    <w:rsid w:val="005B4633"/>
    <w:rsid w:val="005B4E13"/>
    <w:rsid w:val="005B78B6"/>
    <w:rsid w:val="005C0554"/>
    <w:rsid w:val="005C1E6F"/>
    <w:rsid w:val="005C342F"/>
    <w:rsid w:val="005C47C2"/>
    <w:rsid w:val="005C4C31"/>
    <w:rsid w:val="005C5E03"/>
    <w:rsid w:val="005D0840"/>
    <w:rsid w:val="005D2609"/>
    <w:rsid w:val="005D34AB"/>
    <w:rsid w:val="005D4A8D"/>
    <w:rsid w:val="005D728E"/>
    <w:rsid w:val="005E0548"/>
    <w:rsid w:val="005E0C8A"/>
    <w:rsid w:val="005E11BC"/>
    <w:rsid w:val="005E130A"/>
    <w:rsid w:val="005E220D"/>
    <w:rsid w:val="005E4821"/>
    <w:rsid w:val="005E60A4"/>
    <w:rsid w:val="005E65C5"/>
    <w:rsid w:val="005E674D"/>
    <w:rsid w:val="005E67FC"/>
    <w:rsid w:val="005E68D6"/>
    <w:rsid w:val="005E7471"/>
    <w:rsid w:val="005E7F81"/>
    <w:rsid w:val="005F00AC"/>
    <w:rsid w:val="005F0466"/>
    <w:rsid w:val="005F09F0"/>
    <w:rsid w:val="005F15BE"/>
    <w:rsid w:val="005F29D9"/>
    <w:rsid w:val="005F2F5A"/>
    <w:rsid w:val="005F3DE8"/>
    <w:rsid w:val="005F7B75"/>
    <w:rsid w:val="005F7F51"/>
    <w:rsid w:val="006001EE"/>
    <w:rsid w:val="00602A88"/>
    <w:rsid w:val="006035D6"/>
    <w:rsid w:val="00605042"/>
    <w:rsid w:val="006070AF"/>
    <w:rsid w:val="00610402"/>
    <w:rsid w:val="00610A76"/>
    <w:rsid w:val="00611FC4"/>
    <w:rsid w:val="006125AA"/>
    <w:rsid w:val="006153E1"/>
    <w:rsid w:val="00615F41"/>
    <w:rsid w:val="006176FB"/>
    <w:rsid w:val="006201C1"/>
    <w:rsid w:val="00625ECB"/>
    <w:rsid w:val="006263A2"/>
    <w:rsid w:val="006266A0"/>
    <w:rsid w:val="006266B1"/>
    <w:rsid w:val="00632D69"/>
    <w:rsid w:val="0063326C"/>
    <w:rsid w:val="0063352C"/>
    <w:rsid w:val="00633F28"/>
    <w:rsid w:val="0063462D"/>
    <w:rsid w:val="00636F87"/>
    <w:rsid w:val="00640997"/>
    <w:rsid w:val="00640B26"/>
    <w:rsid w:val="0064148B"/>
    <w:rsid w:val="0064260F"/>
    <w:rsid w:val="00645162"/>
    <w:rsid w:val="0064764D"/>
    <w:rsid w:val="00651521"/>
    <w:rsid w:val="00652D0A"/>
    <w:rsid w:val="00655B99"/>
    <w:rsid w:val="00656DE2"/>
    <w:rsid w:val="00657AB7"/>
    <w:rsid w:val="00662BB6"/>
    <w:rsid w:val="006642D9"/>
    <w:rsid w:val="00665906"/>
    <w:rsid w:val="006661F3"/>
    <w:rsid w:val="00666662"/>
    <w:rsid w:val="00666B1F"/>
    <w:rsid w:val="00667F2C"/>
    <w:rsid w:val="00673562"/>
    <w:rsid w:val="00676606"/>
    <w:rsid w:val="00681047"/>
    <w:rsid w:val="006823A5"/>
    <w:rsid w:val="00684C21"/>
    <w:rsid w:val="006873EF"/>
    <w:rsid w:val="00693588"/>
    <w:rsid w:val="00695AF7"/>
    <w:rsid w:val="006973B4"/>
    <w:rsid w:val="00697F73"/>
    <w:rsid w:val="006A2530"/>
    <w:rsid w:val="006A2D5C"/>
    <w:rsid w:val="006A4EB0"/>
    <w:rsid w:val="006A611B"/>
    <w:rsid w:val="006B002A"/>
    <w:rsid w:val="006B0185"/>
    <w:rsid w:val="006B39F7"/>
    <w:rsid w:val="006B5C9E"/>
    <w:rsid w:val="006C0D35"/>
    <w:rsid w:val="006C3589"/>
    <w:rsid w:val="006C3A02"/>
    <w:rsid w:val="006C7191"/>
    <w:rsid w:val="006D37AF"/>
    <w:rsid w:val="006D51D0"/>
    <w:rsid w:val="006D5FB9"/>
    <w:rsid w:val="006D62A2"/>
    <w:rsid w:val="006D7F27"/>
    <w:rsid w:val="006E07D8"/>
    <w:rsid w:val="006E18BB"/>
    <w:rsid w:val="006E1D0D"/>
    <w:rsid w:val="006E2EFE"/>
    <w:rsid w:val="006E440A"/>
    <w:rsid w:val="006E564B"/>
    <w:rsid w:val="006E5CA6"/>
    <w:rsid w:val="006E5CFE"/>
    <w:rsid w:val="006E67EC"/>
    <w:rsid w:val="006E7191"/>
    <w:rsid w:val="006F2226"/>
    <w:rsid w:val="006F3B2F"/>
    <w:rsid w:val="006F5BEC"/>
    <w:rsid w:val="006F6A4A"/>
    <w:rsid w:val="006F7BCE"/>
    <w:rsid w:val="00701536"/>
    <w:rsid w:val="00703577"/>
    <w:rsid w:val="0070475D"/>
    <w:rsid w:val="00705894"/>
    <w:rsid w:val="00715A00"/>
    <w:rsid w:val="00715FE8"/>
    <w:rsid w:val="00717054"/>
    <w:rsid w:val="00717A46"/>
    <w:rsid w:val="00717F17"/>
    <w:rsid w:val="00720875"/>
    <w:rsid w:val="00721DD9"/>
    <w:rsid w:val="00722A5A"/>
    <w:rsid w:val="00725EA5"/>
    <w:rsid w:val="0072632A"/>
    <w:rsid w:val="00727BC5"/>
    <w:rsid w:val="00731A37"/>
    <w:rsid w:val="00731F1D"/>
    <w:rsid w:val="007327D5"/>
    <w:rsid w:val="007328F2"/>
    <w:rsid w:val="0073469E"/>
    <w:rsid w:val="00737468"/>
    <w:rsid w:val="00741435"/>
    <w:rsid w:val="00742C60"/>
    <w:rsid w:val="00742CFF"/>
    <w:rsid w:val="00743342"/>
    <w:rsid w:val="00743E92"/>
    <w:rsid w:val="00744CD8"/>
    <w:rsid w:val="00746B3E"/>
    <w:rsid w:val="00750675"/>
    <w:rsid w:val="00752BD0"/>
    <w:rsid w:val="007629C8"/>
    <w:rsid w:val="00762F12"/>
    <w:rsid w:val="0076407E"/>
    <w:rsid w:val="00764152"/>
    <w:rsid w:val="007657D4"/>
    <w:rsid w:val="00766495"/>
    <w:rsid w:val="0077047D"/>
    <w:rsid w:val="007747BA"/>
    <w:rsid w:val="00774BCB"/>
    <w:rsid w:val="00774EB4"/>
    <w:rsid w:val="00775C20"/>
    <w:rsid w:val="007776A1"/>
    <w:rsid w:val="00782FE6"/>
    <w:rsid w:val="00785011"/>
    <w:rsid w:val="00785BB6"/>
    <w:rsid w:val="007864C5"/>
    <w:rsid w:val="00790A98"/>
    <w:rsid w:val="007A30E9"/>
    <w:rsid w:val="007A4C7D"/>
    <w:rsid w:val="007A50EC"/>
    <w:rsid w:val="007A567E"/>
    <w:rsid w:val="007A5803"/>
    <w:rsid w:val="007A6482"/>
    <w:rsid w:val="007B16BD"/>
    <w:rsid w:val="007B2427"/>
    <w:rsid w:val="007B2802"/>
    <w:rsid w:val="007B32F8"/>
    <w:rsid w:val="007B36FD"/>
    <w:rsid w:val="007B3E8D"/>
    <w:rsid w:val="007B6BA5"/>
    <w:rsid w:val="007B76B9"/>
    <w:rsid w:val="007C3390"/>
    <w:rsid w:val="007C4996"/>
    <w:rsid w:val="007C4F4B"/>
    <w:rsid w:val="007D07CB"/>
    <w:rsid w:val="007D10A9"/>
    <w:rsid w:val="007D144C"/>
    <w:rsid w:val="007D1FFE"/>
    <w:rsid w:val="007D2851"/>
    <w:rsid w:val="007E01E9"/>
    <w:rsid w:val="007E1E8B"/>
    <w:rsid w:val="007E4BEE"/>
    <w:rsid w:val="007E5782"/>
    <w:rsid w:val="007E63F3"/>
    <w:rsid w:val="007E7995"/>
    <w:rsid w:val="007F3A62"/>
    <w:rsid w:val="007F4530"/>
    <w:rsid w:val="007F524A"/>
    <w:rsid w:val="007F660D"/>
    <w:rsid w:val="007F6611"/>
    <w:rsid w:val="007F6D95"/>
    <w:rsid w:val="007F77FD"/>
    <w:rsid w:val="007F7D56"/>
    <w:rsid w:val="00800071"/>
    <w:rsid w:val="00801E2E"/>
    <w:rsid w:val="00804C0B"/>
    <w:rsid w:val="00805678"/>
    <w:rsid w:val="00805928"/>
    <w:rsid w:val="0080696A"/>
    <w:rsid w:val="00806A9B"/>
    <w:rsid w:val="00807D3F"/>
    <w:rsid w:val="00811920"/>
    <w:rsid w:val="008138D3"/>
    <w:rsid w:val="00813E4E"/>
    <w:rsid w:val="00814542"/>
    <w:rsid w:val="00815AD0"/>
    <w:rsid w:val="00815E16"/>
    <w:rsid w:val="00817E21"/>
    <w:rsid w:val="008242D7"/>
    <w:rsid w:val="00824348"/>
    <w:rsid w:val="008246A0"/>
    <w:rsid w:val="008257B1"/>
    <w:rsid w:val="0082610F"/>
    <w:rsid w:val="00832334"/>
    <w:rsid w:val="00833CC5"/>
    <w:rsid w:val="00835DBD"/>
    <w:rsid w:val="008368C5"/>
    <w:rsid w:val="00842530"/>
    <w:rsid w:val="00843767"/>
    <w:rsid w:val="00845B2C"/>
    <w:rsid w:val="008460D8"/>
    <w:rsid w:val="00851320"/>
    <w:rsid w:val="00851729"/>
    <w:rsid w:val="00852AB6"/>
    <w:rsid w:val="00852B8C"/>
    <w:rsid w:val="008555A2"/>
    <w:rsid w:val="00860F7B"/>
    <w:rsid w:val="0086589C"/>
    <w:rsid w:val="008679D9"/>
    <w:rsid w:val="00870E74"/>
    <w:rsid w:val="008710F0"/>
    <w:rsid w:val="0087217D"/>
    <w:rsid w:val="0087321B"/>
    <w:rsid w:val="00874236"/>
    <w:rsid w:val="008747DA"/>
    <w:rsid w:val="00874A3B"/>
    <w:rsid w:val="00874C4F"/>
    <w:rsid w:val="00874D0C"/>
    <w:rsid w:val="008757AC"/>
    <w:rsid w:val="00877A0E"/>
    <w:rsid w:val="00877E5C"/>
    <w:rsid w:val="0088155B"/>
    <w:rsid w:val="008818A6"/>
    <w:rsid w:val="008831A1"/>
    <w:rsid w:val="00883314"/>
    <w:rsid w:val="00886723"/>
    <w:rsid w:val="008878DE"/>
    <w:rsid w:val="00891031"/>
    <w:rsid w:val="00893B2C"/>
    <w:rsid w:val="008979B1"/>
    <w:rsid w:val="008A028E"/>
    <w:rsid w:val="008A1D0D"/>
    <w:rsid w:val="008A6B25"/>
    <w:rsid w:val="008A6C4F"/>
    <w:rsid w:val="008B0699"/>
    <w:rsid w:val="008B1ADA"/>
    <w:rsid w:val="008B2335"/>
    <w:rsid w:val="008B2F4D"/>
    <w:rsid w:val="008B744D"/>
    <w:rsid w:val="008C04B7"/>
    <w:rsid w:val="008C25D5"/>
    <w:rsid w:val="008D1295"/>
    <w:rsid w:val="008D5A40"/>
    <w:rsid w:val="008D6919"/>
    <w:rsid w:val="008E0678"/>
    <w:rsid w:val="008E13B2"/>
    <w:rsid w:val="008E2643"/>
    <w:rsid w:val="008E3023"/>
    <w:rsid w:val="008E5CC8"/>
    <w:rsid w:val="008E60C4"/>
    <w:rsid w:val="008F1859"/>
    <w:rsid w:val="008F1B90"/>
    <w:rsid w:val="008F283C"/>
    <w:rsid w:val="008F5BF2"/>
    <w:rsid w:val="008F68F7"/>
    <w:rsid w:val="009030D9"/>
    <w:rsid w:val="00904AE9"/>
    <w:rsid w:val="009068B2"/>
    <w:rsid w:val="00906DB9"/>
    <w:rsid w:val="009106D3"/>
    <w:rsid w:val="00914C5D"/>
    <w:rsid w:val="00916485"/>
    <w:rsid w:val="009223CA"/>
    <w:rsid w:val="00924DCA"/>
    <w:rsid w:val="00927957"/>
    <w:rsid w:val="00927AE3"/>
    <w:rsid w:val="00930C33"/>
    <w:rsid w:val="009319BF"/>
    <w:rsid w:val="00931C84"/>
    <w:rsid w:val="00932FCE"/>
    <w:rsid w:val="009349EA"/>
    <w:rsid w:val="009402A2"/>
    <w:rsid w:val="00940F93"/>
    <w:rsid w:val="00950456"/>
    <w:rsid w:val="009606C7"/>
    <w:rsid w:val="0096113B"/>
    <w:rsid w:val="00963C4F"/>
    <w:rsid w:val="009658F7"/>
    <w:rsid w:val="00967BDF"/>
    <w:rsid w:val="00967E03"/>
    <w:rsid w:val="00971D9E"/>
    <w:rsid w:val="009760F3"/>
    <w:rsid w:val="00976CFB"/>
    <w:rsid w:val="00977406"/>
    <w:rsid w:val="009807B1"/>
    <w:rsid w:val="00981D5F"/>
    <w:rsid w:val="009868A9"/>
    <w:rsid w:val="00986EBE"/>
    <w:rsid w:val="009922B9"/>
    <w:rsid w:val="009932F2"/>
    <w:rsid w:val="00994ED5"/>
    <w:rsid w:val="00996FC4"/>
    <w:rsid w:val="009A0321"/>
    <w:rsid w:val="009A0830"/>
    <w:rsid w:val="009A0E8D"/>
    <w:rsid w:val="009A0F65"/>
    <w:rsid w:val="009A3750"/>
    <w:rsid w:val="009A41E1"/>
    <w:rsid w:val="009A5BF1"/>
    <w:rsid w:val="009A640A"/>
    <w:rsid w:val="009A6924"/>
    <w:rsid w:val="009B26E7"/>
    <w:rsid w:val="009B430B"/>
    <w:rsid w:val="009B4704"/>
    <w:rsid w:val="009B51B5"/>
    <w:rsid w:val="009B60F3"/>
    <w:rsid w:val="009B6DEE"/>
    <w:rsid w:val="009B70F4"/>
    <w:rsid w:val="009C0512"/>
    <w:rsid w:val="009C088D"/>
    <w:rsid w:val="009C3098"/>
    <w:rsid w:val="009C3D39"/>
    <w:rsid w:val="009C4442"/>
    <w:rsid w:val="009C72EE"/>
    <w:rsid w:val="009C78D1"/>
    <w:rsid w:val="009D0CE4"/>
    <w:rsid w:val="009D1E30"/>
    <w:rsid w:val="009D5A31"/>
    <w:rsid w:val="009E4CA3"/>
    <w:rsid w:val="009E56B2"/>
    <w:rsid w:val="009E56C9"/>
    <w:rsid w:val="009E7AC0"/>
    <w:rsid w:val="009F041E"/>
    <w:rsid w:val="009F0CCC"/>
    <w:rsid w:val="009F2678"/>
    <w:rsid w:val="009F2D81"/>
    <w:rsid w:val="009F2FD6"/>
    <w:rsid w:val="009F4841"/>
    <w:rsid w:val="00A00697"/>
    <w:rsid w:val="00A00A3F"/>
    <w:rsid w:val="00A00B31"/>
    <w:rsid w:val="00A01489"/>
    <w:rsid w:val="00A04064"/>
    <w:rsid w:val="00A05301"/>
    <w:rsid w:val="00A07637"/>
    <w:rsid w:val="00A12635"/>
    <w:rsid w:val="00A12851"/>
    <w:rsid w:val="00A142E5"/>
    <w:rsid w:val="00A2052A"/>
    <w:rsid w:val="00A234FD"/>
    <w:rsid w:val="00A23C9D"/>
    <w:rsid w:val="00A25719"/>
    <w:rsid w:val="00A265A1"/>
    <w:rsid w:val="00A27691"/>
    <w:rsid w:val="00A27ECB"/>
    <w:rsid w:val="00A3026E"/>
    <w:rsid w:val="00A30628"/>
    <w:rsid w:val="00A309EA"/>
    <w:rsid w:val="00A338F1"/>
    <w:rsid w:val="00A345A3"/>
    <w:rsid w:val="00A350E8"/>
    <w:rsid w:val="00A35BE0"/>
    <w:rsid w:val="00A36D11"/>
    <w:rsid w:val="00A4349E"/>
    <w:rsid w:val="00A4439F"/>
    <w:rsid w:val="00A44686"/>
    <w:rsid w:val="00A46BEF"/>
    <w:rsid w:val="00A473D7"/>
    <w:rsid w:val="00A5052C"/>
    <w:rsid w:val="00A510E4"/>
    <w:rsid w:val="00A51A38"/>
    <w:rsid w:val="00A51D72"/>
    <w:rsid w:val="00A5376F"/>
    <w:rsid w:val="00A53DD5"/>
    <w:rsid w:val="00A5401A"/>
    <w:rsid w:val="00A55E34"/>
    <w:rsid w:val="00A641AF"/>
    <w:rsid w:val="00A642F9"/>
    <w:rsid w:val="00A711FB"/>
    <w:rsid w:val="00A72F22"/>
    <w:rsid w:val="00A7360F"/>
    <w:rsid w:val="00A7457E"/>
    <w:rsid w:val="00A748A6"/>
    <w:rsid w:val="00A7490F"/>
    <w:rsid w:val="00A74FC2"/>
    <w:rsid w:val="00A76841"/>
    <w:rsid w:val="00A769F4"/>
    <w:rsid w:val="00A776B4"/>
    <w:rsid w:val="00A8181C"/>
    <w:rsid w:val="00A8196F"/>
    <w:rsid w:val="00A81FEA"/>
    <w:rsid w:val="00A83CF5"/>
    <w:rsid w:val="00A83D4A"/>
    <w:rsid w:val="00A85865"/>
    <w:rsid w:val="00A85DEE"/>
    <w:rsid w:val="00A86914"/>
    <w:rsid w:val="00A87DBB"/>
    <w:rsid w:val="00A93C58"/>
    <w:rsid w:val="00A94361"/>
    <w:rsid w:val="00A943A2"/>
    <w:rsid w:val="00A9667C"/>
    <w:rsid w:val="00AA293C"/>
    <w:rsid w:val="00AA2EAB"/>
    <w:rsid w:val="00AA2F5E"/>
    <w:rsid w:val="00AA30F6"/>
    <w:rsid w:val="00AA5648"/>
    <w:rsid w:val="00AA684D"/>
    <w:rsid w:val="00AA76F2"/>
    <w:rsid w:val="00AB0E08"/>
    <w:rsid w:val="00AB3A1F"/>
    <w:rsid w:val="00AB5873"/>
    <w:rsid w:val="00AB616B"/>
    <w:rsid w:val="00AB6386"/>
    <w:rsid w:val="00AC02BB"/>
    <w:rsid w:val="00AC34AA"/>
    <w:rsid w:val="00AC351A"/>
    <w:rsid w:val="00AC3768"/>
    <w:rsid w:val="00AC42F4"/>
    <w:rsid w:val="00AC6B47"/>
    <w:rsid w:val="00AD14F3"/>
    <w:rsid w:val="00AE1C06"/>
    <w:rsid w:val="00AE2C56"/>
    <w:rsid w:val="00AE354B"/>
    <w:rsid w:val="00AF0331"/>
    <w:rsid w:val="00AF2919"/>
    <w:rsid w:val="00AF2E80"/>
    <w:rsid w:val="00AF750E"/>
    <w:rsid w:val="00B0424E"/>
    <w:rsid w:val="00B06978"/>
    <w:rsid w:val="00B125FE"/>
    <w:rsid w:val="00B12719"/>
    <w:rsid w:val="00B13470"/>
    <w:rsid w:val="00B144AA"/>
    <w:rsid w:val="00B1502E"/>
    <w:rsid w:val="00B15FEC"/>
    <w:rsid w:val="00B16CEE"/>
    <w:rsid w:val="00B22094"/>
    <w:rsid w:val="00B22355"/>
    <w:rsid w:val="00B22C17"/>
    <w:rsid w:val="00B2385F"/>
    <w:rsid w:val="00B26843"/>
    <w:rsid w:val="00B30179"/>
    <w:rsid w:val="00B3703C"/>
    <w:rsid w:val="00B37385"/>
    <w:rsid w:val="00B40F64"/>
    <w:rsid w:val="00B4130B"/>
    <w:rsid w:val="00B421C1"/>
    <w:rsid w:val="00B43D33"/>
    <w:rsid w:val="00B45327"/>
    <w:rsid w:val="00B45B0A"/>
    <w:rsid w:val="00B46015"/>
    <w:rsid w:val="00B50712"/>
    <w:rsid w:val="00B52F90"/>
    <w:rsid w:val="00B53823"/>
    <w:rsid w:val="00B55C71"/>
    <w:rsid w:val="00B56E4A"/>
    <w:rsid w:val="00B56E9C"/>
    <w:rsid w:val="00B63469"/>
    <w:rsid w:val="00B64B1F"/>
    <w:rsid w:val="00B6553F"/>
    <w:rsid w:val="00B66B8E"/>
    <w:rsid w:val="00B71DE8"/>
    <w:rsid w:val="00B73477"/>
    <w:rsid w:val="00B7463D"/>
    <w:rsid w:val="00B74FAB"/>
    <w:rsid w:val="00B77D05"/>
    <w:rsid w:val="00B81206"/>
    <w:rsid w:val="00B81E12"/>
    <w:rsid w:val="00B86F27"/>
    <w:rsid w:val="00B87FAA"/>
    <w:rsid w:val="00B928F3"/>
    <w:rsid w:val="00B93294"/>
    <w:rsid w:val="00B93DB0"/>
    <w:rsid w:val="00B94E16"/>
    <w:rsid w:val="00B959F0"/>
    <w:rsid w:val="00B96592"/>
    <w:rsid w:val="00BA3E92"/>
    <w:rsid w:val="00BB5803"/>
    <w:rsid w:val="00BC0C7B"/>
    <w:rsid w:val="00BC3DDF"/>
    <w:rsid w:val="00BC3E91"/>
    <w:rsid w:val="00BC3FA0"/>
    <w:rsid w:val="00BC6672"/>
    <w:rsid w:val="00BC7219"/>
    <w:rsid w:val="00BC74E9"/>
    <w:rsid w:val="00BC7694"/>
    <w:rsid w:val="00BD2ADC"/>
    <w:rsid w:val="00BD2D08"/>
    <w:rsid w:val="00BD4001"/>
    <w:rsid w:val="00BD47F8"/>
    <w:rsid w:val="00BE0277"/>
    <w:rsid w:val="00BE4607"/>
    <w:rsid w:val="00BE7821"/>
    <w:rsid w:val="00BF312B"/>
    <w:rsid w:val="00BF55C9"/>
    <w:rsid w:val="00BF68A8"/>
    <w:rsid w:val="00BF7F02"/>
    <w:rsid w:val="00C03E07"/>
    <w:rsid w:val="00C056EE"/>
    <w:rsid w:val="00C065F6"/>
    <w:rsid w:val="00C06C59"/>
    <w:rsid w:val="00C1032C"/>
    <w:rsid w:val="00C11A03"/>
    <w:rsid w:val="00C131F0"/>
    <w:rsid w:val="00C14890"/>
    <w:rsid w:val="00C229BA"/>
    <w:rsid w:val="00C22C0C"/>
    <w:rsid w:val="00C233BD"/>
    <w:rsid w:val="00C25DFB"/>
    <w:rsid w:val="00C31440"/>
    <w:rsid w:val="00C32DF5"/>
    <w:rsid w:val="00C32F2E"/>
    <w:rsid w:val="00C3396F"/>
    <w:rsid w:val="00C35F1F"/>
    <w:rsid w:val="00C36FA7"/>
    <w:rsid w:val="00C419DF"/>
    <w:rsid w:val="00C4527F"/>
    <w:rsid w:val="00C463DD"/>
    <w:rsid w:val="00C4724C"/>
    <w:rsid w:val="00C47868"/>
    <w:rsid w:val="00C47B11"/>
    <w:rsid w:val="00C5189C"/>
    <w:rsid w:val="00C54172"/>
    <w:rsid w:val="00C55DDB"/>
    <w:rsid w:val="00C569C5"/>
    <w:rsid w:val="00C60240"/>
    <w:rsid w:val="00C60C81"/>
    <w:rsid w:val="00C629A0"/>
    <w:rsid w:val="00C63B4D"/>
    <w:rsid w:val="00C64629"/>
    <w:rsid w:val="00C72088"/>
    <w:rsid w:val="00C72E65"/>
    <w:rsid w:val="00C73813"/>
    <w:rsid w:val="00C74190"/>
    <w:rsid w:val="00C745C3"/>
    <w:rsid w:val="00C761AC"/>
    <w:rsid w:val="00C76FE8"/>
    <w:rsid w:val="00C80F42"/>
    <w:rsid w:val="00C84F3E"/>
    <w:rsid w:val="00C850AE"/>
    <w:rsid w:val="00C8623F"/>
    <w:rsid w:val="00C86D5F"/>
    <w:rsid w:val="00C904F3"/>
    <w:rsid w:val="00C91F96"/>
    <w:rsid w:val="00C925D2"/>
    <w:rsid w:val="00C96DF2"/>
    <w:rsid w:val="00CA0869"/>
    <w:rsid w:val="00CA302B"/>
    <w:rsid w:val="00CA3902"/>
    <w:rsid w:val="00CB0F79"/>
    <w:rsid w:val="00CB252E"/>
    <w:rsid w:val="00CB3E03"/>
    <w:rsid w:val="00CB4447"/>
    <w:rsid w:val="00CB5958"/>
    <w:rsid w:val="00CB68A2"/>
    <w:rsid w:val="00CB68D0"/>
    <w:rsid w:val="00CB764B"/>
    <w:rsid w:val="00CC092B"/>
    <w:rsid w:val="00CC158B"/>
    <w:rsid w:val="00CC1E56"/>
    <w:rsid w:val="00CC275A"/>
    <w:rsid w:val="00CC5A26"/>
    <w:rsid w:val="00CC6C07"/>
    <w:rsid w:val="00CD05E6"/>
    <w:rsid w:val="00CE0D9D"/>
    <w:rsid w:val="00CE3B26"/>
    <w:rsid w:val="00CE4A8F"/>
    <w:rsid w:val="00D02901"/>
    <w:rsid w:val="00D06442"/>
    <w:rsid w:val="00D075D0"/>
    <w:rsid w:val="00D0786A"/>
    <w:rsid w:val="00D10A6E"/>
    <w:rsid w:val="00D12753"/>
    <w:rsid w:val="00D13801"/>
    <w:rsid w:val="00D14412"/>
    <w:rsid w:val="00D16BCA"/>
    <w:rsid w:val="00D2031B"/>
    <w:rsid w:val="00D22437"/>
    <w:rsid w:val="00D230C0"/>
    <w:rsid w:val="00D25FE2"/>
    <w:rsid w:val="00D26263"/>
    <w:rsid w:val="00D317FE"/>
    <w:rsid w:val="00D33078"/>
    <w:rsid w:val="00D35E5E"/>
    <w:rsid w:val="00D36FF2"/>
    <w:rsid w:val="00D378FB"/>
    <w:rsid w:val="00D42296"/>
    <w:rsid w:val="00D43252"/>
    <w:rsid w:val="00D448C4"/>
    <w:rsid w:val="00D44F86"/>
    <w:rsid w:val="00D47EEA"/>
    <w:rsid w:val="00D508A3"/>
    <w:rsid w:val="00D5249C"/>
    <w:rsid w:val="00D54875"/>
    <w:rsid w:val="00D55434"/>
    <w:rsid w:val="00D56599"/>
    <w:rsid w:val="00D60C24"/>
    <w:rsid w:val="00D67234"/>
    <w:rsid w:val="00D708C6"/>
    <w:rsid w:val="00D72481"/>
    <w:rsid w:val="00D72736"/>
    <w:rsid w:val="00D735D8"/>
    <w:rsid w:val="00D76EF6"/>
    <w:rsid w:val="00D773DF"/>
    <w:rsid w:val="00D77C7D"/>
    <w:rsid w:val="00D84B9B"/>
    <w:rsid w:val="00D87403"/>
    <w:rsid w:val="00D91CA1"/>
    <w:rsid w:val="00D9240A"/>
    <w:rsid w:val="00D93DBC"/>
    <w:rsid w:val="00D95303"/>
    <w:rsid w:val="00D978C6"/>
    <w:rsid w:val="00DA0363"/>
    <w:rsid w:val="00DA066C"/>
    <w:rsid w:val="00DA1A93"/>
    <w:rsid w:val="00DA3C1C"/>
    <w:rsid w:val="00DA7C8E"/>
    <w:rsid w:val="00DB0943"/>
    <w:rsid w:val="00DB2996"/>
    <w:rsid w:val="00DC1390"/>
    <w:rsid w:val="00DC2985"/>
    <w:rsid w:val="00DC5061"/>
    <w:rsid w:val="00DC5AAC"/>
    <w:rsid w:val="00DD0F23"/>
    <w:rsid w:val="00DD5170"/>
    <w:rsid w:val="00DD7FD6"/>
    <w:rsid w:val="00DE0438"/>
    <w:rsid w:val="00DE3759"/>
    <w:rsid w:val="00DE3BEC"/>
    <w:rsid w:val="00DE575C"/>
    <w:rsid w:val="00DE5818"/>
    <w:rsid w:val="00DE5B24"/>
    <w:rsid w:val="00DE74E1"/>
    <w:rsid w:val="00DF61CA"/>
    <w:rsid w:val="00E01563"/>
    <w:rsid w:val="00E0187E"/>
    <w:rsid w:val="00E01AB4"/>
    <w:rsid w:val="00E046DF"/>
    <w:rsid w:val="00E06403"/>
    <w:rsid w:val="00E07C4B"/>
    <w:rsid w:val="00E10EB9"/>
    <w:rsid w:val="00E1106E"/>
    <w:rsid w:val="00E145F1"/>
    <w:rsid w:val="00E1464B"/>
    <w:rsid w:val="00E16226"/>
    <w:rsid w:val="00E168DB"/>
    <w:rsid w:val="00E200C3"/>
    <w:rsid w:val="00E22E8C"/>
    <w:rsid w:val="00E231D5"/>
    <w:rsid w:val="00E23610"/>
    <w:rsid w:val="00E239DC"/>
    <w:rsid w:val="00E23C09"/>
    <w:rsid w:val="00E23CEA"/>
    <w:rsid w:val="00E246A7"/>
    <w:rsid w:val="00E25E3A"/>
    <w:rsid w:val="00E27346"/>
    <w:rsid w:val="00E33FCD"/>
    <w:rsid w:val="00E34F6A"/>
    <w:rsid w:val="00E3517D"/>
    <w:rsid w:val="00E37C31"/>
    <w:rsid w:val="00E37F2C"/>
    <w:rsid w:val="00E41C87"/>
    <w:rsid w:val="00E438A2"/>
    <w:rsid w:val="00E502A7"/>
    <w:rsid w:val="00E507BE"/>
    <w:rsid w:val="00E5247E"/>
    <w:rsid w:val="00E55004"/>
    <w:rsid w:val="00E55DC7"/>
    <w:rsid w:val="00E561C4"/>
    <w:rsid w:val="00E571A7"/>
    <w:rsid w:val="00E639D1"/>
    <w:rsid w:val="00E65FC4"/>
    <w:rsid w:val="00E67A2F"/>
    <w:rsid w:val="00E7105A"/>
    <w:rsid w:val="00E71BC8"/>
    <w:rsid w:val="00E720B3"/>
    <w:rsid w:val="00E725E5"/>
    <w:rsid w:val="00E7260F"/>
    <w:rsid w:val="00E73526"/>
    <w:rsid w:val="00E73EEF"/>
    <w:rsid w:val="00E73F5D"/>
    <w:rsid w:val="00E75525"/>
    <w:rsid w:val="00E75E5C"/>
    <w:rsid w:val="00E77307"/>
    <w:rsid w:val="00E77E4E"/>
    <w:rsid w:val="00E80A9C"/>
    <w:rsid w:val="00E8311A"/>
    <w:rsid w:val="00E90191"/>
    <w:rsid w:val="00E90A53"/>
    <w:rsid w:val="00E9181C"/>
    <w:rsid w:val="00E938C6"/>
    <w:rsid w:val="00E93908"/>
    <w:rsid w:val="00E965B4"/>
    <w:rsid w:val="00E96630"/>
    <w:rsid w:val="00EA1312"/>
    <w:rsid w:val="00EA2E46"/>
    <w:rsid w:val="00EA3719"/>
    <w:rsid w:val="00EA4784"/>
    <w:rsid w:val="00EB3ECA"/>
    <w:rsid w:val="00EB4F6E"/>
    <w:rsid w:val="00EB5E76"/>
    <w:rsid w:val="00EB7B84"/>
    <w:rsid w:val="00EC16F4"/>
    <w:rsid w:val="00EC1A58"/>
    <w:rsid w:val="00EC285A"/>
    <w:rsid w:val="00EC42DB"/>
    <w:rsid w:val="00EC50A1"/>
    <w:rsid w:val="00ED06C2"/>
    <w:rsid w:val="00ED0998"/>
    <w:rsid w:val="00ED6339"/>
    <w:rsid w:val="00ED7A2A"/>
    <w:rsid w:val="00EE1142"/>
    <w:rsid w:val="00EE4150"/>
    <w:rsid w:val="00EE4179"/>
    <w:rsid w:val="00EE49B4"/>
    <w:rsid w:val="00EE6C46"/>
    <w:rsid w:val="00EE7954"/>
    <w:rsid w:val="00EF0895"/>
    <w:rsid w:val="00EF1D7F"/>
    <w:rsid w:val="00EF29C6"/>
    <w:rsid w:val="00EF52E2"/>
    <w:rsid w:val="00EF60AD"/>
    <w:rsid w:val="00EF66C8"/>
    <w:rsid w:val="00EF6DDF"/>
    <w:rsid w:val="00EF74C5"/>
    <w:rsid w:val="00F0006C"/>
    <w:rsid w:val="00F01AB1"/>
    <w:rsid w:val="00F026E4"/>
    <w:rsid w:val="00F0397A"/>
    <w:rsid w:val="00F066BC"/>
    <w:rsid w:val="00F0778E"/>
    <w:rsid w:val="00F1089A"/>
    <w:rsid w:val="00F11593"/>
    <w:rsid w:val="00F121F2"/>
    <w:rsid w:val="00F14B4D"/>
    <w:rsid w:val="00F16521"/>
    <w:rsid w:val="00F1760F"/>
    <w:rsid w:val="00F20F1B"/>
    <w:rsid w:val="00F22B9B"/>
    <w:rsid w:val="00F23C7C"/>
    <w:rsid w:val="00F260D4"/>
    <w:rsid w:val="00F271DF"/>
    <w:rsid w:val="00F27385"/>
    <w:rsid w:val="00F3162E"/>
    <w:rsid w:val="00F31E5F"/>
    <w:rsid w:val="00F31EEE"/>
    <w:rsid w:val="00F35F6C"/>
    <w:rsid w:val="00F36D97"/>
    <w:rsid w:val="00F41AB0"/>
    <w:rsid w:val="00F4513A"/>
    <w:rsid w:val="00F47D59"/>
    <w:rsid w:val="00F509F1"/>
    <w:rsid w:val="00F5103C"/>
    <w:rsid w:val="00F52201"/>
    <w:rsid w:val="00F522A1"/>
    <w:rsid w:val="00F531AA"/>
    <w:rsid w:val="00F532C6"/>
    <w:rsid w:val="00F54279"/>
    <w:rsid w:val="00F5477D"/>
    <w:rsid w:val="00F561A6"/>
    <w:rsid w:val="00F56A42"/>
    <w:rsid w:val="00F56E11"/>
    <w:rsid w:val="00F56E9F"/>
    <w:rsid w:val="00F60BF1"/>
    <w:rsid w:val="00F6100A"/>
    <w:rsid w:val="00F63A93"/>
    <w:rsid w:val="00F655AF"/>
    <w:rsid w:val="00F65EC8"/>
    <w:rsid w:val="00F66359"/>
    <w:rsid w:val="00F702E0"/>
    <w:rsid w:val="00F70D03"/>
    <w:rsid w:val="00F70D1B"/>
    <w:rsid w:val="00F7193E"/>
    <w:rsid w:val="00F751D4"/>
    <w:rsid w:val="00F765CF"/>
    <w:rsid w:val="00F775B9"/>
    <w:rsid w:val="00F8115F"/>
    <w:rsid w:val="00F83135"/>
    <w:rsid w:val="00F84B93"/>
    <w:rsid w:val="00F920A0"/>
    <w:rsid w:val="00F92D74"/>
    <w:rsid w:val="00F92D8B"/>
    <w:rsid w:val="00F92EAE"/>
    <w:rsid w:val="00F93781"/>
    <w:rsid w:val="00F93F4C"/>
    <w:rsid w:val="00F9543D"/>
    <w:rsid w:val="00F95FED"/>
    <w:rsid w:val="00F97B37"/>
    <w:rsid w:val="00FA0AD9"/>
    <w:rsid w:val="00FA1C41"/>
    <w:rsid w:val="00FA2BFD"/>
    <w:rsid w:val="00FA3EB9"/>
    <w:rsid w:val="00FA4D72"/>
    <w:rsid w:val="00FA75B1"/>
    <w:rsid w:val="00FA769C"/>
    <w:rsid w:val="00FB0370"/>
    <w:rsid w:val="00FB11CF"/>
    <w:rsid w:val="00FB212E"/>
    <w:rsid w:val="00FB2A76"/>
    <w:rsid w:val="00FB4029"/>
    <w:rsid w:val="00FB52CE"/>
    <w:rsid w:val="00FB5EAF"/>
    <w:rsid w:val="00FB613B"/>
    <w:rsid w:val="00FB7F6F"/>
    <w:rsid w:val="00FC14A8"/>
    <w:rsid w:val="00FC307F"/>
    <w:rsid w:val="00FC3628"/>
    <w:rsid w:val="00FC68B7"/>
    <w:rsid w:val="00FC6F56"/>
    <w:rsid w:val="00FD032E"/>
    <w:rsid w:val="00FD0F6A"/>
    <w:rsid w:val="00FD166C"/>
    <w:rsid w:val="00FD2C62"/>
    <w:rsid w:val="00FD2D67"/>
    <w:rsid w:val="00FD3F98"/>
    <w:rsid w:val="00FD7963"/>
    <w:rsid w:val="00FE106A"/>
    <w:rsid w:val="00FE37EE"/>
    <w:rsid w:val="00FE6710"/>
    <w:rsid w:val="00FF145D"/>
    <w:rsid w:val="00FF1910"/>
    <w:rsid w:val="00FF2A15"/>
    <w:rsid w:val="00FF6761"/>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FE74F"/>
  <w15:docId w15:val="{2C55ADBB-9841-46DD-A3B8-6827A199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5803"/>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link w:val="Heading5Char"/>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4_GR"/>
    <w:rsid w:val="00DC5061"/>
    <w:rPr>
      <w:rFonts w:ascii="Times New Roman" w:hAnsi="Times New Roman"/>
      <w:sz w:val="18"/>
      <w:vertAlign w:val="superscript"/>
    </w:rPr>
  </w:style>
  <w:style w:type="paragraph" w:styleId="FootnoteText">
    <w:name w:val="footnote text"/>
    <w:aliases w:val="5_G"/>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DC5061"/>
    <w:pPr>
      <w:spacing w:line="240" w:lineRule="auto"/>
    </w:pPr>
    <w:rPr>
      <w:sz w:val="16"/>
    </w:rPr>
  </w:style>
  <w:style w:type="paragraph" w:styleId="Header">
    <w:name w:val="header"/>
    <w:aliases w:val="6_G"/>
    <w:basedOn w:val="Normal"/>
    <w:link w:val="HeaderChar"/>
    <w:rsid w:val="00DC5061"/>
    <w:pPr>
      <w:pBdr>
        <w:bottom w:val="single" w:sz="4" w:space="4" w:color="auto"/>
      </w:pBdr>
      <w:spacing w:line="240" w:lineRule="auto"/>
    </w:pPr>
    <w:rPr>
      <w:b/>
      <w:sz w:val="18"/>
    </w:rPr>
  </w:style>
  <w:style w:type="character" w:customStyle="1" w:styleId="HChGChar">
    <w:name w:val="_ H _Ch_G Char"/>
    <w:link w:val="HChG"/>
    <w:rsid w:val="0019641E"/>
    <w:rPr>
      <w:b/>
      <w:sz w:val="28"/>
      <w:lang w:eastAsia="en-US"/>
    </w:rPr>
  </w:style>
  <w:style w:type="character" w:customStyle="1" w:styleId="FootnoteTextChar">
    <w:name w:val="Footnote Text Char"/>
    <w:aliases w:val="5_G Char"/>
    <w:link w:val="FootnoteText"/>
    <w:rsid w:val="0021576E"/>
    <w:rPr>
      <w:sz w:val="18"/>
      <w:lang w:eastAsia="en-US"/>
    </w:rPr>
  </w:style>
  <w:style w:type="character" w:customStyle="1" w:styleId="SingleTxtGChar">
    <w:name w:val="_ Single Txt_G Char"/>
    <w:link w:val="SingleTxtG"/>
    <w:rsid w:val="0021576E"/>
    <w:rPr>
      <w:lang w:eastAsia="en-US"/>
    </w:rPr>
  </w:style>
  <w:style w:type="character" w:customStyle="1" w:styleId="st">
    <w:name w:val="st"/>
    <w:rsid w:val="008818A6"/>
  </w:style>
  <w:style w:type="paragraph" w:styleId="BalloonText">
    <w:name w:val="Balloon Text"/>
    <w:basedOn w:val="Normal"/>
    <w:link w:val="BalloonTextChar"/>
    <w:semiHidden/>
    <w:unhideWhenUsed/>
    <w:rsid w:val="00310FDD"/>
    <w:pPr>
      <w:spacing w:line="240" w:lineRule="auto"/>
    </w:pPr>
    <w:rPr>
      <w:rFonts w:ascii="Segoe UI" w:hAnsi="Segoe UI" w:cs="Segoe UI"/>
      <w:sz w:val="18"/>
      <w:szCs w:val="18"/>
    </w:rPr>
  </w:style>
  <w:style w:type="character" w:customStyle="1" w:styleId="BalloonTextChar">
    <w:name w:val="Balloon Text Char"/>
    <w:link w:val="BalloonText"/>
    <w:semiHidden/>
    <w:rsid w:val="00310FDD"/>
    <w:rPr>
      <w:rFonts w:ascii="Segoe UI" w:hAnsi="Segoe UI" w:cs="Segoe UI"/>
      <w:sz w:val="18"/>
      <w:szCs w:val="18"/>
      <w:lang w:eastAsia="en-US"/>
    </w:rPr>
  </w:style>
  <w:style w:type="character" w:customStyle="1" w:styleId="Title1">
    <w:name w:val="Title1"/>
    <w:basedOn w:val="DefaultParagraphFont"/>
    <w:rsid w:val="00310FDD"/>
  </w:style>
  <w:style w:type="paragraph" w:styleId="CommentSubject">
    <w:name w:val="annotation subject"/>
    <w:basedOn w:val="CommentText"/>
    <w:next w:val="CommentText"/>
    <w:link w:val="CommentSubjectChar"/>
    <w:semiHidden/>
    <w:unhideWhenUsed/>
    <w:rsid w:val="008831A1"/>
    <w:pPr>
      <w:spacing w:line="240" w:lineRule="auto"/>
    </w:pPr>
    <w:rPr>
      <w:b/>
      <w:bCs/>
    </w:rPr>
  </w:style>
  <w:style w:type="character" w:customStyle="1" w:styleId="CommentTextChar">
    <w:name w:val="Comment Text Char"/>
    <w:link w:val="CommentText"/>
    <w:semiHidden/>
    <w:rsid w:val="008831A1"/>
    <w:rPr>
      <w:lang w:eastAsia="en-US"/>
    </w:rPr>
  </w:style>
  <w:style w:type="character" w:customStyle="1" w:styleId="CommentSubjectChar">
    <w:name w:val="Comment Subject Char"/>
    <w:link w:val="CommentSubject"/>
    <w:semiHidden/>
    <w:rsid w:val="008831A1"/>
    <w:rPr>
      <w:b/>
      <w:bCs/>
      <w:lang w:eastAsia="en-US"/>
    </w:rPr>
  </w:style>
  <w:style w:type="paragraph" w:styleId="Revision">
    <w:name w:val="Revision"/>
    <w:hidden/>
    <w:uiPriority w:val="99"/>
    <w:semiHidden/>
    <w:rsid w:val="008831A1"/>
    <w:rPr>
      <w:lang w:val="en-GB" w:eastAsia="en-US"/>
    </w:rPr>
  </w:style>
  <w:style w:type="character" w:customStyle="1" w:styleId="HeaderChar">
    <w:name w:val="Header Char"/>
    <w:aliases w:val="6_G Char"/>
    <w:link w:val="Header"/>
    <w:rsid w:val="006F6A4A"/>
    <w:rPr>
      <w:b/>
      <w:sz w:val="18"/>
      <w:lang w:eastAsia="en-US"/>
    </w:rPr>
  </w:style>
  <w:style w:type="character" w:customStyle="1" w:styleId="H1GChar">
    <w:name w:val="_ H_1_G Char"/>
    <w:link w:val="H1G"/>
    <w:rsid w:val="00F36D97"/>
    <w:rPr>
      <w:b/>
      <w:sz w:val="24"/>
      <w:lang w:val="en-GB" w:eastAsia="en-US"/>
    </w:rPr>
  </w:style>
  <w:style w:type="paragraph" w:styleId="ListParagraph">
    <w:name w:val="List Paragraph"/>
    <w:basedOn w:val="Normal"/>
    <w:uiPriority w:val="34"/>
    <w:qFormat/>
    <w:rsid w:val="008E2643"/>
    <w:pPr>
      <w:ind w:left="720"/>
    </w:pPr>
  </w:style>
  <w:style w:type="character" w:styleId="UnresolvedMention">
    <w:name w:val="Unresolved Mention"/>
    <w:uiPriority w:val="99"/>
    <w:semiHidden/>
    <w:unhideWhenUsed/>
    <w:rsid w:val="0063326C"/>
    <w:rPr>
      <w:color w:val="808080"/>
      <w:shd w:val="clear" w:color="auto" w:fill="E6E6E6"/>
    </w:rPr>
  </w:style>
  <w:style w:type="character" w:customStyle="1" w:styleId="Heading5Char">
    <w:name w:val="Heading 5 Char"/>
    <w:link w:val="Heading5"/>
    <w:rsid w:val="00725EA5"/>
    <w:rPr>
      <w:lang w:val="en-GB" w:eastAsia="en-US"/>
    </w:rPr>
  </w:style>
  <w:style w:type="character" w:customStyle="1" w:styleId="FooterChar">
    <w:name w:val="Footer Char"/>
    <w:aliases w:val="3_G Char"/>
    <w:basedOn w:val="DefaultParagraphFont"/>
    <w:link w:val="Footer"/>
    <w:uiPriority w:val="99"/>
    <w:rsid w:val="00352E0F"/>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75">
      <w:bodyDiv w:val="1"/>
      <w:marLeft w:val="0"/>
      <w:marRight w:val="0"/>
      <w:marTop w:val="0"/>
      <w:marBottom w:val="0"/>
      <w:divBdr>
        <w:top w:val="none" w:sz="0" w:space="0" w:color="auto"/>
        <w:left w:val="none" w:sz="0" w:space="0" w:color="auto"/>
        <w:bottom w:val="none" w:sz="0" w:space="0" w:color="auto"/>
        <w:right w:val="none" w:sz="0" w:space="0" w:color="auto"/>
      </w:divBdr>
    </w:div>
    <w:div w:id="92866743">
      <w:bodyDiv w:val="1"/>
      <w:marLeft w:val="0"/>
      <w:marRight w:val="0"/>
      <w:marTop w:val="0"/>
      <w:marBottom w:val="0"/>
      <w:divBdr>
        <w:top w:val="none" w:sz="0" w:space="0" w:color="auto"/>
        <w:left w:val="none" w:sz="0" w:space="0" w:color="auto"/>
        <w:bottom w:val="none" w:sz="0" w:space="0" w:color="auto"/>
        <w:right w:val="none" w:sz="0" w:space="0" w:color="auto"/>
      </w:divBdr>
    </w:div>
    <w:div w:id="355084033">
      <w:bodyDiv w:val="1"/>
      <w:marLeft w:val="0"/>
      <w:marRight w:val="0"/>
      <w:marTop w:val="0"/>
      <w:marBottom w:val="0"/>
      <w:divBdr>
        <w:top w:val="none" w:sz="0" w:space="0" w:color="auto"/>
        <w:left w:val="none" w:sz="0" w:space="0" w:color="auto"/>
        <w:bottom w:val="none" w:sz="0" w:space="0" w:color="auto"/>
        <w:right w:val="none" w:sz="0" w:space="0" w:color="auto"/>
      </w:divBdr>
      <w:divsChild>
        <w:div w:id="1278560053">
          <w:marLeft w:val="0"/>
          <w:marRight w:val="0"/>
          <w:marTop w:val="0"/>
          <w:marBottom w:val="0"/>
          <w:divBdr>
            <w:top w:val="none" w:sz="0" w:space="0" w:color="auto"/>
            <w:left w:val="none" w:sz="0" w:space="0" w:color="auto"/>
            <w:bottom w:val="none" w:sz="0" w:space="0" w:color="auto"/>
            <w:right w:val="none" w:sz="0" w:space="0" w:color="auto"/>
          </w:divBdr>
        </w:div>
        <w:div w:id="1391809546">
          <w:marLeft w:val="0"/>
          <w:marRight w:val="0"/>
          <w:marTop w:val="0"/>
          <w:marBottom w:val="0"/>
          <w:divBdr>
            <w:top w:val="none" w:sz="0" w:space="0" w:color="auto"/>
            <w:left w:val="none" w:sz="0" w:space="0" w:color="auto"/>
            <w:bottom w:val="none" w:sz="0" w:space="0" w:color="auto"/>
            <w:right w:val="none" w:sz="0" w:space="0" w:color="auto"/>
          </w:divBdr>
        </w:div>
      </w:divsChild>
    </w:div>
    <w:div w:id="966931582">
      <w:bodyDiv w:val="1"/>
      <w:marLeft w:val="0"/>
      <w:marRight w:val="0"/>
      <w:marTop w:val="0"/>
      <w:marBottom w:val="0"/>
      <w:divBdr>
        <w:top w:val="none" w:sz="0" w:space="0" w:color="auto"/>
        <w:left w:val="none" w:sz="0" w:space="0" w:color="auto"/>
        <w:bottom w:val="none" w:sz="0" w:space="0" w:color="auto"/>
        <w:right w:val="none" w:sz="0" w:space="0" w:color="auto"/>
      </w:divBdr>
    </w:div>
    <w:div w:id="971057283">
      <w:bodyDiv w:val="1"/>
      <w:marLeft w:val="0"/>
      <w:marRight w:val="0"/>
      <w:marTop w:val="0"/>
      <w:marBottom w:val="0"/>
      <w:divBdr>
        <w:top w:val="none" w:sz="0" w:space="0" w:color="auto"/>
        <w:left w:val="none" w:sz="0" w:space="0" w:color="auto"/>
        <w:bottom w:val="none" w:sz="0" w:space="0" w:color="auto"/>
        <w:right w:val="none" w:sz="0" w:space="0" w:color="auto"/>
      </w:divBdr>
      <w:divsChild>
        <w:div w:id="650141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102946">
      <w:bodyDiv w:val="1"/>
      <w:marLeft w:val="0"/>
      <w:marRight w:val="0"/>
      <w:marTop w:val="0"/>
      <w:marBottom w:val="0"/>
      <w:divBdr>
        <w:top w:val="none" w:sz="0" w:space="0" w:color="auto"/>
        <w:left w:val="none" w:sz="0" w:space="0" w:color="auto"/>
        <w:bottom w:val="none" w:sz="0" w:space="0" w:color="auto"/>
        <w:right w:val="none" w:sz="0" w:space="0" w:color="auto"/>
      </w:divBdr>
    </w:div>
    <w:div w:id="1329677072">
      <w:bodyDiv w:val="1"/>
      <w:marLeft w:val="0"/>
      <w:marRight w:val="0"/>
      <w:marTop w:val="0"/>
      <w:marBottom w:val="0"/>
      <w:divBdr>
        <w:top w:val="none" w:sz="0" w:space="0" w:color="auto"/>
        <w:left w:val="none" w:sz="0" w:space="0" w:color="auto"/>
        <w:bottom w:val="none" w:sz="0" w:space="0" w:color="auto"/>
        <w:right w:val="none" w:sz="0" w:space="0" w:color="auto"/>
      </w:divBdr>
    </w:div>
    <w:div w:id="1342780828">
      <w:bodyDiv w:val="1"/>
      <w:marLeft w:val="0"/>
      <w:marRight w:val="0"/>
      <w:marTop w:val="0"/>
      <w:marBottom w:val="0"/>
      <w:divBdr>
        <w:top w:val="none" w:sz="0" w:space="0" w:color="auto"/>
        <w:left w:val="none" w:sz="0" w:space="0" w:color="auto"/>
        <w:bottom w:val="none" w:sz="0" w:space="0" w:color="auto"/>
        <w:right w:val="none" w:sz="0" w:space="0" w:color="auto"/>
      </w:divBdr>
    </w:div>
    <w:div w:id="1569456602">
      <w:bodyDiv w:val="1"/>
      <w:marLeft w:val="0"/>
      <w:marRight w:val="0"/>
      <w:marTop w:val="0"/>
      <w:marBottom w:val="0"/>
      <w:divBdr>
        <w:top w:val="none" w:sz="0" w:space="0" w:color="auto"/>
        <w:left w:val="none" w:sz="0" w:space="0" w:color="auto"/>
        <w:bottom w:val="none" w:sz="0" w:space="0" w:color="auto"/>
        <w:right w:val="none" w:sz="0" w:space="0" w:color="auto"/>
      </w:divBdr>
      <w:divsChild>
        <w:div w:id="158580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181741">
      <w:bodyDiv w:val="1"/>
      <w:marLeft w:val="0"/>
      <w:marRight w:val="0"/>
      <w:marTop w:val="0"/>
      <w:marBottom w:val="0"/>
      <w:divBdr>
        <w:top w:val="none" w:sz="0" w:space="0" w:color="auto"/>
        <w:left w:val="none" w:sz="0" w:space="0" w:color="auto"/>
        <w:bottom w:val="none" w:sz="0" w:space="0" w:color="auto"/>
        <w:right w:val="none" w:sz="0" w:space="0" w:color="auto"/>
      </w:divBdr>
    </w:div>
    <w:div w:id="2077166378">
      <w:bodyDiv w:val="1"/>
      <w:marLeft w:val="0"/>
      <w:marRight w:val="0"/>
      <w:marTop w:val="0"/>
      <w:marBottom w:val="0"/>
      <w:divBdr>
        <w:top w:val="none" w:sz="0" w:space="0" w:color="auto"/>
        <w:left w:val="none" w:sz="0" w:space="0" w:color="auto"/>
        <w:bottom w:val="none" w:sz="0" w:space="0" w:color="auto"/>
        <w:right w:val="none" w:sz="0" w:space="0" w:color="auto"/>
      </w:divBdr>
      <w:divsChild>
        <w:div w:id="488253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iaia.org/translated-documents.php"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93d411ef5aa4a56da25ac9ca9222c32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b963b049bc38fe8f0139999319136785"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DB73-EA10-47C6-B51B-20DC889A7DFE}">
  <ds:schemaRefs>
    <ds:schemaRef ds:uri="http://schemas.microsoft.com/sharepoint/v3/contenttype/forms"/>
  </ds:schemaRefs>
</ds:datastoreItem>
</file>

<file path=customXml/itemProps2.xml><?xml version="1.0" encoding="utf-8"?>
<ds:datastoreItem xmlns:ds="http://schemas.openxmlformats.org/officeDocument/2006/customXml" ds:itemID="{1967899D-61DD-4F8D-B755-1728BED7E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EA1EE-8465-48E0-9121-1B2342D1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MP_PP_E.dotm</Template>
  <TotalTime>6</TotalTime>
  <Pages>26</Pages>
  <Words>6637</Words>
  <Characters>37835</Characters>
  <Application>Microsoft Office Word</Application>
  <DocSecurity>0</DocSecurity>
  <Lines>315</Lines>
  <Paragraphs>88</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44384</CharactersWithSpaces>
  <SharedDoc>false</SharedDoc>
  <HLinks>
    <vt:vector size="6" baseType="variant">
      <vt:variant>
        <vt:i4>5177434</vt:i4>
      </vt:variant>
      <vt:variant>
        <vt:i4>0</vt:i4>
      </vt:variant>
      <vt:variant>
        <vt:i4>0</vt:i4>
      </vt:variant>
      <vt:variant>
        <vt:i4>5</vt:i4>
      </vt:variant>
      <vt:variant>
        <vt:lpwstr>http://www.iaia.org/translated-documents.php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Sadaf Shamsie</dc:creator>
  <cp:keywords/>
  <cp:lastModifiedBy>Tea Aulavuo</cp:lastModifiedBy>
  <cp:revision>2</cp:revision>
  <cp:lastPrinted>2020-09-21T08:51:00Z</cp:lastPrinted>
  <dcterms:created xsi:type="dcterms:W3CDTF">2020-10-15T13:04:00Z</dcterms:created>
  <dcterms:modified xsi:type="dcterms:W3CDTF">2020-10-15T13:04:00Z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0x010100FEC18A835654B744B4B26A6F157A8307</vt:lpwstr>
  </property>
  <property fmtid="{D5CDD505-2E9C-101B-9397-08002B2CF9AE}" pid="3" name="Dateandtime">
    <vt:lpwstr/>
  </property>
</Properties>
</file>