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3.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4.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6A731E" w14:paraId="1ED32FDC" w14:textId="77777777" w:rsidTr="00DF5712">
        <w:trPr>
          <w:trHeight w:hRule="exact" w:val="851"/>
        </w:trPr>
        <w:tc>
          <w:tcPr>
            <w:tcW w:w="1276" w:type="dxa"/>
            <w:tcBorders>
              <w:bottom w:val="single" w:sz="4" w:space="0" w:color="auto"/>
            </w:tcBorders>
          </w:tcPr>
          <w:p w14:paraId="46FC3613" w14:textId="77777777" w:rsidR="00A14420" w:rsidRPr="006A731E" w:rsidRDefault="00A14420" w:rsidP="004A2A89">
            <w:bookmarkStart w:id="0" w:name="_GoBack"/>
            <w:bookmarkEnd w:id="0"/>
          </w:p>
        </w:tc>
        <w:tc>
          <w:tcPr>
            <w:tcW w:w="2268" w:type="dxa"/>
            <w:tcBorders>
              <w:bottom w:val="single" w:sz="4" w:space="0" w:color="auto"/>
            </w:tcBorders>
            <w:vAlign w:val="bottom"/>
          </w:tcPr>
          <w:p w14:paraId="54B35FF3" w14:textId="77777777" w:rsidR="00A14420" w:rsidRPr="006A731E" w:rsidRDefault="00A14420" w:rsidP="00DF5712">
            <w:pPr>
              <w:spacing w:after="80" w:line="300" w:lineRule="exact"/>
              <w:rPr>
                <w:sz w:val="28"/>
              </w:rPr>
            </w:pPr>
            <w:r w:rsidRPr="006A731E">
              <w:rPr>
                <w:sz w:val="28"/>
              </w:rPr>
              <w:t>Nations Unies</w:t>
            </w:r>
          </w:p>
        </w:tc>
        <w:tc>
          <w:tcPr>
            <w:tcW w:w="6095" w:type="dxa"/>
            <w:gridSpan w:val="2"/>
            <w:tcBorders>
              <w:bottom w:val="single" w:sz="4" w:space="0" w:color="auto"/>
            </w:tcBorders>
            <w:vAlign w:val="bottom"/>
          </w:tcPr>
          <w:p w14:paraId="0074E072" w14:textId="77777777" w:rsidR="00A14420" w:rsidRPr="006A731E" w:rsidRDefault="004A2A89" w:rsidP="004A2A89">
            <w:pPr>
              <w:jc w:val="right"/>
            </w:pPr>
            <w:r w:rsidRPr="006A731E">
              <w:rPr>
                <w:sz w:val="40"/>
              </w:rPr>
              <w:t>ECE</w:t>
            </w:r>
            <w:r w:rsidRPr="006A731E">
              <w:t>/MP.EIA/SEA/2020/8</w:t>
            </w:r>
          </w:p>
        </w:tc>
      </w:tr>
      <w:tr w:rsidR="00A14420" w:rsidRPr="006A731E" w14:paraId="758E189C" w14:textId="77777777" w:rsidTr="00DF5712">
        <w:trPr>
          <w:trHeight w:hRule="exact" w:val="2835"/>
        </w:trPr>
        <w:tc>
          <w:tcPr>
            <w:tcW w:w="1276" w:type="dxa"/>
            <w:tcBorders>
              <w:top w:val="single" w:sz="4" w:space="0" w:color="auto"/>
              <w:bottom w:val="single" w:sz="12" w:space="0" w:color="auto"/>
            </w:tcBorders>
          </w:tcPr>
          <w:p w14:paraId="26DFD87A" w14:textId="77777777" w:rsidR="00A14420" w:rsidRPr="006A731E" w:rsidRDefault="00A14420" w:rsidP="00DF5712">
            <w:pPr>
              <w:spacing w:before="120"/>
              <w:jc w:val="center"/>
            </w:pPr>
            <w:r w:rsidRPr="006A731E">
              <w:rPr>
                <w:noProof/>
                <w:lang w:eastAsia="fr-CH"/>
              </w:rPr>
              <w:drawing>
                <wp:inline distT="0" distB="0" distL="0" distR="0" wp14:anchorId="388D2713" wp14:editId="1A20D4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807F38" w14:textId="77777777" w:rsidR="00A14420" w:rsidRPr="006A731E" w:rsidRDefault="00A14420" w:rsidP="00DF5712">
            <w:pPr>
              <w:spacing w:before="120" w:line="420" w:lineRule="exact"/>
              <w:rPr>
                <w:b/>
                <w:sz w:val="40"/>
                <w:szCs w:val="40"/>
              </w:rPr>
            </w:pPr>
            <w:r w:rsidRPr="006A731E">
              <w:rPr>
                <w:b/>
                <w:sz w:val="40"/>
                <w:szCs w:val="40"/>
              </w:rPr>
              <w:t>Conseil économique et social</w:t>
            </w:r>
          </w:p>
        </w:tc>
        <w:tc>
          <w:tcPr>
            <w:tcW w:w="2835" w:type="dxa"/>
            <w:tcBorders>
              <w:top w:val="single" w:sz="4" w:space="0" w:color="auto"/>
              <w:bottom w:val="single" w:sz="12" w:space="0" w:color="auto"/>
            </w:tcBorders>
          </w:tcPr>
          <w:p w14:paraId="009D8710" w14:textId="77777777" w:rsidR="00A14420" w:rsidRPr="006A731E" w:rsidRDefault="004A2A89" w:rsidP="00DF5712">
            <w:pPr>
              <w:spacing w:before="240"/>
            </w:pPr>
            <w:r w:rsidRPr="006A731E">
              <w:t>Distr. générale</w:t>
            </w:r>
          </w:p>
          <w:p w14:paraId="3653287C" w14:textId="77777777" w:rsidR="004A2A89" w:rsidRPr="006A731E" w:rsidRDefault="004A2A89" w:rsidP="004A2A89">
            <w:pPr>
              <w:spacing w:line="240" w:lineRule="exact"/>
            </w:pPr>
            <w:r w:rsidRPr="006A731E">
              <w:t>24 septembre 2020</w:t>
            </w:r>
          </w:p>
          <w:p w14:paraId="2F44F551" w14:textId="77777777" w:rsidR="004A2A89" w:rsidRPr="006A731E" w:rsidRDefault="004A2A89" w:rsidP="004A2A89">
            <w:pPr>
              <w:spacing w:line="240" w:lineRule="exact"/>
            </w:pPr>
            <w:r w:rsidRPr="006A731E">
              <w:t>Français</w:t>
            </w:r>
          </w:p>
          <w:p w14:paraId="0383E252" w14:textId="77777777" w:rsidR="004A2A89" w:rsidRPr="006A731E" w:rsidRDefault="004A2A89" w:rsidP="004A2A89">
            <w:pPr>
              <w:spacing w:line="240" w:lineRule="exact"/>
            </w:pPr>
            <w:r w:rsidRPr="006A731E">
              <w:t>Original : anglais</w:t>
            </w:r>
          </w:p>
        </w:tc>
      </w:tr>
    </w:tbl>
    <w:p w14:paraId="67531B0C" w14:textId="77777777" w:rsidR="00C554CE" w:rsidRPr="006A731E" w:rsidRDefault="00C554CE" w:rsidP="00C554CE">
      <w:pPr>
        <w:spacing w:before="120"/>
        <w:rPr>
          <w:b/>
          <w:sz w:val="28"/>
          <w:szCs w:val="28"/>
        </w:rPr>
      </w:pPr>
      <w:r w:rsidRPr="006A731E">
        <w:rPr>
          <w:b/>
          <w:sz w:val="28"/>
          <w:szCs w:val="28"/>
        </w:rPr>
        <w:t>Commission économique pour l’Europe</w:t>
      </w:r>
    </w:p>
    <w:p w14:paraId="7A41774B" w14:textId="77777777" w:rsidR="004A2A89" w:rsidRPr="006A731E" w:rsidRDefault="004A2A89" w:rsidP="004A2A89">
      <w:pPr>
        <w:spacing w:before="120" w:after="120"/>
        <w:rPr>
          <w:sz w:val="28"/>
          <w:szCs w:val="28"/>
        </w:rPr>
      </w:pPr>
      <w:r w:rsidRPr="006A731E">
        <w:rPr>
          <w:sz w:val="28"/>
          <w:szCs w:val="28"/>
        </w:rPr>
        <w:t>Réunion des Parties à la Convention sur</w:t>
      </w:r>
      <w:r w:rsidRPr="006A731E">
        <w:rPr>
          <w:sz w:val="28"/>
          <w:szCs w:val="28"/>
        </w:rPr>
        <w:br/>
        <w:t>l’évaluation de l’impact sur l’environnement</w:t>
      </w:r>
      <w:r w:rsidRPr="006A731E">
        <w:rPr>
          <w:sz w:val="28"/>
          <w:szCs w:val="28"/>
        </w:rPr>
        <w:br/>
        <w:t>dans un contexte transfrontière agissant</w:t>
      </w:r>
      <w:r w:rsidRPr="006A731E">
        <w:rPr>
          <w:sz w:val="28"/>
          <w:szCs w:val="28"/>
        </w:rPr>
        <w:br/>
        <w:t>comme réunion des Parties au Protocole relatif</w:t>
      </w:r>
      <w:r w:rsidRPr="006A731E">
        <w:rPr>
          <w:sz w:val="28"/>
          <w:szCs w:val="28"/>
        </w:rPr>
        <w:br/>
        <w:t>à l’évaluation stratégique environnementale</w:t>
      </w:r>
    </w:p>
    <w:p w14:paraId="3C8A7394" w14:textId="77777777" w:rsidR="004A2A89" w:rsidRPr="006A731E" w:rsidRDefault="004A2A89" w:rsidP="004A2A89">
      <w:pPr>
        <w:spacing w:line="240" w:lineRule="auto"/>
        <w:rPr>
          <w:b/>
          <w:bCs/>
          <w:lang w:eastAsia="fr-FR"/>
        </w:rPr>
      </w:pPr>
      <w:r w:rsidRPr="006A731E">
        <w:rPr>
          <w:b/>
          <w:bCs/>
        </w:rPr>
        <w:t>Quatrième session</w:t>
      </w:r>
    </w:p>
    <w:p w14:paraId="2680CE02" w14:textId="77777777" w:rsidR="004A2A89" w:rsidRPr="006A731E" w:rsidRDefault="004A2A89" w:rsidP="004A2A89">
      <w:pPr>
        <w:spacing w:line="240" w:lineRule="auto"/>
        <w:rPr>
          <w:lang w:eastAsia="fr-FR"/>
        </w:rPr>
      </w:pPr>
      <w:r w:rsidRPr="006A731E">
        <w:rPr>
          <w:lang w:eastAsia="fr-FR"/>
        </w:rPr>
        <w:t>Vilnius, 8</w:t>
      </w:r>
      <w:r w:rsidRPr="006A731E">
        <w:t>-11 décembre 2020</w:t>
      </w:r>
    </w:p>
    <w:p w14:paraId="366BE304" w14:textId="77777777" w:rsidR="004A2A89" w:rsidRPr="006A731E" w:rsidRDefault="004A2A89" w:rsidP="004A2A89">
      <w:r w:rsidRPr="006A731E">
        <w:rPr>
          <w:lang w:eastAsia="fr-FR"/>
        </w:rPr>
        <w:t>Point</w:t>
      </w:r>
      <w:r w:rsidR="00793809" w:rsidRPr="006A731E">
        <w:rPr>
          <w:lang w:eastAsia="fr-FR"/>
        </w:rPr>
        <w:t>s</w:t>
      </w:r>
      <w:r w:rsidRPr="006A731E">
        <w:rPr>
          <w:lang w:eastAsia="fr-FR"/>
        </w:rPr>
        <w:t xml:space="preserve"> 3 c) et 8 c) de l’ordre du jour provisoire</w:t>
      </w:r>
    </w:p>
    <w:p w14:paraId="63F0E472" w14:textId="77777777" w:rsidR="004A2A89" w:rsidRPr="006A731E" w:rsidRDefault="004A2A89" w:rsidP="004A2A89">
      <w:pPr>
        <w:spacing w:after="120"/>
        <w:rPr>
          <w:b/>
          <w:bCs/>
        </w:rPr>
      </w:pPr>
      <w:r w:rsidRPr="006A731E">
        <w:rPr>
          <w:b/>
          <w:bCs/>
        </w:rPr>
        <w:t xml:space="preserve">Questions en suspens : projets de décisions soumis </w:t>
      </w:r>
      <w:r w:rsidRPr="006A731E">
        <w:rPr>
          <w:b/>
          <w:bCs/>
        </w:rPr>
        <w:br/>
        <w:t>à la Réunion des Parties au Protocole</w:t>
      </w:r>
    </w:p>
    <w:p w14:paraId="2B78DB02" w14:textId="77777777" w:rsidR="004A2A89" w:rsidRPr="006A731E" w:rsidRDefault="004A2A89" w:rsidP="004A2A89">
      <w:r w:rsidRPr="006A731E">
        <w:rPr>
          <w:b/>
          <w:bCs/>
        </w:rPr>
        <w:t xml:space="preserve">Adoption des décisions : décisions à prendre </w:t>
      </w:r>
      <w:r w:rsidRPr="006A731E">
        <w:rPr>
          <w:b/>
          <w:bCs/>
        </w:rPr>
        <w:br/>
        <w:t>par la Réunion des Parties au Protocole</w:t>
      </w:r>
    </w:p>
    <w:p w14:paraId="56769D4A" w14:textId="77777777" w:rsidR="004A2A89" w:rsidRPr="006A731E" w:rsidRDefault="004A2A89" w:rsidP="004A2A89">
      <w:pPr>
        <w:pStyle w:val="HChG"/>
      </w:pPr>
      <w:r w:rsidRPr="006A731E">
        <w:tab/>
      </w:r>
      <w:r w:rsidRPr="006A731E">
        <w:tab/>
        <w:t xml:space="preserve">Projet de rapport sur le troisième examen </w:t>
      </w:r>
      <w:r w:rsidRPr="006A731E">
        <w:br/>
        <w:t xml:space="preserve">de l’application du Protocole </w:t>
      </w:r>
    </w:p>
    <w:p w14:paraId="1F7CF740" w14:textId="77777777" w:rsidR="004A2A89" w:rsidRPr="006A731E" w:rsidRDefault="004A2A89" w:rsidP="004A2A89">
      <w:pPr>
        <w:pStyle w:val="H1G"/>
      </w:pPr>
      <w:r w:rsidRPr="006A731E">
        <w:tab/>
      </w:r>
      <w:r w:rsidRPr="006A731E">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A2A89" w:rsidRPr="006A731E" w14:paraId="0A458DBD" w14:textId="77777777" w:rsidTr="0090726F">
        <w:trPr>
          <w:jc w:val="center"/>
        </w:trPr>
        <w:tc>
          <w:tcPr>
            <w:tcW w:w="9637" w:type="dxa"/>
            <w:shd w:val="clear" w:color="auto" w:fill="auto"/>
          </w:tcPr>
          <w:p w14:paraId="18262426" w14:textId="77777777" w:rsidR="004A2A89" w:rsidRPr="006A731E" w:rsidRDefault="004A2A89" w:rsidP="0090726F">
            <w:pPr>
              <w:spacing w:before="240" w:after="120"/>
              <w:ind w:left="255"/>
              <w:rPr>
                <w:i/>
                <w:sz w:val="24"/>
              </w:rPr>
            </w:pPr>
            <w:r w:rsidRPr="006A731E">
              <w:rPr>
                <w:i/>
                <w:sz w:val="24"/>
              </w:rPr>
              <w:t>Résumé</w:t>
            </w:r>
          </w:p>
        </w:tc>
      </w:tr>
      <w:tr w:rsidR="004A2A89" w:rsidRPr="006A731E" w14:paraId="2EB9DA8F" w14:textId="77777777" w:rsidTr="0090726F">
        <w:trPr>
          <w:jc w:val="center"/>
        </w:trPr>
        <w:tc>
          <w:tcPr>
            <w:tcW w:w="9637" w:type="dxa"/>
            <w:shd w:val="clear" w:color="auto" w:fill="auto"/>
          </w:tcPr>
          <w:p w14:paraId="295B4D86" w14:textId="77777777" w:rsidR="004A2A89" w:rsidRPr="006A731E" w:rsidRDefault="004A2A89" w:rsidP="0090726F">
            <w:pPr>
              <w:pStyle w:val="SingleTxtG"/>
            </w:pPr>
            <w:r w:rsidRPr="006A731E">
              <w:tab/>
            </w:r>
            <w:r w:rsidRPr="006A731E">
              <w:rPr>
                <w:spacing w:val="-2"/>
              </w:rPr>
              <w:t>La Réunion des Parties à la Convention sur l’évaluation de l’impact sur l’environnement dans un contexte transfrontière agissant comme réunion des Parties au Protocole relatif à l’évaluation stratégique environnementale a décidé qu’un projet de rapport sur le troisième examen de l’application du Protocole pendant la période 2016-2018, reposant sur les rapports soumis par les Parties, lui serait présenté à sa quatrième session (document ECE/MP</w:t>
            </w:r>
            <w:r w:rsidR="00147A19" w:rsidRPr="00147A19">
              <w:rPr>
                <w:spacing w:val="-2"/>
              </w:rPr>
              <w:t>.</w:t>
            </w:r>
            <w:r w:rsidRPr="006A731E">
              <w:rPr>
                <w:spacing w:val="-2"/>
              </w:rPr>
              <w:t>EIA/23</w:t>
            </w:r>
            <w:r w:rsidR="00147A19" w:rsidRPr="00147A19">
              <w:rPr>
                <w:spacing w:val="-2"/>
              </w:rPr>
              <w:t>.</w:t>
            </w:r>
            <w:r w:rsidRPr="006A731E">
              <w:rPr>
                <w:spacing w:val="-2"/>
              </w:rPr>
              <w:t>Add</w:t>
            </w:r>
            <w:r w:rsidR="00147A19" w:rsidRPr="00147A19">
              <w:rPr>
                <w:spacing w:val="-2"/>
              </w:rPr>
              <w:t>.</w:t>
            </w:r>
            <w:r w:rsidRPr="006A731E">
              <w:rPr>
                <w:spacing w:val="-2"/>
              </w:rPr>
              <w:t>3-ECE/MP</w:t>
            </w:r>
            <w:r w:rsidR="00147A19" w:rsidRPr="00147A19">
              <w:rPr>
                <w:spacing w:val="-2"/>
              </w:rPr>
              <w:t>.</w:t>
            </w:r>
            <w:r w:rsidRPr="006A731E">
              <w:rPr>
                <w:spacing w:val="-2"/>
              </w:rPr>
              <w:t>EIA/SEA/7</w:t>
            </w:r>
            <w:r w:rsidR="00147A19" w:rsidRPr="00147A19">
              <w:rPr>
                <w:spacing w:val="-2"/>
              </w:rPr>
              <w:t>.</w:t>
            </w:r>
            <w:r w:rsidRPr="006A731E">
              <w:rPr>
                <w:spacing w:val="-2"/>
              </w:rPr>
              <w:t>Add</w:t>
            </w:r>
            <w:r w:rsidR="00147A19" w:rsidRPr="00147A19">
              <w:rPr>
                <w:spacing w:val="-2"/>
              </w:rPr>
              <w:t>.</w:t>
            </w:r>
            <w:r w:rsidRPr="006A731E">
              <w:rPr>
                <w:spacing w:val="-2"/>
              </w:rPr>
              <w:t>3, décision II/1, par</w:t>
            </w:r>
            <w:r w:rsidR="00147A19" w:rsidRPr="00147A19">
              <w:rPr>
                <w:spacing w:val="-2"/>
              </w:rPr>
              <w:t>.</w:t>
            </w:r>
            <w:r w:rsidRPr="006A731E">
              <w:rPr>
                <w:spacing w:val="-2"/>
              </w:rPr>
              <w:t> 10)</w:t>
            </w:r>
            <w:r w:rsidR="00147A19" w:rsidRPr="00147A19">
              <w:rPr>
                <w:spacing w:val="-2"/>
              </w:rPr>
              <w:t>.</w:t>
            </w:r>
          </w:p>
        </w:tc>
      </w:tr>
      <w:tr w:rsidR="004A2A89" w:rsidRPr="006A731E" w14:paraId="155DF638" w14:textId="77777777" w:rsidTr="0090726F">
        <w:trPr>
          <w:jc w:val="center"/>
        </w:trPr>
        <w:tc>
          <w:tcPr>
            <w:tcW w:w="9637" w:type="dxa"/>
            <w:shd w:val="clear" w:color="auto" w:fill="auto"/>
          </w:tcPr>
          <w:p w14:paraId="2B02615D" w14:textId="77777777" w:rsidR="004A2A89" w:rsidRPr="006A731E" w:rsidRDefault="004A2A89" w:rsidP="0090726F">
            <w:pPr>
              <w:pStyle w:val="SingleTxtG"/>
            </w:pPr>
            <w:r w:rsidRPr="006A731E">
              <w:tab/>
              <w:t>On trouvera dans la présente note le projet de rapport sur le troisième examen, établi sur la base des rapports nationaux reçus au 30 juin 2019</w:t>
            </w:r>
            <w:r w:rsidR="00147A19" w:rsidRPr="00147A19">
              <w:t>.</w:t>
            </w:r>
            <w:r w:rsidRPr="006A731E">
              <w:t xml:space="preserve"> La version définitive du projet de rapport a été établie compte tenu des observations faites pendant et après la huitième réunion du Groupe de travail de l’évaluation de l’impact sur l’environnement et de l’évaluation stratégique environnementale (Genève, 26-28 novembre 2019)</w:t>
            </w:r>
            <w:r w:rsidR="00147A19" w:rsidRPr="00147A19">
              <w:t>.</w:t>
            </w:r>
          </w:p>
        </w:tc>
      </w:tr>
      <w:tr w:rsidR="004A2A89" w:rsidRPr="006A731E" w14:paraId="42AF4A72" w14:textId="77777777" w:rsidTr="0090726F">
        <w:trPr>
          <w:jc w:val="center"/>
        </w:trPr>
        <w:tc>
          <w:tcPr>
            <w:tcW w:w="9637" w:type="dxa"/>
            <w:shd w:val="clear" w:color="auto" w:fill="auto"/>
          </w:tcPr>
          <w:p w14:paraId="50BB761E" w14:textId="77777777" w:rsidR="004A2A89" w:rsidRPr="006A731E" w:rsidRDefault="004A2A89" w:rsidP="0090726F">
            <w:pPr>
              <w:pStyle w:val="SingleTxtG"/>
            </w:pPr>
            <w:r w:rsidRPr="006A731E">
              <w:tab/>
              <w:t>La Réunion des Parties au Protocole est invitée à examiner le projet de document puis d’adopter le rapport sur le troisième examen de l’application du Protocole par sa décision IV/5</w:t>
            </w:r>
            <w:r w:rsidR="00147A19" w:rsidRPr="00147A19">
              <w:t>.</w:t>
            </w:r>
            <w:r w:rsidR="00E605F8">
              <w:t xml:space="preserve"> </w:t>
            </w:r>
          </w:p>
        </w:tc>
      </w:tr>
      <w:tr w:rsidR="004A2A89" w:rsidRPr="006A731E" w14:paraId="5F29D983" w14:textId="77777777" w:rsidTr="0090726F">
        <w:trPr>
          <w:jc w:val="center"/>
        </w:trPr>
        <w:tc>
          <w:tcPr>
            <w:tcW w:w="9637" w:type="dxa"/>
            <w:shd w:val="clear" w:color="auto" w:fill="auto"/>
          </w:tcPr>
          <w:p w14:paraId="59C7C051" w14:textId="77777777" w:rsidR="004A2A89" w:rsidRPr="006A731E" w:rsidRDefault="004A2A89" w:rsidP="0090726F"/>
        </w:tc>
      </w:tr>
    </w:tbl>
    <w:p w14:paraId="638A5A9E" w14:textId="77777777" w:rsidR="004A2A89" w:rsidRPr="006A731E" w:rsidRDefault="004A2A89" w:rsidP="004A2A89">
      <w:pPr>
        <w:pStyle w:val="HChG"/>
      </w:pPr>
      <w:r w:rsidRPr="006A731E">
        <w:br w:type="page"/>
      </w:r>
      <w:r w:rsidRPr="006A731E">
        <w:lastRenderedPageBreak/>
        <w:tab/>
      </w:r>
      <w:r w:rsidRPr="006A731E">
        <w:tab/>
        <w:t>Introduction</w:t>
      </w:r>
    </w:p>
    <w:p w14:paraId="4DC34C0B" w14:textId="77777777" w:rsidR="004A2A89" w:rsidRPr="006A731E" w:rsidRDefault="004A2A89" w:rsidP="004A2A89">
      <w:pPr>
        <w:pStyle w:val="SingleTxtG"/>
        <w:rPr>
          <w:rFonts w:eastAsia="Times"/>
        </w:rPr>
      </w:pPr>
      <w:r w:rsidRPr="006A731E">
        <w:t>1</w:t>
      </w:r>
      <w:r w:rsidR="00147A19" w:rsidRPr="00147A19">
        <w:t>.</w:t>
      </w:r>
      <w:r w:rsidRPr="006A731E">
        <w:tab/>
        <w:t>Le présent document constitue le projet de rapport sur le troisième examen de l’application du Protocole relatif à l’évaluation stratégique environnementale</w:t>
      </w:r>
      <w:r w:rsidR="00147A19" w:rsidRPr="00147A19">
        <w:t>.</w:t>
      </w:r>
      <w:r w:rsidRPr="006A731E">
        <w:t xml:space="preserve"> Y sont examinées les réponses à un questionnaire destiné à permettre aux Parties de rendre compte de l’application du Protocole au cours de la période 2016-2018 et de leurs expériences concrètes en la matière aux fins d’améliorer l’application et le respect des dispositions juridiques du Protocole</w:t>
      </w:r>
      <w:r w:rsidR="00147A19" w:rsidRPr="00147A19">
        <w:t>.</w:t>
      </w:r>
    </w:p>
    <w:p w14:paraId="58492A5F" w14:textId="77777777" w:rsidR="004A2A89" w:rsidRPr="006A731E" w:rsidRDefault="004A2A89" w:rsidP="004A2A89">
      <w:pPr>
        <w:pStyle w:val="SingleTxtG"/>
        <w:rPr>
          <w:rFonts w:eastAsia="Times"/>
        </w:rPr>
      </w:pPr>
      <w:r w:rsidRPr="006A731E">
        <w:t>2</w:t>
      </w:r>
      <w:r w:rsidR="00147A19" w:rsidRPr="00147A19">
        <w:t>.</w:t>
      </w:r>
      <w:r w:rsidRPr="006A731E">
        <w:tab/>
        <w:t>Le rapport est structuré de la manière suivante : la section I décrit brièvement la méthode employée pour élaborer le projet de rapport sur le troisième examen ; la section II passe en revue certains aspects des cadres juridique et administratif nationaux dans lesquels les Parties mettent en œuvre le Protocole ; la section III contient un examen de la manière dont les Parties ont appliqué le Protocole et de leurs expériences concrètes en la matière pendant la période considérée ; la section IV récapitule les principales conclusions du projet de rapport sur le troisième examen de l’application du Protocole</w:t>
      </w:r>
      <w:r w:rsidR="00147A19" w:rsidRPr="00147A19">
        <w:t>.</w:t>
      </w:r>
    </w:p>
    <w:p w14:paraId="09EB5954" w14:textId="77777777" w:rsidR="004A2A89" w:rsidRPr="006A731E" w:rsidRDefault="004A2A89" w:rsidP="004A2A89">
      <w:pPr>
        <w:pStyle w:val="HChG"/>
      </w:pPr>
      <w:bookmarkStart w:id="1" w:name="_Toc14170009"/>
      <w:r w:rsidRPr="006A731E">
        <w:tab/>
        <w:t>I</w:t>
      </w:r>
      <w:r w:rsidR="00147A19" w:rsidRPr="00147A19">
        <w:t>.</w:t>
      </w:r>
      <w:r w:rsidRPr="006A731E">
        <w:tab/>
        <w:t>Méthode</w:t>
      </w:r>
      <w:bookmarkEnd w:id="1"/>
    </w:p>
    <w:p w14:paraId="24CEA4B0" w14:textId="77777777" w:rsidR="004A2A89" w:rsidRPr="006A731E" w:rsidRDefault="004A2A89" w:rsidP="004A2A89">
      <w:pPr>
        <w:pStyle w:val="SingleTxtG"/>
      </w:pPr>
      <w:bookmarkStart w:id="2" w:name="_uyfop1ssokq6" w:colFirst="0" w:colLast="0"/>
      <w:bookmarkEnd w:id="2"/>
      <w:r w:rsidRPr="006A731E">
        <w:t>3</w:t>
      </w:r>
      <w:r w:rsidR="00147A19" w:rsidRPr="00147A19">
        <w:t>.</w:t>
      </w:r>
      <w:r w:rsidRPr="006A731E">
        <w:tab/>
        <w:t>Le projet de rapport sur le troisième examen de l’application du Protocole a été établi conformément au plan de travail adopté par la Réunion des Parties à la Convention agissant comme réunion des Parties au Protocole à sa troisième session (ECE/MP</w:t>
      </w:r>
      <w:r w:rsidR="00147A19" w:rsidRPr="00147A19">
        <w:t>.</w:t>
      </w:r>
      <w:r w:rsidRPr="006A731E">
        <w:t>EIA/23</w:t>
      </w:r>
      <w:r w:rsidR="00147A19" w:rsidRPr="00147A19">
        <w:t>.</w:t>
      </w:r>
      <w:r w:rsidRPr="006A731E">
        <w:t>Add</w:t>
      </w:r>
      <w:r w:rsidR="00147A19" w:rsidRPr="00147A19">
        <w:t>.</w:t>
      </w:r>
      <w:r w:rsidRPr="006A731E">
        <w:t>1-ECE/MP</w:t>
      </w:r>
      <w:r w:rsidR="00147A19" w:rsidRPr="00147A19">
        <w:t>.</w:t>
      </w:r>
      <w:r w:rsidRPr="006A731E">
        <w:t>EIA/SEA/7</w:t>
      </w:r>
      <w:r w:rsidR="00147A19" w:rsidRPr="00147A19">
        <w:t>.</w:t>
      </w:r>
      <w:r w:rsidRPr="006A731E">
        <w:t>Add</w:t>
      </w:r>
      <w:r w:rsidR="00147A19" w:rsidRPr="00147A19">
        <w:t>.</w:t>
      </w:r>
      <w:r w:rsidRPr="006A731E">
        <w:t>1, décision</w:t>
      </w:r>
      <w:r w:rsidR="00793809" w:rsidRPr="006A731E">
        <w:t> </w:t>
      </w:r>
      <w:r w:rsidRPr="006A731E">
        <w:t>VII/3-III/3, annexe</w:t>
      </w:r>
      <w:r w:rsidR="00793809" w:rsidRPr="006A731E">
        <w:t> </w:t>
      </w:r>
      <w:r w:rsidRPr="006A731E">
        <w:t>I, point I</w:t>
      </w:r>
      <w:r w:rsidR="00147A19" w:rsidRPr="00147A19">
        <w:t>.</w:t>
      </w:r>
      <w:r w:rsidRPr="006A731E">
        <w:t>6)</w:t>
      </w:r>
      <w:r w:rsidR="00147A19" w:rsidRPr="00147A19">
        <w:t>.</w:t>
      </w:r>
      <w:r w:rsidRPr="006A731E">
        <w:t xml:space="preserve"> Les Parties ont fait état de la manière dont elles avaient appliqué le Protocole et de leurs expériences concrètes en la matière en remplissant un questionnaire élaboré par le Comité d’application et approuvé par le Groupe de travail de l’évaluation de l’impact sur l’environnement et de l’évaluation stratégique environnementale</w:t>
      </w:r>
      <w:r w:rsidRPr="006A731E">
        <w:rPr>
          <w:rStyle w:val="FootnoteReference"/>
        </w:rPr>
        <w:footnoteReference w:id="2"/>
      </w:r>
      <w:r w:rsidR="00147A19" w:rsidRPr="00147A19">
        <w:t>.</w:t>
      </w:r>
      <w:r w:rsidRPr="006A731E">
        <w:t xml:space="preserve"> </w:t>
      </w:r>
      <w:bookmarkStart w:id="3" w:name="_Ref9933233"/>
      <w:bookmarkEnd w:id="3"/>
    </w:p>
    <w:p w14:paraId="2690BE1E" w14:textId="77777777" w:rsidR="004A2A89" w:rsidRPr="006A731E" w:rsidRDefault="004A2A89" w:rsidP="004A2A89">
      <w:pPr>
        <w:pStyle w:val="SingleTxtG"/>
      </w:pPr>
      <w:r w:rsidRPr="006A731E">
        <w:t>4</w:t>
      </w:r>
      <w:r w:rsidR="00147A19" w:rsidRPr="00147A19">
        <w:t>.</w:t>
      </w:r>
      <w:r w:rsidRPr="006A731E">
        <w:tab/>
        <w:t>En s’appuyant sur les questionnaires remplis reçus au 2 juillet 2019, le secrétariat, avec le concours de consultants, a élaboré le projet de rapport en vue de le soumettre au Comité d’application à sa quarante-cinquième session (Genève, 10-13 septembre 2019) et au Groupe de travail de l’évaluation de l’impact sur l’environnement et de l’évaluation stratégique environnementale à sa huitième réunion (Genève, 26-28 novembre 2019)</w:t>
      </w:r>
      <w:r w:rsidR="00147A19" w:rsidRPr="00147A19">
        <w:t>.</w:t>
      </w:r>
      <w:r w:rsidRPr="006A731E">
        <w:t xml:space="preserve"> La version définitive du projet de rapport a ensuite été établie compte tenu des observations formulées par les Parties pendant et après la huitième réunion du Groupe de travail</w:t>
      </w:r>
      <w:r w:rsidR="00147A19" w:rsidRPr="00147A19">
        <w:t>.</w:t>
      </w:r>
      <w:r w:rsidRPr="006A731E">
        <w:t xml:space="preserve"> </w:t>
      </w:r>
    </w:p>
    <w:p w14:paraId="19DA57FF" w14:textId="77777777" w:rsidR="004A2A89" w:rsidRPr="006A731E" w:rsidRDefault="004A2A89" w:rsidP="004A2A89">
      <w:pPr>
        <w:pStyle w:val="SingleTxtG"/>
        <w:rPr>
          <w:rFonts w:eastAsia="Times"/>
        </w:rPr>
      </w:pPr>
      <w:r w:rsidRPr="006A731E">
        <w:t>5</w:t>
      </w:r>
      <w:r w:rsidR="00147A19" w:rsidRPr="00147A19">
        <w:t>.</w:t>
      </w:r>
      <w:r w:rsidRPr="006A731E">
        <w:tab/>
        <w:t>À peine plus de 50 % des Parties avaient fait rapport avant la date limite du 31 mars 2019</w:t>
      </w:r>
      <w:r w:rsidR="00147A19" w:rsidRPr="00147A19">
        <w:t>.</w:t>
      </w:r>
      <w:r w:rsidRPr="006A731E">
        <w:t xml:space="preserve"> Au 30 juin, des questionnaires remplis avaient été reçus de 30 des 32 Parties au Protocole, plus la Géorgie et le Kazakhstan</w:t>
      </w:r>
      <w:r w:rsidRPr="006A731E">
        <w:rPr>
          <w:rStyle w:val="FootnoteReference"/>
        </w:rPr>
        <w:footnoteReference w:id="3"/>
      </w:r>
      <w:r w:rsidRPr="006A731E">
        <w:t>, qui ne sont pas parties au Protocole</w:t>
      </w:r>
      <w:r w:rsidR="00147A19" w:rsidRPr="00147A19">
        <w:t>.</w:t>
      </w:r>
      <w:r w:rsidRPr="006A731E">
        <w:t xml:space="preserve"> Au total, 32 réponses ont donc été reçues</w:t>
      </w:r>
      <w:r w:rsidR="00147A19" w:rsidRPr="00147A19">
        <w:t>.</w:t>
      </w:r>
      <w:r w:rsidRPr="006A731E">
        <w:t xml:space="preserve"> </w:t>
      </w:r>
    </w:p>
    <w:p w14:paraId="686E95F8" w14:textId="77777777" w:rsidR="004A2A89" w:rsidRPr="006A731E" w:rsidRDefault="004A2A89" w:rsidP="004A2A89">
      <w:pPr>
        <w:pStyle w:val="SingleTxtG"/>
      </w:pPr>
      <w:r w:rsidRPr="006A731E">
        <w:t>6</w:t>
      </w:r>
      <w:r w:rsidR="00147A19" w:rsidRPr="00147A19">
        <w:t>.</w:t>
      </w:r>
      <w:r w:rsidRPr="006A731E">
        <w:tab/>
        <w:t>Toutes les Parties n’ont pas répondu à l’ensemble des questions ; le nombre de réponses (signalées par un « n » dans le présent document) fournies pour chaque question est donc parfois inférieur au nombre total de Parties ayant répondu au questionnaire</w:t>
      </w:r>
      <w:r w:rsidR="00147A19" w:rsidRPr="00147A19">
        <w:t>.</w:t>
      </w:r>
      <w:r w:rsidRPr="006A731E">
        <w:t xml:space="preserve"> En outre, deux répondants (Arménie et Serbie) n’ont pas souhaité que les informations sur l’application concrète de l’évaluation stratégique environnementale qu’ils avaient données dans la deuxième partie du questionnaire figurent dans le présent rapport</w:t>
      </w:r>
      <w:r w:rsidR="00147A19" w:rsidRPr="00147A19">
        <w:t>.</w:t>
      </w:r>
      <w:r w:rsidRPr="006A731E">
        <w:t xml:space="preserve"> Les données qu’ils avaient fournies n’ont donc pas été prises en compte dans l’analyse présentée à la section III ci-dessous</w:t>
      </w:r>
      <w:r w:rsidR="00147A19" w:rsidRPr="00147A19">
        <w:t>.</w:t>
      </w:r>
      <w:r w:rsidRPr="006A731E">
        <w:t xml:space="preserve"> Il convient de noter que pour certaines questions, plusieurs réponses étaient possibles</w:t>
      </w:r>
      <w:r w:rsidR="00147A19" w:rsidRPr="00147A19">
        <w:t>.</w:t>
      </w:r>
      <w:r w:rsidRPr="006A731E">
        <w:t xml:space="preserve"> En outre, certaines Parties ont fourni plusieurs réponses à des questions pour lesquelles les possibilités de réponse étaient censées s’exclure mutuellement</w:t>
      </w:r>
      <w:r w:rsidR="00147A19" w:rsidRPr="00147A19">
        <w:t>.</w:t>
      </w:r>
      <w:r w:rsidRPr="006A731E">
        <w:t xml:space="preserve"> Ainsi, le </w:t>
      </w:r>
      <w:r w:rsidRPr="006A731E">
        <w:lastRenderedPageBreak/>
        <w:t>chiffre total indiqué pour une question donnée est parfois supérieur au nombre de répondants</w:t>
      </w:r>
      <w:r w:rsidR="00147A19" w:rsidRPr="00147A19">
        <w:t>.</w:t>
      </w:r>
      <w:r w:rsidRPr="006A731E">
        <w:t xml:space="preserve"> </w:t>
      </w:r>
    </w:p>
    <w:p w14:paraId="757C3E1B" w14:textId="77777777" w:rsidR="004A2A89" w:rsidRPr="006A731E" w:rsidRDefault="004A2A89" w:rsidP="004A2A89">
      <w:pPr>
        <w:pStyle w:val="SingleTxtG"/>
        <w:rPr>
          <w:rFonts w:eastAsia="Times"/>
        </w:rPr>
      </w:pPr>
      <w:r w:rsidRPr="006A731E">
        <w:t>7</w:t>
      </w:r>
      <w:r w:rsidR="00147A19" w:rsidRPr="00147A19">
        <w:t>.</w:t>
      </w:r>
      <w:r w:rsidRPr="006A731E">
        <w:tab/>
        <w:t>Au moment de l’établissement du présent document, l’Allemagne et Chypre n’avaient pas soumis un questionnaire rempli</w:t>
      </w:r>
      <w:r w:rsidR="00147A19" w:rsidRPr="00147A19">
        <w:t>.</w:t>
      </w:r>
      <w:r w:rsidRPr="006A731E">
        <w:t xml:space="preserve"> L’Union européenne est Partie au Protocole, mais, étant une organisation d’intégration économique régionale et non un État, elle a estimé qu’il était inapproprié de faire rapport</w:t>
      </w:r>
      <w:r w:rsidR="00147A19" w:rsidRPr="00147A19">
        <w:t>.</w:t>
      </w:r>
      <w:r w:rsidRPr="006A731E">
        <w:t xml:space="preserve"> Au lieu de cela, elle a choisi d’envoyer une lettre exposant les modifications récemment apportées à la législation de l’Union européenne sur l’évaluation stratégique environnementale</w:t>
      </w:r>
      <w:r w:rsidRPr="006A731E">
        <w:rPr>
          <w:rStyle w:val="FootnoteReference"/>
        </w:rPr>
        <w:footnoteReference w:id="4"/>
      </w:r>
      <w:r w:rsidRPr="006A731E">
        <w:t xml:space="preserve"> et la manière dont cette législation était appliquée dans ses États membres</w:t>
      </w:r>
      <w:r w:rsidR="00147A19" w:rsidRPr="00147A19">
        <w:t>.</w:t>
      </w:r>
      <w:r w:rsidRPr="006A731E">
        <w:t xml:space="preserve"> Elle a aussi fait savoir que les services de la Commission européenne avaient entrepris d’en faire l’évaluation</w:t>
      </w:r>
      <w:r w:rsidRPr="006A731E">
        <w:rPr>
          <w:rStyle w:val="FootnoteReference"/>
        </w:rPr>
        <w:footnoteReference w:id="5"/>
      </w:r>
      <w:r w:rsidRPr="006A731E">
        <w:t xml:space="preserve"> dans le cadre de son programme pour une réglementation affûtée et performante</w:t>
      </w:r>
      <w:r w:rsidRPr="006A731E">
        <w:rPr>
          <w:rStyle w:val="FootnoteReference"/>
        </w:rPr>
        <w:footnoteReference w:id="6"/>
      </w:r>
      <w:r w:rsidR="00147A19" w:rsidRPr="00147A19">
        <w:t>.</w:t>
      </w:r>
    </w:p>
    <w:p w14:paraId="3A678B0B" w14:textId="77777777" w:rsidR="004A2A89" w:rsidRPr="006A731E" w:rsidRDefault="004A2A89" w:rsidP="004A2A89">
      <w:pPr>
        <w:pStyle w:val="SingleTxtG"/>
      </w:pPr>
      <w:r w:rsidRPr="006A731E">
        <w:t>8</w:t>
      </w:r>
      <w:r w:rsidR="00147A19" w:rsidRPr="00147A19">
        <w:t>.</w:t>
      </w:r>
      <w:r w:rsidRPr="006A731E">
        <w:tab/>
        <w:t>En raison des contraintes de longueur auxquelles est soumis le présent rapport, il faudra se reporter au site Web du protocole pour obtenir des informations supplémentaires, telles qu’une liste des procédures d’évaluation stratégique environnementale transfrontière engagées par les Parties au cours de la période considérée</w:t>
      </w:r>
      <w:r w:rsidR="00147A19" w:rsidRPr="00147A19">
        <w:t>.</w:t>
      </w:r>
      <w:r w:rsidRPr="006A731E">
        <w:t xml:space="preserve"> </w:t>
      </w:r>
    </w:p>
    <w:p w14:paraId="314DFAF1" w14:textId="77777777" w:rsidR="004A2A89" w:rsidRPr="006A731E" w:rsidRDefault="004A2A89" w:rsidP="004A2A89">
      <w:pPr>
        <w:pStyle w:val="HChG"/>
      </w:pPr>
      <w:bookmarkStart w:id="4" w:name="_Toc14170010"/>
      <w:r w:rsidRPr="006A731E">
        <w:tab/>
        <w:t>II</w:t>
      </w:r>
      <w:r w:rsidR="00147A19" w:rsidRPr="00147A19">
        <w:t>.</w:t>
      </w:r>
      <w:r w:rsidRPr="006A731E">
        <w:tab/>
        <w:t>Examen de l’application du Protocole par les Parties</w:t>
      </w:r>
      <w:bookmarkEnd w:id="4"/>
    </w:p>
    <w:p w14:paraId="17A0B024" w14:textId="77777777" w:rsidR="004A2A89" w:rsidRPr="006A731E" w:rsidRDefault="004A2A89" w:rsidP="004A2A89">
      <w:pPr>
        <w:pStyle w:val="SingleTxtG"/>
        <w:rPr>
          <w:rFonts w:eastAsia="Times"/>
        </w:rPr>
      </w:pPr>
      <w:r w:rsidRPr="006A731E">
        <w:t>9</w:t>
      </w:r>
      <w:r w:rsidR="00147A19" w:rsidRPr="00147A19">
        <w:t>.</w:t>
      </w:r>
      <w:r w:rsidRPr="006A731E">
        <w:tab/>
        <w:t>La présente section du rapport porte sur les principales conclusions de la première partie du questionnaire, qui est consacrée au cadre juridique et administratif dans lequel les Parties mettent en œuvre le Protocole</w:t>
      </w:r>
      <w:r w:rsidR="00147A19" w:rsidRPr="00147A19">
        <w:t>.</w:t>
      </w:r>
      <w:r w:rsidRPr="006A731E">
        <w:t xml:space="preserve"> </w:t>
      </w:r>
    </w:p>
    <w:p w14:paraId="0A921E96" w14:textId="77777777" w:rsidR="004A2A89" w:rsidRPr="006A731E" w:rsidRDefault="004A2A89" w:rsidP="004A2A89">
      <w:pPr>
        <w:pStyle w:val="H1G"/>
      </w:pPr>
      <w:bookmarkStart w:id="5" w:name="_Toc14170011"/>
      <w:r w:rsidRPr="006A731E">
        <w:tab/>
        <w:t>A</w:t>
      </w:r>
      <w:r w:rsidR="00147A19" w:rsidRPr="00147A19">
        <w:t>.</w:t>
      </w:r>
      <w:r w:rsidRPr="006A731E">
        <w:tab/>
        <w:t>Dispositions générales</w:t>
      </w:r>
      <w:bookmarkEnd w:id="5"/>
    </w:p>
    <w:p w14:paraId="22AC1B3D" w14:textId="77777777" w:rsidR="004A2A89" w:rsidRPr="006A731E" w:rsidRDefault="004A2A89" w:rsidP="004A2A89">
      <w:pPr>
        <w:pStyle w:val="SingleTxtG"/>
        <w:rPr>
          <w:rFonts w:eastAsia="Times"/>
        </w:rPr>
      </w:pPr>
      <w:r w:rsidRPr="006A731E">
        <w:t>10</w:t>
      </w:r>
      <w:r w:rsidR="00147A19" w:rsidRPr="00147A19">
        <w:t>.</w:t>
      </w:r>
      <w:r w:rsidRPr="006A731E">
        <w:tab/>
        <w:t>La question I</w:t>
      </w:r>
      <w:r w:rsidR="00147A19" w:rsidRPr="00147A19">
        <w:t>.</w:t>
      </w:r>
      <w:r w:rsidRPr="006A731E">
        <w:t>1 porte sur la manière dont les Parties ont intégré le Protocole dans le droit interne</w:t>
      </w:r>
      <w:r w:rsidR="00147A19" w:rsidRPr="00147A19">
        <w:t>.</w:t>
      </w:r>
      <w:r w:rsidRPr="006A731E">
        <w:t xml:space="preserve"> La majorité des répondants définissent le cadre de mise en œuvre du Protocole soit comme faisant l’objet d’une loi spécifique, soit comme relevant d’une législation environnementale plus large (voir tableau</w:t>
      </w:r>
      <w:r w:rsidR="00B168F3">
        <w:t> </w:t>
      </w:r>
      <w:r w:rsidRPr="006A731E">
        <w:t>1 ci-dessous) se rapportant à la loi sur l’évaluation de l’impact sur l’environnement et/ou à d’autres lois (par exemple, lois relatives à l’urbanisme, à l’affectation des sols ou à la construction)</w:t>
      </w:r>
      <w:r w:rsidR="00147A19" w:rsidRPr="00147A19">
        <w:t>.</w:t>
      </w:r>
    </w:p>
    <w:p w14:paraId="3F9DB639" w14:textId="77777777" w:rsidR="004A2A89" w:rsidRPr="006A731E" w:rsidRDefault="004A2A89" w:rsidP="004A2A89">
      <w:pPr>
        <w:pStyle w:val="Heading1"/>
        <w:spacing w:after="120"/>
        <w:rPr>
          <w:rFonts w:eastAsia="Times"/>
          <w:b/>
          <w:bCs/>
        </w:rPr>
      </w:pPr>
      <w:r w:rsidRPr="006A731E">
        <w:t xml:space="preserve">Tableau 1 </w:t>
      </w:r>
      <w:r w:rsidRPr="006A731E">
        <w:br/>
      </w:r>
      <w:r w:rsidRPr="006A731E">
        <w:rPr>
          <w:b/>
          <w:bCs/>
        </w:rPr>
        <w:t xml:space="preserve">Principales mesures législatives adoptées au niveau national </w:t>
      </w:r>
      <w:r w:rsidRPr="006A731E">
        <w:rPr>
          <w:b/>
          <w:bCs/>
        </w:rPr>
        <w:br/>
        <w:t>pour appliquer le Protocole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A2A89" w:rsidRPr="006A731E" w14:paraId="68CAFEF5" w14:textId="77777777" w:rsidTr="0090726F">
        <w:trPr>
          <w:tblHeader/>
        </w:trPr>
        <w:tc>
          <w:tcPr>
            <w:tcW w:w="3685" w:type="dxa"/>
            <w:tcBorders>
              <w:top w:val="single" w:sz="4" w:space="0" w:color="auto"/>
              <w:bottom w:val="single" w:sz="12" w:space="0" w:color="auto"/>
            </w:tcBorders>
            <w:shd w:val="clear" w:color="auto" w:fill="auto"/>
            <w:vAlign w:val="bottom"/>
          </w:tcPr>
          <w:p w14:paraId="206471FD" w14:textId="77777777" w:rsidR="004A2A89" w:rsidRPr="006A731E" w:rsidRDefault="004A2A89" w:rsidP="0090726F">
            <w:pPr>
              <w:spacing w:before="80" w:after="80" w:line="200" w:lineRule="exact"/>
              <w:ind w:right="113"/>
              <w:rPr>
                <w:rFonts w:eastAsia="Times"/>
                <w:i/>
                <w:sz w:val="16"/>
              </w:rPr>
            </w:pPr>
            <w:r w:rsidRPr="006A731E">
              <w:rPr>
                <w:i/>
                <w:sz w:val="16"/>
              </w:rPr>
              <w:t>Mesures législatives</w:t>
            </w:r>
          </w:p>
        </w:tc>
        <w:tc>
          <w:tcPr>
            <w:tcW w:w="3685" w:type="dxa"/>
            <w:tcBorders>
              <w:top w:val="single" w:sz="4" w:space="0" w:color="auto"/>
              <w:bottom w:val="single" w:sz="12" w:space="0" w:color="auto"/>
            </w:tcBorders>
            <w:shd w:val="clear" w:color="auto" w:fill="auto"/>
            <w:vAlign w:val="bottom"/>
          </w:tcPr>
          <w:p w14:paraId="4875C31D" w14:textId="77777777" w:rsidR="004A2A89" w:rsidRPr="006A731E" w:rsidRDefault="004A2A89" w:rsidP="0090726F">
            <w:pPr>
              <w:spacing w:before="80" w:after="80" w:line="200" w:lineRule="exact"/>
              <w:ind w:right="113"/>
              <w:rPr>
                <w:rFonts w:eastAsia="Times"/>
                <w:i/>
                <w:sz w:val="16"/>
              </w:rPr>
            </w:pPr>
            <w:r w:rsidRPr="006A731E">
              <w:rPr>
                <w:i/>
                <w:sz w:val="16"/>
              </w:rPr>
              <w:t>Parties</w:t>
            </w:r>
          </w:p>
        </w:tc>
      </w:tr>
      <w:tr w:rsidR="004A2A89" w:rsidRPr="006A731E" w14:paraId="7127DE4A" w14:textId="77777777" w:rsidTr="0090726F">
        <w:trPr>
          <w:trHeight w:hRule="exact" w:val="113"/>
          <w:tblHeader/>
        </w:trPr>
        <w:tc>
          <w:tcPr>
            <w:tcW w:w="3685" w:type="dxa"/>
            <w:tcBorders>
              <w:top w:val="single" w:sz="12" w:space="0" w:color="auto"/>
            </w:tcBorders>
            <w:shd w:val="clear" w:color="auto" w:fill="auto"/>
          </w:tcPr>
          <w:p w14:paraId="4EA3EB86" w14:textId="77777777" w:rsidR="004A2A89" w:rsidRPr="006A731E" w:rsidRDefault="004A2A89" w:rsidP="0090726F">
            <w:pPr>
              <w:spacing w:before="40" w:after="120"/>
              <w:ind w:right="113"/>
            </w:pPr>
          </w:p>
        </w:tc>
        <w:tc>
          <w:tcPr>
            <w:tcW w:w="3685" w:type="dxa"/>
            <w:tcBorders>
              <w:top w:val="single" w:sz="12" w:space="0" w:color="auto"/>
            </w:tcBorders>
            <w:shd w:val="clear" w:color="auto" w:fill="auto"/>
          </w:tcPr>
          <w:p w14:paraId="018F4A73" w14:textId="77777777" w:rsidR="004A2A89" w:rsidRPr="006A731E" w:rsidRDefault="004A2A89" w:rsidP="0090726F">
            <w:pPr>
              <w:spacing w:before="40" w:after="120"/>
              <w:ind w:right="113"/>
            </w:pPr>
          </w:p>
        </w:tc>
      </w:tr>
      <w:tr w:rsidR="004A2A89" w:rsidRPr="006A731E" w14:paraId="6B9B493C" w14:textId="77777777" w:rsidTr="0090726F">
        <w:tc>
          <w:tcPr>
            <w:tcW w:w="3685" w:type="dxa"/>
            <w:shd w:val="clear" w:color="auto" w:fill="auto"/>
          </w:tcPr>
          <w:p w14:paraId="2187A5C9" w14:textId="77777777" w:rsidR="004A2A89" w:rsidRPr="006A731E" w:rsidRDefault="004A2A89" w:rsidP="0090726F">
            <w:pPr>
              <w:spacing w:before="40" w:after="120"/>
              <w:ind w:right="113"/>
              <w:rPr>
                <w:rFonts w:eastAsia="Times"/>
              </w:rPr>
            </w:pPr>
            <w:r w:rsidRPr="006A731E">
              <w:t>Lois sur l’évaluation stratégique environnementale</w:t>
            </w:r>
            <w:r w:rsidR="00147A19" w:rsidRPr="00147A19">
              <w:t>.</w:t>
            </w:r>
          </w:p>
        </w:tc>
        <w:tc>
          <w:tcPr>
            <w:tcW w:w="3685" w:type="dxa"/>
            <w:shd w:val="clear" w:color="auto" w:fill="auto"/>
          </w:tcPr>
          <w:p w14:paraId="6BEFDA6C" w14:textId="77777777" w:rsidR="004A2A89" w:rsidRPr="006A731E" w:rsidRDefault="004A2A89" w:rsidP="0090726F">
            <w:pPr>
              <w:spacing w:before="40" w:after="120"/>
              <w:ind w:right="113"/>
              <w:rPr>
                <w:rFonts w:eastAsia="Times"/>
              </w:rPr>
            </w:pPr>
            <w:r w:rsidRPr="006A731E">
              <w:t>Albanie, Finlande, Luxembourg, Monténégro, Portugal, République de Moldova, Serbie et Ukraine</w:t>
            </w:r>
            <w:r w:rsidR="00147A19" w:rsidRPr="00147A19">
              <w:t>.</w:t>
            </w:r>
          </w:p>
        </w:tc>
      </w:tr>
      <w:tr w:rsidR="004A2A89" w:rsidRPr="006A731E" w14:paraId="3A5F512A" w14:textId="77777777" w:rsidTr="0090726F">
        <w:tc>
          <w:tcPr>
            <w:tcW w:w="3685" w:type="dxa"/>
            <w:shd w:val="clear" w:color="auto" w:fill="auto"/>
          </w:tcPr>
          <w:p w14:paraId="3F556122" w14:textId="77777777" w:rsidR="004A2A89" w:rsidRPr="006A731E" w:rsidRDefault="004A2A89" w:rsidP="0090726F">
            <w:pPr>
              <w:spacing w:before="40" w:after="120"/>
              <w:ind w:right="113"/>
              <w:rPr>
                <w:rFonts w:eastAsia="Times"/>
              </w:rPr>
            </w:pPr>
            <w:r w:rsidRPr="006A731E">
              <w:t>Lois sur l’évaluation environnementale (c’est-à-dire sur l’évaluation de l’impact sur l’environnement et l’évaluation stratégique environnementale)</w:t>
            </w:r>
            <w:r w:rsidR="00147A19" w:rsidRPr="00147A19">
              <w:t>.</w:t>
            </w:r>
          </w:p>
        </w:tc>
        <w:tc>
          <w:tcPr>
            <w:tcW w:w="3685" w:type="dxa"/>
            <w:shd w:val="clear" w:color="auto" w:fill="auto"/>
          </w:tcPr>
          <w:p w14:paraId="497C2334" w14:textId="77777777" w:rsidR="004A2A89" w:rsidRPr="006A731E" w:rsidRDefault="004A2A89" w:rsidP="0090726F">
            <w:pPr>
              <w:spacing w:before="40" w:after="120"/>
              <w:ind w:right="113"/>
              <w:rPr>
                <w:rFonts w:eastAsia="Times"/>
              </w:rPr>
            </w:pPr>
            <w:r w:rsidRPr="006A731E">
              <w:t>Arménie, Danemark, Espagne, Estonie, Géorgie, Lettonie, Pologne, Slovaquie et Tchéquie</w:t>
            </w:r>
            <w:r w:rsidR="00147A19" w:rsidRPr="00147A19">
              <w:t>.</w:t>
            </w:r>
          </w:p>
        </w:tc>
      </w:tr>
      <w:tr w:rsidR="004A2A89" w:rsidRPr="006A731E" w14:paraId="07CCF1AB" w14:textId="77777777" w:rsidTr="0090726F">
        <w:tc>
          <w:tcPr>
            <w:tcW w:w="3685" w:type="dxa"/>
            <w:tcBorders>
              <w:bottom w:val="single" w:sz="12" w:space="0" w:color="auto"/>
            </w:tcBorders>
            <w:shd w:val="clear" w:color="auto" w:fill="auto"/>
          </w:tcPr>
          <w:p w14:paraId="75B998D6" w14:textId="77777777" w:rsidR="004A2A89" w:rsidRPr="006A731E" w:rsidRDefault="004A2A89" w:rsidP="0090726F">
            <w:pPr>
              <w:spacing w:before="40" w:after="120"/>
              <w:ind w:right="113"/>
              <w:rPr>
                <w:rFonts w:eastAsia="Times"/>
              </w:rPr>
            </w:pPr>
            <w:r w:rsidRPr="006A731E">
              <w:t>Lois (codes) sur la protection de l’environnement et/ou autres lois</w:t>
            </w:r>
            <w:r w:rsidR="00147A19" w:rsidRPr="00147A19">
              <w:t>.</w:t>
            </w:r>
          </w:p>
        </w:tc>
        <w:tc>
          <w:tcPr>
            <w:tcW w:w="3685" w:type="dxa"/>
            <w:tcBorders>
              <w:bottom w:val="single" w:sz="12" w:space="0" w:color="auto"/>
            </w:tcBorders>
            <w:shd w:val="clear" w:color="auto" w:fill="auto"/>
          </w:tcPr>
          <w:p w14:paraId="6C294F1D" w14:textId="77777777" w:rsidR="004A2A89" w:rsidRPr="006A731E" w:rsidRDefault="004A2A89" w:rsidP="0090726F">
            <w:pPr>
              <w:spacing w:before="40" w:after="120"/>
              <w:ind w:right="113"/>
              <w:rPr>
                <w:rFonts w:eastAsia="Times"/>
              </w:rPr>
            </w:pPr>
            <w:r w:rsidRPr="006A731E">
              <w:t>Autriche, Bosnie-Herzégovine, Bulgarie, Croatie, Hongrie, Italie, Kazakhstan (projet de loi), Lituanie, Macédoine du Nord, Malte, Norvège, Pays-Bas, Slovénie et Suède</w:t>
            </w:r>
            <w:r w:rsidR="00147A19" w:rsidRPr="00147A19">
              <w:t>.</w:t>
            </w:r>
            <w:r w:rsidRPr="006A731E">
              <w:t xml:space="preserve"> </w:t>
            </w:r>
          </w:p>
        </w:tc>
      </w:tr>
    </w:tbl>
    <w:p w14:paraId="5C5FD069" w14:textId="77777777" w:rsidR="004A2A89" w:rsidRPr="006A731E" w:rsidRDefault="004A2A89" w:rsidP="004A2A89">
      <w:pPr>
        <w:pStyle w:val="SingleTxtG"/>
        <w:rPr>
          <w:rFonts w:eastAsia="Times"/>
        </w:rPr>
      </w:pPr>
      <w:r w:rsidRPr="006A731E">
        <w:lastRenderedPageBreak/>
        <w:t>11</w:t>
      </w:r>
      <w:r w:rsidR="00147A19" w:rsidRPr="00147A19">
        <w:t>.</w:t>
      </w:r>
      <w:r w:rsidRPr="006A731E">
        <w:tab/>
        <w:t>Plusieurs Parties indiquent qu’elles ont aussi modifié diverses lois sectorielles (par exemple, lois sur l’affectation des sols, l’urbanisme, la construction, la protection de la nature et des paysages ainsi que la gestion des déchets et des eaux), afin de les mettre en conformité avec la loi sur l’évaluation stratégique environnementale</w:t>
      </w:r>
      <w:r w:rsidR="00147A19" w:rsidRPr="00147A19">
        <w:t>.</w:t>
      </w:r>
      <w:r w:rsidRPr="006A731E">
        <w:t xml:space="preserve"> L’Autriche précise qu’au total, elle a mis en œuvre 38 lois d’application, ainsi que plusieurs ordonnances</w:t>
      </w:r>
      <w:r w:rsidR="00147A19" w:rsidRPr="00147A19">
        <w:t>.</w:t>
      </w:r>
    </w:p>
    <w:p w14:paraId="62CB3B30" w14:textId="77777777" w:rsidR="004A2A89" w:rsidRPr="006A731E" w:rsidRDefault="004A2A89" w:rsidP="004A2A89">
      <w:pPr>
        <w:pStyle w:val="H1G"/>
      </w:pPr>
      <w:r w:rsidRPr="006A731E">
        <w:tab/>
        <w:t>B</w:t>
      </w:r>
      <w:r w:rsidR="00147A19" w:rsidRPr="00147A19">
        <w:t>.</w:t>
      </w:r>
      <w:r w:rsidRPr="006A731E">
        <w:tab/>
        <w:t>Vérification préliminaire</w:t>
      </w:r>
      <w:bookmarkStart w:id="6" w:name="_Toc14170012"/>
      <w:bookmarkEnd w:id="6"/>
    </w:p>
    <w:p w14:paraId="29AA819F" w14:textId="77777777" w:rsidR="004A2A89" w:rsidRPr="006A731E" w:rsidRDefault="004A2A89" w:rsidP="004A2A89">
      <w:pPr>
        <w:pStyle w:val="SingleTxtG"/>
        <w:rPr>
          <w:rFonts w:eastAsia="Times"/>
        </w:rPr>
      </w:pPr>
      <w:r w:rsidRPr="006A731E">
        <w:t>12</w:t>
      </w:r>
      <w:r w:rsidR="00147A19" w:rsidRPr="00147A19">
        <w:t>.</w:t>
      </w:r>
      <w:r w:rsidRPr="006A731E">
        <w:tab/>
        <w:t>Dans la question I</w:t>
      </w:r>
      <w:r w:rsidR="00147A19" w:rsidRPr="00147A19">
        <w:t>.</w:t>
      </w:r>
      <w:r w:rsidRPr="006A731E">
        <w:t>2, il est demandé aux Parties d’énumérer les types de plans et de programmes qui doivent faire l’objet d’une évaluation stratégique environnementale en application de la législation nationale</w:t>
      </w:r>
      <w:r w:rsidR="00147A19" w:rsidRPr="00147A19">
        <w:t>.</w:t>
      </w:r>
      <w:r w:rsidRPr="006A731E">
        <w:t xml:space="preserve"> Les répondants mentionnent le plus souvent les plans et programmes qui sont expressément énumérés au paragraphe 2 de l’article 4</w:t>
      </w:r>
      <w:r w:rsidR="00147A19" w:rsidRPr="00147A19">
        <w:t>.</w:t>
      </w:r>
      <w:r w:rsidRPr="006A731E">
        <w:t xml:space="preserve"> Certains d’entre eux incluent d’autres secteurs dans leur législation</w:t>
      </w:r>
      <w:r w:rsidR="00B168F3">
        <w:t xml:space="preserve"> </w:t>
      </w:r>
      <w:r w:rsidRPr="006A731E">
        <w:t>nationale : par exemple, les loisirs et les services (Arménie), le trafic (Hongrie), l’utilisation du terrain littoral public et du milieu marin (Espagne) et l’environnement (Arménie et Ukraine)</w:t>
      </w:r>
      <w:r w:rsidR="00147A19" w:rsidRPr="00147A19">
        <w:t>.</w:t>
      </w:r>
      <w:r w:rsidRPr="006A731E">
        <w:t xml:space="preserve"> Les États membres de l’Union européenne ont pris en compte la possibilité d’un effet sur un site Natura 2000</w:t>
      </w:r>
      <w:r w:rsidR="00147A19" w:rsidRPr="00147A19">
        <w:t>.</w:t>
      </w:r>
      <w:r w:rsidRPr="006A731E">
        <w:t xml:space="preserve"> En Ukraine, les plans et programmes susceptibles d’avoir un effet sur les zones protégées doivent également faire l’objet d’une évaluation stratégique environnementale</w:t>
      </w:r>
      <w:r w:rsidR="00147A19" w:rsidRPr="00147A19">
        <w:t>.</w:t>
      </w:r>
    </w:p>
    <w:p w14:paraId="0D3B7ACB" w14:textId="77777777" w:rsidR="004A2A89" w:rsidRPr="006A731E" w:rsidRDefault="004A2A89" w:rsidP="004A2A89">
      <w:pPr>
        <w:pStyle w:val="SingleTxtG"/>
        <w:rPr>
          <w:rFonts w:eastAsia="Times"/>
        </w:rPr>
      </w:pPr>
      <w:r w:rsidRPr="006A731E">
        <w:t>13</w:t>
      </w:r>
      <w:r w:rsidR="00147A19" w:rsidRPr="00147A19">
        <w:t>.</w:t>
      </w:r>
      <w:r w:rsidRPr="006A731E">
        <w:tab/>
        <w:t>Plusieurs Parties exigent une évaluation environnementale stratégique pour tous les plans et programmes susceptibles d’avoir des effets notables sur l’environnement (par exemple, la Suède) et/ou définissent le cadre dans lequel la mise en œuvre pourra être autorisée à l’avenir (par exemple, la Norvège)</w:t>
      </w:r>
      <w:r w:rsidR="00147A19" w:rsidRPr="00147A19">
        <w:t>.</w:t>
      </w:r>
    </w:p>
    <w:p w14:paraId="3DE282E8" w14:textId="77777777" w:rsidR="004A2A89" w:rsidRPr="006A731E" w:rsidRDefault="004A2A89" w:rsidP="004A2A89">
      <w:pPr>
        <w:pStyle w:val="SingleTxtG"/>
        <w:rPr>
          <w:rFonts w:eastAsia="Times"/>
        </w:rPr>
      </w:pPr>
      <w:r w:rsidRPr="006A731E">
        <w:t>14</w:t>
      </w:r>
      <w:r w:rsidR="00147A19" w:rsidRPr="00147A19">
        <w:t>.</w:t>
      </w:r>
      <w:r w:rsidRPr="006A731E">
        <w:tab/>
        <w:t>Certaines Parties définissent dans leur législation nationale (au niveau national ou régional) des types particuliers de plans et programmes qui doivent toujours (ou généralement) faire l’objet d’une évaluation stratégique environnementale (Autriche, Finlande, Hongrie, Pays-Bas et Ukraine)</w:t>
      </w:r>
      <w:r w:rsidR="00147A19" w:rsidRPr="00147A19">
        <w:t>.</w:t>
      </w:r>
      <w:r w:rsidRPr="006A731E">
        <w:t xml:space="preserve"> En Albanie, une liste détaillée des plans et programmes ayant des effets négatifs notables sur l’environnement qui doivent faire l’objet d’une évaluation stratégique environnementale a été adoptée par une décision du Conseil des ministres</w:t>
      </w:r>
      <w:r w:rsidR="00147A19" w:rsidRPr="00147A19">
        <w:t>.</w:t>
      </w:r>
      <w:r w:rsidRPr="006A731E">
        <w:t xml:space="preserve"> Dans certains cas, cette approche est associée à l’utilisation de critères et/ou à une analyse au cas par cas pour d’autres plans ou programmes qui ne sont pas énumérés dans la législation nationale, mais dont on considère qu’ils sont susceptibles d’avoir des effets notables sur l’environnement ou qu’ils définissent un cadre dans lequel la mise en œuvre pourra être autorisée à l’avenir (par exemple, l’Albanie, la Bosnie-Herzégovine et la Hongrie)</w:t>
      </w:r>
      <w:r w:rsidR="00147A19" w:rsidRPr="00147A19">
        <w:t>.</w:t>
      </w:r>
      <w:r w:rsidRPr="006A731E">
        <w:t xml:space="preserve"> Dans le cadre de la définition de plans et de projets qui pourraient faire l’objet d’une évaluation stratégique environnementale, le Danemark suit la position exprimée par la Cour de justice de l’Union européenne sur la question</w:t>
      </w:r>
      <w:r w:rsidRPr="006A731E">
        <w:rPr>
          <w:rStyle w:val="FootnoteReference"/>
        </w:rPr>
        <w:footnoteReference w:id="7"/>
      </w:r>
      <w:r w:rsidR="00147A19" w:rsidRPr="00147A19">
        <w:t>.</w:t>
      </w:r>
      <w:r w:rsidRPr="006A731E">
        <w:t xml:space="preserve"> Il signale par conséquent que, bien qu’elle contienne une liste de plans et programmes précis, sa </w:t>
      </w:r>
      <w:r w:rsidRPr="00B168F3">
        <w:t>législation n’exclut pas de plans et programme et n’en restreint pas la notion, c</w:t>
      </w:r>
      <w:r w:rsidRPr="006A731E">
        <w:t>onformément aux objectifs énoncés dans la Directive de l’Union européenne relative à l’évaluation stratégique environnementale</w:t>
      </w:r>
      <w:r w:rsidRPr="006A731E">
        <w:rPr>
          <w:rStyle w:val="FootnoteReference"/>
        </w:rPr>
        <w:footnoteReference w:id="8"/>
      </w:r>
      <w:r w:rsidRPr="006A731E">
        <w:t xml:space="preserve"> et dans le Protocole, qui visent à garantir un niveau élevé de protection de l’environnement</w:t>
      </w:r>
      <w:r w:rsidR="00147A19" w:rsidRPr="00147A19">
        <w:t>.</w:t>
      </w:r>
      <w:r w:rsidRPr="006A731E">
        <w:t xml:space="preserve"> </w:t>
      </w:r>
    </w:p>
    <w:p w14:paraId="35C4CADC" w14:textId="77777777" w:rsidR="004A2A89" w:rsidRPr="006A731E" w:rsidRDefault="004A2A89" w:rsidP="004A2A89">
      <w:pPr>
        <w:pStyle w:val="SingleTxtG"/>
        <w:rPr>
          <w:rFonts w:eastAsia="Times"/>
        </w:rPr>
      </w:pPr>
      <w:bookmarkStart w:id="7" w:name="_Hlk16873090"/>
      <w:r w:rsidRPr="006A731E">
        <w:t>15</w:t>
      </w:r>
      <w:r w:rsidR="00147A19" w:rsidRPr="00147A19">
        <w:t>.</w:t>
      </w:r>
      <w:r w:rsidRPr="006A731E">
        <w:tab/>
        <w:t>La majorité des pays répondants (26 sur 32) ne définissent pas expressément, dans leur législation nationale, le « cadre dans lequel la mise en œuvre pourra être autorisée à l’avenir » (question I</w:t>
      </w:r>
      <w:r w:rsidR="00147A19" w:rsidRPr="00147A19">
        <w:t>.</w:t>
      </w:r>
      <w:r w:rsidRPr="006A731E">
        <w:t>3) ; ils ont plutôt recours à diverses interprétations et approches pour mettre en œuvre cette disposition</w:t>
      </w:r>
      <w:r w:rsidR="00147A19" w:rsidRPr="00147A19">
        <w:t>.</w:t>
      </w:r>
      <w:r w:rsidRPr="006A731E">
        <w:t xml:space="preserve"> Certains répondants ont transposé la phrase du Protocole directement dans leur législation nationale (par exemple, la Croatie)</w:t>
      </w:r>
      <w:r w:rsidR="00147A19" w:rsidRPr="00147A19">
        <w:t>.</w:t>
      </w:r>
      <w:r w:rsidRPr="006A731E">
        <w:t xml:space="preserve"> </w:t>
      </w:r>
      <w:bookmarkEnd w:id="7"/>
      <w:r w:rsidRPr="006A731E">
        <w:t>La plupart des répondants estiment que cette expression fixe le cadre des projets, fixe le cadre des futurs permis de construction ou définit le cadre ou les conditions d’approbation ou d’autorisation des projets pour lesquels une étude d’impact sur l’environnement peut être requise, sans donner plus de détails (par exemple, l’Albanie, la Bosnie-Herzégovine, le Danemark, l’Espagne, l’Italie, le Kazakhstan, la Lituanie, la Norvège et la Serbie)</w:t>
      </w:r>
      <w:r w:rsidR="00147A19" w:rsidRPr="00147A19">
        <w:t>.</w:t>
      </w:r>
    </w:p>
    <w:p w14:paraId="59A725D3" w14:textId="77777777" w:rsidR="004A2A89" w:rsidRPr="006A731E" w:rsidRDefault="004A2A89" w:rsidP="004A2A89">
      <w:pPr>
        <w:pStyle w:val="SingleTxtG"/>
        <w:rPr>
          <w:rFonts w:eastAsia="Times"/>
        </w:rPr>
      </w:pPr>
      <w:r w:rsidRPr="006A731E">
        <w:lastRenderedPageBreak/>
        <w:t>16</w:t>
      </w:r>
      <w:r w:rsidR="00147A19" w:rsidRPr="00147A19">
        <w:t>.</w:t>
      </w:r>
      <w:r w:rsidRPr="006A731E">
        <w:tab/>
        <w:t>Certaines Parties ont fourni des critères supplémentaires ou des précisions pour expliquer ce qui, selon elles, définissait le cadre dans lequel la mise en œuvre pourra être autorisée à l’avenir</w:t>
      </w:r>
      <w:r w:rsidR="00147A19" w:rsidRPr="00147A19">
        <w:t>.</w:t>
      </w:r>
      <w:r w:rsidRPr="006A731E">
        <w:t xml:space="preserve"> Par exemple, le cadre peut être défini sur la base des facteurs suivants : la mesure dans laquelle le plan ou le programme définit la localisation des projets futurs ; la nature et les conditions de fonctionnement ou l’allocation des ressources (Estonie, Géorgie et Lettonie)</w:t>
      </w:r>
      <w:r w:rsidR="00147A19" w:rsidRPr="00147A19">
        <w:t>.</w:t>
      </w:r>
      <w:r w:rsidRPr="006A731E">
        <w:t xml:space="preserve"> Aux Pays-Bas, on considérera d’un plan qu’il définit le cadre dans lequel la mise en œuvre pourra être autorisée à l’avenir : a) s’il définit un site ou un tracé pour de telles activités ; ou b) s’il prend en considération un ou plusieurs sites ou tracés pour ces activités</w:t>
      </w:r>
      <w:r w:rsidR="00147A19" w:rsidRPr="00147A19">
        <w:t>.</w:t>
      </w:r>
      <w:r w:rsidRPr="006A731E">
        <w:t xml:space="preserve"> Toutefois, la réponse ne permet pas de déterminer clairement si ces critères sont les seuls utilisés</w:t>
      </w:r>
      <w:r w:rsidR="00147A19" w:rsidRPr="00147A19">
        <w:t>.</w:t>
      </w:r>
      <w:r w:rsidRPr="006A731E">
        <w:t xml:space="preserve"> Certains répondants déterminent au cas par cas si les plans ou programmes fixent le cadre dans lequel la mise en œuvre pourra être autorisée à l’avenir (par exemple le Luxembourg, Malte, le Portugal et la Slovaquie), tandis qu’en Arménie, tous les plans et programmes dans les domaines (secteurs) énumérés doivent faire l’objet d’une évaluation stratégique environnementale</w:t>
      </w:r>
      <w:r w:rsidR="00147A19" w:rsidRPr="00147A19">
        <w:t>.</w:t>
      </w:r>
      <w:r w:rsidRPr="006A731E">
        <w:t xml:space="preserve"> </w:t>
      </w:r>
    </w:p>
    <w:p w14:paraId="7C62E990" w14:textId="77777777" w:rsidR="004A2A89" w:rsidRPr="006A731E" w:rsidRDefault="004A2A89" w:rsidP="004A2A89">
      <w:pPr>
        <w:pStyle w:val="SingleTxtG"/>
        <w:rPr>
          <w:rFonts w:eastAsia="Times"/>
        </w:rPr>
      </w:pPr>
      <w:r w:rsidRPr="006A731E">
        <w:t>17</w:t>
      </w:r>
      <w:r w:rsidR="00147A19" w:rsidRPr="00147A19">
        <w:t>.</w:t>
      </w:r>
      <w:r w:rsidRPr="006A731E">
        <w:tab/>
        <w:t>De même, la plupart des répondants (26 sur 31) ne semblent pas définir expressément dans leur législation « les plans et programmes […] qui déterminent l’utilisation de petites zones au niveau local » au sens du paragraphe 4 de l’article 4 (question I</w:t>
      </w:r>
      <w:r w:rsidR="00147A19" w:rsidRPr="00147A19">
        <w:t>.</w:t>
      </w:r>
      <w:r w:rsidRPr="006A731E">
        <w:t> 4)</w:t>
      </w:r>
      <w:r w:rsidR="00147A19" w:rsidRPr="00147A19">
        <w:t>.</w:t>
      </w:r>
      <w:r w:rsidRPr="006A731E">
        <w:t xml:space="preserve"> Au lieu de cela, ils définissent généralement les plans et programmes qui pourraient nécessiter une évaluation environnementale stratégique ou déterminent au cas par cas si une zone relève de cette qualification en appliquant des critères nationaux ou locaux</w:t>
      </w:r>
      <w:r w:rsidR="00147A19" w:rsidRPr="00147A19">
        <w:t>.</w:t>
      </w:r>
    </w:p>
    <w:p w14:paraId="79A73850" w14:textId="77777777" w:rsidR="004A2A89" w:rsidRPr="006A731E" w:rsidRDefault="004A2A89" w:rsidP="004A2A89">
      <w:pPr>
        <w:pStyle w:val="SingleTxtG"/>
        <w:rPr>
          <w:rFonts w:eastAsia="Times"/>
        </w:rPr>
      </w:pPr>
      <w:r w:rsidRPr="006A731E">
        <w:t>18</w:t>
      </w:r>
      <w:r w:rsidR="00147A19" w:rsidRPr="00147A19">
        <w:t>.</w:t>
      </w:r>
      <w:r w:rsidRPr="006A731E">
        <w:tab/>
        <w:t>Certaines Parties ont fourni des exemples de l’acception qu’elles avaient de ce concept ou de l’interprétation qu’elles lui donnaient au niveau national :</w:t>
      </w:r>
    </w:p>
    <w:p w14:paraId="1F2850C5" w14:textId="77777777" w:rsidR="004A2A89" w:rsidRPr="006A731E" w:rsidRDefault="004A2A89" w:rsidP="004A2A89">
      <w:pPr>
        <w:pStyle w:val="SingleTxtG"/>
        <w:ind w:firstLine="567"/>
      </w:pPr>
      <w:r w:rsidRPr="006A731E">
        <w:t>a)</w:t>
      </w:r>
      <w:r w:rsidRPr="006A731E">
        <w:tab/>
        <w:t>Les plans ou les programmes d’une superficie égale ou inférieure à 10</w:t>
      </w:r>
      <w:r w:rsidR="00B168F3">
        <w:t> </w:t>
      </w:r>
      <w:r w:rsidRPr="006A731E">
        <w:t>k</w:t>
      </w:r>
      <w:r w:rsidR="00B168F3">
        <w:t>ilomètres c</w:t>
      </w:r>
      <w:r w:rsidR="00B30819">
        <w:t>arrés</w:t>
      </w:r>
      <w:r w:rsidRPr="006A731E">
        <w:t xml:space="preserve"> (Lituanie) ;</w:t>
      </w:r>
    </w:p>
    <w:p w14:paraId="68AF6B35" w14:textId="77777777" w:rsidR="004A2A89" w:rsidRPr="006A731E" w:rsidRDefault="004A2A89" w:rsidP="004A2A89">
      <w:pPr>
        <w:pStyle w:val="SingleTxtG"/>
        <w:ind w:firstLine="567"/>
      </w:pPr>
      <w:r w:rsidRPr="006A731E">
        <w:t>b)</w:t>
      </w:r>
      <w:r w:rsidRPr="006A731E">
        <w:tab/>
        <w:t>Les plans d’aménagement urbain au niveau local (Croatie) ;</w:t>
      </w:r>
    </w:p>
    <w:p w14:paraId="2CB0C1B2" w14:textId="77777777" w:rsidR="004A2A89" w:rsidRPr="006A731E" w:rsidRDefault="004A2A89" w:rsidP="004A2A89">
      <w:pPr>
        <w:pStyle w:val="SingleTxtG"/>
        <w:ind w:firstLine="567"/>
      </w:pPr>
      <w:r w:rsidRPr="006A731E">
        <w:t>c)</w:t>
      </w:r>
      <w:r w:rsidRPr="006A731E">
        <w:tab/>
        <w:t>La zone inférieure à la totalité du territoire cadastral de la commune qui représente la zone au niveau local (Slovaquie) ;</w:t>
      </w:r>
    </w:p>
    <w:p w14:paraId="1403A3A8" w14:textId="77777777" w:rsidR="004A2A89" w:rsidRPr="006A731E" w:rsidRDefault="004A2A89" w:rsidP="004A2A89">
      <w:pPr>
        <w:pStyle w:val="SingleTxtG"/>
        <w:ind w:firstLine="567"/>
      </w:pPr>
      <w:r w:rsidRPr="006A731E">
        <w:t>d)</w:t>
      </w:r>
      <w:r w:rsidRPr="006A731E">
        <w:tab/>
        <w:t>Le seul territoire compris dans une division administrative (c’est-à-dire l’unité administrative locale) (Pologne)</w:t>
      </w:r>
      <w:r w:rsidR="00147A19" w:rsidRPr="00147A19">
        <w:t>.</w:t>
      </w:r>
      <w:r w:rsidRPr="006A731E">
        <w:t xml:space="preserve"> </w:t>
      </w:r>
    </w:p>
    <w:p w14:paraId="6AAA1D46" w14:textId="77777777" w:rsidR="004A2A89" w:rsidRPr="006A731E" w:rsidRDefault="004A2A89" w:rsidP="004A2A89">
      <w:pPr>
        <w:pStyle w:val="SingleTxtG"/>
      </w:pPr>
      <w:r w:rsidRPr="006A731E">
        <w:t>19</w:t>
      </w:r>
      <w:r w:rsidR="00147A19" w:rsidRPr="00147A19">
        <w:t>.</w:t>
      </w:r>
      <w:r w:rsidRPr="006A731E">
        <w:tab/>
        <w:t>Le Danemark renvoie à la position de la Cour de justice de l’Union européenne concernant l’expression « l’utilisation de petites zones au niveau local » (formulation identique à celle du paragraphe 3 de l’article 3 de la Directive sur l’évaluation stratégique environnementale)</w:t>
      </w:r>
      <w:r w:rsidRPr="006A731E">
        <w:rPr>
          <w:rStyle w:val="FootnoteReference"/>
        </w:rPr>
        <w:footnoteReference w:id="9"/>
      </w:r>
      <w:r w:rsidR="00147A19" w:rsidRPr="00147A19">
        <w:t>.</w:t>
      </w:r>
      <w:r w:rsidRPr="006A731E">
        <w:t xml:space="preserve"> Il indique que ces zones doivent être définies par référence à la superficie de la zone concernée lorsque les conditions suivantes sont remplies : le plan ou le programme est élaboré et/ou adopté par une autorité locale, par opposition à une autorité régionale ou nationale et la zone à l’intérieur du cadre du ressort territorial de l’autorité locale représente, proportionnellement à ce ressort territorial, une faible taille</w:t>
      </w:r>
      <w:r w:rsidR="00147A19" w:rsidRPr="00147A19">
        <w:t>.</w:t>
      </w:r>
    </w:p>
    <w:p w14:paraId="1B31FDF1" w14:textId="77777777" w:rsidR="004A2A89" w:rsidRPr="006A731E" w:rsidRDefault="004A2A89" w:rsidP="004A2A89">
      <w:pPr>
        <w:pStyle w:val="SingleTxtG"/>
        <w:rPr>
          <w:rFonts w:eastAsia="Times"/>
        </w:rPr>
      </w:pPr>
      <w:r w:rsidRPr="006A731E">
        <w:t>20</w:t>
      </w:r>
      <w:r w:rsidR="00147A19" w:rsidRPr="00147A19">
        <w:t>.</w:t>
      </w:r>
      <w:r w:rsidRPr="006A731E">
        <w:tab/>
        <w:t>En Arménie, tous les plans et programmes dans les principaux secteurs économiques doivent faire l’objet d’une évaluation stratégique environnementale</w:t>
      </w:r>
      <w:r w:rsidR="00147A19" w:rsidRPr="00147A19">
        <w:t>.</w:t>
      </w:r>
      <w:r w:rsidRPr="006A731E">
        <w:t xml:space="preserve"> </w:t>
      </w:r>
    </w:p>
    <w:p w14:paraId="67E7D586" w14:textId="77777777" w:rsidR="004A2A89" w:rsidRPr="006A731E" w:rsidRDefault="004A2A89" w:rsidP="004A2A89">
      <w:pPr>
        <w:pStyle w:val="SingleTxtG"/>
        <w:rPr>
          <w:rFonts w:eastAsia="Times"/>
        </w:rPr>
      </w:pPr>
      <w:r w:rsidRPr="006A731E">
        <w:t>21</w:t>
      </w:r>
      <w:r w:rsidR="00147A19" w:rsidRPr="00147A19">
        <w:t>.</w:t>
      </w:r>
      <w:r w:rsidRPr="006A731E">
        <w:tab/>
        <w:t>Seules deux Parties (Géorgie et Monténégro) définissent l’expression « modification mineure » (question I</w:t>
      </w:r>
      <w:r w:rsidR="00147A19" w:rsidRPr="00147A19">
        <w:t>.</w:t>
      </w:r>
      <w:r w:rsidRPr="006A731E">
        <w:t>5)</w:t>
      </w:r>
      <w:r w:rsidR="00147A19" w:rsidRPr="00147A19">
        <w:t>.</w:t>
      </w:r>
      <w:r w:rsidRPr="006A731E">
        <w:t xml:space="preserve"> En Géorgie, cette expression s’entend des modifications qui ne changent pas le contenu des plans et programmes conceptuellement parlant, tandis qu’au Monténégro, elle s’entend de toute modification qui affecte ou modifie un plan ou programme</w:t>
      </w:r>
      <w:r w:rsidR="00147A19" w:rsidRPr="00147A19">
        <w:t>.</w:t>
      </w:r>
      <w:r w:rsidRPr="006A731E">
        <w:t xml:space="preserve"> Ces deux répondants déterminent au cas par cas si les modifications en question doivent être considérées comme mineures</w:t>
      </w:r>
      <w:r w:rsidR="00147A19" w:rsidRPr="00147A19">
        <w:t>.</w:t>
      </w:r>
    </w:p>
    <w:p w14:paraId="43F760C1" w14:textId="77777777" w:rsidR="004A2A89" w:rsidRPr="006A731E" w:rsidRDefault="004A2A89" w:rsidP="004A2A89">
      <w:pPr>
        <w:pStyle w:val="SingleTxtG"/>
        <w:rPr>
          <w:rFonts w:eastAsia="Times"/>
        </w:rPr>
      </w:pPr>
      <w:r w:rsidRPr="006A731E">
        <w:t>22</w:t>
      </w:r>
      <w:r w:rsidR="00147A19" w:rsidRPr="00147A19">
        <w:t>.</w:t>
      </w:r>
      <w:r w:rsidRPr="006A731E">
        <w:tab/>
        <w:t>Toutefois, la plupart des Parties (30 sur 32) ne définissent pas les « modifications mineures »</w:t>
      </w:r>
      <w:r w:rsidR="00147A19" w:rsidRPr="00147A19">
        <w:t>.</w:t>
      </w:r>
      <w:r w:rsidRPr="006A731E">
        <w:t xml:space="preserve"> Pour savoir si cette qualification s’applique, elles examinent la question au cas par cas et/ou en se laissant guider par différents critères</w:t>
      </w:r>
      <w:r w:rsidR="00147A19" w:rsidRPr="00147A19">
        <w:t>.</w:t>
      </w:r>
      <w:r w:rsidRPr="006A731E">
        <w:t xml:space="preserve"> L’Autriche indique que, d’une manière générale, les types de plans et de programmes susceptibles de subir une modification mineure sont précisés dans la législation nationale</w:t>
      </w:r>
      <w:r w:rsidR="00147A19" w:rsidRPr="00147A19">
        <w:t>.</w:t>
      </w:r>
      <w:r w:rsidRPr="006A731E">
        <w:t xml:space="preserve"> Pour certains de ces plans </w:t>
      </w:r>
      <w:r w:rsidRPr="006A731E">
        <w:lastRenderedPageBreak/>
        <w:t>et programmes, il existe des seuils prédéfinis, qui, assortis à d’autres critères tels que l’affectation des sols, permettent de dire si cette qualification s’applique</w:t>
      </w:r>
      <w:r w:rsidR="00147A19" w:rsidRPr="00147A19">
        <w:t>.</w:t>
      </w:r>
    </w:p>
    <w:p w14:paraId="0447953F" w14:textId="77777777" w:rsidR="004A2A89" w:rsidRPr="006A731E" w:rsidRDefault="004A2A89" w:rsidP="004A2A89">
      <w:pPr>
        <w:pStyle w:val="SingleTxtG"/>
        <w:rPr>
          <w:rFonts w:eastAsia="Times"/>
        </w:rPr>
      </w:pPr>
      <w:r w:rsidRPr="006A731E">
        <w:t>23</w:t>
      </w:r>
      <w:r w:rsidR="00147A19" w:rsidRPr="00147A19">
        <w:t>.</w:t>
      </w:r>
      <w:r w:rsidRPr="006A731E">
        <w:tab/>
        <w:t>L’Arménie indique que les modifications mineures susceptibles d’être apportées à un plan ou à un programme ne sont pas régies par sa législation</w:t>
      </w:r>
      <w:r w:rsidR="00147A19" w:rsidRPr="00147A19">
        <w:t>.</w:t>
      </w:r>
      <w:r w:rsidRPr="006A731E">
        <w:t xml:space="preserve"> Il n’a pas été possible de classer la réponse de la Bosnie-Herzégovine sans examiner les textes de sa législation nationale</w:t>
      </w:r>
      <w:r w:rsidR="00147A19" w:rsidRPr="00147A19">
        <w:t>.</w:t>
      </w:r>
    </w:p>
    <w:p w14:paraId="49355027" w14:textId="77777777" w:rsidR="004A2A89" w:rsidRPr="006A731E" w:rsidRDefault="004A2A89" w:rsidP="004A2A89">
      <w:pPr>
        <w:pStyle w:val="SingleTxtG"/>
        <w:rPr>
          <w:rFonts w:eastAsia="Times"/>
        </w:rPr>
      </w:pPr>
      <w:r w:rsidRPr="006A731E">
        <w:t>24</w:t>
      </w:r>
      <w:r w:rsidR="00147A19" w:rsidRPr="00147A19">
        <w:t>.</w:t>
      </w:r>
      <w:r w:rsidRPr="006A731E">
        <w:tab/>
        <w:t>La figure I ci-dessous montre la manière dont les Parties déterminent quels autres plans et programmes devraient faire l’objet d’une évaluation stratégique environnementale ainsi qu’il est prévu aux paragraphes 3 et 4 de l’article 4 et au paragraphe 1 de l’article 5 (question I</w:t>
      </w:r>
      <w:r w:rsidR="00147A19" w:rsidRPr="00147A19">
        <w:t>.</w:t>
      </w:r>
      <w:r w:rsidRPr="006A731E">
        <w:t>6)</w:t>
      </w:r>
      <w:r w:rsidR="00147A19" w:rsidRPr="00147A19">
        <w:t>.</w:t>
      </w:r>
      <w:r w:rsidRPr="006A731E">
        <w:t xml:space="preserve"> Neuf Parties le déterminent au cas par cas, tandis que la République de Moldova précise d’autres types de plans et programmes</w:t>
      </w:r>
      <w:r w:rsidR="00147A19" w:rsidRPr="00147A19">
        <w:t>.</w:t>
      </w:r>
      <w:r w:rsidRPr="006A731E">
        <w:t xml:space="preserve"> La majorité des répondants combinent ces deux démarches</w:t>
      </w:r>
      <w:r w:rsidR="00147A19" w:rsidRPr="00147A19">
        <w:t>.</w:t>
      </w:r>
    </w:p>
    <w:p w14:paraId="1D50BFD6" w14:textId="77777777" w:rsidR="004A2A89" w:rsidRPr="006A731E" w:rsidRDefault="004A2A89" w:rsidP="004A2A89">
      <w:pPr>
        <w:pStyle w:val="Heading1"/>
        <w:spacing w:after="120"/>
        <w:rPr>
          <w:rFonts w:eastAsia="Times"/>
        </w:rPr>
      </w:pPr>
      <w:r w:rsidRPr="006A731E">
        <w:t xml:space="preserve">Figure I </w:t>
      </w:r>
      <w:r w:rsidRPr="006A731E">
        <w:br/>
      </w:r>
      <w:r w:rsidRPr="006A731E">
        <w:rPr>
          <w:b/>
        </w:rPr>
        <w:t>Réponses à la question I</w:t>
      </w:r>
      <w:r w:rsidR="00147A19" w:rsidRPr="00147A19">
        <w:rPr>
          <w:b/>
        </w:rPr>
        <w:t>.</w:t>
      </w:r>
      <w:r w:rsidRPr="006A731E">
        <w:rPr>
          <w:b/>
        </w:rPr>
        <w:t>6 : « </w:t>
      </w:r>
      <w:r w:rsidRPr="006A731E">
        <w:rPr>
          <w:b/>
          <w:bCs/>
        </w:rPr>
        <w:t xml:space="preserve">Comment déterminez-vous quels autres plans </w:t>
      </w:r>
      <w:r w:rsidRPr="006A731E">
        <w:rPr>
          <w:b/>
          <w:bCs/>
        </w:rPr>
        <w:br/>
        <w:t>et programmes devraient faire l’objet d’une ESE? » (n</w:t>
      </w:r>
      <w:r w:rsidR="00793809" w:rsidRPr="006A731E">
        <w:rPr>
          <w:b/>
          <w:bCs/>
        </w:rPr>
        <w:t xml:space="preserve"> </w:t>
      </w:r>
      <w:r w:rsidRPr="006A731E">
        <w:rPr>
          <w:b/>
          <w:bCs/>
        </w:rPr>
        <w:t>=</w:t>
      </w:r>
      <w:r w:rsidR="00793809" w:rsidRPr="006A731E">
        <w:rPr>
          <w:b/>
          <w:bCs/>
        </w:rPr>
        <w:t xml:space="preserve"> </w:t>
      </w:r>
      <w:r w:rsidRPr="006A731E">
        <w:rPr>
          <w:b/>
          <w:bCs/>
        </w:rPr>
        <w:t>31)</w:t>
      </w:r>
    </w:p>
    <w:p w14:paraId="3DDC3C26" w14:textId="77777777" w:rsidR="004A2A89" w:rsidRPr="006A731E" w:rsidRDefault="004A2A89" w:rsidP="004A2A89">
      <w:pPr>
        <w:pStyle w:val="SingleTxtG"/>
      </w:pPr>
      <w:r w:rsidRPr="006A731E">
        <w:rPr>
          <w:noProof/>
          <w:lang w:eastAsia="fr-FR"/>
        </w:rPr>
        <w:drawing>
          <wp:inline distT="0" distB="0" distL="0" distR="0" wp14:anchorId="36F3C9F7" wp14:editId="4197D6E2">
            <wp:extent cx="4639564" cy="2463800"/>
            <wp:effectExtent l="0" t="0" r="8890" b="1270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FC5B9D" w14:textId="77777777" w:rsidR="004A2A89" w:rsidRPr="006A731E" w:rsidRDefault="004A2A89" w:rsidP="00793809">
      <w:pPr>
        <w:pStyle w:val="SingleTxtG"/>
        <w:spacing w:before="120" w:after="240"/>
        <w:ind w:firstLine="170"/>
        <w:rPr>
          <w:sz w:val="18"/>
          <w:szCs w:val="18"/>
        </w:rPr>
      </w:pPr>
      <w:r w:rsidRPr="006A731E">
        <w:rPr>
          <w:i/>
          <w:iCs/>
          <w:sz w:val="18"/>
          <w:szCs w:val="18"/>
        </w:rPr>
        <w:t>Abréviation </w:t>
      </w:r>
      <w:r w:rsidRPr="006A731E">
        <w:rPr>
          <w:sz w:val="18"/>
          <w:szCs w:val="18"/>
        </w:rPr>
        <w:t>: ESE = évaluation stratégique environnementale</w:t>
      </w:r>
      <w:r w:rsidR="00147A19" w:rsidRPr="00147A19">
        <w:rPr>
          <w:sz w:val="18"/>
          <w:szCs w:val="18"/>
        </w:rPr>
        <w:t>.</w:t>
      </w:r>
    </w:p>
    <w:p w14:paraId="20537FC3" w14:textId="77777777" w:rsidR="004A2A89" w:rsidRPr="006A731E" w:rsidRDefault="004A2A89" w:rsidP="004A2A89">
      <w:pPr>
        <w:pStyle w:val="SingleTxtG"/>
      </w:pPr>
      <w:r w:rsidRPr="006A731E">
        <w:t>25</w:t>
      </w:r>
      <w:r w:rsidR="00147A19" w:rsidRPr="00147A19">
        <w:t>.</w:t>
      </w:r>
      <w:r w:rsidRPr="006A731E">
        <w:tab/>
        <w:t>Deux Parties (Arménie et Bosnie-Herzégovine) ont choisi l’option d) « Par un autre moyen »</w:t>
      </w:r>
      <w:r w:rsidR="00147A19" w:rsidRPr="00147A19">
        <w:t>.</w:t>
      </w:r>
      <w:r w:rsidRPr="006A731E">
        <w:t xml:space="preserve"> L’Arménie indique que même si la loi exige que tous les plans et programmes fassent l’objet d’une évaluation environnementale stratégique, dans la pratique, les décisions relatives à la vérification préliminaire semblent être prises au cas par cas</w:t>
      </w:r>
      <w:r w:rsidR="00147A19" w:rsidRPr="00147A19">
        <w:t>.</w:t>
      </w:r>
      <w:r w:rsidRPr="006A731E">
        <w:t xml:space="preserve"> La Bosnie-Herzégovine renvoie à la partie pertinente de sa législation nationale sans fournir plus de détails</w:t>
      </w:r>
      <w:r w:rsidR="00147A19" w:rsidRPr="00147A19">
        <w:t>.</w:t>
      </w:r>
    </w:p>
    <w:p w14:paraId="3E591AA1" w14:textId="77777777" w:rsidR="004A2A89" w:rsidRPr="006A731E" w:rsidRDefault="004A2A89" w:rsidP="004A2A89">
      <w:pPr>
        <w:pStyle w:val="SingleTxtG"/>
        <w:rPr>
          <w:rFonts w:eastAsia="Times"/>
        </w:rPr>
      </w:pPr>
      <w:bookmarkStart w:id="8" w:name="_Hlk16864328"/>
      <w:r w:rsidRPr="006A731E">
        <w:t>26</w:t>
      </w:r>
      <w:r w:rsidR="00147A19" w:rsidRPr="00147A19">
        <w:t>.</w:t>
      </w:r>
      <w:r w:rsidRPr="006A731E">
        <w:tab/>
        <w:t>Huit répondants (Autriche, Hongrie, Italie, Lettonie, Luxembourg, Pologne, Serbie et Slovénie) n’ont pas de dispositions législatives nationales donnant expressément au public concerné la possibilité de participer à la vérification préliminaire ou à la délimitation du champ de l’évaluation des plans et programmes (question I</w:t>
      </w:r>
      <w:r w:rsidR="00147A19" w:rsidRPr="00147A19">
        <w:t>.</w:t>
      </w:r>
      <w:r w:rsidRPr="006A731E">
        <w:t>7)</w:t>
      </w:r>
      <w:r w:rsidR="00147A19" w:rsidRPr="00147A19">
        <w:t>.</w:t>
      </w:r>
      <w:r w:rsidRPr="006A731E">
        <w:t xml:space="preserve"> Le Luxembourg indique que le public peut former un recours tant contre les décisions de ne pas procéder à une évaluation environnementale stratégique que contre les décisions relatives à la délimitation du champ de l’évaluation</w:t>
      </w:r>
      <w:r w:rsidR="00147A19" w:rsidRPr="00147A19">
        <w:t>.</w:t>
      </w:r>
      <w:r w:rsidRPr="006A731E">
        <w:t xml:space="preserve"> En Lettonie, les décisions prises en matière de vérification préliminaire sont publiées sur le site Web du Bureau national de l’environnement</w:t>
      </w:r>
      <w:r w:rsidR="00147A19" w:rsidRPr="00147A19">
        <w:t>.</w:t>
      </w:r>
      <w:r w:rsidRPr="006A731E">
        <w:t xml:space="preserve"> En Autriche, les orientations concernant l’évaluation stratégique environnementale recommandent d’associer le public à la vérification préliminaire ou à la délimitation du champ de l’évaluation</w:t>
      </w:r>
      <w:r w:rsidR="00147A19" w:rsidRPr="00147A19">
        <w:t>.</w:t>
      </w:r>
      <w:r w:rsidRPr="006A731E">
        <w:t xml:space="preserve"> Dans la pratique, au stade de la délimitation du champ de l’évaluation, le public à la possibilité de participer dans le cadre </w:t>
      </w:r>
      <w:r w:rsidRPr="00884C0C">
        <w:t>de tables</w:t>
      </w:r>
      <w:r w:rsidR="00884C0C" w:rsidRPr="00884C0C">
        <w:t xml:space="preserve"> </w:t>
      </w:r>
      <w:r w:rsidRPr="00884C0C">
        <w:t>rondes</w:t>
      </w:r>
      <w:r w:rsidR="00147A19" w:rsidRPr="00147A19">
        <w:t>.</w:t>
      </w:r>
      <w:r w:rsidRPr="006A731E">
        <w:t xml:space="preserve"> L’Autriche a aussi indiqué que certaines provinces avaient prévu de donner au public la possibilité de formuler des observations sur les résultats de la vérification préliminaire et de la délimitation du champ de l’évaluation</w:t>
      </w:r>
      <w:r w:rsidR="00147A19" w:rsidRPr="00147A19">
        <w:t>.</w:t>
      </w:r>
      <w:bookmarkEnd w:id="8"/>
    </w:p>
    <w:p w14:paraId="7B5F7491" w14:textId="77777777" w:rsidR="004A2A89" w:rsidRPr="006A731E" w:rsidRDefault="004A2A89" w:rsidP="004A2A89">
      <w:pPr>
        <w:pStyle w:val="SingleTxtG"/>
        <w:rPr>
          <w:rFonts w:eastAsia="Times"/>
        </w:rPr>
      </w:pPr>
      <w:r w:rsidRPr="006A731E">
        <w:lastRenderedPageBreak/>
        <w:t>27</w:t>
      </w:r>
      <w:r w:rsidR="00147A19" w:rsidRPr="00147A19">
        <w:t>.</w:t>
      </w:r>
      <w:r w:rsidRPr="006A731E">
        <w:tab/>
        <w:t>Vingt-quatre répondants donnent au public concerné la possibilité de participer à la vérification préliminaire et/ou à la délimitation du champ de l’évaluation, mais six d’entre eux (Estonie, Finlande, Malte, Norvège, Pays-Bas et Suède) indiquent que cette possibilité n’est offerte qu’au cours de la délimitation du champ de l’évaluation</w:t>
      </w:r>
      <w:r w:rsidR="00147A19" w:rsidRPr="00147A19">
        <w:t>.</w:t>
      </w:r>
      <w:r w:rsidRPr="006A731E">
        <w:t xml:space="preserve"> Les répondants qui proposent au public de participer le font le plus souvent en lui donnant la possibilité d’adresser des observations écrites à l’autorité compétente ou de participer à une audition publique (voir fig</w:t>
      </w:r>
      <w:r w:rsidR="00793809" w:rsidRPr="006A731E">
        <w:t>. </w:t>
      </w:r>
      <w:r w:rsidRPr="006A731E">
        <w:t>II ci-dessous)</w:t>
      </w:r>
      <w:r w:rsidR="00147A19" w:rsidRPr="00147A19">
        <w:t>.</w:t>
      </w:r>
      <w:r w:rsidRPr="006A731E">
        <w:t xml:space="preserve"> Un répondant (Bulgarie) utilise des questionnaires</w:t>
      </w:r>
      <w:r w:rsidR="00147A19" w:rsidRPr="00147A19">
        <w:t>.</w:t>
      </w:r>
      <w:r w:rsidRPr="006A731E">
        <w:t xml:space="preserve"> Les Pays-Bas indiquent, en cochant l’option de réponse « Par un autre moyen », que le public peut formuler des observations tant à l’oral qu’à l’écrit</w:t>
      </w:r>
      <w:r w:rsidR="00147A19" w:rsidRPr="00147A19">
        <w:t>.</w:t>
      </w:r>
      <w:r w:rsidRPr="006A731E">
        <w:t xml:space="preserve"> En outre, si nécessaire, les autorités compétentes des Pays-Bas peuvent aussi organiser des auditions ou des réunions à l’intention du public ou d’autres parties prenantes</w:t>
      </w:r>
      <w:r w:rsidR="00147A19" w:rsidRPr="00147A19">
        <w:t>.</w:t>
      </w:r>
      <w:bookmarkStart w:id="9" w:name="_Hlk16865817"/>
      <w:bookmarkEnd w:id="9"/>
    </w:p>
    <w:p w14:paraId="1807D5F7" w14:textId="77777777" w:rsidR="004A2A89" w:rsidRPr="006A731E" w:rsidRDefault="004A2A89" w:rsidP="004A2A89">
      <w:pPr>
        <w:pStyle w:val="Heading1"/>
      </w:pPr>
      <w:r w:rsidRPr="006A731E">
        <w:t xml:space="preserve">Figure II </w:t>
      </w:r>
    </w:p>
    <w:p w14:paraId="7FA81ECC" w14:textId="77777777" w:rsidR="004A2A89" w:rsidRPr="006A731E" w:rsidRDefault="004A2A89" w:rsidP="004A2A89">
      <w:pPr>
        <w:pStyle w:val="Heading1"/>
        <w:spacing w:after="120"/>
        <w:rPr>
          <w:rFonts w:eastAsia="Times"/>
        </w:rPr>
      </w:pPr>
      <w:r w:rsidRPr="006A731E">
        <w:rPr>
          <w:b/>
        </w:rPr>
        <w:t>Réponses à la question I</w:t>
      </w:r>
      <w:r w:rsidR="00147A19" w:rsidRPr="00147A19">
        <w:rPr>
          <w:b/>
        </w:rPr>
        <w:t>.</w:t>
      </w:r>
      <w:r w:rsidRPr="006A731E">
        <w:rPr>
          <w:b/>
        </w:rPr>
        <w:t>7 : « </w:t>
      </w:r>
      <w:r w:rsidRPr="006A731E">
        <w:rPr>
          <w:b/>
          <w:bCs/>
        </w:rPr>
        <w:t xml:space="preserve">Votre législation prévoit-elle de donner au public </w:t>
      </w:r>
      <w:r w:rsidRPr="006A731E">
        <w:rPr>
          <w:b/>
          <w:bCs/>
        </w:rPr>
        <w:br/>
        <w:t xml:space="preserve">concerné la possibilité de participer à la vérification préliminaire </w:t>
      </w:r>
      <w:r w:rsidRPr="006A731E">
        <w:rPr>
          <w:b/>
          <w:bCs/>
        </w:rPr>
        <w:br/>
        <w:t xml:space="preserve">et/ou la délimitation du champ de l’évaluation des plans </w:t>
      </w:r>
      <w:r w:rsidRPr="006A731E">
        <w:rPr>
          <w:b/>
          <w:bCs/>
        </w:rPr>
        <w:br/>
        <w:t xml:space="preserve">et programmes prévus ? » </w:t>
      </w:r>
      <w:r w:rsidRPr="006A731E">
        <w:rPr>
          <w:b/>
        </w:rPr>
        <w:t>(n</w:t>
      </w:r>
      <w:r w:rsidR="00793809" w:rsidRPr="006A731E">
        <w:rPr>
          <w:b/>
        </w:rPr>
        <w:t xml:space="preserve"> </w:t>
      </w:r>
      <w:r w:rsidRPr="006A731E">
        <w:rPr>
          <w:b/>
        </w:rPr>
        <w:t>=</w:t>
      </w:r>
      <w:r w:rsidR="00793809" w:rsidRPr="006A731E">
        <w:rPr>
          <w:b/>
        </w:rPr>
        <w:t xml:space="preserve"> </w:t>
      </w:r>
      <w:r w:rsidRPr="006A731E">
        <w:rPr>
          <w:b/>
        </w:rPr>
        <w:t>24)</w:t>
      </w:r>
    </w:p>
    <w:p w14:paraId="6FB26F8B" w14:textId="77777777" w:rsidR="004A2A89" w:rsidRPr="006A731E" w:rsidRDefault="004A2A89" w:rsidP="004A2A89">
      <w:pPr>
        <w:pStyle w:val="SingleTxtG"/>
      </w:pPr>
      <w:r w:rsidRPr="006A731E">
        <w:rPr>
          <w:noProof/>
          <w:lang w:eastAsia="fr-FR"/>
        </w:rPr>
        <mc:AlternateContent>
          <mc:Choice Requires="wps">
            <w:drawing>
              <wp:anchor distT="0" distB="0" distL="114300" distR="114300" simplePos="0" relativeHeight="251575808" behindDoc="0" locked="0" layoutInCell="1" allowOverlap="1" wp14:anchorId="791B60E2" wp14:editId="2A60B491">
                <wp:simplePos x="0" y="0"/>
                <wp:positionH relativeFrom="column">
                  <wp:posOffset>821055</wp:posOffset>
                </wp:positionH>
                <wp:positionV relativeFrom="paragraph">
                  <wp:posOffset>760730</wp:posOffset>
                </wp:positionV>
                <wp:extent cx="2164715" cy="344805"/>
                <wp:effectExtent l="0" t="0" r="6985" b="0"/>
                <wp:wrapNone/>
                <wp:docPr id="5" name="Zone de texte 5"/>
                <wp:cNvGraphicFramePr/>
                <a:graphic xmlns:a="http://schemas.openxmlformats.org/drawingml/2006/main">
                  <a:graphicData uri="http://schemas.microsoft.com/office/word/2010/wordprocessingShape">
                    <wps:wsp>
                      <wps:cNvSpPr txBox="1"/>
                      <wps:spPr>
                        <a:xfrm>
                          <a:off x="0" y="0"/>
                          <a:ext cx="2164715" cy="344805"/>
                        </a:xfrm>
                        <a:prstGeom prst="rect">
                          <a:avLst/>
                        </a:prstGeom>
                        <a:solidFill>
                          <a:schemeClr val="lt1"/>
                        </a:solidFill>
                        <a:ln w="6350">
                          <a:noFill/>
                        </a:ln>
                      </wps:spPr>
                      <wps:txbx>
                        <w:txbxContent>
                          <w:p w14:paraId="3D8C52E2" w14:textId="77777777" w:rsidR="004A2A89" w:rsidRPr="00B1624A" w:rsidRDefault="004A2A89" w:rsidP="00793809">
                            <w:pPr>
                              <w:jc w:val="right"/>
                              <w:rPr>
                                <w:sz w:val="19"/>
                                <w:szCs w:val="19"/>
                              </w:rPr>
                            </w:pPr>
                            <w:r>
                              <w:rPr>
                                <w:sz w:val="19"/>
                                <w:szCs w:val="19"/>
                                <w:lang w:val="fr-FR"/>
                              </w:rPr>
                              <w:t>b</w:t>
                            </w:r>
                            <w:r w:rsidRPr="00B1624A">
                              <w:rPr>
                                <w:sz w:val="19"/>
                                <w:szCs w:val="19"/>
                              </w:rPr>
                              <w:t xml:space="preserve">) En adressant des observations écrites </w:t>
                            </w:r>
                            <w:r>
                              <w:rPr>
                                <w:sz w:val="19"/>
                                <w:szCs w:val="19"/>
                              </w:rPr>
                              <w:br/>
                            </w:r>
                            <w:r w:rsidRPr="00B1624A">
                              <w:rPr>
                                <w:sz w:val="19"/>
                                <w:szCs w:val="19"/>
                              </w:rPr>
                              <w:t xml:space="preserve">à </w:t>
                            </w:r>
                            <w:r>
                              <w:rPr>
                                <w:sz w:val="19"/>
                                <w:szCs w:val="19"/>
                              </w:rPr>
                              <w:t>la municipalité locale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1B60E2" id="_x0000_t202" coordsize="21600,21600" o:spt="202" path="m,l,21600r21600,l21600,xe">
                <v:stroke joinstyle="miter"/>
                <v:path gradientshapeok="t" o:connecttype="rect"/>
              </v:shapetype>
              <v:shape id="Zone de texte 5" o:spid="_x0000_s1026" type="#_x0000_t202" style="position:absolute;left:0;text-align:left;margin-left:64.65pt;margin-top:59.9pt;width:170.45pt;height:27.15pt;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" fillcolor="white [3201]" stroked="f" strokeweight=".5pt">
                <v:textbox inset="0,0,0,0">
                  <w:txbxContent>
                    <w:p w14:paraId="3D8C52E2" w14:textId="77777777" w:rsidR="004A2A89" w:rsidRPr="00B1624A" w:rsidRDefault="004A2A89" w:rsidP="00793809">
                      <w:pPr>
                        <w:jc w:val="right"/>
                        <w:rPr>
                          <w:sz w:val="19"/>
                          <w:szCs w:val="19"/>
                        </w:rPr>
                      </w:pPr>
                      <w:r>
                        <w:rPr>
                          <w:sz w:val="19"/>
                          <w:szCs w:val="19"/>
                          <w:lang w:val="fr-FR"/>
                        </w:rPr>
                        <w:t>b</w:t>
                      </w:r>
                      <w:r w:rsidRPr="00B1624A">
                        <w:rPr>
                          <w:sz w:val="19"/>
                          <w:szCs w:val="19"/>
                        </w:rPr>
                        <w:t xml:space="preserve">) En adressant des observations écrites </w:t>
                      </w:r>
                      <w:r>
                        <w:rPr>
                          <w:sz w:val="19"/>
                          <w:szCs w:val="19"/>
                        </w:rPr>
                        <w:br/>
                      </w:r>
                      <w:r w:rsidRPr="00B1624A">
                        <w:rPr>
                          <w:sz w:val="19"/>
                          <w:szCs w:val="19"/>
                        </w:rPr>
                        <w:t xml:space="preserve">à </w:t>
                      </w:r>
                      <w:r>
                        <w:rPr>
                          <w:sz w:val="19"/>
                          <w:szCs w:val="19"/>
                        </w:rPr>
                        <w:t>la municipalité locale</w:t>
                      </w:r>
                    </w:p>
                  </w:txbxContent>
                </v:textbox>
              </v:shape>
            </w:pict>
          </mc:Fallback>
        </mc:AlternateContent>
      </w:r>
      <w:r w:rsidRPr="006A731E">
        <w:rPr>
          <w:noProof/>
          <w:lang w:eastAsia="fr-FR"/>
        </w:rPr>
        <mc:AlternateContent>
          <mc:Choice Requires="wps">
            <w:drawing>
              <wp:anchor distT="0" distB="0" distL="114300" distR="114300" simplePos="0" relativeHeight="251578880" behindDoc="0" locked="0" layoutInCell="1" allowOverlap="1" wp14:anchorId="5AFBD8E5" wp14:editId="0ABCA834">
                <wp:simplePos x="0" y="0"/>
                <wp:positionH relativeFrom="column">
                  <wp:posOffset>881380</wp:posOffset>
                </wp:positionH>
                <wp:positionV relativeFrom="paragraph">
                  <wp:posOffset>1275080</wp:posOffset>
                </wp:positionV>
                <wp:extent cx="2104390" cy="207010"/>
                <wp:effectExtent l="0" t="0" r="0" b="2540"/>
                <wp:wrapNone/>
                <wp:docPr id="6" name="Zone de texte 6"/>
                <wp:cNvGraphicFramePr/>
                <a:graphic xmlns:a="http://schemas.openxmlformats.org/drawingml/2006/main">
                  <a:graphicData uri="http://schemas.microsoft.com/office/word/2010/wordprocessingShape">
                    <wps:wsp>
                      <wps:cNvSpPr txBox="1"/>
                      <wps:spPr>
                        <a:xfrm>
                          <a:off x="0" y="0"/>
                          <a:ext cx="2104390" cy="207010"/>
                        </a:xfrm>
                        <a:prstGeom prst="rect">
                          <a:avLst/>
                        </a:prstGeom>
                        <a:solidFill>
                          <a:schemeClr val="lt1"/>
                        </a:solidFill>
                        <a:ln w="6350">
                          <a:noFill/>
                        </a:ln>
                      </wps:spPr>
                      <wps:txbx>
                        <w:txbxContent>
                          <w:p w14:paraId="04A7E51D" w14:textId="77777777" w:rsidR="004A2A89" w:rsidRPr="00B1624A" w:rsidRDefault="004A2A89" w:rsidP="00793809">
                            <w:pPr>
                              <w:jc w:val="right"/>
                              <w:rPr>
                                <w:sz w:val="19"/>
                                <w:szCs w:val="19"/>
                              </w:rPr>
                            </w:pPr>
                            <w:r>
                              <w:rPr>
                                <w:sz w:val="19"/>
                                <w:szCs w:val="19"/>
                                <w:lang w:val="fr-FR"/>
                              </w:rPr>
                              <w:t>c</w:t>
                            </w:r>
                            <w:r w:rsidRPr="00B1624A">
                              <w:rPr>
                                <w:sz w:val="19"/>
                                <w:szCs w:val="19"/>
                              </w:rPr>
                              <w:t xml:space="preserve">) En </w:t>
                            </w:r>
                            <w:r>
                              <w:rPr>
                                <w:sz w:val="19"/>
                                <w:szCs w:val="19"/>
                              </w:rPr>
                              <w:t>répondant à un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D8E5" id="Zone de texte 6" o:spid="_x0000_s1027" type="#_x0000_t202" style="position:absolute;left:0;text-align:left;margin-left:69.4pt;margin-top:100.4pt;width:165.7pt;height:16.3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" fillcolor="white [3201]" stroked="f" strokeweight=".5pt">
                <v:textbox inset="0,0,0,0">
                  <w:txbxContent>
                    <w:p w14:paraId="04A7E51D" w14:textId="77777777" w:rsidR="004A2A89" w:rsidRPr="00B1624A" w:rsidRDefault="004A2A89" w:rsidP="00793809">
                      <w:pPr>
                        <w:jc w:val="right"/>
                        <w:rPr>
                          <w:sz w:val="19"/>
                          <w:szCs w:val="19"/>
                        </w:rPr>
                      </w:pPr>
                      <w:r>
                        <w:rPr>
                          <w:sz w:val="19"/>
                          <w:szCs w:val="19"/>
                          <w:lang w:val="fr-FR"/>
                        </w:rPr>
                        <w:t>c</w:t>
                      </w:r>
                      <w:r w:rsidRPr="00B1624A">
                        <w:rPr>
                          <w:sz w:val="19"/>
                          <w:szCs w:val="19"/>
                        </w:rPr>
                        <w:t xml:space="preserve">) En </w:t>
                      </w:r>
                      <w:r>
                        <w:rPr>
                          <w:sz w:val="19"/>
                          <w:szCs w:val="19"/>
                        </w:rPr>
                        <w:t>répondant à un questionnaire</w:t>
                      </w:r>
                    </w:p>
                  </w:txbxContent>
                </v:textbox>
              </v:shape>
            </w:pict>
          </mc:Fallback>
        </mc:AlternateContent>
      </w:r>
      <w:r w:rsidRPr="006A731E">
        <w:rPr>
          <w:noProof/>
          <w:lang w:eastAsia="fr-FR"/>
        </w:rPr>
        <mc:AlternateContent>
          <mc:Choice Requires="wps">
            <w:drawing>
              <wp:anchor distT="0" distB="0" distL="114300" distR="114300" simplePos="0" relativeHeight="251581952" behindDoc="0" locked="0" layoutInCell="1" allowOverlap="1" wp14:anchorId="028D92A9" wp14:editId="0C40009D">
                <wp:simplePos x="0" y="0"/>
                <wp:positionH relativeFrom="column">
                  <wp:posOffset>848995</wp:posOffset>
                </wp:positionH>
                <wp:positionV relativeFrom="paragraph">
                  <wp:posOffset>1709420</wp:posOffset>
                </wp:positionV>
                <wp:extent cx="2139315" cy="189230"/>
                <wp:effectExtent l="0" t="0" r="0" b="1270"/>
                <wp:wrapNone/>
                <wp:docPr id="8" name="Zone de texte 8"/>
                <wp:cNvGraphicFramePr/>
                <a:graphic xmlns:a="http://schemas.openxmlformats.org/drawingml/2006/main">
                  <a:graphicData uri="http://schemas.microsoft.com/office/word/2010/wordprocessingShape">
                    <wps:wsp>
                      <wps:cNvSpPr txBox="1"/>
                      <wps:spPr>
                        <a:xfrm>
                          <a:off x="0" y="0"/>
                          <a:ext cx="2139315" cy="189230"/>
                        </a:xfrm>
                        <a:prstGeom prst="rect">
                          <a:avLst/>
                        </a:prstGeom>
                        <a:solidFill>
                          <a:schemeClr val="lt1"/>
                        </a:solidFill>
                        <a:ln w="6350">
                          <a:noFill/>
                        </a:ln>
                      </wps:spPr>
                      <wps:txbx>
                        <w:txbxContent>
                          <w:p w14:paraId="6F604875" w14:textId="77777777" w:rsidR="004A2A89" w:rsidRPr="00B1624A" w:rsidRDefault="004A2A89" w:rsidP="00793809">
                            <w:pPr>
                              <w:jc w:val="right"/>
                              <w:rPr>
                                <w:sz w:val="19"/>
                                <w:szCs w:val="19"/>
                              </w:rPr>
                            </w:pPr>
                            <w:r>
                              <w:rPr>
                                <w:sz w:val="19"/>
                                <w:szCs w:val="19"/>
                                <w:lang w:val="fr-FR"/>
                              </w:rPr>
                              <w:t>d</w:t>
                            </w:r>
                            <w:r w:rsidRPr="00B1624A">
                              <w:rPr>
                                <w:sz w:val="19"/>
                                <w:szCs w:val="19"/>
                              </w:rPr>
                              <w:t xml:space="preserve">) En </w:t>
                            </w:r>
                            <w:r>
                              <w:rPr>
                                <w:sz w:val="19"/>
                                <w:szCs w:val="19"/>
                              </w:rPr>
                              <w:t>participant à une audition publique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92A9" id="Zone de texte 8" o:spid="_x0000_s1028" type="#_x0000_t202" style="position:absolute;left:0;text-align:left;margin-left:66.85pt;margin-top:134.6pt;width:168.45pt;height:14.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" fillcolor="white [3201]" stroked="f" strokeweight=".5pt">
                <v:textbox inset="0,0,0,0">
                  <w:txbxContent>
                    <w:p w14:paraId="6F604875" w14:textId="77777777" w:rsidR="004A2A89" w:rsidRPr="00B1624A" w:rsidRDefault="004A2A89" w:rsidP="00793809">
                      <w:pPr>
                        <w:jc w:val="right"/>
                        <w:rPr>
                          <w:sz w:val="19"/>
                          <w:szCs w:val="19"/>
                        </w:rPr>
                      </w:pPr>
                      <w:r>
                        <w:rPr>
                          <w:sz w:val="19"/>
                          <w:szCs w:val="19"/>
                          <w:lang w:val="fr-FR"/>
                        </w:rPr>
                        <w:t>d</w:t>
                      </w:r>
                      <w:r w:rsidRPr="00B1624A">
                        <w:rPr>
                          <w:sz w:val="19"/>
                          <w:szCs w:val="19"/>
                        </w:rPr>
                        <w:t xml:space="preserve">) En </w:t>
                      </w:r>
                      <w:r>
                        <w:rPr>
                          <w:sz w:val="19"/>
                          <w:szCs w:val="19"/>
                        </w:rPr>
                        <w:t>participant à une audition publique</w:t>
                      </w:r>
                    </w:p>
                  </w:txbxContent>
                </v:textbox>
              </v:shape>
            </w:pict>
          </mc:Fallback>
        </mc:AlternateContent>
      </w:r>
      <w:r w:rsidRPr="006A731E">
        <w:rPr>
          <w:noProof/>
          <w:lang w:eastAsia="fr-FR"/>
        </w:rPr>
        <mc:AlternateContent>
          <mc:Choice Requires="wps">
            <w:drawing>
              <wp:anchor distT="0" distB="0" distL="114300" distR="114300" simplePos="0" relativeHeight="251585024" behindDoc="0" locked="0" layoutInCell="1" allowOverlap="1" wp14:anchorId="0E6448C1" wp14:editId="3847C3AF">
                <wp:simplePos x="0" y="0"/>
                <wp:positionH relativeFrom="column">
                  <wp:posOffset>809625</wp:posOffset>
                </wp:positionH>
                <wp:positionV relativeFrom="paragraph">
                  <wp:posOffset>1948180</wp:posOffset>
                </wp:positionV>
                <wp:extent cx="2173605" cy="67246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73605" cy="672465"/>
                        </a:xfrm>
                        <a:prstGeom prst="rect">
                          <a:avLst/>
                        </a:prstGeom>
                        <a:solidFill>
                          <a:schemeClr val="lt1"/>
                        </a:solidFill>
                        <a:ln w="6350">
                          <a:noFill/>
                        </a:ln>
                      </wps:spPr>
                      <wps:txbx>
                        <w:txbxContent>
                          <w:p w14:paraId="3ACB9D1F" w14:textId="77777777" w:rsidR="004A2A89" w:rsidRPr="00B1624A" w:rsidRDefault="004A2A89" w:rsidP="00793809">
                            <w:pPr>
                              <w:jc w:val="right"/>
                              <w:rPr>
                                <w:sz w:val="19"/>
                                <w:szCs w:val="19"/>
                              </w:rPr>
                            </w:pPr>
                            <w:r>
                              <w:rPr>
                                <w:sz w:val="19"/>
                                <w:szCs w:val="19"/>
                                <w:lang w:val="fr-FR"/>
                              </w:rPr>
                              <w:t>e</w:t>
                            </w:r>
                            <w:r w:rsidRPr="00B1624A">
                              <w:rPr>
                                <w:sz w:val="19"/>
                                <w:szCs w:val="19"/>
                              </w:rPr>
                              <w:t xml:space="preserve">) En adressant des observations écrites </w:t>
                            </w:r>
                            <w:r>
                              <w:rPr>
                                <w:sz w:val="19"/>
                                <w:szCs w:val="19"/>
                              </w:rPr>
                              <w:br/>
                              <w:t>aux consultants/experts de l’évaluation stratégique environnementale ou personnes élaborant les plans et programmes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448C1" id="Zone de texte 9" o:spid="_x0000_s1029" type="#_x0000_t202" style="position:absolute;left:0;text-align:left;margin-left:63.75pt;margin-top:153.4pt;width:171.15pt;height:52.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" fillcolor="white [3201]" stroked="f" strokeweight=".5pt">
                <v:textbox inset="0,0,0,0">
                  <w:txbxContent>
                    <w:p w14:paraId="3ACB9D1F" w14:textId="77777777" w:rsidR="004A2A89" w:rsidRPr="00B1624A" w:rsidRDefault="004A2A89" w:rsidP="00793809">
                      <w:pPr>
                        <w:jc w:val="right"/>
                        <w:rPr>
                          <w:sz w:val="19"/>
                          <w:szCs w:val="19"/>
                        </w:rPr>
                      </w:pPr>
                      <w:r>
                        <w:rPr>
                          <w:sz w:val="19"/>
                          <w:szCs w:val="19"/>
                          <w:lang w:val="fr-FR"/>
                        </w:rPr>
                        <w:t>e</w:t>
                      </w:r>
                      <w:r w:rsidRPr="00B1624A">
                        <w:rPr>
                          <w:sz w:val="19"/>
                          <w:szCs w:val="19"/>
                        </w:rPr>
                        <w:t xml:space="preserve">) En adressant des observations écrites </w:t>
                      </w:r>
                      <w:r>
                        <w:rPr>
                          <w:sz w:val="19"/>
                          <w:szCs w:val="19"/>
                        </w:rPr>
                        <w:br/>
                        <w:t>aux consultants/experts de l’évaluation stratégique environnementale ou personnes élaborant les plans et programmes</w:t>
                      </w:r>
                    </w:p>
                  </w:txbxContent>
                </v:textbox>
              </v:shape>
            </w:pict>
          </mc:Fallback>
        </mc:AlternateContent>
      </w:r>
      <w:r w:rsidRPr="006A731E">
        <w:rPr>
          <w:noProof/>
          <w:lang w:eastAsia="fr-FR"/>
        </w:rPr>
        <mc:AlternateContent>
          <mc:Choice Requires="wps">
            <w:drawing>
              <wp:anchor distT="0" distB="0" distL="114300" distR="114300" simplePos="0" relativeHeight="251588096" behindDoc="0" locked="0" layoutInCell="1" allowOverlap="1" wp14:anchorId="342AE847" wp14:editId="6D1DC9E7">
                <wp:simplePos x="0" y="0"/>
                <wp:positionH relativeFrom="column">
                  <wp:posOffset>845820</wp:posOffset>
                </wp:positionH>
                <wp:positionV relativeFrom="paragraph">
                  <wp:posOffset>2594610</wp:posOffset>
                </wp:positionV>
                <wp:extent cx="2139351" cy="189758"/>
                <wp:effectExtent l="0" t="0" r="0" b="1270"/>
                <wp:wrapNone/>
                <wp:docPr id="10" name="Zone de texte 10"/>
                <wp:cNvGraphicFramePr/>
                <a:graphic xmlns:a="http://schemas.openxmlformats.org/drawingml/2006/main">
                  <a:graphicData uri="http://schemas.microsoft.com/office/word/2010/wordprocessingShape">
                    <wps:wsp>
                      <wps:cNvSpPr txBox="1"/>
                      <wps:spPr>
                        <a:xfrm>
                          <a:off x="0" y="0"/>
                          <a:ext cx="2139351" cy="189758"/>
                        </a:xfrm>
                        <a:prstGeom prst="rect">
                          <a:avLst/>
                        </a:prstGeom>
                        <a:solidFill>
                          <a:schemeClr val="lt1"/>
                        </a:solidFill>
                        <a:ln w="6350">
                          <a:noFill/>
                        </a:ln>
                      </wps:spPr>
                      <wps:txbx>
                        <w:txbxContent>
                          <w:p w14:paraId="2A632FBB" w14:textId="77777777" w:rsidR="004A2A89" w:rsidRPr="00B1624A" w:rsidRDefault="004A2A89" w:rsidP="00793809">
                            <w:pPr>
                              <w:jc w:val="right"/>
                              <w:rPr>
                                <w:sz w:val="19"/>
                                <w:szCs w:val="19"/>
                              </w:rPr>
                            </w:pPr>
                            <w:r>
                              <w:rPr>
                                <w:sz w:val="19"/>
                                <w:szCs w:val="19"/>
                                <w:lang w:val="fr-FR"/>
                              </w:rPr>
                              <w:t>f</w:t>
                            </w:r>
                            <w:r w:rsidRPr="00B1624A">
                              <w:rPr>
                                <w:sz w:val="19"/>
                                <w:szCs w:val="19"/>
                              </w:rPr>
                              <w:t xml:space="preserve">) </w:t>
                            </w:r>
                            <w:r>
                              <w:rPr>
                                <w:sz w:val="19"/>
                                <w:szCs w:val="19"/>
                              </w:rPr>
                              <w:t>Par un 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E847" id="Zone de texte 10" o:spid="_x0000_s1030" type="#_x0000_t202" style="position:absolute;left:0;text-align:left;margin-left:66.6pt;margin-top:204.3pt;width:168.45pt;height:14.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" fillcolor="white [3201]" stroked="f" strokeweight=".5pt">
                <v:textbox inset="0,0,0,0">
                  <w:txbxContent>
                    <w:p w14:paraId="2A632FBB" w14:textId="77777777" w:rsidR="004A2A89" w:rsidRPr="00B1624A" w:rsidRDefault="004A2A89" w:rsidP="00793809">
                      <w:pPr>
                        <w:jc w:val="right"/>
                        <w:rPr>
                          <w:sz w:val="19"/>
                          <w:szCs w:val="19"/>
                        </w:rPr>
                      </w:pPr>
                      <w:r>
                        <w:rPr>
                          <w:sz w:val="19"/>
                          <w:szCs w:val="19"/>
                          <w:lang w:val="fr-FR"/>
                        </w:rPr>
                        <w:t>f</w:t>
                      </w:r>
                      <w:r w:rsidRPr="00B1624A">
                        <w:rPr>
                          <w:sz w:val="19"/>
                          <w:szCs w:val="19"/>
                        </w:rPr>
                        <w:t xml:space="preserve">) </w:t>
                      </w:r>
                      <w:r>
                        <w:rPr>
                          <w:sz w:val="19"/>
                          <w:szCs w:val="19"/>
                        </w:rPr>
                        <w:t>Par un autre moyen</w:t>
                      </w:r>
                    </w:p>
                  </w:txbxContent>
                </v:textbox>
              </v:shape>
            </w:pict>
          </mc:Fallback>
        </mc:AlternateContent>
      </w:r>
      <w:r w:rsidRPr="006A731E">
        <w:rPr>
          <w:noProof/>
          <w:lang w:eastAsia="fr-FR"/>
        </w:rPr>
        <mc:AlternateContent>
          <mc:Choice Requires="wps">
            <w:drawing>
              <wp:anchor distT="0" distB="0" distL="114300" distR="114300" simplePos="0" relativeHeight="251572736" behindDoc="0" locked="0" layoutInCell="1" allowOverlap="1" wp14:anchorId="2AD78227" wp14:editId="28A8E6EA">
                <wp:simplePos x="0" y="0"/>
                <wp:positionH relativeFrom="column">
                  <wp:posOffset>829310</wp:posOffset>
                </wp:positionH>
                <wp:positionV relativeFrom="paragraph">
                  <wp:posOffset>311785</wp:posOffset>
                </wp:positionV>
                <wp:extent cx="2156604" cy="34480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6604" cy="344805"/>
                        </a:xfrm>
                        <a:prstGeom prst="rect">
                          <a:avLst/>
                        </a:prstGeom>
                        <a:solidFill>
                          <a:schemeClr val="lt1"/>
                        </a:solidFill>
                        <a:ln w="6350">
                          <a:noFill/>
                        </a:ln>
                      </wps:spPr>
                      <wps:txbx>
                        <w:txbxContent>
                          <w:p w14:paraId="181E7C3D" w14:textId="77777777" w:rsidR="004A2A89" w:rsidRPr="00B1624A" w:rsidRDefault="004A2A89" w:rsidP="00793809">
                            <w:pPr>
                              <w:jc w:val="right"/>
                              <w:rPr>
                                <w:sz w:val="19"/>
                                <w:szCs w:val="19"/>
                              </w:rPr>
                            </w:pPr>
                            <w:r w:rsidRPr="00B1624A">
                              <w:rPr>
                                <w:sz w:val="19"/>
                                <w:szCs w:val="19"/>
                                <w:lang w:val="fr-FR"/>
                              </w:rPr>
                              <w:t>a</w:t>
                            </w:r>
                            <w:r w:rsidRPr="00B1624A">
                              <w:rPr>
                                <w:sz w:val="19"/>
                                <w:szCs w:val="19"/>
                              </w:rPr>
                              <w:t xml:space="preserve">) En adressant des observations écrites </w:t>
                            </w:r>
                            <w:r>
                              <w:rPr>
                                <w:sz w:val="19"/>
                                <w:szCs w:val="19"/>
                              </w:rPr>
                              <w:br/>
                            </w:r>
                            <w:r w:rsidRPr="00B1624A">
                              <w:rPr>
                                <w:sz w:val="19"/>
                                <w:szCs w:val="19"/>
                              </w:rPr>
                              <w:t>à l’autorité compétente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78227" id="Zone de texte 4" o:spid="_x0000_s1031" type="#_x0000_t202" style="position:absolute;left:0;text-align:left;margin-left:65.3pt;margin-top:24.55pt;width:169.8pt;height:27.1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" fillcolor="white [3201]" stroked="f" strokeweight=".5pt">
                <v:textbox inset="0,0,0,0">
                  <w:txbxContent>
                    <w:p w14:paraId="181E7C3D" w14:textId="77777777" w:rsidR="004A2A89" w:rsidRPr="00B1624A" w:rsidRDefault="004A2A89" w:rsidP="00793809">
                      <w:pPr>
                        <w:jc w:val="right"/>
                        <w:rPr>
                          <w:sz w:val="19"/>
                          <w:szCs w:val="19"/>
                        </w:rPr>
                      </w:pPr>
                      <w:r w:rsidRPr="00B1624A">
                        <w:rPr>
                          <w:sz w:val="19"/>
                          <w:szCs w:val="19"/>
                          <w:lang w:val="fr-FR"/>
                        </w:rPr>
                        <w:t>a</w:t>
                      </w:r>
                      <w:r w:rsidRPr="00B1624A">
                        <w:rPr>
                          <w:sz w:val="19"/>
                          <w:szCs w:val="19"/>
                        </w:rPr>
                        <w:t xml:space="preserve">) En adressant des observations écrites </w:t>
                      </w:r>
                      <w:r>
                        <w:rPr>
                          <w:sz w:val="19"/>
                          <w:szCs w:val="19"/>
                        </w:rPr>
                        <w:br/>
                      </w:r>
                      <w:r w:rsidRPr="00B1624A">
                        <w:rPr>
                          <w:sz w:val="19"/>
                          <w:szCs w:val="19"/>
                        </w:rPr>
                        <w:t>à l’autorité compétente</w:t>
                      </w:r>
                    </w:p>
                  </w:txbxContent>
                </v:textbox>
              </v:shape>
            </w:pict>
          </mc:Fallback>
        </mc:AlternateContent>
      </w:r>
      <w:r w:rsidRPr="006A731E">
        <w:rPr>
          <w:noProof/>
          <w:lang w:eastAsia="fr-FR"/>
        </w:rPr>
        <w:drawing>
          <wp:inline distT="0" distB="0" distL="0" distR="0" wp14:anchorId="72AF6331" wp14:editId="4D7D33E1">
            <wp:extent cx="4711954" cy="3028950"/>
            <wp:effectExtent l="0" t="0" r="12700" b="0"/>
            <wp:docPr id="18"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E1604" w14:textId="77777777" w:rsidR="004A2A89" w:rsidRPr="006A731E" w:rsidRDefault="004A2A89" w:rsidP="004A2A89">
      <w:pPr>
        <w:pStyle w:val="H1G"/>
      </w:pPr>
      <w:r w:rsidRPr="006A731E">
        <w:tab/>
        <w:t>C</w:t>
      </w:r>
      <w:r w:rsidR="00147A19" w:rsidRPr="00147A19">
        <w:t>.</w:t>
      </w:r>
      <w:r w:rsidRPr="006A731E">
        <w:tab/>
      </w:r>
      <w:r w:rsidRPr="006A731E">
        <w:rPr>
          <w:bCs/>
        </w:rPr>
        <w:t>Délimitation du champ de l’évaluation</w:t>
      </w:r>
      <w:bookmarkStart w:id="10" w:name="_Toc14170013"/>
      <w:bookmarkEnd w:id="10"/>
    </w:p>
    <w:p w14:paraId="394F6E4C" w14:textId="77777777" w:rsidR="004A2A89" w:rsidRPr="006A731E" w:rsidRDefault="004A2A89" w:rsidP="004A2A89">
      <w:pPr>
        <w:pStyle w:val="SingleTxtG"/>
        <w:rPr>
          <w:rFonts w:eastAsia="Times"/>
        </w:rPr>
      </w:pPr>
      <w:r w:rsidRPr="006A731E">
        <w:t>28</w:t>
      </w:r>
      <w:r w:rsidR="00147A19" w:rsidRPr="00147A19">
        <w:t>.</w:t>
      </w:r>
      <w:r w:rsidRPr="006A731E">
        <w:tab/>
        <w:t>La question I</w:t>
      </w:r>
      <w:r w:rsidR="00147A19" w:rsidRPr="00147A19">
        <w:t>.</w:t>
      </w:r>
      <w:r w:rsidRPr="006A731E">
        <w:t>8 porte sur la manière dont les Parties déterminent les informations pertinentes à consigner dans le rapport environnemental</w:t>
      </w:r>
      <w:r w:rsidR="00147A19" w:rsidRPr="00147A19">
        <w:t>.</w:t>
      </w:r>
      <w:r w:rsidRPr="006A731E">
        <w:t xml:space="preserve"> La majorité des répondants (30 sur 32) définissent les informations pertinentes dans leur législation</w:t>
      </w:r>
      <w:r w:rsidR="00147A19" w:rsidRPr="00147A19">
        <w:t>.</w:t>
      </w:r>
      <w:r w:rsidRPr="006A731E">
        <w:t xml:space="preserve"> La plupart des répondants indiquent également que ce sont les prescriptions de l’annexe IV du Protocole qui déterminent le contenu requis</w:t>
      </w:r>
      <w:r w:rsidR="00147A19" w:rsidRPr="00147A19">
        <w:t>.</w:t>
      </w:r>
      <w:r w:rsidRPr="006A731E">
        <w:t xml:space="preserve"> En outre, lorsqu’ils déterminent les informations pertinentes à consigner dans le rapport environnemental, 17 répondants sur 32 tiennent compte des résultats des consultations menées avec les autorités compétentes et le public (lorsque de telles possibilités sont offertes dans le cadre de la délimitation du champ de l’évaluation)</w:t>
      </w:r>
      <w:r w:rsidR="00147A19" w:rsidRPr="00147A19">
        <w:t>.</w:t>
      </w:r>
    </w:p>
    <w:p w14:paraId="37472118" w14:textId="77777777" w:rsidR="004A2A89" w:rsidRPr="006A731E" w:rsidRDefault="004A2A89" w:rsidP="00E54841">
      <w:pPr>
        <w:pStyle w:val="H1G"/>
      </w:pPr>
      <w:bookmarkStart w:id="11" w:name="_Toc14170014"/>
      <w:r w:rsidRPr="006A731E">
        <w:lastRenderedPageBreak/>
        <w:tab/>
        <w:t>D</w:t>
      </w:r>
      <w:r w:rsidR="00147A19" w:rsidRPr="00147A19">
        <w:t>.</w:t>
      </w:r>
      <w:r w:rsidRPr="006A731E">
        <w:tab/>
        <w:t>Rapport environnemental</w:t>
      </w:r>
      <w:bookmarkEnd w:id="11"/>
    </w:p>
    <w:p w14:paraId="3ECD5422" w14:textId="77777777" w:rsidR="004A2A89" w:rsidRPr="006A731E" w:rsidRDefault="004A2A89" w:rsidP="00E54841">
      <w:pPr>
        <w:pStyle w:val="SingleTxtG"/>
        <w:keepNext/>
        <w:keepLines/>
        <w:rPr>
          <w:rFonts w:eastAsia="Times"/>
        </w:rPr>
      </w:pPr>
      <w:r w:rsidRPr="006A731E">
        <w:t>29</w:t>
      </w:r>
      <w:r w:rsidR="00147A19" w:rsidRPr="00147A19">
        <w:t>.</w:t>
      </w:r>
      <w:r w:rsidRPr="006A731E">
        <w:tab/>
        <w:t>La figure</w:t>
      </w:r>
      <w:r w:rsidR="000E17B3" w:rsidRPr="006A731E">
        <w:t> </w:t>
      </w:r>
      <w:r w:rsidRPr="006A731E">
        <w:t>III ci-dessous illustre la manière dont les Parties déterminent des « solutions de remplacement raisonnables » dans le contexte du rapport environnemental (question I</w:t>
      </w:r>
      <w:r w:rsidR="00147A19" w:rsidRPr="00147A19">
        <w:t>.</w:t>
      </w:r>
      <w:r w:rsidRPr="006A731E">
        <w:t>9)</w:t>
      </w:r>
      <w:r w:rsidR="00147A19" w:rsidRPr="00147A19">
        <w:t>.</w:t>
      </w:r>
      <w:r w:rsidRPr="006A731E">
        <w:t xml:space="preserve"> La majorité des répondants (24 sur 32) le font au cas par cas</w:t>
      </w:r>
      <w:r w:rsidR="00147A19" w:rsidRPr="00147A19">
        <w:t>.</w:t>
      </w:r>
      <w:r w:rsidRPr="006A731E">
        <w:t xml:space="preserve"> Deux répondants s’appuient sur la législation nationale (Bosnie-Herzégovine et Hongrie) et six (Albanie, Arménie, Croatie, Malte, Monténégro et République de Moldova) combinent pour ce faire les prescriptions de leur législation avec une approche au cas par cas</w:t>
      </w:r>
      <w:r w:rsidR="00147A19" w:rsidRPr="00147A19">
        <w:t>.</w:t>
      </w:r>
      <w:r w:rsidRPr="006A731E">
        <w:t xml:space="preserve"> L’Autriche et la Pologne indiquent qu’elles ne définissent pas la notion de solutions de remplacement raisonnables, pas plus qu’elles ne prescrivent le nombre de solutions de remplacement qui devraient être envisagées</w:t>
      </w:r>
      <w:r w:rsidR="00147A19" w:rsidRPr="00147A19">
        <w:t>.</w:t>
      </w:r>
    </w:p>
    <w:p w14:paraId="662181F4" w14:textId="77777777" w:rsidR="004A2A89" w:rsidRPr="006A731E" w:rsidRDefault="004A2A89" w:rsidP="004A2A89">
      <w:pPr>
        <w:pStyle w:val="Heading1"/>
        <w:spacing w:after="120"/>
        <w:rPr>
          <w:rFonts w:asciiTheme="majorBidi" w:eastAsia="Times" w:hAnsiTheme="majorBidi" w:cstheme="majorBidi"/>
          <w:b/>
          <w:bCs/>
          <w:i/>
        </w:rPr>
      </w:pPr>
      <w:r w:rsidRPr="006A731E">
        <w:t xml:space="preserve">Figure III </w:t>
      </w:r>
      <w:r w:rsidRPr="006A731E">
        <w:br/>
      </w:r>
      <w:r w:rsidRPr="006A731E">
        <w:rPr>
          <w:b/>
        </w:rPr>
        <w:t>Réponses à la question I</w:t>
      </w:r>
      <w:r w:rsidR="00147A19" w:rsidRPr="00147A19">
        <w:rPr>
          <w:b/>
        </w:rPr>
        <w:t>.</w:t>
      </w:r>
      <w:r w:rsidRPr="006A731E">
        <w:rPr>
          <w:b/>
        </w:rPr>
        <w:t>9 : «</w:t>
      </w:r>
      <w:r w:rsidRPr="006A731E">
        <w:t> </w:t>
      </w:r>
      <w:r w:rsidRPr="006A731E">
        <w:rPr>
          <w:b/>
          <w:bCs/>
        </w:rPr>
        <w:t xml:space="preserve">Comment déterminez-vous les </w:t>
      </w:r>
      <w:r w:rsidRPr="006A731E">
        <w:rPr>
          <w:b/>
        </w:rPr>
        <w:t>“</w:t>
      </w:r>
      <w:r w:rsidRPr="006A731E">
        <w:rPr>
          <w:b/>
          <w:bCs/>
        </w:rPr>
        <w:t>solutions de remplacement raisonnables”</w:t>
      </w:r>
      <w:r w:rsidRPr="006A731E">
        <w:t xml:space="preserve"> </w:t>
      </w:r>
      <w:r w:rsidRPr="006A731E">
        <w:rPr>
          <w:b/>
          <w:bCs/>
        </w:rPr>
        <w:t>dans le contexte du rapport environnemental ? » (n</w:t>
      </w:r>
      <w:r w:rsidR="000E17B3" w:rsidRPr="006A731E">
        <w:rPr>
          <w:b/>
          <w:bCs/>
        </w:rPr>
        <w:t xml:space="preserve"> </w:t>
      </w:r>
      <w:r w:rsidRPr="006A731E">
        <w:rPr>
          <w:b/>
          <w:bCs/>
        </w:rPr>
        <w:t>=</w:t>
      </w:r>
      <w:r w:rsidR="000E17B3" w:rsidRPr="006A731E">
        <w:rPr>
          <w:b/>
          <w:bCs/>
        </w:rPr>
        <w:t xml:space="preserve"> </w:t>
      </w:r>
      <w:r w:rsidRPr="006A731E">
        <w:rPr>
          <w:b/>
          <w:bCs/>
        </w:rPr>
        <w:t>32)</w:t>
      </w:r>
    </w:p>
    <w:p w14:paraId="2E83532B" w14:textId="77777777" w:rsidR="004A2A89" w:rsidRPr="006A731E" w:rsidRDefault="000E17B3" w:rsidP="004A2A89">
      <w:pPr>
        <w:pStyle w:val="SingleTxtG"/>
        <w:spacing w:after="240"/>
      </w:pPr>
      <w:r w:rsidRPr="006A731E">
        <w:rPr>
          <w:noProof/>
          <w:lang w:eastAsia="fr-FR"/>
        </w:rPr>
        <mc:AlternateContent>
          <mc:Choice Requires="wps">
            <w:drawing>
              <wp:anchor distT="0" distB="0" distL="114300" distR="114300" simplePos="0" relativeHeight="251602432" behindDoc="0" locked="0" layoutInCell="1" allowOverlap="1" wp14:anchorId="573C19ED" wp14:editId="37BB751C">
                <wp:simplePos x="0" y="0"/>
                <wp:positionH relativeFrom="column">
                  <wp:posOffset>946785</wp:posOffset>
                </wp:positionH>
                <wp:positionV relativeFrom="paragraph">
                  <wp:posOffset>1379855</wp:posOffset>
                </wp:positionV>
                <wp:extent cx="1612900" cy="335915"/>
                <wp:effectExtent l="0" t="0" r="6350" b="6985"/>
                <wp:wrapNone/>
                <wp:docPr id="13" name="Zone de texte 13"/>
                <wp:cNvGraphicFramePr/>
                <a:graphic xmlns:a="http://schemas.openxmlformats.org/drawingml/2006/main">
                  <a:graphicData uri="http://schemas.microsoft.com/office/word/2010/wordprocessingShape">
                    <wps:wsp>
                      <wps:cNvSpPr txBox="1"/>
                      <wps:spPr>
                        <a:xfrm>
                          <a:off x="0" y="0"/>
                          <a:ext cx="1612900" cy="335915"/>
                        </a:xfrm>
                        <a:prstGeom prst="rect">
                          <a:avLst/>
                        </a:prstGeom>
                        <a:solidFill>
                          <a:schemeClr val="lt1"/>
                        </a:solidFill>
                        <a:ln w="6350">
                          <a:noFill/>
                        </a:ln>
                      </wps:spPr>
                      <wps:txbx>
                        <w:txbxContent>
                          <w:p w14:paraId="23754619" w14:textId="77777777" w:rsidR="004A2A89" w:rsidRPr="006F685F" w:rsidRDefault="004A2A89" w:rsidP="004A2A89">
                            <w:pPr>
                              <w:rPr>
                                <w:sz w:val="19"/>
                                <w:szCs w:val="19"/>
                              </w:rPr>
                            </w:pPr>
                            <w:r>
                              <w:rPr>
                                <w:sz w:val="19"/>
                                <w:szCs w:val="19"/>
                              </w:rPr>
                              <w:t>c</w:t>
                            </w:r>
                            <w:r w:rsidRPr="006F685F">
                              <w:rPr>
                                <w:sz w:val="19"/>
                                <w:szCs w:val="19"/>
                              </w:rPr>
                              <w:t xml:space="preserve">) </w:t>
                            </w:r>
                            <w:r>
                              <w:rPr>
                                <w:sz w:val="19"/>
                                <w:szCs w:val="19"/>
                                <w:lang w:val="fr-FR"/>
                              </w:rPr>
                              <w:t xml:space="preserve">En combinant </w:t>
                            </w:r>
                            <w:r>
                              <w:rPr>
                                <w:sz w:val="19"/>
                                <w:szCs w:val="19"/>
                                <w:lang w:val="fr-FR"/>
                              </w:rPr>
                              <w:br/>
                              <w:t>les démarches a) et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C19ED" id="Zone de texte 13" o:spid="_x0000_s1032" type="#_x0000_t202" style="position:absolute;left:0;text-align:left;margin-left:74.55pt;margin-top:108.65pt;width:127pt;height:26.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" fillcolor="white [3201]" stroked="f" strokeweight=".5pt">
                <v:textbox inset="0,0,0,0">
                  <w:txbxContent>
                    <w:p w14:paraId="23754619" w14:textId="77777777" w:rsidR="004A2A89" w:rsidRPr="006F685F" w:rsidRDefault="004A2A89" w:rsidP="004A2A89">
                      <w:pPr>
                        <w:rPr>
                          <w:sz w:val="19"/>
                          <w:szCs w:val="19"/>
                        </w:rPr>
                      </w:pPr>
                      <w:r>
                        <w:rPr>
                          <w:sz w:val="19"/>
                          <w:szCs w:val="19"/>
                        </w:rPr>
                        <w:t>c</w:t>
                      </w:r>
                      <w:r w:rsidRPr="006F685F">
                        <w:rPr>
                          <w:sz w:val="19"/>
                          <w:szCs w:val="19"/>
                        </w:rPr>
                        <w:t xml:space="preserve">) </w:t>
                      </w:r>
                      <w:r>
                        <w:rPr>
                          <w:sz w:val="19"/>
                          <w:szCs w:val="19"/>
                          <w:lang w:val="fr-FR"/>
                        </w:rPr>
                        <w:t xml:space="preserve">En combinant </w:t>
                      </w:r>
                      <w:r>
                        <w:rPr>
                          <w:sz w:val="19"/>
                          <w:szCs w:val="19"/>
                          <w:lang w:val="fr-FR"/>
                        </w:rPr>
                        <w:br/>
                        <w:t>les démarches a) et b)</w:t>
                      </w:r>
                    </w:p>
                  </w:txbxContent>
                </v:textbox>
              </v:shape>
            </w:pict>
          </mc:Fallback>
        </mc:AlternateContent>
      </w:r>
      <w:r w:rsidRPr="006A731E">
        <w:rPr>
          <w:noProof/>
          <w:lang w:eastAsia="fr-FR"/>
        </w:rPr>
        <mc:AlternateContent>
          <mc:Choice Requires="wps">
            <w:drawing>
              <wp:anchor distT="0" distB="0" distL="114300" distR="114300" simplePos="0" relativeHeight="251596288" behindDoc="0" locked="0" layoutInCell="1" allowOverlap="1" wp14:anchorId="2D888F1C" wp14:editId="6AE6FA23">
                <wp:simplePos x="0" y="0"/>
                <wp:positionH relativeFrom="column">
                  <wp:posOffset>944245</wp:posOffset>
                </wp:positionH>
                <wp:positionV relativeFrom="paragraph">
                  <wp:posOffset>1030605</wp:posOffset>
                </wp:positionV>
                <wp:extent cx="1767840" cy="353060"/>
                <wp:effectExtent l="0" t="0" r="3810" b="8890"/>
                <wp:wrapNone/>
                <wp:docPr id="12" name="Zone de texte 12"/>
                <wp:cNvGraphicFramePr/>
                <a:graphic xmlns:a="http://schemas.openxmlformats.org/drawingml/2006/main">
                  <a:graphicData uri="http://schemas.microsoft.com/office/word/2010/wordprocessingShape">
                    <wps:wsp>
                      <wps:cNvSpPr txBox="1"/>
                      <wps:spPr>
                        <a:xfrm>
                          <a:off x="0" y="0"/>
                          <a:ext cx="1767840" cy="353060"/>
                        </a:xfrm>
                        <a:prstGeom prst="rect">
                          <a:avLst/>
                        </a:prstGeom>
                        <a:solidFill>
                          <a:schemeClr val="lt1"/>
                        </a:solidFill>
                        <a:ln w="6350">
                          <a:noFill/>
                        </a:ln>
                      </wps:spPr>
                      <wps:txbx>
                        <w:txbxContent>
                          <w:p w14:paraId="6F67BF63" w14:textId="77777777" w:rsidR="004A2A89" w:rsidRPr="006F685F" w:rsidRDefault="004A2A89" w:rsidP="004A2A89">
                            <w:pPr>
                              <w:rPr>
                                <w:sz w:val="19"/>
                                <w:szCs w:val="19"/>
                              </w:rPr>
                            </w:pPr>
                            <w:r w:rsidRPr="006F685F">
                              <w:rPr>
                                <w:sz w:val="19"/>
                                <w:szCs w:val="19"/>
                              </w:rPr>
                              <w:t xml:space="preserve">b) </w:t>
                            </w:r>
                            <w:r w:rsidRPr="006F685F">
                              <w:rPr>
                                <w:sz w:val="19"/>
                                <w:szCs w:val="19"/>
                                <w:lang w:val="fr-FR"/>
                              </w:rPr>
                              <w:t xml:space="preserve">À partir de celles définies </w:t>
                            </w:r>
                            <w:r>
                              <w:rPr>
                                <w:sz w:val="19"/>
                                <w:szCs w:val="19"/>
                                <w:lang w:val="fr-FR"/>
                              </w:rPr>
                              <w:br/>
                            </w:r>
                            <w:r w:rsidRPr="006F685F">
                              <w:rPr>
                                <w:sz w:val="19"/>
                                <w:szCs w:val="19"/>
                                <w:lang w:val="fr-FR"/>
                              </w:rPr>
                              <w:t>dans la législation nationale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88F1C" id="Zone de texte 12" o:spid="_x0000_s1033" type="#_x0000_t202" style="position:absolute;left:0;text-align:left;margin-left:74.35pt;margin-top:81.15pt;width:139.2pt;height:27.8pt;z-index:25159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" fillcolor="white [3201]" stroked="f" strokeweight=".5pt">
                <v:textbox inset="0,0,0,0">
                  <w:txbxContent>
                    <w:p w14:paraId="6F67BF63" w14:textId="77777777" w:rsidR="004A2A89" w:rsidRPr="006F685F" w:rsidRDefault="004A2A89" w:rsidP="004A2A89">
                      <w:pPr>
                        <w:rPr>
                          <w:sz w:val="19"/>
                          <w:szCs w:val="19"/>
                        </w:rPr>
                      </w:pPr>
                      <w:r w:rsidRPr="006F685F">
                        <w:rPr>
                          <w:sz w:val="19"/>
                          <w:szCs w:val="19"/>
                        </w:rPr>
                        <w:t xml:space="preserve">b) </w:t>
                      </w:r>
                      <w:r w:rsidRPr="006F685F">
                        <w:rPr>
                          <w:sz w:val="19"/>
                          <w:szCs w:val="19"/>
                          <w:lang w:val="fr-FR"/>
                        </w:rPr>
                        <w:t xml:space="preserve">À partir de celles définies </w:t>
                      </w:r>
                      <w:r>
                        <w:rPr>
                          <w:sz w:val="19"/>
                          <w:szCs w:val="19"/>
                          <w:lang w:val="fr-FR"/>
                        </w:rPr>
                        <w:br/>
                      </w:r>
                      <w:r w:rsidRPr="006F685F">
                        <w:rPr>
                          <w:sz w:val="19"/>
                          <w:szCs w:val="19"/>
                          <w:lang w:val="fr-FR"/>
                        </w:rPr>
                        <w:t>dans la législation nationale</w:t>
                      </w:r>
                    </w:p>
                  </w:txbxContent>
                </v:textbox>
              </v:shape>
            </w:pict>
          </mc:Fallback>
        </mc:AlternateContent>
      </w:r>
      <w:r w:rsidR="004A2A89" w:rsidRPr="006A731E">
        <w:rPr>
          <w:noProof/>
          <w:lang w:eastAsia="fr-FR"/>
        </w:rPr>
        <mc:AlternateContent>
          <mc:Choice Requires="wps">
            <w:drawing>
              <wp:anchor distT="0" distB="0" distL="114300" distR="114300" simplePos="0" relativeHeight="251607552" behindDoc="0" locked="0" layoutInCell="1" allowOverlap="1" wp14:anchorId="3A17102B" wp14:editId="21D41A6A">
                <wp:simplePos x="0" y="0"/>
                <wp:positionH relativeFrom="column">
                  <wp:posOffset>949696</wp:posOffset>
                </wp:positionH>
                <wp:positionV relativeFrom="paragraph">
                  <wp:posOffset>1739900</wp:posOffset>
                </wp:positionV>
                <wp:extent cx="1768415" cy="224287"/>
                <wp:effectExtent l="0" t="0" r="3810" b="4445"/>
                <wp:wrapNone/>
                <wp:docPr id="14" name="Zone de texte 14"/>
                <wp:cNvGraphicFramePr/>
                <a:graphic xmlns:a="http://schemas.openxmlformats.org/drawingml/2006/main">
                  <a:graphicData uri="http://schemas.microsoft.com/office/word/2010/wordprocessingShape">
                    <wps:wsp>
                      <wps:cNvSpPr txBox="1"/>
                      <wps:spPr>
                        <a:xfrm>
                          <a:off x="0" y="0"/>
                          <a:ext cx="1768415" cy="224287"/>
                        </a:xfrm>
                        <a:prstGeom prst="rect">
                          <a:avLst/>
                        </a:prstGeom>
                        <a:solidFill>
                          <a:schemeClr val="lt1"/>
                        </a:solidFill>
                        <a:ln w="6350">
                          <a:noFill/>
                        </a:ln>
                      </wps:spPr>
                      <wps:txbx>
                        <w:txbxContent>
                          <w:p w14:paraId="298D26F1" w14:textId="77777777" w:rsidR="004A2A89" w:rsidRPr="006F685F" w:rsidRDefault="004A2A89" w:rsidP="004A2A89">
                            <w:pPr>
                              <w:rPr>
                                <w:sz w:val="19"/>
                                <w:szCs w:val="19"/>
                              </w:rPr>
                            </w:pPr>
                            <w:r>
                              <w:rPr>
                                <w:sz w:val="19"/>
                                <w:szCs w:val="19"/>
                              </w:rPr>
                              <w:t>d</w:t>
                            </w:r>
                            <w:r w:rsidRPr="006F685F">
                              <w:rPr>
                                <w:sz w:val="19"/>
                                <w:szCs w:val="19"/>
                              </w:rPr>
                              <w:t xml:space="preserve">) Par un </w:t>
                            </w:r>
                            <w:r>
                              <w:rPr>
                                <w:sz w:val="19"/>
                                <w:szCs w:val="19"/>
                              </w:rPr>
                              <w:t>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17102B" id="Zone de texte 14" o:spid="_x0000_s1034" type="#_x0000_t202" style="position:absolute;left:0;text-align:left;margin-left:74.8pt;margin-top:137pt;width:139.25pt;height:17.6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" fillcolor="white [3201]" stroked="f" strokeweight=".5pt">
                <v:textbox inset="0,0,0,0">
                  <w:txbxContent>
                    <w:p w14:paraId="298D26F1" w14:textId="77777777" w:rsidR="004A2A89" w:rsidRPr="006F685F" w:rsidRDefault="004A2A89" w:rsidP="004A2A89">
                      <w:pPr>
                        <w:rPr>
                          <w:sz w:val="19"/>
                          <w:szCs w:val="19"/>
                        </w:rPr>
                      </w:pPr>
                      <w:r>
                        <w:rPr>
                          <w:sz w:val="19"/>
                          <w:szCs w:val="19"/>
                        </w:rPr>
                        <w:t>d</w:t>
                      </w:r>
                      <w:r w:rsidRPr="006F685F">
                        <w:rPr>
                          <w:sz w:val="19"/>
                          <w:szCs w:val="19"/>
                        </w:rPr>
                        <w:t xml:space="preserve">) Par un </w:t>
                      </w:r>
                      <w:r>
                        <w:rPr>
                          <w:sz w:val="19"/>
                          <w:szCs w:val="19"/>
                        </w:rPr>
                        <w:t>autre moyen</w:t>
                      </w:r>
                    </w:p>
                  </w:txbxContent>
                </v:textbox>
              </v:shape>
            </w:pict>
          </mc:Fallback>
        </mc:AlternateContent>
      </w:r>
      <w:r w:rsidR="004A2A89" w:rsidRPr="006A731E">
        <w:rPr>
          <w:noProof/>
          <w:lang w:eastAsia="fr-FR"/>
        </w:rPr>
        <mc:AlternateContent>
          <mc:Choice Requires="wps">
            <w:drawing>
              <wp:anchor distT="0" distB="0" distL="114300" distR="114300" simplePos="0" relativeHeight="251591168" behindDoc="0" locked="0" layoutInCell="1" allowOverlap="1" wp14:anchorId="61061159" wp14:editId="40D4700E">
                <wp:simplePos x="0" y="0"/>
                <wp:positionH relativeFrom="column">
                  <wp:posOffset>936182</wp:posOffset>
                </wp:positionH>
                <wp:positionV relativeFrom="paragraph">
                  <wp:posOffset>682074</wp:posOffset>
                </wp:positionV>
                <wp:extent cx="1768415" cy="224287"/>
                <wp:effectExtent l="0" t="0" r="3810" b="4445"/>
                <wp:wrapNone/>
                <wp:docPr id="11" name="Zone de texte 11"/>
                <wp:cNvGraphicFramePr/>
                <a:graphic xmlns:a="http://schemas.openxmlformats.org/drawingml/2006/main">
                  <a:graphicData uri="http://schemas.microsoft.com/office/word/2010/wordprocessingShape">
                    <wps:wsp>
                      <wps:cNvSpPr txBox="1"/>
                      <wps:spPr>
                        <a:xfrm>
                          <a:off x="0" y="0"/>
                          <a:ext cx="1768415" cy="224287"/>
                        </a:xfrm>
                        <a:prstGeom prst="rect">
                          <a:avLst/>
                        </a:prstGeom>
                        <a:solidFill>
                          <a:schemeClr val="lt1"/>
                        </a:solidFill>
                        <a:ln w="6350">
                          <a:noFill/>
                        </a:ln>
                      </wps:spPr>
                      <wps:txbx>
                        <w:txbxContent>
                          <w:p w14:paraId="085C0D85" w14:textId="77777777" w:rsidR="004A2A89" w:rsidRPr="006F685F" w:rsidRDefault="004A2A89" w:rsidP="004A2A89">
                            <w:pPr>
                              <w:rPr>
                                <w:sz w:val="19"/>
                                <w:szCs w:val="19"/>
                              </w:rPr>
                            </w:pPr>
                            <w:r w:rsidRPr="006F685F">
                              <w:rPr>
                                <w:sz w:val="19"/>
                                <w:szCs w:val="19"/>
                              </w:rPr>
                              <w:t>a) Par un examen au cas par cas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061159" id="Zone de texte 11" o:spid="_x0000_s1035" type="#_x0000_t202" style="position:absolute;left:0;text-align:left;margin-left:73.7pt;margin-top:53.7pt;width:139.25pt;height:17.6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" fillcolor="white [3201]" stroked="f" strokeweight=".5pt">
                <v:textbox inset="0,0,0,0">
                  <w:txbxContent>
                    <w:p w14:paraId="085C0D85" w14:textId="77777777" w:rsidR="004A2A89" w:rsidRPr="006F685F" w:rsidRDefault="004A2A89" w:rsidP="004A2A89">
                      <w:pPr>
                        <w:rPr>
                          <w:sz w:val="19"/>
                          <w:szCs w:val="19"/>
                        </w:rPr>
                      </w:pPr>
                      <w:r w:rsidRPr="006F685F">
                        <w:rPr>
                          <w:sz w:val="19"/>
                          <w:szCs w:val="19"/>
                        </w:rPr>
                        <w:t>a) Par un examen au cas par cas</w:t>
                      </w:r>
                    </w:p>
                  </w:txbxContent>
                </v:textbox>
              </v:shape>
            </w:pict>
          </mc:Fallback>
        </mc:AlternateContent>
      </w:r>
      <w:r w:rsidR="004A2A89" w:rsidRPr="006A731E">
        <w:rPr>
          <w:noProof/>
          <w:lang w:eastAsia="fr-FR"/>
        </w:rPr>
        <w:drawing>
          <wp:inline distT="0" distB="0" distL="0" distR="0" wp14:anchorId="30DB9211" wp14:editId="727F6CDD">
            <wp:extent cx="4605782" cy="2755900"/>
            <wp:effectExtent l="0" t="0" r="4445" b="6350"/>
            <wp:docPr id="19"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1A772D" w14:textId="77777777" w:rsidR="004A2A89" w:rsidRPr="006A731E" w:rsidRDefault="004A2A89" w:rsidP="004A2A89">
      <w:pPr>
        <w:pStyle w:val="SingleTxtG"/>
        <w:spacing w:before="120"/>
        <w:rPr>
          <w:rFonts w:eastAsia="Times"/>
        </w:rPr>
      </w:pPr>
      <w:r w:rsidRPr="006A731E">
        <w:t>30</w:t>
      </w:r>
      <w:r w:rsidR="00147A19" w:rsidRPr="00147A19">
        <w:t>.</w:t>
      </w:r>
      <w:r w:rsidRPr="006A731E">
        <w:tab/>
        <w:t>L’Autriche indique qu’elle suit des lignes directrices dans lesquelles il est recommandé d’élaborer certaines solutions de remplacement, notamment en ce qui concerne les sites, les technologies et la conception de mesures ou d’activités, ou diverses combinaisons de ces possibilités</w:t>
      </w:r>
      <w:r w:rsidR="00147A19" w:rsidRPr="00147A19">
        <w:t>.</w:t>
      </w:r>
      <w:r w:rsidRPr="006A731E">
        <w:t xml:space="preserve"> Il faut aussi prendre en compte l’option consistant à ne rien changer (option zéro changement)</w:t>
      </w:r>
      <w:r w:rsidR="00147A19" w:rsidRPr="00147A19">
        <w:t>.</w:t>
      </w:r>
      <w:r w:rsidRPr="006A731E">
        <w:t xml:space="preserve"> Au Danemark, la portée des « solutions de remplacements raisonnables » est déterminée par un examen des objectifs et de la portée géographique du plan ou du programme</w:t>
      </w:r>
      <w:r w:rsidR="00147A19" w:rsidRPr="00147A19">
        <w:t>.</w:t>
      </w:r>
      <w:r w:rsidRPr="006A731E">
        <w:t xml:space="preserve"> Les solutions de remplacement doivent être réalistes, si l’on veut pouvoir évaluer la possibilité de réduire ou d’éviter les effets négatifs notables que la mise en œuvre du plan ou du programme proposé pourrait avoir</w:t>
      </w:r>
      <w:r w:rsidR="00147A19" w:rsidRPr="00147A19">
        <w:t>.</w:t>
      </w:r>
    </w:p>
    <w:p w14:paraId="355B0264" w14:textId="77777777" w:rsidR="004A2A89" w:rsidRPr="006A731E" w:rsidRDefault="004A2A89" w:rsidP="004A2A89">
      <w:pPr>
        <w:pStyle w:val="SingleTxtG"/>
        <w:rPr>
          <w:rFonts w:eastAsia="Times"/>
        </w:rPr>
      </w:pPr>
      <w:r w:rsidRPr="006A731E">
        <w:t>31</w:t>
      </w:r>
      <w:r w:rsidR="00147A19" w:rsidRPr="00147A19">
        <w:t>.</w:t>
      </w:r>
      <w:r w:rsidRPr="006A731E">
        <w:tab/>
        <w:t>Dans la question I</w:t>
      </w:r>
      <w:r w:rsidR="00147A19" w:rsidRPr="00147A19">
        <w:t>.</w:t>
      </w:r>
      <w:r w:rsidRPr="006A731E">
        <w:t>10, il est demandé aux Parties d’indiquer la façon dont elles veillent à ce que « les rapports aient la qualité voulue »</w:t>
      </w:r>
      <w:r w:rsidR="00147A19" w:rsidRPr="00147A19">
        <w:t>.</w:t>
      </w:r>
      <w:r w:rsidRPr="006A731E">
        <w:t xml:space="preserve"> Dans la plupart des cas (21 sur 32 ; voir fig</w:t>
      </w:r>
      <w:r w:rsidR="000E17B3" w:rsidRPr="006A731E">
        <w:t>. </w:t>
      </w:r>
      <w:r w:rsidRPr="006A731E">
        <w:t>IV ci-dessous) l’autorité compétente vérifie les informations fournies et veille à ce qu’elles contiennent au moins toutes les informations spécifiées à l’annexe IV avant de les rendre publiques</w:t>
      </w:r>
      <w:r w:rsidR="00147A19" w:rsidRPr="00147A19">
        <w:t>.</w:t>
      </w:r>
      <w:r w:rsidRPr="006A731E">
        <w:t xml:space="preserve"> L’Albanie et la Roumanie utilisent également des listes de contrôle de la qualité</w:t>
      </w:r>
      <w:r w:rsidR="00147A19" w:rsidRPr="00147A19">
        <w:t>.</w:t>
      </w:r>
      <w:r w:rsidRPr="006A731E">
        <w:t xml:space="preserve"> </w:t>
      </w:r>
    </w:p>
    <w:p w14:paraId="7F7798B5" w14:textId="77777777" w:rsidR="004A2A89" w:rsidRPr="006A731E" w:rsidRDefault="004A2A89" w:rsidP="004A2A89">
      <w:pPr>
        <w:pStyle w:val="Heading1"/>
        <w:spacing w:after="120"/>
        <w:rPr>
          <w:rFonts w:eastAsia="Times"/>
        </w:rPr>
      </w:pPr>
      <w:r w:rsidRPr="006A731E">
        <w:lastRenderedPageBreak/>
        <w:t>Figure IV</w:t>
      </w:r>
      <w:r w:rsidRPr="006A731E">
        <w:rPr>
          <w:b/>
          <w:bCs/>
        </w:rPr>
        <w:t xml:space="preserve"> </w:t>
      </w:r>
      <w:r w:rsidRPr="006A731E">
        <w:rPr>
          <w:b/>
          <w:bCs/>
        </w:rPr>
        <w:br/>
        <w:t>Réponses à la question I</w:t>
      </w:r>
      <w:r w:rsidR="00147A19" w:rsidRPr="00147A19">
        <w:rPr>
          <w:b/>
          <w:bCs/>
        </w:rPr>
        <w:t>.</w:t>
      </w:r>
      <w:r w:rsidRPr="006A731E">
        <w:rPr>
          <w:b/>
          <w:bCs/>
        </w:rPr>
        <w:t xml:space="preserve">10 : « Comment veillez-vous à ce que les rapports </w:t>
      </w:r>
      <w:r w:rsidRPr="006A731E">
        <w:rPr>
          <w:b/>
          <w:bCs/>
        </w:rPr>
        <w:br/>
        <w:t>aient la qualité voulue ? » (n</w:t>
      </w:r>
      <w:r w:rsidR="000E17B3" w:rsidRPr="006A731E">
        <w:rPr>
          <w:b/>
          <w:bCs/>
        </w:rPr>
        <w:t xml:space="preserve"> </w:t>
      </w:r>
      <w:r w:rsidRPr="006A731E">
        <w:rPr>
          <w:b/>
          <w:bCs/>
        </w:rPr>
        <w:t>=</w:t>
      </w:r>
      <w:r w:rsidR="000E17B3" w:rsidRPr="006A731E">
        <w:rPr>
          <w:b/>
          <w:bCs/>
        </w:rPr>
        <w:t xml:space="preserve"> </w:t>
      </w:r>
      <w:r w:rsidRPr="006A731E">
        <w:rPr>
          <w:b/>
          <w:bCs/>
        </w:rPr>
        <w:t>32)</w:t>
      </w:r>
    </w:p>
    <w:p w14:paraId="2A2A448D" w14:textId="77777777" w:rsidR="004A2A89" w:rsidRPr="006A731E" w:rsidRDefault="000E17B3" w:rsidP="004A2A89">
      <w:pPr>
        <w:pStyle w:val="SingleTxtG"/>
        <w:spacing w:after="240"/>
      </w:pPr>
      <w:r w:rsidRPr="006A731E">
        <w:rPr>
          <w:noProof/>
          <w:lang w:eastAsia="fr-FR"/>
        </w:rPr>
        <mc:AlternateContent>
          <mc:Choice Requires="wps">
            <w:drawing>
              <wp:anchor distT="0" distB="0" distL="114300" distR="114300" simplePos="0" relativeHeight="251659776" behindDoc="0" locked="0" layoutInCell="1" allowOverlap="1" wp14:anchorId="1D80608F" wp14:editId="6105149B">
                <wp:simplePos x="0" y="0"/>
                <wp:positionH relativeFrom="column">
                  <wp:posOffset>806450</wp:posOffset>
                </wp:positionH>
                <wp:positionV relativeFrom="paragraph">
                  <wp:posOffset>1646555</wp:posOffset>
                </wp:positionV>
                <wp:extent cx="2156460" cy="5334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156460" cy="533400"/>
                        </a:xfrm>
                        <a:prstGeom prst="rect">
                          <a:avLst/>
                        </a:prstGeom>
                        <a:solidFill>
                          <a:schemeClr val="lt1"/>
                        </a:solidFill>
                        <a:ln w="6350">
                          <a:noFill/>
                        </a:ln>
                      </wps:spPr>
                      <wps:txbx>
                        <w:txbxContent>
                          <w:p w14:paraId="6129744B" w14:textId="77777777" w:rsidR="004A2A89" w:rsidRPr="000E17B3" w:rsidRDefault="004A2A89" w:rsidP="000E17B3">
                            <w:pPr>
                              <w:jc w:val="right"/>
                              <w:rPr>
                                <w:sz w:val="18"/>
                                <w:szCs w:val="18"/>
                              </w:rPr>
                            </w:pPr>
                            <w:r w:rsidRPr="000E17B3">
                              <w:rPr>
                                <w:sz w:val="18"/>
                                <w:szCs w:val="18"/>
                                <w:lang w:val="fr-FR"/>
                              </w:rPr>
                              <w:t xml:space="preserve">c) Il n’y a pas de procédures </w:t>
                            </w:r>
                            <w:r w:rsidR="000E17B3">
                              <w:rPr>
                                <w:sz w:val="18"/>
                                <w:szCs w:val="18"/>
                                <w:lang w:val="fr-FR"/>
                              </w:rPr>
                              <w:br/>
                            </w:r>
                            <w:r w:rsidRPr="000E17B3">
                              <w:rPr>
                                <w:sz w:val="18"/>
                                <w:szCs w:val="18"/>
                                <w:lang w:val="fr-FR"/>
                              </w:rPr>
                              <w:t>ou de</w:t>
                            </w:r>
                            <w:r w:rsidR="000E17B3">
                              <w:rPr>
                                <w:sz w:val="18"/>
                                <w:szCs w:val="18"/>
                                <w:lang w:val="fr-FR"/>
                              </w:rPr>
                              <w:t xml:space="preserve"> </w:t>
                            </w:r>
                            <w:r w:rsidRPr="000E17B3">
                              <w:rPr>
                                <w:sz w:val="18"/>
                                <w:szCs w:val="18"/>
                                <w:lang w:val="fr-FR"/>
                              </w:rPr>
                              <w:t>mécanismes particuliers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0608F" id="Zone de texte 17" o:spid="_x0000_s1036" type="#_x0000_t202" style="position:absolute;left:0;text-align:left;margin-left:63.5pt;margin-top:129.65pt;width:169.8pt;height:4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" fillcolor="white [3201]" stroked="f" strokeweight=".5pt">
                <v:textbox inset="0,0,0,0">
                  <w:txbxContent>
                    <w:p w14:paraId="6129744B" w14:textId="77777777" w:rsidR="004A2A89" w:rsidRPr="000E17B3" w:rsidRDefault="004A2A89" w:rsidP="000E17B3">
                      <w:pPr>
                        <w:jc w:val="right"/>
                        <w:rPr>
                          <w:sz w:val="18"/>
                          <w:szCs w:val="18"/>
                        </w:rPr>
                      </w:pPr>
                      <w:r w:rsidRPr="000E17B3">
                        <w:rPr>
                          <w:sz w:val="18"/>
                          <w:szCs w:val="18"/>
                          <w:lang w:val="fr-FR"/>
                        </w:rPr>
                        <w:t xml:space="preserve">c) Il n’y a pas de procédures </w:t>
                      </w:r>
                      <w:r w:rsidR="000E17B3">
                        <w:rPr>
                          <w:sz w:val="18"/>
                          <w:szCs w:val="18"/>
                          <w:lang w:val="fr-FR"/>
                        </w:rPr>
                        <w:br/>
                      </w:r>
                      <w:r w:rsidRPr="000E17B3">
                        <w:rPr>
                          <w:sz w:val="18"/>
                          <w:szCs w:val="18"/>
                          <w:lang w:val="fr-FR"/>
                        </w:rPr>
                        <w:t>ou de</w:t>
                      </w:r>
                      <w:r w:rsidR="000E17B3">
                        <w:rPr>
                          <w:sz w:val="18"/>
                          <w:szCs w:val="18"/>
                          <w:lang w:val="fr-FR"/>
                        </w:rPr>
                        <w:t xml:space="preserve"> </w:t>
                      </w:r>
                      <w:r w:rsidRPr="000E17B3">
                        <w:rPr>
                          <w:sz w:val="18"/>
                          <w:szCs w:val="18"/>
                          <w:lang w:val="fr-FR"/>
                        </w:rPr>
                        <w:t>mécanismes particuliers</w:t>
                      </w:r>
                    </w:p>
                  </w:txbxContent>
                </v:textbox>
              </v:shape>
            </w:pict>
          </mc:Fallback>
        </mc:AlternateContent>
      </w:r>
      <w:r w:rsidRPr="006A731E">
        <w:rPr>
          <w:noProof/>
          <w:lang w:eastAsia="fr-FR"/>
        </w:rPr>
        <mc:AlternateContent>
          <mc:Choice Requires="wps">
            <w:drawing>
              <wp:anchor distT="0" distB="0" distL="114300" distR="114300" simplePos="0" relativeHeight="251640320" behindDoc="0" locked="0" layoutInCell="1" allowOverlap="1" wp14:anchorId="1AF4632A" wp14:editId="2C8D0878">
                <wp:simplePos x="0" y="0"/>
                <wp:positionH relativeFrom="column">
                  <wp:posOffset>803910</wp:posOffset>
                </wp:positionH>
                <wp:positionV relativeFrom="paragraph">
                  <wp:posOffset>1017905</wp:posOffset>
                </wp:positionV>
                <wp:extent cx="2156460" cy="335915"/>
                <wp:effectExtent l="0" t="0" r="0" b="6985"/>
                <wp:wrapNone/>
                <wp:docPr id="16" name="Zone de texte 16"/>
                <wp:cNvGraphicFramePr/>
                <a:graphic xmlns:a="http://schemas.openxmlformats.org/drawingml/2006/main">
                  <a:graphicData uri="http://schemas.microsoft.com/office/word/2010/wordprocessingShape">
                    <wps:wsp>
                      <wps:cNvSpPr txBox="1"/>
                      <wps:spPr>
                        <a:xfrm>
                          <a:off x="0" y="0"/>
                          <a:ext cx="2156460" cy="335915"/>
                        </a:xfrm>
                        <a:prstGeom prst="rect">
                          <a:avLst/>
                        </a:prstGeom>
                        <a:solidFill>
                          <a:schemeClr val="lt1"/>
                        </a:solidFill>
                        <a:ln w="6350">
                          <a:noFill/>
                        </a:ln>
                      </wps:spPr>
                      <wps:txbx>
                        <w:txbxContent>
                          <w:p w14:paraId="768D0B1C" w14:textId="77777777" w:rsidR="004A2A89" w:rsidRPr="000E17B3" w:rsidRDefault="004A2A89" w:rsidP="000E17B3">
                            <w:pPr>
                              <w:jc w:val="right"/>
                              <w:rPr>
                                <w:sz w:val="18"/>
                                <w:szCs w:val="18"/>
                              </w:rPr>
                            </w:pPr>
                            <w:r w:rsidRPr="000E17B3">
                              <w:rPr>
                                <w:sz w:val="18"/>
                                <w:szCs w:val="18"/>
                                <w:lang w:val="fr-FR"/>
                              </w:rPr>
                              <w:t xml:space="preserve">b) En utilisant des listes </w:t>
                            </w:r>
                            <w:r w:rsidR="000E17B3">
                              <w:rPr>
                                <w:sz w:val="18"/>
                                <w:szCs w:val="18"/>
                                <w:lang w:val="fr-FR"/>
                              </w:rPr>
                              <w:br/>
                            </w:r>
                            <w:r w:rsidRPr="000E17B3">
                              <w:rPr>
                                <w:sz w:val="18"/>
                                <w:szCs w:val="18"/>
                                <w:lang w:val="fr-FR"/>
                              </w:rPr>
                              <w:t>de contrôle de la qualité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4632A" id="Zone de texte 16" o:spid="_x0000_s1037" type="#_x0000_t202" style="position:absolute;left:0;text-align:left;margin-left:63.3pt;margin-top:80.15pt;width:169.8pt;height:26.4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" fillcolor="white [3201]" stroked="f" strokeweight=".5pt">
                <v:textbox inset="0,0,0,0">
                  <w:txbxContent>
                    <w:p w14:paraId="768D0B1C" w14:textId="77777777" w:rsidR="004A2A89" w:rsidRPr="000E17B3" w:rsidRDefault="004A2A89" w:rsidP="000E17B3">
                      <w:pPr>
                        <w:jc w:val="right"/>
                        <w:rPr>
                          <w:sz w:val="18"/>
                          <w:szCs w:val="18"/>
                        </w:rPr>
                      </w:pPr>
                      <w:r w:rsidRPr="000E17B3">
                        <w:rPr>
                          <w:sz w:val="18"/>
                          <w:szCs w:val="18"/>
                          <w:lang w:val="fr-FR"/>
                        </w:rPr>
                        <w:t xml:space="preserve">b) En utilisant des listes </w:t>
                      </w:r>
                      <w:r w:rsidR="000E17B3">
                        <w:rPr>
                          <w:sz w:val="18"/>
                          <w:szCs w:val="18"/>
                          <w:lang w:val="fr-FR"/>
                        </w:rPr>
                        <w:br/>
                      </w:r>
                      <w:r w:rsidRPr="000E17B3">
                        <w:rPr>
                          <w:sz w:val="18"/>
                          <w:szCs w:val="18"/>
                          <w:lang w:val="fr-FR"/>
                        </w:rPr>
                        <w:t>de contrôle de la qualité</w:t>
                      </w:r>
                    </w:p>
                  </w:txbxContent>
                </v:textbox>
              </v:shape>
            </w:pict>
          </mc:Fallback>
        </mc:AlternateContent>
      </w:r>
      <w:r w:rsidRPr="006A731E">
        <w:rPr>
          <w:noProof/>
          <w:lang w:eastAsia="fr-FR"/>
        </w:rPr>
        <mc:AlternateContent>
          <mc:Choice Requires="wps">
            <w:drawing>
              <wp:anchor distT="0" distB="0" distL="114300" distR="114300" simplePos="0" relativeHeight="251620864" behindDoc="0" locked="0" layoutInCell="1" allowOverlap="1" wp14:anchorId="398A9EA3" wp14:editId="15F4B227">
                <wp:simplePos x="0" y="0"/>
                <wp:positionH relativeFrom="column">
                  <wp:posOffset>753110</wp:posOffset>
                </wp:positionH>
                <wp:positionV relativeFrom="paragraph">
                  <wp:posOffset>319405</wp:posOffset>
                </wp:positionV>
                <wp:extent cx="2209800" cy="6477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209800" cy="647700"/>
                        </a:xfrm>
                        <a:prstGeom prst="rect">
                          <a:avLst/>
                        </a:prstGeom>
                        <a:solidFill>
                          <a:schemeClr val="lt1"/>
                        </a:solidFill>
                        <a:ln w="6350">
                          <a:noFill/>
                        </a:ln>
                      </wps:spPr>
                      <wps:txbx>
                        <w:txbxContent>
                          <w:p w14:paraId="66E85589" w14:textId="77777777" w:rsidR="004A2A89" w:rsidRPr="000E17B3" w:rsidRDefault="004A2A89" w:rsidP="000E17B3">
                            <w:pPr>
                              <w:jc w:val="right"/>
                              <w:rPr>
                                <w:spacing w:val="-2"/>
                                <w:sz w:val="18"/>
                                <w:szCs w:val="18"/>
                              </w:rPr>
                            </w:pPr>
                            <w:r w:rsidRPr="000E17B3">
                              <w:rPr>
                                <w:spacing w:val="-2"/>
                                <w:sz w:val="18"/>
                                <w:szCs w:val="18"/>
                                <w:lang w:val="fr-FR"/>
                              </w:rPr>
                              <w:t>a) L’autorité compétente vérifie les informations fournies et veille à ce qu’elles</w:t>
                            </w:r>
                            <w:r w:rsidR="000E17B3" w:rsidRPr="000E17B3">
                              <w:rPr>
                                <w:spacing w:val="-2"/>
                                <w:sz w:val="18"/>
                                <w:szCs w:val="18"/>
                                <w:lang w:val="fr-FR"/>
                              </w:rPr>
                              <w:t xml:space="preserve"> </w:t>
                            </w:r>
                            <w:r w:rsidRPr="000E17B3">
                              <w:rPr>
                                <w:spacing w:val="-2"/>
                                <w:sz w:val="18"/>
                                <w:szCs w:val="18"/>
                                <w:lang w:val="fr-FR"/>
                              </w:rPr>
                              <w:t xml:space="preserve">contiennent </w:t>
                            </w:r>
                            <w:r w:rsidR="000E17B3">
                              <w:rPr>
                                <w:spacing w:val="-2"/>
                                <w:sz w:val="18"/>
                                <w:szCs w:val="18"/>
                                <w:lang w:val="fr-FR"/>
                              </w:rPr>
                              <w:br/>
                            </w:r>
                            <w:r w:rsidRPr="000E17B3">
                              <w:rPr>
                                <w:spacing w:val="-2"/>
                                <w:sz w:val="18"/>
                                <w:szCs w:val="18"/>
                                <w:lang w:val="fr-FR"/>
                              </w:rPr>
                              <w:t xml:space="preserve">au moins toutes les informations spécifiées </w:t>
                            </w:r>
                            <w:r w:rsidR="000E17B3">
                              <w:rPr>
                                <w:spacing w:val="-2"/>
                                <w:sz w:val="18"/>
                                <w:szCs w:val="18"/>
                                <w:lang w:val="fr-FR"/>
                              </w:rPr>
                              <w:br/>
                            </w:r>
                            <w:r w:rsidRPr="000E17B3">
                              <w:rPr>
                                <w:spacing w:val="-2"/>
                                <w:sz w:val="18"/>
                                <w:szCs w:val="18"/>
                                <w:lang w:val="fr-FR"/>
                              </w:rPr>
                              <w:t>à l’annexe IV avant de les</w:t>
                            </w:r>
                            <w:r w:rsidR="000E17B3" w:rsidRPr="000E17B3">
                              <w:rPr>
                                <w:spacing w:val="-2"/>
                                <w:sz w:val="18"/>
                                <w:szCs w:val="18"/>
                                <w:lang w:val="fr-FR"/>
                              </w:rPr>
                              <w:t xml:space="preserve"> </w:t>
                            </w:r>
                            <w:r w:rsidRPr="000E17B3">
                              <w:rPr>
                                <w:spacing w:val="-2"/>
                                <w:sz w:val="18"/>
                                <w:szCs w:val="18"/>
                                <w:lang w:val="fr-FR"/>
                              </w:rPr>
                              <w:t>rendre accessibles</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9EA3" id="Zone de texte 15" o:spid="_x0000_s1038" type="#_x0000_t202" style="position:absolute;left:0;text-align:left;margin-left:59.3pt;margin-top:25.15pt;width:174pt;height:5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" fillcolor="white [3201]" stroked="f" strokeweight=".5pt">
                <v:textbox inset="0,0,1mm,0">
                  <w:txbxContent>
                    <w:p w14:paraId="66E85589" w14:textId="77777777" w:rsidR="004A2A89" w:rsidRPr="000E17B3" w:rsidRDefault="004A2A89" w:rsidP="000E17B3">
                      <w:pPr>
                        <w:jc w:val="right"/>
                        <w:rPr>
                          <w:spacing w:val="-2"/>
                          <w:sz w:val="18"/>
                          <w:szCs w:val="18"/>
                        </w:rPr>
                      </w:pPr>
                      <w:r w:rsidRPr="000E17B3">
                        <w:rPr>
                          <w:spacing w:val="-2"/>
                          <w:sz w:val="18"/>
                          <w:szCs w:val="18"/>
                          <w:lang w:val="fr-FR"/>
                        </w:rPr>
                        <w:t>a) L’autorité compétente vérifie les informations fournies et veille à ce qu’elles</w:t>
                      </w:r>
                      <w:r w:rsidR="000E17B3" w:rsidRPr="000E17B3">
                        <w:rPr>
                          <w:spacing w:val="-2"/>
                          <w:sz w:val="18"/>
                          <w:szCs w:val="18"/>
                          <w:lang w:val="fr-FR"/>
                        </w:rPr>
                        <w:t xml:space="preserve"> </w:t>
                      </w:r>
                      <w:r w:rsidRPr="000E17B3">
                        <w:rPr>
                          <w:spacing w:val="-2"/>
                          <w:sz w:val="18"/>
                          <w:szCs w:val="18"/>
                          <w:lang w:val="fr-FR"/>
                        </w:rPr>
                        <w:t xml:space="preserve">contiennent </w:t>
                      </w:r>
                      <w:r w:rsidR="000E17B3">
                        <w:rPr>
                          <w:spacing w:val="-2"/>
                          <w:sz w:val="18"/>
                          <w:szCs w:val="18"/>
                          <w:lang w:val="fr-FR"/>
                        </w:rPr>
                        <w:br/>
                      </w:r>
                      <w:r w:rsidRPr="000E17B3">
                        <w:rPr>
                          <w:spacing w:val="-2"/>
                          <w:sz w:val="18"/>
                          <w:szCs w:val="18"/>
                          <w:lang w:val="fr-FR"/>
                        </w:rPr>
                        <w:t xml:space="preserve">au moins toutes les informations spécifiées </w:t>
                      </w:r>
                      <w:r w:rsidR="000E17B3">
                        <w:rPr>
                          <w:spacing w:val="-2"/>
                          <w:sz w:val="18"/>
                          <w:szCs w:val="18"/>
                          <w:lang w:val="fr-FR"/>
                        </w:rPr>
                        <w:br/>
                      </w:r>
                      <w:r w:rsidRPr="000E17B3">
                        <w:rPr>
                          <w:spacing w:val="-2"/>
                          <w:sz w:val="18"/>
                          <w:szCs w:val="18"/>
                          <w:lang w:val="fr-FR"/>
                        </w:rPr>
                        <w:t>à l’annexe IV avant de les</w:t>
                      </w:r>
                      <w:r w:rsidR="000E17B3" w:rsidRPr="000E17B3">
                        <w:rPr>
                          <w:spacing w:val="-2"/>
                          <w:sz w:val="18"/>
                          <w:szCs w:val="18"/>
                          <w:lang w:val="fr-FR"/>
                        </w:rPr>
                        <w:t xml:space="preserve"> </w:t>
                      </w:r>
                      <w:r w:rsidRPr="000E17B3">
                        <w:rPr>
                          <w:spacing w:val="-2"/>
                          <w:sz w:val="18"/>
                          <w:szCs w:val="18"/>
                          <w:lang w:val="fr-FR"/>
                        </w:rPr>
                        <w:t>rendre accessibles</w:t>
                      </w:r>
                    </w:p>
                  </w:txbxContent>
                </v:textbox>
              </v:shape>
            </w:pict>
          </mc:Fallback>
        </mc:AlternateContent>
      </w:r>
      <w:r w:rsidRPr="006A731E">
        <w:rPr>
          <w:noProof/>
          <w:lang w:eastAsia="fr-FR"/>
        </w:rPr>
        <mc:AlternateContent>
          <mc:Choice Requires="wps">
            <w:drawing>
              <wp:anchor distT="0" distB="0" distL="114300" distR="114300" simplePos="0" relativeHeight="251678208" behindDoc="0" locked="0" layoutInCell="1" allowOverlap="1" wp14:anchorId="67633AF6" wp14:editId="64D9E36E">
                <wp:simplePos x="0" y="0"/>
                <wp:positionH relativeFrom="column">
                  <wp:posOffset>939800</wp:posOffset>
                </wp:positionH>
                <wp:positionV relativeFrom="paragraph">
                  <wp:posOffset>2345055</wp:posOffset>
                </wp:positionV>
                <wp:extent cx="2023110" cy="301625"/>
                <wp:effectExtent l="0" t="0" r="0" b="3175"/>
                <wp:wrapNone/>
                <wp:docPr id="22" name="Zone de texte 22"/>
                <wp:cNvGraphicFramePr/>
                <a:graphic xmlns:a="http://schemas.openxmlformats.org/drawingml/2006/main">
                  <a:graphicData uri="http://schemas.microsoft.com/office/word/2010/wordprocessingShape">
                    <wps:wsp>
                      <wps:cNvSpPr txBox="1"/>
                      <wps:spPr>
                        <a:xfrm>
                          <a:off x="0" y="0"/>
                          <a:ext cx="2023110" cy="301625"/>
                        </a:xfrm>
                        <a:prstGeom prst="rect">
                          <a:avLst/>
                        </a:prstGeom>
                        <a:solidFill>
                          <a:schemeClr val="lt1"/>
                        </a:solidFill>
                        <a:ln w="6350">
                          <a:noFill/>
                        </a:ln>
                      </wps:spPr>
                      <wps:txbx>
                        <w:txbxContent>
                          <w:p w14:paraId="068032C9" w14:textId="77777777" w:rsidR="004A2A89" w:rsidRPr="000E17B3" w:rsidRDefault="004A2A89" w:rsidP="000E17B3">
                            <w:pPr>
                              <w:jc w:val="right"/>
                              <w:rPr>
                                <w:sz w:val="18"/>
                                <w:szCs w:val="18"/>
                              </w:rPr>
                            </w:pPr>
                            <w:r w:rsidRPr="000E17B3">
                              <w:rPr>
                                <w:sz w:val="18"/>
                                <w:szCs w:val="18"/>
                                <w:lang w:val="fr-FR"/>
                              </w:rPr>
                              <w:t>d) Par un 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3AF6" id="Zone de texte 22" o:spid="_x0000_s1039" type="#_x0000_t202" style="position:absolute;left:0;text-align:left;margin-left:74pt;margin-top:184.65pt;width:159.3pt;height:2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" fillcolor="white [3201]" stroked="f" strokeweight=".5pt">
                <v:textbox inset="0,0,0,0">
                  <w:txbxContent>
                    <w:p w14:paraId="068032C9" w14:textId="77777777" w:rsidR="004A2A89" w:rsidRPr="000E17B3" w:rsidRDefault="004A2A89" w:rsidP="000E17B3">
                      <w:pPr>
                        <w:jc w:val="right"/>
                        <w:rPr>
                          <w:sz w:val="18"/>
                          <w:szCs w:val="18"/>
                        </w:rPr>
                      </w:pPr>
                      <w:r w:rsidRPr="000E17B3">
                        <w:rPr>
                          <w:sz w:val="18"/>
                          <w:szCs w:val="18"/>
                          <w:lang w:val="fr-FR"/>
                        </w:rPr>
                        <w:t>d) Par un autre moyen</w:t>
                      </w:r>
                    </w:p>
                  </w:txbxContent>
                </v:textbox>
              </v:shape>
            </w:pict>
          </mc:Fallback>
        </mc:AlternateContent>
      </w:r>
      <w:r w:rsidR="004A2A89" w:rsidRPr="006A731E">
        <w:rPr>
          <w:noProof/>
          <w:lang w:eastAsia="fr-FR"/>
        </w:rPr>
        <w:drawing>
          <wp:inline distT="0" distB="0" distL="0" distR="0" wp14:anchorId="15F6DAAA" wp14:editId="3A2F6E38">
            <wp:extent cx="4595004" cy="3067050"/>
            <wp:effectExtent l="0" t="0" r="15240" b="3810"/>
            <wp:docPr id="2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94A52C" w14:textId="77777777" w:rsidR="004A2A89" w:rsidRPr="006A731E" w:rsidRDefault="004A2A89" w:rsidP="004A2A89">
      <w:pPr>
        <w:pStyle w:val="SingleTxtG"/>
        <w:rPr>
          <w:rFonts w:eastAsia="Times"/>
        </w:rPr>
      </w:pPr>
      <w:r w:rsidRPr="006A731E">
        <w:t>32</w:t>
      </w:r>
      <w:r w:rsidR="00147A19" w:rsidRPr="00147A19">
        <w:t>.</w:t>
      </w:r>
      <w:r w:rsidRPr="006A731E">
        <w:tab/>
        <w:t>Neuf Parties garantissent la qualité</w:t>
      </w:r>
      <w:r w:rsidR="00922276">
        <w:t xml:space="preserve"> </w:t>
      </w:r>
      <w:r w:rsidRPr="006A731E">
        <w:t>des rapports par d’autres moyens : elles suivent notamment des lignes directrices pouvant les guider à cet effet (Autriche et Finlande) ou recourent à des experts certifiés/qualifiés (Hongrie, Luxembourg, Pologne et Tchéquie, entre autres)</w:t>
      </w:r>
      <w:r w:rsidR="00147A19" w:rsidRPr="00147A19">
        <w:t>.</w:t>
      </w:r>
      <w:r w:rsidRPr="006A731E">
        <w:t xml:space="preserve"> Sept Parties indiquent qu’un contrôle de la qualité est effectivement réalisé dans le cadre des consultations menées avec les autorités compétentes et/ou le public (Bulgarie, Italie, Lituanie, Luxembourg, Monténégro, Pologne et Tchéquie)</w:t>
      </w:r>
      <w:r w:rsidR="00147A19" w:rsidRPr="00147A19">
        <w:t>.</w:t>
      </w:r>
      <w:r w:rsidRPr="006A731E">
        <w:t xml:space="preserve"> Aux Pays-Bas, l’autorité compétente est tenue de demander à la Commission néerlandaise pour l’évaluation environnementale un avis sur le rapport environnemental</w:t>
      </w:r>
      <w:r w:rsidR="00147A19" w:rsidRPr="00147A19">
        <w:t>.</w:t>
      </w:r>
      <w:r w:rsidRPr="006A731E">
        <w:t xml:space="preserve"> En Bulgarie, des comités interinstitutionnels −</w:t>
      </w:r>
      <w:r w:rsidR="00922276">
        <w:t> </w:t>
      </w:r>
      <w:r w:rsidRPr="006A731E">
        <w:t>organes consultatifs relevant des autorités compétentes en matière d’environnement</w:t>
      </w:r>
      <w:r w:rsidR="00922276">
        <w:t> </w:t>
      </w:r>
      <w:r w:rsidRPr="006A731E">
        <w:t>− sont notamment chargés d’évaluer la qualité des rapports environnementaux</w:t>
      </w:r>
      <w:r w:rsidR="00147A19" w:rsidRPr="00147A19">
        <w:t>.</w:t>
      </w:r>
      <w:r w:rsidRPr="006A731E">
        <w:t xml:space="preserve"> En Tchéquie, si le rapport environnemental est jugé de qualité insuffisante, il est renvoyé</w:t>
      </w:r>
      <w:r w:rsidR="00922276">
        <w:t xml:space="preserve"> </w:t>
      </w:r>
      <w:r w:rsidRPr="006A731E">
        <w:t>pour être remanié ou enrichi ; au Monténégro, dans le même cas de figure, l’autorité responsable de la protection de l’environnement peut rejeter le plan ou le programme</w:t>
      </w:r>
      <w:r w:rsidR="00147A19" w:rsidRPr="00147A19">
        <w:t>.</w:t>
      </w:r>
      <w:r w:rsidR="005E19F0">
        <w:t xml:space="preserve"> </w:t>
      </w:r>
    </w:p>
    <w:p w14:paraId="0B915B8F" w14:textId="77777777" w:rsidR="004A2A89" w:rsidRPr="006A731E" w:rsidRDefault="004A2A89" w:rsidP="004A2A89">
      <w:pPr>
        <w:pStyle w:val="SingleTxtG"/>
        <w:rPr>
          <w:rFonts w:eastAsia="Times"/>
        </w:rPr>
      </w:pPr>
      <w:bookmarkStart w:id="12" w:name="_Hlk16866152"/>
      <w:r w:rsidRPr="006A731E">
        <w:t>33</w:t>
      </w:r>
      <w:r w:rsidR="00147A19" w:rsidRPr="00147A19">
        <w:t>.</w:t>
      </w:r>
      <w:r w:rsidRPr="006A731E">
        <w:tab/>
        <w:t>Deux répondants (Géorgie et Lituanie) indiquent qu’ils ne disposent pas de procédure particulière ni de mécanisme particulier pour évaluer la qualité</w:t>
      </w:r>
      <w:r w:rsidR="00147A19" w:rsidRPr="00147A19">
        <w:t>.</w:t>
      </w:r>
    </w:p>
    <w:bookmarkEnd w:id="12"/>
    <w:p w14:paraId="627236DE" w14:textId="77777777" w:rsidR="004A2A89" w:rsidRPr="006A731E" w:rsidRDefault="004A2A89" w:rsidP="004A2A89">
      <w:pPr>
        <w:pStyle w:val="H1G"/>
      </w:pPr>
      <w:r w:rsidRPr="006A731E">
        <w:tab/>
        <w:t>E</w:t>
      </w:r>
      <w:r w:rsidR="00147A19" w:rsidRPr="00147A19">
        <w:t>.</w:t>
      </w:r>
      <w:r w:rsidRPr="006A731E">
        <w:tab/>
        <w:t>Participation du public</w:t>
      </w:r>
    </w:p>
    <w:p w14:paraId="52AFCC26" w14:textId="77777777" w:rsidR="004A2A89" w:rsidRPr="006A731E" w:rsidRDefault="004A2A89" w:rsidP="004A2A89">
      <w:pPr>
        <w:pStyle w:val="SingleTxtG"/>
        <w:rPr>
          <w:rFonts w:eastAsia="Times"/>
        </w:rPr>
      </w:pPr>
      <w:r w:rsidRPr="006A731E">
        <w:t>34</w:t>
      </w:r>
      <w:r w:rsidR="00147A19" w:rsidRPr="00147A19">
        <w:t>.</w:t>
      </w:r>
      <w:r w:rsidRPr="006A731E">
        <w:tab/>
        <w:t>La figure V ci-dessous montre que la quasi-totalité des répondants veillent à ce que le projet de plans et programmes et le rapport environnemental soient mis à la disposition du public en temps voulu, tant en publiant des avis au public qu’en utilisant des médias électroniques</w:t>
      </w:r>
      <w:r w:rsidR="00147A19" w:rsidRPr="00147A19">
        <w:t>.</w:t>
      </w:r>
      <w:r w:rsidRPr="006A731E">
        <w:t xml:space="preserve"> L’Estonie, quant à elle, informe le public par des publications dans le journal électronique des annonces officielles et dans les journaux ainsi que par courrier</w:t>
      </w:r>
      <w:r w:rsidR="00147A19" w:rsidRPr="00147A19">
        <w:t>.</w:t>
      </w:r>
    </w:p>
    <w:p w14:paraId="3D379E0E" w14:textId="77777777" w:rsidR="004A2A89" w:rsidRPr="006A731E" w:rsidRDefault="004A2A89" w:rsidP="004A2A89">
      <w:pPr>
        <w:pStyle w:val="Heading1"/>
        <w:spacing w:after="120"/>
        <w:rPr>
          <w:rFonts w:ascii="Times" w:hAnsi="Times"/>
          <w:i/>
          <w:iCs/>
        </w:rPr>
      </w:pPr>
      <w:r w:rsidRPr="006A731E">
        <w:lastRenderedPageBreak/>
        <w:t xml:space="preserve">Figure V </w:t>
      </w:r>
      <w:r w:rsidRPr="006A731E">
        <w:br/>
      </w:r>
      <w:r w:rsidRPr="006A731E">
        <w:rPr>
          <w:b/>
          <w:bCs/>
        </w:rPr>
        <w:t>Réponses à la question I</w:t>
      </w:r>
      <w:r w:rsidR="00147A19" w:rsidRPr="00147A19">
        <w:rPr>
          <w:b/>
          <w:bCs/>
        </w:rPr>
        <w:t>.</w:t>
      </w:r>
      <w:r w:rsidRPr="006A731E">
        <w:rPr>
          <w:b/>
          <w:bCs/>
        </w:rPr>
        <w:t xml:space="preserve">11 : « Comment vous assurez-vous que les projets </w:t>
      </w:r>
      <w:r w:rsidRPr="006A731E">
        <w:rPr>
          <w:b/>
          <w:bCs/>
        </w:rPr>
        <w:br/>
        <w:t xml:space="preserve">de plans et programmes et le rapport environnemental sont </w:t>
      </w:r>
      <w:r w:rsidRPr="006A731E">
        <w:rPr>
          <w:b/>
          <w:bCs/>
        </w:rPr>
        <w:br/>
      </w:r>
      <w:r w:rsidR="00922276" w:rsidRPr="00147A19">
        <w:rPr>
          <w:b/>
          <w:bCs/>
        </w:rPr>
        <w:t>“</w:t>
      </w:r>
      <w:r w:rsidRPr="006A731E">
        <w:rPr>
          <w:b/>
          <w:bCs/>
        </w:rPr>
        <w:t>mis à la disposition du public en temps voulu ?</w:t>
      </w:r>
      <w:r w:rsidR="00922276" w:rsidRPr="00147A19">
        <w:rPr>
          <w:b/>
          <w:bCs/>
        </w:rPr>
        <w:t>”</w:t>
      </w:r>
      <w:r w:rsidRPr="006A731E">
        <w:rPr>
          <w:b/>
          <w:bCs/>
        </w:rPr>
        <w:t> » (n</w:t>
      </w:r>
      <w:r w:rsidR="000E17B3" w:rsidRPr="006A731E">
        <w:rPr>
          <w:b/>
          <w:bCs/>
        </w:rPr>
        <w:t xml:space="preserve"> </w:t>
      </w:r>
      <w:r w:rsidRPr="006A731E">
        <w:rPr>
          <w:b/>
          <w:bCs/>
        </w:rPr>
        <w:t>=</w:t>
      </w:r>
      <w:r w:rsidR="000E17B3" w:rsidRPr="006A731E">
        <w:rPr>
          <w:b/>
          <w:bCs/>
        </w:rPr>
        <w:t xml:space="preserve"> </w:t>
      </w:r>
      <w:r w:rsidRPr="006A731E">
        <w:rPr>
          <w:b/>
          <w:bCs/>
        </w:rPr>
        <w:t>32)</w:t>
      </w:r>
    </w:p>
    <w:p w14:paraId="19B7472B" w14:textId="77777777" w:rsidR="004A2A89" w:rsidRPr="006A731E" w:rsidRDefault="004A2A89" w:rsidP="004A2A89">
      <w:pPr>
        <w:pStyle w:val="SingleTxtG"/>
        <w:spacing w:after="240"/>
      </w:pPr>
      <w:r w:rsidRPr="006A731E">
        <w:rPr>
          <w:noProof/>
          <w:lang w:eastAsia="fr-FR"/>
        </w:rPr>
        <mc:AlternateContent>
          <mc:Choice Requires="wps">
            <w:drawing>
              <wp:anchor distT="0" distB="0" distL="114300" distR="114300" simplePos="0" relativeHeight="251627008" behindDoc="0" locked="0" layoutInCell="1" allowOverlap="1" wp14:anchorId="48A4389A" wp14:editId="5F1C591D">
                <wp:simplePos x="0" y="0"/>
                <wp:positionH relativeFrom="column">
                  <wp:posOffset>806785</wp:posOffset>
                </wp:positionH>
                <wp:positionV relativeFrom="paragraph">
                  <wp:posOffset>760311</wp:posOffset>
                </wp:positionV>
                <wp:extent cx="1362710" cy="370936"/>
                <wp:effectExtent l="0" t="0" r="8890" b="0"/>
                <wp:wrapNone/>
                <wp:docPr id="30" name="Zone de texte 30"/>
                <wp:cNvGraphicFramePr/>
                <a:graphic xmlns:a="http://schemas.openxmlformats.org/drawingml/2006/main">
                  <a:graphicData uri="http://schemas.microsoft.com/office/word/2010/wordprocessingShape">
                    <wps:wsp>
                      <wps:cNvSpPr txBox="1"/>
                      <wps:spPr>
                        <a:xfrm>
                          <a:off x="0" y="0"/>
                          <a:ext cx="1362710" cy="370936"/>
                        </a:xfrm>
                        <a:prstGeom prst="rect">
                          <a:avLst/>
                        </a:prstGeom>
                        <a:solidFill>
                          <a:schemeClr val="lt1"/>
                        </a:solidFill>
                        <a:ln w="6350">
                          <a:noFill/>
                        </a:ln>
                      </wps:spPr>
                      <wps:txbx>
                        <w:txbxContent>
                          <w:p w14:paraId="2CEF5D24" w14:textId="77777777" w:rsidR="004A2A89" w:rsidRPr="009C2B31" w:rsidRDefault="004A2A89" w:rsidP="000E17B3">
                            <w:pPr>
                              <w:jc w:val="right"/>
                              <w:rPr>
                                <w:sz w:val="19"/>
                                <w:szCs w:val="19"/>
                              </w:rPr>
                            </w:pPr>
                            <w:r>
                              <w:rPr>
                                <w:sz w:val="19"/>
                                <w:szCs w:val="19"/>
                              </w:rPr>
                              <w:t>b</w:t>
                            </w:r>
                            <w:r w:rsidRPr="009C2B31">
                              <w:rPr>
                                <w:sz w:val="19"/>
                                <w:szCs w:val="19"/>
                              </w:rPr>
                              <w:t xml:space="preserve">) En </w:t>
                            </w:r>
                            <w:r>
                              <w:rPr>
                                <w:sz w:val="19"/>
                                <w:szCs w:val="19"/>
                              </w:rPr>
                              <w:t>utilisant des médias électroniques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389A" id="Zone de texte 30" o:spid="_x0000_s1040" type="#_x0000_t202" style="position:absolute;left:0;text-align:left;margin-left:63.55pt;margin-top:59.85pt;width:107.3pt;height:29.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" fillcolor="white [3201]" stroked="f" strokeweight=".5pt">
                <v:textbox inset="0,0,0,0">
                  <w:txbxContent>
                    <w:p w14:paraId="2CEF5D24" w14:textId="77777777" w:rsidR="004A2A89" w:rsidRPr="009C2B31" w:rsidRDefault="004A2A89" w:rsidP="000E17B3">
                      <w:pPr>
                        <w:jc w:val="right"/>
                        <w:rPr>
                          <w:sz w:val="19"/>
                          <w:szCs w:val="19"/>
                        </w:rPr>
                      </w:pPr>
                      <w:r>
                        <w:rPr>
                          <w:sz w:val="19"/>
                          <w:szCs w:val="19"/>
                        </w:rPr>
                        <w:t>b</w:t>
                      </w:r>
                      <w:r w:rsidRPr="009C2B31">
                        <w:rPr>
                          <w:sz w:val="19"/>
                          <w:szCs w:val="19"/>
                        </w:rPr>
                        <w:t xml:space="preserve">) En </w:t>
                      </w:r>
                      <w:r>
                        <w:rPr>
                          <w:sz w:val="19"/>
                          <w:szCs w:val="19"/>
                        </w:rPr>
                        <w:t>utilisant des médias électroniques</w:t>
                      </w:r>
                    </w:p>
                  </w:txbxContent>
                </v:textbox>
              </v:shape>
            </w:pict>
          </mc:Fallback>
        </mc:AlternateContent>
      </w:r>
      <w:r w:rsidRPr="006A731E">
        <w:rPr>
          <w:noProof/>
          <w:lang w:eastAsia="fr-FR"/>
        </w:rPr>
        <mc:AlternateContent>
          <mc:Choice Requires="wps">
            <w:drawing>
              <wp:anchor distT="0" distB="0" distL="114300" distR="114300" simplePos="0" relativeHeight="251623936" behindDoc="0" locked="0" layoutInCell="1" allowOverlap="1" wp14:anchorId="5D93A053" wp14:editId="037A747C">
                <wp:simplePos x="0" y="0"/>
                <wp:positionH relativeFrom="column">
                  <wp:posOffset>806785</wp:posOffset>
                </wp:positionH>
                <wp:positionV relativeFrom="paragraph">
                  <wp:posOffset>337616</wp:posOffset>
                </wp:positionV>
                <wp:extent cx="1362710" cy="345057"/>
                <wp:effectExtent l="0" t="0" r="8890" b="0"/>
                <wp:wrapNone/>
                <wp:docPr id="23" name="Zone de texte 23"/>
                <wp:cNvGraphicFramePr/>
                <a:graphic xmlns:a="http://schemas.openxmlformats.org/drawingml/2006/main">
                  <a:graphicData uri="http://schemas.microsoft.com/office/word/2010/wordprocessingShape">
                    <wps:wsp>
                      <wps:cNvSpPr txBox="1"/>
                      <wps:spPr>
                        <a:xfrm>
                          <a:off x="0" y="0"/>
                          <a:ext cx="1362710" cy="345057"/>
                        </a:xfrm>
                        <a:prstGeom prst="rect">
                          <a:avLst/>
                        </a:prstGeom>
                        <a:solidFill>
                          <a:schemeClr val="lt1"/>
                        </a:solidFill>
                        <a:ln w="6350">
                          <a:noFill/>
                        </a:ln>
                      </wps:spPr>
                      <wps:txbx>
                        <w:txbxContent>
                          <w:p w14:paraId="075BA288" w14:textId="77777777" w:rsidR="004A2A89" w:rsidRPr="009C2B31" w:rsidRDefault="004A2A89" w:rsidP="000E17B3">
                            <w:pPr>
                              <w:jc w:val="right"/>
                              <w:rPr>
                                <w:sz w:val="19"/>
                                <w:szCs w:val="19"/>
                              </w:rPr>
                            </w:pPr>
                            <w:r w:rsidRPr="009C2B31">
                              <w:rPr>
                                <w:sz w:val="19"/>
                                <w:szCs w:val="19"/>
                              </w:rPr>
                              <w:t>a) En publiant des avis au</w:t>
                            </w:r>
                            <w:r>
                              <w:rPr>
                                <w:sz w:val="19"/>
                                <w:szCs w:val="19"/>
                              </w:rPr>
                              <w:t> </w:t>
                            </w:r>
                            <w:r w:rsidRPr="009C2B31">
                              <w:rPr>
                                <w:sz w:val="19"/>
                                <w:szCs w:val="19"/>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3A053" id="Zone de texte 23" o:spid="_x0000_s1041" type="#_x0000_t202" style="position:absolute;left:0;text-align:left;margin-left:63.55pt;margin-top:26.6pt;width:107.3pt;height:27.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" fillcolor="white [3201]" stroked="f" strokeweight=".5pt">
                <v:textbox inset="0,0,0,0">
                  <w:txbxContent>
                    <w:p w14:paraId="075BA288" w14:textId="77777777" w:rsidR="004A2A89" w:rsidRPr="009C2B31" w:rsidRDefault="004A2A89" w:rsidP="000E17B3">
                      <w:pPr>
                        <w:jc w:val="right"/>
                        <w:rPr>
                          <w:sz w:val="19"/>
                          <w:szCs w:val="19"/>
                        </w:rPr>
                      </w:pPr>
                      <w:r w:rsidRPr="009C2B31">
                        <w:rPr>
                          <w:sz w:val="19"/>
                          <w:szCs w:val="19"/>
                        </w:rPr>
                        <w:t>a) En publiant des avis au</w:t>
                      </w:r>
                      <w:r>
                        <w:rPr>
                          <w:sz w:val="19"/>
                          <w:szCs w:val="19"/>
                        </w:rPr>
                        <w:t> </w:t>
                      </w:r>
                      <w:r w:rsidRPr="009C2B31">
                        <w:rPr>
                          <w:sz w:val="19"/>
                          <w:szCs w:val="19"/>
                        </w:rPr>
                        <w:t>public</w:t>
                      </w:r>
                    </w:p>
                  </w:txbxContent>
                </v:textbox>
              </v:shape>
            </w:pict>
          </mc:Fallback>
        </mc:AlternateContent>
      </w:r>
      <w:r w:rsidRPr="006A731E">
        <w:rPr>
          <w:noProof/>
          <w:lang w:eastAsia="fr-FR"/>
        </w:rPr>
        <mc:AlternateContent>
          <mc:Choice Requires="wps">
            <w:drawing>
              <wp:anchor distT="0" distB="0" distL="114300" distR="114300" simplePos="0" relativeHeight="251644416" behindDoc="0" locked="0" layoutInCell="1" allowOverlap="1" wp14:anchorId="0BD374D8" wp14:editId="4A3633FF">
                <wp:simplePos x="0" y="0"/>
                <wp:positionH relativeFrom="column">
                  <wp:posOffset>806450</wp:posOffset>
                </wp:positionH>
                <wp:positionV relativeFrom="paragraph">
                  <wp:posOffset>1206236</wp:posOffset>
                </wp:positionV>
                <wp:extent cx="1362974" cy="207034"/>
                <wp:effectExtent l="0" t="0" r="8890" b="2540"/>
                <wp:wrapNone/>
                <wp:docPr id="31" name="Zone de texte 31"/>
                <wp:cNvGraphicFramePr/>
                <a:graphic xmlns:a="http://schemas.openxmlformats.org/drawingml/2006/main">
                  <a:graphicData uri="http://schemas.microsoft.com/office/word/2010/wordprocessingShape">
                    <wps:wsp>
                      <wps:cNvSpPr txBox="1"/>
                      <wps:spPr>
                        <a:xfrm>
                          <a:off x="0" y="0"/>
                          <a:ext cx="1362974" cy="207034"/>
                        </a:xfrm>
                        <a:prstGeom prst="rect">
                          <a:avLst/>
                        </a:prstGeom>
                        <a:solidFill>
                          <a:schemeClr val="lt1"/>
                        </a:solidFill>
                        <a:ln w="6350">
                          <a:noFill/>
                        </a:ln>
                      </wps:spPr>
                      <wps:txbx>
                        <w:txbxContent>
                          <w:p w14:paraId="2AD9A439" w14:textId="77777777" w:rsidR="004A2A89" w:rsidRPr="009C2B31" w:rsidRDefault="004A2A89" w:rsidP="000E17B3">
                            <w:pPr>
                              <w:jc w:val="right"/>
                              <w:rPr>
                                <w:sz w:val="19"/>
                                <w:szCs w:val="19"/>
                              </w:rPr>
                            </w:pPr>
                            <w:r>
                              <w:rPr>
                                <w:sz w:val="19"/>
                                <w:szCs w:val="19"/>
                              </w:rPr>
                              <w:t>c</w:t>
                            </w:r>
                            <w:r w:rsidRPr="009C2B31">
                              <w:rPr>
                                <w:sz w:val="19"/>
                                <w:szCs w:val="19"/>
                              </w:rPr>
                              <w:t xml:space="preserve">) </w:t>
                            </w:r>
                            <w:r>
                              <w:rPr>
                                <w:sz w:val="19"/>
                                <w:szCs w:val="19"/>
                              </w:rPr>
                              <w:t>Par d’autres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74D8" id="Zone de texte 31" o:spid="_x0000_s1042" type="#_x0000_t202" style="position:absolute;left:0;text-align:left;margin-left:63.5pt;margin-top:95pt;width:107.3pt;height:1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" fillcolor="white [3201]" stroked="f" strokeweight=".5pt">
                <v:textbox inset="0,0,0,0">
                  <w:txbxContent>
                    <w:p w14:paraId="2AD9A439" w14:textId="77777777" w:rsidR="004A2A89" w:rsidRPr="009C2B31" w:rsidRDefault="004A2A89" w:rsidP="000E17B3">
                      <w:pPr>
                        <w:jc w:val="right"/>
                        <w:rPr>
                          <w:sz w:val="19"/>
                          <w:szCs w:val="19"/>
                        </w:rPr>
                      </w:pPr>
                      <w:r>
                        <w:rPr>
                          <w:sz w:val="19"/>
                          <w:szCs w:val="19"/>
                        </w:rPr>
                        <w:t>c</w:t>
                      </w:r>
                      <w:r w:rsidRPr="009C2B31">
                        <w:rPr>
                          <w:sz w:val="19"/>
                          <w:szCs w:val="19"/>
                        </w:rPr>
                        <w:t xml:space="preserve">) </w:t>
                      </w:r>
                      <w:r>
                        <w:rPr>
                          <w:sz w:val="19"/>
                          <w:szCs w:val="19"/>
                        </w:rPr>
                        <w:t>Par d’autres moyens</w:t>
                      </w:r>
                    </w:p>
                  </w:txbxContent>
                </v:textbox>
              </v:shape>
            </w:pict>
          </mc:Fallback>
        </mc:AlternateContent>
      </w:r>
      <w:r w:rsidRPr="006A731E">
        <w:rPr>
          <w:noProof/>
          <w:lang w:eastAsia="fr-FR"/>
        </w:rPr>
        <w:drawing>
          <wp:inline distT="0" distB="0" distL="0" distR="0" wp14:anchorId="1C7599F3" wp14:editId="669FD0B9">
            <wp:extent cx="4685538" cy="2051050"/>
            <wp:effectExtent l="0" t="0" r="1270" b="6350"/>
            <wp:docPr id="21"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320C6C" w14:textId="77777777" w:rsidR="004A2A89" w:rsidRPr="006A731E" w:rsidRDefault="004A2A89" w:rsidP="004A2A89">
      <w:pPr>
        <w:pStyle w:val="SingleTxtG"/>
        <w:rPr>
          <w:rFonts w:eastAsia="Times"/>
        </w:rPr>
      </w:pPr>
      <w:r w:rsidRPr="006A731E">
        <w:t>35</w:t>
      </w:r>
      <w:r w:rsidR="00147A19" w:rsidRPr="00147A19">
        <w:t>.</w:t>
      </w:r>
      <w:r w:rsidRPr="006A731E">
        <w:tab/>
        <w:t>La majorité des répondants identifient le public concerné (question I</w:t>
      </w:r>
      <w:r w:rsidR="00147A19" w:rsidRPr="00147A19">
        <w:t>.</w:t>
      </w:r>
      <w:r w:rsidRPr="006A731E">
        <w:t>12) en fonction de la localisation géographique des plans et programmes et/ou en mettant les informations à la disposition de tous les membres du public et en laissant le public visé se manifester (voir fig</w:t>
      </w:r>
      <w:r w:rsidR="000E17B3" w:rsidRPr="006A731E">
        <w:t>. </w:t>
      </w:r>
      <w:r w:rsidRPr="006A731E">
        <w:t>VI ci-dessous)</w:t>
      </w:r>
      <w:r w:rsidR="00147A19" w:rsidRPr="00147A19">
        <w:t>.</w:t>
      </w:r>
      <w:r w:rsidRPr="006A731E">
        <w:t xml:space="preserve"> De nombreux répondants (18 sur 32) identifient également le public concerné en fonction des effets environnementaux (importance, ampleur, accumulation, etc</w:t>
      </w:r>
      <w:r w:rsidR="00147A19" w:rsidRPr="00147A19">
        <w:t>.</w:t>
      </w:r>
      <w:r w:rsidRPr="006A731E">
        <w:t>) des plans et programmes</w:t>
      </w:r>
      <w:r w:rsidR="00147A19" w:rsidRPr="00147A19">
        <w:t>.</w:t>
      </w:r>
    </w:p>
    <w:p w14:paraId="46134FDE" w14:textId="77777777" w:rsidR="004A2A89" w:rsidRPr="006A731E" w:rsidRDefault="004A2A89" w:rsidP="004A2A89">
      <w:pPr>
        <w:pStyle w:val="Heading1"/>
        <w:spacing w:after="120"/>
        <w:rPr>
          <w:rFonts w:eastAsia="Times"/>
          <w:i/>
        </w:rPr>
      </w:pPr>
      <w:r w:rsidRPr="006A731E">
        <w:t xml:space="preserve">Figure VI </w:t>
      </w:r>
      <w:r w:rsidRPr="006A731E">
        <w:br/>
      </w:r>
      <w:r w:rsidRPr="006A731E">
        <w:rPr>
          <w:b/>
          <w:bCs/>
        </w:rPr>
        <w:t>Réponses à la question I</w:t>
      </w:r>
      <w:r w:rsidR="00147A19" w:rsidRPr="00147A19">
        <w:rPr>
          <w:b/>
          <w:bCs/>
        </w:rPr>
        <w:t>.</w:t>
      </w:r>
      <w:r w:rsidRPr="006A731E">
        <w:rPr>
          <w:b/>
          <w:bCs/>
        </w:rPr>
        <w:t>12</w:t>
      </w:r>
      <w:r w:rsidR="00147A19" w:rsidRPr="00147A19">
        <w:rPr>
          <w:b/>
          <w:bCs/>
        </w:rPr>
        <w:t>.</w:t>
      </w:r>
      <w:r w:rsidRPr="006A731E">
        <w:t xml:space="preserve"> </w:t>
      </w:r>
      <w:r w:rsidRPr="006A731E">
        <w:rPr>
          <w:b/>
          <w:bCs/>
        </w:rPr>
        <w:t>« Comment identifiez-vous le public concerné ? » (n</w:t>
      </w:r>
      <w:r w:rsidR="000E17B3" w:rsidRPr="006A731E">
        <w:rPr>
          <w:b/>
          <w:bCs/>
        </w:rPr>
        <w:t xml:space="preserve"> </w:t>
      </w:r>
      <w:r w:rsidRPr="006A731E">
        <w:rPr>
          <w:b/>
          <w:bCs/>
        </w:rPr>
        <w:t>=</w:t>
      </w:r>
      <w:r w:rsidR="000E17B3" w:rsidRPr="006A731E">
        <w:rPr>
          <w:b/>
          <w:bCs/>
        </w:rPr>
        <w:t xml:space="preserve"> </w:t>
      </w:r>
      <w:r w:rsidRPr="006A731E">
        <w:rPr>
          <w:b/>
          <w:bCs/>
        </w:rPr>
        <w:t>32)</w:t>
      </w:r>
    </w:p>
    <w:p w14:paraId="6DEBE02C" w14:textId="77777777" w:rsidR="004A2A89" w:rsidRPr="006A731E" w:rsidRDefault="004A2A89" w:rsidP="004A2A89">
      <w:pPr>
        <w:pStyle w:val="SingleTxtG"/>
        <w:spacing w:after="240"/>
      </w:pPr>
      <w:r w:rsidRPr="006A731E">
        <w:rPr>
          <w:noProof/>
          <w:lang w:eastAsia="fr-FR"/>
        </w:rPr>
        <mc:AlternateContent>
          <mc:Choice Requires="wps">
            <w:drawing>
              <wp:anchor distT="0" distB="0" distL="114300" distR="114300" simplePos="0" relativeHeight="251702784" behindDoc="0" locked="0" layoutInCell="1" allowOverlap="1" wp14:anchorId="1C17340F" wp14:editId="4134D7AD">
                <wp:simplePos x="0" y="0"/>
                <wp:positionH relativeFrom="column">
                  <wp:posOffset>4202430</wp:posOffset>
                </wp:positionH>
                <wp:positionV relativeFrom="paragraph">
                  <wp:posOffset>2102749</wp:posOffset>
                </wp:positionV>
                <wp:extent cx="1069340" cy="103505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1069340" cy="1035050"/>
                        </a:xfrm>
                        <a:prstGeom prst="rect">
                          <a:avLst/>
                        </a:prstGeom>
                        <a:solidFill>
                          <a:schemeClr val="lt1"/>
                        </a:solidFill>
                        <a:ln w="6350">
                          <a:noFill/>
                        </a:ln>
                      </wps:spPr>
                      <wps:txbx>
                        <w:txbxContent>
                          <w:p w14:paraId="4BFA3872" w14:textId="77777777" w:rsidR="004A2A89" w:rsidRPr="008E4349" w:rsidRDefault="004A2A89" w:rsidP="004A2A89">
                            <w:pPr>
                              <w:jc w:val="center"/>
                              <w:rPr>
                                <w:sz w:val="18"/>
                                <w:szCs w:val="18"/>
                              </w:rPr>
                            </w:pPr>
                            <w:r>
                              <w:rPr>
                                <w:sz w:val="18"/>
                                <w:szCs w:val="18"/>
                                <w:lang w:val="fr-FR"/>
                              </w:rPr>
                              <w:t>d</w:t>
                            </w:r>
                            <w:r w:rsidRPr="008E4349">
                              <w:rPr>
                                <w:sz w:val="18"/>
                                <w:szCs w:val="18"/>
                                <w:lang w:val="fr-FR"/>
                              </w:rPr>
                              <w:t xml:space="preserve">) Par d’autres </w:t>
                            </w:r>
                            <w:r w:rsidR="00922276">
                              <w:rPr>
                                <w:sz w:val="18"/>
                                <w:szCs w:val="18"/>
                                <w:lang w:val="fr-FR"/>
                              </w:rPr>
                              <w:br/>
                            </w:r>
                            <w:r w:rsidRPr="008E4349">
                              <w:rPr>
                                <w:sz w:val="18"/>
                                <w:szCs w:val="18"/>
                                <w:lang w:val="fr-FR"/>
                              </w:rPr>
                              <w:t>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7340F" id="Zone de texte 35" o:spid="_x0000_s1043" type="#_x0000_t202" style="position:absolute;left:0;text-align:left;margin-left:330.9pt;margin-top:165.55pt;width:84.2pt;height:81.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" fillcolor="white [3201]" stroked="f" strokeweight=".5pt">
                <v:textbox inset="0,0,0,0">
                  <w:txbxContent>
                    <w:p w14:paraId="4BFA3872" w14:textId="77777777" w:rsidR="004A2A89" w:rsidRPr="008E4349" w:rsidRDefault="004A2A89" w:rsidP="004A2A89">
                      <w:pPr>
                        <w:jc w:val="center"/>
                        <w:rPr>
                          <w:sz w:val="18"/>
                          <w:szCs w:val="18"/>
                        </w:rPr>
                      </w:pPr>
                      <w:r>
                        <w:rPr>
                          <w:sz w:val="18"/>
                          <w:szCs w:val="18"/>
                          <w:lang w:val="fr-FR"/>
                        </w:rPr>
                        <w:t>d</w:t>
                      </w:r>
                      <w:r w:rsidRPr="008E4349">
                        <w:rPr>
                          <w:sz w:val="18"/>
                          <w:szCs w:val="18"/>
                          <w:lang w:val="fr-FR"/>
                        </w:rPr>
                        <w:t xml:space="preserve">) Par d’autres </w:t>
                      </w:r>
                      <w:r w:rsidR="00922276">
                        <w:rPr>
                          <w:sz w:val="18"/>
                          <w:szCs w:val="18"/>
                          <w:lang w:val="fr-FR"/>
                        </w:rPr>
                        <w:br/>
                      </w:r>
                      <w:r w:rsidRPr="008E4349">
                        <w:rPr>
                          <w:sz w:val="18"/>
                          <w:szCs w:val="18"/>
                          <w:lang w:val="fr-FR"/>
                        </w:rPr>
                        <w:t>moyens</w:t>
                      </w:r>
                    </w:p>
                  </w:txbxContent>
                </v:textbox>
              </v:shape>
            </w:pict>
          </mc:Fallback>
        </mc:AlternateContent>
      </w:r>
      <w:r w:rsidRPr="006A731E">
        <w:rPr>
          <w:noProof/>
          <w:lang w:eastAsia="fr-FR"/>
        </w:rPr>
        <mc:AlternateContent>
          <mc:Choice Requires="wps">
            <w:drawing>
              <wp:anchor distT="0" distB="0" distL="114300" distR="114300" simplePos="0" relativeHeight="251696640" behindDoc="0" locked="0" layoutInCell="1" allowOverlap="1" wp14:anchorId="2342D27A" wp14:editId="559168DD">
                <wp:simplePos x="0" y="0"/>
                <wp:positionH relativeFrom="column">
                  <wp:posOffset>2073910</wp:posOffset>
                </wp:positionH>
                <wp:positionV relativeFrom="paragraph">
                  <wp:posOffset>2115820</wp:posOffset>
                </wp:positionV>
                <wp:extent cx="1069340" cy="1078230"/>
                <wp:effectExtent l="0" t="0" r="0" b="7620"/>
                <wp:wrapNone/>
                <wp:docPr id="33" name="Zone de texte 33"/>
                <wp:cNvGraphicFramePr/>
                <a:graphic xmlns:a="http://schemas.openxmlformats.org/drawingml/2006/main">
                  <a:graphicData uri="http://schemas.microsoft.com/office/word/2010/wordprocessingShape">
                    <wps:wsp>
                      <wps:cNvSpPr txBox="1"/>
                      <wps:spPr>
                        <a:xfrm>
                          <a:off x="0" y="0"/>
                          <a:ext cx="1069340" cy="1078230"/>
                        </a:xfrm>
                        <a:prstGeom prst="rect">
                          <a:avLst/>
                        </a:prstGeom>
                        <a:solidFill>
                          <a:schemeClr val="lt1"/>
                        </a:solidFill>
                        <a:ln w="6350">
                          <a:noFill/>
                        </a:ln>
                      </wps:spPr>
                      <wps:txbx>
                        <w:txbxContent>
                          <w:p w14:paraId="144C371D" w14:textId="77777777" w:rsidR="004A2A89" w:rsidRPr="008E4349" w:rsidRDefault="004A2A89" w:rsidP="004A2A89">
                            <w:pPr>
                              <w:jc w:val="center"/>
                              <w:rPr>
                                <w:sz w:val="18"/>
                                <w:szCs w:val="18"/>
                              </w:rPr>
                            </w:pPr>
                            <w:r w:rsidRPr="008E4349">
                              <w:rPr>
                                <w:sz w:val="18"/>
                                <w:szCs w:val="18"/>
                                <w:lang w:val="fr-FR"/>
                              </w:rPr>
                              <w:t>b) En fonction des effets sur l’environnement (importance, ampleur, accumulation, etc</w:t>
                            </w:r>
                            <w:r w:rsidR="00147A19" w:rsidRPr="00147A19">
                              <w:rPr>
                                <w:sz w:val="18"/>
                                <w:szCs w:val="18"/>
                                <w:lang w:val="fr-FR"/>
                              </w:rPr>
                              <w:t>.</w:t>
                            </w:r>
                            <w:r w:rsidRPr="008E4349">
                              <w:rPr>
                                <w:sz w:val="18"/>
                                <w:szCs w:val="18"/>
                                <w:lang w:val="fr-FR"/>
                              </w:rPr>
                              <w:t xml:space="preserve">) </w:t>
                            </w:r>
                            <w:r>
                              <w:rPr>
                                <w:sz w:val="18"/>
                                <w:szCs w:val="18"/>
                                <w:lang w:val="fr-FR"/>
                              </w:rPr>
                              <w:br/>
                            </w:r>
                            <w:r w:rsidRPr="008E4349">
                              <w:rPr>
                                <w:sz w:val="18"/>
                                <w:szCs w:val="18"/>
                                <w:lang w:val="fr-FR"/>
                              </w:rPr>
                              <w:t>des plans et programmes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2D27A" id="Zone de texte 33" o:spid="_x0000_s1044" type="#_x0000_t202" style="position:absolute;left:0;text-align:left;margin-left:163.3pt;margin-top:166.6pt;width:84.2pt;height:84.9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" fillcolor="white [3201]" stroked="f" strokeweight=".5pt">
                <v:textbox inset="0,0,0,0">
                  <w:txbxContent>
                    <w:p w14:paraId="144C371D" w14:textId="77777777" w:rsidR="004A2A89" w:rsidRPr="008E4349" w:rsidRDefault="004A2A89" w:rsidP="004A2A89">
                      <w:pPr>
                        <w:jc w:val="center"/>
                        <w:rPr>
                          <w:sz w:val="18"/>
                          <w:szCs w:val="18"/>
                        </w:rPr>
                      </w:pPr>
                      <w:r w:rsidRPr="008E4349">
                        <w:rPr>
                          <w:sz w:val="18"/>
                          <w:szCs w:val="18"/>
                          <w:lang w:val="fr-FR"/>
                        </w:rPr>
                        <w:t>b) En fonction des effets sur l’environnement (importance, ampleur, accumulation, etc</w:t>
                      </w:r>
                      <w:r w:rsidR="00147A19" w:rsidRPr="00147A19">
                        <w:rPr>
                          <w:sz w:val="18"/>
                          <w:szCs w:val="18"/>
                          <w:lang w:val="fr-FR"/>
                        </w:rPr>
                        <w:t>.</w:t>
                      </w:r>
                      <w:r w:rsidRPr="008E4349">
                        <w:rPr>
                          <w:sz w:val="18"/>
                          <w:szCs w:val="18"/>
                          <w:lang w:val="fr-FR"/>
                        </w:rPr>
                        <w:t xml:space="preserve">) </w:t>
                      </w:r>
                      <w:r>
                        <w:rPr>
                          <w:sz w:val="18"/>
                          <w:szCs w:val="18"/>
                          <w:lang w:val="fr-FR"/>
                        </w:rPr>
                        <w:br/>
                      </w:r>
                      <w:r w:rsidRPr="008E4349">
                        <w:rPr>
                          <w:sz w:val="18"/>
                          <w:szCs w:val="18"/>
                          <w:lang w:val="fr-FR"/>
                        </w:rPr>
                        <w:t>des plans et programmes</w:t>
                      </w:r>
                    </w:p>
                  </w:txbxContent>
                </v:textbox>
              </v:shape>
            </w:pict>
          </mc:Fallback>
        </mc:AlternateContent>
      </w:r>
      <w:r w:rsidRPr="006A731E">
        <w:rPr>
          <w:noProof/>
          <w:lang w:eastAsia="fr-FR"/>
        </w:rPr>
        <mc:AlternateContent>
          <mc:Choice Requires="wps">
            <w:drawing>
              <wp:anchor distT="0" distB="0" distL="114300" distR="114300" simplePos="0" relativeHeight="251693568" behindDoc="0" locked="0" layoutInCell="1" allowOverlap="1" wp14:anchorId="4670B842" wp14:editId="6D598AE0">
                <wp:simplePos x="0" y="0"/>
                <wp:positionH relativeFrom="column">
                  <wp:posOffset>978164</wp:posOffset>
                </wp:positionH>
                <wp:positionV relativeFrom="paragraph">
                  <wp:posOffset>2123440</wp:posOffset>
                </wp:positionV>
                <wp:extent cx="1069340" cy="741680"/>
                <wp:effectExtent l="0" t="0" r="0" b="1270"/>
                <wp:wrapNone/>
                <wp:docPr id="32" name="Zone de texte 32"/>
                <wp:cNvGraphicFramePr/>
                <a:graphic xmlns:a="http://schemas.openxmlformats.org/drawingml/2006/main">
                  <a:graphicData uri="http://schemas.microsoft.com/office/word/2010/wordprocessingShape">
                    <wps:wsp>
                      <wps:cNvSpPr txBox="1"/>
                      <wps:spPr>
                        <a:xfrm>
                          <a:off x="0" y="0"/>
                          <a:ext cx="1069340" cy="741680"/>
                        </a:xfrm>
                        <a:prstGeom prst="rect">
                          <a:avLst/>
                        </a:prstGeom>
                        <a:solidFill>
                          <a:schemeClr val="lt1"/>
                        </a:solidFill>
                        <a:ln w="6350">
                          <a:noFill/>
                        </a:ln>
                      </wps:spPr>
                      <wps:txbx>
                        <w:txbxContent>
                          <w:p w14:paraId="34259F06" w14:textId="77777777" w:rsidR="004A2A89" w:rsidRPr="008E4349" w:rsidRDefault="004A2A89" w:rsidP="004A2A89">
                            <w:pPr>
                              <w:jc w:val="center"/>
                              <w:rPr>
                                <w:sz w:val="18"/>
                                <w:szCs w:val="18"/>
                              </w:rPr>
                            </w:pPr>
                            <w:r w:rsidRPr="008E4349">
                              <w:rPr>
                                <w:sz w:val="18"/>
                                <w:szCs w:val="18"/>
                                <w:lang w:val="fr-FR"/>
                              </w:rPr>
                              <w:t>a) En fonction de la localisation géographique des plans et programmes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0B842" id="Zone de texte 32" o:spid="_x0000_s1045" type="#_x0000_t202" style="position:absolute;left:0;text-align:left;margin-left:77pt;margin-top:167.2pt;width:84.2pt;height:58.4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" fillcolor="white [3201]" stroked="f" strokeweight=".5pt">
                <v:textbox inset="0,0,0,0">
                  <w:txbxContent>
                    <w:p w14:paraId="34259F06" w14:textId="77777777" w:rsidR="004A2A89" w:rsidRPr="008E4349" w:rsidRDefault="004A2A89" w:rsidP="004A2A89">
                      <w:pPr>
                        <w:jc w:val="center"/>
                        <w:rPr>
                          <w:sz w:val="18"/>
                          <w:szCs w:val="18"/>
                        </w:rPr>
                      </w:pPr>
                      <w:r w:rsidRPr="008E4349">
                        <w:rPr>
                          <w:sz w:val="18"/>
                          <w:szCs w:val="18"/>
                          <w:lang w:val="fr-FR"/>
                        </w:rPr>
                        <w:t>a) En fonction de la localisation géographique des plans et programmes</w:t>
                      </w:r>
                    </w:p>
                  </w:txbxContent>
                </v:textbox>
              </v:shape>
            </w:pict>
          </mc:Fallback>
        </mc:AlternateContent>
      </w:r>
      <w:r w:rsidRPr="006A731E">
        <w:rPr>
          <w:noProof/>
          <w:lang w:eastAsia="fr-FR"/>
        </w:rPr>
        <mc:AlternateContent>
          <mc:Choice Requires="wps">
            <w:drawing>
              <wp:anchor distT="0" distB="0" distL="114300" distR="114300" simplePos="0" relativeHeight="251699712" behindDoc="0" locked="0" layoutInCell="1" allowOverlap="1" wp14:anchorId="1F31977B" wp14:editId="4C8D16EF">
                <wp:simplePos x="0" y="0"/>
                <wp:positionH relativeFrom="column">
                  <wp:posOffset>3165846</wp:posOffset>
                </wp:positionH>
                <wp:positionV relativeFrom="paragraph">
                  <wp:posOffset>2102485</wp:posOffset>
                </wp:positionV>
                <wp:extent cx="1069340" cy="10350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069340" cy="1035050"/>
                        </a:xfrm>
                        <a:prstGeom prst="rect">
                          <a:avLst/>
                        </a:prstGeom>
                        <a:solidFill>
                          <a:schemeClr val="lt1"/>
                        </a:solidFill>
                        <a:ln w="6350">
                          <a:noFill/>
                        </a:ln>
                      </wps:spPr>
                      <wps:txbx>
                        <w:txbxContent>
                          <w:p w14:paraId="508ABEBB" w14:textId="77777777" w:rsidR="004A2A89" w:rsidRPr="008E4349" w:rsidRDefault="004A2A89" w:rsidP="004A2A89">
                            <w:pPr>
                              <w:jc w:val="center"/>
                              <w:rPr>
                                <w:sz w:val="18"/>
                                <w:szCs w:val="18"/>
                              </w:rPr>
                            </w:pPr>
                            <w:r>
                              <w:rPr>
                                <w:sz w:val="18"/>
                                <w:szCs w:val="18"/>
                                <w:lang w:val="fr-FR"/>
                              </w:rPr>
                              <w:t>c</w:t>
                            </w:r>
                            <w:r w:rsidRPr="008E4349">
                              <w:rPr>
                                <w:sz w:val="18"/>
                                <w:szCs w:val="18"/>
                                <w:lang w:val="fr-FR"/>
                              </w:rPr>
                              <w:t>) En mettant les informations à la disposition de tous les membres du public et en laissant le public visé se manifester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1977B" id="Zone de texte 34" o:spid="_x0000_s1046" type="#_x0000_t202" style="position:absolute;left:0;text-align:left;margin-left:249.3pt;margin-top:165.55pt;width:84.2pt;height:81.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" fillcolor="white [3201]" stroked="f" strokeweight=".5pt">
                <v:textbox inset="0,0,0,0">
                  <w:txbxContent>
                    <w:p w14:paraId="508ABEBB" w14:textId="77777777" w:rsidR="004A2A89" w:rsidRPr="008E4349" w:rsidRDefault="004A2A89" w:rsidP="004A2A89">
                      <w:pPr>
                        <w:jc w:val="center"/>
                        <w:rPr>
                          <w:sz w:val="18"/>
                          <w:szCs w:val="18"/>
                        </w:rPr>
                      </w:pPr>
                      <w:r>
                        <w:rPr>
                          <w:sz w:val="18"/>
                          <w:szCs w:val="18"/>
                          <w:lang w:val="fr-FR"/>
                        </w:rPr>
                        <w:t>c</w:t>
                      </w:r>
                      <w:r w:rsidRPr="008E4349">
                        <w:rPr>
                          <w:sz w:val="18"/>
                          <w:szCs w:val="18"/>
                          <w:lang w:val="fr-FR"/>
                        </w:rPr>
                        <w:t>) En mettant les informations à la disposition de tous les membres du public et en laissant le public visé se manifester</w:t>
                      </w:r>
                    </w:p>
                  </w:txbxContent>
                </v:textbox>
              </v:shape>
            </w:pict>
          </mc:Fallback>
        </mc:AlternateContent>
      </w:r>
      <w:r w:rsidRPr="006A731E">
        <w:rPr>
          <w:noProof/>
          <w:lang w:eastAsia="fr-FR"/>
        </w:rPr>
        <w:drawing>
          <wp:inline distT="0" distB="0" distL="0" distR="0" wp14:anchorId="5BB5B314" wp14:editId="64A3E174">
            <wp:extent cx="4693793" cy="3200400"/>
            <wp:effectExtent l="0" t="0" r="12065" b="0"/>
            <wp:docPr id="24"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3E0BD" w14:textId="77777777" w:rsidR="004A2A89" w:rsidRPr="006A731E" w:rsidRDefault="004A2A89" w:rsidP="004A2A89">
      <w:pPr>
        <w:pStyle w:val="SingleTxtG"/>
        <w:rPr>
          <w:rFonts w:eastAsia="Times"/>
        </w:rPr>
      </w:pPr>
      <w:r w:rsidRPr="006A731E">
        <w:t>36</w:t>
      </w:r>
      <w:r w:rsidR="00147A19" w:rsidRPr="00147A19">
        <w:t>.</w:t>
      </w:r>
      <w:r w:rsidRPr="006A731E">
        <w:tab/>
        <w:t>Plusieurs Parties (4) indiquent qu’elles ne font pas de distinction entre le « public » et le « public concerné » dans le cadre de l’évaluation stratégique environnementale ; elles permettent à chacun de donner son avis sur le plan ou le programme</w:t>
      </w:r>
      <w:r w:rsidR="00147A19" w:rsidRPr="00147A19">
        <w:t>.</w:t>
      </w:r>
      <w:r w:rsidRPr="006A731E">
        <w:t xml:space="preserve"> Toutefois, afin de communiquer de manière efficace dans le cas d’un plan régional ou local, le plan ou le programme est généralement rendu public au niveau régional et/ou local</w:t>
      </w:r>
      <w:r w:rsidR="00147A19" w:rsidRPr="00147A19">
        <w:t>.</w:t>
      </w:r>
    </w:p>
    <w:p w14:paraId="68D163BC" w14:textId="77777777" w:rsidR="004A2A89" w:rsidRPr="006A731E" w:rsidRDefault="004A2A89" w:rsidP="004A2A89">
      <w:pPr>
        <w:pStyle w:val="SingleTxtG"/>
        <w:rPr>
          <w:rFonts w:eastAsia="Times"/>
        </w:rPr>
      </w:pPr>
      <w:r w:rsidRPr="006A731E">
        <w:t>37</w:t>
      </w:r>
      <w:r w:rsidR="00147A19" w:rsidRPr="00147A19">
        <w:t>.</w:t>
      </w:r>
      <w:r w:rsidRPr="006A731E">
        <w:tab/>
        <w:t>L’Agence portugaise pour l’environnement tient un registre national des organisations non gouvernementales, dont les coordonnées sont disponibles au public, et ces organisations sont généralement consultées</w:t>
      </w:r>
      <w:r w:rsidR="00147A19" w:rsidRPr="00147A19">
        <w:t>.</w:t>
      </w:r>
    </w:p>
    <w:p w14:paraId="43EC2286" w14:textId="77777777" w:rsidR="004A2A89" w:rsidRPr="006A731E" w:rsidRDefault="004A2A89" w:rsidP="004A2A89">
      <w:pPr>
        <w:pStyle w:val="SingleTxtG"/>
        <w:rPr>
          <w:rFonts w:eastAsia="Times"/>
        </w:rPr>
      </w:pPr>
      <w:r w:rsidRPr="006A731E">
        <w:lastRenderedPageBreak/>
        <w:t>38</w:t>
      </w:r>
      <w:r w:rsidR="00147A19" w:rsidRPr="00147A19">
        <w:t>.</w:t>
      </w:r>
      <w:r w:rsidRPr="006A731E">
        <w:tab/>
        <w:t>La figure VII ci-dessous montre la manière dont le public concerné peut donner son avis sur le projet de plan ou de programme et le rapport environnemental (art</w:t>
      </w:r>
      <w:r w:rsidR="00147A19" w:rsidRPr="00147A19">
        <w:t>.</w:t>
      </w:r>
      <w:r w:rsidRPr="006A731E">
        <w:t> 8, par</w:t>
      </w:r>
      <w:r w:rsidR="00147A19" w:rsidRPr="00147A19">
        <w:t>.</w:t>
      </w:r>
      <w:r w:rsidRPr="006A731E">
        <w:t> 4) (question I</w:t>
      </w:r>
      <w:r w:rsidR="00147A19" w:rsidRPr="00147A19">
        <w:t>.</w:t>
      </w:r>
      <w:r w:rsidRPr="006A731E">
        <w:t>13)</w:t>
      </w:r>
      <w:r w:rsidR="00147A19" w:rsidRPr="00147A19">
        <w:t>.</w:t>
      </w:r>
      <w:r w:rsidRPr="006A731E">
        <w:t xml:space="preserve"> Il ressort des données recueillies que le public peut le faire principalement en adressant des observations à l’autorité compétente ou au correspondant national compétent (30 sur 32) et en participant à une audition publique (22)</w:t>
      </w:r>
      <w:r w:rsidR="00147A19" w:rsidRPr="00147A19">
        <w:t>.</w:t>
      </w:r>
      <w:r w:rsidRPr="006A731E">
        <w:t xml:space="preserve"> Treize répondants indiquent que le public concerné peut donner son avis oralement lors des audiences publiques</w:t>
      </w:r>
      <w:r w:rsidR="00147A19" w:rsidRPr="00147A19">
        <w:t>.</w:t>
      </w:r>
      <w:r w:rsidRPr="006A731E">
        <w:t xml:space="preserve"> L’Arménie et la Bulgarie permettent également au public de donner son avis en répondant à un questionnaire</w:t>
      </w:r>
      <w:r w:rsidR="00147A19" w:rsidRPr="00147A19">
        <w:t>.</w:t>
      </w:r>
      <w:r w:rsidRPr="006A731E">
        <w:t xml:space="preserve"> </w:t>
      </w:r>
      <w:bookmarkStart w:id="13" w:name="_Hlk18264762"/>
    </w:p>
    <w:bookmarkEnd w:id="13"/>
    <w:p w14:paraId="54F558DA" w14:textId="77777777" w:rsidR="004A2A89" w:rsidRPr="006A731E" w:rsidRDefault="004A2A89" w:rsidP="004A2A89">
      <w:pPr>
        <w:pStyle w:val="Heading1"/>
        <w:spacing w:after="120"/>
        <w:rPr>
          <w:rFonts w:ascii="Times" w:hAnsi="Times"/>
          <w:i/>
          <w:iCs/>
        </w:rPr>
      </w:pPr>
      <w:r w:rsidRPr="006A731E">
        <w:t xml:space="preserve">Figure VII </w:t>
      </w:r>
      <w:r w:rsidRPr="006A731E">
        <w:br/>
      </w:r>
      <w:r w:rsidRPr="006A731E">
        <w:rPr>
          <w:b/>
          <w:bCs/>
        </w:rPr>
        <w:t>Réponses à la question I</w:t>
      </w:r>
      <w:r w:rsidR="00147A19" w:rsidRPr="00147A19">
        <w:rPr>
          <w:b/>
          <w:bCs/>
        </w:rPr>
        <w:t>.</w:t>
      </w:r>
      <w:r w:rsidRPr="006A731E">
        <w:rPr>
          <w:b/>
          <w:bCs/>
        </w:rPr>
        <w:t>13 :</w:t>
      </w:r>
      <w:r w:rsidRPr="006A731E">
        <w:t xml:space="preserve"> </w:t>
      </w:r>
      <w:r w:rsidRPr="006A731E">
        <w:rPr>
          <w:b/>
          <w:bCs/>
        </w:rPr>
        <w:t xml:space="preserve">« Comment le public visé peut-il donner </w:t>
      </w:r>
      <w:r w:rsidRPr="006A731E">
        <w:rPr>
          <w:b/>
          <w:bCs/>
        </w:rPr>
        <w:br/>
        <w:t xml:space="preserve">son avis sur le projet de plan ou de programme </w:t>
      </w:r>
      <w:r w:rsidR="00922276">
        <w:rPr>
          <w:b/>
          <w:bCs/>
        </w:rPr>
        <w:br/>
      </w:r>
      <w:r w:rsidRPr="006A731E">
        <w:rPr>
          <w:b/>
          <w:bCs/>
        </w:rPr>
        <w:t>et le rapport environnemental ? » (n</w:t>
      </w:r>
      <w:r w:rsidR="000E17B3" w:rsidRPr="006A731E">
        <w:rPr>
          <w:b/>
          <w:bCs/>
        </w:rPr>
        <w:t xml:space="preserve"> </w:t>
      </w:r>
      <w:r w:rsidRPr="006A731E">
        <w:rPr>
          <w:b/>
          <w:bCs/>
        </w:rPr>
        <w:t>=</w:t>
      </w:r>
      <w:r w:rsidR="000E17B3" w:rsidRPr="006A731E">
        <w:rPr>
          <w:b/>
          <w:bCs/>
        </w:rPr>
        <w:t xml:space="preserve"> </w:t>
      </w:r>
      <w:r w:rsidRPr="006A731E">
        <w:rPr>
          <w:b/>
          <w:bCs/>
        </w:rPr>
        <w:t>32)</w:t>
      </w:r>
    </w:p>
    <w:p w14:paraId="635E8BCB" w14:textId="77777777" w:rsidR="004A2A89" w:rsidRPr="006A731E" w:rsidRDefault="004A2A89" w:rsidP="004A2A89">
      <w:pPr>
        <w:pStyle w:val="SingleTxtG"/>
        <w:spacing w:after="240"/>
      </w:pPr>
      <w:r w:rsidRPr="006A731E">
        <w:rPr>
          <w:noProof/>
          <w:lang w:eastAsia="fr-FR"/>
        </w:rPr>
        <mc:AlternateContent>
          <mc:Choice Requires="wps">
            <w:drawing>
              <wp:anchor distT="0" distB="0" distL="114300" distR="114300" simplePos="0" relativeHeight="251718144" behindDoc="0" locked="0" layoutInCell="1" allowOverlap="1" wp14:anchorId="7E0CFB26" wp14:editId="530BE31B">
                <wp:simplePos x="0" y="0"/>
                <wp:positionH relativeFrom="column">
                  <wp:posOffset>4478655</wp:posOffset>
                </wp:positionH>
                <wp:positionV relativeFrom="paragraph">
                  <wp:posOffset>2385959</wp:posOffset>
                </wp:positionV>
                <wp:extent cx="706755" cy="491706"/>
                <wp:effectExtent l="0" t="0" r="0" b="3810"/>
                <wp:wrapNone/>
                <wp:docPr id="40" name="Zone de texte 40"/>
                <wp:cNvGraphicFramePr/>
                <a:graphic xmlns:a="http://schemas.openxmlformats.org/drawingml/2006/main">
                  <a:graphicData uri="http://schemas.microsoft.com/office/word/2010/wordprocessingShape">
                    <wps:wsp>
                      <wps:cNvSpPr txBox="1"/>
                      <wps:spPr>
                        <a:xfrm>
                          <a:off x="0" y="0"/>
                          <a:ext cx="706755" cy="491706"/>
                        </a:xfrm>
                        <a:prstGeom prst="rect">
                          <a:avLst/>
                        </a:prstGeom>
                        <a:solidFill>
                          <a:schemeClr val="lt1"/>
                        </a:solidFill>
                        <a:ln w="6350">
                          <a:noFill/>
                        </a:ln>
                      </wps:spPr>
                      <wps:txbx>
                        <w:txbxContent>
                          <w:p w14:paraId="79FECFD2"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e</w:t>
                            </w:r>
                            <w:r w:rsidRPr="00D62960">
                              <w:rPr>
                                <w:sz w:val="18"/>
                                <w:szCs w:val="18"/>
                                <w:lang w:val="fr-FR"/>
                              </w:rPr>
                              <w:t xml:space="preserve">) </w:t>
                            </w:r>
                            <w:r>
                              <w:rPr>
                                <w:sz w:val="18"/>
                                <w:szCs w:val="18"/>
                                <w:lang w:val="fr-FR"/>
                              </w:rPr>
                              <w:br/>
                              <w:t>Par un 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CFB26" id="Zone de texte 40" o:spid="_x0000_s1047" type="#_x0000_t202" style="position:absolute;left:0;text-align:left;margin-left:352.65pt;margin-top:187.85pt;width:55.6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" fillcolor="white [3201]" stroked="f" strokeweight=".5pt">
                <v:textbox inset="0,0,0,0">
                  <w:txbxContent>
                    <w:p w14:paraId="79FECFD2"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e</w:t>
                      </w:r>
                      <w:r w:rsidRPr="00D62960">
                        <w:rPr>
                          <w:sz w:val="18"/>
                          <w:szCs w:val="18"/>
                          <w:lang w:val="fr-FR"/>
                        </w:rPr>
                        <w:t xml:space="preserve">) </w:t>
                      </w:r>
                      <w:r>
                        <w:rPr>
                          <w:sz w:val="18"/>
                          <w:szCs w:val="18"/>
                          <w:lang w:val="fr-FR"/>
                        </w:rPr>
                        <w:br/>
                        <w:t>Par un autre moyen</w:t>
                      </w:r>
                    </w:p>
                  </w:txbxContent>
                </v:textbox>
              </v:shape>
            </w:pict>
          </mc:Fallback>
        </mc:AlternateContent>
      </w:r>
      <w:r w:rsidRPr="006A731E">
        <w:rPr>
          <w:noProof/>
          <w:lang w:eastAsia="fr-FR"/>
        </w:rPr>
        <mc:AlternateContent>
          <mc:Choice Requires="wps">
            <w:drawing>
              <wp:anchor distT="0" distB="0" distL="114300" distR="114300" simplePos="0" relativeHeight="251712000" behindDoc="0" locked="0" layoutInCell="1" allowOverlap="1" wp14:anchorId="0A1457DB" wp14:editId="497B2641">
                <wp:simplePos x="0" y="0"/>
                <wp:positionH relativeFrom="column">
                  <wp:posOffset>2790861</wp:posOffset>
                </wp:positionH>
                <wp:positionV relativeFrom="paragraph">
                  <wp:posOffset>2380640</wp:posOffset>
                </wp:positionV>
                <wp:extent cx="706755" cy="491706"/>
                <wp:effectExtent l="0" t="0" r="0" b="3810"/>
                <wp:wrapNone/>
                <wp:docPr id="38" name="Zone de texte 38"/>
                <wp:cNvGraphicFramePr/>
                <a:graphic xmlns:a="http://schemas.openxmlformats.org/drawingml/2006/main">
                  <a:graphicData uri="http://schemas.microsoft.com/office/word/2010/wordprocessingShape">
                    <wps:wsp>
                      <wps:cNvSpPr txBox="1"/>
                      <wps:spPr>
                        <a:xfrm>
                          <a:off x="0" y="0"/>
                          <a:ext cx="706755" cy="491706"/>
                        </a:xfrm>
                        <a:prstGeom prst="rect">
                          <a:avLst/>
                        </a:prstGeom>
                        <a:solidFill>
                          <a:schemeClr val="lt1"/>
                        </a:solidFill>
                        <a:ln w="6350">
                          <a:noFill/>
                        </a:ln>
                      </wps:spPr>
                      <wps:txbx>
                        <w:txbxContent>
                          <w:p w14:paraId="69A7F8CC"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c</w:t>
                            </w:r>
                            <w:r w:rsidRPr="00D62960">
                              <w:rPr>
                                <w:sz w:val="18"/>
                                <w:szCs w:val="18"/>
                                <w:lang w:val="fr-FR"/>
                              </w:rPr>
                              <w:t xml:space="preserve">) </w:t>
                            </w:r>
                            <w:r>
                              <w:rPr>
                                <w:sz w:val="18"/>
                                <w:szCs w:val="18"/>
                                <w:lang w:val="fr-FR"/>
                              </w:rPr>
                              <w:br/>
                              <w:t>Oralement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457DB" id="Zone de texte 38" o:spid="_x0000_s1048" type="#_x0000_t202" style="position:absolute;left:0;text-align:left;margin-left:219.75pt;margin-top:187.45pt;width:55.65pt;height:3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" fillcolor="white [3201]" stroked="f" strokeweight=".5pt">
                <v:textbox inset="0,0,0,0">
                  <w:txbxContent>
                    <w:p w14:paraId="69A7F8CC"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c</w:t>
                      </w:r>
                      <w:r w:rsidRPr="00D62960">
                        <w:rPr>
                          <w:sz w:val="18"/>
                          <w:szCs w:val="18"/>
                          <w:lang w:val="fr-FR"/>
                        </w:rPr>
                        <w:t xml:space="preserve">) </w:t>
                      </w:r>
                      <w:r>
                        <w:rPr>
                          <w:sz w:val="18"/>
                          <w:szCs w:val="18"/>
                          <w:lang w:val="fr-FR"/>
                        </w:rPr>
                        <w:br/>
                        <w:t>Oralement</w:t>
                      </w:r>
                    </w:p>
                  </w:txbxContent>
                </v:textbox>
              </v:shape>
            </w:pict>
          </mc:Fallback>
        </mc:AlternateContent>
      </w:r>
      <w:r w:rsidRPr="006A731E">
        <w:rPr>
          <w:noProof/>
          <w:lang w:eastAsia="fr-FR"/>
        </w:rPr>
        <mc:AlternateContent>
          <mc:Choice Requires="wps">
            <w:drawing>
              <wp:anchor distT="0" distB="0" distL="114300" distR="114300" simplePos="0" relativeHeight="251715072" behindDoc="0" locked="0" layoutInCell="1" allowOverlap="1" wp14:anchorId="14776036" wp14:editId="42B2ADDE">
                <wp:simplePos x="0" y="0"/>
                <wp:positionH relativeFrom="column">
                  <wp:posOffset>3563620</wp:posOffset>
                </wp:positionH>
                <wp:positionV relativeFrom="paragraph">
                  <wp:posOffset>2376434</wp:posOffset>
                </wp:positionV>
                <wp:extent cx="828136" cy="767751"/>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828136" cy="767751"/>
                        </a:xfrm>
                        <a:prstGeom prst="rect">
                          <a:avLst/>
                        </a:prstGeom>
                        <a:solidFill>
                          <a:schemeClr val="lt1"/>
                        </a:solidFill>
                        <a:ln w="6350">
                          <a:noFill/>
                        </a:ln>
                      </wps:spPr>
                      <wps:txbx>
                        <w:txbxContent>
                          <w:p w14:paraId="7061B2EE"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d</w:t>
                            </w:r>
                            <w:r w:rsidRPr="00D62960">
                              <w:rPr>
                                <w:sz w:val="18"/>
                                <w:szCs w:val="18"/>
                                <w:lang w:val="fr-FR"/>
                              </w:rPr>
                              <w:t xml:space="preserve">) </w:t>
                            </w:r>
                            <w:r>
                              <w:rPr>
                                <w:sz w:val="18"/>
                                <w:szCs w:val="18"/>
                                <w:lang w:val="fr-FR"/>
                              </w:rPr>
                              <w:br/>
                            </w:r>
                            <w:r w:rsidRPr="00D62960">
                              <w:rPr>
                                <w:sz w:val="18"/>
                                <w:szCs w:val="18"/>
                                <w:lang w:val="fr-FR"/>
                              </w:rPr>
                              <w:t>En participant à une audition publique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76036" id="Zone de texte 39" o:spid="_x0000_s1049" type="#_x0000_t202" style="position:absolute;left:0;text-align:left;margin-left:280.6pt;margin-top:187.1pt;width:65.2pt;height:60.4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" fillcolor="white [3201]" stroked="f" strokeweight=".5pt">
                <v:textbox inset="0,0,0,0">
                  <w:txbxContent>
                    <w:p w14:paraId="7061B2EE"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d</w:t>
                      </w:r>
                      <w:r w:rsidRPr="00D62960">
                        <w:rPr>
                          <w:sz w:val="18"/>
                          <w:szCs w:val="18"/>
                          <w:lang w:val="fr-FR"/>
                        </w:rPr>
                        <w:t xml:space="preserve">) </w:t>
                      </w:r>
                      <w:r>
                        <w:rPr>
                          <w:sz w:val="18"/>
                          <w:szCs w:val="18"/>
                          <w:lang w:val="fr-FR"/>
                        </w:rPr>
                        <w:br/>
                      </w:r>
                      <w:r w:rsidRPr="00D62960">
                        <w:rPr>
                          <w:sz w:val="18"/>
                          <w:szCs w:val="18"/>
                          <w:lang w:val="fr-FR"/>
                        </w:rPr>
                        <w:t>En participant à une audition publique</w:t>
                      </w:r>
                    </w:p>
                  </w:txbxContent>
                </v:textbox>
              </v:shape>
            </w:pict>
          </mc:Fallback>
        </mc:AlternateContent>
      </w:r>
      <w:r w:rsidRPr="006A731E">
        <w:rPr>
          <w:noProof/>
          <w:lang w:eastAsia="fr-FR"/>
        </w:rPr>
        <mc:AlternateContent>
          <mc:Choice Requires="wps">
            <w:drawing>
              <wp:anchor distT="0" distB="0" distL="114300" distR="114300" simplePos="0" relativeHeight="251705856" behindDoc="0" locked="0" layoutInCell="1" allowOverlap="1" wp14:anchorId="5BC4E49B" wp14:editId="2B82E8AC">
                <wp:simplePos x="0" y="0"/>
                <wp:positionH relativeFrom="column">
                  <wp:posOffset>901065</wp:posOffset>
                </wp:positionH>
                <wp:positionV relativeFrom="paragraph">
                  <wp:posOffset>2388870</wp:posOffset>
                </wp:positionV>
                <wp:extent cx="991235" cy="76771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991235" cy="767715"/>
                        </a:xfrm>
                        <a:prstGeom prst="rect">
                          <a:avLst/>
                        </a:prstGeom>
                        <a:solidFill>
                          <a:schemeClr val="lt1"/>
                        </a:solidFill>
                        <a:ln w="6350">
                          <a:noFill/>
                        </a:ln>
                      </wps:spPr>
                      <wps:txbx>
                        <w:txbxContent>
                          <w:p w14:paraId="5F209BA9" w14:textId="77777777" w:rsidR="004A2A89" w:rsidRPr="00D62960" w:rsidRDefault="004A2A89" w:rsidP="004A2A89">
                            <w:pPr>
                              <w:jc w:val="center"/>
                              <w:rPr>
                                <w:sz w:val="18"/>
                                <w:szCs w:val="18"/>
                                <w14:textOutline w14:w="9525" w14:cap="rnd" w14:cmpd="sng" w14:algn="ctr">
                                  <w14:noFill/>
                                  <w14:prstDash w14:val="solid"/>
                                  <w14:bevel/>
                                </w14:textOutline>
                              </w:rPr>
                            </w:pPr>
                            <w:r w:rsidRPr="00D62960">
                              <w:rPr>
                                <w:sz w:val="18"/>
                                <w:szCs w:val="18"/>
                                <w:lang w:val="fr-FR"/>
                              </w:rPr>
                              <w:t>a) En adressant des observations à l’autorité compétente ou au correspondant national compétent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4E49B" id="Zone de texte 36" o:spid="_x0000_s1050" type="#_x0000_t202" style="position:absolute;left:0;text-align:left;margin-left:70.95pt;margin-top:188.1pt;width:78.05pt;height:60.4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" fillcolor="white [3201]" stroked="f" strokeweight=".5pt">
                <v:textbox inset="0,0,0,0">
                  <w:txbxContent>
                    <w:p w14:paraId="5F209BA9" w14:textId="77777777" w:rsidR="004A2A89" w:rsidRPr="00D62960" w:rsidRDefault="004A2A89" w:rsidP="004A2A89">
                      <w:pPr>
                        <w:jc w:val="center"/>
                        <w:rPr>
                          <w:sz w:val="18"/>
                          <w:szCs w:val="18"/>
                          <w14:textOutline w14:w="9525" w14:cap="rnd" w14:cmpd="sng" w14:algn="ctr">
                            <w14:noFill/>
                            <w14:prstDash w14:val="solid"/>
                            <w14:bevel/>
                          </w14:textOutline>
                        </w:rPr>
                      </w:pPr>
                      <w:r w:rsidRPr="00D62960">
                        <w:rPr>
                          <w:sz w:val="18"/>
                          <w:szCs w:val="18"/>
                          <w:lang w:val="fr-FR"/>
                        </w:rPr>
                        <w:t>a) En adressant des observations à l’autorité compétente ou au correspondant national compétent</w:t>
                      </w:r>
                    </w:p>
                  </w:txbxContent>
                </v:textbox>
              </v:shape>
            </w:pict>
          </mc:Fallback>
        </mc:AlternateContent>
      </w:r>
      <w:r w:rsidRPr="006A731E">
        <w:rPr>
          <w:noProof/>
          <w:lang w:eastAsia="fr-FR"/>
        </w:rPr>
        <mc:AlternateContent>
          <mc:Choice Requires="wps">
            <w:drawing>
              <wp:anchor distT="0" distB="0" distL="114300" distR="114300" simplePos="0" relativeHeight="251708928" behindDoc="0" locked="0" layoutInCell="1" allowOverlap="1" wp14:anchorId="5824EA92" wp14:editId="1B47C5F2">
                <wp:simplePos x="0" y="0"/>
                <wp:positionH relativeFrom="column">
                  <wp:posOffset>1907540</wp:posOffset>
                </wp:positionH>
                <wp:positionV relativeFrom="paragraph">
                  <wp:posOffset>2389134</wp:posOffset>
                </wp:positionV>
                <wp:extent cx="828136" cy="767751"/>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828136" cy="767751"/>
                        </a:xfrm>
                        <a:prstGeom prst="rect">
                          <a:avLst/>
                        </a:prstGeom>
                        <a:solidFill>
                          <a:schemeClr val="lt1"/>
                        </a:solidFill>
                        <a:ln w="6350">
                          <a:noFill/>
                        </a:ln>
                      </wps:spPr>
                      <wps:txbx>
                        <w:txbxContent>
                          <w:p w14:paraId="0C3789A0"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b</w:t>
                            </w:r>
                            <w:r w:rsidRPr="00D62960">
                              <w:rPr>
                                <w:sz w:val="18"/>
                                <w:szCs w:val="18"/>
                                <w:lang w:val="fr-FR"/>
                              </w:rPr>
                              <w:t xml:space="preserve">) </w:t>
                            </w:r>
                            <w:r>
                              <w:rPr>
                                <w:sz w:val="18"/>
                                <w:szCs w:val="18"/>
                                <w:lang w:val="fr-FR"/>
                              </w:rPr>
                              <w:br/>
                            </w:r>
                            <w:r w:rsidRPr="00D62960">
                              <w:rPr>
                                <w:sz w:val="18"/>
                                <w:szCs w:val="18"/>
                                <w:lang w:val="fr-FR"/>
                              </w:rPr>
                              <w:t>En répondant à un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4EA92" id="Zone de texte 37" o:spid="_x0000_s1051" type="#_x0000_t202" style="position:absolute;left:0;text-align:left;margin-left:150.2pt;margin-top:188.1pt;width:65.2pt;height:60.4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" fillcolor="white [3201]" stroked="f" strokeweight=".5pt">
                <v:textbox inset="0,0,0,0">
                  <w:txbxContent>
                    <w:p w14:paraId="0C3789A0" w14:textId="77777777" w:rsidR="004A2A89" w:rsidRPr="00D62960" w:rsidRDefault="004A2A89" w:rsidP="004A2A89">
                      <w:pPr>
                        <w:jc w:val="center"/>
                        <w:rPr>
                          <w:sz w:val="18"/>
                          <w:szCs w:val="18"/>
                          <w14:textOutline w14:w="9525" w14:cap="rnd" w14:cmpd="sng" w14:algn="ctr">
                            <w14:noFill/>
                            <w14:prstDash w14:val="solid"/>
                            <w14:bevel/>
                          </w14:textOutline>
                        </w:rPr>
                      </w:pPr>
                      <w:r>
                        <w:rPr>
                          <w:sz w:val="18"/>
                          <w:szCs w:val="18"/>
                          <w:lang w:val="fr-FR"/>
                        </w:rPr>
                        <w:t>b</w:t>
                      </w:r>
                      <w:r w:rsidRPr="00D62960">
                        <w:rPr>
                          <w:sz w:val="18"/>
                          <w:szCs w:val="18"/>
                          <w:lang w:val="fr-FR"/>
                        </w:rPr>
                        <w:t xml:space="preserve">) </w:t>
                      </w:r>
                      <w:r>
                        <w:rPr>
                          <w:sz w:val="18"/>
                          <w:szCs w:val="18"/>
                          <w:lang w:val="fr-FR"/>
                        </w:rPr>
                        <w:br/>
                      </w:r>
                      <w:r w:rsidRPr="00D62960">
                        <w:rPr>
                          <w:sz w:val="18"/>
                          <w:szCs w:val="18"/>
                          <w:lang w:val="fr-FR"/>
                        </w:rPr>
                        <w:t>En répondant à un questionnaire</w:t>
                      </w:r>
                    </w:p>
                  </w:txbxContent>
                </v:textbox>
              </v:shape>
            </w:pict>
          </mc:Fallback>
        </mc:AlternateContent>
      </w:r>
      <w:r w:rsidRPr="006A731E">
        <w:rPr>
          <w:noProof/>
          <w:lang w:eastAsia="fr-FR"/>
        </w:rPr>
        <w:drawing>
          <wp:inline distT="0" distB="0" distL="0" distR="0" wp14:anchorId="2B81A5C3" wp14:editId="27C1034E">
            <wp:extent cx="4662678" cy="3200400"/>
            <wp:effectExtent l="0" t="0" r="5080" b="0"/>
            <wp:docPr id="25"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25DA77" w14:textId="77777777" w:rsidR="004A2A89" w:rsidRPr="006A731E" w:rsidRDefault="004A2A89" w:rsidP="004A2A89">
      <w:pPr>
        <w:pStyle w:val="SingleTxtG"/>
        <w:rPr>
          <w:rFonts w:eastAsia="Times"/>
        </w:rPr>
      </w:pPr>
      <w:r w:rsidRPr="006A731E">
        <w:t>39</w:t>
      </w:r>
      <w:r w:rsidR="00147A19" w:rsidRPr="00147A19">
        <w:t>.</w:t>
      </w:r>
      <w:r w:rsidRPr="006A731E">
        <w:tab/>
        <w:t>Deux Parties (Suède et Tchéquie) notent dans leurs rapports qu’elles organisent des auditions publiques uniquement pour certains types de plans ou de programmes</w:t>
      </w:r>
      <w:r w:rsidR="00147A19" w:rsidRPr="00147A19">
        <w:t>.</w:t>
      </w:r>
      <w:r w:rsidRPr="006A731E">
        <w:t xml:space="preserve"> Par exemple, les plans d’affectation des sols exigent toujours une audience publique en Tchéquie</w:t>
      </w:r>
      <w:r w:rsidR="00147A19" w:rsidRPr="00147A19">
        <w:t>.</w:t>
      </w:r>
      <w:r w:rsidRPr="006A731E">
        <w:t xml:space="preserve"> À Malte, les détails de la consultation (notamment la question de savoir où trouver la documentation et la manière dont les observations peuvent être soumises, ainsi que les délais dans lesquels elles peuvent l’être) doivent être précisés dans l’avis de disponibilité du plan ou du programme, et le rapport environnemental doit être publié, au moins dans le Journal officiel</w:t>
      </w:r>
      <w:r w:rsidR="00147A19" w:rsidRPr="00147A19">
        <w:t>.</w:t>
      </w:r>
    </w:p>
    <w:p w14:paraId="703ADA66" w14:textId="77777777" w:rsidR="004A2A89" w:rsidRPr="006A731E" w:rsidRDefault="004A2A89" w:rsidP="004A2A89">
      <w:pPr>
        <w:pStyle w:val="SingleTxtG"/>
        <w:rPr>
          <w:rFonts w:eastAsia="Times"/>
        </w:rPr>
      </w:pPr>
      <w:r w:rsidRPr="006A731E">
        <w:t>40</w:t>
      </w:r>
      <w:r w:rsidR="00147A19" w:rsidRPr="00147A19">
        <w:t>.</w:t>
      </w:r>
      <w:r w:rsidRPr="006A731E">
        <w:tab/>
        <w:t>Au Danemark, le public ne peut formuler des observations que pendant les périodes où des consultations publiques sont organisées</w:t>
      </w:r>
      <w:r w:rsidR="00147A19" w:rsidRPr="00147A19">
        <w:t>.</w:t>
      </w:r>
      <w:r w:rsidRPr="006A731E">
        <w:t xml:space="preserve"> Toutefois, le pays note qu’il tient pour bonne pratique administrative de prendre en compte les observations non sollicitées qui auraient pu être reçues d’autres sources, telles que des membres du public ou des autorités publiques, même si aucune consultation formelle n’est requise au stade de la vérification préliminaire</w:t>
      </w:r>
      <w:r w:rsidR="00147A19" w:rsidRPr="00147A19">
        <w:t>.</w:t>
      </w:r>
      <w:r w:rsidRPr="006A731E">
        <w:t xml:space="preserve"> Néanmoins, en répondant à cette question, le Danemark n’a pas choisi l’option a) « En adressant des observations à l’autorité compétente ou au correspondant national compétent »</w:t>
      </w:r>
      <w:r w:rsidR="00147A19" w:rsidRPr="00147A19">
        <w:t>.</w:t>
      </w:r>
    </w:p>
    <w:p w14:paraId="1CD96CB9" w14:textId="77777777" w:rsidR="004A2A89" w:rsidRPr="006A731E" w:rsidRDefault="004A2A89" w:rsidP="004A2A89">
      <w:pPr>
        <w:pStyle w:val="SingleTxtG"/>
        <w:rPr>
          <w:rFonts w:eastAsia="Times"/>
        </w:rPr>
      </w:pPr>
      <w:r w:rsidRPr="006A731E">
        <w:t>41</w:t>
      </w:r>
      <w:r w:rsidR="00147A19" w:rsidRPr="00147A19">
        <w:t>.</w:t>
      </w:r>
      <w:r w:rsidRPr="006A731E">
        <w:tab/>
        <w:t>Dans la question I</w:t>
      </w:r>
      <w:r w:rsidR="00147A19" w:rsidRPr="00147A19">
        <w:t>.</w:t>
      </w:r>
      <w:r w:rsidRPr="006A731E">
        <w:t>14, il est demandé aux Parties comment elles conçoivent l’expression « dans des délais raisonnables »</w:t>
      </w:r>
      <w:r w:rsidR="00147A19" w:rsidRPr="00147A19">
        <w:t>.</w:t>
      </w:r>
      <w:r w:rsidRPr="006A731E">
        <w:t xml:space="preserve"> La majorité des répondants (29 sur 30) n’en donnent pas une définition précise ; dans la pratique, ces délais sont le plus souvent déterminés par le nombre de jours fixés pour la période de consultations</w:t>
      </w:r>
      <w:r w:rsidR="00147A19" w:rsidRPr="00147A19">
        <w:t>.</w:t>
      </w:r>
      <w:r w:rsidRPr="006A731E">
        <w:t xml:space="preserve"> Certaines Parties (5) définissent ces délais au cas par cas</w:t>
      </w:r>
      <w:r w:rsidR="00147A19" w:rsidRPr="00147A19">
        <w:t>.</w:t>
      </w:r>
    </w:p>
    <w:p w14:paraId="5C2CBDD0" w14:textId="77777777" w:rsidR="004A2A89" w:rsidRPr="006A731E" w:rsidRDefault="004A2A89" w:rsidP="00922276">
      <w:pPr>
        <w:pStyle w:val="SingleTxtG"/>
        <w:keepNext/>
        <w:keepLines/>
      </w:pPr>
      <w:r w:rsidRPr="006A731E">
        <w:lastRenderedPageBreak/>
        <w:t>42</w:t>
      </w:r>
      <w:r w:rsidR="00147A19" w:rsidRPr="00147A19">
        <w:t>.</w:t>
      </w:r>
      <w:r w:rsidRPr="006A731E">
        <w:tab/>
        <w:t>Il convient de noter que plusieurs Parties interprètent cette question comme faisant référence à une fourchette de temps jugée raisonnable, exprimée en nombre de jours</w:t>
      </w:r>
      <w:r w:rsidR="00147A19" w:rsidRPr="00147A19">
        <w:t>.</w:t>
      </w:r>
      <w:r w:rsidRPr="006A731E">
        <w:t xml:space="preserve"> Certains de ces répondants ont choisi l’option c) « Oui », confirmant ainsi que leur législation indiquait quelle signification donner à ce concept, et ont fourni des informations sur le nombre de jours dont le public disposait pour répondre, tandis que d’autres ont choisi l’option a) « Non, les délais sont déterminés par le nombre de jours fixés pour chaque période prévue pour l’envoi d’observations »</w:t>
      </w:r>
      <w:r w:rsidR="00147A19" w:rsidRPr="00147A19">
        <w:t>.</w:t>
      </w:r>
    </w:p>
    <w:p w14:paraId="3B7AAEC7" w14:textId="77777777" w:rsidR="004A2A89" w:rsidRPr="006A731E" w:rsidRDefault="004A2A89" w:rsidP="004A2A89">
      <w:pPr>
        <w:pStyle w:val="H1G"/>
      </w:pPr>
      <w:bookmarkStart w:id="14" w:name="_Toc14170016"/>
      <w:r w:rsidRPr="006A731E">
        <w:tab/>
        <w:t>F</w:t>
      </w:r>
      <w:r w:rsidR="00147A19" w:rsidRPr="00147A19">
        <w:t>.</w:t>
      </w:r>
      <w:r w:rsidRPr="006A731E">
        <w:tab/>
        <w:t xml:space="preserve">Consultation des autorités responsables de l’environnement </w:t>
      </w:r>
      <w:r w:rsidR="002F3766">
        <w:br/>
      </w:r>
      <w:r w:rsidRPr="006A731E">
        <w:t>et de la santé</w:t>
      </w:r>
      <w:bookmarkEnd w:id="14"/>
    </w:p>
    <w:p w14:paraId="6C8FD671" w14:textId="77777777" w:rsidR="004A2A89" w:rsidRPr="006A731E" w:rsidRDefault="004A2A89" w:rsidP="004A2A89">
      <w:pPr>
        <w:pStyle w:val="SingleTxtG"/>
        <w:rPr>
          <w:rFonts w:eastAsia="Times"/>
        </w:rPr>
      </w:pPr>
      <w:r w:rsidRPr="006A731E">
        <w:t>43</w:t>
      </w:r>
      <w:r w:rsidR="00147A19" w:rsidRPr="00147A19">
        <w:t>.</w:t>
      </w:r>
      <w:r w:rsidRPr="006A731E">
        <w:tab/>
        <w:t>Dans la majorité des pays ayant répondu au questionnaire, les autorités chargées de l’environnement et de la santé (art</w:t>
      </w:r>
      <w:r w:rsidR="00147A19" w:rsidRPr="00147A19">
        <w:t>.</w:t>
      </w:r>
      <w:r w:rsidRPr="006A731E">
        <w:t xml:space="preserve"> 9, par</w:t>
      </w:r>
      <w:r w:rsidR="00147A19" w:rsidRPr="00147A19">
        <w:t>.</w:t>
      </w:r>
      <w:r w:rsidRPr="006A731E">
        <w:t xml:space="preserve"> 1) sont définies dans la législation nationale (23</w:t>
      </w:r>
      <w:r w:rsidR="000E17B3" w:rsidRPr="006A731E">
        <w:t> </w:t>
      </w:r>
      <w:r w:rsidRPr="006A731E">
        <w:t>sur 31, question I</w:t>
      </w:r>
      <w:r w:rsidR="00147A19" w:rsidRPr="00147A19">
        <w:t>.</w:t>
      </w:r>
      <w:r w:rsidRPr="006A731E">
        <w:t>15)</w:t>
      </w:r>
      <w:r w:rsidR="00147A19" w:rsidRPr="00147A19">
        <w:t>.</w:t>
      </w:r>
      <w:r w:rsidRPr="006A731E">
        <w:t xml:space="preserve"> Sept répondants indiquent que ces autorités sont déterminées au cas par cas (Danemark, Italie, Luxembourg, Macédoine du Nord, Malte, Norvège et Suède), tandis que d’autres (Bosnie-Herzégovine, Croatie, Espagne, Estonie, Finlande et Lettonie) se reconnaissent à la fois dans les réponses a) et b) (voir la figure VIII ci-dessous)</w:t>
      </w:r>
      <w:r w:rsidR="00147A19" w:rsidRPr="00147A19">
        <w:t>.</w:t>
      </w:r>
    </w:p>
    <w:p w14:paraId="65229832" w14:textId="77777777" w:rsidR="004A2A89" w:rsidRPr="006A731E" w:rsidRDefault="004A2A89" w:rsidP="004A2A89">
      <w:pPr>
        <w:pStyle w:val="Heading1"/>
        <w:spacing w:after="120"/>
        <w:rPr>
          <w:rFonts w:eastAsia="Times"/>
        </w:rPr>
      </w:pPr>
      <w:r w:rsidRPr="006A731E">
        <w:t xml:space="preserve">Figure VIII </w:t>
      </w:r>
      <w:r w:rsidRPr="006A731E">
        <w:br/>
      </w:r>
      <w:r w:rsidRPr="006A731E">
        <w:rPr>
          <w:b/>
        </w:rPr>
        <w:t>Réponses à la question I</w:t>
      </w:r>
      <w:r w:rsidR="00147A19" w:rsidRPr="00147A19">
        <w:rPr>
          <w:b/>
        </w:rPr>
        <w:t>.</w:t>
      </w:r>
      <w:r w:rsidRPr="006A731E">
        <w:rPr>
          <w:b/>
        </w:rPr>
        <w:t xml:space="preserve">15 « Comment les autorités responsables </w:t>
      </w:r>
      <w:r w:rsidRPr="006A731E">
        <w:rPr>
          <w:b/>
        </w:rPr>
        <w:br/>
        <w:t>de l’environnement et de la santé sont-elles identifiées? » (n</w:t>
      </w:r>
      <w:r w:rsidR="00794371" w:rsidRPr="006A731E">
        <w:rPr>
          <w:b/>
        </w:rPr>
        <w:t xml:space="preserve"> </w:t>
      </w:r>
      <w:r w:rsidRPr="006A731E">
        <w:rPr>
          <w:b/>
        </w:rPr>
        <w:t>=</w:t>
      </w:r>
      <w:r w:rsidR="00794371" w:rsidRPr="006A731E">
        <w:rPr>
          <w:b/>
        </w:rPr>
        <w:t xml:space="preserve"> </w:t>
      </w:r>
      <w:r w:rsidRPr="006A731E">
        <w:rPr>
          <w:b/>
        </w:rPr>
        <w:t>31)</w:t>
      </w:r>
    </w:p>
    <w:p w14:paraId="7B35ACC6" w14:textId="77777777" w:rsidR="004A2A89" w:rsidRPr="006A731E" w:rsidRDefault="00794371" w:rsidP="004A2A89">
      <w:pPr>
        <w:pStyle w:val="SingleTxtG"/>
        <w:spacing w:after="240"/>
      </w:pPr>
      <w:r w:rsidRPr="006A731E">
        <w:rPr>
          <w:noProof/>
          <w:lang w:eastAsia="fr-FR"/>
        </w:rPr>
        <mc:AlternateContent>
          <mc:Choice Requires="wps">
            <w:drawing>
              <wp:anchor distT="0" distB="0" distL="114300" distR="114300" simplePos="0" relativeHeight="251726336" behindDoc="0" locked="0" layoutInCell="1" allowOverlap="1" wp14:anchorId="32A89C88" wp14:editId="0989D50B">
                <wp:simplePos x="0" y="0"/>
                <wp:positionH relativeFrom="column">
                  <wp:posOffset>801403</wp:posOffset>
                </wp:positionH>
                <wp:positionV relativeFrom="paragraph">
                  <wp:posOffset>989965</wp:posOffset>
                </wp:positionV>
                <wp:extent cx="1879600" cy="344805"/>
                <wp:effectExtent l="0" t="0" r="6350" b="0"/>
                <wp:wrapNone/>
                <wp:docPr id="42" name="Zone de texte 42"/>
                <wp:cNvGraphicFramePr/>
                <a:graphic xmlns:a="http://schemas.openxmlformats.org/drawingml/2006/main">
                  <a:graphicData uri="http://schemas.microsoft.com/office/word/2010/wordprocessingShape">
                    <wps:wsp>
                      <wps:cNvSpPr txBox="1"/>
                      <wps:spPr>
                        <a:xfrm>
                          <a:off x="0" y="0"/>
                          <a:ext cx="1879600" cy="344805"/>
                        </a:xfrm>
                        <a:prstGeom prst="rect">
                          <a:avLst/>
                        </a:prstGeom>
                        <a:solidFill>
                          <a:schemeClr val="lt1"/>
                        </a:solidFill>
                        <a:ln w="6350">
                          <a:noFill/>
                        </a:ln>
                      </wps:spPr>
                      <wps:txbx>
                        <w:txbxContent>
                          <w:p w14:paraId="792A27EB" w14:textId="77777777" w:rsidR="004A2A89" w:rsidRDefault="004A2A89" w:rsidP="00794371">
                            <w:pPr>
                              <w:jc w:val="right"/>
                            </w:pPr>
                            <w:r>
                              <w:t xml:space="preserve">b) </w:t>
                            </w:r>
                            <w:r w:rsidRPr="007907E1">
                              <w:rPr>
                                <w:sz w:val="19"/>
                                <w:szCs w:val="19"/>
                                <w:lang w:val="fr-FR"/>
                              </w:rPr>
                              <w:t>Conformément aux définitions données dans la législation nationale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9C88" id="Zone de texte 42" o:spid="_x0000_s1052" type="#_x0000_t202" style="position:absolute;left:0;text-align:left;margin-left:63.1pt;margin-top:77.95pt;width:148pt;height:2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" fillcolor="white [3201]" stroked="f" strokeweight=".5pt">
                <v:textbox inset="0,0,0,0">
                  <w:txbxContent>
                    <w:p w14:paraId="792A27EB" w14:textId="77777777" w:rsidR="004A2A89" w:rsidRDefault="004A2A89" w:rsidP="00794371">
                      <w:pPr>
                        <w:jc w:val="right"/>
                      </w:pPr>
                      <w:r>
                        <w:t xml:space="preserve">b) </w:t>
                      </w:r>
                      <w:r w:rsidRPr="007907E1">
                        <w:rPr>
                          <w:sz w:val="19"/>
                          <w:szCs w:val="19"/>
                          <w:lang w:val="fr-FR"/>
                        </w:rPr>
                        <w:t>Conformément aux définitions données dans la législation nationale</w:t>
                      </w:r>
                    </w:p>
                  </w:txbxContent>
                </v:textbox>
              </v:shape>
            </w:pict>
          </mc:Fallback>
        </mc:AlternateContent>
      </w:r>
      <w:r w:rsidR="004A2A89" w:rsidRPr="006A731E">
        <w:rPr>
          <w:noProof/>
          <w:lang w:eastAsia="fr-FR"/>
        </w:rPr>
        <mc:AlternateContent>
          <mc:Choice Requires="wps">
            <w:drawing>
              <wp:anchor distT="0" distB="0" distL="114300" distR="114300" simplePos="0" relativeHeight="251722240" behindDoc="0" locked="0" layoutInCell="1" allowOverlap="1" wp14:anchorId="07BEACFD" wp14:editId="38FF1CE9">
                <wp:simplePos x="0" y="0"/>
                <wp:positionH relativeFrom="column">
                  <wp:posOffset>788670</wp:posOffset>
                </wp:positionH>
                <wp:positionV relativeFrom="paragraph">
                  <wp:posOffset>473710</wp:posOffset>
                </wp:positionV>
                <wp:extent cx="1913890" cy="224155"/>
                <wp:effectExtent l="0" t="0" r="0" b="4445"/>
                <wp:wrapNone/>
                <wp:docPr id="41" name="Zone de texte 41"/>
                <wp:cNvGraphicFramePr/>
                <a:graphic xmlns:a="http://schemas.openxmlformats.org/drawingml/2006/main">
                  <a:graphicData uri="http://schemas.microsoft.com/office/word/2010/wordprocessingShape">
                    <wps:wsp>
                      <wps:cNvSpPr txBox="1"/>
                      <wps:spPr>
                        <a:xfrm>
                          <a:off x="0" y="0"/>
                          <a:ext cx="1913890" cy="224155"/>
                        </a:xfrm>
                        <a:prstGeom prst="rect">
                          <a:avLst/>
                        </a:prstGeom>
                        <a:solidFill>
                          <a:schemeClr val="lt1"/>
                        </a:solidFill>
                        <a:ln w="6350">
                          <a:noFill/>
                        </a:ln>
                      </wps:spPr>
                      <wps:txbx>
                        <w:txbxContent>
                          <w:p w14:paraId="38D5D042" w14:textId="77777777" w:rsidR="004A2A89" w:rsidRPr="00794371" w:rsidRDefault="004A2A89" w:rsidP="00794371">
                            <w:pPr>
                              <w:jc w:val="right"/>
                              <w:rPr>
                                <w:sz w:val="19"/>
                                <w:szCs w:val="19"/>
                              </w:rPr>
                            </w:pPr>
                            <w:r w:rsidRPr="00794371">
                              <w:rPr>
                                <w:sz w:val="19"/>
                                <w:szCs w:val="19"/>
                              </w:rPr>
                              <w:t>a) Par un examen au cas par cas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EACFD" id="Zone de texte 41" o:spid="_x0000_s1053" type="#_x0000_t202" style="position:absolute;left:0;text-align:left;margin-left:62.1pt;margin-top:37.3pt;width:150.7pt;height:17.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" fillcolor="white [3201]" stroked="f" strokeweight=".5pt">
                <v:textbox inset="0,0,0,0">
                  <w:txbxContent>
                    <w:p w14:paraId="38D5D042" w14:textId="77777777" w:rsidR="004A2A89" w:rsidRPr="00794371" w:rsidRDefault="004A2A89" w:rsidP="00794371">
                      <w:pPr>
                        <w:jc w:val="right"/>
                        <w:rPr>
                          <w:sz w:val="19"/>
                          <w:szCs w:val="19"/>
                        </w:rPr>
                      </w:pPr>
                      <w:r w:rsidRPr="00794371">
                        <w:rPr>
                          <w:sz w:val="19"/>
                          <w:szCs w:val="19"/>
                        </w:rPr>
                        <w:t>a) Par un examen au cas par cas</w:t>
                      </w:r>
                    </w:p>
                  </w:txbxContent>
                </v:textbox>
              </v:shape>
            </w:pict>
          </mc:Fallback>
        </mc:AlternateContent>
      </w:r>
      <w:r w:rsidR="004A2A89" w:rsidRPr="006A731E">
        <w:rPr>
          <w:noProof/>
          <w:lang w:eastAsia="fr-FR"/>
        </w:rPr>
        <w:drawing>
          <wp:inline distT="0" distB="0" distL="0" distR="0" wp14:anchorId="2E04D68F" wp14:editId="0AA80378">
            <wp:extent cx="4653026" cy="2127250"/>
            <wp:effectExtent l="0" t="0" r="14605" b="6350"/>
            <wp:docPr id="26"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32165F" w14:textId="77777777" w:rsidR="004A2A89" w:rsidRPr="006A731E" w:rsidRDefault="004A2A89" w:rsidP="004A2A89">
      <w:pPr>
        <w:pStyle w:val="SingleTxtG"/>
        <w:rPr>
          <w:rFonts w:eastAsia="Times"/>
        </w:rPr>
      </w:pPr>
      <w:r w:rsidRPr="006A731E">
        <w:t>44</w:t>
      </w:r>
      <w:r w:rsidR="00147A19" w:rsidRPr="00147A19">
        <w:t>.</w:t>
      </w:r>
      <w:r w:rsidRPr="006A731E">
        <w:tab/>
        <w:t>Malte indique qu’actuellement, l’autorité responsable doit informer les autorités susceptibles d’être concernées par les effets d’un plan ou d’un programme sur l’environnement, ainsi que toute autre autorité, dont celles qui sont susceptibles d’être concernées par les effets sur la santé</w:t>
      </w:r>
      <w:r w:rsidR="00147A19" w:rsidRPr="00147A19">
        <w:t>.</w:t>
      </w:r>
      <w:r w:rsidRPr="006A731E">
        <w:t xml:space="preserve"> Elle fait savoir que, compte tenu de sa récente adhésion au Protocole, elle apporte actuellement les modifications nécessaires à sa législation en vue d’y intégrer les autorités responsables de la santé</w:t>
      </w:r>
      <w:r w:rsidR="00147A19" w:rsidRPr="00147A19">
        <w:t>.</w:t>
      </w:r>
    </w:p>
    <w:p w14:paraId="7D9130D2" w14:textId="77777777" w:rsidR="004A2A89" w:rsidRPr="006A731E" w:rsidRDefault="004A2A89" w:rsidP="004A2A89">
      <w:pPr>
        <w:pStyle w:val="SingleTxtG"/>
        <w:rPr>
          <w:rFonts w:eastAsia="Times"/>
        </w:rPr>
      </w:pPr>
      <w:r w:rsidRPr="006A731E">
        <w:t>45</w:t>
      </w:r>
      <w:r w:rsidR="00147A19" w:rsidRPr="00147A19">
        <w:t>.</w:t>
      </w:r>
      <w:r w:rsidRPr="006A731E">
        <w:tab/>
        <w:t>À la question I</w:t>
      </w:r>
      <w:r w:rsidR="00147A19" w:rsidRPr="00147A19">
        <w:t>.</w:t>
      </w:r>
      <w:r w:rsidRPr="006A731E">
        <w:t>16, la plupart des répondants (27 sur 32) indiquent que les dispositions à prendre pour informer et consulter les autorités responsables de l’environnement et de la santé sont énoncées dans la législation nationale</w:t>
      </w:r>
      <w:r w:rsidR="00147A19" w:rsidRPr="00147A19">
        <w:t>.</w:t>
      </w:r>
      <w:r w:rsidRPr="006A731E">
        <w:t xml:space="preserve"> Quatre Parties (Luxembourg, Malte, Pays-Bas et Suède) prennent ces dispositions au cas par cas</w:t>
      </w:r>
      <w:r w:rsidR="00147A19" w:rsidRPr="00147A19">
        <w:t>.</w:t>
      </w:r>
      <w:r w:rsidRPr="006A731E">
        <w:t xml:space="preserve"> L’Estonie et la Slovénie combinent les deux approches</w:t>
      </w:r>
      <w:r w:rsidR="00147A19" w:rsidRPr="00147A19">
        <w:t>.</w:t>
      </w:r>
    </w:p>
    <w:p w14:paraId="460AE139" w14:textId="77777777" w:rsidR="004A2A89" w:rsidRPr="006A731E" w:rsidRDefault="004A2A89" w:rsidP="004A2A89">
      <w:pPr>
        <w:pStyle w:val="SingleTxtG"/>
        <w:rPr>
          <w:rFonts w:eastAsia="Times"/>
        </w:rPr>
      </w:pPr>
      <w:r w:rsidRPr="006A731E">
        <w:t>46</w:t>
      </w:r>
      <w:r w:rsidR="00147A19" w:rsidRPr="00147A19">
        <w:t>.</w:t>
      </w:r>
      <w:r w:rsidRPr="006A731E">
        <w:tab/>
        <w:t>Au Danemark, c’est la nature ou le type du projet de plan ou de programme qui détermine dans quelle mesure les autorités peuvent être amenées à formuler des observations</w:t>
      </w:r>
      <w:r w:rsidR="00147A19" w:rsidRPr="00147A19">
        <w:t>.</w:t>
      </w:r>
      <w:r w:rsidRPr="006A731E">
        <w:t xml:space="preserve"> La législation italienne établit des dispositions équivalentes à prendre pour informer et consulter le public de manière générale, le public concerné et les autorités responsables de l’environnement</w:t>
      </w:r>
      <w:r w:rsidR="00147A19" w:rsidRPr="00147A19">
        <w:t>.</w:t>
      </w:r>
      <w:r w:rsidRPr="006A731E">
        <w:t xml:space="preserve"> D’après les réponses données par l’Italie à la question I</w:t>
      </w:r>
      <w:r w:rsidR="00147A19" w:rsidRPr="00147A19">
        <w:t>.</w:t>
      </w:r>
      <w:r w:rsidRPr="006A731E">
        <w:t>11, un avis public est porté au Journal officiel national ou régional, et le projet de plan ou de programme ainsi que le rapport environnemental sont publiés sur les sites Web des autorités compétentes responsables de l’évaluation stratégique environnementale et de la planification</w:t>
      </w:r>
      <w:r w:rsidR="00147A19" w:rsidRPr="00147A19">
        <w:t>.</w:t>
      </w:r>
      <w:r w:rsidRPr="006A731E">
        <w:t xml:space="preserve"> Toutefois, l’Italie ne précise pas si les autorités sont censées superviser en permanence les publications ou les sites Web, ni comment ces dispositions sont appliquées </w:t>
      </w:r>
      <w:r w:rsidRPr="006A731E">
        <w:lastRenderedPageBreak/>
        <w:t>dans la pratique</w:t>
      </w:r>
      <w:r w:rsidR="00147A19" w:rsidRPr="00147A19">
        <w:t>.</w:t>
      </w:r>
      <w:r w:rsidRPr="006A731E">
        <w:t xml:space="preserve"> En outre, le pays fait uniquement mention des autorités responsables de l’environnement et ne dit pas clairement s’il existe des dispositions prévoyant d’informer et de consulter les autorités responsables de la santé</w:t>
      </w:r>
      <w:r w:rsidR="00147A19" w:rsidRPr="00147A19">
        <w:t>.</w:t>
      </w:r>
      <w:r w:rsidRPr="006A731E">
        <w:t xml:space="preserve"> </w:t>
      </w:r>
    </w:p>
    <w:p w14:paraId="2A6F2824" w14:textId="77777777" w:rsidR="004A2A89" w:rsidRPr="006A731E" w:rsidRDefault="004A2A89" w:rsidP="004A2A89">
      <w:pPr>
        <w:pStyle w:val="SingleTxtG"/>
        <w:rPr>
          <w:rFonts w:eastAsia="Times"/>
        </w:rPr>
      </w:pPr>
      <w:r w:rsidRPr="006A731E">
        <w:t>47</w:t>
      </w:r>
      <w:r w:rsidR="00147A19" w:rsidRPr="00147A19">
        <w:t>.</w:t>
      </w:r>
      <w:r w:rsidRPr="006A731E">
        <w:tab/>
        <w:t>Tous les répondants indiquent que leur législation nationale prévoit la tenue de consultations avec les autorités responsables de l’environnement et de la santé (question I</w:t>
      </w:r>
      <w:r w:rsidR="00147A19" w:rsidRPr="00147A19">
        <w:t>.</w:t>
      </w:r>
      <w:r w:rsidRPr="006A731E">
        <w:t>17)</w:t>
      </w:r>
      <w:r w:rsidR="00147A19" w:rsidRPr="00147A19">
        <w:t>.</w:t>
      </w:r>
      <w:r w:rsidRPr="006A731E">
        <w:t xml:space="preserve"> Toutefois, ces réponses doivent être examinées à la lumière de celles données aux questions I</w:t>
      </w:r>
      <w:r w:rsidR="00147A19" w:rsidRPr="00147A19">
        <w:t>.</w:t>
      </w:r>
      <w:r w:rsidRPr="006A731E">
        <w:t>15 et I</w:t>
      </w:r>
      <w:r w:rsidR="00147A19" w:rsidRPr="00147A19">
        <w:t>.</w:t>
      </w:r>
      <w:r w:rsidRPr="006A731E">
        <w:t>16, notamment en ce qui concerne les consultations avec les autorités responsables de la santé</w:t>
      </w:r>
      <w:r w:rsidR="00147A19" w:rsidRPr="00147A19">
        <w:t>.</w:t>
      </w:r>
    </w:p>
    <w:p w14:paraId="0563BE28" w14:textId="77777777" w:rsidR="004A2A89" w:rsidRPr="006A731E" w:rsidRDefault="004A2A89" w:rsidP="004A2A89">
      <w:pPr>
        <w:pStyle w:val="SingleTxtG"/>
        <w:rPr>
          <w:rFonts w:eastAsia="Times"/>
        </w:rPr>
      </w:pPr>
      <w:r w:rsidRPr="006A731E">
        <w:t>48</w:t>
      </w:r>
      <w:r w:rsidR="00147A19" w:rsidRPr="00147A19">
        <w:t>.</w:t>
      </w:r>
      <w:r w:rsidRPr="006A731E">
        <w:tab/>
        <w:t>Tous les répondants signalent que les autorités responsables de l’environnement et de la santé ont la possibilité de donner leur avis en formulant des observations par écrit (voir la figure IX ci-dessous)</w:t>
      </w:r>
      <w:r w:rsidR="00147A19" w:rsidRPr="00147A19">
        <w:t>.</w:t>
      </w:r>
      <w:r w:rsidRPr="006A731E">
        <w:t xml:space="preserve"> En outre, la moitié (16 sur 32) indiquent qu’il est possible d’organiser des réunions avec les autorités compétentes</w:t>
      </w:r>
      <w:r w:rsidR="00147A19" w:rsidRPr="00147A19">
        <w:t>.</w:t>
      </w:r>
      <w:r w:rsidRPr="006A731E">
        <w:t xml:space="preserve"> En Roumanie, un groupe de travail spécial composé de représentants de l’autorité sectorielle responsable d’un plan ou d’un programme, des autorités responsables de l’environnement et de la santé et d’autres autorités concernées par les effets du plan ou du programme a été mis sur pied pour tenir des consultations</w:t>
      </w:r>
      <w:r w:rsidR="00147A19" w:rsidRPr="00147A19">
        <w:t>.</w:t>
      </w:r>
      <w:r w:rsidRPr="006A731E">
        <w:t xml:space="preserve"> Toutes les autorités participant au groupe de travail donnent leur avis sur le rapport environnemental à l’autorité responsable de l’environnement, qui en tient compte dans sa décision finale</w:t>
      </w:r>
      <w:r w:rsidR="00147A19" w:rsidRPr="00147A19">
        <w:t>.</w:t>
      </w:r>
      <w:r w:rsidRPr="006A731E">
        <w:t xml:space="preserve"> L’autorité sectorielle ne peut adopter le plan ou le programme final que s’il est approuvé par l’autorité responsable de l’environnement</w:t>
      </w:r>
      <w:r w:rsidR="00147A19" w:rsidRPr="00147A19">
        <w:t>.</w:t>
      </w:r>
    </w:p>
    <w:p w14:paraId="5E82A62C" w14:textId="77777777" w:rsidR="004A2A89" w:rsidRPr="006A731E" w:rsidRDefault="004A2A89" w:rsidP="004A2A89">
      <w:pPr>
        <w:pStyle w:val="Heading1"/>
        <w:spacing w:after="120"/>
        <w:rPr>
          <w:rFonts w:eastAsia="Times"/>
          <w:b/>
        </w:rPr>
      </w:pPr>
      <w:r w:rsidRPr="006A731E">
        <w:t xml:space="preserve">Figure IX </w:t>
      </w:r>
      <w:r w:rsidRPr="006A731E">
        <w:br/>
      </w:r>
      <w:r w:rsidRPr="006A731E">
        <w:rPr>
          <w:b/>
        </w:rPr>
        <w:t>Réponses à la question I</w:t>
      </w:r>
      <w:r w:rsidR="00147A19" w:rsidRPr="00147A19">
        <w:rPr>
          <w:b/>
        </w:rPr>
        <w:t>.</w:t>
      </w:r>
      <w:r w:rsidRPr="006A731E">
        <w:rPr>
          <w:b/>
        </w:rPr>
        <w:t>18</w:t>
      </w:r>
      <w:r w:rsidR="00147A19" w:rsidRPr="00147A19">
        <w:rPr>
          <w:b/>
        </w:rPr>
        <w:t>.</w:t>
      </w:r>
      <w:r w:rsidRPr="006A731E">
        <w:t xml:space="preserve"> </w:t>
      </w:r>
      <w:r w:rsidRPr="006A731E">
        <w:rPr>
          <w:b/>
        </w:rPr>
        <w:t xml:space="preserve">« Comment les autorités responsables </w:t>
      </w:r>
      <w:r w:rsidRPr="006A731E">
        <w:rPr>
          <w:b/>
        </w:rPr>
        <w:br/>
        <w:t>de l’environnement et de la santé peuvent-elles donner leur avis? » (n =</w:t>
      </w:r>
      <w:r w:rsidR="00794371" w:rsidRPr="006A731E">
        <w:rPr>
          <w:b/>
        </w:rPr>
        <w:t xml:space="preserve"> </w:t>
      </w:r>
      <w:r w:rsidRPr="006A731E">
        <w:rPr>
          <w:b/>
        </w:rPr>
        <w:t>32)</w:t>
      </w:r>
    </w:p>
    <w:p w14:paraId="552DD52D" w14:textId="77777777" w:rsidR="004A2A89" w:rsidRPr="006A731E" w:rsidRDefault="004A2A89" w:rsidP="004A2A89">
      <w:pPr>
        <w:pStyle w:val="SingleTxtG"/>
        <w:spacing w:after="240"/>
      </w:pPr>
      <w:r w:rsidRPr="006A731E">
        <w:rPr>
          <w:noProof/>
          <w:lang w:eastAsia="fr-FR"/>
        </w:rPr>
        <w:drawing>
          <wp:inline distT="0" distB="0" distL="0" distR="0" wp14:anchorId="6A99CC10" wp14:editId="293667DE">
            <wp:extent cx="4675632" cy="2451100"/>
            <wp:effectExtent l="0" t="0" r="10795" b="6350"/>
            <wp:docPr id="2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580E77" w14:textId="77777777" w:rsidR="004A2A89" w:rsidRPr="006A731E" w:rsidRDefault="004A2A89" w:rsidP="004A2A89">
      <w:pPr>
        <w:pStyle w:val="H1G"/>
      </w:pPr>
      <w:bookmarkStart w:id="15" w:name="_Toc14170017"/>
      <w:r w:rsidRPr="006A731E">
        <w:tab/>
        <w:t>G</w:t>
      </w:r>
      <w:r w:rsidR="00147A19" w:rsidRPr="00147A19">
        <w:t>.</w:t>
      </w:r>
      <w:r w:rsidRPr="006A731E">
        <w:tab/>
        <w:t>Consultations transfrontières</w:t>
      </w:r>
      <w:bookmarkEnd w:id="15"/>
    </w:p>
    <w:p w14:paraId="7F2FD361" w14:textId="77777777" w:rsidR="004A2A89" w:rsidRPr="006A731E" w:rsidRDefault="004A2A89" w:rsidP="004A2A89">
      <w:pPr>
        <w:pStyle w:val="SingleTxtG"/>
        <w:rPr>
          <w:rFonts w:eastAsia="Times"/>
        </w:rPr>
      </w:pPr>
      <w:bookmarkStart w:id="16" w:name="_Hlk18265156"/>
      <w:r w:rsidRPr="006A731E">
        <w:t>49</w:t>
      </w:r>
      <w:r w:rsidR="00147A19" w:rsidRPr="00147A19">
        <w:t>.</w:t>
      </w:r>
      <w:r w:rsidRPr="006A731E">
        <w:tab/>
        <w:t>La question I</w:t>
      </w:r>
      <w:r w:rsidR="00147A19" w:rsidRPr="00147A19">
        <w:t>.</w:t>
      </w:r>
      <w:r w:rsidRPr="006A731E">
        <w:t>19 analyse à quel moment les Parties, lorsqu’elles agissent en tant que Parties d’origine, informent les Parties touchées conformément à l’article 10 du Protocole</w:t>
      </w:r>
      <w:r w:rsidR="00147A19" w:rsidRPr="00147A19">
        <w:t>.</w:t>
      </w:r>
      <w:r w:rsidRPr="006A731E">
        <w:t xml:space="preserve"> Plus de la moitié des pays ayant répondu (17 sur 32) avisent la Partie touchée pendant la délimitation du champ de l’évaluation</w:t>
      </w:r>
      <w:r w:rsidR="00147A19" w:rsidRPr="00147A19">
        <w:t>.</w:t>
      </w:r>
      <w:r w:rsidRPr="006A731E">
        <w:t xml:space="preserve"> Vingt-quatre répondants indiquent que cette démarche est faite après l’élaboration du projet de plan ou de programme et du rapport environnemental ; sur ces </w:t>
      </w:r>
      <w:r w:rsidR="00794371" w:rsidRPr="006A731E">
        <w:t>24 </w:t>
      </w:r>
      <w:r w:rsidRPr="006A731E">
        <w:t>pays, huit ont coché à la fois la réponse</w:t>
      </w:r>
      <w:r w:rsidR="00794371" w:rsidRPr="006A731E">
        <w:t> </w:t>
      </w:r>
      <w:r w:rsidRPr="006A731E">
        <w:t>a), « Pendant la délimitation du champ de l’évaluation », et la réponse</w:t>
      </w:r>
      <w:r w:rsidR="00794371" w:rsidRPr="006A731E">
        <w:t> </w:t>
      </w:r>
      <w:r w:rsidRPr="006A731E">
        <w:t>b), « Une fois que le projet de plan ou de programme et le rapport environnemental ont été établis »</w:t>
      </w:r>
      <w:r w:rsidR="00147A19" w:rsidRPr="00147A19">
        <w:t>.</w:t>
      </w:r>
    </w:p>
    <w:bookmarkEnd w:id="16"/>
    <w:p w14:paraId="68CD1C82" w14:textId="77777777" w:rsidR="004A2A89" w:rsidRPr="006A731E" w:rsidRDefault="004A2A89" w:rsidP="004A2A89">
      <w:pPr>
        <w:pStyle w:val="SingleTxtG"/>
        <w:rPr>
          <w:rFonts w:eastAsia="Times"/>
        </w:rPr>
      </w:pPr>
      <w:r w:rsidRPr="006A731E">
        <w:t>50</w:t>
      </w:r>
      <w:r w:rsidR="00147A19" w:rsidRPr="00147A19">
        <w:t>.</w:t>
      </w:r>
      <w:r w:rsidRPr="006A731E">
        <w:tab/>
        <w:t>L’Autriche relève que, conformément à l’article 10 du Protocole, la notification doit contenir le rapport environnemental et le projet de plan ou de programme</w:t>
      </w:r>
      <w:r w:rsidR="00147A19" w:rsidRPr="00147A19">
        <w:t>.</w:t>
      </w:r>
      <w:r w:rsidRPr="006A731E">
        <w:t xml:space="preserve"> En Autriche, dans certains cas, la ou les Partie(s) susceptible(s) d’être touchée(s) est (sont) informée(s) officieusement avant l’envoi de la notification officielle</w:t>
      </w:r>
      <w:r w:rsidR="00147A19" w:rsidRPr="00147A19">
        <w:t>.</w:t>
      </w:r>
      <w:r w:rsidRPr="006A731E">
        <w:t xml:space="preserve"> Plusieurs autres répondants (Espagne et Pays-Bas, par exemple) procèdent à des « notifications informelles » pendant la phase de délimitation du champ de l’évaluation</w:t>
      </w:r>
      <w:r w:rsidR="00147A19" w:rsidRPr="00147A19">
        <w:t>.</w:t>
      </w:r>
    </w:p>
    <w:p w14:paraId="1FCB9333" w14:textId="77777777" w:rsidR="004A2A89" w:rsidRPr="006A731E" w:rsidRDefault="004A2A89" w:rsidP="004A2A89">
      <w:pPr>
        <w:pStyle w:val="SingleTxtG"/>
        <w:keepNext/>
        <w:rPr>
          <w:rFonts w:eastAsia="Times"/>
        </w:rPr>
      </w:pPr>
      <w:r w:rsidRPr="006A731E">
        <w:lastRenderedPageBreak/>
        <w:t>51</w:t>
      </w:r>
      <w:r w:rsidR="00147A19" w:rsidRPr="00147A19">
        <w:t>.</w:t>
      </w:r>
      <w:r w:rsidRPr="006A731E">
        <w:tab/>
        <w:t>La question I</w:t>
      </w:r>
      <w:r w:rsidR="00147A19" w:rsidRPr="00147A19">
        <w:t>.</w:t>
      </w:r>
      <w:r w:rsidRPr="006A731E">
        <w:t>20 porte sur le type d’informations contenues dans la notification adressée par les Parties</w:t>
      </w:r>
      <w:r w:rsidR="00147A19" w:rsidRPr="00147A19">
        <w:t>.</w:t>
      </w:r>
      <w:r w:rsidRPr="006A731E">
        <w:t xml:space="preserve"> La plupart des répondants (27 sur 31) expliquent qu’en tant que Partie d’origine, ils font figurer dans la notification les informations visées au paragraphe 2 de l’article 10</w:t>
      </w:r>
      <w:r w:rsidR="00147A19" w:rsidRPr="00147A19">
        <w:t>.</w:t>
      </w:r>
      <w:r w:rsidRPr="006A731E">
        <w:t xml:space="preserve"> Plusieurs Parties y ajoutent des renseignements supplémentaires, tels que :</w:t>
      </w:r>
    </w:p>
    <w:p w14:paraId="5FDADB8D" w14:textId="77777777" w:rsidR="004A2A89" w:rsidRPr="006A731E" w:rsidRDefault="004A2A89" w:rsidP="004A2A89">
      <w:pPr>
        <w:pStyle w:val="SingleTxtG"/>
        <w:keepNext/>
        <w:ind w:firstLine="567"/>
        <w:rPr>
          <w:rFonts w:eastAsia="Times"/>
        </w:rPr>
      </w:pPr>
      <w:r w:rsidRPr="006A731E">
        <w:t>a)</w:t>
      </w:r>
      <w:r w:rsidRPr="006A731E">
        <w:tab/>
        <w:t>L’intitulé et la description du document de planification stratégique, des informations concernant les autorités chargées d’établir et d’adopter le document, un calendrier pour l’élaboration du document et la réalisation de l’évaluation stratégique environnementale, une brève description des impacts environnementaux probables, et le délai pour répondre à la notification et soumettre des observations (Estonie) ;</w:t>
      </w:r>
    </w:p>
    <w:p w14:paraId="6A2589C2" w14:textId="77777777" w:rsidR="004A2A89" w:rsidRPr="006A731E" w:rsidRDefault="004A2A89" w:rsidP="004A2A89">
      <w:pPr>
        <w:pStyle w:val="SingleTxtG"/>
        <w:ind w:firstLine="567"/>
      </w:pPr>
      <w:r w:rsidRPr="006A731E">
        <w:t>b)</w:t>
      </w:r>
      <w:r w:rsidRPr="006A731E">
        <w:tab/>
        <w:t>L’ensemble des documents relatifs à la consultation concernant le plan ou le programme, le rapport environnemental, la description du processus de prise de décisions, des informations sur la participation du public et une demande de réponse (Hongrie)</w:t>
      </w:r>
      <w:r w:rsidR="00147A19" w:rsidRPr="00147A19">
        <w:t>.</w:t>
      </w:r>
    </w:p>
    <w:p w14:paraId="3D22DA01" w14:textId="77777777" w:rsidR="004A2A89" w:rsidRPr="006A731E" w:rsidRDefault="004A2A89" w:rsidP="004A2A89">
      <w:pPr>
        <w:pStyle w:val="SingleTxtG"/>
        <w:rPr>
          <w:rFonts w:eastAsia="Times"/>
        </w:rPr>
      </w:pPr>
      <w:bookmarkStart w:id="17" w:name="_Hlk18266102"/>
      <w:r w:rsidRPr="006A731E">
        <w:t>52</w:t>
      </w:r>
      <w:r w:rsidR="00147A19" w:rsidRPr="00147A19">
        <w:t>.</w:t>
      </w:r>
      <w:r w:rsidRPr="006A731E">
        <w:tab/>
        <w:t>En tant que Parties d’origine, plus de la moitié des répondants (18 sur 32) indiquent que leur législation ne prévoit pas de délai raisonnable pour la communication d’observations par la Partie touchée (question I</w:t>
      </w:r>
      <w:r w:rsidR="00147A19" w:rsidRPr="00147A19">
        <w:t>.</w:t>
      </w:r>
      <w:r w:rsidRPr="006A731E">
        <w:t>21)</w:t>
      </w:r>
      <w:r w:rsidR="00147A19" w:rsidRPr="00147A19">
        <w:t>.</w:t>
      </w:r>
      <w:r w:rsidRPr="006A731E">
        <w:t xml:space="preserve"> Plusieurs indiquent qu’un délai est alors convenu d’entente avec la Partie touchée</w:t>
      </w:r>
      <w:r w:rsidR="00147A19" w:rsidRPr="00147A19">
        <w:t>.</w:t>
      </w:r>
      <w:r w:rsidRPr="006A731E">
        <w:t xml:space="preserve"> Quatorze répondants précisent les délais prévus dans leur législation nationale, qui vont de trente à quatre-vingt-dix jours (voir le tableau 2 ci-dessous)</w:t>
      </w:r>
      <w:r w:rsidR="00147A19" w:rsidRPr="00147A19">
        <w:t>.</w:t>
      </w:r>
      <w:bookmarkStart w:id="18" w:name="_Hlk16869790"/>
      <w:bookmarkEnd w:id="18"/>
    </w:p>
    <w:p w14:paraId="7D121BDF" w14:textId="77777777" w:rsidR="004A2A89" w:rsidRPr="006A731E" w:rsidRDefault="004A2A89" w:rsidP="004A2A89">
      <w:pPr>
        <w:pStyle w:val="Heading1"/>
        <w:spacing w:after="120"/>
        <w:rPr>
          <w:rFonts w:ascii="Times" w:eastAsia="Times" w:hAnsi="Times" w:cs="Times"/>
          <w:b/>
          <w:i/>
        </w:rPr>
      </w:pPr>
      <w:r w:rsidRPr="006A731E">
        <w:t xml:space="preserve">Tableau 2 </w:t>
      </w:r>
      <w:r w:rsidRPr="006A731E">
        <w:br/>
      </w:r>
      <w:r w:rsidRPr="006A731E">
        <w:rPr>
          <w:b/>
        </w:rPr>
        <w:t>Réponses des Parties à la question I</w:t>
      </w:r>
      <w:r w:rsidR="00147A19" w:rsidRPr="00147A19">
        <w:rPr>
          <w:b/>
        </w:rPr>
        <w:t>.</w:t>
      </w:r>
      <w:r w:rsidRPr="006A731E">
        <w:rPr>
          <w:b/>
        </w:rPr>
        <w:t>21</w:t>
      </w:r>
      <w:r w:rsidR="00147A19" w:rsidRPr="00147A19">
        <w:rPr>
          <w:b/>
        </w:rPr>
        <w:t>.</w:t>
      </w:r>
      <w:r w:rsidRPr="006A731E">
        <w:t xml:space="preserve"> </w:t>
      </w:r>
      <w:r w:rsidRPr="006A731E">
        <w:rPr>
          <w:b/>
        </w:rPr>
        <w:t xml:space="preserve">« En tant que Partie d’origine, </w:t>
      </w:r>
      <w:r w:rsidRPr="006A731E">
        <w:rPr>
          <w:b/>
        </w:rPr>
        <w:br/>
        <w:t xml:space="preserve">stipulez-vous dans votre législation quel est le délai raisonnable </w:t>
      </w:r>
      <w:r w:rsidRPr="006A731E">
        <w:rPr>
          <w:b/>
        </w:rPr>
        <w:br/>
        <w:t>pour la communication des observations de la Partie touchée ? » (32)</w:t>
      </w:r>
    </w:p>
    <w:tbl>
      <w:tblPr>
        <w:tblW w:w="7370" w:type="dxa"/>
        <w:tblInd w:w="1134" w:type="dxa"/>
        <w:tblLayout w:type="fixed"/>
        <w:tblCellMar>
          <w:left w:w="0" w:type="dxa"/>
          <w:right w:w="0" w:type="dxa"/>
        </w:tblCellMar>
        <w:tblLook w:val="0620" w:firstRow="1" w:lastRow="0" w:firstColumn="0" w:lastColumn="0" w:noHBand="1" w:noVBand="1"/>
      </w:tblPr>
      <w:tblGrid>
        <w:gridCol w:w="1454"/>
        <w:gridCol w:w="828"/>
        <w:gridCol w:w="5088"/>
      </w:tblGrid>
      <w:tr w:rsidR="004A2A89" w:rsidRPr="006A731E" w14:paraId="1060BD1B" w14:textId="77777777" w:rsidTr="0090726F">
        <w:trPr>
          <w:tblHeader/>
        </w:trPr>
        <w:tc>
          <w:tcPr>
            <w:tcW w:w="1454" w:type="dxa"/>
            <w:tcBorders>
              <w:top w:val="single" w:sz="4" w:space="0" w:color="auto"/>
              <w:bottom w:val="single" w:sz="12" w:space="0" w:color="auto"/>
            </w:tcBorders>
            <w:shd w:val="clear" w:color="auto" w:fill="auto"/>
            <w:vAlign w:val="bottom"/>
          </w:tcPr>
          <w:p w14:paraId="3AC42D1A" w14:textId="77777777" w:rsidR="004A2A89" w:rsidRPr="006A731E" w:rsidRDefault="004A2A89" w:rsidP="0090726F">
            <w:pPr>
              <w:spacing w:before="80" w:after="80" w:line="200" w:lineRule="exact"/>
              <w:ind w:right="113"/>
              <w:rPr>
                <w:rFonts w:eastAsia="Times"/>
                <w:i/>
                <w:sz w:val="16"/>
              </w:rPr>
            </w:pPr>
            <w:r w:rsidRPr="006A731E">
              <w:rPr>
                <w:i/>
                <w:sz w:val="16"/>
              </w:rPr>
              <w:t>Partie</w:t>
            </w:r>
          </w:p>
        </w:tc>
        <w:tc>
          <w:tcPr>
            <w:tcW w:w="828" w:type="dxa"/>
            <w:tcBorders>
              <w:top w:val="single" w:sz="4" w:space="0" w:color="auto"/>
              <w:bottom w:val="single" w:sz="12" w:space="0" w:color="auto"/>
            </w:tcBorders>
            <w:shd w:val="clear" w:color="auto" w:fill="auto"/>
            <w:vAlign w:val="bottom"/>
          </w:tcPr>
          <w:p w14:paraId="1303184A" w14:textId="77777777" w:rsidR="004A2A89" w:rsidRPr="006A731E" w:rsidRDefault="004A2A89" w:rsidP="0090726F">
            <w:pPr>
              <w:spacing w:before="80" w:after="80" w:line="200" w:lineRule="exact"/>
              <w:ind w:right="113"/>
              <w:rPr>
                <w:rFonts w:eastAsia="Times"/>
                <w:i/>
                <w:sz w:val="16"/>
              </w:rPr>
            </w:pPr>
            <w:r w:rsidRPr="006A731E">
              <w:rPr>
                <w:i/>
                <w:sz w:val="16"/>
              </w:rPr>
              <w:t>Oui/Non</w:t>
            </w:r>
          </w:p>
          <w:p w14:paraId="78C77A30" w14:textId="77777777" w:rsidR="004A2A89" w:rsidRPr="006A731E" w:rsidRDefault="004A2A89" w:rsidP="0090726F">
            <w:pPr>
              <w:spacing w:before="80" w:after="80" w:line="200" w:lineRule="exact"/>
              <w:ind w:right="113"/>
              <w:rPr>
                <w:rFonts w:eastAsia="Times"/>
                <w:i/>
                <w:sz w:val="16"/>
              </w:rPr>
            </w:pPr>
            <w:r w:rsidRPr="006A731E">
              <w:rPr>
                <w:i/>
                <w:sz w:val="16"/>
              </w:rPr>
              <w:t>(14/17)</w:t>
            </w:r>
          </w:p>
        </w:tc>
        <w:tc>
          <w:tcPr>
            <w:tcW w:w="5088" w:type="dxa"/>
            <w:tcBorders>
              <w:top w:val="single" w:sz="4" w:space="0" w:color="auto"/>
              <w:bottom w:val="single" w:sz="12" w:space="0" w:color="auto"/>
            </w:tcBorders>
            <w:shd w:val="clear" w:color="auto" w:fill="auto"/>
            <w:vAlign w:val="bottom"/>
          </w:tcPr>
          <w:p w14:paraId="17A78331" w14:textId="77777777" w:rsidR="004A2A89" w:rsidRPr="006A731E" w:rsidRDefault="004A2A89" w:rsidP="0090726F">
            <w:pPr>
              <w:spacing w:before="80" w:after="80" w:line="200" w:lineRule="exact"/>
              <w:ind w:right="113"/>
              <w:rPr>
                <w:rFonts w:eastAsia="Times"/>
                <w:i/>
                <w:sz w:val="16"/>
              </w:rPr>
            </w:pPr>
            <w:r w:rsidRPr="006A731E">
              <w:rPr>
                <w:i/>
                <w:sz w:val="16"/>
              </w:rPr>
              <w:t>Délai pour la communication des observations</w:t>
            </w:r>
          </w:p>
        </w:tc>
      </w:tr>
      <w:tr w:rsidR="004A2A89" w:rsidRPr="006A731E" w14:paraId="39D089C4" w14:textId="77777777" w:rsidTr="0090726F">
        <w:trPr>
          <w:trHeight w:hRule="exact" w:val="113"/>
          <w:tblHeader/>
        </w:trPr>
        <w:tc>
          <w:tcPr>
            <w:tcW w:w="1454" w:type="dxa"/>
            <w:tcBorders>
              <w:top w:val="single" w:sz="12" w:space="0" w:color="auto"/>
            </w:tcBorders>
            <w:shd w:val="clear" w:color="auto" w:fill="auto"/>
          </w:tcPr>
          <w:p w14:paraId="6A43612A" w14:textId="77777777" w:rsidR="004A2A89" w:rsidRPr="006A731E" w:rsidRDefault="004A2A89" w:rsidP="0090726F">
            <w:pPr>
              <w:spacing w:before="40" w:after="120"/>
              <w:ind w:right="113"/>
            </w:pPr>
          </w:p>
        </w:tc>
        <w:tc>
          <w:tcPr>
            <w:tcW w:w="828" w:type="dxa"/>
            <w:tcBorders>
              <w:top w:val="single" w:sz="12" w:space="0" w:color="auto"/>
            </w:tcBorders>
            <w:shd w:val="clear" w:color="auto" w:fill="auto"/>
          </w:tcPr>
          <w:p w14:paraId="35F3767A" w14:textId="77777777" w:rsidR="004A2A89" w:rsidRPr="006A731E" w:rsidRDefault="004A2A89" w:rsidP="0090726F">
            <w:pPr>
              <w:spacing w:before="40" w:after="120"/>
              <w:ind w:right="113"/>
            </w:pPr>
          </w:p>
        </w:tc>
        <w:tc>
          <w:tcPr>
            <w:tcW w:w="5088" w:type="dxa"/>
            <w:tcBorders>
              <w:top w:val="single" w:sz="12" w:space="0" w:color="auto"/>
            </w:tcBorders>
            <w:shd w:val="clear" w:color="auto" w:fill="auto"/>
          </w:tcPr>
          <w:p w14:paraId="58150793" w14:textId="77777777" w:rsidR="004A2A89" w:rsidRPr="006A731E" w:rsidRDefault="004A2A89" w:rsidP="0090726F">
            <w:pPr>
              <w:spacing w:before="40" w:after="120"/>
              <w:ind w:right="113"/>
            </w:pPr>
          </w:p>
        </w:tc>
      </w:tr>
      <w:tr w:rsidR="004A2A89" w:rsidRPr="006A731E" w14:paraId="595516B3" w14:textId="77777777" w:rsidTr="0090726F">
        <w:tc>
          <w:tcPr>
            <w:tcW w:w="1454" w:type="dxa"/>
            <w:shd w:val="clear" w:color="auto" w:fill="auto"/>
          </w:tcPr>
          <w:p w14:paraId="1041E53E" w14:textId="77777777" w:rsidR="004A2A89" w:rsidRPr="006A731E" w:rsidRDefault="004A2A89" w:rsidP="0090726F">
            <w:pPr>
              <w:spacing w:before="40" w:after="120"/>
              <w:ind w:right="113"/>
              <w:rPr>
                <w:rFonts w:eastAsia="Times"/>
              </w:rPr>
            </w:pPr>
            <w:r w:rsidRPr="006A731E">
              <w:t>Albanie</w:t>
            </w:r>
          </w:p>
        </w:tc>
        <w:tc>
          <w:tcPr>
            <w:tcW w:w="828" w:type="dxa"/>
            <w:shd w:val="clear" w:color="auto" w:fill="auto"/>
          </w:tcPr>
          <w:p w14:paraId="4B044879"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7E5D38B3" w14:textId="77777777" w:rsidR="004A2A89" w:rsidRPr="006A731E" w:rsidRDefault="004A2A89" w:rsidP="0090726F">
            <w:pPr>
              <w:spacing w:before="40" w:after="120"/>
              <w:ind w:right="113"/>
              <w:rPr>
                <w:rFonts w:eastAsia="Times"/>
              </w:rPr>
            </w:pPr>
            <w:r w:rsidRPr="006A731E">
              <w:t>Deux mois au maximum</w:t>
            </w:r>
          </w:p>
        </w:tc>
      </w:tr>
      <w:tr w:rsidR="004A2A89" w:rsidRPr="006A731E" w14:paraId="4B4723F7" w14:textId="77777777" w:rsidTr="0090726F">
        <w:tc>
          <w:tcPr>
            <w:tcW w:w="1454" w:type="dxa"/>
            <w:shd w:val="clear" w:color="auto" w:fill="auto"/>
          </w:tcPr>
          <w:p w14:paraId="3054AB9E" w14:textId="77777777" w:rsidR="004A2A89" w:rsidRPr="006A731E" w:rsidRDefault="004A2A89" w:rsidP="0090726F">
            <w:pPr>
              <w:spacing w:before="40" w:after="120"/>
              <w:ind w:right="113"/>
              <w:rPr>
                <w:rFonts w:eastAsia="Times"/>
              </w:rPr>
            </w:pPr>
            <w:r w:rsidRPr="006A731E">
              <w:t>Arménie</w:t>
            </w:r>
          </w:p>
        </w:tc>
        <w:tc>
          <w:tcPr>
            <w:tcW w:w="828" w:type="dxa"/>
            <w:shd w:val="clear" w:color="auto" w:fill="auto"/>
          </w:tcPr>
          <w:p w14:paraId="3B489707"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6AD6BE15" w14:textId="77777777" w:rsidR="004A2A89" w:rsidRPr="006A731E" w:rsidRDefault="004A2A89" w:rsidP="0090726F">
            <w:pPr>
              <w:spacing w:before="40" w:after="120"/>
              <w:ind w:right="113"/>
              <w:rPr>
                <w:rFonts w:eastAsia="Times"/>
              </w:rPr>
            </w:pPr>
            <w:r w:rsidRPr="006A731E">
              <w:t>Soixante jours ouvrables</w:t>
            </w:r>
          </w:p>
        </w:tc>
      </w:tr>
      <w:tr w:rsidR="004A2A89" w:rsidRPr="006A731E" w14:paraId="63D22C41" w14:textId="77777777" w:rsidTr="0090726F">
        <w:tc>
          <w:tcPr>
            <w:tcW w:w="1454" w:type="dxa"/>
            <w:shd w:val="clear" w:color="auto" w:fill="auto"/>
          </w:tcPr>
          <w:p w14:paraId="033B89C9" w14:textId="77777777" w:rsidR="004A2A89" w:rsidRPr="006A731E" w:rsidRDefault="004A2A89" w:rsidP="0090726F">
            <w:pPr>
              <w:spacing w:before="40" w:after="120"/>
              <w:ind w:right="113"/>
              <w:rPr>
                <w:rFonts w:eastAsia="Times"/>
              </w:rPr>
            </w:pPr>
            <w:r w:rsidRPr="006A731E">
              <w:t>Autriche</w:t>
            </w:r>
          </w:p>
        </w:tc>
        <w:tc>
          <w:tcPr>
            <w:tcW w:w="828" w:type="dxa"/>
            <w:shd w:val="clear" w:color="auto" w:fill="auto"/>
          </w:tcPr>
          <w:p w14:paraId="1E218956"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079E6D42" w14:textId="77777777" w:rsidR="004A2A89" w:rsidRPr="006A731E" w:rsidRDefault="004A2A89" w:rsidP="0090726F">
            <w:pPr>
              <w:spacing w:before="40" w:after="120"/>
              <w:ind w:right="113"/>
              <w:rPr>
                <w:rFonts w:eastAsia="Times"/>
              </w:rPr>
            </w:pPr>
          </w:p>
        </w:tc>
      </w:tr>
      <w:tr w:rsidR="004A2A89" w:rsidRPr="006A731E" w14:paraId="65BD6CBC" w14:textId="77777777" w:rsidTr="0090726F">
        <w:tc>
          <w:tcPr>
            <w:tcW w:w="1454" w:type="dxa"/>
            <w:shd w:val="clear" w:color="auto" w:fill="auto"/>
          </w:tcPr>
          <w:p w14:paraId="10F8AB0F" w14:textId="77777777" w:rsidR="004A2A89" w:rsidRPr="006A731E" w:rsidRDefault="004A2A89" w:rsidP="0090726F">
            <w:pPr>
              <w:spacing w:before="40" w:after="120"/>
              <w:ind w:right="113"/>
              <w:rPr>
                <w:rFonts w:eastAsia="Times"/>
              </w:rPr>
            </w:pPr>
            <w:r w:rsidRPr="006A731E">
              <w:t>Bosnie-Herzégovine</w:t>
            </w:r>
          </w:p>
        </w:tc>
        <w:tc>
          <w:tcPr>
            <w:tcW w:w="828" w:type="dxa"/>
            <w:shd w:val="clear" w:color="auto" w:fill="auto"/>
          </w:tcPr>
          <w:p w14:paraId="2EC71214"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260D4283" w14:textId="77777777" w:rsidR="004A2A89" w:rsidRPr="006A731E" w:rsidRDefault="004A2A89" w:rsidP="0090726F">
            <w:pPr>
              <w:spacing w:before="40" w:after="120"/>
              <w:ind w:right="113"/>
              <w:rPr>
                <w:rFonts w:eastAsia="Times"/>
              </w:rPr>
            </w:pPr>
            <w:r w:rsidRPr="006A731E">
              <w:t>Trente jours</w:t>
            </w:r>
          </w:p>
        </w:tc>
      </w:tr>
      <w:tr w:rsidR="004A2A89" w:rsidRPr="006A731E" w14:paraId="1E1ED8B4" w14:textId="77777777" w:rsidTr="0090726F">
        <w:tc>
          <w:tcPr>
            <w:tcW w:w="1454" w:type="dxa"/>
            <w:shd w:val="clear" w:color="auto" w:fill="auto"/>
          </w:tcPr>
          <w:p w14:paraId="2F015DA3" w14:textId="77777777" w:rsidR="004A2A89" w:rsidRPr="006A731E" w:rsidRDefault="004A2A89" w:rsidP="0090726F">
            <w:pPr>
              <w:spacing w:before="40" w:after="120"/>
              <w:ind w:right="113"/>
              <w:rPr>
                <w:rFonts w:eastAsia="Times"/>
              </w:rPr>
            </w:pPr>
            <w:r w:rsidRPr="006A731E">
              <w:t>Bulgarie</w:t>
            </w:r>
          </w:p>
        </w:tc>
        <w:tc>
          <w:tcPr>
            <w:tcW w:w="828" w:type="dxa"/>
            <w:shd w:val="clear" w:color="auto" w:fill="auto"/>
          </w:tcPr>
          <w:p w14:paraId="6271FAEC"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49B41F3A" w14:textId="77777777" w:rsidR="004A2A89" w:rsidRPr="006A731E" w:rsidRDefault="004A2A89" w:rsidP="0090726F">
            <w:pPr>
              <w:spacing w:before="40" w:after="120"/>
              <w:ind w:right="113"/>
              <w:rPr>
                <w:rFonts w:eastAsia="Times"/>
              </w:rPr>
            </w:pPr>
          </w:p>
        </w:tc>
      </w:tr>
      <w:tr w:rsidR="004A2A89" w:rsidRPr="006A731E" w14:paraId="606C4E0E" w14:textId="77777777" w:rsidTr="0090726F">
        <w:tc>
          <w:tcPr>
            <w:tcW w:w="1454" w:type="dxa"/>
            <w:shd w:val="clear" w:color="auto" w:fill="auto"/>
          </w:tcPr>
          <w:p w14:paraId="206C22B2" w14:textId="77777777" w:rsidR="004A2A89" w:rsidRPr="006A731E" w:rsidRDefault="004A2A89" w:rsidP="0090726F">
            <w:pPr>
              <w:spacing w:before="40" w:after="120"/>
              <w:ind w:right="113"/>
              <w:rPr>
                <w:rFonts w:eastAsia="Times"/>
              </w:rPr>
            </w:pPr>
            <w:r w:rsidRPr="006A731E">
              <w:t>Croatie</w:t>
            </w:r>
          </w:p>
        </w:tc>
        <w:tc>
          <w:tcPr>
            <w:tcW w:w="828" w:type="dxa"/>
            <w:shd w:val="clear" w:color="auto" w:fill="auto"/>
          </w:tcPr>
          <w:p w14:paraId="6F7BCE11"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7B9D6659" w14:textId="77777777" w:rsidR="004A2A89" w:rsidRPr="006A731E" w:rsidRDefault="004A2A89" w:rsidP="0090726F">
            <w:pPr>
              <w:spacing w:before="40" w:after="120"/>
              <w:ind w:right="113"/>
              <w:rPr>
                <w:rFonts w:eastAsia="Times"/>
              </w:rPr>
            </w:pPr>
            <w:r w:rsidRPr="006A731E">
              <w:t>Trente jours</w:t>
            </w:r>
          </w:p>
        </w:tc>
      </w:tr>
      <w:tr w:rsidR="004A2A89" w:rsidRPr="006A731E" w14:paraId="61B56F0C" w14:textId="77777777" w:rsidTr="0090726F">
        <w:tc>
          <w:tcPr>
            <w:tcW w:w="1454" w:type="dxa"/>
            <w:shd w:val="clear" w:color="auto" w:fill="auto"/>
          </w:tcPr>
          <w:p w14:paraId="35FB5451" w14:textId="77777777" w:rsidR="004A2A89" w:rsidRPr="006A731E" w:rsidRDefault="004A2A89" w:rsidP="0090726F">
            <w:pPr>
              <w:spacing w:before="40" w:after="120"/>
              <w:ind w:right="113"/>
              <w:rPr>
                <w:rFonts w:eastAsia="Times"/>
              </w:rPr>
            </w:pPr>
            <w:r w:rsidRPr="006A731E">
              <w:t>Danemark</w:t>
            </w:r>
          </w:p>
        </w:tc>
        <w:tc>
          <w:tcPr>
            <w:tcW w:w="828" w:type="dxa"/>
            <w:shd w:val="clear" w:color="auto" w:fill="auto"/>
          </w:tcPr>
          <w:p w14:paraId="05DE6A1E" w14:textId="77777777" w:rsidR="004A2A89" w:rsidRPr="006A731E" w:rsidRDefault="004A2A89" w:rsidP="0090726F">
            <w:pPr>
              <w:spacing w:before="40" w:after="120"/>
              <w:ind w:right="113"/>
              <w:rPr>
                <w:rFonts w:eastAsia="Times"/>
              </w:rPr>
            </w:pPr>
            <w:r w:rsidRPr="006A731E">
              <w:t>-</w:t>
            </w:r>
          </w:p>
        </w:tc>
        <w:tc>
          <w:tcPr>
            <w:tcW w:w="5088" w:type="dxa"/>
            <w:shd w:val="clear" w:color="auto" w:fill="auto"/>
          </w:tcPr>
          <w:p w14:paraId="4099A756" w14:textId="77777777" w:rsidR="004A2A89" w:rsidRPr="006A731E" w:rsidRDefault="004A2A89" w:rsidP="0090726F">
            <w:pPr>
              <w:spacing w:before="40" w:after="120"/>
              <w:ind w:right="113"/>
              <w:rPr>
                <w:rFonts w:eastAsia="Times"/>
              </w:rPr>
            </w:pPr>
            <w:r w:rsidRPr="006A731E">
              <w:t>Un délai raisonnable est déterminé suivant la complexité du cas et la portée géographique, par exemple</w:t>
            </w:r>
            <w:r w:rsidR="00147A19" w:rsidRPr="00147A19">
              <w:t>.</w:t>
            </w:r>
          </w:p>
        </w:tc>
      </w:tr>
      <w:tr w:rsidR="002F3766" w:rsidRPr="006A731E" w14:paraId="4FDCF829" w14:textId="77777777" w:rsidTr="0090726F">
        <w:tc>
          <w:tcPr>
            <w:tcW w:w="1454" w:type="dxa"/>
            <w:shd w:val="clear" w:color="auto" w:fill="auto"/>
          </w:tcPr>
          <w:p w14:paraId="08721347" w14:textId="77777777" w:rsidR="002F3766" w:rsidRPr="002F3766" w:rsidRDefault="002F3766" w:rsidP="0090726F">
            <w:pPr>
              <w:spacing w:before="40" w:after="120"/>
              <w:ind w:right="113"/>
              <w:rPr>
                <w:rFonts w:eastAsia="Times"/>
              </w:rPr>
            </w:pPr>
            <w:r w:rsidRPr="002F3766">
              <w:t>Espagne</w:t>
            </w:r>
          </w:p>
        </w:tc>
        <w:tc>
          <w:tcPr>
            <w:tcW w:w="828" w:type="dxa"/>
            <w:shd w:val="clear" w:color="auto" w:fill="auto"/>
          </w:tcPr>
          <w:p w14:paraId="1B5A3E32" w14:textId="77777777" w:rsidR="002F3766" w:rsidRPr="002F3766" w:rsidRDefault="002F3766" w:rsidP="0090726F">
            <w:pPr>
              <w:spacing w:before="40" w:after="120"/>
              <w:ind w:right="113"/>
              <w:rPr>
                <w:rFonts w:eastAsia="Times"/>
              </w:rPr>
            </w:pPr>
            <w:r w:rsidRPr="002F3766">
              <w:t>Oui</w:t>
            </w:r>
          </w:p>
        </w:tc>
        <w:tc>
          <w:tcPr>
            <w:tcW w:w="5088" w:type="dxa"/>
            <w:shd w:val="clear" w:color="auto" w:fill="auto"/>
          </w:tcPr>
          <w:p w14:paraId="7010CEDD" w14:textId="77777777" w:rsidR="002F3766" w:rsidRPr="002F3766" w:rsidRDefault="002F3766" w:rsidP="0090726F">
            <w:pPr>
              <w:spacing w:before="40" w:after="120"/>
              <w:ind w:right="113"/>
              <w:rPr>
                <w:rFonts w:eastAsia="Times"/>
              </w:rPr>
            </w:pPr>
            <w:r w:rsidRPr="002F3766">
              <w:t>Délai raisonnable de trois mois au maximum</w:t>
            </w:r>
          </w:p>
        </w:tc>
      </w:tr>
      <w:tr w:rsidR="004A2A89" w:rsidRPr="006A731E" w14:paraId="05052C93" w14:textId="77777777" w:rsidTr="0090726F">
        <w:tc>
          <w:tcPr>
            <w:tcW w:w="1454" w:type="dxa"/>
            <w:shd w:val="clear" w:color="auto" w:fill="auto"/>
          </w:tcPr>
          <w:p w14:paraId="6B290ABE" w14:textId="77777777" w:rsidR="004A2A89" w:rsidRPr="006A731E" w:rsidRDefault="004A2A89" w:rsidP="0090726F">
            <w:pPr>
              <w:spacing w:before="40" w:after="120"/>
              <w:ind w:right="113"/>
              <w:rPr>
                <w:rFonts w:eastAsia="Times"/>
              </w:rPr>
            </w:pPr>
            <w:r w:rsidRPr="006A731E">
              <w:t>Estonie</w:t>
            </w:r>
          </w:p>
        </w:tc>
        <w:tc>
          <w:tcPr>
            <w:tcW w:w="828" w:type="dxa"/>
            <w:shd w:val="clear" w:color="auto" w:fill="auto"/>
          </w:tcPr>
          <w:p w14:paraId="208E10AA"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05220422" w14:textId="77777777" w:rsidR="004A2A89" w:rsidRPr="006A731E" w:rsidRDefault="004A2A89" w:rsidP="0090726F">
            <w:pPr>
              <w:spacing w:before="40" w:after="120"/>
              <w:ind w:right="113"/>
              <w:rPr>
                <w:rFonts w:eastAsia="Times"/>
              </w:rPr>
            </w:pPr>
            <w:r w:rsidRPr="006A731E">
              <w:t>Dans la pratique, un délai allant de trente à soixante jours est généralement proposé par la Partie d’origine pour la communication des observations</w:t>
            </w:r>
            <w:r w:rsidR="00147A19" w:rsidRPr="00147A19">
              <w:t>.</w:t>
            </w:r>
          </w:p>
        </w:tc>
      </w:tr>
      <w:tr w:rsidR="004A2A89" w:rsidRPr="006A731E" w14:paraId="735380F1" w14:textId="77777777" w:rsidTr="0090726F">
        <w:tc>
          <w:tcPr>
            <w:tcW w:w="1454" w:type="dxa"/>
            <w:shd w:val="clear" w:color="auto" w:fill="auto"/>
          </w:tcPr>
          <w:p w14:paraId="328BBAED" w14:textId="77777777" w:rsidR="004A2A89" w:rsidRPr="006A731E" w:rsidRDefault="004A2A89" w:rsidP="0090726F">
            <w:pPr>
              <w:spacing w:before="40" w:after="120"/>
              <w:ind w:right="113"/>
              <w:rPr>
                <w:rFonts w:eastAsia="Times"/>
              </w:rPr>
            </w:pPr>
            <w:r w:rsidRPr="006A731E">
              <w:t>Finlande</w:t>
            </w:r>
          </w:p>
        </w:tc>
        <w:tc>
          <w:tcPr>
            <w:tcW w:w="828" w:type="dxa"/>
            <w:shd w:val="clear" w:color="auto" w:fill="auto"/>
          </w:tcPr>
          <w:p w14:paraId="358EE06D"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454496A1" w14:textId="77777777" w:rsidR="004A2A89" w:rsidRPr="006A731E" w:rsidRDefault="004A2A89" w:rsidP="0090726F">
            <w:pPr>
              <w:spacing w:before="40" w:after="120"/>
              <w:ind w:right="113"/>
              <w:rPr>
                <w:rFonts w:eastAsia="Times"/>
              </w:rPr>
            </w:pPr>
            <w:r w:rsidRPr="006A731E">
              <w:t>Le délai dont dispose la Partie touchée pour faire savoir qu’elle souhaite engager des consultations est de soixante jours pour tous les plans et programmes et de trente jours pour les plans d’aménagement du territoire</w:t>
            </w:r>
            <w:r w:rsidR="00147A19" w:rsidRPr="00147A19">
              <w:t>.</w:t>
            </w:r>
            <w:r w:rsidRPr="006A731E">
              <w:t xml:space="preserve"> Si des consultations sont engagées, un délai raisonnable est prévu pour la communication des observations</w:t>
            </w:r>
            <w:r w:rsidR="00147A19" w:rsidRPr="00147A19">
              <w:t>.</w:t>
            </w:r>
          </w:p>
        </w:tc>
      </w:tr>
      <w:tr w:rsidR="004A2A89" w:rsidRPr="006A731E" w14:paraId="59EA809A" w14:textId="77777777" w:rsidTr="0090726F">
        <w:tc>
          <w:tcPr>
            <w:tcW w:w="1454" w:type="dxa"/>
            <w:shd w:val="clear" w:color="auto" w:fill="auto"/>
          </w:tcPr>
          <w:p w14:paraId="65869150" w14:textId="77777777" w:rsidR="004A2A89" w:rsidRPr="006A731E" w:rsidRDefault="004A2A89" w:rsidP="0090726F">
            <w:pPr>
              <w:spacing w:before="40" w:after="120"/>
              <w:ind w:right="113"/>
              <w:rPr>
                <w:rFonts w:eastAsia="Times"/>
              </w:rPr>
            </w:pPr>
            <w:r w:rsidRPr="006A731E">
              <w:t>Géorgie</w:t>
            </w:r>
          </w:p>
        </w:tc>
        <w:tc>
          <w:tcPr>
            <w:tcW w:w="828" w:type="dxa"/>
            <w:shd w:val="clear" w:color="auto" w:fill="auto"/>
          </w:tcPr>
          <w:p w14:paraId="76819C53"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65571C6D" w14:textId="77777777" w:rsidR="004A2A89" w:rsidRPr="006A731E" w:rsidRDefault="004A2A89" w:rsidP="0090726F">
            <w:pPr>
              <w:spacing w:before="40" w:after="120"/>
              <w:ind w:right="113"/>
              <w:rPr>
                <w:rFonts w:eastAsia="Times"/>
              </w:rPr>
            </w:pPr>
          </w:p>
        </w:tc>
      </w:tr>
      <w:tr w:rsidR="004A2A89" w:rsidRPr="006A731E" w14:paraId="51144C28" w14:textId="77777777" w:rsidTr="0090726F">
        <w:tc>
          <w:tcPr>
            <w:tcW w:w="1454" w:type="dxa"/>
            <w:shd w:val="clear" w:color="auto" w:fill="auto"/>
          </w:tcPr>
          <w:p w14:paraId="14546937" w14:textId="77777777" w:rsidR="004A2A89" w:rsidRPr="006A731E" w:rsidRDefault="004A2A89" w:rsidP="0090726F">
            <w:pPr>
              <w:spacing w:before="40" w:after="120"/>
              <w:ind w:right="113"/>
              <w:rPr>
                <w:rFonts w:eastAsia="Times"/>
              </w:rPr>
            </w:pPr>
            <w:r w:rsidRPr="006A731E">
              <w:t>Hongrie</w:t>
            </w:r>
          </w:p>
        </w:tc>
        <w:tc>
          <w:tcPr>
            <w:tcW w:w="828" w:type="dxa"/>
            <w:shd w:val="clear" w:color="auto" w:fill="auto"/>
          </w:tcPr>
          <w:p w14:paraId="05553196"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305BE95C" w14:textId="77777777" w:rsidR="004A2A89" w:rsidRPr="006A731E" w:rsidRDefault="004A2A89" w:rsidP="0090726F">
            <w:pPr>
              <w:spacing w:before="40" w:after="120"/>
              <w:ind w:right="113"/>
              <w:rPr>
                <w:rFonts w:eastAsia="Times"/>
              </w:rPr>
            </w:pPr>
            <w:r w:rsidRPr="006A731E">
              <w:t>Délai convenu de commun accord</w:t>
            </w:r>
          </w:p>
        </w:tc>
      </w:tr>
      <w:tr w:rsidR="004A2A89" w:rsidRPr="006A731E" w14:paraId="45820196" w14:textId="77777777" w:rsidTr="0090726F">
        <w:tc>
          <w:tcPr>
            <w:tcW w:w="1454" w:type="dxa"/>
            <w:shd w:val="clear" w:color="auto" w:fill="auto"/>
          </w:tcPr>
          <w:p w14:paraId="12BA7D4A" w14:textId="77777777" w:rsidR="004A2A89" w:rsidRPr="006A731E" w:rsidRDefault="004A2A89" w:rsidP="0090726F">
            <w:pPr>
              <w:keepNext/>
              <w:spacing w:before="40" w:after="120"/>
              <w:ind w:right="113"/>
              <w:rPr>
                <w:rFonts w:eastAsia="Times"/>
              </w:rPr>
            </w:pPr>
            <w:r w:rsidRPr="006A731E">
              <w:lastRenderedPageBreak/>
              <w:t>Italie</w:t>
            </w:r>
          </w:p>
        </w:tc>
        <w:tc>
          <w:tcPr>
            <w:tcW w:w="828" w:type="dxa"/>
            <w:shd w:val="clear" w:color="auto" w:fill="auto"/>
          </w:tcPr>
          <w:p w14:paraId="176542CC" w14:textId="77777777" w:rsidR="004A2A89" w:rsidRPr="006A731E" w:rsidRDefault="004A2A89" w:rsidP="0090726F">
            <w:pPr>
              <w:keepNext/>
              <w:spacing w:before="40" w:after="120"/>
              <w:ind w:right="113"/>
              <w:rPr>
                <w:rFonts w:eastAsia="Times"/>
              </w:rPr>
            </w:pPr>
            <w:r w:rsidRPr="006A731E">
              <w:t>Oui</w:t>
            </w:r>
          </w:p>
        </w:tc>
        <w:tc>
          <w:tcPr>
            <w:tcW w:w="5088" w:type="dxa"/>
            <w:shd w:val="clear" w:color="auto" w:fill="auto"/>
          </w:tcPr>
          <w:p w14:paraId="22C04774" w14:textId="77777777" w:rsidR="004A2A89" w:rsidRPr="006A731E" w:rsidRDefault="004A2A89" w:rsidP="0090726F">
            <w:pPr>
              <w:keepNext/>
              <w:spacing w:before="40" w:after="120"/>
              <w:ind w:right="113"/>
              <w:rPr>
                <w:rFonts w:eastAsia="Times"/>
              </w:rPr>
            </w:pPr>
            <w:r w:rsidRPr="006A731E">
              <w:t>Quatre-vingt-dix jours à compter de la notification de la déclaration d’intérêt concernant la participation à la procédure ; la Partie d’origine et la Partie touchée peuvent convenir d’autres délais et de la manière dont sont présentées les observations</w:t>
            </w:r>
            <w:r w:rsidR="00147A19" w:rsidRPr="00147A19">
              <w:t>.</w:t>
            </w:r>
          </w:p>
        </w:tc>
      </w:tr>
      <w:tr w:rsidR="004A2A89" w:rsidRPr="006A731E" w14:paraId="37EE6C0D" w14:textId="77777777" w:rsidTr="0090726F">
        <w:tc>
          <w:tcPr>
            <w:tcW w:w="1454" w:type="dxa"/>
            <w:shd w:val="clear" w:color="auto" w:fill="auto"/>
          </w:tcPr>
          <w:p w14:paraId="2783A62B" w14:textId="77777777" w:rsidR="004A2A89" w:rsidRPr="006A731E" w:rsidRDefault="004A2A89" w:rsidP="0090726F">
            <w:pPr>
              <w:spacing w:before="40" w:after="120"/>
              <w:ind w:right="113"/>
              <w:rPr>
                <w:rFonts w:eastAsia="Times"/>
              </w:rPr>
            </w:pPr>
            <w:r w:rsidRPr="006A731E">
              <w:t>Kazakhstan</w:t>
            </w:r>
          </w:p>
        </w:tc>
        <w:tc>
          <w:tcPr>
            <w:tcW w:w="828" w:type="dxa"/>
            <w:shd w:val="clear" w:color="auto" w:fill="auto"/>
          </w:tcPr>
          <w:p w14:paraId="008A8ED3"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5E95E7E7" w14:textId="77777777" w:rsidR="004A2A89" w:rsidRPr="006A731E" w:rsidRDefault="004A2A89" w:rsidP="0090726F">
            <w:pPr>
              <w:spacing w:before="40" w:after="120"/>
              <w:ind w:right="113"/>
              <w:rPr>
                <w:rFonts w:eastAsia="Times"/>
              </w:rPr>
            </w:pPr>
          </w:p>
        </w:tc>
      </w:tr>
      <w:tr w:rsidR="004A2A89" w:rsidRPr="006A731E" w14:paraId="4B733DDC" w14:textId="77777777" w:rsidTr="0090726F">
        <w:tc>
          <w:tcPr>
            <w:tcW w:w="1454" w:type="dxa"/>
            <w:shd w:val="clear" w:color="auto" w:fill="auto"/>
          </w:tcPr>
          <w:p w14:paraId="50B3F993" w14:textId="77777777" w:rsidR="004A2A89" w:rsidRPr="006A731E" w:rsidRDefault="004A2A89" w:rsidP="0090726F">
            <w:pPr>
              <w:spacing w:before="40" w:after="120"/>
              <w:ind w:right="113"/>
              <w:rPr>
                <w:rFonts w:eastAsia="Times"/>
              </w:rPr>
            </w:pPr>
            <w:r w:rsidRPr="006A731E">
              <w:t>Lettonie</w:t>
            </w:r>
          </w:p>
        </w:tc>
        <w:tc>
          <w:tcPr>
            <w:tcW w:w="828" w:type="dxa"/>
            <w:shd w:val="clear" w:color="auto" w:fill="auto"/>
          </w:tcPr>
          <w:p w14:paraId="237A67DA"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29EEDBCE" w14:textId="77777777" w:rsidR="004A2A89" w:rsidRPr="006A731E" w:rsidRDefault="004A2A89" w:rsidP="0090726F">
            <w:pPr>
              <w:spacing w:before="40" w:after="120"/>
              <w:ind w:right="113"/>
              <w:rPr>
                <w:rFonts w:eastAsia="Times"/>
              </w:rPr>
            </w:pPr>
            <w:r w:rsidRPr="006A731E">
              <w:t>Convenu avec la Partie touchée au cas par cas</w:t>
            </w:r>
          </w:p>
        </w:tc>
      </w:tr>
      <w:tr w:rsidR="004A2A89" w:rsidRPr="006A731E" w14:paraId="3B1A3899" w14:textId="77777777" w:rsidTr="0090726F">
        <w:tc>
          <w:tcPr>
            <w:tcW w:w="1454" w:type="dxa"/>
            <w:shd w:val="clear" w:color="auto" w:fill="auto"/>
          </w:tcPr>
          <w:p w14:paraId="1F18FA77" w14:textId="77777777" w:rsidR="004A2A89" w:rsidRPr="006A731E" w:rsidRDefault="004A2A89" w:rsidP="0090726F">
            <w:pPr>
              <w:spacing w:before="40" w:after="120"/>
              <w:ind w:right="113"/>
              <w:rPr>
                <w:rFonts w:eastAsia="Times"/>
              </w:rPr>
            </w:pPr>
            <w:r w:rsidRPr="006A731E">
              <w:t>Lituanie</w:t>
            </w:r>
          </w:p>
        </w:tc>
        <w:tc>
          <w:tcPr>
            <w:tcW w:w="828" w:type="dxa"/>
            <w:shd w:val="clear" w:color="auto" w:fill="auto"/>
          </w:tcPr>
          <w:p w14:paraId="1C4D5D08"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5EF6BF6A" w14:textId="77777777" w:rsidR="004A2A89" w:rsidRPr="006A731E" w:rsidRDefault="004A2A89" w:rsidP="0090726F">
            <w:pPr>
              <w:spacing w:before="40" w:after="120"/>
              <w:ind w:right="113"/>
              <w:rPr>
                <w:rFonts w:eastAsia="Times"/>
              </w:rPr>
            </w:pPr>
            <w:r w:rsidRPr="006A731E">
              <w:t xml:space="preserve">Consultations avec la Partie touchée sur la fixation d’un délai raisonnable </w:t>
            </w:r>
          </w:p>
        </w:tc>
      </w:tr>
      <w:tr w:rsidR="004A2A89" w:rsidRPr="006A731E" w14:paraId="0CA5F874" w14:textId="77777777" w:rsidTr="0090726F">
        <w:tc>
          <w:tcPr>
            <w:tcW w:w="1454" w:type="dxa"/>
            <w:shd w:val="clear" w:color="auto" w:fill="auto"/>
          </w:tcPr>
          <w:p w14:paraId="77FA1F6B" w14:textId="77777777" w:rsidR="004A2A89" w:rsidRPr="006A731E" w:rsidRDefault="004A2A89" w:rsidP="0090726F">
            <w:pPr>
              <w:spacing w:before="40" w:after="120"/>
              <w:ind w:right="113"/>
              <w:rPr>
                <w:rFonts w:eastAsia="Times"/>
              </w:rPr>
            </w:pPr>
            <w:r w:rsidRPr="006A731E">
              <w:t>Luxembourg</w:t>
            </w:r>
          </w:p>
        </w:tc>
        <w:tc>
          <w:tcPr>
            <w:tcW w:w="828" w:type="dxa"/>
            <w:shd w:val="clear" w:color="auto" w:fill="auto"/>
          </w:tcPr>
          <w:p w14:paraId="519443E8"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3FFDF4D2" w14:textId="77777777" w:rsidR="004A2A89" w:rsidRPr="006A731E" w:rsidRDefault="004A2A89" w:rsidP="0090726F">
            <w:pPr>
              <w:spacing w:before="40" w:after="120"/>
              <w:ind w:right="113"/>
              <w:rPr>
                <w:rFonts w:eastAsia="Times"/>
              </w:rPr>
            </w:pPr>
            <w:r w:rsidRPr="006A731E">
              <w:t>Consultations avec la Partie touchée sur la fixation d’un délai raisonnable</w:t>
            </w:r>
          </w:p>
        </w:tc>
      </w:tr>
      <w:tr w:rsidR="002F3766" w:rsidRPr="006A731E" w14:paraId="73F39B26" w14:textId="77777777" w:rsidTr="0090726F">
        <w:tc>
          <w:tcPr>
            <w:tcW w:w="1454" w:type="dxa"/>
            <w:shd w:val="clear" w:color="auto" w:fill="auto"/>
          </w:tcPr>
          <w:p w14:paraId="56393DA6" w14:textId="77777777" w:rsidR="002F3766" w:rsidRPr="002F3766" w:rsidRDefault="002F3766" w:rsidP="0090726F">
            <w:pPr>
              <w:spacing w:before="40" w:after="120"/>
              <w:ind w:right="113"/>
              <w:rPr>
                <w:rFonts w:eastAsia="Times"/>
              </w:rPr>
            </w:pPr>
            <w:r w:rsidRPr="002F3766">
              <w:t xml:space="preserve">Macédoine </w:t>
            </w:r>
            <w:r w:rsidR="00AA505A">
              <w:br/>
            </w:r>
            <w:r w:rsidRPr="002F3766">
              <w:t>du Nord</w:t>
            </w:r>
          </w:p>
        </w:tc>
        <w:tc>
          <w:tcPr>
            <w:tcW w:w="828" w:type="dxa"/>
            <w:shd w:val="clear" w:color="auto" w:fill="auto"/>
          </w:tcPr>
          <w:p w14:paraId="6CFEFC64" w14:textId="77777777" w:rsidR="002F3766" w:rsidRPr="006A731E" w:rsidRDefault="002F3766" w:rsidP="0090726F">
            <w:pPr>
              <w:spacing w:before="40" w:after="120"/>
              <w:ind w:right="113"/>
              <w:rPr>
                <w:rFonts w:eastAsia="Times"/>
              </w:rPr>
            </w:pPr>
            <w:r w:rsidRPr="006A731E">
              <w:t>Oui</w:t>
            </w:r>
          </w:p>
        </w:tc>
        <w:tc>
          <w:tcPr>
            <w:tcW w:w="5088" w:type="dxa"/>
            <w:shd w:val="clear" w:color="auto" w:fill="auto"/>
          </w:tcPr>
          <w:p w14:paraId="0D258889" w14:textId="77777777" w:rsidR="002F3766" w:rsidRPr="006A731E" w:rsidRDefault="002F3766" w:rsidP="0090726F">
            <w:pPr>
              <w:spacing w:before="40" w:after="120"/>
              <w:ind w:right="113"/>
              <w:rPr>
                <w:rFonts w:eastAsia="Times"/>
              </w:rPr>
            </w:pPr>
            <w:r w:rsidRPr="006A731E">
              <w:t>Deux mois</w:t>
            </w:r>
          </w:p>
        </w:tc>
      </w:tr>
      <w:tr w:rsidR="004A2A89" w:rsidRPr="006A731E" w14:paraId="50FCE60F" w14:textId="77777777" w:rsidTr="0090726F">
        <w:tc>
          <w:tcPr>
            <w:tcW w:w="1454" w:type="dxa"/>
            <w:shd w:val="clear" w:color="auto" w:fill="auto"/>
          </w:tcPr>
          <w:p w14:paraId="63940786" w14:textId="77777777" w:rsidR="004A2A89" w:rsidRPr="002F3766" w:rsidRDefault="004A2A89" w:rsidP="0090726F">
            <w:pPr>
              <w:spacing w:before="40" w:after="120"/>
              <w:ind w:right="113"/>
              <w:rPr>
                <w:rFonts w:eastAsia="Times"/>
              </w:rPr>
            </w:pPr>
            <w:r w:rsidRPr="002F3766">
              <w:t>Malte</w:t>
            </w:r>
          </w:p>
        </w:tc>
        <w:tc>
          <w:tcPr>
            <w:tcW w:w="828" w:type="dxa"/>
            <w:shd w:val="clear" w:color="auto" w:fill="auto"/>
          </w:tcPr>
          <w:p w14:paraId="40F1904C"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0E398DAD" w14:textId="77777777" w:rsidR="004A2A89" w:rsidRPr="006A731E" w:rsidRDefault="004A2A89" w:rsidP="0090726F">
            <w:pPr>
              <w:spacing w:before="40" w:after="120"/>
              <w:ind w:right="113"/>
              <w:rPr>
                <w:rFonts w:eastAsia="Times"/>
              </w:rPr>
            </w:pPr>
            <w:r w:rsidRPr="006A731E">
              <w:t>Convenu au cas par cas, en fonction du plan et du programme</w:t>
            </w:r>
          </w:p>
        </w:tc>
      </w:tr>
      <w:tr w:rsidR="004A2A89" w:rsidRPr="006A731E" w14:paraId="7CE1252F" w14:textId="77777777" w:rsidTr="0090726F">
        <w:tc>
          <w:tcPr>
            <w:tcW w:w="1454" w:type="dxa"/>
            <w:shd w:val="clear" w:color="auto" w:fill="auto"/>
          </w:tcPr>
          <w:p w14:paraId="1112C0D8" w14:textId="77777777" w:rsidR="004A2A89" w:rsidRPr="002F3766" w:rsidRDefault="004A2A89" w:rsidP="0090726F">
            <w:pPr>
              <w:spacing w:before="40" w:after="120"/>
              <w:ind w:right="113"/>
              <w:rPr>
                <w:rFonts w:eastAsia="Times"/>
              </w:rPr>
            </w:pPr>
            <w:r w:rsidRPr="002F3766">
              <w:t>Monténégro</w:t>
            </w:r>
          </w:p>
        </w:tc>
        <w:tc>
          <w:tcPr>
            <w:tcW w:w="828" w:type="dxa"/>
            <w:shd w:val="clear" w:color="auto" w:fill="auto"/>
          </w:tcPr>
          <w:p w14:paraId="177CC775"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28FC94B1" w14:textId="77777777" w:rsidR="004A2A89" w:rsidRPr="006A731E" w:rsidRDefault="004A2A89" w:rsidP="0090726F">
            <w:pPr>
              <w:spacing w:before="40" w:after="120"/>
              <w:ind w:right="113"/>
              <w:rPr>
                <w:rFonts w:eastAsia="Times"/>
              </w:rPr>
            </w:pPr>
            <w:r w:rsidRPr="006A731E">
              <w:t>Consultations/accord mutuel</w:t>
            </w:r>
          </w:p>
        </w:tc>
      </w:tr>
      <w:tr w:rsidR="004A2A89" w:rsidRPr="006A731E" w14:paraId="7CF91340" w14:textId="77777777" w:rsidTr="0090726F">
        <w:tc>
          <w:tcPr>
            <w:tcW w:w="1454" w:type="dxa"/>
            <w:shd w:val="clear" w:color="auto" w:fill="auto"/>
          </w:tcPr>
          <w:p w14:paraId="645C88F0" w14:textId="77777777" w:rsidR="004A2A89" w:rsidRPr="002F3766" w:rsidRDefault="004A2A89" w:rsidP="0090726F">
            <w:pPr>
              <w:spacing w:before="40" w:after="120"/>
              <w:ind w:right="113"/>
              <w:rPr>
                <w:rFonts w:eastAsia="Times"/>
              </w:rPr>
            </w:pPr>
            <w:r w:rsidRPr="002F3766">
              <w:t>Norvège</w:t>
            </w:r>
          </w:p>
        </w:tc>
        <w:tc>
          <w:tcPr>
            <w:tcW w:w="828" w:type="dxa"/>
            <w:shd w:val="clear" w:color="auto" w:fill="auto"/>
          </w:tcPr>
          <w:p w14:paraId="4CFE4B9C"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52A77324" w14:textId="77777777" w:rsidR="004A2A89" w:rsidRPr="006A731E" w:rsidRDefault="004A2A89" w:rsidP="0090726F">
            <w:pPr>
              <w:spacing w:before="40" w:after="120"/>
              <w:ind w:right="113"/>
              <w:rPr>
                <w:rFonts w:eastAsia="Times"/>
              </w:rPr>
            </w:pPr>
            <w:r w:rsidRPr="006A731E">
              <w:t>Au moins six semaines</w:t>
            </w:r>
          </w:p>
        </w:tc>
      </w:tr>
      <w:tr w:rsidR="002F3766" w:rsidRPr="006A731E" w14:paraId="2FBC502E" w14:textId="77777777" w:rsidTr="0090726F">
        <w:tc>
          <w:tcPr>
            <w:tcW w:w="1454" w:type="dxa"/>
            <w:shd w:val="clear" w:color="auto" w:fill="auto"/>
          </w:tcPr>
          <w:p w14:paraId="7A648305" w14:textId="77777777" w:rsidR="002F3766" w:rsidRPr="002F3766" w:rsidRDefault="002F3766" w:rsidP="0090726F">
            <w:pPr>
              <w:spacing w:before="40" w:after="120"/>
              <w:ind w:right="113"/>
              <w:rPr>
                <w:rFonts w:eastAsia="Times"/>
              </w:rPr>
            </w:pPr>
            <w:r w:rsidRPr="002F3766">
              <w:t>Pays-Bas</w:t>
            </w:r>
          </w:p>
        </w:tc>
        <w:tc>
          <w:tcPr>
            <w:tcW w:w="828" w:type="dxa"/>
            <w:shd w:val="clear" w:color="auto" w:fill="auto"/>
          </w:tcPr>
          <w:p w14:paraId="7D0351EC" w14:textId="77777777" w:rsidR="002F3766" w:rsidRPr="006A731E" w:rsidRDefault="002F3766" w:rsidP="0090726F">
            <w:pPr>
              <w:spacing w:before="40" w:after="120"/>
              <w:ind w:right="113"/>
              <w:rPr>
                <w:rFonts w:eastAsia="Times"/>
              </w:rPr>
            </w:pPr>
            <w:r w:rsidRPr="006A731E">
              <w:t>Oui</w:t>
            </w:r>
          </w:p>
        </w:tc>
        <w:tc>
          <w:tcPr>
            <w:tcW w:w="5088" w:type="dxa"/>
            <w:shd w:val="clear" w:color="auto" w:fill="auto"/>
          </w:tcPr>
          <w:p w14:paraId="036AB55D" w14:textId="77777777" w:rsidR="002F3766" w:rsidRPr="006A731E" w:rsidRDefault="002F3766" w:rsidP="0090726F">
            <w:pPr>
              <w:spacing w:before="40" w:after="120"/>
              <w:ind w:right="113"/>
              <w:rPr>
                <w:rFonts w:eastAsia="Times"/>
              </w:rPr>
            </w:pPr>
            <w:r w:rsidRPr="006A731E">
              <w:t>Six semaines</w:t>
            </w:r>
          </w:p>
        </w:tc>
      </w:tr>
      <w:tr w:rsidR="004A2A89" w:rsidRPr="006A731E" w14:paraId="66F7A781" w14:textId="77777777" w:rsidTr="0090726F">
        <w:tc>
          <w:tcPr>
            <w:tcW w:w="1454" w:type="dxa"/>
            <w:shd w:val="clear" w:color="auto" w:fill="auto"/>
          </w:tcPr>
          <w:p w14:paraId="665CD2AB" w14:textId="77777777" w:rsidR="004A2A89" w:rsidRPr="006A731E" w:rsidRDefault="004A2A89" w:rsidP="0090726F">
            <w:pPr>
              <w:spacing w:before="40" w:after="120"/>
              <w:ind w:right="113"/>
              <w:rPr>
                <w:rFonts w:eastAsia="Times"/>
              </w:rPr>
            </w:pPr>
            <w:r w:rsidRPr="006A731E">
              <w:t>Pologne</w:t>
            </w:r>
          </w:p>
        </w:tc>
        <w:tc>
          <w:tcPr>
            <w:tcW w:w="828" w:type="dxa"/>
            <w:shd w:val="clear" w:color="auto" w:fill="auto"/>
          </w:tcPr>
          <w:p w14:paraId="120AE1C9"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46849291" w14:textId="77777777" w:rsidR="004A2A89" w:rsidRPr="006A731E" w:rsidRDefault="004A2A89" w:rsidP="0090726F">
            <w:pPr>
              <w:spacing w:before="40" w:after="120"/>
              <w:ind w:right="113"/>
              <w:rPr>
                <w:rFonts w:eastAsia="Times"/>
              </w:rPr>
            </w:pPr>
            <w:r w:rsidRPr="006A731E">
              <w:t>Convenu avec la Partie touchée</w:t>
            </w:r>
          </w:p>
        </w:tc>
      </w:tr>
      <w:tr w:rsidR="004A2A89" w:rsidRPr="006A731E" w14:paraId="5F28C8BE" w14:textId="77777777" w:rsidTr="0090726F">
        <w:tc>
          <w:tcPr>
            <w:tcW w:w="1454" w:type="dxa"/>
            <w:shd w:val="clear" w:color="auto" w:fill="auto"/>
          </w:tcPr>
          <w:p w14:paraId="45E1F01B" w14:textId="77777777" w:rsidR="004A2A89" w:rsidRPr="006A731E" w:rsidRDefault="004A2A89" w:rsidP="0090726F">
            <w:pPr>
              <w:spacing w:before="40" w:after="120"/>
              <w:ind w:right="113"/>
              <w:rPr>
                <w:rFonts w:eastAsia="Times"/>
              </w:rPr>
            </w:pPr>
            <w:r w:rsidRPr="006A731E">
              <w:t>Portugal</w:t>
            </w:r>
          </w:p>
        </w:tc>
        <w:tc>
          <w:tcPr>
            <w:tcW w:w="828" w:type="dxa"/>
            <w:shd w:val="clear" w:color="auto" w:fill="auto"/>
          </w:tcPr>
          <w:p w14:paraId="07C51966"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2F6C0C83" w14:textId="77777777" w:rsidR="004A2A89" w:rsidRPr="006A731E" w:rsidRDefault="004A2A89" w:rsidP="0090726F">
            <w:pPr>
              <w:spacing w:before="40" w:after="120"/>
              <w:ind w:right="113"/>
              <w:rPr>
                <w:rFonts w:eastAsia="Times"/>
              </w:rPr>
            </w:pPr>
            <w:r w:rsidRPr="006A731E">
              <w:t>Délai raisonnable déterminé au cas par cas et de commun accord</w:t>
            </w:r>
          </w:p>
        </w:tc>
      </w:tr>
      <w:tr w:rsidR="004A2A89" w:rsidRPr="006A731E" w14:paraId="20F48D2E" w14:textId="77777777" w:rsidTr="0090726F">
        <w:tc>
          <w:tcPr>
            <w:tcW w:w="1454" w:type="dxa"/>
            <w:shd w:val="clear" w:color="auto" w:fill="auto"/>
          </w:tcPr>
          <w:p w14:paraId="3AAA01FB" w14:textId="77777777" w:rsidR="004A2A89" w:rsidRPr="006A731E" w:rsidRDefault="004A2A89" w:rsidP="0090726F">
            <w:pPr>
              <w:spacing w:before="40" w:after="120"/>
              <w:ind w:right="113"/>
              <w:rPr>
                <w:rFonts w:eastAsia="Times"/>
              </w:rPr>
            </w:pPr>
            <w:r w:rsidRPr="006A731E">
              <w:t xml:space="preserve">République </w:t>
            </w:r>
            <w:r w:rsidR="00794371" w:rsidRPr="006A731E">
              <w:br/>
            </w:r>
            <w:r w:rsidRPr="006A731E">
              <w:t>de Moldova</w:t>
            </w:r>
          </w:p>
        </w:tc>
        <w:tc>
          <w:tcPr>
            <w:tcW w:w="828" w:type="dxa"/>
            <w:shd w:val="clear" w:color="auto" w:fill="auto"/>
          </w:tcPr>
          <w:p w14:paraId="271AD5AC"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4B83F902" w14:textId="77777777" w:rsidR="004A2A89" w:rsidRPr="006A731E" w:rsidRDefault="004A2A89" w:rsidP="0090726F">
            <w:pPr>
              <w:spacing w:before="40" w:after="120"/>
              <w:ind w:right="113"/>
              <w:rPr>
                <w:rFonts w:eastAsia="Times"/>
              </w:rPr>
            </w:pPr>
            <w:r w:rsidRPr="006A731E">
              <w:t>Quarante-cinq jours</w:t>
            </w:r>
          </w:p>
        </w:tc>
      </w:tr>
      <w:tr w:rsidR="004A2A89" w:rsidRPr="006A731E" w14:paraId="4C9D203B" w14:textId="77777777" w:rsidTr="0090726F">
        <w:tc>
          <w:tcPr>
            <w:tcW w:w="1454" w:type="dxa"/>
            <w:shd w:val="clear" w:color="auto" w:fill="auto"/>
          </w:tcPr>
          <w:p w14:paraId="60D8F42D" w14:textId="77777777" w:rsidR="004A2A89" w:rsidRPr="006A731E" w:rsidRDefault="004A2A89" w:rsidP="0090726F">
            <w:pPr>
              <w:spacing w:before="40" w:after="120"/>
              <w:ind w:right="113"/>
              <w:rPr>
                <w:rFonts w:eastAsia="Times"/>
              </w:rPr>
            </w:pPr>
            <w:r w:rsidRPr="006A731E">
              <w:t>Roumanie</w:t>
            </w:r>
          </w:p>
        </w:tc>
        <w:tc>
          <w:tcPr>
            <w:tcW w:w="828" w:type="dxa"/>
            <w:shd w:val="clear" w:color="auto" w:fill="auto"/>
          </w:tcPr>
          <w:p w14:paraId="7E1C53B6"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1FC46681" w14:textId="77777777" w:rsidR="004A2A89" w:rsidRPr="006A731E" w:rsidRDefault="004A2A89" w:rsidP="0090726F">
            <w:pPr>
              <w:spacing w:before="40" w:after="120"/>
              <w:ind w:right="113"/>
              <w:rPr>
                <w:rFonts w:eastAsia="Times"/>
              </w:rPr>
            </w:pPr>
            <w:r w:rsidRPr="006A731E">
              <w:t>Délai d’environ quatre à cinq semaines généralement convenu avec la Partie touchée</w:t>
            </w:r>
          </w:p>
        </w:tc>
      </w:tr>
      <w:tr w:rsidR="004A2A89" w:rsidRPr="006A731E" w14:paraId="69DF996E" w14:textId="77777777" w:rsidTr="0090726F">
        <w:tc>
          <w:tcPr>
            <w:tcW w:w="1454" w:type="dxa"/>
            <w:shd w:val="clear" w:color="auto" w:fill="auto"/>
          </w:tcPr>
          <w:p w14:paraId="42EA4835" w14:textId="77777777" w:rsidR="004A2A89" w:rsidRPr="006A731E" w:rsidRDefault="004A2A89" w:rsidP="0090726F">
            <w:pPr>
              <w:spacing w:before="40" w:after="120"/>
              <w:ind w:right="113"/>
              <w:rPr>
                <w:rFonts w:eastAsia="Times"/>
              </w:rPr>
            </w:pPr>
            <w:r w:rsidRPr="006A731E">
              <w:t>Serbie</w:t>
            </w:r>
          </w:p>
        </w:tc>
        <w:tc>
          <w:tcPr>
            <w:tcW w:w="828" w:type="dxa"/>
            <w:shd w:val="clear" w:color="auto" w:fill="auto"/>
          </w:tcPr>
          <w:p w14:paraId="30E0EBC0"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3FC0FE11" w14:textId="77777777" w:rsidR="004A2A89" w:rsidRPr="006A731E" w:rsidRDefault="004A2A89" w:rsidP="0090726F">
            <w:pPr>
              <w:spacing w:before="40" w:after="120"/>
              <w:ind w:right="113"/>
              <w:rPr>
                <w:rFonts w:eastAsia="Times"/>
              </w:rPr>
            </w:pPr>
            <w:r w:rsidRPr="006A731E">
              <w:t>Trente jours</w:t>
            </w:r>
          </w:p>
        </w:tc>
      </w:tr>
      <w:tr w:rsidR="004A2A89" w:rsidRPr="006A731E" w14:paraId="04D4B675" w14:textId="77777777" w:rsidTr="0090726F">
        <w:tc>
          <w:tcPr>
            <w:tcW w:w="1454" w:type="dxa"/>
            <w:shd w:val="clear" w:color="auto" w:fill="auto"/>
          </w:tcPr>
          <w:p w14:paraId="420E0733" w14:textId="77777777" w:rsidR="004A2A89" w:rsidRPr="006A731E" w:rsidRDefault="004A2A89" w:rsidP="0090726F">
            <w:pPr>
              <w:spacing w:before="40" w:after="120"/>
              <w:ind w:right="113"/>
              <w:rPr>
                <w:rFonts w:eastAsia="Times"/>
              </w:rPr>
            </w:pPr>
            <w:r w:rsidRPr="006A731E">
              <w:t>Slovaquie</w:t>
            </w:r>
          </w:p>
        </w:tc>
        <w:tc>
          <w:tcPr>
            <w:tcW w:w="828" w:type="dxa"/>
            <w:shd w:val="clear" w:color="auto" w:fill="auto"/>
          </w:tcPr>
          <w:p w14:paraId="2F36FB22"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6B4D0564" w14:textId="77777777" w:rsidR="004A2A89" w:rsidRPr="006A731E" w:rsidRDefault="004A2A89" w:rsidP="0090726F">
            <w:pPr>
              <w:spacing w:before="40" w:after="120"/>
              <w:ind w:right="113"/>
              <w:rPr>
                <w:rFonts w:eastAsia="Times"/>
              </w:rPr>
            </w:pPr>
          </w:p>
        </w:tc>
      </w:tr>
      <w:tr w:rsidR="004A2A89" w:rsidRPr="006A731E" w14:paraId="6F90C505" w14:textId="77777777" w:rsidTr="0090726F">
        <w:tc>
          <w:tcPr>
            <w:tcW w:w="1454" w:type="dxa"/>
            <w:shd w:val="clear" w:color="auto" w:fill="auto"/>
          </w:tcPr>
          <w:p w14:paraId="6F6853FC" w14:textId="77777777" w:rsidR="004A2A89" w:rsidRPr="006A731E" w:rsidRDefault="004A2A89" w:rsidP="0090726F">
            <w:pPr>
              <w:spacing w:before="40" w:after="120"/>
              <w:ind w:right="113"/>
              <w:rPr>
                <w:rFonts w:eastAsia="Times"/>
              </w:rPr>
            </w:pPr>
            <w:r w:rsidRPr="006A731E">
              <w:t>Slovénie</w:t>
            </w:r>
          </w:p>
        </w:tc>
        <w:tc>
          <w:tcPr>
            <w:tcW w:w="828" w:type="dxa"/>
            <w:shd w:val="clear" w:color="auto" w:fill="auto"/>
          </w:tcPr>
          <w:p w14:paraId="106ACE34" w14:textId="77777777" w:rsidR="004A2A89" w:rsidRPr="006A731E" w:rsidRDefault="004A2A89" w:rsidP="0090726F">
            <w:pPr>
              <w:spacing w:before="40" w:after="120"/>
              <w:ind w:right="113"/>
              <w:rPr>
                <w:rFonts w:eastAsia="Times"/>
              </w:rPr>
            </w:pPr>
            <w:r w:rsidRPr="006A731E">
              <w:t>Non</w:t>
            </w:r>
          </w:p>
        </w:tc>
        <w:tc>
          <w:tcPr>
            <w:tcW w:w="5088" w:type="dxa"/>
            <w:shd w:val="clear" w:color="auto" w:fill="auto"/>
          </w:tcPr>
          <w:p w14:paraId="6C756AD8" w14:textId="77777777" w:rsidR="004A2A89" w:rsidRPr="006A731E" w:rsidRDefault="004A2A89" w:rsidP="0090726F">
            <w:pPr>
              <w:spacing w:before="40" w:after="120"/>
              <w:ind w:right="113"/>
              <w:rPr>
                <w:rFonts w:eastAsia="Times"/>
              </w:rPr>
            </w:pPr>
          </w:p>
        </w:tc>
      </w:tr>
      <w:tr w:rsidR="004A2A89" w:rsidRPr="006A731E" w14:paraId="72898A67" w14:textId="77777777" w:rsidTr="0090726F">
        <w:tc>
          <w:tcPr>
            <w:tcW w:w="1454" w:type="dxa"/>
            <w:shd w:val="clear" w:color="auto" w:fill="auto"/>
          </w:tcPr>
          <w:p w14:paraId="1FE34808" w14:textId="77777777" w:rsidR="004A2A89" w:rsidRPr="006A731E" w:rsidRDefault="004A2A89" w:rsidP="0090726F">
            <w:pPr>
              <w:spacing w:before="40" w:after="120"/>
              <w:ind w:right="113"/>
              <w:rPr>
                <w:rFonts w:eastAsia="Times"/>
              </w:rPr>
            </w:pPr>
            <w:r w:rsidRPr="006A731E">
              <w:t>Suède</w:t>
            </w:r>
          </w:p>
        </w:tc>
        <w:tc>
          <w:tcPr>
            <w:tcW w:w="828" w:type="dxa"/>
            <w:shd w:val="clear" w:color="auto" w:fill="auto"/>
          </w:tcPr>
          <w:p w14:paraId="6D4F0E14" w14:textId="77777777" w:rsidR="004A2A89" w:rsidRPr="006A731E" w:rsidRDefault="004A2A89" w:rsidP="0090726F">
            <w:pPr>
              <w:spacing w:before="40" w:after="120"/>
              <w:ind w:right="113"/>
              <w:rPr>
                <w:rFonts w:eastAsia="Times"/>
              </w:rPr>
            </w:pPr>
            <w:r w:rsidRPr="006A731E">
              <w:t>Oui</w:t>
            </w:r>
          </w:p>
        </w:tc>
        <w:tc>
          <w:tcPr>
            <w:tcW w:w="5088" w:type="dxa"/>
            <w:shd w:val="clear" w:color="auto" w:fill="auto"/>
          </w:tcPr>
          <w:p w14:paraId="0CDC17CB" w14:textId="77777777" w:rsidR="004A2A89" w:rsidRPr="006A731E" w:rsidRDefault="004A2A89" w:rsidP="0090726F">
            <w:pPr>
              <w:spacing w:before="40" w:after="120"/>
              <w:ind w:right="113"/>
              <w:rPr>
                <w:rFonts w:eastAsia="Times"/>
              </w:rPr>
            </w:pPr>
            <w:r w:rsidRPr="006A731E">
              <w:t>Le délai devrait être raisonnable et d’au moins trente jours</w:t>
            </w:r>
          </w:p>
        </w:tc>
      </w:tr>
      <w:tr w:rsidR="002F3766" w:rsidRPr="006A731E" w14:paraId="22A091B8" w14:textId="77777777" w:rsidTr="0090726F">
        <w:tc>
          <w:tcPr>
            <w:tcW w:w="1454" w:type="dxa"/>
            <w:shd w:val="clear" w:color="auto" w:fill="auto"/>
          </w:tcPr>
          <w:p w14:paraId="218F9272" w14:textId="77777777" w:rsidR="002F3766" w:rsidRPr="002F3766" w:rsidRDefault="002F3766" w:rsidP="0090726F">
            <w:pPr>
              <w:spacing w:before="40" w:after="120"/>
              <w:ind w:right="113"/>
              <w:rPr>
                <w:rFonts w:eastAsia="Times"/>
              </w:rPr>
            </w:pPr>
            <w:r w:rsidRPr="002F3766">
              <w:t>Tchéquie</w:t>
            </w:r>
          </w:p>
        </w:tc>
        <w:tc>
          <w:tcPr>
            <w:tcW w:w="828" w:type="dxa"/>
            <w:shd w:val="clear" w:color="auto" w:fill="auto"/>
          </w:tcPr>
          <w:p w14:paraId="1BF1F12A" w14:textId="77777777" w:rsidR="002F3766" w:rsidRPr="002F3766" w:rsidRDefault="002F3766" w:rsidP="0090726F">
            <w:pPr>
              <w:spacing w:before="40" w:after="120"/>
              <w:ind w:right="113"/>
              <w:rPr>
                <w:rFonts w:eastAsia="Times"/>
              </w:rPr>
            </w:pPr>
            <w:r w:rsidRPr="002F3766">
              <w:t>Non</w:t>
            </w:r>
          </w:p>
        </w:tc>
        <w:tc>
          <w:tcPr>
            <w:tcW w:w="5088" w:type="dxa"/>
            <w:shd w:val="clear" w:color="auto" w:fill="auto"/>
          </w:tcPr>
          <w:p w14:paraId="2BBD9241" w14:textId="77777777" w:rsidR="002F3766" w:rsidRPr="006A731E" w:rsidRDefault="002F3766" w:rsidP="0090726F">
            <w:pPr>
              <w:spacing w:before="40" w:after="120"/>
              <w:ind w:right="113"/>
              <w:rPr>
                <w:rFonts w:eastAsia="Times"/>
                <w:highlight w:val="yellow"/>
              </w:rPr>
            </w:pPr>
          </w:p>
        </w:tc>
      </w:tr>
      <w:tr w:rsidR="004A2A89" w:rsidRPr="006A731E" w14:paraId="5EFD1EE9" w14:textId="77777777" w:rsidTr="0090726F">
        <w:tc>
          <w:tcPr>
            <w:tcW w:w="1454" w:type="dxa"/>
            <w:tcBorders>
              <w:bottom w:val="single" w:sz="12" w:space="0" w:color="auto"/>
            </w:tcBorders>
            <w:shd w:val="clear" w:color="auto" w:fill="auto"/>
          </w:tcPr>
          <w:p w14:paraId="05030BFA" w14:textId="77777777" w:rsidR="004A2A89" w:rsidRPr="006A731E" w:rsidRDefault="004A2A89" w:rsidP="0090726F">
            <w:pPr>
              <w:spacing w:before="40" w:after="120"/>
              <w:ind w:right="113"/>
              <w:rPr>
                <w:rFonts w:eastAsia="Times"/>
              </w:rPr>
            </w:pPr>
            <w:r w:rsidRPr="006A731E">
              <w:t>Ukraine</w:t>
            </w:r>
          </w:p>
        </w:tc>
        <w:tc>
          <w:tcPr>
            <w:tcW w:w="828" w:type="dxa"/>
            <w:tcBorders>
              <w:bottom w:val="single" w:sz="12" w:space="0" w:color="auto"/>
            </w:tcBorders>
            <w:shd w:val="clear" w:color="auto" w:fill="auto"/>
          </w:tcPr>
          <w:p w14:paraId="60EF17E9" w14:textId="77777777" w:rsidR="004A2A89" w:rsidRPr="006A731E" w:rsidRDefault="004A2A89" w:rsidP="0090726F">
            <w:pPr>
              <w:spacing w:before="40" w:after="120"/>
              <w:ind w:right="113"/>
              <w:rPr>
                <w:rFonts w:eastAsia="Times"/>
              </w:rPr>
            </w:pPr>
            <w:r w:rsidRPr="006A731E">
              <w:t>Oui</w:t>
            </w:r>
          </w:p>
        </w:tc>
        <w:tc>
          <w:tcPr>
            <w:tcW w:w="5088" w:type="dxa"/>
            <w:tcBorders>
              <w:bottom w:val="single" w:sz="12" w:space="0" w:color="auto"/>
            </w:tcBorders>
            <w:shd w:val="clear" w:color="auto" w:fill="auto"/>
          </w:tcPr>
          <w:p w14:paraId="4F753849" w14:textId="77777777" w:rsidR="004A2A89" w:rsidRPr="006A731E" w:rsidRDefault="004A2A89" w:rsidP="0090726F">
            <w:pPr>
              <w:spacing w:before="40" w:after="120"/>
              <w:ind w:right="113"/>
              <w:rPr>
                <w:rFonts w:eastAsia="Times"/>
              </w:rPr>
            </w:pPr>
            <w:r w:rsidRPr="006A731E">
              <w:t>Au moins trente jours</w:t>
            </w:r>
          </w:p>
        </w:tc>
      </w:tr>
    </w:tbl>
    <w:bookmarkEnd w:id="17"/>
    <w:p w14:paraId="2F97BB0B" w14:textId="77777777" w:rsidR="004A2A89" w:rsidRPr="006A731E" w:rsidRDefault="004A2A89" w:rsidP="004A2A89">
      <w:pPr>
        <w:pStyle w:val="SingleTxtG"/>
        <w:spacing w:before="240"/>
        <w:rPr>
          <w:rFonts w:eastAsia="Times"/>
        </w:rPr>
      </w:pPr>
      <w:r w:rsidRPr="006A731E">
        <w:t>53</w:t>
      </w:r>
      <w:r w:rsidR="00147A19" w:rsidRPr="00147A19">
        <w:t>.</w:t>
      </w:r>
      <w:r w:rsidRPr="006A731E">
        <w:tab/>
        <w:t>La question I</w:t>
      </w:r>
      <w:r w:rsidR="00147A19" w:rsidRPr="00147A19">
        <w:t>.</w:t>
      </w:r>
      <w:r w:rsidRPr="006A731E">
        <w:t>22 porte sur la manière dont sont arrêtées les dispositions précises, notamment le calendrier des consultations (art</w:t>
      </w:r>
      <w:r w:rsidR="00147A19" w:rsidRPr="00147A19">
        <w:t>.</w:t>
      </w:r>
      <w:r w:rsidRPr="006A731E">
        <w:t xml:space="preserve"> 10, par</w:t>
      </w:r>
      <w:r w:rsidR="00147A19" w:rsidRPr="00147A19">
        <w:t>.</w:t>
      </w:r>
      <w:r w:rsidRPr="006A731E">
        <w:t xml:space="preserve"> 3 et 4), lorsqu’une Partie touchée fait savoir qu’elle souhaite engager des consultations</w:t>
      </w:r>
      <w:r w:rsidR="00147A19" w:rsidRPr="00147A19">
        <w:t>.</w:t>
      </w:r>
      <w:r w:rsidRPr="006A731E">
        <w:t xml:space="preserve"> Dans la majorité des cas (voir la figure X ci-dessous), les dispositions suivent la législation nationale de la Partie d’origine</w:t>
      </w:r>
      <w:r w:rsidR="00147A19" w:rsidRPr="00147A19">
        <w:t>.</w:t>
      </w:r>
      <w:r w:rsidRPr="006A731E">
        <w:t xml:space="preserve"> Cinq Parties indiquent que les dispositions suivent la législation nationale de la Partie touchée, trois d’entre elles ayant coché les réponses a) et b), ou commentent le fait que ces dispositions sont convenues au cas par cas</w:t>
      </w:r>
      <w:r w:rsidR="00147A19" w:rsidRPr="00147A19">
        <w:t>.</w:t>
      </w:r>
      <w:r w:rsidRPr="006A731E">
        <w:t xml:space="preserve"> Certaines Parties donnent également des informations sur les accords bilatéraux qu’elles ont conclus avec d’autres Parties (Portugal, Pays-Bas et Slovaquie, par exemple)</w:t>
      </w:r>
      <w:r w:rsidR="00147A19" w:rsidRPr="00147A19">
        <w:t>.</w:t>
      </w:r>
    </w:p>
    <w:p w14:paraId="6AEF6C23" w14:textId="77777777" w:rsidR="004A2A89" w:rsidRPr="006A731E" w:rsidRDefault="004A2A89" w:rsidP="004A2A89">
      <w:pPr>
        <w:pStyle w:val="Heading1"/>
        <w:spacing w:after="120"/>
        <w:rPr>
          <w:rFonts w:ascii="Times" w:eastAsia="Times" w:hAnsi="Times" w:cs="Times"/>
        </w:rPr>
      </w:pPr>
      <w:r w:rsidRPr="006A731E">
        <w:lastRenderedPageBreak/>
        <w:t xml:space="preserve">Figure X </w:t>
      </w:r>
      <w:r w:rsidRPr="006A731E">
        <w:br/>
      </w:r>
      <w:r w:rsidRPr="006A731E">
        <w:rPr>
          <w:b/>
        </w:rPr>
        <w:t>Réponses à la question I</w:t>
      </w:r>
      <w:r w:rsidR="00147A19" w:rsidRPr="00147A19">
        <w:rPr>
          <w:b/>
        </w:rPr>
        <w:t>.</w:t>
      </w:r>
      <w:r w:rsidRPr="006A731E">
        <w:rPr>
          <w:b/>
        </w:rPr>
        <w:t>22</w:t>
      </w:r>
      <w:r w:rsidR="00147A19" w:rsidRPr="00147A19">
        <w:rPr>
          <w:b/>
        </w:rPr>
        <w:t>.</w:t>
      </w:r>
      <w:r w:rsidRPr="006A731E">
        <w:t xml:space="preserve"> </w:t>
      </w:r>
      <w:r w:rsidRPr="006A731E">
        <w:rPr>
          <w:b/>
        </w:rPr>
        <w:t xml:space="preserve">« Si la Partie touchée a fait savoir </w:t>
      </w:r>
      <w:r w:rsidRPr="006A731E">
        <w:rPr>
          <w:b/>
        </w:rPr>
        <w:br/>
        <w:t xml:space="preserve">qu’elle souhaitait engager des consultations, comment les Parties </w:t>
      </w:r>
      <w:r w:rsidRPr="006A731E">
        <w:rPr>
          <w:b/>
        </w:rPr>
        <w:br/>
        <w:t>conviennent-elles des dispositions précises à mettre en place ? » (n</w:t>
      </w:r>
      <w:r w:rsidR="00794371" w:rsidRPr="006A731E">
        <w:rPr>
          <w:b/>
        </w:rPr>
        <w:t xml:space="preserve"> </w:t>
      </w:r>
      <w:r w:rsidRPr="006A731E">
        <w:rPr>
          <w:b/>
        </w:rPr>
        <w:t>=</w:t>
      </w:r>
      <w:r w:rsidR="00794371" w:rsidRPr="006A731E">
        <w:rPr>
          <w:b/>
        </w:rPr>
        <w:t xml:space="preserve"> </w:t>
      </w:r>
      <w:r w:rsidRPr="006A731E">
        <w:rPr>
          <w:b/>
        </w:rPr>
        <w:t>31)</w:t>
      </w:r>
    </w:p>
    <w:p w14:paraId="7E145E11" w14:textId="77777777" w:rsidR="004A2A89" w:rsidRPr="006A731E" w:rsidRDefault="004A2A89" w:rsidP="004A2A89">
      <w:pPr>
        <w:pStyle w:val="SingleTxtG"/>
      </w:pPr>
      <w:r w:rsidRPr="006A731E">
        <w:rPr>
          <w:noProof/>
          <w:lang w:eastAsia="fr-FR"/>
        </w:rPr>
        <mc:AlternateContent>
          <mc:Choice Requires="wps">
            <w:drawing>
              <wp:anchor distT="0" distB="0" distL="114300" distR="114300" simplePos="0" relativeHeight="251681280" behindDoc="0" locked="0" layoutInCell="1" allowOverlap="1" wp14:anchorId="273B7243" wp14:editId="2E9B3A2D">
                <wp:simplePos x="0" y="0"/>
                <wp:positionH relativeFrom="column">
                  <wp:posOffset>789533</wp:posOffset>
                </wp:positionH>
                <wp:positionV relativeFrom="paragraph">
                  <wp:posOffset>1157126</wp:posOffset>
                </wp:positionV>
                <wp:extent cx="1931670" cy="388188"/>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1931670" cy="388188"/>
                        </a:xfrm>
                        <a:prstGeom prst="rect">
                          <a:avLst/>
                        </a:prstGeom>
                        <a:solidFill>
                          <a:schemeClr val="lt1"/>
                        </a:solidFill>
                        <a:ln w="6350">
                          <a:noFill/>
                        </a:ln>
                      </wps:spPr>
                      <wps:txbx>
                        <w:txbxContent>
                          <w:p w14:paraId="7D91F4B3" w14:textId="77777777" w:rsidR="004A2A89" w:rsidRPr="00A719A7" w:rsidRDefault="004A2A89" w:rsidP="00794371">
                            <w:pPr>
                              <w:jc w:val="right"/>
                              <w:rPr>
                                <w:sz w:val="19"/>
                                <w:szCs w:val="19"/>
                              </w:rPr>
                            </w:pPr>
                            <w:r>
                              <w:rPr>
                                <w:rFonts w:ascii="Times" w:hAnsi="Times"/>
                                <w:sz w:val="19"/>
                                <w:szCs w:val="19"/>
                              </w:rPr>
                              <w:t>b</w:t>
                            </w:r>
                            <w:r w:rsidRPr="00A719A7">
                              <w:rPr>
                                <w:rFonts w:ascii="Times" w:hAnsi="Times"/>
                                <w:sz w:val="19"/>
                                <w:szCs w:val="19"/>
                              </w:rPr>
                              <w:t xml:space="preserve">) En suivant celles fixées </w:t>
                            </w:r>
                            <w:r>
                              <w:rPr>
                                <w:rFonts w:ascii="Times" w:hAnsi="Times"/>
                                <w:sz w:val="19"/>
                                <w:szCs w:val="19"/>
                              </w:rPr>
                              <w:br/>
                            </w:r>
                            <w:r w:rsidRPr="00A719A7">
                              <w:rPr>
                                <w:rFonts w:ascii="Times" w:hAnsi="Times"/>
                                <w:sz w:val="19"/>
                                <w:szCs w:val="19"/>
                              </w:rPr>
                              <w:t xml:space="preserve">par la Partie </w:t>
                            </w:r>
                            <w:r>
                              <w:rPr>
                                <w:rFonts w:ascii="Times" w:hAnsi="Times"/>
                                <w:sz w:val="19"/>
                                <w:szCs w:val="19"/>
                              </w:rPr>
                              <w:t>touchée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7243" id="Zone de texte 44" o:spid="_x0000_s1054" type="#_x0000_t202" style="position:absolute;left:0;text-align:left;margin-left:62.15pt;margin-top:91.1pt;width:152.1pt;height:30.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" fillcolor="white [3201]" stroked="f" strokeweight=".5pt">
                <v:textbox inset="0,0,0,0">
                  <w:txbxContent>
                    <w:p w14:paraId="7D91F4B3" w14:textId="77777777" w:rsidR="004A2A89" w:rsidRPr="00A719A7" w:rsidRDefault="004A2A89" w:rsidP="00794371">
                      <w:pPr>
                        <w:jc w:val="right"/>
                        <w:rPr>
                          <w:sz w:val="19"/>
                          <w:szCs w:val="19"/>
                        </w:rPr>
                      </w:pPr>
                      <w:r>
                        <w:rPr>
                          <w:rFonts w:ascii="Times" w:hAnsi="Times"/>
                          <w:sz w:val="19"/>
                          <w:szCs w:val="19"/>
                        </w:rPr>
                        <w:t>b</w:t>
                      </w:r>
                      <w:r w:rsidRPr="00A719A7">
                        <w:rPr>
                          <w:rFonts w:ascii="Times" w:hAnsi="Times"/>
                          <w:sz w:val="19"/>
                          <w:szCs w:val="19"/>
                        </w:rPr>
                        <w:t xml:space="preserve">) En suivant celles fixées </w:t>
                      </w:r>
                      <w:r>
                        <w:rPr>
                          <w:rFonts w:ascii="Times" w:hAnsi="Times"/>
                          <w:sz w:val="19"/>
                          <w:szCs w:val="19"/>
                        </w:rPr>
                        <w:br/>
                      </w:r>
                      <w:r w:rsidRPr="00A719A7">
                        <w:rPr>
                          <w:rFonts w:ascii="Times" w:hAnsi="Times"/>
                          <w:sz w:val="19"/>
                          <w:szCs w:val="19"/>
                        </w:rPr>
                        <w:t xml:space="preserve">par la Partie </w:t>
                      </w:r>
                      <w:r>
                        <w:rPr>
                          <w:rFonts w:ascii="Times" w:hAnsi="Times"/>
                          <w:sz w:val="19"/>
                          <w:szCs w:val="19"/>
                        </w:rPr>
                        <w:t>touchée</w:t>
                      </w:r>
                    </w:p>
                  </w:txbxContent>
                </v:textbox>
              </v:shape>
            </w:pict>
          </mc:Fallback>
        </mc:AlternateContent>
      </w:r>
      <w:r w:rsidRPr="006A731E">
        <w:rPr>
          <w:noProof/>
          <w:lang w:eastAsia="fr-FR"/>
        </w:rPr>
        <mc:AlternateContent>
          <mc:Choice Requires="wps">
            <w:drawing>
              <wp:anchor distT="0" distB="0" distL="114300" distR="114300" simplePos="0" relativeHeight="251662848" behindDoc="0" locked="0" layoutInCell="1" allowOverlap="1" wp14:anchorId="14138EEA" wp14:editId="4D5E742F">
                <wp:simplePos x="0" y="0"/>
                <wp:positionH relativeFrom="column">
                  <wp:posOffset>798159</wp:posOffset>
                </wp:positionH>
                <wp:positionV relativeFrom="paragraph">
                  <wp:posOffset>484265</wp:posOffset>
                </wp:positionV>
                <wp:extent cx="1931670" cy="379563"/>
                <wp:effectExtent l="0" t="0" r="0" b="1905"/>
                <wp:wrapNone/>
                <wp:docPr id="43" name="Zone de texte 43"/>
                <wp:cNvGraphicFramePr/>
                <a:graphic xmlns:a="http://schemas.openxmlformats.org/drawingml/2006/main">
                  <a:graphicData uri="http://schemas.microsoft.com/office/word/2010/wordprocessingShape">
                    <wps:wsp>
                      <wps:cNvSpPr txBox="1"/>
                      <wps:spPr>
                        <a:xfrm>
                          <a:off x="0" y="0"/>
                          <a:ext cx="1931670" cy="379563"/>
                        </a:xfrm>
                        <a:prstGeom prst="rect">
                          <a:avLst/>
                        </a:prstGeom>
                        <a:solidFill>
                          <a:schemeClr val="lt1"/>
                        </a:solidFill>
                        <a:ln w="6350">
                          <a:noFill/>
                        </a:ln>
                      </wps:spPr>
                      <wps:txbx>
                        <w:txbxContent>
                          <w:p w14:paraId="437FA814" w14:textId="77777777" w:rsidR="004A2A89" w:rsidRPr="00A719A7" w:rsidRDefault="004A2A89" w:rsidP="00794371">
                            <w:pPr>
                              <w:jc w:val="right"/>
                              <w:rPr>
                                <w:sz w:val="19"/>
                                <w:szCs w:val="19"/>
                              </w:rPr>
                            </w:pPr>
                            <w:r w:rsidRPr="00A719A7">
                              <w:rPr>
                                <w:rFonts w:ascii="Times" w:hAnsi="Times"/>
                                <w:sz w:val="19"/>
                                <w:szCs w:val="19"/>
                              </w:rPr>
                              <w:t xml:space="preserve">a) En suivant celles fixées </w:t>
                            </w:r>
                            <w:r>
                              <w:rPr>
                                <w:rFonts w:ascii="Times" w:hAnsi="Times"/>
                                <w:sz w:val="19"/>
                                <w:szCs w:val="19"/>
                              </w:rPr>
                              <w:br/>
                            </w:r>
                            <w:r w:rsidRPr="00A719A7">
                              <w:rPr>
                                <w:rFonts w:ascii="Times" w:hAnsi="Times"/>
                                <w:sz w:val="19"/>
                                <w:szCs w:val="19"/>
                              </w:rPr>
                              <w:t>par la Partie d’origine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8EEA" id="Zone de texte 43" o:spid="_x0000_s1055" type="#_x0000_t202" style="position:absolute;left:0;text-align:left;margin-left:62.85pt;margin-top:38.15pt;width:152.1pt;height:2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" fillcolor="white [3201]" stroked="f" strokeweight=".5pt">
                <v:textbox inset="0,0,0,0">
                  <w:txbxContent>
                    <w:p w14:paraId="437FA814" w14:textId="77777777" w:rsidR="004A2A89" w:rsidRPr="00A719A7" w:rsidRDefault="004A2A89" w:rsidP="00794371">
                      <w:pPr>
                        <w:jc w:val="right"/>
                        <w:rPr>
                          <w:sz w:val="19"/>
                          <w:szCs w:val="19"/>
                        </w:rPr>
                      </w:pPr>
                      <w:r w:rsidRPr="00A719A7">
                        <w:rPr>
                          <w:rFonts w:ascii="Times" w:hAnsi="Times"/>
                          <w:sz w:val="19"/>
                          <w:szCs w:val="19"/>
                        </w:rPr>
                        <w:t xml:space="preserve">a) En suivant celles fixées </w:t>
                      </w:r>
                      <w:r>
                        <w:rPr>
                          <w:rFonts w:ascii="Times" w:hAnsi="Times"/>
                          <w:sz w:val="19"/>
                          <w:szCs w:val="19"/>
                        </w:rPr>
                        <w:br/>
                      </w:r>
                      <w:r w:rsidRPr="00A719A7">
                        <w:rPr>
                          <w:rFonts w:ascii="Times" w:hAnsi="Times"/>
                          <w:sz w:val="19"/>
                          <w:szCs w:val="19"/>
                        </w:rPr>
                        <w:t>par la Partie d’origine</w:t>
                      </w:r>
                    </w:p>
                  </w:txbxContent>
                </v:textbox>
              </v:shape>
            </w:pict>
          </mc:Fallback>
        </mc:AlternateContent>
      </w:r>
      <w:r w:rsidRPr="006A731E">
        <w:rPr>
          <w:noProof/>
          <w:lang w:eastAsia="fr-FR"/>
        </w:rPr>
        <mc:AlternateContent>
          <mc:Choice Requires="wps">
            <w:drawing>
              <wp:anchor distT="0" distB="0" distL="114300" distR="114300" simplePos="0" relativeHeight="251684352" behindDoc="0" locked="0" layoutInCell="1" allowOverlap="1" wp14:anchorId="3B9C0C5C" wp14:editId="6C9304BA">
                <wp:simplePos x="0" y="0"/>
                <wp:positionH relativeFrom="column">
                  <wp:posOffset>789305</wp:posOffset>
                </wp:positionH>
                <wp:positionV relativeFrom="paragraph">
                  <wp:posOffset>1845046</wp:posOffset>
                </wp:positionV>
                <wp:extent cx="1931778" cy="224287"/>
                <wp:effectExtent l="0" t="0" r="0" b="4445"/>
                <wp:wrapNone/>
                <wp:docPr id="45" name="Zone de texte 45"/>
                <wp:cNvGraphicFramePr/>
                <a:graphic xmlns:a="http://schemas.openxmlformats.org/drawingml/2006/main">
                  <a:graphicData uri="http://schemas.microsoft.com/office/word/2010/wordprocessingShape">
                    <wps:wsp>
                      <wps:cNvSpPr txBox="1"/>
                      <wps:spPr>
                        <a:xfrm>
                          <a:off x="0" y="0"/>
                          <a:ext cx="1931778" cy="224287"/>
                        </a:xfrm>
                        <a:prstGeom prst="rect">
                          <a:avLst/>
                        </a:prstGeom>
                        <a:solidFill>
                          <a:schemeClr val="lt1"/>
                        </a:solidFill>
                        <a:ln w="6350">
                          <a:noFill/>
                        </a:ln>
                      </wps:spPr>
                      <wps:txbx>
                        <w:txbxContent>
                          <w:p w14:paraId="60E9B35E" w14:textId="77777777" w:rsidR="004A2A89" w:rsidRPr="00A719A7" w:rsidRDefault="004A2A89" w:rsidP="00794371">
                            <w:pPr>
                              <w:jc w:val="right"/>
                              <w:rPr>
                                <w:sz w:val="19"/>
                                <w:szCs w:val="19"/>
                              </w:rPr>
                            </w:pPr>
                            <w:r>
                              <w:rPr>
                                <w:rFonts w:ascii="Times" w:hAnsi="Times"/>
                                <w:sz w:val="19"/>
                                <w:szCs w:val="19"/>
                              </w:rPr>
                              <w:t>c</w:t>
                            </w:r>
                            <w:r w:rsidRPr="00A719A7">
                              <w:rPr>
                                <w:rFonts w:ascii="Times" w:hAnsi="Times"/>
                                <w:sz w:val="19"/>
                                <w:szCs w:val="19"/>
                              </w:rPr>
                              <w:t xml:space="preserve">) </w:t>
                            </w:r>
                            <w:r>
                              <w:rPr>
                                <w:rFonts w:ascii="Times" w:hAnsi="Times"/>
                                <w:sz w:val="19"/>
                                <w:szCs w:val="19"/>
                              </w:rPr>
                              <w:t>Autres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0C5C" id="Zone de texte 45" o:spid="_x0000_s1056" type="#_x0000_t202" style="position:absolute;left:0;text-align:left;margin-left:62.15pt;margin-top:145.3pt;width:152.1pt;height:1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" fillcolor="white [3201]" stroked="f" strokeweight=".5pt">
                <v:textbox inset="0,0,0,0">
                  <w:txbxContent>
                    <w:p w14:paraId="60E9B35E" w14:textId="77777777" w:rsidR="004A2A89" w:rsidRPr="00A719A7" w:rsidRDefault="004A2A89" w:rsidP="00794371">
                      <w:pPr>
                        <w:jc w:val="right"/>
                        <w:rPr>
                          <w:sz w:val="19"/>
                          <w:szCs w:val="19"/>
                        </w:rPr>
                      </w:pPr>
                      <w:r>
                        <w:rPr>
                          <w:rFonts w:ascii="Times" w:hAnsi="Times"/>
                          <w:sz w:val="19"/>
                          <w:szCs w:val="19"/>
                        </w:rPr>
                        <w:t>c</w:t>
                      </w:r>
                      <w:r w:rsidRPr="00A719A7">
                        <w:rPr>
                          <w:rFonts w:ascii="Times" w:hAnsi="Times"/>
                          <w:sz w:val="19"/>
                          <w:szCs w:val="19"/>
                        </w:rPr>
                        <w:t xml:space="preserve">) </w:t>
                      </w:r>
                      <w:r>
                        <w:rPr>
                          <w:rFonts w:ascii="Times" w:hAnsi="Times"/>
                          <w:sz w:val="19"/>
                          <w:szCs w:val="19"/>
                        </w:rPr>
                        <w:t>Autres</w:t>
                      </w:r>
                    </w:p>
                  </w:txbxContent>
                </v:textbox>
              </v:shape>
            </w:pict>
          </mc:Fallback>
        </mc:AlternateContent>
      </w:r>
      <w:r w:rsidRPr="006A731E">
        <w:rPr>
          <w:noProof/>
          <w:lang w:eastAsia="fr-FR"/>
        </w:rPr>
        <w:drawing>
          <wp:inline distT="0" distB="0" distL="0" distR="0" wp14:anchorId="5F295592" wp14:editId="4FC4A192">
            <wp:extent cx="4616450" cy="2419350"/>
            <wp:effectExtent l="0" t="0" r="12700" b="0"/>
            <wp:docPr id="28"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69ACFB" w14:textId="77777777" w:rsidR="004A2A89" w:rsidRPr="006A731E" w:rsidRDefault="004A2A89" w:rsidP="004A2A89">
      <w:pPr>
        <w:pStyle w:val="H1G"/>
      </w:pPr>
      <w:bookmarkStart w:id="19" w:name="_Toc14170018"/>
      <w:r w:rsidRPr="006A731E">
        <w:tab/>
        <w:t>H</w:t>
      </w:r>
      <w:r w:rsidR="00147A19" w:rsidRPr="00147A19">
        <w:t>.</w:t>
      </w:r>
      <w:r w:rsidRPr="006A731E">
        <w:tab/>
        <w:t>Décision</w:t>
      </w:r>
      <w:bookmarkEnd w:id="19"/>
    </w:p>
    <w:p w14:paraId="671E0E4B" w14:textId="77777777" w:rsidR="004A2A89" w:rsidRPr="006A731E" w:rsidRDefault="004A2A89" w:rsidP="004A2A89">
      <w:pPr>
        <w:pStyle w:val="SingleTxtG"/>
        <w:spacing w:before="120"/>
        <w:rPr>
          <w:rFonts w:eastAsia="Times"/>
        </w:rPr>
      </w:pPr>
      <w:r w:rsidRPr="006A731E">
        <w:t>54</w:t>
      </w:r>
      <w:r w:rsidR="00147A19" w:rsidRPr="00147A19">
        <w:t>.</w:t>
      </w:r>
      <w:r w:rsidRPr="006A731E">
        <w:tab/>
        <w:t>La question I</w:t>
      </w:r>
      <w:r w:rsidR="00147A19" w:rsidRPr="00147A19">
        <w:t>.</w:t>
      </w:r>
      <w:r w:rsidRPr="006A731E">
        <w:t>23 porte sur l’application du paragraphe 1 de l’article 11 du Protocole</w:t>
      </w:r>
      <w:r w:rsidR="00147A19" w:rsidRPr="00147A19">
        <w:t>.</w:t>
      </w:r>
      <w:r w:rsidRPr="006A731E">
        <w:t xml:space="preserve"> Dans la plupart des pays ayant répondu, la législation prévoit que les conclusions du rapport environnemental (27 sur 27), les mesures d’atténuation (23) et les observations reçues conformément aux articles 8 à 10 (22) doivent être dûment prises en compte lors de l’adoption d’un plan ou d’un programme</w:t>
      </w:r>
      <w:r w:rsidR="00147A19" w:rsidRPr="00147A19">
        <w:t>.</w:t>
      </w:r>
      <w:r w:rsidRPr="006A731E">
        <w:t xml:space="preserve"> Cinq répondants (Autriche, Bulgarie, Danemark, Hongrie et Italie) indiquent également que le résumé écrit doit contenir certaines informations, notamment sur la manière dont le rapport environnemental, les observations, les mesures d’atténuation et d’autres renseignements (concernant par exemple la manière dont les considérations d’environnement sont intégrées dans le plan ou le programme, les mesures de suivi et les raisons justifiant l’adoption du plan ou du programme en regard d’autres solutions éventuelles) sont pris en considération</w:t>
      </w:r>
      <w:r w:rsidR="00147A19" w:rsidRPr="00147A19">
        <w:t>.</w:t>
      </w:r>
      <w:r w:rsidRPr="006A731E">
        <w:t xml:space="preserve"> Plusieurs répondants indiquent que ces informations doivent faire partie intégrante de la décision d’adoption du plan ou du programme (Espagne et Finlande), ou des éléments justificatifs de la décision (Norvège), ou être jointes à celle-ci (Géorgie)</w:t>
      </w:r>
      <w:r w:rsidR="00147A19" w:rsidRPr="00147A19">
        <w:t>.</w:t>
      </w:r>
    </w:p>
    <w:p w14:paraId="07174FDB" w14:textId="77777777" w:rsidR="004A2A89" w:rsidRPr="006A731E" w:rsidRDefault="004A2A89" w:rsidP="004A2A89">
      <w:pPr>
        <w:pStyle w:val="SingleTxtG"/>
        <w:spacing w:before="120"/>
        <w:rPr>
          <w:rFonts w:eastAsia="Times"/>
        </w:rPr>
      </w:pPr>
      <w:r w:rsidRPr="006A731E">
        <w:t>55</w:t>
      </w:r>
      <w:r w:rsidR="00147A19" w:rsidRPr="00147A19">
        <w:t>.</w:t>
      </w:r>
      <w:r w:rsidRPr="006A731E">
        <w:tab/>
        <w:t>En Roumanie, les conclusions du rapport environnemental, les mesures d’atténuation et les observations du public considérées comme étant « justifiées », y compris celles reçues lors de consultations transfrontières, figurent dans l’acte d’agrément délivré par les autorités compétentes en matière d’environnement</w:t>
      </w:r>
      <w:r w:rsidR="00147A19" w:rsidRPr="00147A19">
        <w:t>.</w:t>
      </w:r>
      <w:r w:rsidRPr="006A731E">
        <w:t xml:space="preserve"> L’autorité de planification est tenue d’adopter le plan ou le programme tel qu’il figure dans cet acte</w:t>
      </w:r>
      <w:r w:rsidR="00147A19" w:rsidRPr="00147A19">
        <w:t>.</w:t>
      </w:r>
    </w:p>
    <w:p w14:paraId="245F3AA9" w14:textId="77777777" w:rsidR="004A2A89" w:rsidRPr="006A731E" w:rsidRDefault="004A2A89" w:rsidP="004A2A89">
      <w:pPr>
        <w:pStyle w:val="SingleTxtG"/>
        <w:spacing w:before="120"/>
        <w:rPr>
          <w:rFonts w:eastAsia="Times"/>
        </w:rPr>
      </w:pPr>
      <w:r w:rsidRPr="006A731E">
        <w:t>56</w:t>
      </w:r>
      <w:r w:rsidR="00147A19" w:rsidRPr="00147A19">
        <w:t>.</w:t>
      </w:r>
      <w:r w:rsidRPr="006A731E">
        <w:tab/>
        <w:t>Une Partie (Macédoine du Nord) n’a pas coché la réponse c) concernant la prise en considération des observations reçues conformément aux articles</w:t>
      </w:r>
      <w:r w:rsidR="00610B65">
        <w:t> </w:t>
      </w:r>
      <w:r w:rsidRPr="006A731E">
        <w:t>8 à 10</w:t>
      </w:r>
      <w:r w:rsidR="00147A19" w:rsidRPr="00147A19">
        <w:t>.</w:t>
      </w:r>
      <w:r w:rsidRPr="006A731E">
        <w:t xml:space="preserve"> Aucune explication n’ayant été fournie à ce sujet, il lui est recommandé d’apporter des éclaircissements</w:t>
      </w:r>
      <w:r w:rsidR="00147A19" w:rsidRPr="00147A19">
        <w:t>.</w:t>
      </w:r>
    </w:p>
    <w:p w14:paraId="745A1E69" w14:textId="77777777" w:rsidR="004A2A89" w:rsidRPr="006A731E" w:rsidRDefault="004A2A89" w:rsidP="004A2A89">
      <w:pPr>
        <w:pStyle w:val="SingleTxtG"/>
        <w:spacing w:before="120"/>
        <w:rPr>
          <w:rFonts w:eastAsia="Times"/>
        </w:rPr>
      </w:pPr>
      <w:r w:rsidRPr="006A731E">
        <w:t>57</w:t>
      </w:r>
      <w:r w:rsidR="00147A19" w:rsidRPr="00147A19">
        <w:t>.</w:t>
      </w:r>
      <w:r w:rsidRPr="006A731E">
        <w:tab/>
        <w:t>Les pays qui ont répondu au questionnaire font savoir qu’ils informent leur public et leurs autorités (art</w:t>
      </w:r>
      <w:r w:rsidR="00147A19" w:rsidRPr="00147A19">
        <w:t>.</w:t>
      </w:r>
      <w:r w:rsidRPr="006A731E">
        <w:t xml:space="preserve"> 11, par</w:t>
      </w:r>
      <w:r w:rsidR="00147A19" w:rsidRPr="00147A19">
        <w:t>.</w:t>
      </w:r>
      <w:r w:rsidRPr="006A731E">
        <w:t xml:space="preserve"> 2) (question I</w:t>
      </w:r>
      <w:r w:rsidR="00147A19" w:rsidRPr="00147A19">
        <w:t>.</w:t>
      </w:r>
      <w:r w:rsidRPr="006A731E">
        <w:t>24) de plusieurs manières, notamment en publiant des avis au public, en recourant aux journaux et aux magazines locaux, régionaux et nationaux pertinents (Espagne, Italie, Malte, Norvège, Pays-Bas, Portugal et République de Moldova, par exemple) et en communiquant des notifications individuelles aux autorités concernées et au public (Estonie et Slovaquie)</w:t>
      </w:r>
      <w:r w:rsidR="00147A19" w:rsidRPr="00147A19">
        <w:t>.</w:t>
      </w:r>
      <w:r w:rsidRPr="006A731E">
        <w:t xml:space="preserve"> La plupart des répondants utilisent également les médias électroniques, notamment les sites Web de l’autorité responsable de la planification et/ou de l’environnement</w:t>
      </w:r>
      <w:r w:rsidR="00147A19" w:rsidRPr="00147A19">
        <w:t>.</w:t>
      </w:r>
      <w:r w:rsidRPr="006A731E">
        <w:t xml:space="preserve"> En Autriche, dans certaines provinces, il arrive que des manifestations publiques soient organisées pour informer la population</w:t>
      </w:r>
      <w:r w:rsidR="00147A19" w:rsidRPr="00147A19">
        <w:t>.</w:t>
      </w:r>
    </w:p>
    <w:p w14:paraId="404DAB1D" w14:textId="77777777" w:rsidR="004A2A89" w:rsidRPr="006A731E" w:rsidRDefault="004A2A89" w:rsidP="004A2A89">
      <w:pPr>
        <w:pStyle w:val="SingleTxtG"/>
        <w:spacing w:before="120"/>
        <w:rPr>
          <w:rFonts w:eastAsia="Times"/>
        </w:rPr>
      </w:pPr>
      <w:r w:rsidRPr="006A731E">
        <w:lastRenderedPageBreak/>
        <w:t>58</w:t>
      </w:r>
      <w:r w:rsidR="00147A19" w:rsidRPr="00147A19">
        <w:t>.</w:t>
      </w:r>
      <w:r w:rsidRPr="006A731E">
        <w:tab/>
        <w:t>Un grand nombre de Parties indiquent que leur législation prévoit l’obligation d’informer directement les autorités responsables de l’environnement et/ou les autorités qui ont été consultées au cours du processus</w:t>
      </w:r>
      <w:r w:rsidR="00147A19" w:rsidRPr="00147A19">
        <w:t>.</w:t>
      </w:r>
      <w:r w:rsidRPr="006A731E">
        <w:t xml:space="preserve"> En Bulgarie, l’autorité responsable de la planification avise dans un délai de quatorze jours l’autorité compétente en matière d’environnement de l’adoption définitive du plan ou du programme, et de la publication de la décision</w:t>
      </w:r>
      <w:r w:rsidR="00147A19" w:rsidRPr="00147A19">
        <w:t>.</w:t>
      </w:r>
      <w:r w:rsidRPr="006A731E">
        <w:t xml:space="preserve"> En Ukraine, l’autorité responsable de la planification doit publier sur le site Web officiel, dans les cinq jours ouvrables suivant la date d’adoption, le plan ou le programme tel qu’adopté, les mesures envisagées pour le suivi des effets de sa mise en œuvre et les déclarations de consultation des autorités publiques et du public</w:t>
      </w:r>
      <w:r w:rsidR="00147A19" w:rsidRPr="00147A19">
        <w:t>.</w:t>
      </w:r>
      <w:r w:rsidRPr="006A731E">
        <w:t xml:space="preserve"> L’autorité responsable de l’environnement doit être informée de la décision par écrit</w:t>
      </w:r>
      <w:r w:rsidR="00147A19" w:rsidRPr="00147A19">
        <w:t>.</w:t>
      </w:r>
    </w:p>
    <w:p w14:paraId="7EAA52DF" w14:textId="77777777" w:rsidR="004A2A89" w:rsidRPr="006A731E" w:rsidRDefault="004A2A89" w:rsidP="004A2A89">
      <w:pPr>
        <w:pStyle w:val="SingleTxtG"/>
        <w:spacing w:before="120"/>
      </w:pPr>
      <w:r w:rsidRPr="006A731E">
        <w:t>59</w:t>
      </w:r>
      <w:r w:rsidR="00147A19" w:rsidRPr="00147A19">
        <w:t>.</w:t>
      </w:r>
      <w:r w:rsidRPr="006A731E">
        <w:tab/>
        <w:t>La plupart des répondants (voir la figure XI ci-dessous) informent le public et les autorités de la Partie touchée par l’intermédiaire du point de contact pour les notifications</w:t>
      </w:r>
      <w:r w:rsidRPr="006A731E">
        <w:rPr>
          <w:rStyle w:val="FootnoteReference"/>
        </w:rPr>
        <w:footnoteReference w:id="10"/>
      </w:r>
      <w:r w:rsidRPr="006A731E">
        <w:t xml:space="preserve"> (question I</w:t>
      </w:r>
      <w:r w:rsidR="00147A19" w:rsidRPr="00147A19">
        <w:t>.</w:t>
      </w:r>
      <w:r w:rsidRPr="006A731E">
        <w:t>25)</w:t>
      </w:r>
      <w:r w:rsidR="00147A19" w:rsidRPr="00147A19">
        <w:t>.</w:t>
      </w:r>
      <w:r w:rsidRPr="006A731E">
        <w:t xml:space="preserve"> Certaines Parties précisent également que, si la Partie touchée a désigné une personne de contact pour l’évaluation environnementale stratégique transfrontière, celle-ci doit être tenue informée ; sinon, les informations sont transmises au coordonnateur mandaté au titre de la Convention sur l’évaluation de l’impact sur l’environnement dans un contexte transfrontière</w:t>
      </w:r>
      <w:r w:rsidR="00147A19" w:rsidRPr="00147A19">
        <w:t>.</w:t>
      </w:r>
    </w:p>
    <w:p w14:paraId="673A1EF5" w14:textId="77777777" w:rsidR="004A2A89" w:rsidRPr="006A731E" w:rsidRDefault="004A2A89" w:rsidP="004A2A89">
      <w:pPr>
        <w:pStyle w:val="Heading1"/>
        <w:spacing w:after="120"/>
        <w:rPr>
          <w:rFonts w:eastAsia="Times"/>
        </w:rPr>
      </w:pPr>
      <w:r w:rsidRPr="006A731E">
        <w:t xml:space="preserve">Figure XI </w:t>
      </w:r>
      <w:r w:rsidRPr="006A731E">
        <w:br/>
      </w:r>
      <w:r w:rsidRPr="006A731E">
        <w:rPr>
          <w:b/>
        </w:rPr>
        <w:t>Réponses à la question I</w:t>
      </w:r>
      <w:r w:rsidR="00147A19" w:rsidRPr="00147A19">
        <w:rPr>
          <w:b/>
        </w:rPr>
        <w:t>.</w:t>
      </w:r>
      <w:r w:rsidRPr="006A731E">
        <w:rPr>
          <w:b/>
        </w:rPr>
        <w:t>25</w:t>
      </w:r>
      <w:r w:rsidR="00147A19" w:rsidRPr="00147A19">
        <w:rPr>
          <w:b/>
        </w:rPr>
        <w:t>.</w:t>
      </w:r>
      <w:r w:rsidRPr="006A731E">
        <w:t xml:space="preserve"> </w:t>
      </w:r>
      <w:r w:rsidRPr="006A731E">
        <w:rPr>
          <w:b/>
        </w:rPr>
        <w:t xml:space="preserve">« Comment informez-vous le public </w:t>
      </w:r>
      <w:r w:rsidRPr="006A731E">
        <w:rPr>
          <w:b/>
        </w:rPr>
        <w:br/>
        <w:t>et les autorités de la Partie touchée ? » (n</w:t>
      </w:r>
      <w:r w:rsidR="00794371" w:rsidRPr="006A731E">
        <w:rPr>
          <w:b/>
        </w:rPr>
        <w:t xml:space="preserve"> </w:t>
      </w:r>
      <w:r w:rsidRPr="006A731E">
        <w:rPr>
          <w:b/>
        </w:rPr>
        <w:t>=</w:t>
      </w:r>
      <w:r w:rsidR="00794371" w:rsidRPr="006A731E">
        <w:rPr>
          <w:b/>
        </w:rPr>
        <w:t xml:space="preserve"> </w:t>
      </w:r>
      <w:r w:rsidRPr="006A731E">
        <w:rPr>
          <w:b/>
        </w:rPr>
        <w:t>29)</w:t>
      </w:r>
    </w:p>
    <w:p w14:paraId="3BC29736" w14:textId="77777777" w:rsidR="004A2A89" w:rsidRPr="006A731E" w:rsidRDefault="004A2A89" w:rsidP="00610B65">
      <w:pPr>
        <w:pStyle w:val="SingleTxtG"/>
        <w:spacing w:after="240"/>
      </w:pPr>
      <w:r w:rsidRPr="006A731E">
        <w:rPr>
          <w:noProof/>
          <w:lang w:eastAsia="fr-FR"/>
        </w:rPr>
        <mc:AlternateContent>
          <mc:Choice Requires="wps">
            <w:drawing>
              <wp:anchor distT="0" distB="0" distL="114300" distR="114300" simplePos="0" relativeHeight="251687424" behindDoc="0" locked="0" layoutInCell="1" allowOverlap="1" wp14:anchorId="45774E95" wp14:editId="0D0E7D3A">
                <wp:simplePos x="0" y="0"/>
                <wp:positionH relativeFrom="column">
                  <wp:posOffset>806450</wp:posOffset>
                </wp:positionH>
                <wp:positionV relativeFrom="paragraph">
                  <wp:posOffset>1474841</wp:posOffset>
                </wp:positionV>
                <wp:extent cx="2164715" cy="499745"/>
                <wp:effectExtent l="0" t="0" r="6985" b="0"/>
                <wp:wrapNone/>
                <wp:docPr id="48" name="Zone de texte 48"/>
                <wp:cNvGraphicFramePr/>
                <a:graphic xmlns:a="http://schemas.openxmlformats.org/drawingml/2006/main">
                  <a:graphicData uri="http://schemas.microsoft.com/office/word/2010/wordprocessingShape">
                    <wps:wsp>
                      <wps:cNvSpPr txBox="1"/>
                      <wps:spPr>
                        <a:xfrm>
                          <a:off x="0" y="0"/>
                          <a:ext cx="2164715" cy="499745"/>
                        </a:xfrm>
                        <a:prstGeom prst="rect">
                          <a:avLst/>
                        </a:prstGeom>
                        <a:solidFill>
                          <a:schemeClr val="lt1"/>
                        </a:solidFill>
                        <a:ln w="6350">
                          <a:noFill/>
                        </a:ln>
                      </wps:spPr>
                      <wps:txbx>
                        <w:txbxContent>
                          <w:p w14:paraId="218FF448" w14:textId="77777777" w:rsidR="004A2A89" w:rsidRPr="0047277A" w:rsidRDefault="004A2A89" w:rsidP="00794371">
                            <w:pPr>
                              <w:jc w:val="right"/>
                              <w:rPr>
                                <w:sz w:val="19"/>
                                <w:szCs w:val="19"/>
                              </w:rPr>
                            </w:pPr>
                            <w:r>
                              <w:rPr>
                                <w:sz w:val="19"/>
                                <w:szCs w:val="19"/>
                                <w:lang w:val="fr-FR"/>
                              </w:rPr>
                              <w:t>c</w:t>
                            </w:r>
                            <w:r w:rsidRPr="0047277A">
                              <w:rPr>
                                <w:sz w:val="19"/>
                                <w:szCs w:val="19"/>
                                <w:lang w:val="fr-FR"/>
                              </w:rPr>
                              <w:t xml:space="preserve">) En informant toutes les autorités associées à l’évaluation et en les </w:t>
                            </w:r>
                            <w:r w:rsidR="00610B65">
                              <w:rPr>
                                <w:sz w:val="19"/>
                                <w:szCs w:val="19"/>
                                <w:lang w:val="fr-FR"/>
                              </w:rPr>
                              <w:br/>
                            </w:r>
                            <w:r w:rsidRPr="0047277A">
                              <w:rPr>
                                <w:sz w:val="19"/>
                                <w:szCs w:val="19"/>
                                <w:lang w:val="fr-FR"/>
                              </w:rPr>
                              <w:t>laissant informer leur propre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4E95" id="Zone de texte 48" o:spid="_x0000_s1057" type="#_x0000_t202" style="position:absolute;left:0;text-align:left;margin-left:63.5pt;margin-top:116.15pt;width:170.45pt;height:3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" fillcolor="white [3201]" stroked="f" strokeweight=".5pt">
                <v:textbox inset="0,0,0,0">
                  <w:txbxContent>
                    <w:p w14:paraId="218FF448" w14:textId="77777777" w:rsidR="004A2A89" w:rsidRPr="0047277A" w:rsidRDefault="004A2A89" w:rsidP="00794371">
                      <w:pPr>
                        <w:jc w:val="right"/>
                        <w:rPr>
                          <w:sz w:val="19"/>
                          <w:szCs w:val="19"/>
                        </w:rPr>
                      </w:pPr>
                      <w:r>
                        <w:rPr>
                          <w:sz w:val="19"/>
                          <w:szCs w:val="19"/>
                          <w:lang w:val="fr-FR"/>
                        </w:rPr>
                        <w:t>c</w:t>
                      </w:r>
                      <w:r w:rsidRPr="0047277A">
                        <w:rPr>
                          <w:sz w:val="19"/>
                          <w:szCs w:val="19"/>
                          <w:lang w:val="fr-FR"/>
                        </w:rPr>
                        <w:t xml:space="preserve">) En informant toutes les autorités associées à l’évaluation et en les </w:t>
                      </w:r>
                      <w:r w:rsidR="00610B65">
                        <w:rPr>
                          <w:sz w:val="19"/>
                          <w:szCs w:val="19"/>
                          <w:lang w:val="fr-FR"/>
                        </w:rPr>
                        <w:br/>
                      </w:r>
                      <w:r w:rsidRPr="0047277A">
                        <w:rPr>
                          <w:sz w:val="19"/>
                          <w:szCs w:val="19"/>
                          <w:lang w:val="fr-FR"/>
                        </w:rPr>
                        <w:t>laissant informer leur propre public</w:t>
                      </w:r>
                    </w:p>
                  </w:txbxContent>
                </v:textbox>
              </v:shape>
            </w:pict>
          </mc:Fallback>
        </mc:AlternateContent>
      </w:r>
      <w:r w:rsidRPr="006A731E">
        <w:rPr>
          <w:noProof/>
          <w:lang w:eastAsia="fr-FR"/>
        </w:rPr>
        <mc:AlternateContent>
          <mc:Choice Requires="wps">
            <w:drawing>
              <wp:anchor distT="0" distB="0" distL="114300" distR="114300" simplePos="0" relativeHeight="251690496" behindDoc="0" locked="0" layoutInCell="1" allowOverlap="1" wp14:anchorId="7FE6DE67" wp14:editId="56EF086F">
                <wp:simplePos x="0" y="0"/>
                <wp:positionH relativeFrom="column">
                  <wp:posOffset>828675</wp:posOffset>
                </wp:positionH>
                <wp:positionV relativeFrom="paragraph">
                  <wp:posOffset>2144766</wp:posOffset>
                </wp:positionV>
                <wp:extent cx="2104774" cy="21526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2104774" cy="215265"/>
                        </a:xfrm>
                        <a:prstGeom prst="rect">
                          <a:avLst/>
                        </a:prstGeom>
                        <a:solidFill>
                          <a:schemeClr val="lt1"/>
                        </a:solidFill>
                        <a:ln w="6350">
                          <a:noFill/>
                        </a:ln>
                      </wps:spPr>
                      <wps:txbx>
                        <w:txbxContent>
                          <w:p w14:paraId="1FC19A5C" w14:textId="77777777" w:rsidR="004A2A89" w:rsidRPr="0047277A" w:rsidRDefault="004A2A89" w:rsidP="00794371">
                            <w:pPr>
                              <w:jc w:val="right"/>
                              <w:rPr>
                                <w:sz w:val="19"/>
                                <w:szCs w:val="19"/>
                              </w:rPr>
                            </w:pPr>
                            <w:r>
                              <w:rPr>
                                <w:sz w:val="19"/>
                                <w:szCs w:val="19"/>
                                <w:lang w:val="fr-FR"/>
                              </w:rPr>
                              <w:t>d</w:t>
                            </w:r>
                            <w:r w:rsidRPr="0047277A">
                              <w:rPr>
                                <w:sz w:val="19"/>
                                <w:szCs w:val="19"/>
                                <w:lang w:val="fr-FR"/>
                              </w:rPr>
                              <w:t xml:space="preserve">) </w:t>
                            </w:r>
                            <w:r>
                              <w:rPr>
                                <w:sz w:val="19"/>
                                <w:szCs w:val="19"/>
                                <w:lang w:val="fr-FR"/>
                              </w:rPr>
                              <w:t>Autre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DE67" id="Zone de texte 49" o:spid="_x0000_s1058" type="#_x0000_t202" style="position:absolute;left:0;text-align:left;margin-left:65.25pt;margin-top:168.9pt;width:165.75pt;height:16.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" fillcolor="white [3201]" stroked="f" strokeweight=".5pt">
                <v:textbox inset="0,0,0,0">
                  <w:txbxContent>
                    <w:p w14:paraId="1FC19A5C" w14:textId="77777777" w:rsidR="004A2A89" w:rsidRPr="0047277A" w:rsidRDefault="004A2A89" w:rsidP="00794371">
                      <w:pPr>
                        <w:jc w:val="right"/>
                        <w:rPr>
                          <w:sz w:val="19"/>
                          <w:szCs w:val="19"/>
                        </w:rPr>
                      </w:pPr>
                      <w:r>
                        <w:rPr>
                          <w:sz w:val="19"/>
                          <w:szCs w:val="19"/>
                          <w:lang w:val="fr-FR"/>
                        </w:rPr>
                        <w:t>d</w:t>
                      </w:r>
                      <w:r w:rsidRPr="0047277A">
                        <w:rPr>
                          <w:sz w:val="19"/>
                          <w:szCs w:val="19"/>
                          <w:lang w:val="fr-FR"/>
                        </w:rPr>
                        <w:t xml:space="preserve">) </w:t>
                      </w:r>
                      <w:r>
                        <w:rPr>
                          <w:sz w:val="19"/>
                          <w:szCs w:val="19"/>
                          <w:lang w:val="fr-FR"/>
                        </w:rPr>
                        <w:t>Autre</w:t>
                      </w:r>
                    </w:p>
                  </w:txbxContent>
                </v:textbox>
              </v:shape>
            </w:pict>
          </mc:Fallback>
        </mc:AlternateContent>
      </w:r>
      <w:r w:rsidRPr="006A731E">
        <w:rPr>
          <w:noProof/>
          <w:lang w:eastAsia="fr-FR"/>
        </w:rPr>
        <mc:AlternateContent>
          <mc:Choice Requires="wps">
            <w:drawing>
              <wp:anchor distT="0" distB="0" distL="114300" distR="114300" simplePos="0" relativeHeight="251729408" behindDoc="0" locked="0" layoutInCell="1" allowOverlap="1" wp14:anchorId="2B235D45" wp14:editId="06BDFCD5">
                <wp:simplePos x="0" y="0"/>
                <wp:positionH relativeFrom="column">
                  <wp:posOffset>824038</wp:posOffset>
                </wp:positionH>
                <wp:positionV relativeFrom="paragraph">
                  <wp:posOffset>475040</wp:posOffset>
                </wp:positionV>
                <wp:extent cx="2104774" cy="21526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2104774" cy="215265"/>
                        </a:xfrm>
                        <a:prstGeom prst="rect">
                          <a:avLst/>
                        </a:prstGeom>
                        <a:solidFill>
                          <a:schemeClr val="lt1"/>
                        </a:solidFill>
                        <a:ln w="6350">
                          <a:noFill/>
                        </a:ln>
                      </wps:spPr>
                      <wps:txbx>
                        <w:txbxContent>
                          <w:p w14:paraId="275B9E9C" w14:textId="77777777" w:rsidR="004A2A89" w:rsidRPr="0047277A" w:rsidRDefault="004A2A89" w:rsidP="00794371">
                            <w:pPr>
                              <w:jc w:val="right"/>
                              <w:rPr>
                                <w:sz w:val="19"/>
                                <w:szCs w:val="19"/>
                              </w:rPr>
                            </w:pPr>
                            <w:r w:rsidRPr="0047277A">
                              <w:rPr>
                                <w:sz w:val="19"/>
                                <w:szCs w:val="19"/>
                                <w:lang w:val="fr-FR"/>
                              </w:rPr>
                              <w:t>a) En informant le point de contact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5D45" id="Zone de texte 46" o:spid="_x0000_s1059" type="#_x0000_t202" style="position:absolute;left:0;text-align:left;margin-left:64.9pt;margin-top:37.4pt;width:165.75pt;height:16.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" fillcolor="white [3201]" stroked="f" strokeweight=".5pt">
                <v:textbox inset="0,0,0,0">
                  <w:txbxContent>
                    <w:p w14:paraId="275B9E9C" w14:textId="77777777" w:rsidR="004A2A89" w:rsidRPr="0047277A" w:rsidRDefault="004A2A89" w:rsidP="00794371">
                      <w:pPr>
                        <w:jc w:val="right"/>
                        <w:rPr>
                          <w:sz w:val="19"/>
                          <w:szCs w:val="19"/>
                        </w:rPr>
                      </w:pPr>
                      <w:r w:rsidRPr="0047277A">
                        <w:rPr>
                          <w:sz w:val="19"/>
                          <w:szCs w:val="19"/>
                          <w:lang w:val="fr-FR"/>
                        </w:rPr>
                        <w:t>a) En informant le point de contact</w:t>
                      </w:r>
                    </w:p>
                  </w:txbxContent>
                </v:textbox>
              </v:shape>
            </w:pict>
          </mc:Fallback>
        </mc:AlternateContent>
      </w:r>
      <w:r w:rsidRPr="006A731E">
        <w:rPr>
          <w:noProof/>
          <w:lang w:eastAsia="fr-FR"/>
        </w:rPr>
        <mc:AlternateContent>
          <mc:Choice Requires="wps">
            <w:drawing>
              <wp:anchor distT="0" distB="0" distL="114300" distR="114300" simplePos="0" relativeHeight="251732480" behindDoc="0" locked="0" layoutInCell="1" allowOverlap="1" wp14:anchorId="419925E9" wp14:editId="2B502DC4">
                <wp:simplePos x="0" y="0"/>
                <wp:positionH relativeFrom="column">
                  <wp:posOffset>815340</wp:posOffset>
                </wp:positionH>
                <wp:positionV relativeFrom="paragraph">
                  <wp:posOffset>802269</wp:posOffset>
                </wp:positionV>
                <wp:extent cx="2165230" cy="638355"/>
                <wp:effectExtent l="0" t="0" r="6985" b="9525"/>
                <wp:wrapNone/>
                <wp:docPr id="47" name="Zone de texte 47"/>
                <wp:cNvGraphicFramePr/>
                <a:graphic xmlns:a="http://schemas.openxmlformats.org/drawingml/2006/main">
                  <a:graphicData uri="http://schemas.microsoft.com/office/word/2010/wordprocessingShape">
                    <wps:wsp>
                      <wps:cNvSpPr txBox="1"/>
                      <wps:spPr>
                        <a:xfrm>
                          <a:off x="0" y="0"/>
                          <a:ext cx="2165230" cy="638355"/>
                        </a:xfrm>
                        <a:prstGeom prst="rect">
                          <a:avLst/>
                        </a:prstGeom>
                        <a:solidFill>
                          <a:schemeClr val="lt1"/>
                        </a:solidFill>
                        <a:ln w="6350">
                          <a:noFill/>
                        </a:ln>
                      </wps:spPr>
                      <wps:txbx>
                        <w:txbxContent>
                          <w:p w14:paraId="42ABC815" w14:textId="77777777" w:rsidR="004A2A89" w:rsidRPr="0047277A" w:rsidRDefault="004A2A89" w:rsidP="00794371">
                            <w:pPr>
                              <w:jc w:val="right"/>
                              <w:rPr>
                                <w:sz w:val="19"/>
                                <w:szCs w:val="19"/>
                              </w:rPr>
                            </w:pPr>
                            <w:r w:rsidRPr="0047277A">
                              <w:rPr>
                                <w:sz w:val="19"/>
                                <w:szCs w:val="19"/>
                                <w:lang w:val="fr-FR"/>
                              </w:rPr>
                              <w:t>b) En informant la personne responsable au ministère chargé de l’évaluation stratégique environnementale, qui suit alors la procédure nationale et informe…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925E9" id="Zone de texte 47" o:spid="_x0000_s1060" type="#_x0000_t202" style="position:absolute;left:0;text-align:left;margin-left:64.2pt;margin-top:63.15pt;width:170.5pt;height:50.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" fillcolor="white [3201]" stroked="f" strokeweight=".5pt">
                <v:textbox inset="0,0,0,0">
                  <w:txbxContent>
                    <w:p w14:paraId="42ABC815" w14:textId="77777777" w:rsidR="004A2A89" w:rsidRPr="0047277A" w:rsidRDefault="004A2A89" w:rsidP="00794371">
                      <w:pPr>
                        <w:jc w:val="right"/>
                        <w:rPr>
                          <w:sz w:val="19"/>
                          <w:szCs w:val="19"/>
                        </w:rPr>
                      </w:pPr>
                      <w:r w:rsidRPr="0047277A">
                        <w:rPr>
                          <w:sz w:val="19"/>
                          <w:szCs w:val="19"/>
                          <w:lang w:val="fr-FR"/>
                        </w:rPr>
                        <w:t>b) En informant la personne responsable au ministère chargé de l’évaluation stratégique environnementale, qui suit alors la procédure nationale et informe…</w:t>
                      </w:r>
                    </w:p>
                  </w:txbxContent>
                </v:textbox>
              </v:shape>
            </w:pict>
          </mc:Fallback>
        </mc:AlternateContent>
      </w:r>
      <w:r w:rsidRPr="006A731E">
        <w:rPr>
          <w:noProof/>
          <w:lang w:eastAsia="fr-FR"/>
        </w:rPr>
        <w:drawing>
          <wp:inline distT="0" distB="0" distL="0" distR="0" wp14:anchorId="3DF8950A" wp14:editId="047A7C80">
            <wp:extent cx="4632706" cy="2647950"/>
            <wp:effectExtent l="0" t="0" r="15875" b="0"/>
            <wp:docPr id="29"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2FD646" w14:textId="77777777" w:rsidR="004A2A89" w:rsidRPr="006A731E" w:rsidRDefault="004A2A89" w:rsidP="004A2A89">
      <w:pPr>
        <w:pStyle w:val="SingleTxtG"/>
        <w:spacing w:before="240"/>
        <w:rPr>
          <w:rFonts w:eastAsia="Times"/>
        </w:rPr>
      </w:pPr>
      <w:r w:rsidRPr="006A731E">
        <w:t>60</w:t>
      </w:r>
      <w:r w:rsidR="00147A19" w:rsidRPr="00147A19">
        <w:t>.</w:t>
      </w:r>
      <w:r w:rsidRPr="006A731E">
        <w:tab/>
        <w:t>Quatorze Parties font savoir qu’elles informent le public et les autorités de la Partie touchée par l’intermédiaire de la personne de contact du ministère de la Partie touchée responsable de l’évaluation stratégique environnementale du projet de plan ou de programme, qui suit alors la procédure nationale et avise les autres autorités compétentes et le public (l’Italie, la Slovénie et l’Ukraine ont coché uniquement cette réponse, tandis que 11</w:t>
      </w:r>
      <w:r w:rsidR="00610B65">
        <w:t> </w:t>
      </w:r>
      <w:r w:rsidRPr="006A731E">
        <w:t>autres pays ont coché cette réponse et celle indiquant qu’elles informent le point de contact)</w:t>
      </w:r>
      <w:r w:rsidR="00147A19" w:rsidRPr="00147A19">
        <w:t>.</w:t>
      </w:r>
      <w:r w:rsidRPr="006A731E">
        <w:t xml:space="preserve"> La Serbie avise toutes les autorités de la Partie touchée associées à l’évaluation et leur permet d’informer le public</w:t>
      </w:r>
      <w:r w:rsidR="00147A19" w:rsidRPr="00147A19">
        <w:t>.</w:t>
      </w:r>
      <w:r w:rsidRPr="006A731E">
        <w:t xml:space="preserve"> Certains répondants (Albanie, Espagne et Macédoine du Nord) indiquent qu’ils transmettent des renseignements par la voie diplomatique</w:t>
      </w:r>
      <w:r w:rsidR="00147A19" w:rsidRPr="00147A19">
        <w:t>.</w:t>
      </w:r>
    </w:p>
    <w:p w14:paraId="4D3C053C" w14:textId="77777777" w:rsidR="004A2A89" w:rsidRPr="006A731E" w:rsidRDefault="004A2A89" w:rsidP="004A2A89">
      <w:pPr>
        <w:pStyle w:val="H1G"/>
      </w:pPr>
      <w:r w:rsidRPr="006A731E">
        <w:lastRenderedPageBreak/>
        <w:tab/>
        <w:t>I</w:t>
      </w:r>
      <w:r w:rsidR="00147A19" w:rsidRPr="00147A19">
        <w:t>.</w:t>
      </w:r>
      <w:r w:rsidRPr="006A731E">
        <w:tab/>
        <w:t>Suivi</w:t>
      </w:r>
    </w:p>
    <w:p w14:paraId="12A1A56B" w14:textId="77777777" w:rsidR="004A2A89" w:rsidRPr="006A731E" w:rsidRDefault="004A2A89" w:rsidP="004A2A89">
      <w:pPr>
        <w:pStyle w:val="SingleTxtG"/>
        <w:keepNext/>
        <w:keepLines/>
        <w:spacing w:before="120"/>
      </w:pPr>
      <w:r w:rsidRPr="006A731E">
        <w:t>61</w:t>
      </w:r>
      <w:r w:rsidR="00147A19" w:rsidRPr="00147A19">
        <w:t>.</w:t>
      </w:r>
      <w:r w:rsidRPr="006A731E">
        <w:tab/>
        <w:t>Dans la question I</w:t>
      </w:r>
      <w:r w:rsidR="00147A19" w:rsidRPr="00147A19">
        <w:t>.</w:t>
      </w:r>
      <w:r w:rsidRPr="006A731E">
        <w:t>27, il est demandé aux Parties de décrire leurs prescriptions juridiques applicables au suivi des effets notables sur l’environnement, y compris sur la santé, conformément à l’article</w:t>
      </w:r>
      <w:r w:rsidR="00610B65">
        <w:t> </w:t>
      </w:r>
      <w:r w:rsidRPr="006A731E">
        <w:t>12 du Protocole</w:t>
      </w:r>
      <w:r w:rsidR="00147A19" w:rsidRPr="00147A19">
        <w:t>.</w:t>
      </w:r>
      <w:r w:rsidRPr="006A731E">
        <w:t xml:space="preserve"> La plupart des pays ayant répondu fournissent des informations sur les autorités chargées de surveiller les effets des plans et des programmes dans le but de recenser les effets néfastes imprévus et de prendre des mesures appropriées pour y remédier</w:t>
      </w:r>
      <w:r w:rsidR="00147A19" w:rsidRPr="00147A19">
        <w:t>.</w:t>
      </w:r>
      <w:r w:rsidRPr="006A731E">
        <w:t xml:space="preserve"> Certains fournissent des renseignements sur la portée du suivi, sa durée, les mesures de suivi et les indicateurs</w:t>
      </w:r>
      <w:r w:rsidR="00147A19" w:rsidRPr="00147A19">
        <w:t>.</w:t>
      </w:r>
      <w:r w:rsidRPr="006A731E">
        <w:t xml:space="preserve"> Environ un tiers des répondants indiquent qu’ils ont l’obligation de transmettre des données de surveillance à l’autorité responsable de l’environnement et/ou de les publier (Albanie, Bulgarie, Géorgie, Italie, Lettonie, Portugal et Ukraine, par exemple)</w:t>
      </w:r>
      <w:r w:rsidR="00147A19" w:rsidRPr="00147A19">
        <w:t>.</w:t>
      </w:r>
    </w:p>
    <w:p w14:paraId="5E53AC72" w14:textId="77777777" w:rsidR="004A2A89" w:rsidRPr="006A731E" w:rsidRDefault="004A2A89" w:rsidP="004A2A89">
      <w:pPr>
        <w:pStyle w:val="HChG"/>
      </w:pPr>
      <w:bookmarkStart w:id="20" w:name="_Toc14170020"/>
      <w:r w:rsidRPr="006A731E">
        <w:tab/>
        <w:t>III</w:t>
      </w:r>
      <w:r w:rsidR="00147A19" w:rsidRPr="00147A19">
        <w:t>.</w:t>
      </w:r>
      <w:r w:rsidRPr="006A731E">
        <w:tab/>
        <w:t>Application pratique</w:t>
      </w:r>
      <w:bookmarkEnd w:id="20"/>
    </w:p>
    <w:p w14:paraId="4B0B828E" w14:textId="77777777" w:rsidR="004A2A89" w:rsidRPr="006A731E" w:rsidRDefault="004A2A89" w:rsidP="004A2A89">
      <w:pPr>
        <w:pStyle w:val="SingleTxtG"/>
        <w:spacing w:before="120"/>
        <w:rPr>
          <w:rFonts w:eastAsia="Times"/>
        </w:rPr>
      </w:pPr>
      <w:r w:rsidRPr="006A731E">
        <w:t>62</w:t>
      </w:r>
      <w:r w:rsidR="00147A19" w:rsidRPr="00147A19">
        <w:t>.</w:t>
      </w:r>
      <w:r w:rsidRPr="006A731E">
        <w:tab/>
        <w:t>La présente section du rapport analyse les principales conclusions de la deuxième partie du questionnaire, qui porte sur l’expérience pratique des Parties, s’agissant de l’application du Protocole</w:t>
      </w:r>
      <w:r w:rsidR="00147A19" w:rsidRPr="00147A19">
        <w:t>.</w:t>
      </w:r>
    </w:p>
    <w:p w14:paraId="139C6611" w14:textId="77777777" w:rsidR="004A2A89" w:rsidRPr="006A731E" w:rsidRDefault="004A2A89" w:rsidP="004A2A89">
      <w:pPr>
        <w:pStyle w:val="SingleTxtG"/>
        <w:spacing w:before="120"/>
        <w:rPr>
          <w:rFonts w:eastAsia="Times"/>
        </w:rPr>
      </w:pPr>
      <w:r w:rsidRPr="006A731E">
        <w:t>63</w:t>
      </w:r>
      <w:r w:rsidR="00147A19" w:rsidRPr="00147A19">
        <w:t>.</w:t>
      </w:r>
      <w:r w:rsidRPr="006A731E">
        <w:tab/>
        <w:t>Les données sur le nombre de procédures d’évaluation stratégique environnementale transfrontière engagées au cours de la période 2016-2018 (question II</w:t>
      </w:r>
      <w:r w:rsidR="00147A19" w:rsidRPr="00147A19">
        <w:t>.</w:t>
      </w:r>
      <w:r w:rsidRPr="006A731E">
        <w:t>4) sont résumées dans le tableau 3 ci-dessous</w:t>
      </w:r>
      <w:r w:rsidR="00147A19" w:rsidRPr="00147A19">
        <w:t>.</w:t>
      </w:r>
      <w:r w:rsidRPr="006A731E">
        <w:t xml:space="preserve"> Le plus grand nombre de procédures engagées en tant que Partie d’origine au cours de cette période est de 20 (Slovaquie)</w:t>
      </w:r>
      <w:r w:rsidR="00147A19" w:rsidRPr="00147A19">
        <w:t>.</w:t>
      </w:r>
    </w:p>
    <w:p w14:paraId="720463E7" w14:textId="77777777" w:rsidR="005F26E5" w:rsidRDefault="004A2A89" w:rsidP="004A2A89">
      <w:pPr>
        <w:pStyle w:val="SingleTxtG"/>
      </w:pPr>
      <w:r w:rsidRPr="006A731E">
        <w:t>64</w:t>
      </w:r>
      <w:r w:rsidR="00147A19" w:rsidRPr="00147A19">
        <w:t>.</w:t>
      </w:r>
      <w:r w:rsidRPr="006A731E">
        <w:tab/>
        <w:t>Au cours de la période à l’examen, les secteurs dans lesquels des procédures d’évaluation stratégique environnementale transfrontière semblent avoir le plus souvent été engagées sont les suivants : urbanisme et aménagement du territoire ou affectation des sols, gestion de l’eau, politique nucléaire et gestion des déchets radioactifs, transports et énergie</w:t>
      </w:r>
      <w:r w:rsidR="00147A19" w:rsidRPr="00147A19">
        <w:t>.</w:t>
      </w:r>
    </w:p>
    <w:p w14:paraId="2D798AEE" w14:textId="77777777" w:rsidR="00610B65" w:rsidRPr="006A731E" w:rsidRDefault="00610B65" w:rsidP="004A2A89">
      <w:pPr>
        <w:pStyle w:val="SingleTxtG"/>
      </w:pPr>
    </w:p>
    <w:p w14:paraId="2AD3A999" w14:textId="77777777" w:rsidR="006A3C04" w:rsidRPr="006A731E" w:rsidRDefault="006A3C04" w:rsidP="004A2A89">
      <w:pPr>
        <w:pStyle w:val="SingleTxtG"/>
        <w:sectPr w:rsidR="006A3C04" w:rsidRPr="006A731E" w:rsidSect="004A2A89">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pPr>
    </w:p>
    <w:p w14:paraId="151E23F5" w14:textId="77777777" w:rsidR="006A3C04" w:rsidRPr="006A731E" w:rsidRDefault="006A3C04" w:rsidP="006A731E">
      <w:pPr>
        <w:pStyle w:val="Heading1"/>
        <w:spacing w:after="120"/>
        <w:ind w:left="284"/>
        <w:rPr>
          <w:b/>
          <w:vertAlign w:val="superscript"/>
        </w:rPr>
      </w:pPr>
      <w:r w:rsidRPr="006A731E">
        <w:lastRenderedPageBreak/>
        <w:t xml:space="preserve">Tableau 3 </w:t>
      </w:r>
      <w:r w:rsidRPr="006A731E">
        <w:br/>
      </w:r>
      <w:r w:rsidRPr="006A731E">
        <w:rPr>
          <w:b/>
        </w:rPr>
        <w:t>Procédures d’évaluation stratégique environnementale transfrontière engagées pendant la période 2016-2018</w:t>
      </w:r>
      <w:r w:rsidRPr="006A731E">
        <w:rPr>
          <w:bCs/>
          <w:i/>
          <w:iCs/>
          <w:vertAlign w:val="superscript"/>
        </w:rPr>
        <w:t>a</w:t>
      </w:r>
    </w:p>
    <w:tbl>
      <w:tblPr>
        <w:tblW w:w="13776" w:type="dxa"/>
        <w:tblInd w:w="283" w:type="dxa"/>
        <w:tblLayout w:type="fixed"/>
        <w:tblCellMar>
          <w:left w:w="0" w:type="dxa"/>
          <w:right w:w="0" w:type="dxa"/>
        </w:tblCellMar>
        <w:tblLook w:val="04A0" w:firstRow="1" w:lastRow="0" w:firstColumn="1" w:lastColumn="0" w:noHBand="0" w:noVBand="1"/>
      </w:tblPr>
      <w:tblGrid>
        <w:gridCol w:w="1551"/>
        <w:gridCol w:w="798"/>
        <w:gridCol w:w="952"/>
        <w:gridCol w:w="527"/>
        <w:gridCol w:w="672"/>
        <w:gridCol w:w="719"/>
        <w:gridCol w:w="888"/>
        <w:gridCol w:w="1123"/>
        <w:gridCol w:w="816"/>
        <w:gridCol w:w="686"/>
        <w:gridCol w:w="1456"/>
        <w:gridCol w:w="742"/>
        <w:gridCol w:w="1063"/>
        <w:gridCol w:w="826"/>
        <w:gridCol w:w="490"/>
        <w:gridCol w:w="467"/>
      </w:tblGrid>
      <w:tr w:rsidR="0073743C" w:rsidRPr="006A731E" w14:paraId="35E839F2" w14:textId="77777777" w:rsidTr="0073743C">
        <w:tc>
          <w:tcPr>
            <w:tcW w:w="1551" w:type="dxa"/>
            <w:tcBorders>
              <w:top w:val="single" w:sz="12" w:space="0" w:color="auto"/>
            </w:tcBorders>
            <w:shd w:val="clear" w:color="auto" w:fill="auto"/>
            <w:vAlign w:val="bottom"/>
          </w:tcPr>
          <w:p w14:paraId="40562B85" w14:textId="77777777" w:rsidR="00B204B2" w:rsidRPr="006A731E" w:rsidRDefault="00B204B2" w:rsidP="00B204B2">
            <w:pPr>
              <w:suppressAutoHyphens w:val="0"/>
              <w:spacing w:before="80" w:after="80" w:line="200" w:lineRule="exact"/>
              <w:rPr>
                <w:i/>
                <w:sz w:val="16"/>
              </w:rPr>
            </w:pPr>
            <w:bookmarkStart w:id="21" w:name="_Hlk17713414"/>
            <w:r w:rsidRPr="006A731E">
              <w:rPr>
                <w:i/>
                <w:sz w:val="16"/>
              </w:rPr>
              <w:t xml:space="preserve">Partie d’origine/ </w:t>
            </w:r>
            <w:r w:rsidRPr="006A731E">
              <w:rPr>
                <w:i/>
                <w:sz w:val="16"/>
              </w:rPr>
              <w:br/>
              <w:t>Partie touchée</w:t>
            </w:r>
            <w:r w:rsidRPr="006A731E">
              <w:rPr>
                <w:i/>
                <w:sz w:val="16"/>
                <w:vertAlign w:val="superscript"/>
              </w:rPr>
              <w:t>b</w:t>
            </w:r>
          </w:p>
        </w:tc>
        <w:tc>
          <w:tcPr>
            <w:tcW w:w="798" w:type="dxa"/>
            <w:tcBorders>
              <w:top w:val="single" w:sz="12" w:space="0" w:color="auto"/>
            </w:tcBorders>
            <w:shd w:val="clear" w:color="auto" w:fill="auto"/>
            <w:textDirection w:val="lrTbV"/>
            <w:vAlign w:val="bottom"/>
          </w:tcPr>
          <w:p w14:paraId="44D06C07" w14:textId="77777777" w:rsidR="00B204B2" w:rsidRPr="006A731E" w:rsidRDefault="00B204B2" w:rsidP="00B204B2">
            <w:pPr>
              <w:suppressAutoHyphens w:val="0"/>
              <w:spacing w:before="80" w:after="80" w:line="200" w:lineRule="exact"/>
              <w:jc w:val="right"/>
              <w:rPr>
                <w:i/>
                <w:sz w:val="16"/>
              </w:rPr>
            </w:pPr>
            <w:r w:rsidRPr="006A731E">
              <w:rPr>
                <w:i/>
                <w:sz w:val="16"/>
              </w:rPr>
              <w:t>Agriculture</w:t>
            </w:r>
          </w:p>
        </w:tc>
        <w:tc>
          <w:tcPr>
            <w:tcW w:w="952" w:type="dxa"/>
            <w:tcBorders>
              <w:top w:val="single" w:sz="12" w:space="0" w:color="auto"/>
            </w:tcBorders>
            <w:shd w:val="clear" w:color="auto" w:fill="auto"/>
            <w:textDirection w:val="lrTbV"/>
            <w:vAlign w:val="bottom"/>
          </w:tcPr>
          <w:p w14:paraId="0ACD12CD" w14:textId="77777777" w:rsidR="00B204B2" w:rsidRPr="006A731E" w:rsidRDefault="00B204B2" w:rsidP="00B204B2">
            <w:pPr>
              <w:suppressAutoHyphens w:val="0"/>
              <w:spacing w:before="80" w:after="80" w:line="200" w:lineRule="exact"/>
              <w:jc w:val="right"/>
              <w:rPr>
                <w:i/>
                <w:sz w:val="16"/>
              </w:rPr>
            </w:pPr>
            <w:r w:rsidRPr="006A731E">
              <w:rPr>
                <w:i/>
                <w:sz w:val="16"/>
              </w:rPr>
              <w:t>Sylviculture</w:t>
            </w:r>
          </w:p>
        </w:tc>
        <w:tc>
          <w:tcPr>
            <w:tcW w:w="527" w:type="dxa"/>
            <w:tcBorders>
              <w:top w:val="single" w:sz="12" w:space="0" w:color="auto"/>
            </w:tcBorders>
            <w:shd w:val="clear" w:color="auto" w:fill="auto"/>
            <w:textDirection w:val="lrTbV"/>
            <w:vAlign w:val="bottom"/>
          </w:tcPr>
          <w:p w14:paraId="7856F62C" w14:textId="77777777" w:rsidR="00B204B2" w:rsidRPr="006A731E" w:rsidRDefault="00B204B2" w:rsidP="00B204B2">
            <w:pPr>
              <w:suppressAutoHyphens w:val="0"/>
              <w:spacing w:before="80" w:after="80" w:line="200" w:lineRule="exact"/>
              <w:jc w:val="right"/>
              <w:rPr>
                <w:i/>
                <w:sz w:val="16"/>
              </w:rPr>
            </w:pPr>
            <w:r w:rsidRPr="006A731E">
              <w:rPr>
                <w:i/>
                <w:sz w:val="16"/>
              </w:rPr>
              <w:t>Pêche</w:t>
            </w:r>
          </w:p>
        </w:tc>
        <w:tc>
          <w:tcPr>
            <w:tcW w:w="672" w:type="dxa"/>
            <w:tcBorders>
              <w:top w:val="single" w:sz="12" w:space="0" w:color="auto"/>
            </w:tcBorders>
            <w:shd w:val="clear" w:color="auto" w:fill="auto"/>
            <w:textDirection w:val="lrTbV"/>
            <w:vAlign w:val="bottom"/>
          </w:tcPr>
          <w:p w14:paraId="3B2EDC90" w14:textId="77777777" w:rsidR="00B204B2" w:rsidRPr="006A731E" w:rsidRDefault="00B204B2" w:rsidP="00B204B2">
            <w:pPr>
              <w:suppressAutoHyphens w:val="0"/>
              <w:spacing w:before="80" w:after="80" w:line="200" w:lineRule="exact"/>
              <w:jc w:val="right"/>
              <w:rPr>
                <w:i/>
                <w:sz w:val="16"/>
              </w:rPr>
            </w:pPr>
            <w:r w:rsidRPr="006A731E">
              <w:rPr>
                <w:i/>
                <w:sz w:val="16"/>
              </w:rPr>
              <w:t>Énergie</w:t>
            </w:r>
          </w:p>
        </w:tc>
        <w:tc>
          <w:tcPr>
            <w:tcW w:w="719" w:type="dxa"/>
            <w:tcBorders>
              <w:top w:val="single" w:sz="12" w:space="0" w:color="auto"/>
            </w:tcBorders>
            <w:shd w:val="clear" w:color="auto" w:fill="auto"/>
            <w:textDirection w:val="lrTbV"/>
            <w:vAlign w:val="bottom"/>
          </w:tcPr>
          <w:p w14:paraId="0FD04D6B" w14:textId="77777777" w:rsidR="00B204B2" w:rsidRPr="006A731E" w:rsidRDefault="00B204B2" w:rsidP="00B204B2">
            <w:pPr>
              <w:suppressAutoHyphens w:val="0"/>
              <w:spacing w:before="80" w:after="80" w:line="200" w:lineRule="exact"/>
              <w:jc w:val="right"/>
              <w:rPr>
                <w:i/>
                <w:sz w:val="16"/>
              </w:rPr>
            </w:pPr>
            <w:r w:rsidRPr="006A731E">
              <w:rPr>
                <w:i/>
                <w:sz w:val="16"/>
              </w:rPr>
              <w:t>Industrie</w:t>
            </w:r>
          </w:p>
        </w:tc>
        <w:tc>
          <w:tcPr>
            <w:tcW w:w="888" w:type="dxa"/>
            <w:tcBorders>
              <w:top w:val="single" w:sz="12" w:space="0" w:color="auto"/>
            </w:tcBorders>
            <w:shd w:val="clear" w:color="auto" w:fill="auto"/>
            <w:textDirection w:val="lrTbV"/>
            <w:vAlign w:val="bottom"/>
          </w:tcPr>
          <w:p w14:paraId="4536B1D3" w14:textId="77777777" w:rsidR="00B204B2" w:rsidRPr="006A731E" w:rsidRDefault="00B204B2" w:rsidP="00B204B2">
            <w:pPr>
              <w:suppressAutoHyphens w:val="0"/>
              <w:spacing w:before="80" w:after="80" w:line="200" w:lineRule="exact"/>
              <w:jc w:val="right"/>
              <w:rPr>
                <w:i/>
                <w:sz w:val="16"/>
              </w:rPr>
            </w:pPr>
            <w:r w:rsidRPr="006A731E">
              <w:rPr>
                <w:i/>
                <w:sz w:val="16"/>
              </w:rPr>
              <w:t>Transports</w:t>
            </w:r>
          </w:p>
        </w:tc>
        <w:tc>
          <w:tcPr>
            <w:tcW w:w="1123" w:type="dxa"/>
            <w:tcBorders>
              <w:top w:val="single" w:sz="12" w:space="0" w:color="auto"/>
            </w:tcBorders>
            <w:shd w:val="clear" w:color="auto" w:fill="auto"/>
            <w:textDirection w:val="lrTbV"/>
            <w:vAlign w:val="bottom"/>
          </w:tcPr>
          <w:p w14:paraId="5E50CF15" w14:textId="77777777" w:rsidR="00B204B2" w:rsidRPr="006A731E" w:rsidRDefault="00B204B2" w:rsidP="00B204B2">
            <w:pPr>
              <w:suppressAutoHyphens w:val="0"/>
              <w:spacing w:before="80" w:after="80" w:line="200" w:lineRule="exact"/>
              <w:jc w:val="right"/>
              <w:rPr>
                <w:i/>
                <w:sz w:val="16"/>
              </w:rPr>
            </w:pPr>
            <w:r w:rsidRPr="006A731E">
              <w:rPr>
                <w:i/>
                <w:sz w:val="16"/>
              </w:rPr>
              <w:t>Développement régional</w:t>
            </w:r>
          </w:p>
        </w:tc>
        <w:tc>
          <w:tcPr>
            <w:tcW w:w="816" w:type="dxa"/>
            <w:tcBorders>
              <w:top w:val="single" w:sz="12" w:space="0" w:color="auto"/>
            </w:tcBorders>
            <w:shd w:val="clear" w:color="auto" w:fill="auto"/>
            <w:textDirection w:val="lrTbV"/>
            <w:vAlign w:val="bottom"/>
          </w:tcPr>
          <w:p w14:paraId="5D2533E4" w14:textId="77777777" w:rsidR="00B204B2" w:rsidRPr="006A731E" w:rsidRDefault="00B204B2" w:rsidP="00B204B2">
            <w:pPr>
              <w:suppressAutoHyphens w:val="0"/>
              <w:spacing w:before="80" w:after="80" w:line="200" w:lineRule="exact"/>
              <w:jc w:val="right"/>
              <w:rPr>
                <w:i/>
                <w:sz w:val="16"/>
              </w:rPr>
            </w:pPr>
            <w:r w:rsidRPr="006A731E">
              <w:rPr>
                <w:i/>
                <w:sz w:val="16"/>
              </w:rPr>
              <w:t xml:space="preserve">Gestion </w:t>
            </w:r>
            <w:r w:rsidRPr="006A731E">
              <w:rPr>
                <w:i/>
                <w:sz w:val="16"/>
              </w:rPr>
              <w:br/>
              <w:t>des déchets</w:t>
            </w:r>
          </w:p>
        </w:tc>
        <w:tc>
          <w:tcPr>
            <w:tcW w:w="686" w:type="dxa"/>
            <w:tcBorders>
              <w:top w:val="single" w:sz="12" w:space="0" w:color="auto"/>
            </w:tcBorders>
            <w:shd w:val="clear" w:color="auto" w:fill="auto"/>
            <w:vAlign w:val="bottom"/>
          </w:tcPr>
          <w:p w14:paraId="774494CE" w14:textId="77777777" w:rsidR="00B204B2" w:rsidRPr="00B204B2" w:rsidRDefault="00B204B2" w:rsidP="00B204B2">
            <w:pPr>
              <w:suppressAutoHyphens w:val="0"/>
              <w:spacing w:before="80" w:after="80" w:line="200" w:lineRule="exact"/>
              <w:jc w:val="right"/>
              <w:rPr>
                <w:i/>
                <w:iCs/>
                <w:sz w:val="16"/>
                <w:szCs w:val="16"/>
              </w:rPr>
            </w:pPr>
            <w:r w:rsidRPr="00B204B2">
              <w:rPr>
                <w:i/>
                <w:iCs/>
                <w:sz w:val="16"/>
                <w:szCs w:val="16"/>
              </w:rPr>
              <w:t xml:space="preserve">Gestion </w:t>
            </w:r>
            <w:r>
              <w:rPr>
                <w:i/>
                <w:iCs/>
                <w:sz w:val="16"/>
                <w:szCs w:val="16"/>
              </w:rPr>
              <w:br/>
            </w:r>
            <w:r w:rsidRPr="00B204B2">
              <w:rPr>
                <w:i/>
                <w:iCs/>
                <w:sz w:val="16"/>
                <w:szCs w:val="16"/>
              </w:rPr>
              <w:t>de l’eau</w:t>
            </w:r>
          </w:p>
        </w:tc>
        <w:tc>
          <w:tcPr>
            <w:tcW w:w="1456" w:type="dxa"/>
            <w:tcBorders>
              <w:top w:val="single" w:sz="12" w:space="0" w:color="auto"/>
            </w:tcBorders>
            <w:shd w:val="clear" w:color="auto" w:fill="auto"/>
            <w:textDirection w:val="lrTbV"/>
            <w:vAlign w:val="bottom"/>
          </w:tcPr>
          <w:p w14:paraId="1D0DA105" w14:textId="77777777" w:rsidR="00B204B2" w:rsidRPr="006A731E" w:rsidRDefault="00B204B2" w:rsidP="00B204B2">
            <w:pPr>
              <w:suppressAutoHyphens w:val="0"/>
              <w:spacing w:before="80" w:after="80" w:line="200" w:lineRule="exact"/>
              <w:jc w:val="right"/>
              <w:rPr>
                <w:i/>
                <w:sz w:val="16"/>
              </w:rPr>
            </w:pPr>
            <w:r w:rsidRPr="006A731E">
              <w:rPr>
                <w:i/>
                <w:sz w:val="16"/>
              </w:rPr>
              <w:t>Télécommunications</w:t>
            </w:r>
          </w:p>
        </w:tc>
        <w:tc>
          <w:tcPr>
            <w:tcW w:w="742" w:type="dxa"/>
            <w:tcBorders>
              <w:top w:val="single" w:sz="12" w:space="0" w:color="auto"/>
            </w:tcBorders>
            <w:shd w:val="clear" w:color="auto" w:fill="auto"/>
            <w:textDirection w:val="lrTbV"/>
            <w:vAlign w:val="bottom"/>
          </w:tcPr>
          <w:p w14:paraId="2EE6EBCC" w14:textId="77777777" w:rsidR="00B204B2" w:rsidRPr="006A731E" w:rsidRDefault="00B204B2" w:rsidP="00B204B2">
            <w:pPr>
              <w:suppressAutoHyphens w:val="0"/>
              <w:spacing w:before="80" w:after="80" w:line="200" w:lineRule="exact"/>
              <w:jc w:val="right"/>
              <w:rPr>
                <w:i/>
                <w:sz w:val="16"/>
              </w:rPr>
            </w:pPr>
            <w:r w:rsidRPr="006A731E">
              <w:rPr>
                <w:i/>
                <w:sz w:val="16"/>
              </w:rPr>
              <w:t>Tourisme</w:t>
            </w:r>
          </w:p>
        </w:tc>
        <w:tc>
          <w:tcPr>
            <w:tcW w:w="1063" w:type="dxa"/>
            <w:tcBorders>
              <w:top w:val="single" w:sz="12" w:space="0" w:color="auto"/>
            </w:tcBorders>
            <w:shd w:val="clear" w:color="auto" w:fill="auto"/>
            <w:textDirection w:val="lrTbV"/>
            <w:vAlign w:val="bottom"/>
          </w:tcPr>
          <w:p w14:paraId="6BF0C6AD" w14:textId="77777777" w:rsidR="00B204B2" w:rsidRPr="006A731E" w:rsidRDefault="00B204B2" w:rsidP="00B204B2">
            <w:pPr>
              <w:suppressAutoHyphens w:val="0"/>
              <w:spacing w:before="80" w:after="80" w:line="200" w:lineRule="exact"/>
              <w:jc w:val="right"/>
              <w:rPr>
                <w:i/>
                <w:sz w:val="16"/>
              </w:rPr>
            </w:pPr>
            <w:r w:rsidRPr="006A731E">
              <w:rPr>
                <w:i/>
                <w:sz w:val="16"/>
              </w:rPr>
              <w:t>Urbanisme et aménagement du territoire</w:t>
            </w:r>
          </w:p>
        </w:tc>
        <w:tc>
          <w:tcPr>
            <w:tcW w:w="826" w:type="dxa"/>
            <w:tcBorders>
              <w:top w:val="single" w:sz="12" w:space="0" w:color="auto"/>
            </w:tcBorders>
            <w:shd w:val="clear" w:color="auto" w:fill="auto"/>
            <w:textDirection w:val="lrTbV"/>
            <w:vAlign w:val="bottom"/>
          </w:tcPr>
          <w:p w14:paraId="0F02C553" w14:textId="77777777" w:rsidR="00B204B2" w:rsidRPr="006A731E" w:rsidRDefault="00B204B2" w:rsidP="00B204B2">
            <w:pPr>
              <w:suppressAutoHyphens w:val="0"/>
              <w:spacing w:before="80" w:after="80" w:line="200" w:lineRule="exact"/>
              <w:jc w:val="right"/>
              <w:rPr>
                <w:i/>
                <w:sz w:val="16"/>
              </w:rPr>
            </w:pPr>
            <w:r w:rsidRPr="006A731E">
              <w:rPr>
                <w:i/>
                <w:sz w:val="16"/>
              </w:rPr>
              <w:t>Affectation des sols</w:t>
            </w:r>
          </w:p>
        </w:tc>
        <w:tc>
          <w:tcPr>
            <w:tcW w:w="490" w:type="dxa"/>
            <w:tcBorders>
              <w:top w:val="single" w:sz="12" w:space="0" w:color="auto"/>
            </w:tcBorders>
            <w:shd w:val="clear" w:color="auto" w:fill="auto"/>
            <w:textDirection w:val="lrTbV"/>
            <w:vAlign w:val="bottom"/>
          </w:tcPr>
          <w:p w14:paraId="7858B8F9" w14:textId="77777777" w:rsidR="00B204B2" w:rsidRPr="006A731E" w:rsidRDefault="00B204B2" w:rsidP="00B204B2">
            <w:pPr>
              <w:suppressAutoHyphens w:val="0"/>
              <w:spacing w:before="80" w:after="80" w:line="200" w:lineRule="exact"/>
              <w:jc w:val="right"/>
              <w:rPr>
                <w:i/>
                <w:sz w:val="16"/>
              </w:rPr>
            </w:pPr>
            <w:r w:rsidRPr="006A731E">
              <w:rPr>
                <w:i/>
                <w:sz w:val="16"/>
              </w:rPr>
              <w:t>Autres</w:t>
            </w:r>
          </w:p>
        </w:tc>
        <w:tc>
          <w:tcPr>
            <w:tcW w:w="467" w:type="dxa"/>
            <w:tcBorders>
              <w:top w:val="single" w:sz="12" w:space="0" w:color="auto"/>
            </w:tcBorders>
            <w:shd w:val="clear" w:color="auto" w:fill="auto"/>
            <w:textDirection w:val="lrTbV"/>
            <w:vAlign w:val="bottom"/>
          </w:tcPr>
          <w:p w14:paraId="7EBD0EA8" w14:textId="77777777" w:rsidR="00B204B2" w:rsidRPr="006A731E" w:rsidRDefault="00B204B2" w:rsidP="00B204B2">
            <w:pPr>
              <w:suppressAutoHyphens w:val="0"/>
              <w:spacing w:before="80" w:after="80" w:line="200" w:lineRule="exact"/>
              <w:jc w:val="right"/>
              <w:rPr>
                <w:i/>
                <w:sz w:val="16"/>
              </w:rPr>
            </w:pPr>
            <w:r w:rsidRPr="006A731E">
              <w:rPr>
                <w:i/>
                <w:sz w:val="16"/>
              </w:rPr>
              <w:t>Total</w:t>
            </w:r>
          </w:p>
        </w:tc>
      </w:tr>
      <w:tr w:rsidR="00B204B2" w:rsidRPr="006A731E" w14:paraId="19237731" w14:textId="77777777" w:rsidTr="0073743C">
        <w:tc>
          <w:tcPr>
            <w:tcW w:w="1551" w:type="dxa"/>
            <w:tcBorders>
              <w:top w:val="single" w:sz="12" w:space="0" w:color="auto"/>
            </w:tcBorders>
            <w:shd w:val="clear" w:color="auto" w:fill="auto"/>
          </w:tcPr>
          <w:p w14:paraId="2903B695" w14:textId="77777777" w:rsidR="00B204B2" w:rsidRPr="006A731E" w:rsidRDefault="00B204B2" w:rsidP="00B204B2">
            <w:pPr>
              <w:suppressAutoHyphens w:val="0"/>
              <w:spacing w:before="40" w:after="40" w:line="220" w:lineRule="exact"/>
              <w:rPr>
                <w:sz w:val="18"/>
                <w:szCs w:val="24"/>
              </w:rPr>
            </w:pPr>
            <w:r w:rsidRPr="006A731E">
              <w:rPr>
                <w:sz w:val="18"/>
              </w:rPr>
              <w:t>Autriche</w:t>
            </w:r>
          </w:p>
        </w:tc>
        <w:tc>
          <w:tcPr>
            <w:tcW w:w="798" w:type="dxa"/>
            <w:tcBorders>
              <w:top w:val="single" w:sz="12" w:space="0" w:color="auto"/>
            </w:tcBorders>
            <w:shd w:val="clear" w:color="auto" w:fill="auto"/>
            <w:textDirection w:val="lrTbV"/>
            <w:vAlign w:val="bottom"/>
          </w:tcPr>
          <w:p w14:paraId="0E80386A" w14:textId="77777777" w:rsidR="00B204B2" w:rsidRPr="006A731E" w:rsidRDefault="00B204B2" w:rsidP="00B204B2">
            <w:pPr>
              <w:suppressAutoHyphens w:val="0"/>
              <w:spacing w:before="40" w:after="40" w:line="220" w:lineRule="exact"/>
              <w:jc w:val="right"/>
              <w:rPr>
                <w:sz w:val="18"/>
                <w:szCs w:val="24"/>
              </w:rPr>
            </w:pPr>
          </w:p>
        </w:tc>
        <w:tc>
          <w:tcPr>
            <w:tcW w:w="952" w:type="dxa"/>
            <w:tcBorders>
              <w:top w:val="single" w:sz="12" w:space="0" w:color="auto"/>
            </w:tcBorders>
            <w:shd w:val="clear" w:color="auto" w:fill="auto"/>
            <w:vAlign w:val="bottom"/>
          </w:tcPr>
          <w:p w14:paraId="6800FC84" w14:textId="77777777" w:rsidR="00B204B2" w:rsidRPr="006A731E" w:rsidRDefault="00B204B2" w:rsidP="00B204B2">
            <w:pPr>
              <w:suppressAutoHyphens w:val="0"/>
              <w:spacing w:before="40" w:after="40" w:line="220" w:lineRule="exact"/>
              <w:jc w:val="right"/>
              <w:rPr>
                <w:sz w:val="18"/>
                <w:szCs w:val="24"/>
              </w:rPr>
            </w:pPr>
          </w:p>
        </w:tc>
        <w:tc>
          <w:tcPr>
            <w:tcW w:w="527" w:type="dxa"/>
            <w:tcBorders>
              <w:top w:val="single" w:sz="12" w:space="0" w:color="auto"/>
            </w:tcBorders>
            <w:shd w:val="clear" w:color="auto" w:fill="auto"/>
            <w:vAlign w:val="bottom"/>
          </w:tcPr>
          <w:p w14:paraId="08E45522" w14:textId="77777777" w:rsidR="00B204B2" w:rsidRPr="006A731E" w:rsidRDefault="00B204B2" w:rsidP="00B204B2">
            <w:pPr>
              <w:suppressAutoHyphens w:val="0"/>
              <w:spacing w:before="40" w:after="40" w:line="220" w:lineRule="exact"/>
              <w:jc w:val="right"/>
              <w:rPr>
                <w:sz w:val="18"/>
                <w:szCs w:val="24"/>
              </w:rPr>
            </w:pPr>
          </w:p>
        </w:tc>
        <w:tc>
          <w:tcPr>
            <w:tcW w:w="672" w:type="dxa"/>
            <w:tcBorders>
              <w:top w:val="single" w:sz="12" w:space="0" w:color="auto"/>
            </w:tcBorders>
            <w:shd w:val="clear" w:color="auto" w:fill="auto"/>
            <w:vAlign w:val="bottom"/>
          </w:tcPr>
          <w:p w14:paraId="3AA2B286" w14:textId="77777777" w:rsidR="00B204B2" w:rsidRPr="006A731E" w:rsidRDefault="00B204B2" w:rsidP="00B204B2">
            <w:pPr>
              <w:suppressAutoHyphens w:val="0"/>
              <w:spacing w:before="40" w:after="40" w:line="220" w:lineRule="exact"/>
              <w:jc w:val="right"/>
              <w:rPr>
                <w:sz w:val="18"/>
                <w:szCs w:val="24"/>
              </w:rPr>
            </w:pPr>
            <w:r w:rsidRPr="006A731E">
              <w:rPr>
                <w:sz w:val="18"/>
              </w:rPr>
              <w:t>3</w:t>
            </w:r>
          </w:p>
        </w:tc>
        <w:tc>
          <w:tcPr>
            <w:tcW w:w="719" w:type="dxa"/>
            <w:tcBorders>
              <w:top w:val="single" w:sz="12" w:space="0" w:color="auto"/>
            </w:tcBorders>
            <w:shd w:val="clear" w:color="auto" w:fill="auto"/>
            <w:vAlign w:val="bottom"/>
          </w:tcPr>
          <w:p w14:paraId="0EA788DD" w14:textId="77777777" w:rsidR="00B204B2" w:rsidRPr="006A731E" w:rsidRDefault="00B204B2" w:rsidP="00B204B2">
            <w:pPr>
              <w:suppressAutoHyphens w:val="0"/>
              <w:spacing w:before="40" w:after="40" w:line="220" w:lineRule="exact"/>
              <w:jc w:val="right"/>
              <w:rPr>
                <w:sz w:val="18"/>
                <w:szCs w:val="24"/>
              </w:rPr>
            </w:pPr>
          </w:p>
        </w:tc>
        <w:tc>
          <w:tcPr>
            <w:tcW w:w="888" w:type="dxa"/>
            <w:tcBorders>
              <w:top w:val="single" w:sz="12" w:space="0" w:color="auto"/>
            </w:tcBorders>
            <w:shd w:val="clear" w:color="auto" w:fill="auto"/>
            <w:vAlign w:val="bottom"/>
          </w:tcPr>
          <w:p w14:paraId="4C3A3304" w14:textId="77777777" w:rsidR="00B204B2" w:rsidRPr="006A731E" w:rsidRDefault="00B204B2" w:rsidP="00B204B2">
            <w:pPr>
              <w:suppressAutoHyphens w:val="0"/>
              <w:spacing w:before="40" w:after="40" w:line="220" w:lineRule="exact"/>
              <w:jc w:val="right"/>
              <w:rPr>
                <w:sz w:val="18"/>
                <w:szCs w:val="24"/>
              </w:rPr>
            </w:pPr>
            <w:r w:rsidRPr="006A731E">
              <w:rPr>
                <w:sz w:val="18"/>
              </w:rPr>
              <w:t>3</w:t>
            </w:r>
          </w:p>
        </w:tc>
        <w:tc>
          <w:tcPr>
            <w:tcW w:w="1123" w:type="dxa"/>
            <w:tcBorders>
              <w:top w:val="single" w:sz="12" w:space="0" w:color="auto"/>
            </w:tcBorders>
            <w:shd w:val="clear" w:color="auto" w:fill="auto"/>
            <w:vAlign w:val="bottom"/>
          </w:tcPr>
          <w:p w14:paraId="6FC40B26" w14:textId="77777777" w:rsidR="00B204B2" w:rsidRPr="006A731E" w:rsidRDefault="00B204B2" w:rsidP="00B204B2">
            <w:pPr>
              <w:suppressAutoHyphens w:val="0"/>
              <w:spacing w:before="40" w:after="40" w:line="220" w:lineRule="exact"/>
              <w:jc w:val="right"/>
              <w:rPr>
                <w:sz w:val="18"/>
                <w:szCs w:val="24"/>
              </w:rPr>
            </w:pPr>
          </w:p>
        </w:tc>
        <w:tc>
          <w:tcPr>
            <w:tcW w:w="816" w:type="dxa"/>
            <w:tcBorders>
              <w:top w:val="single" w:sz="12" w:space="0" w:color="auto"/>
            </w:tcBorders>
            <w:shd w:val="clear" w:color="auto" w:fill="auto"/>
            <w:vAlign w:val="bottom"/>
          </w:tcPr>
          <w:p w14:paraId="4EECA3D2" w14:textId="77777777" w:rsidR="00B204B2" w:rsidRPr="006A731E" w:rsidRDefault="00B204B2" w:rsidP="00B204B2">
            <w:pPr>
              <w:suppressAutoHyphens w:val="0"/>
              <w:spacing w:before="40" w:after="40" w:line="220" w:lineRule="exact"/>
              <w:jc w:val="right"/>
              <w:rPr>
                <w:sz w:val="18"/>
                <w:szCs w:val="24"/>
              </w:rPr>
            </w:pPr>
            <w:r w:rsidRPr="006A731E">
              <w:rPr>
                <w:sz w:val="18"/>
              </w:rPr>
              <w:t>8</w:t>
            </w:r>
          </w:p>
        </w:tc>
        <w:tc>
          <w:tcPr>
            <w:tcW w:w="686" w:type="dxa"/>
            <w:tcBorders>
              <w:top w:val="single" w:sz="12" w:space="0" w:color="auto"/>
            </w:tcBorders>
            <w:shd w:val="clear" w:color="auto" w:fill="auto"/>
            <w:vAlign w:val="bottom"/>
          </w:tcPr>
          <w:p w14:paraId="6755823C" w14:textId="77777777" w:rsidR="00B204B2" w:rsidRPr="006A731E" w:rsidRDefault="00B204B2" w:rsidP="00B204B2">
            <w:pPr>
              <w:suppressAutoHyphens w:val="0"/>
              <w:spacing w:before="40" w:after="40" w:line="220" w:lineRule="exact"/>
              <w:jc w:val="right"/>
              <w:rPr>
                <w:sz w:val="18"/>
                <w:szCs w:val="24"/>
              </w:rPr>
            </w:pPr>
          </w:p>
        </w:tc>
        <w:tc>
          <w:tcPr>
            <w:tcW w:w="1456" w:type="dxa"/>
            <w:tcBorders>
              <w:top w:val="single" w:sz="12" w:space="0" w:color="auto"/>
            </w:tcBorders>
            <w:shd w:val="clear" w:color="auto" w:fill="auto"/>
            <w:vAlign w:val="bottom"/>
          </w:tcPr>
          <w:p w14:paraId="5672148F" w14:textId="77777777" w:rsidR="00B204B2" w:rsidRPr="006A731E" w:rsidRDefault="00B204B2" w:rsidP="00B204B2">
            <w:pPr>
              <w:suppressAutoHyphens w:val="0"/>
              <w:spacing w:before="40" w:after="40" w:line="220" w:lineRule="exact"/>
              <w:jc w:val="right"/>
              <w:rPr>
                <w:sz w:val="18"/>
                <w:szCs w:val="24"/>
              </w:rPr>
            </w:pPr>
          </w:p>
        </w:tc>
        <w:tc>
          <w:tcPr>
            <w:tcW w:w="742" w:type="dxa"/>
            <w:tcBorders>
              <w:top w:val="single" w:sz="12" w:space="0" w:color="auto"/>
            </w:tcBorders>
            <w:shd w:val="clear" w:color="auto" w:fill="auto"/>
            <w:vAlign w:val="bottom"/>
          </w:tcPr>
          <w:p w14:paraId="718B86D7" w14:textId="77777777" w:rsidR="00B204B2" w:rsidRPr="006A731E" w:rsidRDefault="00B204B2" w:rsidP="00B204B2">
            <w:pPr>
              <w:suppressAutoHyphens w:val="0"/>
              <w:spacing w:before="40" w:after="40" w:line="220" w:lineRule="exact"/>
              <w:jc w:val="right"/>
              <w:rPr>
                <w:sz w:val="18"/>
                <w:szCs w:val="24"/>
              </w:rPr>
            </w:pPr>
          </w:p>
        </w:tc>
        <w:tc>
          <w:tcPr>
            <w:tcW w:w="1063" w:type="dxa"/>
            <w:tcBorders>
              <w:top w:val="single" w:sz="12" w:space="0" w:color="auto"/>
            </w:tcBorders>
            <w:shd w:val="clear" w:color="auto" w:fill="auto"/>
            <w:vAlign w:val="bottom"/>
          </w:tcPr>
          <w:p w14:paraId="10C0DE98" w14:textId="77777777" w:rsidR="00B204B2" w:rsidRPr="006A731E" w:rsidRDefault="00B204B2" w:rsidP="00B204B2">
            <w:pPr>
              <w:suppressAutoHyphens w:val="0"/>
              <w:spacing w:before="40" w:after="40" w:line="220" w:lineRule="exact"/>
              <w:jc w:val="right"/>
              <w:rPr>
                <w:sz w:val="18"/>
                <w:szCs w:val="24"/>
              </w:rPr>
            </w:pPr>
          </w:p>
        </w:tc>
        <w:tc>
          <w:tcPr>
            <w:tcW w:w="826" w:type="dxa"/>
            <w:tcBorders>
              <w:top w:val="single" w:sz="12" w:space="0" w:color="auto"/>
            </w:tcBorders>
            <w:shd w:val="clear" w:color="auto" w:fill="auto"/>
            <w:vAlign w:val="bottom"/>
          </w:tcPr>
          <w:p w14:paraId="522823B1" w14:textId="77777777" w:rsidR="00B204B2" w:rsidRPr="006A731E" w:rsidRDefault="00B204B2" w:rsidP="00B204B2">
            <w:pPr>
              <w:suppressAutoHyphens w:val="0"/>
              <w:spacing w:before="40" w:after="40" w:line="220" w:lineRule="exact"/>
              <w:jc w:val="right"/>
              <w:rPr>
                <w:sz w:val="18"/>
                <w:szCs w:val="24"/>
              </w:rPr>
            </w:pPr>
          </w:p>
        </w:tc>
        <w:tc>
          <w:tcPr>
            <w:tcW w:w="490" w:type="dxa"/>
            <w:tcBorders>
              <w:top w:val="single" w:sz="12" w:space="0" w:color="auto"/>
            </w:tcBorders>
            <w:shd w:val="clear" w:color="auto" w:fill="auto"/>
            <w:vAlign w:val="bottom"/>
          </w:tcPr>
          <w:p w14:paraId="68EE1929" w14:textId="77777777" w:rsidR="00B204B2" w:rsidRPr="006A731E" w:rsidRDefault="00B204B2" w:rsidP="00B204B2">
            <w:pPr>
              <w:suppressAutoHyphens w:val="0"/>
              <w:spacing w:before="40" w:after="40" w:line="220" w:lineRule="exact"/>
              <w:jc w:val="right"/>
              <w:rPr>
                <w:sz w:val="18"/>
                <w:szCs w:val="24"/>
              </w:rPr>
            </w:pPr>
          </w:p>
        </w:tc>
        <w:tc>
          <w:tcPr>
            <w:tcW w:w="467" w:type="dxa"/>
            <w:tcBorders>
              <w:top w:val="single" w:sz="12" w:space="0" w:color="auto"/>
            </w:tcBorders>
            <w:shd w:val="clear" w:color="auto" w:fill="auto"/>
            <w:vAlign w:val="bottom"/>
          </w:tcPr>
          <w:p w14:paraId="11482E43" w14:textId="77777777" w:rsidR="00B204B2" w:rsidRPr="006A731E" w:rsidRDefault="00B204B2" w:rsidP="00B204B2">
            <w:pPr>
              <w:suppressAutoHyphens w:val="0"/>
              <w:spacing w:before="40" w:after="40" w:line="220" w:lineRule="exact"/>
              <w:jc w:val="right"/>
              <w:rPr>
                <w:sz w:val="18"/>
                <w:szCs w:val="24"/>
              </w:rPr>
            </w:pPr>
            <w:r w:rsidRPr="006A731E">
              <w:rPr>
                <w:sz w:val="18"/>
              </w:rPr>
              <w:t>14</w:t>
            </w:r>
          </w:p>
        </w:tc>
      </w:tr>
      <w:tr w:rsidR="0073743C" w:rsidRPr="006A731E" w14:paraId="6EF71271" w14:textId="77777777" w:rsidTr="0073743C">
        <w:tc>
          <w:tcPr>
            <w:tcW w:w="1551" w:type="dxa"/>
            <w:shd w:val="clear" w:color="auto" w:fill="auto"/>
          </w:tcPr>
          <w:p w14:paraId="00A044C8" w14:textId="77777777" w:rsidR="006A731E" w:rsidRPr="006A731E" w:rsidRDefault="006A731E" w:rsidP="006A731E">
            <w:pPr>
              <w:suppressAutoHyphens w:val="0"/>
              <w:spacing w:before="40" w:after="40" w:line="220" w:lineRule="exact"/>
              <w:rPr>
                <w:sz w:val="18"/>
                <w:szCs w:val="24"/>
              </w:rPr>
            </w:pPr>
            <w:r w:rsidRPr="006A731E">
              <w:rPr>
                <w:sz w:val="18"/>
              </w:rPr>
              <w:t>Bosnie-Herzégovine</w:t>
            </w:r>
          </w:p>
        </w:tc>
        <w:tc>
          <w:tcPr>
            <w:tcW w:w="798" w:type="dxa"/>
            <w:shd w:val="clear" w:color="auto" w:fill="auto"/>
            <w:textDirection w:val="lrTbV"/>
            <w:vAlign w:val="bottom"/>
          </w:tcPr>
          <w:p w14:paraId="1F7B660E"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5C06DFCE"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0EC4DA70"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30FCA865" w14:textId="77777777" w:rsidR="006A731E" w:rsidRPr="006A731E" w:rsidRDefault="006A731E" w:rsidP="006A731E">
            <w:pPr>
              <w:suppressAutoHyphens w:val="0"/>
              <w:spacing w:before="40" w:after="40" w:line="220" w:lineRule="exact"/>
              <w:jc w:val="right"/>
              <w:rPr>
                <w:sz w:val="18"/>
                <w:szCs w:val="24"/>
              </w:rPr>
            </w:pPr>
          </w:p>
        </w:tc>
        <w:tc>
          <w:tcPr>
            <w:tcW w:w="719" w:type="dxa"/>
            <w:shd w:val="clear" w:color="auto" w:fill="auto"/>
            <w:vAlign w:val="bottom"/>
          </w:tcPr>
          <w:p w14:paraId="67D4FCE3"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70F67444"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39D752CF"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14909DA7"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0AFCC9F7" w14:textId="77777777" w:rsidR="006A731E" w:rsidRPr="006A731E" w:rsidRDefault="006A731E" w:rsidP="006A731E">
            <w:pPr>
              <w:suppressAutoHyphens w:val="0"/>
              <w:spacing w:before="40" w:after="40" w:line="220" w:lineRule="exact"/>
              <w:jc w:val="right"/>
              <w:rPr>
                <w:sz w:val="18"/>
                <w:szCs w:val="24"/>
              </w:rPr>
            </w:pPr>
            <w:r w:rsidRPr="006A731E">
              <w:rPr>
                <w:sz w:val="18"/>
              </w:rPr>
              <w:t>2</w:t>
            </w:r>
          </w:p>
        </w:tc>
        <w:tc>
          <w:tcPr>
            <w:tcW w:w="1456" w:type="dxa"/>
            <w:shd w:val="clear" w:color="auto" w:fill="auto"/>
            <w:vAlign w:val="bottom"/>
          </w:tcPr>
          <w:p w14:paraId="1EDCC859"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16FEB9FA"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453175C6" w14:textId="77777777" w:rsidR="006A731E" w:rsidRPr="006A731E" w:rsidRDefault="006A731E" w:rsidP="006A731E">
            <w:pPr>
              <w:suppressAutoHyphens w:val="0"/>
              <w:spacing w:before="40" w:after="40" w:line="220" w:lineRule="exact"/>
              <w:jc w:val="right"/>
              <w:rPr>
                <w:sz w:val="18"/>
                <w:szCs w:val="24"/>
              </w:rPr>
            </w:pPr>
            <w:r w:rsidRPr="006A731E">
              <w:rPr>
                <w:sz w:val="18"/>
              </w:rPr>
              <w:t>7</w:t>
            </w:r>
          </w:p>
        </w:tc>
        <w:tc>
          <w:tcPr>
            <w:tcW w:w="826" w:type="dxa"/>
            <w:shd w:val="clear" w:color="auto" w:fill="auto"/>
            <w:vAlign w:val="bottom"/>
          </w:tcPr>
          <w:p w14:paraId="1580117D"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6D2B92BE"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3BA974EA" w14:textId="77777777" w:rsidR="006A731E" w:rsidRPr="006A731E" w:rsidRDefault="006A731E" w:rsidP="006A731E">
            <w:pPr>
              <w:suppressAutoHyphens w:val="0"/>
              <w:spacing w:before="40" w:after="40" w:line="220" w:lineRule="exact"/>
              <w:jc w:val="right"/>
              <w:rPr>
                <w:sz w:val="18"/>
                <w:szCs w:val="24"/>
              </w:rPr>
            </w:pPr>
            <w:r w:rsidRPr="006A731E">
              <w:rPr>
                <w:sz w:val="18"/>
              </w:rPr>
              <w:t>9</w:t>
            </w:r>
          </w:p>
        </w:tc>
      </w:tr>
      <w:tr w:rsidR="0073743C" w:rsidRPr="006A731E" w14:paraId="7AE79839" w14:textId="77777777" w:rsidTr="0073743C">
        <w:tc>
          <w:tcPr>
            <w:tcW w:w="1551" w:type="dxa"/>
            <w:shd w:val="clear" w:color="auto" w:fill="auto"/>
          </w:tcPr>
          <w:p w14:paraId="178B664D" w14:textId="77777777" w:rsidR="006A731E" w:rsidRPr="006A731E" w:rsidRDefault="006A731E" w:rsidP="006A731E">
            <w:pPr>
              <w:suppressAutoHyphens w:val="0"/>
              <w:spacing w:before="40" w:after="40" w:line="220" w:lineRule="exact"/>
              <w:rPr>
                <w:sz w:val="18"/>
                <w:szCs w:val="24"/>
              </w:rPr>
            </w:pPr>
            <w:r w:rsidRPr="006A731E">
              <w:rPr>
                <w:sz w:val="18"/>
              </w:rPr>
              <w:t>Bulgarie</w:t>
            </w:r>
          </w:p>
        </w:tc>
        <w:tc>
          <w:tcPr>
            <w:tcW w:w="798" w:type="dxa"/>
            <w:shd w:val="clear" w:color="auto" w:fill="auto"/>
            <w:textDirection w:val="lrTbV"/>
            <w:vAlign w:val="bottom"/>
          </w:tcPr>
          <w:p w14:paraId="59E04527"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0BC9D751"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5955F25A"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513F3BD0"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719" w:type="dxa"/>
            <w:shd w:val="clear" w:color="auto" w:fill="auto"/>
            <w:vAlign w:val="bottom"/>
          </w:tcPr>
          <w:p w14:paraId="01E68198"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03064E55"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23F7C982"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73FA344B"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686" w:type="dxa"/>
            <w:shd w:val="clear" w:color="auto" w:fill="auto"/>
            <w:vAlign w:val="bottom"/>
          </w:tcPr>
          <w:p w14:paraId="60B52305"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200D67BC"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3D5166DF"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76E44F1A"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826" w:type="dxa"/>
            <w:shd w:val="clear" w:color="auto" w:fill="auto"/>
            <w:vAlign w:val="bottom"/>
          </w:tcPr>
          <w:p w14:paraId="2FBB8D56"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4929DD81"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66237FB8" w14:textId="77777777" w:rsidR="006A731E" w:rsidRPr="006A731E" w:rsidRDefault="006A731E" w:rsidP="006A731E">
            <w:pPr>
              <w:suppressAutoHyphens w:val="0"/>
              <w:spacing w:before="40" w:after="40" w:line="220" w:lineRule="exact"/>
              <w:jc w:val="right"/>
              <w:rPr>
                <w:sz w:val="18"/>
                <w:szCs w:val="24"/>
              </w:rPr>
            </w:pPr>
            <w:r w:rsidRPr="006A731E">
              <w:rPr>
                <w:sz w:val="18"/>
              </w:rPr>
              <w:t>0/3</w:t>
            </w:r>
          </w:p>
        </w:tc>
      </w:tr>
      <w:tr w:rsidR="0073743C" w:rsidRPr="006A731E" w14:paraId="5684BD98" w14:textId="77777777" w:rsidTr="0073743C">
        <w:tc>
          <w:tcPr>
            <w:tcW w:w="1551" w:type="dxa"/>
            <w:shd w:val="clear" w:color="auto" w:fill="auto"/>
          </w:tcPr>
          <w:p w14:paraId="21C7AF81" w14:textId="77777777" w:rsidR="006A731E" w:rsidRPr="006A731E" w:rsidRDefault="006A731E" w:rsidP="006A731E">
            <w:pPr>
              <w:suppressAutoHyphens w:val="0"/>
              <w:spacing w:before="40" w:after="40" w:line="220" w:lineRule="exact"/>
              <w:rPr>
                <w:sz w:val="18"/>
                <w:szCs w:val="24"/>
              </w:rPr>
            </w:pPr>
            <w:r w:rsidRPr="006A731E">
              <w:rPr>
                <w:sz w:val="18"/>
              </w:rPr>
              <w:t>Croatie</w:t>
            </w:r>
          </w:p>
        </w:tc>
        <w:tc>
          <w:tcPr>
            <w:tcW w:w="798" w:type="dxa"/>
            <w:shd w:val="clear" w:color="auto" w:fill="auto"/>
            <w:textDirection w:val="lrTbV"/>
            <w:vAlign w:val="bottom"/>
          </w:tcPr>
          <w:p w14:paraId="04A4B7D1"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3E2C7922"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4B2FEDA2"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08BC495B" w14:textId="77777777" w:rsidR="006A731E" w:rsidRPr="006A731E" w:rsidRDefault="006A731E" w:rsidP="006A731E">
            <w:pPr>
              <w:suppressAutoHyphens w:val="0"/>
              <w:spacing w:before="40" w:after="40" w:line="220" w:lineRule="exact"/>
              <w:jc w:val="right"/>
              <w:rPr>
                <w:sz w:val="18"/>
                <w:szCs w:val="24"/>
              </w:rPr>
            </w:pPr>
            <w:r w:rsidRPr="006A731E">
              <w:rPr>
                <w:sz w:val="18"/>
              </w:rPr>
              <w:t>2</w:t>
            </w:r>
          </w:p>
        </w:tc>
        <w:tc>
          <w:tcPr>
            <w:tcW w:w="719" w:type="dxa"/>
            <w:shd w:val="clear" w:color="auto" w:fill="auto"/>
            <w:vAlign w:val="bottom"/>
          </w:tcPr>
          <w:p w14:paraId="3A56D1F2"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2FC0F8FF"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1123" w:type="dxa"/>
            <w:shd w:val="clear" w:color="auto" w:fill="auto"/>
            <w:vAlign w:val="bottom"/>
          </w:tcPr>
          <w:p w14:paraId="191D1E70"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0D257353"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686" w:type="dxa"/>
            <w:shd w:val="clear" w:color="auto" w:fill="auto"/>
            <w:vAlign w:val="bottom"/>
          </w:tcPr>
          <w:p w14:paraId="70C5F950" w14:textId="77777777" w:rsidR="006A731E" w:rsidRPr="006A731E" w:rsidRDefault="006A731E" w:rsidP="006A731E">
            <w:pPr>
              <w:suppressAutoHyphens w:val="0"/>
              <w:spacing w:before="40" w:after="40" w:line="220" w:lineRule="exact"/>
              <w:jc w:val="right"/>
              <w:rPr>
                <w:sz w:val="18"/>
                <w:szCs w:val="24"/>
              </w:rPr>
            </w:pPr>
            <w:r w:rsidRPr="006A731E">
              <w:rPr>
                <w:sz w:val="18"/>
              </w:rPr>
              <w:t>2</w:t>
            </w:r>
          </w:p>
        </w:tc>
        <w:tc>
          <w:tcPr>
            <w:tcW w:w="1456" w:type="dxa"/>
            <w:shd w:val="clear" w:color="auto" w:fill="auto"/>
            <w:vAlign w:val="bottom"/>
          </w:tcPr>
          <w:p w14:paraId="75FA5ACF"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207AB502"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1E7EC04E" w14:textId="77777777" w:rsidR="006A731E" w:rsidRPr="006A731E" w:rsidRDefault="006A731E" w:rsidP="006A731E">
            <w:pPr>
              <w:suppressAutoHyphens w:val="0"/>
              <w:spacing w:before="40" w:after="40" w:line="220" w:lineRule="exact"/>
              <w:jc w:val="right"/>
              <w:rPr>
                <w:sz w:val="18"/>
                <w:szCs w:val="24"/>
              </w:rPr>
            </w:pPr>
          </w:p>
        </w:tc>
        <w:tc>
          <w:tcPr>
            <w:tcW w:w="826" w:type="dxa"/>
            <w:shd w:val="clear" w:color="auto" w:fill="auto"/>
            <w:vAlign w:val="bottom"/>
          </w:tcPr>
          <w:p w14:paraId="7FA43B1C"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5A7CAC03"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7BDFDF41" w14:textId="77777777" w:rsidR="006A731E" w:rsidRPr="006A731E" w:rsidRDefault="006A731E" w:rsidP="006A731E">
            <w:pPr>
              <w:suppressAutoHyphens w:val="0"/>
              <w:spacing w:before="40" w:after="40" w:line="220" w:lineRule="exact"/>
              <w:jc w:val="right"/>
              <w:rPr>
                <w:sz w:val="18"/>
                <w:szCs w:val="24"/>
              </w:rPr>
            </w:pPr>
            <w:r w:rsidRPr="006A731E">
              <w:rPr>
                <w:sz w:val="18"/>
              </w:rPr>
              <w:t>6</w:t>
            </w:r>
          </w:p>
        </w:tc>
      </w:tr>
      <w:tr w:rsidR="00B204B2" w:rsidRPr="006A731E" w14:paraId="684AE455" w14:textId="77777777" w:rsidTr="0073743C">
        <w:tc>
          <w:tcPr>
            <w:tcW w:w="1551" w:type="dxa"/>
            <w:shd w:val="clear" w:color="auto" w:fill="auto"/>
          </w:tcPr>
          <w:p w14:paraId="3D6A4929" w14:textId="77777777" w:rsidR="00B204B2" w:rsidRPr="006A731E" w:rsidRDefault="00B204B2" w:rsidP="00B204B2">
            <w:pPr>
              <w:suppressAutoHyphens w:val="0"/>
              <w:spacing w:before="40" w:after="40" w:line="220" w:lineRule="exact"/>
              <w:rPr>
                <w:sz w:val="18"/>
                <w:szCs w:val="24"/>
              </w:rPr>
            </w:pPr>
            <w:r w:rsidRPr="006A731E">
              <w:rPr>
                <w:sz w:val="18"/>
              </w:rPr>
              <w:t>Espagne</w:t>
            </w:r>
          </w:p>
        </w:tc>
        <w:tc>
          <w:tcPr>
            <w:tcW w:w="798" w:type="dxa"/>
            <w:shd w:val="clear" w:color="auto" w:fill="auto"/>
            <w:textDirection w:val="lrTbV"/>
            <w:vAlign w:val="bottom"/>
          </w:tcPr>
          <w:p w14:paraId="318574AD" w14:textId="77777777" w:rsidR="00B204B2" w:rsidRPr="006A731E" w:rsidRDefault="00B204B2" w:rsidP="00B204B2">
            <w:pPr>
              <w:suppressAutoHyphens w:val="0"/>
              <w:spacing w:before="40" w:after="40" w:line="220" w:lineRule="exact"/>
              <w:jc w:val="right"/>
              <w:rPr>
                <w:sz w:val="18"/>
                <w:szCs w:val="24"/>
              </w:rPr>
            </w:pPr>
          </w:p>
        </w:tc>
        <w:tc>
          <w:tcPr>
            <w:tcW w:w="952" w:type="dxa"/>
            <w:shd w:val="clear" w:color="auto" w:fill="auto"/>
            <w:vAlign w:val="bottom"/>
          </w:tcPr>
          <w:p w14:paraId="67D9CEF6" w14:textId="77777777" w:rsidR="00B204B2" w:rsidRPr="006A731E" w:rsidRDefault="00B204B2" w:rsidP="00B204B2">
            <w:pPr>
              <w:suppressAutoHyphens w:val="0"/>
              <w:spacing w:before="40" w:after="40" w:line="220" w:lineRule="exact"/>
              <w:jc w:val="right"/>
              <w:rPr>
                <w:sz w:val="18"/>
                <w:szCs w:val="24"/>
              </w:rPr>
            </w:pPr>
          </w:p>
        </w:tc>
        <w:tc>
          <w:tcPr>
            <w:tcW w:w="527" w:type="dxa"/>
            <w:shd w:val="clear" w:color="auto" w:fill="auto"/>
            <w:vAlign w:val="bottom"/>
          </w:tcPr>
          <w:p w14:paraId="29E5A376" w14:textId="77777777" w:rsidR="00B204B2" w:rsidRPr="006A731E" w:rsidRDefault="00B204B2" w:rsidP="00B204B2">
            <w:pPr>
              <w:suppressAutoHyphens w:val="0"/>
              <w:spacing w:before="40" w:after="40" w:line="220" w:lineRule="exact"/>
              <w:jc w:val="right"/>
              <w:rPr>
                <w:sz w:val="18"/>
                <w:szCs w:val="24"/>
              </w:rPr>
            </w:pPr>
          </w:p>
        </w:tc>
        <w:tc>
          <w:tcPr>
            <w:tcW w:w="672" w:type="dxa"/>
            <w:shd w:val="clear" w:color="auto" w:fill="auto"/>
            <w:vAlign w:val="bottom"/>
          </w:tcPr>
          <w:p w14:paraId="69BCB584" w14:textId="77777777" w:rsidR="00B204B2" w:rsidRPr="006A731E" w:rsidRDefault="00B204B2" w:rsidP="00B204B2">
            <w:pPr>
              <w:suppressAutoHyphens w:val="0"/>
              <w:spacing w:before="40" w:after="40" w:line="220" w:lineRule="exact"/>
              <w:jc w:val="right"/>
              <w:rPr>
                <w:sz w:val="18"/>
                <w:szCs w:val="24"/>
              </w:rPr>
            </w:pPr>
            <w:r w:rsidRPr="006A731E">
              <w:rPr>
                <w:sz w:val="18"/>
                <w:szCs w:val="24"/>
              </w:rPr>
              <w:t xml:space="preserve"> </w:t>
            </w:r>
          </w:p>
        </w:tc>
        <w:tc>
          <w:tcPr>
            <w:tcW w:w="719" w:type="dxa"/>
            <w:shd w:val="clear" w:color="auto" w:fill="auto"/>
            <w:vAlign w:val="bottom"/>
          </w:tcPr>
          <w:p w14:paraId="078C6605" w14:textId="77777777" w:rsidR="00B204B2" w:rsidRPr="006A731E" w:rsidRDefault="00B204B2" w:rsidP="00B204B2">
            <w:pPr>
              <w:suppressAutoHyphens w:val="0"/>
              <w:spacing w:before="40" w:after="40" w:line="220" w:lineRule="exact"/>
              <w:jc w:val="right"/>
              <w:rPr>
                <w:sz w:val="18"/>
                <w:szCs w:val="24"/>
              </w:rPr>
            </w:pPr>
          </w:p>
        </w:tc>
        <w:tc>
          <w:tcPr>
            <w:tcW w:w="888" w:type="dxa"/>
            <w:shd w:val="clear" w:color="auto" w:fill="auto"/>
            <w:vAlign w:val="bottom"/>
          </w:tcPr>
          <w:p w14:paraId="303271DC" w14:textId="77777777" w:rsidR="00B204B2" w:rsidRPr="006A731E" w:rsidRDefault="00B204B2" w:rsidP="00B204B2">
            <w:pPr>
              <w:suppressAutoHyphens w:val="0"/>
              <w:spacing w:before="40" w:after="40" w:line="220" w:lineRule="exact"/>
              <w:jc w:val="right"/>
              <w:rPr>
                <w:sz w:val="18"/>
                <w:szCs w:val="24"/>
              </w:rPr>
            </w:pPr>
          </w:p>
        </w:tc>
        <w:tc>
          <w:tcPr>
            <w:tcW w:w="1123" w:type="dxa"/>
            <w:shd w:val="clear" w:color="auto" w:fill="auto"/>
            <w:vAlign w:val="bottom"/>
          </w:tcPr>
          <w:p w14:paraId="1A46C690" w14:textId="77777777" w:rsidR="00B204B2" w:rsidRPr="006A731E" w:rsidRDefault="00B204B2" w:rsidP="00B204B2">
            <w:pPr>
              <w:suppressAutoHyphens w:val="0"/>
              <w:spacing w:before="40" w:after="40" w:line="220" w:lineRule="exact"/>
              <w:jc w:val="right"/>
              <w:rPr>
                <w:sz w:val="18"/>
                <w:szCs w:val="24"/>
              </w:rPr>
            </w:pPr>
          </w:p>
        </w:tc>
        <w:tc>
          <w:tcPr>
            <w:tcW w:w="816" w:type="dxa"/>
            <w:shd w:val="clear" w:color="auto" w:fill="auto"/>
            <w:vAlign w:val="bottom"/>
          </w:tcPr>
          <w:p w14:paraId="283C3A49" w14:textId="77777777" w:rsidR="00B204B2" w:rsidRPr="006A731E" w:rsidRDefault="00B204B2" w:rsidP="00B204B2">
            <w:pPr>
              <w:suppressAutoHyphens w:val="0"/>
              <w:spacing w:before="40" w:after="40" w:line="220" w:lineRule="exact"/>
              <w:jc w:val="right"/>
              <w:rPr>
                <w:sz w:val="18"/>
                <w:szCs w:val="24"/>
              </w:rPr>
            </w:pPr>
          </w:p>
        </w:tc>
        <w:tc>
          <w:tcPr>
            <w:tcW w:w="686" w:type="dxa"/>
            <w:shd w:val="clear" w:color="auto" w:fill="auto"/>
            <w:vAlign w:val="bottom"/>
          </w:tcPr>
          <w:p w14:paraId="2994D04C" w14:textId="77777777" w:rsidR="00B204B2" w:rsidRPr="006A731E" w:rsidRDefault="00B204B2" w:rsidP="00B204B2">
            <w:pPr>
              <w:suppressAutoHyphens w:val="0"/>
              <w:spacing w:before="40" w:after="40" w:line="220" w:lineRule="exact"/>
              <w:jc w:val="right"/>
              <w:rPr>
                <w:sz w:val="18"/>
                <w:szCs w:val="24"/>
              </w:rPr>
            </w:pPr>
            <w:r w:rsidRPr="006A731E">
              <w:rPr>
                <w:sz w:val="18"/>
              </w:rPr>
              <w:t>3</w:t>
            </w:r>
          </w:p>
        </w:tc>
        <w:tc>
          <w:tcPr>
            <w:tcW w:w="1456" w:type="dxa"/>
            <w:shd w:val="clear" w:color="auto" w:fill="auto"/>
            <w:vAlign w:val="bottom"/>
          </w:tcPr>
          <w:p w14:paraId="4D07BBEA" w14:textId="77777777" w:rsidR="00B204B2" w:rsidRPr="006A731E" w:rsidRDefault="00B204B2" w:rsidP="00B204B2">
            <w:pPr>
              <w:suppressAutoHyphens w:val="0"/>
              <w:spacing w:before="40" w:after="40" w:line="220" w:lineRule="exact"/>
              <w:jc w:val="right"/>
              <w:rPr>
                <w:sz w:val="18"/>
                <w:szCs w:val="24"/>
              </w:rPr>
            </w:pPr>
          </w:p>
        </w:tc>
        <w:tc>
          <w:tcPr>
            <w:tcW w:w="742" w:type="dxa"/>
            <w:shd w:val="clear" w:color="auto" w:fill="auto"/>
            <w:vAlign w:val="bottom"/>
          </w:tcPr>
          <w:p w14:paraId="3CC0E4B6" w14:textId="77777777" w:rsidR="00B204B2" w:rsidRPr="006A731E" w:rsidRDefault="00B204B2" w:rsidP="00B204B2">
            <w:pPr>
              <w:suppressAutoHyphens w:val="0"/>
              <w:spacing w:before="40" w:after="40" w:line="220" w:lineRule="exact"/>
              <w:jc w:val="right"/>
              <w:rPr>
                <w:sz w:val="18"/>
                <w:szCs w:val="24"/>
              </w:rPr>
            </w:pPr>
          </w:p>
        </w:tc>
        <w:tc>
          <w:tcPr>
            <w:tcW w:w="1063" w:type="dxa"/>
            <w:shd w:val="clear" w:color="auto" w:fill="auto"/>
            <w:vAlign w:val="bottom"/>
          </w:tcPr>
          <w:p w14:paraId="4F12F8C0" w14:textId="77777777" w:rsidR="00B204B2" w:rsidRPr="006A731E" w:rsidRDefault="00B204B2" w:rsidP="00B204B2">
            <w:pPr>
              <w:suppressAutoHyphens w:val="0"/>
              <w:spacing w:before="40" w:after="40" w:line="220" w:lineRule="exact"/>
              <w:jc w:val="right"/>
              <w:rPr>
                <w:sz w:val="18"/>
                <w:szCs w:val="24"/>
              </w:rPr>
            </w:pPr>
          </w:p>
        </w:tc>
        <w:tc>
          <w:tcPr>
            <w:tcW w:w="826" w:type="dxa"/>
            <w:shd w:val="clear" w:color="auto" w:fill="auto"/>
            <w:vAlign w:val="bottom"/>
          </w:tcPr>
          <w:p w14:paraId="25DDC767" w14:textId="77777777" w:rsidR="00B204B2" w:rsidRPr="006A731E" w:rsidRDefault="00B204B2" w:rsidP="00B204B2">
            <w:pPr>
              <w:suppressAutoHyphens w:val="0"/>
              <w:spacing w:before="40" w:after="40" w:line="220" w:lineRule="exact"/>
              <w:jc w:val="right"/>
              <w:rPr>
                <w:sz w:val="18"/>
                <w:szCs w:val="24"/>
              </w:rPr>
            </w:pPr>
          </w:p>
        </w:tc>
        <w:tc>
          <w:tcPr>
            <w:tcW w:w="490" w:type="dxa"/>
            <w:shd w:val="clear" w:color="auto" w:fill="auto"/>
            <w:vAlign w:val="bottom"/>
          </w:tcPr>
          <w:p w14:paraId="4837723D" w14:textId="77777777" w:rsidR="00B204B2" w:rsidRPr="006A731E" w:rsidRDefault="00B204B2" w:rsidP="00B204B2">
            <w:pPr>
              <w:suppressAutoHyphens w:val="0"/>
              <w:spacing w:before="40" w:after="40" w:line="220" w:lineRule="exact"/>
              <w:jc w:val="right"/>
              <w:rPr>
                <w:sz w:val="18"/>
                <w:szCs w:val="24"/>
              </w:rPr>
            </w:pPr>
          </w:p>
        </w:tc>
        <w:tc>
          <w:tcPr>
            <w:tcW w:w="467" w:type="dxa"/>
            <w:shd w:val="clear" w:color="auto" w:fill="auto"/>
            <w:vAlign w:val="bottom"/>
          </w:tcPr>
          <w:p w14:paraId="1226745E" w14:textId="77777777" w:rsidR="00B204B2" w:rsidRPr="006A731E" w:rsidRDefault="00B204B2" w:rsidP="00B204B2">
            <w:pPr>
              <w:suppressAutoHyphens w:val="0"/>
              <w:spacing w:before="40" w:after="40" w:line="220" w:lineRule="exact"/>
              <w:jc w:val="right"/>
              <w:rPr>
                <w:sz w:val="18"/>
                <w:szCs w:val="24"/>
              </w:rPr>
            </w:pPr>
            <w:r w:rsidRPr="006A731E">
              <w:rPr>
                <w:sz w:val="18"/>
              </w:rPr>
              <w:t>3</w:t>
            </w:r>
          </w:p>
        </w:tc>
      </w:tr>
      <w:tr w:rsidR="0073743C" w:rsidRPr="006A731E" w14:paraId="31ECCFC8" w14:textId="77777777" w:rsidTr="0073743C">
        <w:tc>
          <w:tcPr>
            <w:tcW w:w="1551" w:type="dxa"/>
            <w:shd w:val="clear" w:color="auto" w:fill="auto"/>
          </w:tcPr>
          <w:p w14:paraId="1C2674D6" w14:textId="77777777" w:rsidR="006A731E" w:rsidRPr="006A731E" w:rsidRDefault="006A731E" w:rsidP="006A731E">
            <w:pPr>
              <w:suppressAutoHyphens w:val="0"/>
              <w:spacing w:before="40" w:after="40" w:line="220" w:lineRule="exact"/>
              <w:rPr>
                <w:sz w:val="18"/>
                <w:szCs w:val="24"/>
              </w:rPr>
            </w:pPr>
            <w:r w:rsidRPr="006A731E">
              <w:rPr>
                <w:sz w:val="18"/>
              </w:rPr>
              <w:t>Finlande</w:t>
            </w:r>
          </w:p>
        </w:tc>
        <w:tc>
          <w:tcPr>
            <w:tcW w:w="798" w:type="dxa"/>
            <w:shd w:val="clear" w:color="auto" w:fill="auto"/>
            <w:textDirection w:val="lrTbV"/>
            <w:vAlign w:val="bottom"/>
          </w:tcPr>
          <w:p w14:paraId="0A5CF50F"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2B320695"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39335C91"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027309BC" w14:textId="77777777" w:rsidR="006A731E" w:rsidRPr="006A731E" w:rsidRDefault="006A731E" w:rsidP="006A731E">
            <w:pPr>
              <w:suppressAutoHyphens w:val="0"/>
              <w:spacing w:before="40" w:after="40" w:line="220" w:lineRule="exact"/>
              <w:jc w:val="right"/>
              <w:rPr>
                <w:sz w:val="18"/>
                <w:szCs w:val="24"/>
              </w:rPr>
            </w:pPr>
          </w:p>
        </w:tc>
        <w:tc>
          <w:tcPr>
            <w:tcW w:w="719" w:type="dxa"/>
            <w:shd w:val="clear" w:color="auto" w:fill="auto"/>
            <w:vAlign w:val="bottom"/>
          </w:tcPr>
          <w:p w14:paraId="124929B9"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1BD24912"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6D49FE1E"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4AA6C926"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7B7F8135"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658CB641"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6238B9F2"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35426D0E" w14:textId="77777777" w:rsidR="006A731E" w:rsidRPr="006A731E" w:rsidRDefault="006A731E" w:rsidP="006A731E">
            <w:pPr>
              <w:suppressAutoHyphens w:val="0"/>
              <w:spacing w:before="40" w:after="40" w:line="220" w:lineRule="exact"/>
              <w:jc w:val="right"/>
              <w:rPr>
                <w:sz w:val="18"/>
                <w:szCs w:val="24"/>
              </w:rPr>
            </w:pPr>
            <w:r w:rsidRPr="006A731E">
              <w:rPr>
                <w:sz w:val="18"/>
              </w:rPr>
              <w:t>2/3</w:t>
            </w:r>
          </w:p>
        </w:tc>
        <w:tc>
          <w:tcPr>
            <w:tcW w:w="826" w:type="dxa"/>
            <w:shd w:val="clear" w:color="auto" w:fill="auto"/>
            <w:vAlign w:val="bottom"/>
          </w:tcPr>
          <w:p w14:paraId="505E7A64"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538A3308"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467" w:type="dxa"/>
            <w:shd w:val="clear" w:color="auto" w:fill="auto"/>
            <w:vAlign w:val="bottom"/>
          </w:tcPr>
          <w:p w14:paraId="77D4988A" w14:textId="77777777" w:rsidR="006A731E" w:rsidRPr="006A731E" w:rsidRDefault="006A731E" w:rsidP="006A731E">
            <w:pPr>
              <w:suppressAutoHyphens w:val="0"/>
              <w:spacing w:before="40" w:after="40" w:line="220" w:lineRule="exact"/>
              <w:jc w:val="right"/>
              <w:rPr>
                <w:sz w:val="18"/>
                <w:szCs w:val="24"/>
              </w:rPr>
            </w:pPr>
            <w:r w:rsidRPr="006A731E">
              <w:rPr>
                <w:sz w:val="18"/>
              </w:rPr>
              <w:t>2/4</w:t>
            </w:r>
          </w:p>
        </w:tc>
      </w:tr>
      <w:tr w:rsidR="0073743C" w:rsidRPr="006A731E" w14:paraId="447F0E78" w14:textId="77777777" w:rsidTr="0073743C">
        <w:tc>
          <w:tcPr>
            <w:tcW w:w="1551" w:type="dxa"/>
            <w:shd w:val="clear" w:color="auto" w:fill="auto"/>
          </w:tcPr>
          <w:p w14:paraId="64EC09FD" w14:textId="77777777" w:rsidR="006A731E" w:rsidRPr="006A731E" w:rsidRDefault="006A731E" w:rsidP="006A731E">
            <w:pPr>
              <w:suppressAutoHyphens w:val="0"/>
              <w:spacing w:before="40" w:after="40" w:line="220" w:lineRule="exact"/>
              <w:rPr>
                <w:sz w:val="18"/>
                <w:szCs w:val="24"/>
              </w:rPr>
            </w:pPr>
            <w:r w:rsidRPr="006A731E">
              <w:rPr>
                <w:sz w:val="18"/>
              </w:rPr>
              <w:t>Hongrie</w:t>
            </w:r>
          </w:p>
        </w:tc>
        <w:tc>
          <w:tcPr>
            <w:tcW w:w="798" w:type="dxa"/>
            <w:shd w:val="clear" w:color="auto" w:fill="auto"/>
            <w:textDirection w:val="lrTbV"/>
            <w:vAlign w:val="bottom"/>
          </w:tcPr>
          <w:p w14:paraId="4E48230C"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40757207"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74A45B3E"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604D5E85" w14:textId="77777777" w:rsidR="006A731E" w:rsidRPr="006A731E" w:rsidRDefault="006A731E" w:rsidP="006A731E">
            <w:pPr>
              <w:suppressAutoHyphens w:val="0"/>
              <w:spacing w:before="40" w:after="40" w:line="220" w:lineRule="exact"/>
              <w:jc w:val="right"/>
              <w:rPr>
                <w:sz w:val="18"/>
                <w:szCs w:val="24"/>
              </w:rPr>
            </w:pPr>
          </w:p>
        </w:tc>
        <w:tc>
          <w:tcPr>
            <w:tcW w:w="719" w:type="dxa"/>
            <w:shd w:val="clear" w:color="auto" w:fill="auto"/>
            <w:vAlign w:val="bottom"/>
          </w:tcPr>
          <w:p w14:paraId="132FFE0B"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3331AACA" w14:textId="77777777" w:rsidR="006A731E" w:rsidRPr="006A731E" w:rsidRDefault="006A731E" w:rsidP="006A731E">
            <w:pPr>
              <w:suppressAutoHyphens w:val="0"/>
              <w:spacing w:before="40" w:after="40" w:line="220" w:lineRule="exact"/>
              <w:jc w:val="right"/>
              <w:rPr>
                <w:sz w:val="18"/>
                <w:szCs w:val="24"/>
              </w:rPr>
            </w:pPr>
            <w:r w:rsidRPr="006A731E">
              <w:rPr>
                <w:sz w:val="18"/>
              </w:rPr>
              <w:t>0/4</w:t>
            </w:r>
          </w:p>
        </w:tc>
        <w:tc>
          <w:tcPr>
            <w:tcW w:w="1123" w:type="dxa"/>
            <w:shd w:val="clear" w:color="auto" w:fill="auto"/>
            <w:vAlign w:val="bottom"/>
          </w:tcPr>
          <w:p w14:paraId="1371C31B"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0E568D5F"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c>
          <w:tcPr>
            <w:tcW w:w="686" w:type="dxa"/>
            <w:shd w:val="clear" w:color="auto" w:fill="auto"/>
            <w:vAlign w:val="bottom"/>
          </w:tcPr>
          <w:p w14:paraId="297A2F95"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1456" w:type="dxa"/>
            <w:shd w:val="clear" w:color="auto" w:fill="auto"/>
            <w:vAlign w:val="bottom"/>
          </w:tcPr>
          <w:p w14:paraId="4F803833"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04F8EAE7"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5C584262" w14:textId="77777777" w:rsidR="006A731E" w:rsidRPr="006A731E" w:rsidRDefault="006A731E" w:rsidP="006A731E">
            <w:pPr>
              <w:suppressAutoHyphens w:val="0"/>
              <w:spacing w:before="40" w:after="40" w:line="220" w:lineRule="exact"/>
              <w:jc w:val="right"/>
              <w:rPr>
                <w:sz w:val="18"/>
                <w:szCs w:val="24"/>
              </w:rPr>
            </w:pPr>
          </w:p>
        </w:tc>
        <w:tc>
          <w:tcPr>
            <w:tcW w:w="826" w:type="dxa"/>
            <w:shd w:val="clear" w:color="auto" w:fill="auto"/>
            <w:vAlign w:val="bottom"/>
          </w:tcPr>
          <w:p w14:paraId="40F798B8"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75AAB2FE"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30A1A68C" w14:textId="77777777" w:rsidR="006A731E" w:rsidRPr="006A731E" w:rsidRDefault="006A731E" w:rsidP="006A731E">
            <w:pPr>
              <w:suppressAutoHyphens w:val="0"/>
              <w:spacing w:before="40" w:after="40" w:line="220" w:lineRule="exact"/>
              <w:jc w:val="right"/>
              <w:rPr>
                <w:sz w:val="18"/>
                <w:szCs w:val="24"/>
              </w:rPr>
            </w:pPr>
            <w:r w:rsidRPr="006A731E">
              <w:rPr>
                <w:sz w:val="18"/>
              </w:rPr>
              <w:t>1/6</w:t>
            </w:r>
          </w:p>
        </w:tc>
      </w:tr>
      <w:tr w:rsidR="0073743C" w:rsidRPr="006A731E" w14:paraId="31627491" w14:textId="77777777" w:rsidTr="0073743C">
        <w:tc>
          <w:tcPr>
            <w:tcW w:w="1551" w:type="dxa"/>
            <w:shd w:val="clear" w:color="auto" w:fill="auto"/>
          </w:tcPr>
          <w:p w14:paraId="595AE19E" w14:textId="77777777" w:rsidR="006A731E" w:rsidRPr="006A731E" w:rsidRDefault="006A731E" w:rsidP="006A731E">
            <w:pPr>
              <w:suppressAutoHyphens w:val="0"/>
              <w:spacing w:before="40" w:after="40" w:line="220" w:lineRule="exact"/>
              <w:rPr>
                <w:sz w:val="18"/>
                <w:szCs w:val="24"/>
              </w:rPr>
            </w:pPr>
            <w:r w:rsidRPr="006A731E">
              <w:rPr>
                <w:sz w:val="18"/>
              </w:rPr>
              <w:t>Italie</w:t>
            </w:r>
          </w:p>
        </w:tc>
        <w:tc>
          <w:tcPr>
            <w:tcW w:w="798" w:type="dxa"/>
            <w:shd w:val="clear" w:color="auto" w:fill="auto"/>
            <w:textDirection w:val="lrTbV"/>
            <w:vAlign w:val="bottom"/>
          </w:tcPr>
          <w:p w14:paraId="0E8E43F1"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02D12A5A"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2D528235"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5159F7FB"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719" w:type="dxa"/>
            <w:shd w:val="clear" w:color="auto" w:fill="auto"/>
            <w:vAlign w:val="bottom"/>
          </w:tcPr>
          <w:p w14:paraId="038B4908"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117D5A27" w14:textId="77777777" w:rsidR="006A731E" w:rsidRPr="006A731E" w:rsidRDefault="006A731E" w:rsidP="006A731E">
            <w:pPr>
              <w:suppressAutoHyphens w:val="0"/>
              <w:spacing w:before="40" w:after="40" w:line="220" w:lineRule="exact"/>
              <w:jc w:val="right"/>
              <w:rPr>
                <w:sz w:val="18"/>
                <w:szCs w:val="24"/>
              </w:rPr>
            </w:pPr>
            <w:r w:rsidRPr="006A731E">
              <w:rPr>
                <w:sz w:val="18"/>
              </w:rPr>
              <w:t>3/2</w:t>
            </w:r>
          </w:p>
        </w:tc>
        <w:tc>
          <w:tcPr>
            <w:tcW w:w="1123" w:type="dxa"/>
            <w:shd w:val="clear" w:color="auto" w:fill="auto"/>
            <w:vAlign w:val="bottom"/>
          </w:tcPr>
          <w:p w14:paraId="10F83E06"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1E7013F8"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c>
          <w:tcPr>
            <w:tcW w:w="686" w:type="dxa"/>
            <w:shd w:val="clear" w:color="auto" w:fill="auto"/>
            <w:vAlign w:val="bottom"/>
          </w:tcPr>
          <w:p w14:paraId="4CBAD5E1"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1456" w:type="dxa"/>
            <w:shd w:val="clear" w:color="auto" w:fill="auto"/>
            <w:vAlign w:val="bottom"/>
          </w:tcPr>
          <w:p w14:paraId="36ABE8D6"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7C103A3F" w14:textId="77777777" w:rsidR="006A731E" w:rsidRPr="006A731E" w:rsidRDefault="006A731E" w:rsidP="006A731E">
            <w:pPr>
              <w:suppressAutoHyphens w:val="0"/>
              <w:spacing w:before="40" w:after="40" w:line="220" w:lineRule="exact"/>
              <w:jc w:val="right"/>
              <w:rPr>
                <w:sz w:val="18"/>
                <w:szCs w:val="24"/>
              </w:rPr>
            </w:pPr>
            <w:r w:rsidRPr="006A731E">
              <w:rPr>
                <w:sz w:val="18"/>
              </w:rPr>
              <w:t>1/0</w:t>
            </w:r>
          </w:p>
        </w:tc>
        <w:tc>
          <w:tcPr>
            <w:tcW w:w="1063" w:type="dxa"/>
            <w:shd w:val="clear" w:color="auto" w:fill="auto"/>
            <w:vAlign w:val="bottom"/>
          </w:tcPr>
          <w:p w14:paraId="1597814B" w14:textId="77777777" w:rsidR="006A731E" w:rsidRPr="006A731E" w:rsidRDefault="006A731E" w:rsidP="006A731E">
            <w:pPr>
              <w:suppressAutoHyphens w:val="0"/>
              <w:spacing w:before="40" w:after="40" w:line="220" w:lineRule="exact"/>
              <w:jc w:val="right"/>
              <w:rPr>
                <w:sz w:val="18"/>
                <w:szCs w:val="24"/>
              </w:rPr>
            </w:pPr>
          </w:p>
        </w:tc>
        <w:tc>
          <w:tcPr>
            <w:tcW w:w="826" w:type="dxa"/>
            <w:shd w:val="clear" w:color="auto" w:fill="auto"/>
            <w:vAlign w:val="bottom"/>
          </w:tcPr>
          <w:p w14:paraId="7047DE34" w14:textId="77777777" w:rsidR="006A731E" w:rsidRPr="006A731E" w:rsidRDefault="006A731E" w:rsidP="006A731E">
            <w:pPr>
              <w:suppressAutoHyphens w:val="0"/>
              <w:spacing w:before="40" w:after="40" w:line="220" w:lineRule="exact"/>
              <w:jc w:val="right"/>
              <w:rPr>
                <w:sz w:val="18"/>
                <w:szCs w:val="24"/>
              </w:rPr>
            </w:pPr>
            <w:r w:rsidRPr="006A731E">
              <w:rPr>
                <w:sz w:val="18"/>
              </w:rPr>
              <w:t>1/0</w:t>
            </w:r>
          </w:p>
        </w:tc>
        <w:tc>
          <w:tcPr>
            <w:tcW w:w="490" w:type="dxa"/>
            <w:shd w:val="clear" w:color="auto" w:fill="auto"/>
            <w:vAlign w:val="bottom"/>
          </w:tcPr>
          <w:p w14:paraId="1024676E" w14:textId="77777777" w:rsidR="006A731E" w:rsidRPr="006A731E" w:rsidRDefault="006A731E" w:rsidP="006A731E">
            <w:pPr>
              <w:suppressAutoHyphens w:val="0"/>
              <w:spacing w:before="40" w:after="40" w:line="220" w:lineRule="exact"/>
              <w:jc w:val="right"/>
              <w:rPr>
                <w:sz w:val="18"/>
                <w:szCs w:val="24"/>
              </w:rPr>
            </w:pPr>
            <w:r w:rsidRPr="006A731E">
              <w:rPr>
                <w:sz w:val="18"/>
              </w:rPr>
              <w:t>1/0</w:t>
            </w:r>
          </w:p>
        </w:tc>
        <w:tc>
          <w:tcPr>
            <w:tcW w:w="467" w:type="dxa"/>
            <w:shd w:val="clear" w:color="auto" w:fill="auto"/>
            <w:vAlign w:val="bottom"/>
          </w:tcPr>
          <w:p w14:paraId="5FA0A839" w14:textId="77777777" w:rsidR="006A731E" w:rsidRPr="006A731E" w:rsidRDefault="006A731E" w:rsidP="006A731E">
            <w:pPr>
              <w:suppressAutoHyphens w:val="0"/>
              <w:spacing w:before="40" w:after="40" w:line="220" w:lineRule="exact"/>
              <w:jc w:val="right"/>
              <w:rPr>
                <w:sz w:val="18"/>
                <w:szCs w:val="24"/>
              </w:rPr>
            </w:pPr>
            <w:r w:rsidRPr="006A731E">
              <w:rPr>
                <w:sz w:val="18"/>
              </w:rPr>
              <w:t>7/5</w:t>
            </w:r>
          </w:p>
        </w:tc>
      </w:tr>
      <w:tr w:rsidR="0073743C" w:rsidRPr="006A731E" w14:paraId="6DD39BB1" w14:textId="77777777" w:rsidTr="0073743C">
        <w:tc>
          <w:tcPr>
            <w:tcW w:w="1551" w:type="dxa"/>
            <w:shd w:val="clear" w:color="auto" w:fill="auto"/>
          </w:tcPr>
          <w:p w14:paraId="291E9AB2" w14:textId="77777777" w:rsidR="006A731E" w:rsidRPr="006A731E" w:rsidRDefault="006A731E" w:rsidP="006A731E">
            <w:pPr>
              <w:suppressAutoHyphens w:val="0"/>
              <w:spacing w:before="40" w:after="40" w:line="220" w:lineRule="exact"/>
              <w:rPr>
                <w:sz w:val="18"/>
                <w:szCs w:val="24"/>
              </w:rPr>
            </w:pPr>
            <w:r w:rsidRPr="006A731E">
              <w:rPr>
                <w:sz w:val="18"/>
              </w:rPr>
              <w:t xml:space="preserve">Lettonie </w:t>
            </w:r>
          </w:p>
        </w:tc>
        <w:tc>
          <w:tcPr>
            <w:tcW w:w="798" w:type="dxa"/>
            <w:shd w:val="clear" w:color="auto" w:fill="auto"/>
            <w:textDirection w:val="lrTbV"/>
            <w:vAlign w:val="bottom"/>
          </w:tcPr>
          <w:p w14:paraId="16216519"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1A304008"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4815457A"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7317399A" w14:textId="77777777" w:rsidR="006A731E" w:rsidRPr="006A731E" w:rsidRDefault="006A731E" w:rsidP="006A731E">
            <w:pPr>
              <w:suppressAutoHyphens w:val="0"/>
              <w:spacing w:before="40" w:after="40" w:line="220" w:lineRule="exact"/>
              <w:jc w:val="right"/>
              <w:rPr>
                <w:sz w:val="18"/>
                <w:szCs w:val="24"/>
              </w:rPr>
            </w:pPr>
          </w:p>
        </w:tc>
        <w:tc>
          <w:tcPr>
            <w:tcW w:w="719" w:type="dxa"/>
            <w:shd w:val="clear" w:color="auto" w:fill="auto"/>
            <w:vAlign w:val="bottom"/>
          </w:tcPr>
          <w:p w14:paraId="5D09B271"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580F8FA9"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680734D6"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7782EBE7"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74A0E7EA"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5BEDE488"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50651E3B"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52459BB1" w14:textId="77777777" w:rsidR="006A731E" w:rsidRPr="006A731E" w:rsidRDefault="006A731E" w:rsidP="006A731E">
            <w:pPr>
              <w:suppressAutoHyphens w:val="0"/>
              <w:spacing w:before="40" w:after="40" w:line="220" w:lineRule="exact"/>
              <w:jc w:val="right"/>
              <w:rPr>
                <w:sz w:val="18"/>
                <w:szCs w:val="24"/>
              </w:rPr>
            </w:pPr>
            <w:r w:rsidRPr="006A731E">
              <w:rPr>
                <w:sz w:val="18"/>
              </w:rPr>
              <w:t>1/3</w:t>
            </w:r>
          </w:p>
        </w:tc>
        <w:tc>
          <w:tcPr>
            <w:tcW w:w="826" w:type="dxa"/>
            <w:shd w:val="clear" w:color="auto" w:fill="auto"/>
            <w:vAlign w:val="bottom"/>
          </w:tcPr>
          <w:p w14:paraId="5372C278" w14:textId="77777777" w:rsidR="006A731E" w:rsidRPr="006A731E" w:rsidRDefault="006A731E" w:rsidP="006A731E">
            <w:pPr>
              <w:suppressAutoHyphens w:val="0"/>
              <w:spacing w:before="40" w:after="40" w:line="220" w:lineRule="exact"/>
              <w:jc w:val="right"/>
              <w:rPr>
                <w:sz w:val="18"/>
                <w:szCs w:val="24"/>
              </w:rPr>
            </w:pPr>
            <w:r w:rsidRPr="006A731E">
              <w:rPr>
                <w:sz w:val="18"/>
              </w:rPr>
              <w:t>0/2</w:t>
            </w:r>
          </w:p>
        </w:tc>
        <w:tc>
          <w:tcPr>
            <w:tcW w:w="490" w:type="dxa"/>
            <w:shd w:val="clear" w:color="auto" w:fill="auto"/>
            <w:vAlign w:val="bottom"/>
          </w:tcPr>
          <w:p w14:paraId="749B6862"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09005BEF" w14:textId="77777777" w:rsidR="006A731E" w:rsidRPr="006A731E" w:rsidRDefault="006A731E" w:rsidP="006A731E">
            <w:pPr>
              <w:suppressAutoHyphens w:val="0"/>
              <w:spacing w:before="40" w:after="40" w:line="220" w:lineRule="exact"/>
              <w:jc w:val="right"/>
              <w:rPr>
                <w:sz w:val="18"/>
                <w:szCs w:val="24"/>
              </w:rPr>
            </w:pPr>
            <w:r w:rsidRPr="006A731E">
              <w:rPr>
                <w:sz w:val="18"/>
              </w:rPr>
              <w:t>1/5</w:t>
            </w:r>
          </w:p>
        </w:tc>
      </w:tr>
      <w:tr w:rsidR="0073743C" w:rsidRPr="006A731E" w14:paraId="64491579" w14:textId="77777777" w:rsidTr="0073743C">
        <w:tc>
          <w:tcPr>
            <w:tcW w:w="1551" w:type="dxa"/>
            <w:shd w:val="clear" w:color="auto" w:fill="auto"/>
          </w:tcPr>
          <w:p w14:paraId="6A08B428" w14:textId="77777777" w:rsidR="006A731E" w:rsidRPr="006A731E" w:rsidRDefault="006A731E" w:rsidP="006A731E">
            <w:pPr>
              <w:suppressAutoHyphens w:val="0"/>
              <w:spacing w:before="40" w:after="40" w:line="220" w:lineRule="exact"/>
              <w:rPr>
                <w:sz w:val="18"/>
                <w:szCs w:val="24"/>
              </w:rPr>
            </w:pPr>
            <w:r w:rsidRPr="006A731E">
              <w:rPr>
                <w:sz w:val="18"/>
              </w:rPr>
              <w:t>Lituanie</w:t>
            </w:r>
          </w:p>
        </w:tc>
        <w:tc>
          <w:tcPr>
            <w:tcW w:w="798" w:type="dxa"/>
            <w:shd w:val="clear" w:color="auto" w:fill="auto"/>
            <w:textDirection w:val="lrTbV"/>
            <w:vAlign w:val="bottom"/>
          </w:tcPr>
          <w:p w14:paraId="6AF4613C"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3C431A8E"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755E98D1"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491984F5"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719" w:type="dxa"/>
            <w:shd w:val="clear" w:color="auto" w:fill="auto"/>
            <w:vAlign w:val="bottom"/>
          </w:tcPr>
          <w:p w14:paraId="730E8EBB"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10869313"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15C4EC30"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3EA5AE53"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751D8B87"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097EB108"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5C5A4477"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0E016ACA" w14:textId="77777777" w:rsidR="006A731E" w:rsidRPr="006A731E" w:rsidRDefault="006A731E" w:rsidP="006A731E">
            <w:pPr>
              <w:suppressAutoHyphens w:val="0"/>
              <w:spacing w:before="40" w:after="40" w:line="220" w:lineRule="exact"/>
              <w:jc w:val="right"/>
              <w:rPr>
                <w:sz w:val="18"/>
                <w:szCs w:val="24"/>
              </w:rPr>
            </w:pPr>
            <w:r w:rsidRPr="006A731E">
              <w:rPr>
                <w:sz w:val="18"/>
              </w:rPr>
              <w:t>6/5</w:t>
            </w:r>
          </w:p>
        </w:tc>
        <w:tc>
          <w:tcPr>
            <w:tcW w:w="826" w:type="dxa"/>
            <w:shd w:val="clear" w:color="auto" w:fill="auto"/>
            <w:vAlign w:val="bottom"/>
          </w:tcPr>
          <w:p w14:paraId="676A8DE3"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7DD23ABE"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05247FD7" w14:textId="77777777" w:rsidR="006A731E" w:rsidRPr="006A731E" w:rsidRDefault="006A731E" w:rsidP="006A731E">
            <w:pPr>
              <w:suppressAutoHyphens w:val="0"/>
              <w:spacing w:before="40" w:after="40" w:line="220" w:lineRule="exact"/>
              <w:jc w:val="right"/>
              <w:rPr>
                <w:sz w:val="18"/>
                <w:szCs w:val="24"/>
              </w:rPr>
            </w:pPr>
            <w:r w:rsidRPr="006A731E">
              <w:rPr>
                <w:sz w:val="18"/>
              </w:rPr>
              <w:t>6/6</w:t>
            </w:r>
          </w:p>
        </w:tc>
      </w:tr>
      <w:tr w:rsidR="0073743C" w:rsidRPr="006A731E" w14:paraId="3E12B9DB" w14:textId="77777777" w:rsidTr="0073743C">
        <w:tc>
          <w:tcPr>
            <w:tcW w:w="1551" w:type="dxa"/>
            <w:shd w:val="clear" w:color="auto" w:fill="auto"/>
          </w:tcPr>
          <w:p w14:paraId="62C9AFE7" w14:textId="77777777" w:rsidR="006A731E" w:rsidRPr="006A731E" w:rsidRDefault="006A731E" w:rsidP="006A731E">
            <w:pPr>
              <w:suppressAutoHyphens w:val="0"/>
              <w:spacing w:before="40" w:after="40" w:line="220" w:lineRule="exact"/>
              <w:rPr>
                <w:sz w:val="18"/>
                <w:szCs w:val="24"/>
              </w:rPr>
            </w:pPr>
            <w:r w:rsidRPr="006A731E">
              <w:rPr>
                <w:sz w:val="18"/>
              </w:rPr>
              <w:t>Luxembourg</w:t>
            </w:r>
          </w:p>
        </w:tc>
        <w:tc>
          <w:tcPr>
            <w:tcW w:w="798" w:type="dxa"/>
            <w:shd w:val="clear" w:color="auto" w:fill="auto"/>
            <w:textDirection w:val="lrTbV"/>
            <w:vAlign w:val="bottom"/>
          </w:tcPr>
          <w:p w14:paraId="6E6E0ECD"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0F3ABF2B"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527" w:type="dxa"/>
            <w:shd w:val="clear" w:color="auto" w:fill="auto"/>
            <w:vAlign w:val="bottom"/>
          </w:tcPr>
          <w:p w14:paraId="5BC48F4A"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1EB9EC57"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719" w:type="dxa"/>
            <w:shd w:val="clear" w:color="auto" w:fill="auto"/>
            <w:vAlign w:val="bottom"/>
          </w:tcPr>
          <w:p w14:paraId="5DAC9301"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40907F8E"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027A3D89"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2697672B" w14:textId="77777777" w:rsidR="006A731E" w:rsidRPr="006A731E" w:rsidRDefault="006A731E" w:rsidP="006A731E">
            <w:pPr>
              <w:suppressAutoHyphens w:val="0"/>
              <w:spacing w:before="40" w:after="40" w:line="220" w:lineRule="exact"/>
              <w:jc w:val="right"/>
              <w:rPr>
                <w:sz w:val="18"/>
                <w:szCs w:val="24"/>
              </w:rPr>
            </w:pPr>
            <w:r w:rsidRPr="006A731E">
              <w:rPr>
                <w:sz w:val="18"/>
              </w:rPr>
              <w:t>2</w:t>
            </w:r>
          </w:p>
        </w:tc>
        <w:tc>
          <w:tcPr>
            <w:tcW w:w="686" w:type="dxa"/>
            <w:shd w:val="clear" w:color="auto" w:fill="auto"/>
            <w:vAlign w:val="bottom"/>
          </w:tcPr>
          <w:p w14:paraId="195DB185"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3A6FFE14"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75731908"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5B944AF4"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826" w:type="dxa"/>
            <w:shd w:val="clear" w:color="auto" w:fill="auto"/>
            <w:vAlign w:val="bottom"/>
          </w:tcPr>
          <w:p w14:paraId="630C6701"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6DD86E92"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467" w:type="dxa"/>
            <w:shd w:val="clear" w:color="auto" w:fill="auto"/>
            <w:vAlign w:val="bottom"/>
          </w:tcPr>
          <w:p w14:paraId="2316D5BF" w14:textId="77777777" w:rsidR="006A731E" w:rsidRPr="006A731E" w:rsidRDefault="006A731E" w:rsidP="006A731E">
            <w:pPr>
              <w:suppressAutoHyphens w:val="0"/>
              <w:spacing w:before="40" w:after="40" w:line="220" w:lineRule="exact"/>
              <w:jc w:val="right"/>
              <w:rPr>
                <w:sz w:val="18"/>
                <w:szCs w:val="24"/>
              </w:rPr>
            </w:pPr>
            <w:r w:rsidRPr="006A731E">
              <w:rPr>
                <w:sz w:val="18"/>
              </w:rPr>
              <w:t>6</w:t>
            </w:r>
          </w:p>
        </w:tc>
      </w:tr>
      <w:tr w:rsidR="00B204B2" w:rsidRPr="006A731E" w14:paraId="0F0F7AB8" w14:textId="77777777" w:rsidTr="0073743C">
        <w:tc>
          <w:tcPr>
            <w:tcW w:w="1551" w:type="dxa"/>
            <w:shd w:val="clear" w:color="auto" w:fill="auto"/>
          </w:tcPr>
          <w:p w14:paraId="6F70EC9C" w14:textId="77777777" w:rsidR="00B204B2" w:rsidRPr="006A731E" w:rsidRDefault="00B204B2" w:rsidP="00B204B2">
            <w:pPr>
              <w:suppressAutoHyphens w:val="0"/>
              <w:spacing w:before="40" w:after="40" w:line="220" w:lineRule="exact"/>
              <w:rPr>
                <w:sz w:val="18"/>
                <w:szCs w:val="24"/>
              </w:rPr>
            </w:pPr>
            <w:r w:rsidRPr="006A731E">
              <w:rPr>
                <w:sz w:val="18"/>
              </w:rPr>
              <w:t>Macédoine du Nord</w:t>
            </w:r>
          </w:p>
        </w:tc>
        <w:tc>
          <w:tcPr>
            <w:tcW w:w="798" w:type="dxa"/>
            <w:shd w:val="clear" w:color="auto" w:fill="auto"/>
            <w:textDirection w:val="lrTbV"/>
            <w:vAlign w:val="bottom"/>
          </w:tcPr>
          <w:p w14:paraId="5A3205A5" w14:textId="77777777" w:rsidR="00B204B2" w:rsidRPr="006A731E" w:rsidRDefault="00B204B2" w:rsidP="00B204B2">
            <w:pPr>
              <w:suppressAutoHyphens w:val="0"/>
              <w:spacing w:before="40" w:after="40" w:line="220" w:lineRule="exact"/>
              <w:jc w:val="right"/>
              <w:rPr>
                <w:sz w:val="18"/>
                <w:szCs w:val="24"/>
              </w:rPr>
            </w:pPr>
          </w:p>
        </w:tc>
        <w:tc>
          <w:tcPr>
            <w:tcW w:w="952" w:type="dxa"/>
            <w:shd w:val="clear" w:color="auto" w:fill="auto"/>
            <w:vAlign w:val="bottom"/>
          </w:tcPr>
          <w:p w14:paraId="4C0F7736" w14:textId="77777777" w:rsidR="00B204B2" w:rsidRPr="006A731E" w:rsidRDefault="00B204B2" w:rsidP="00B204B2">
            <w:pPr>
              <w:suppressAutoHyphens w:val="0"/>
              <w:spacing w:before="40" w:after="40" w:line="220" w:lineRule="exact"/>
              <w:jc w:val="right"/>
              <w:rPr>
                <w:sz w:val="18"/>
                <w:szCs w:val="24"/>
              </w:rPr>
            </w:pPr>
          </w:p>
        </w:tc>
        <w:tc>
          <w:tcPr>
            <w:tcW w:w="527" w:type="dxa"/>
            <w:shd w:val="clear" w:color="auto" w:fill="auto"/>
            <w:vAlign w:val="bottom"/>
          </w:tcPr>
          <w:p w14:paraId="085D3E85" w14:textId="77777777" w:rsidR="00B204B2" w:rsidRPr="006A731E" w:rsidRDefault="00B204B2" w:rsidP="00B204B2">
            <w:pPr>
              <w:suppressAutoHyphens w:val="0"/>
              <w:spacing w:before="40" w:after="40" w:line="220" w:lineRule="exact"/>
              <w:jc w:val="right"/>
              <w:rPr>
                <w:sz w:val="18"/>
                <w:szCs w:val="24"/>
              </w:rPr>
            </w:pPr>
          </w:p>
        </w:tc>
        <w:tc>
          <w:tcPr>
            <w:tcW w:w="672" w:type="dxa"/>
            <w:shd w:val="clear" w:color="auto" w:fill="auto"/>
            <w:vAlign w:val="bottom"/>
          </w:tcPr>
          <w:p w14:paraId="7C341701" w14:textId="77777777" w:rsidR="00B204B2" w:rsidRPr="006A731E" w:rsidRDefault="00B204B2" w:rsidP="00B204B2">
            <w:pPr>
              <w:suppressAutoHyphens w:val="0"/>
              <w:spacing w:before="40" w:after="40" w:line="220" w:lineRule="exact"/>
              <w:jc w:val="right"/>
              <w:rPr>
                <w:sz w:val="18"/>
                <w:szCs w:val="24"/>
              </w:rPr>
            </w:pPr>
            <w:r w:rsidRPr="006A731E">
              <w:rPr>
                <w:sz w:val="18"/>
              </w:rPr>
              <w:t>1</w:t>
            </w:r>
          </w:p>
        </w:tc>
        <w:tc>
          <w:tcPr>
            <w:tcW w:w="719" w:type="dxa"/>
            <w:shd w:val="clear" w:color="auto" w:fill="auto"/>
            <w:vAlign w:val="bottom"/>
          </w:tcPr>
          <w:p w14:paraId="75638562" w14:textId="77777777" w:rsidR="00B204B2" w:rsidRPr="006A731E" w:rsidRDefault="00B204B2" w:rsidP="00B204B2">
            <w:pPr>
              <w:suppressAutoHyphens w:val="0"/>
              <w:spacing w:before="40" w:after="40" w:line="220" w:lineRule="exact"/>
              <w:jc w:val="right"/>
              <w:rPr>
                <w:sz w:val="18"/>
                <w:szCs w:val="24"/>
              </w:rPr>
            </w:pPr>
          </w:p>
        </w:tc>
        <w:tc>
          <w:tcPr>
            <w:tcW w:w="888" w:type="dxa"/>
            <w:shd w:val="clear" w:color="auto" w:fill="auto"/>
            <w:vAlign w:val="bottom"/>
          </w:tcPr>
          <w:p w14:paraId="060102E8" w14:textId="77777777" w:rsidR="00B204B2" w:rsidRPr="006A731E" w:rsidRDefault="00B204B2" w:rsidP="00B204B2">
            <w:pPr>
              <w:suppressAutoHyphens w:val="0"/>
              <w:spacing w:before="40" w:after="40" w:line="220" w:lineRule="exact"/>
              <w:jc w:val="right"/>
              <w:rPr>
                <w:sz w:val="18"/>
                <w:szCs w:val="24"/>
              </w:rPr>
            </w:pPr>
          </w:p>
        </w:tc>
        <w:tc>
          <w:tcPr>
            <w:tcW w:w="1123" w:type="dxa"/>
            <w:shd w:val="clear" w:color="auto" w:fill="auto"/>
            <w:vAlign w:val="bottom"/>
          </w:tcPr>
          <w:p w14:paraId="6FD92CF6" w14:textId="77777777" w:rsidR="00B204B2" w:rsidRPr="006A731E" w:rsidRDefault="00B204B2" w:rsidP="00B204B2">
            <w:pPr>
              <w:suppressAutoHyphens w:val="0"/>
              <w:spacing w:before="40" w:after="40" w:line="220" w:lineRule="exact"/>
              <w:jc w:val="right"/>
              <w:rPr>
                <w:sz w:val="18"/>
                <w:szCs w:val="24"/>
              </w:rPr>
            </w:pPr>
          </w:p>
        </w:tc>
        <w:tc>
          <w:tcPr>
            <w:tcW w:w="816" w:type="dxa"/>
            <w:shd w:val="clear" w:color="auto" w:fill="auto"/>
            <w:vAlign w:val="bottom"/>
          </w:tcPr>
          <w:p w14:paraId="799EB96C" w14:textId="77777777" w:rsidR="00B204B2" w:rsidRPr="006A731E" w:rsidRDefault="00B204B2" w:rsidP="00B204B2">
            <w:pPr>
              <w:suppressAutoHyphens w:val="0"/>
              <w:spacing w:before="40" w:after="40" w:line="220" w:lineRule="exact"/>
              <w:jc w:val="right"/>
              <w:rPr>
                <w:sz w:val="18"/>
                <w:szCs w:val="24"/>
              </w:rPr>
            </w:pPr>
          </w:p>
        </w:tc>
        <w:tc>
          <w:tcPr>
            <w:tcW w:w="686" w:type="dxa"/>
            <w:shd w:val="clear" w:color="auto" w:fill="auto"/>
            <w:vAlign w:val="bottom"/>
          </w:tcPr>
          <w:p w14:paraId="593C5F57" w14:textId="77777777" w:rsidR="00B204B2" w:rsidRPr="006A731E" w:rsidRDefault="00B204B2" w:rsidP="00B204B2">
            <w:pPr>
              <w:suppressAutoHyphens w:val="0"/>
              <w:spacing w:before="40" w:after="40" w:line="220" w:lineRule="exact"/>
              <w:jc w:val="right"/>
              <w:rPr>
                <w:sz w:val="18"/>
                <w:szCs w:val="24"/>
              </w:rPr>
            </w:pPr>
          </w:p>
        </w:tc>
        <w:tc>
          <w:tcPr>
            <w:tcW w:w="1456" w:type="dxa"/>
            <w:shd w:val="clear" w:color="auto" w:fill="auto"/>
            <w:vAlign w:val="bottom"/>
          </w:tcPr>
          <w:p w14:paraId="7C22773A" w14:textId="77777777" w:rsidR="00B204B2" w:rsidRPr="006A731E" w:rsidRDefault="00B204B2" w:rsidP="00B204B2">
            <w:pPr>
              <w:suppressAutoHyphens w:val="0"/>
              <w:spacing w:before="40" w:after="40" w:line="220" w:lineRule="exact"/>
              <w:jc w:val="right"/>
              <w:rPr>
                <w:sz w:val="18"/>
                <w:szCs w:val="24"/>
              </w:rPr>
            </w:pPr>
          </w:p>
        </w:tc>
        <w:tc>
          <w:tcPr>
            <w:tcW w:w="742" w:type="dxa"/>
            <w:shd w:val="clear" w:color="auto" w:fill="auto"/>
            <w:vAlign w:val="bottom"/>
          </w:tcPr>
          <w:p w14:paraId="5144D81E" w14:textId="77777777" w:rsidR="00B204B2" w:rsidRPr="006A731E" w:rsidRDefault="00B204B2" w:rsidP="00B204B2">
            <w:pPr>
              <w:suppressAutoHyphens w:val="0"/>
              <w:spacing w:before="40" w:after="40" w:line="220" w:lineRule="exact"/>
              <w:jc w:val="right"/>
              <w:rPr>
                <w:sz w:val="18"/>
                <w:szCs w:val="24"/>
              </w:rPr>
            </w:pPr>
          </w:p>
        </w:tc>
        <w:tc>
          <w:tcPr>
            <w:tcW w:w="1063" w:type="dxa"/>
            <w:shd w:val="clear" w:color="auto" w:fill="auto"/>
            <w:vAlign w:val="bottom"/>
          </w:tcPr>
          <w:p w14:paraId="5923CE0A" w14:textId="77777777" w:rsidR="00B204B2" w:rsidRPr="006A731E" w:rsidRDefault="00B204B2" w:rsidP="00B204B2">
            <w:pPr>
              <w:suppressAutoHyphens w:val="0"/>
              <w:spacing w:before="40" w:after="40" w:line="220" w:lineRule="exact"/>
              <w:jc w:val="right"/>
              <w:rPr>
                <w:sz w:val="18"/>
                <w:szCs w:val="24"/>
              </w:rPr>
            </w:pPr>
          </w:p>
        </w:tc>
        <w:tc>
          <w:tcPr>
            <w:tcW w:w="826" w:type="dxa"/>
            <w:shd w:val="clear" w:color="auto" w:fill="auto"/>
            <w:vAlign w:val="bottom"/>
          </w:tcPr>
          <w:p w14:paraId="4DA438FD" w14:textId="77777777" w:rsidR="00B204B2" w:rsidRPr="006A731E" w:rsidRDefault="00B204B2" w:rsidP="00B204B2">
            <w:pPr>
              <w:suppressAutoHyphens w:val="0"/>
              <w:spacing w:before="40" w:after="40" w:line="220" w:lineRule="exact"/>
              <w:jc w:val="right"/>
              <w:rPr>
                <w:sz w:val="18"/>
                <w:szCs w:val="24"/>
              </w:rPr>
            </w:pPr>
          </w:p>
        </w:tc>
        <w:tc>
          <w:tcPr>
            <w:tcW w:w="490" w:type="dxa"/>
            <w:shd w:val="clear" w:color="auto" w:fill="auto"/>
            <w:vAlign w:val="bottom"/>
          </w:tcPr>
          <w:p w14:paraId="302B1635" w14:textId="77777777" w:rsidR="00B204B2" w:rsidRPr="006A731E" w:rsidRDefault="00B204B2" w:rsidP="00B204B2">
            <w:pPr>
              <w:suppressAutoHyphens w:val="0"/>
              <w:spacing w:before="40" w:after="40" w:line="220" w:lineRule="exact"/>
              <w:jc w:val="right"/>
              <w:rPr>
                <w:sz w:val="18"/>
                <w:szCs w:val="24"/>
              </w:rPr>
            </w:pPr>
            <w:r w:rsidRPr="006A731E">
              <w:rPr>
                <w:sz w:val="18"/>
              </w:rPr>
              <w:t>1</w:t>
            </w:r>
          </w:p>
        </w:tc>
        <w:tc>
          <w:tcPr>
            <w:tcW w:w="467" w:type="dxa"/>
            <w:shd w:val="clear" w:color="auto" w:fill="auto"/>
            <w:vAlign w:val="bottom"/>
          </w:tcPr>
          <w:p w14:paraId="7FFFAFFD" w14:textId="77777777" w:rsidR="00B204B2" w:rsidRPr="006A731E" w:rsidRDefault="00B204B2" w:rsidP="00B204B2">
            <w:pPr>
              <w:suppressAutoHyphens w:val="0"/>
              <w:spacing w:before="40" w:after="40" w:line="220" w:lineRule="exact"/>
              <w:jc w:val="right"/>
              <w:rPr>
                <w:sz w:val="18"/>
                <w:szCs w:val="24"/>
              </w:rPr>
            </w:pPr>
            <w:r w:rsidRPr="006A731E">
              <w:rPr>
                <w:sz w:val="18"/>
              </w:rPr>
              <w:t>2</w:t>
            </w:r>
          </w:p>
        </w:tc>
      </w:tr>
      <w:tr w:rsidR="0073743C" w:rsidRPr="006A731E" w14:paraId="620C55FD" w14:textId="77777777" w:rsidTr="0073743C">
        <w:tc>
          <w:tcPr>
            <w:tcW w:w="1551" w:type="dxa"/>
            <w:shd w:val="clear" w:color="auto" w:fill="auto"/>
          </w:tcPr>
          <w:p w14:paraId="5FE3976B" w14:textId="77777777" w:rsidR="006A731E" w:rsidRPr="006A731E" w:rsidRDefault="006A731E" w:rsidP="006A731E">
            <w:pPr>
              <w:suppressAutoHyphens w:val="0"/>
              <w:spacing w:before="40" w:after="40" w:line="220" w:lineRule="exact"/>
              <w:rPr>
                <w:sz w:val="18"/>
                <w:szCs w:val="24"/>
              </w:rPr>
            </w:pPr>
            <w:r w:rsidRPr="006A731E">
              <w:rPr>
                <w:sz w:val="18"/>
              </w:rPr>
              <w:t>Monténégro</w:t>
            </w:r>
          </w:p>
        </w:tc>
        <w:tc>
          <w:tcPr>
            <w:tcW w:w="798" w:type="dxa"/>
            <w:shd w:val="clear" w:color="auto" w:fill="auto"/>
            <w:textDirection w:val="lrTbV"/>
            <w:vAlign w:val="bottom"/>
          </w:tcPr>
          <w:p w14:paraId="3934D503"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3ADCB892"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40A182C5"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0F228F38"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c>
          <w:tcPr>
            <w:tcW w:w="719" w:type="dxa"/>
            <w:shd w:val="clear" w:color="auto" w:fill="auto"/>
            <w:vAlign w:val="bottom"/>
          </w:tcPr>
          <w:p w14:paraId="3BDD0E0B"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2A708667"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c>
          <w:tcPr>
            <w:tcW w:w="1123" w:type="dxa"/>
            <w:shd w:val="clear" w:color="auto" w:fill="auto"/>
            <w:vAlign w:val="bottom"/>
          </w:tcPr>
          <w:p w14:paraId="39E0DF0E"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02D9FA6D"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7F68CF02"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c>
          <w:tcPr>
            <w:tcW w:w="1456" w:type="dxa"/>
            <w:shd w:val="clear" w:color="auto" w:fill="auto"/>
            <w:vAlign w:val="bottom"/>
          </w:tcPr>
          <w:p w14:paraId="72DA6E65"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40CA1466"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237D62B3" w14:textId="77777777" w:rsidR="006A731E" w:rsidRPr="006A731E" w:rsidRDefault="006A731E" w:rsidP="006A731E">
            <w:pPr>
              <w:suppressAutoHyphens w:val="0"/>
              <w:spacing w:before="40" w:after="40" w:line="220" w:lineRule="exact"/>
              <w:jc w:val="right"/>
              <w:rPr>
                <w:sz w:val="18"/>
                <w:szCs w:val="24"/>
              </w:rPr>
            </w:pPr>
          </w:p>
        </w:tc>
        <w:tc>
          <w:tcPr>
            <w:tcW w:w="826" w:type="dxa"/>
            <w:shd w:val="clear" w:color="auto" w:fill="auto"/>
            <w:vAlign w:val="bottom"/>
          </w:tcPr>
          <w:p w14:paraId="1C40381C"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66B53DCC"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52109AB8" w14:textId="77777777" w:rsidR="006A731E" w:rsidRPr="006A731E" w:rsidRDefault="006A731E" w:rsidP="006A731E">
            <w:pPr>
              <w:suppressAutoHyphens w:val="0"/>
              <w:spacing w:before="40" w:after="40" w:line="220" w:lineRule="exact"/>
              <w:jc w:val="right"/>
              <w:rPr>
                <w:sz w:val="18"/>
                <w:szCs w:val="24"/>
              </w:rPr>
            </w:pPr>
            <w:r w:rsidRPr="006A731E">
              <w:rPr>
                <w:sz w:val="18"/>
              </w:rPr>
              <w:t>3/3</w:t>
            </w:r>
          </w:p>
        </w:tc>
      </w:tr>
      <w:tr w:rsidR="0073743C" w:rsidRPr="006A731E" w14:paraId="1A8679B4" w14:textId="77777777" w:rsidTr="0073743C">
        <w:tc>
          <w:tcPr>
            <w:tcW w:w="1551" w:type="dxa"/>
            <w:shd w:val="clear" w:color="auto" w:fill="auto"/>
          </w:tcPr>
          <w:p w14:paraId="0E4BC040" w14:textId="77777777" w:rsidR="006A731E" w:rsidRPr="006A731E" w:rsidRDefault="006A731E" w:rsidP="006A731E">
            <w:pPr>
              <w:suppressAutoHyphens w:val="0"/>
              <w:spacing w:before="40" w:after="40" w:line="220" w:lineRule="exact"/>
              <w:rPr>
                <w:sz w:val="18"/>
                <w:szCs w:val="24"/>
              </w:rPr>
            </w:pPr>
            <w:r w:rsidRPr="006A731E">
              <w:rPr>
                <w:sz w:val="18"/>
              </w:rPr>
              <w:t>Pologne</w:t>
            </w:r>
          </w:p>
        </w:tc>
        <w:tc>
          <w:tcPr>
            <w:tcW w:w="798" w:type="dxa"/>
            <w:shd w:val="clear" w:color="auto" w:fill="auto"/>
            <w:textDirection w:val="lrTbV"/>
            <w:vAlign w:val="bottom"/>
          </w:tcPr>
          <w:p w14:paraId="0B1B1BF6"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2A0C7580"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3B046DC4"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33F3CFDF" w14:textId="77777777" w:rsidR="006A731E" w:rsidRPr="006A731E" w:rsidRDefault="006A731E" w:rsidP="006A731E">
            <w:pPr>
              <w:suppressAutoHyphens w:val="0"/>
              <w:spacing w:before="40" w:after="40" w:line="220" w:lineRule="exact"/>
              <w:jc w:val="right"/>
              <w:rPr>
                <w:sz w:val="18"/>
                <w:szCs w:val="24"/>
              </w:rPr>
            </w:pPr>
            <w:r w:rsidRPr="006A731E">
              <w:rPr>
                <w:sz w:val="18"/>
              </w:rPr>
              <w:t>0/3</w:t>
            </w:r>
          </w:p>
        </w:tc>
        <w:tc>
          <w:tcPr>
            <w:tcW w:w="719" w:type="dxa"/>
            <w:shd w:val="clear" w:color="auto" w:fill="auto"/>
            <w:vAlign w:val="bottom"/>
          </w:tcPr>
          <w:p w14:paraId="2B7A656C"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119197AF" w14:textId="77777777" w:rsidR="006A731E" w:rsidRPr="006A731E" w:rsidRDefault="006A731E" w:rsidP="006A731E">
            <w:pPr>
              <w:suppressAutoHyphens w:val="0"/>
              <w:spacing w:before="40" w:after="40" w:line="220" w:lineRule="exact"/>
              <w:jc w:val="right"/>
              <w:rPr>
                <w:sz w:val="18"/>
                <w:szCs w:val="24"/>
              </w:rPr>
            </w:pPr>
            <w:r w:rsidRPr="006A731E">
              <w:rPr>
                <w:sz w:val="18"/>
              </w:rPr>
              <w:t>0/1</w:t>
            </w:r>
          </w:p>
        </w:tc>
        <w:tc>
          <w:tcPr>
            <w:tcW w:w="1123" w:type="dxa"/>
            <w:shd w:val="clear" w:color="auto" w:fill="auto"/>
            <w:vAlign w:val="bottom"/>
          </w:tcPr>
          <w:p w14:paraId="1974D7F0"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328CD0FB"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5F39E8E6"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4BA8B6D7"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227B368A"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6BE81D34" w14:textId="77777777" w:rsidR="006A731E" w:rsidRPr="006A731E" w:rsidRDefault="006A731E" w:rsidP="006A731E">
            <w:pPr>
              <w:suppressAutoHyphens w:val="0"/>
              <w:spacing w:before="40" w:after="40" w:line="220" w:lineRule="exact"/>
              <w:jc w:val="right"/>
              <w:rPr>
                <w:sz w:val="18"/>
                <w:szCs w:val="24"/>
              </w:rPr>
            </w:pPr>
            <w:r w:rsidRPr="006A731E">
              <w:rPr>
                <w:sz w:val="18"/>
              </w:rPr>
              <w:t>1/0</w:t>
            </w:r>
          </w:p>
        </w:tc>
        <w:tc>
          <w:tcPr>
            <w:tcW w:w="826" w:type="dxa"/>
            <w:shd w:val="clear" w:color="auto" w:fill="auto"/>
            <w:vAlign w:val="bottom"/>
          </w:tcPr>
          <w:p w14:paraId="42B54243"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3EBBCD3F"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45BDB99C" w14:textId="77777777" w:rsidR="006A731E" w:rsidRPr="006A731E" w:rsidRDefault="006A731E" w:rsidP="006A731E">
            <w:pPr>
              <w:suppressAutoHyphens w:val="0"/>
              <w:spacing w:before="40" w:after="40" w:line="220" w:lineRule="exact"/>
              <w:jc w:val="right"/>
              <w:rPr>
                <w:sz w:val="18"/>
                <w:szCs w:val="24"/>
              </w:rPr>
            </w:pPr>
            <w:r w:rsidRPr="006A731E">
              <w:rPr>
                <w:sz w:val="18"/>
              </w:rPr>
              <w:t>1/4</w:t>
            </w:r>
          </w:p>
        </w:tc>
      </w:tr>
      <w:tr w:rsidR="0073743C" w:rsidRPr="006A731E" w14:paraId="0AFE9291" w14:textId="77777777" w:rsidTr="0073743C">
        <w:tc>
          <w:tcPr>
            <w:tcW w:w="1551" w:type="dxa"/>
            <w:shd w:val="clear" w:color="auto" w:fill="auto"/>
          </w:tcPr>
          <w:p w14:paraId="33F7B4AD" w14:textId="77777777" w:rsidR="006A731E" w:rsidRPr="006A731E" w:rsidRDefault="006A731E" w:rsidP="006A731E">
            <w:pPr>
              <w:suppressAutoHyphens w:val="0"/>
              <w:spacing w:before="40" w:after="40" w:line="220" w:lineRule="exact"/>
              <w:rPr>
                <w:sz w:val="18"/>
                <w:szCs w:val="24"/>
              </w:rPr>
            </w:pPr>
            <w:r w:rsidRPr="006A731E">
              <w:rPr>
                <w:sz w:val="18"/>
              </w:rPr>
              <w:t>Portugal</w:t>
            </w:r>
          </w:p>
        </w:tc>
        <w:tc>
          <w:tcPr>
            <w:tcW w:w="798" w:type="dxa"/>
            <w:shd w:val="clear" w:color="auto" w:fill="auto"/>
            <w:textDirection w:val="lrTbV"/>
            <w:vAlign w:val="bottom"/>
          </w:tcPr>
          <w:p w14:paraId="40DB12DC"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2F6F5CBC"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5E4577D4"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2A12F08F" w14:textId="77777777" w:rsidR="006A731E" w:rsidRPr="006A731E" w:rsidRDefault="006A731E" w:rsidP="006A731E">
            <w:pPr>
              <w:suppressAutoHyphens w:val="0"/>
              <w:spacing w:before="40" w:after="40" w:line="220" w:lineRule="exact"/>
              <w:jc w:val="right"/>
              <w:rPr>
                <w:sz w:val="18"/>
                <w:szCs w:val="24"/>
              </w:rPr>
            </w:pPr>
          </w:p>
        </w:tc>
        <w:tc>
          <w:tcPr>
            <w:tcW w:w="719" w:type="dxa"/>
            <w:shd w:val="clear" w:color="auto" w:fill="auto"/>
            <w:vAlign w:val="bottom"/>
          </w:tcPr>
          <w:p w14:paraId="33A3710C"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20349DB2"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1D928251"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189E304D"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07AFA968"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7902AD6E"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76C44D11"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63CD8BF8"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c>
          <w:tcPr>
            <w:tcW w:w="826" w:type="dxa"/>
            <w:shd w:val="clear" w:color="auto" w:fill="auto"/>
            <w:vAlign w:val="bottom"/>
          </w:tcPr>
          <w:p w14:paraId="5F7FA09A"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3E412949"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64D99A3A" w14:textId="77777777" w:rsidR="006A731E" w:rsidRPr="006A731E" w:rsidRDefault="006A731E" w:rsidP="006A731E">
            <w:pPr>
              <w:suppressAutoHyphens w:val="0"/>
              <w:spacing w:before="40" w:after="40" w:line="220" w:lineRule="exact"/>
              <w:jc w:val="right"/>
              <w:rPr>
                <w:sz w:val="18"/>
                <w:szCs w:val="24"/>
              </w:rPr>
            </w:pPr>
            <w:r w:rsidRPr="006A731E">
              <w:rPr>
                <w:sz w:val="18"/>
              </w:rPr>
              <w:t>1/1</w:t>
            </w:r>
          </w:p>
        </w:tc>
      </w:tr>
      <w:tr w:rsidR="0073743C" w:rsidRPr="006A731E" w14:paraId="0E76FF0A" w14:textId="77777777" w:rsidTr="0073743C">
        <w:tc>
          <w:tcPr>
            <w:tcW w:w="1551" w:type="dxa"/>
            <w:shd w:val="clear" w:color="auto" w:fill="auto"/>
          </w:tcPr>
          <w:p w14:paraId="634982F0" w14:textId="77777777" w:rsidR="006A731E" w:rsidRPr="006A731E" w:rsidRDefault="006A731E" w:rsidP="006A731E">
            <w:pPr>
              <w:suppressAutoHyphens w:val="0"/>
              <w:spacing w:before="40" w:after="40" w:line="220" w:lineRule="exact"/>
              <w:rPr>
                <w:sz w:val="18"/>
                <w:szCs w:val="24"/>
              </w:rPr>
            </w:pPr>
            <w:r w:rsidRPr="006A731E">
              <w:rPr>
                <w:sz w:val="18"/>
              </w:rPr>
              <w:t>Roumanie</w:t>
            </w:r>
          </w:p>
        </w:tc>
        <w:tc>
          <w:tcPr>
            <w:tcW w:w="798" w:type="dxa"/>
            <w:shd w:val="clear" w:color="auto" w:fill="auto"/>
            <w:textDirection w:val="lrTbV"/>
            <w:vAlign w:val="bottom"/>
          </w:tcPr>
          <w:p w14:paraId="16312F38"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77ED3EBF"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638D298F"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39803CAC" w14:textId="77777777" w:rsidR="006A731E" w:rsidRPr="006A731E" w:rsidRDefault="006A731E" w:rsidP="006A731E">
            <w:pPr>
              <w:suppressAutoHyphens w:val="0"/>
              <w:spacing w:before="40" w:after="40" w:line="220" w:lineRule="exact"/>
              <w:jc w:val="right"/>
              <w:rPr>
                <w:sz w:val="18"/>
                <w:szCs w:val="24"/>
              </w:rPr>
            </w:pPr>
            <w:r w:rsidRPr="006A731E">
              <w:rPr>
                <w:sz w:val="18"/>
              </w:rPr>
              <w:t>0/2</w:t>
            </w:r>
          </w:p>
        </w:tc>
        <w:tc>
          <w:tcPr>
            <w:tcW w:w="719" w:type="dxa"/>
            <w:shd w:val="clear" w:color="auto" w:fill="auto"/>
            <w:vAlign w:val="bottom"/>
          </w:tcPr>
          <w:p w14:paraId="07A477A4"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4B8E8A4C"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365C5688"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0F707FD8" w14:textId="77777777" w:rsidR="006A731E" w:rsidRPr="006A731E" w:rsidRDefault="006A731E" w:rsidP="006A731E">
            <w:pPr>
              <w:suppressAutoHyphens w:val="0"/>
              <w:spacing w:before="40" w:after="40" w:line="220" w:lineRule="exact"/>
              <w:jc w:val="right"/>
              <w:rPr>
                <w:sz w:val="18"/>
                <w:szCs w:val="24"/>
              </w:rPr>
            </w:pPr>
            <w:r w:rsidRPr="006A731E">
              <w:rPr>
                <w:sz w:val="18"/>
              </w:rPr>
              <w:t>1</w:t>
            </w:r>
          </w:p>
        </w:tc>
        <w:tc>
          <w:tcPr>
            <w:tcW w:w="686" w:type="dxa"/>
            <w:shd w:val="clear" w:color="auto" w:fill="auto"/>
            <w:vAlign w:val="bottom"/>
          </w:tcPr>
          <w:p w14:paraId="69E52C2D" w14:textId="77777777" w:rsidR="006A731E" w:rsidRPr="006A731E" w:rsidRDefault="006A731E" w:rsidP="006A731E">
            <w:pPr>
              <w:suppressAutoHyphens w:val="0"/>
              <w:spacing w:before="40" w:after="40" w:line="220" w:lineRule="exact"/>
              <w:jc w:val="right"/>
              <w:rPr>
                <w:sz w:val="18"/>
                <w:szCs w:val="24"/>
              </w:rPr>
            </w:pPr>
          </w:p>
        </w:tc>
        <w:tc>
          <w:tcPr>
            <w:tcW w:w="1456" w:type="dxa"/>
            <w:shd w:val="clear" w:color="auto" w:fill="auto"/>
            <w:vAlign w:val="bottom"/>
          </w:tcPr>
          <w:p w14:paraId="17DCA8B8"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074163AE"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7299AC9A" w14:textId="77777777" w:rsidR="006A731E" w:rsidRPr="006A731E" w:rsidRDefault="006A731E" w:rsidP="006A731E">
            <w:pPr>
              <w:suppressAutoHyphens w:val="0"/>
              <w:spacing w:before="40" w:after="40" w:line="220" w:lineRule="exact"/>
              <w:jc w:val="right"/>
              <w:rPr>
                <w:sz w:val="18"/>
                <w:szCs w:val="24"/>
              </w:rPr>
            </w:pPr>
            <w:r w:rsidRPr="006A731E">
              <w:rPr>
                <w:sz w:val="18"/>
              </w:rPr>
              <w:t>2/0</w:t>
            </w:r>
          </w:p>
        </w:tc>
        <w:tc>
          <w:tcPr>
            <w:tcW w:w="826" w:type="dxa"/>
            <w:shd w:val="clear" w:color="auto" w:fill="auto"/>
            <w:vAlign w:val="bottom"/>
          </w:tcPr>
          <w:p w14:paraId="0C7F7819"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112F1D25" w14:textId="77777777" w:rsidR="006A731E" w:rsidRPr="006A731E" w:rsidRDefault="006A731E" w:rsidP="006A731E">
            <w:pPr>
              <w:suppressAutoHyphens w:val="0"/>
              <w:spacing w:before="40" w:after="40" w:line="220" w:lineRule="exact"/>
              <w:jc w:val="right"/>
              <w:rPr>
                <w:sz w:val="18"/>
                <w:szCs w:val="24"/>
              </w:rPr>
            </w:pPr>
          </w:p>
        </w:tc>
        <w:tc>
          <w:tcPr>
            <w:tcW w:w="467" w:type="dxa"/>
            <w:shd w:val="clear" w:color="auto" w:fill="auto"/>
            <w:vAlign w:val="bottom"/>
          </w:tcPr>
          <w:p w14:paraId="577DC18C" w14:textId="77777777" w:rsidR="006A731E" w:rsidRPr="006A731E" w:rsidRDefault="006A731E" w:rsidP="006A731E">
            <w:pPr>
              <w:suppressAutoHyphens w:val="0"/>
              <w:spacing w:before="40" w:after="40" w:line="220" w:lineRule="exact"/>
              <w:jc w:val="right"/>
              <w:rPr>
                <w:sz w:val="18"/>
                <w:szCs w:val="24"/>
              </w:rPr>
            </w:pPr>
            <w:r w:rsidRPr="006A731E">
              <w:rPr>
                <w:sz w:val="18"/>
              </w:rPr>
              <w:t>2/3</w:t>
            </w:r>
          </w:p>
        </w:tc>
      </w:tr>
      <w:tr w:rsidR="0073743C" w:rsidRPr="006A731E" w14:paraId="70183199" w14:textId="77777777" w:rsidTr="0073743C">
        <w:tc>
          <w:tcPr>
            <w:tcW w:w="1551" w:type="dxa"/>
            <w:shd w:val="clear" w:color="auto" w:fill="auto"/>
          </w:tcPr>
          <w:p w14:paraId="0622DAAF" w14:textId="77777777" w:rsidR="006A731E" w:rsidRPr="006A731E" w:rsidRDefault="006A731E" w:rsidP="006A731E">
            <w:pPr>
              <w:suppressAutoHyphens w:val="0"/>
              <w:spacing w:before="40" w:after="40" w:line="220" w:lineRule="exact"/>
              <w:rPr>
                <w:sz w:val="18"/>
                <w:szCs w:val="24"/>
              </w:rPr>
            </w:pPr>
            <w:r w:rsidRPr="006A731E">
              <w:rPr>
                <w:sz w:val="18"/>
              </w:rPr>
              <w:t>Slovaquie</w:t>
            </w:r>
          </w:p>
        </w:tc>
        <w:tc>
          <w:tcPr>
            <w:tcW w:w="798" w:type="dxa"/>
            <w:shd w:val="clear" w:color="auto" w:fill="auto"/>
            <w:textDirection w:val="lrTbV"/>
            <w:vAlign w:val="bottom"/>
          </w:tcPr>
          <w:p w14:paraId="022C19F5" w14:textId="77777777" w:rsidR="006A731E" w:rsidRPr="006A731E" w:rsidRDefault="006A731E" w:rsidP="006A731E">
            <w:pPr>
              <w:suppressAutoHyphens w:val="0"/>
              <w:spacing w:before="40" w:after="40" w:line="220" w:lineRule="exact"/>
              <w:jc w:val="right"/>
              <w:rPr>
                <w:sz w:val="18"/>
                <w:szCs w:val="24"/>
              </w:rPr>
            </w:pPr>
          </w:p>
        </w:tc>
        <w:tc>
          <w:tcPr>
            <w:tcW w:w="952" w:type="dxa"/>
            <w:shd w:val="clear" w:color="auto" w:fill="auto"/>
            <w:vAlign w:val="bottom"/>
          </w:tcPr>
          <w:p w14:paraId="70EC9030" w14:textId="77777777" w:rsidR="006A731E" w:rsidRPr="006A731E" w:rsidRDefault="006A731E" w:rsidP="006A731E">
            <w:pPr>
              <w:suppressAutoHyphens w:val="0"/>
              <w:spacing w:before="40" w:after="40" w:line="220" w:lineRule="exact"/>
              <w:jc w:val="right"/>
              <w:rPr>
                <w:sz w:val="18"/>
                <w:szCs w:val="24"/>
              </w:rPr>
            </w:pPr>
          </w:p>
        </w:tc>
        <w:tc>
          <w:tcPr>
            <w:tcW w:w="527" w:type="dxa"/>
            <w:shd w:val="clear" w:color="auto" w:fill="auto"/>
            <w:vAlign w:val="bottom"/>
          </w:tcPr>
          <w:p w14:paraId="3E646685" w14:textId="77777777" w:rsidR="006A731E" w:rsidRPr="006A731E" w:rsidRDefault="006A731E" w:rsidP="006A731E">
            <w:pPr>
              <w:suppressAutoHyphens w:val="0"/>
              <w:spacing w:before="40" w:after="40" w:line="220" w:lineRule="exact"/>
              <w:jc w:val="right"/>
              <w:rPr>
                <w:sz w:val="18"/>
                <w:szCs w:val="24"/>
              </w:rPr>
            </w:pPr>
          </w:p>
        </w:tc>
        <w:tc>
          <w:tcPr>
            <w:tcW w:w="672" w:type="dxa"/>
            <w:shd w:val="clear" w:color="auto" w:fill="auto"/>
            <w:vAlign w:val="bottom"/>
          </w:tcPr>
          <w:p w14:paraId="2CBDC812" w14:textId="77777777" w:rsidR="006A731E" w:rsidRPr="006A731E" w:rsidRDefault="006A731E" w:rsidP="006A731E">
            <w:pPr>
              <w:suppressAutoHyphens w:val="0"/>
              <w:spacing w:before="40" w:after="40" w:line="220" w:lineRule="exact"/>
              <w:jc w:val="right"/>
              <w:rPr>
                <w:sz w:val="18"/>
                <w:szCs w:val="24"/>
              </w:rPr>
            </w:pPr>
            <w:r w:rsidRPr="006A731E">
              <w:rPr>
                <w:sz w:val="18"/>
              </w:rPr>
              <w:t>0/4</w:t>
            </w:r>
          </w:p>
        </w:tc>
        <w:tc>
          <w:tcPr>
            <w:tcW w:w="719" w:type="dxa"/>
            <w:shd w:val="clear" w:color="auto" w:fill="auto"/>
            <w:vAlign w:val="bottom"/>
          </w:tcPr>
          <w:p w14:paraId="07B12685" w14:textId="77777777" w:rsidR="006A731E" w:rsidRPr="006A731E" w:rsidRDefault="006A731E" w:rsidP="006A731E">
            <w:pPr>
              <w:suppressAutoHyphens w:val="0"/>
              <w:spacing w:before="40" w:after="40" w:line="220" w:lineRule="exact"/>
              <w:jc w:val="right"/>
              <w:rPr>
                <w:sz w:val="18"/>
                <w:szCs w:val="24"/>
              </w:rPr>
            </w:pPr>
          </w:p>
        </w:tc>
        <w:tc>
          <w:tcPr>
            <w:tcW w:w="888" w:type="dxa"/>
            <w:shd w:val="clear" w:color="auto" w:fill="auto"/>
            <w:vAlign w:val="bottom"/>
          </w:tcPr>
          <w:p w14:paraId="321F76D6" w14:textId="77777777" w:rsidR="006A731E" w:rsidRPr="006A731E" w:rsidRDefault="006A731E" w:rsidP="006A731E">
            <w:pPr>
              <w:suppressAutoHyphens w:val="0"/>
              <w:spacing w:before="40" w:after="40" w:line="220" w:lineRule="exact"/>
              <w:jc w:val="right"/>
              <w:rPr>
                <w:sz w:val="18"/>
                <w:szCs w:val="24"/>
              </w:rPr>
            </w:pPr>
          </w:p>
        </w:tc>
        <w:tc>
          <w:tcPr>
            <w:tcW w:w="1123" w:type="dxa"/>
            <w:shd w:val="clear" w:color="auto" w:fill="auto"/>
            <w:vAlign w:val="bottom"/>
          </w:tcPr>
          <w:p w14:paraId="7C1EC442" w14:textId="77777777" w:rsidR="006A731E" w:rsidRPr="006A731E" w:rsidRDefault="006A731E" w:rsidP="006A731E">
            <w:pPr>
              <w:suppressAutoHyphens w:val="0"/>
              <w:spacing w:before="40" w:after="40" w:line="220" w:lineRule="exact"/>
              <w:jc w:val="right"/>
              <w:rPr>
                <w:sz w:val="18"/>
                <w:szCs w:val="24"/>
              </w:rPr>
            </w:pPr>
          </w:p>
        </w:tc>
        <w:tc>
          <w:tcPr>
            <w:tcW w:w="816" w:type="dxa"/>
            <w:shd w:val="clear" w:color="auto" w:fill="auto"/>
            <w:vAlign w:val="bottom"/>
          </w:tcPr>
          <w:p w14:paraId="435C13FC" w14:textId="77777777" w:rsidR="006A731E" w:rsidRPr="006A731E" w:rsidRDefault="006A731E" w:rsidP="006A731E">
            <w:pPr>
              <w:suppressAutoHyphens w:val="0"/>
              <w:spacing w:before="40" w:after="40" w:line="220" w:lineRule="exact"/>
              <w:jc w:val="right"/>
              <w:rPr>
                <w:sz w:val="18"/>
                <w:szCs w:val="24"/>
              </w:rPr>
            </w:pPr>
          </w:p>
        </w:tc>
        <w:tc>
          <w:tcPr>
            <w:tcW w:w="686" w:type="dxa"/>
            <w:shd w:val="clear" w:color="auto" w:fill="auto"/>
            <w:vAlign w:val="bottom"/>
          </w:tcPr>
          <w:p w14:paraId="3E7775B3" w14:textId="77777777" w:rsidR="006A731E" w:rsidRPr="006A731E" w:rsidRDefault="006A731E" w:rsidP="006A731E">
            <w:pPr>
              <w:suppressAutoHyphens w:val="0"/>
              <w:spacing w:before="40" w:after="40" w:line="220" w:lineRule="exact"/>
              <w:jc w:val="right"/>
              <w:rPr>
                <w:sz w:val="18"/>
                <w:szCs w:val="24"/>
              </w:rPr>
            </w:pPr>
            <w:r w:rsidRPr="006A731E">
              <w:rPr>
                <w:sz w:val="18"/>
              </w:rPr>
              <w:t>1/0</w:t>
            </w:r>
          </w:p>
        </w:tc>
        <w:tc>
          <w:tcPr>
            <w:tcW w:w="1456" w:type="dxa"/>
            <w:shd w:val="clear" w:color="auto" w:fill="auto"/>
            <w:vAlign w:val="bottom"/>
          </w:tcPr>
          <w:p w14:paraId="07EB34FD" w14:textId="77777777" w:rsidR="006A731E" w:rsidRPr="006A731E" w:rsidRDefault="006A731E" w:rsidP="006A731E">
            <w:pPr>
              <w:suppressAutoHyphens w:val="0"/>
              <w:spacing w:before="40" w:after="40" w:line="220" w:lineRule="exact"/>
              <w:jc w:val="right"/>
              <w:rPr>
                <w:sz w:val="18"/>
                <w:szCs w:val="24"/>
              </w:rPr>
            </w:pPr>
          </w:p>
        </w:tc>
        <w:tc>
          <w:tcPr>
            <w:tcW w:w="742" w:type="dxa"/>
            <w:shd w:val="clear" w:color="auto" w:fill="auto"/>
            <w:vAlign w:val="bottom"/>
          </w:tcPr>
          <w:p w14:paraId="655C8308" w14:textId="77777777" w:rsidR="006A731E" w:rsidRPr="006A731E" w:rsidRDefault="006A731E" w:rsidP="006A731E">
            <w:pPr>
              <w:suppressAutoHyphens w:val="0"/>
              <w:spacing w:before="40" w:after="40" w:line="220" w:lineRule="exact"/>
              <w:jc w:val="right"/>
              <w:rPr>
                <w:sz w:val="18"/>
                <w:szCs w:val="24"/>
              </w:rPr>
            </w:pPr>
          </w:p>
        </w:tc>
        <w:tc>
          <w:tcPr>
            <w:tcW w:w="1063" w:type="dxa"/>
            <w:shd w:val="clear" w:color="auto" w:fill="auto"/>
            <w:vAlign w:val="bottom"/>
          </w:tcPr>
          <w:p w14:paraId="291BC1CB" w14:textId="77777777" w:rsidR="006A731E" w:rsidRPr="006A731E" w:rsidRDefault="006A731E" w:rsidP="006A731E">
            <w:pPr>
              <w:suppressAutoHyphens w:val="0"/>
              <w:spacing w:before="40" w:after="40" w:line="220" w:lineRule="exact"/>
              <w:jc w:val="right"/>
              <w:rPr>
                <w:sz w:val="18"/>
                <w:szCs w:val="24"/>
              </w:rPr>
            </w:pPr>
            <w:r w:rsidRPr="006A731E">
              <w:rPr>
                <w:sz w:val="18"/>
              </w:rPr>
              <w:t>11/4</w:t>
            </w:r>
          </w:p>
        </w:tc>
        <w:tc>
          <w:tcPr>
            <w:tcW w:w="826" w:type="dxa"/>
            <w:shd w:val="clear" w:color="auto" w:fill="auto"/>
            <w:vAlign w:val="bottom"/>
          </w:tcPr>
          <w:p w14:paraId="28E65433" w14:textId="77777777" w:rsidR="006A731E" w:rsidRPr="006A731E" w:rsidRDefault="006A731E" w:rsidP="006A731E">
            <w:pPr>
              <w:suppressAutoHyphens w:val="0"/>
              <w:spacing w:before="40" w:after="40" w:line="220" w:lineRule="exact"/>
              <w:jc w:val="right"/>
              <w:rPr>
                <w:sz w:val="18"/>
                <w:szCs w:val="24"/>
              </w:rPr>
            </w:pPr>
          </w:p>
        </w:tc>
        <w:tc>
          <w:tcPr>
            <w:tcW w:w="490" w:type="dxa"/>
            <w:shd w:val="clear" w:color="auto" w:fill="auto"/>
            <w:vAlign w:val="bottom"/>
          </w:tcPr>
          <w:p w14:paraId="2738FEFF" w14:textId="77777777" w:rsidR="006A731E" w:rsidRPr="006A731E" w:rsidRDefault="006A731E" w:rsidP="006A731E">
            <w:pPr>
              <w:suppressAutoHyphens w:val="0"/>
              <w:spacing w:before="40" w:after="40" w:line="220" w:lineRule="exact"/>
              <w:jc w:val="right"/>
              <w:rPr>
                <w:sz w:val="18"/>
                <w:szCs w:val="24"/>
              </w:rPr>
            </w:pPr>
            <w:r w:rsidRPr="006A731E">
              <w:rPr>
                <w:sz w:val="18"/>
              </w:rPr>
              <w:t>8/0</w:t>
            </w:r>
          </w:p>
        </w:tc>
        <w:tc>
          <w:tcPr>
            <w:tcW w:w="467" w:type="dxa"/>
            <w:shd w:val="clear" w:color="auto" w:fill="auto"/>
            <w:vAlign w:val="bottom"/>
          </w:tcPr>
          <w:p w14:paraId="509B47A4" w14:textId="77777777" w:rsidR="006A731E" w:rsidRPr="006A731E" w:rsidRDefault="006A731E" w:rsidP="006A731E">
            <w:pPr>
              <w:suppressAutoHyphens w:val="0"/>
              <w:spacing w:before="40" w:after="40" w:line="220" w:lineRule="exact"/>
              <w:jc w:val="right"/>
              <w:rPr>
                <w:sz w:val="18"/>
                <w:szCs w:val="24"/>
              </w:rPr>
            </w:pPr>
            <w:r w:rsidRPr="006A731E">
              <w:rPr>
                <w:sz w:val="18"/>
              </w:rPr>
              <w:t>20/8</w:t>
            </w:r>
          </w:p>
        </w:tc>
      </w:tr>
      <w:tr w:rsidR="0073743C" w:rsidRPr="006A731E" w14:paraId="67DD526B" w14:textId="77777777" w:rsidTr="0073743C">
        <w:tc>
          <w:tcPr>
            <w:tcW w:w="1551" w:type="dxa"/>
            <w:tcBorders>
              <w:bottom w:val="single" w:sz="12" w:space="0" w:color="auto"/>
            </w:tcBorders>
            <w:shd w:val="clear" w:color="auto" w:fill="auto"/>
          </w:tcPr>
          <w:p w14:paraId="6B339E4F" w14:textId="77777777" w:rsidR="00B204B2" w:rsidRPr="006A731E" w:rsidRDefault="00B204B2" w:rsidP="00B204B2">
            <w:pPr>
              <w:suppressAutoHyphens w:val="0"/>
              <w:spacing w:before="40" w:after="40" w:line="220" w:lineRule="exact"/>
              <w:rPr>
                <w:sz w:val="18"/>
                <w:szCs w:val="24"/>
              </w:rPr>
            </w:pPr>
            <w:r w:rsidRPr="006A731E">
              <w:rPr>
                <w:sz w:val="18"/>
              </w:rPr>
              <w:t>Tchéquie</w:t>
            </w:r>
          </w:p>
        </w:tc>
        <w:tc>
          <w:tcPr>
            <w:tcW w:w="798" w:type="dxa"/>
            <w:tcBorders>
              <w:bottom w:val="single" w:sz="12" w:space="0" w:color="auto"/>
            </w:tcBorders>
            <w:shd w:val="clear" w:color="auto" w:fill="auto"/>
            <w:textDirection w:val="lrTbV"/>
            <w:vAlign w:val="bottom"/>
          </w:tcPr>
          <w:p w14:paraId="364D33E9" w14:textId="77777777" w:rsidR="00B204B2" w:rsidRPr="006A731E" w:rsidRDefault="00B204B2" w:rsidP="00B204B2">
            <w:pPr>
              <w:suppressAutoHyphens w:val="0"/>
              <w:spacing w:before="40" w:after="40" w:line="220" w:lineRule="exact"/>
              <w:jc w:val="right"/>
              <w:rPr>
                <w:sz w:val="18"/>
                <w:szCs w:val="24"/>
              </w:rPr>
            </w:pPr>
          </w:p>
        </w:tc>
        <w:tc>
          <w:tcPr>
            <w:tcW w:w="952" w:type="dxa"/>
            <w:tcBorders>
              <w:bottom w:val="single" w:sz="12" w:space="0" w:color="auto"/>
            </w:tcBorders>
            <w:shd w:val="clear" w:color="auto" w:fill="auto"/>
            <w:vAlign w:val="bottom"/>
          </w:tcPr>
          <w:p w14:paraId="4ACD4B2F" w14:textId="77777777" w:rsidR="00B204B2" w:rsidRPr="006A731E" w:rsidRDefault="00B204B2" w:rsidP="00B204B2">
            <w:pPr>
              <w:suppressAutoHyphens w:val="0"/>
              <w:spacing w:before="40" w:after="40" w:line="220" w:lineRule="exact"/>
              <w:jc w:val="right"/>
              <w:rPr>
                <w:sz w:val="18"/>
                <w:szCs w:val="24"/>
              </w:rPr>
            </w:pPr>
          </w:p>
        </w:tc>
        <w:tc>
          <w:tcPr>
            <w:tcW w:w="527" w:type="dxa"/>
            <w:tcBorders>
              <w:bottom w:val="single" w:sz="12" w:space="0" w:color="auto"/>
            </w:tcBorders>
            <w:shd w:val="clear" w:color="auto" w:fill="auto"/>
            <w:vAlign w:val="bottom"/>
          </w:tcPr>
          <w:p w14:paraId="40CA263C" w14:textId="77777777" w:rsidR="00B204B2" w:rsidRPr="006A731E" w:rsidRDefault="00B204B2" w:rsidP="00B204B2">
            <w:pPr>
              <w:suppressAutoHyphens w:val="0"/>
              <w:spacing w:before="40" w:after="40" w:line="220" w:lineRule="exact"/>
              <w:jc w:val="right"/>
              <w:rPr>
                <w:sz w:val="18"/>
                <w:szCs w:val="24"/>
              </w:rPr>
            </w:pPr>
          </w:p>
        </w:tc>
        <w:tc>
          <w:tcPr>
            <w:tcW w:w="672" w:type="dxa"/>
            <w:tcBorders>
              <w:bottom w:val="single" w:sz="12" w:space="0" w:color="auto"/>
            </w:tcBorders>
            <w:shd w:val="clear" w:color="auto" w:fill="auto"/>
            <w:vAlign w:val="bottom"/>
          </w:tcPr>
          <w:p w14:paraId="2629B5AC" w14:textId="77777777" w:rsidR="00B204B2" w:rsidRPr="006A731E" w:rsidRDefault="00B204B2" w:rsidP="00B204B2">
            <w:pPr>
              <w:suppressAutoHyphens w:val="0"/>
              <w:spacing w:before="40" w:after="40" w:line="220" w:lineRule="exact"/>
              <w:jc w:val="right"/>
              <w:rPr>
                <w:sz w:val="18"/>
                <w:szCs w:val="24"/>
              </w:rPr>
            </w:pPr>
            <w:r w:rsidRPr="006A731E">
              <w:rPr>
                <w:sz w:val="18"/>
              </w:rPr>
              <w:t>0/1</w:t>
            </w:r>
          </w:p>
        </w:tc>
        <w:tc>
          <w:tcPr>
            <w:tcW w:w="719" w:type="dxa"/>
            <w:tcBorders>
              <w:bottom w:val="single" w:sz="12" w:space="0" w:color="auto"/>
            </w:tcBorders>
            <w:shd w:val="clear" w:color="auto" w:fill="auto"/>
            <w:vAlign w:val="bottom"/>
          </w:tcPr>
          <w:p w14:paraId="292B5436" w14:textId="77777777" w:rsidR="00B204B2" w:rsidRPr="006A731E" w:rsidRDefault="00B204B2" w:rsidP="00B204B2">
            <w:pPr>
              <w:suppressAutoHyphens w:val="0"/>
              <w:spacing w:before="40" w:after="40" w:line="220" w:lineRule="exact"/>
              <w:jc w:val="right"/>
              <w:rPr>
                <w:sz w:val="18"/>
                <w:szCs w:val="24"/>
              </w:rPr>
            </w:pPr>
          </w:p>
        </w:tc>
        <w:tc>
          <w:tcPr>
            <w:tcW w:w="888" w:type="dxa"/>
            <w:tcBorders>
              <w:bottom w:val="single" w:sz="12" w:space="0" w:color="auto"/>
            </w:tcBorders>
            <w:shd w:val="clear" w:color="auto" w:fill="auto"/>
            <w:vAlign w:val="bottom"/>
          </w:tcPr>
          <w:p w14:paraId="7E4A7574" w14:textId="77777777" w:rsidR="00B204B2" w:rsidRPr="006A731E" w:rsidRDefault="00B204B2" w:rsidP="00B204B2">
            <w:pPr>
              <w:suppressAutoHyphens w:val="0"/>
              <w:spacing w:before="40" w:after="40" w:line="220" w:lineRule="exact"/>
              <w:jc w:val="right"/>
              <w:rPr>
                <w:sz w:val="18"/>
                <w:szCs w:val="24"/>
              </w:rPr>
            </w:pPr>
          </w:p>
        </w:tc>
        <w:tc>
          <w:tcPr>
            <w:tcW w:w="1123" w:type="dxa"/>
            <w:tcBorders>
              <w:bottom w:val="single" w:sz="12" w:space="0" w:color="auto"/>
            </w:tcBorders>
            <w:shd w:val="clear" w:color="auto" w:fill="auto"/>
            <w:vAlign w:val="bottom"/>
          </w:tcPr>
          <w:p w14:paraId="0988DB2E" w14:textId="77777777" w:rsidR="00B204B2" w:rsidRPr="006A731E" w:rsidRDefault="00B204B2" w:rsidP="00B204B2">
            <w:pPr>
              <w:suppressAutoHyphens w:val="0"/>
              <w:spacing w:before="40" w:after="40" w:line="220" w:lineRule="exact"/>
              <w:jc w:val="right"/>
              <w:rPr>
                <w:sz w:val="18"/>
                <w:szCs w:val="24"/>
              </w:rPr>
            </w:pPr>
            <w:r w:rsidRPr="006A731E">
              <w:rPr>
                <w:sz w:val="18"/>
              </w:rPr>
              <w:t>0/2</w:t>
            </w:r>
          </w:p>
        </w:tc>
        <w:tc>
          <w:tcPr>
            <w:tcW w:w="816" w:type="dxa"/>
            <w:tcBorders>
              <w:bottom w:val="single" w:sz="12" w:space="0" w:color="auto"/>
            </w:tcBorders>
            <w:shd w:val="clear" w:color="auto" w:fill="auto"/>
            <w:vAlign w:val="bottom"/>
          </w:tcPr>
          <w:p w14:paraId="624D26E3" w14:textId="77777777" w:rsidR="00B204B2" w:rsidRPr="006A731E" w:rsidRDefault="00B204B2" w:rsidP="00B204B2">
            <w:pPr>
              <w:suppressAutoHyphens w:val="0"/>
              <w:spacing w:before="40" w:after="40" w:line="220" w:lineRule="exact"/>
              <w:jc w:val="right"/>
              <w:rPr>
                <w:sz w:val="18"/>
                <w:szCs w:val="24"/>
              </w:rPr>
            </w:pPr>
            <w:r w:rsidRPr="006A731E">
              <w:rPr>
                <w:sz w:val="18"/>
              </w:rPr>
              <w:t>0/1</w:t>
            </w:r>
          </w:p>
        </w:tc>
        <w:tc>
          <w:tcPr>
            <w:tcW w:w="686" w:type="dxa"/>
            <w:tcBorders>
              <w:bottom w:val="single" w:sz="12" w:space="0" w:color="auto"/>
            </w:tcBorders>
            <w:shd w:val="clear" w:color="auto" w:fill="auto"/>
            <w:vAlign w:val="bottom"/>
          </w:tcPr>
          <w:p w14:paraId="44D9AEA0" w14:textId="77777777" w:rsidR="00B204B2" w:rsidRPr="006A731E" w:rsidRDefault="00B204B2" w:rsidP="00B204B2">
            <w:pPr>
              <w:suppressAutoHyphens w:val="0"/>
              <w:spacing w:before="40" w:after="40" w:line="220" w:lineRule="exact"/>
              <w:jc w:val="right"/>
              <w:rPr>
                <w:sz w:val="18"/>
                <w:szCs w:val="24"/>
              </w:rPr>
            </w:pPr>
          </w:p>
        </w:tc>
        <w:tc>
          <w:tcPr>
            <w:tcW w:w="1456" w:type="dxa"/>
            <w:tcBorders>
              <w:bottom w:val="single" w:sz="12" w:space="0" w:color="auto"/>
            </w:tcBorders>
            <w:shd w:val="clear" w:color="auto" w:fill="auto"/>
            <w:vAlign w:val="bottom"/>
          </w:tcPr>
          <w:p w14:paraId="6E0D19FF" w14:textId="77777777" w:rsidR="00B204B2" w:rsidRPr="006A731E" w:rsidRDefault="00B204B2" w:rsidP="00B204B2">
            <w:pPr>
              <w:suppressAutoHyphens w:val="0"/>
              <w:spacing w:before="40" w:after="40" w:line="220" w:lineRule="exact"/>
              <w:jc w:val="right"/>
              <w:rPr>
                <w:sz w:val="18"/>
                <w:szCs w:val="24"/>
              </w:rPr>
            </w:pPr>
          </w:p>
        </w:tc>
        <w:tc>
          <w:tcPr>
            <w:tcW w:w="742" w:type="dxa"/>
            <w:tcBorders>
              <w:bottom w:val="single" w:sz="12" w:space="0" w:color="auto"/>
            </w:tcBorders>
            <w:shd w:val="clear" w:color="auto" w:fill="auto"/>
            <w:vAlign w:val="bottom"/>
          </w:tcPr>
          <w:p w14:paraId="07AB3EBB" w14:textId="77777777" w:rsidR="00B204B2" w:rsidRPr="006A731E" w:rsidRDefault="00B204B2" w:rsidP="00B204B2">
            <w:pPr>
              <w:suppressAutoHyphens w:val="0"/>
              <w:spacing w:before="40" w:after="40" w:line="220" w:lineRule="exact"/>
              <w:jc w:val="right"/>
              <w:rPr>
                <w:sz w:val="18"/>
                <w:szCs w:val="24"/>
              </w:rPr>
            </w:pPr>
          </w:p>
        </w:tc>
        <w:tc>
          <w:tcPr>
            <w:tcW w:w="1063" w:type="dxa"/>
            <w:tcBorders>
              <w:bottom w:val="single" w:sz="12" w:space="0" w:color="auto"/>
            </w:tcBorders>
            <w:shd w:val="clear" w:color="auto" w:fill="auto"/>
            <w:vAlign w:val="bottom"/>
          </w:tcPr>
          <w:p w14:paraId="4F923F69" w14:textId="77777777" w:rsidR="00B204B2" w:rsidRPr="006A731E" w:rsidRDefault="00B204B2" w:rsidP="00B204B2">
            <w:pPr>
              <w:suppressAutoHyphens w:val="0"/>
              <w:spacing w:before="40" w:after="40" w:line="220" w:lineRule="exact"/>
              <w:jc w:val="right"/>
              <w:rPr>
                <w:sz w:val="18"/>
                <w:szCs w:val="24"/>
              </w:rPr>
            </w:pPr>
          </w:p>
        </w:tc>
        <w:tc>
          <w:tcPr>
            <w:tcW w:w="826" w:type="dxa"/>
            <w:tcBorders>
              <w:bottom w:val="single" w:sz="12" w:space="0" w:color="auto"/>
            </w:tcBorders>
            <w:shd w:val="clear" w:color="auto" w:fill="auto"/>
            <w:vAlign w:val="bottom"/>
          </w:tcPr>
          <w:p w14:paraId="389770D1" w14:textId="77777777" w:rsidR="00B204B2" w:rsidRPr="006A731E" w:rsidRDefault="00B204B2" w:rsidP="00B204B2">
            <w:pPr>
              <w:suppressAutoHyphens w:val="0"/>
              <w:spacing w:before="40" w:after="40" w:line="220" w:lineRule="exact"/>
              <w:jc w:val="right"/>
              <w:rPr>
                <w:sz w:val="18"/>
                <w:szCs w:val="24"/>
              </w:rPr>
            </w:pPr>
            <w:r w:rsidRPr="006A731E">
              <w:rPr>
                <w:sz w:val="18"/>
              </w:rPr>
              <w:t>0/2</w:t>
            </w:r>
          </w:p>
        </w:tc>
        <w:tc>
          <w:tcPr>
            <w:tcW w:w="490" w:type="dxa"/>
            <w:tcBorders>
              <w:bottom w:val="single" w:sz="12" w:space="0" w:color="auto"/>
            </w:tcBorders>
            <w:shd w:val="clear" w:color="auto" w:fill="auto"/>
            <w:vAlign w:val="bottom"/>
          </w:tcPr>
          <w:p w14:paraId="24CFDB51" w14:textId="77777777" w:rsidR="00B204B2" w:rsidRPr="006A731E" w:rsidRDefault="00B204B2" w:rsidP="00B204B2">
            <w:pPr>
              <w:suppressAutoHyphens w:val="0"/>
              <w:spacing w:before="40" w:after="40" w:line="220" w:lineRule="exact"/>
              <w:jc w:val="right"/>
              <w:rPr>
                <w:sz w:val="18"/>
                <w:szCs w:val="24"/>
              </w:rPr>
            </w:pPr>
          </w:p>
        </w:tc>
        <w:tc>
          <w:tcPr>
            <w:tcW w:w="467" w:type="dxa"/>
            <w:tcBorders>
              <w:bottom w:val="single" w:sz="12" w:space="0" w:color="auto"/>
            </w:tcBorders>
            <w:shd w:val="clear" w:color="auto" w:fill="auto"/>
            <w:vAlign w:val="bottom"/>
          </w:tcPr>
          <w:p w14:paraId="551D80A6" w14:textId="77777777" w:rsidR="00B204B2" w:rsidRPr="006A731E" w:rsidRDefault="00B204B2" w:rsidP="00B204B2">
            <w:pPr>
              <w:suppressAutoHyphens w:val="0"/>
              <w:spacing w:before="40" w:after="40" w:line="220" w:lineRule="exact"/>
              <w:jc w:val="right"/>
              <w:rPr>
                <w:sz w:val="18"/>
                <w:szCs w:val="24"/>
              </w:rPr>
            </w:pPr>
            <w:r w:rsidRPr="006A731E">
              <w:rPr>
                <w:sz w:val="18"/>
              </w:rPr>
              <w:t>0/6</w:t>
            </w:r>
          </w:p>
        </w:tc>
      </w:tr>
    </w:tbl>
    <w:bookmarkEnd w:id="21"/>
    <w:p w14:paraId="30AFC537" w14:textId="77777777" w:rsidR="006A3C04" w:rsidRPr="006A731E" w:rsidRDefault="006A3C04" w:rsidP="001E4A11">
      <w:pPr>
        <w:pStyle w:val="SingleTxtG"/>
        <w:shd w:val="clear" w:color="auto" w:fill="FFFFFF" w:themeFill="background1"/>
        <w:kinsoku/>
        <w:overflowPunct/>
        <w:autoSpaceDE/>
        <w:autoSpaceDN/>
        <w:adjustRightInd/>
        <w:snapToGrid/>
        <w:spacing w:before="120" w:after="0" w:line="220" w:lineRule="exact"/>
        <w:ind w:left="284" w:right="284" w:firstLine="170"/>
        <w:jc w:val="left"/>
      </w:pPr>
      <w:r w:rsidRPr="006A731E">
        <w:rPr>
          <w:i/>
          <w:iCs/>
          <w:sz w:val="18"/>
          <w:szCs w:val="18"/>
          <w:vertAlign w:val="superscript"/>
        </w:rPr>
        <w:t>a</w:t>
      </w:r>
      <w:r w:rsidRPr="006A731E">
        <w:rPr>
          <w:sz w:val="18"/>
          <w:szCs w:val="18"/>
        </w:rPr>
        <w:t xml:space="preserve">  Le tableau se fonde sur des </w:t>
      </w:r>
      <w:r w:rsidRPr="006A731E">
        <w:rPr>
          <w:rFonts w:eastAsia="Times New Roman"/>
          <w:sz w:val="18"/>
          <w:szCs w:val="18"/>
          <w:lang w:eastAsia="fr-FR"/>
        </w:rPr>
        <w:t>informations</w:t>
      </w:r>
      <w:r w:rsidRPr="006A731E">
        <w:rPr>
          <w:sz w:val="18"/>
          <w:szCs w:val="18"/>
        </w:rPr>
        <w:t xml:space="preserve"> incomplètes car tous les répondants n’ont pas regroupé leurs procédures d’évaluation stratégique environnementale selon les secteurs énumérés au paragraphe 2 de l’article 4</w:t>
      </w:r>
      <w:r w:rsidR="00147A19" w:rsidRPr="00147A19">
        <w:rPr>
          <w:sz w:val="18"/>
          <w:szCs w:val="18"/>
        </w:rPr>
        <w:t>.</w:t>
      </w:r>
      <w:r w:rsidRPr="006A731E">
        <w:rPr>
          <w:sz w:val="18"/>
          <w:szCs w:val="18"/>
        </w:rPr>
        <w:t xml:space="preserve"> En outre, certains répondants n’ont pas pu déterminer le nombre de procédures d’évaluation stratégique environnementale engagées au cours de la période à l’examen</w:t>
      </w:r>
      <w:r w:rsidR="00147A19" w:rsidRPr="00147A19">
        <w:rPr>
          <w:sz w:val="18"/>
          <w:szCs w:val="18"/>
        </w:rPr>
        <w:t>.</w:t>
      </w:r>
      <w:r w:rsidRPr="006A731E">
        <w:t xml:space="preserve"> </w:t>
      </w:r>
    </w:p>
    <w:p w14:paraId="622D897F" w14:textId="2B17857E" w:rsidR="004A2A89" w:rsidRDefault="006A3C04" w:rsidP="006A3C04">
      <w:pPr>
        <w:pStyle w:val="SingleTxtG"/>
        <w:shd w:val="clear" w:color="auto" w:fill="FFFFFF" w:themeFill="background1"/>
        <w:kinsoku/>
        <w:overflowPunct/>
        <w:autoSpaceDE/>
        <w:autoSpaceDN/>
        <w:adjustRightInd/>
        <w:snapToGrid/>
        <w:spacing w:after="240" w:line="220" w:lineRule="exact"/>
        <w:ind w:left="284" w:right="0" w:firstLine="170"/>
        <w:jc w:val="left"/>
        <w:rPr>
          <w:sz w:val="18"/>
          <w:szCs w:val="18"/>
        </w:rPr>
      </w:pPr>
      <w:r w:rsidRPr="006A731E">
        <w:rPr>
          <w:i/>
          <w:iCs/>
          <w:sz w:val="18"/>
          <w:szCs w:val="18"/>
          <w:vertAlign w:val="superscript"/>
        </w:rPr>
        <w:t>b</w:t>
      </w:r>
      <w:r w:rsidRPr="006A731E">
        <w:rPr>
          <w:sz w:val="18"/>
          <w:szCs w:val="18"/>
        </w:rPr>
        <w:t xml:space="preserve">  Certaines Parties ont séparé les </w:t>
      </w:r>
      <w:r w:rsidRPr="006A731E">
        <w:rPr>
          <w:rFonts w:eastAsia="Times New Roman"/>
          <w:sz w:val="18"/>
          <w:szCs w:val="18"/>
          <w:lang w:eastAsia="fr-FR"/>
        </w:rPr>
        <w:t>procédures</w:t>
      </w:r>
      <w:r w:rsidRPr="006A731E">
        <w:rPr>
          <w:sz w:val="18"/>
          <w:szCs w:val="18"/>
        </w:rPr>
        <w:t xml:space="preserve"> transfrontières selon qu’elles y participaient en tant que Partie d’origine ou en tant que Partie touchée</w:t>
      </w:r>
      <w:r w:rsidR="00147A19" w:rsidRPr="00147A19">
        <w:rPr>
          <w:sz w:val="18"/>
          <w:szCs w:val="18"/>
        </w:rPr>
        <w:t>.</w:t>
      </w:r>
    </w:p>
    <w:p w14:paraId="0800C806" w14:textId="77777777" w:rsidR="0073743C" w:rsidRPr="006A731E" w:rsidRDefault="0073743C" w:rsidP="006A3C04">
      <w:pPr>
        <w:pStyle w:val="SingleTxtG"/>
        <w:shd w:val="clear" w:color="auto" w:fill="FFFFFF" w:themeFill="background1"/>
        <w:kinsoku/>
        <w:overflowPunct/>
        <w:autoSpaceDE/>
        <w:autoSpaceDN/>
        <w:adjustRightInd/>
        <w:snapToGrid/>
        <w:spacing w:after="240" w:line="220" w:lineRule="exact"/>
        <w:ind w:left="284" w:right="0" w:firstLine="170"/>
        <w:jc w:val="left"/>
        <w:rPr>
          <w:sz w:val="18"/>
          <w:szCs w:val="18"/>
        </w:rPr>
      </w:pPr>
    </w:p>
    <w:p w14:paraId="21063D76" w14:textId="77777777" w:rsidR="001E4A11" w:rsidRPr="006A731E" w:rsidRDefault="001E4A11" w:rsidP="006A3C04">
      <w:pPr>
        <w:pStyle w:val="SingleTxtG"/>
        <w:sectPr w:rsidR="001E4A11" w:rsidRPr="006A731E" w:rsidSect="006A3C04">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pPr>
    </w:p>
    <w:p w14:paraId="0770A2F3" w14:textId="77777777" w:rsidR="001E4A11" w:rsidRPr="006A731E" w:rsidRDefault="001E4A11" w:rsidP="001E4A11">
      <w:pPr>
        <w:pStyle w:val="H1G"/>
      </w:pPr>
      <w:r w:rsidRPr="006A731E">
        <w:lastRenderedPageBreak/>
        <w:tab/>
        <w:t>A</w:t>
      </w:r>
      <w:r w:rsidR="00147A19" w:rsidRPr="00147A19">
        <w:t>.</w:t>
      </w:r>
      <w:r w:rsidRPr="006A731E">
        <w:tab/>
        <w:t>Informations contenues dans le rapport environnemental</w:t>
      </w:r>
    </w:p>
    <w:p w14:paraId="0727F7E8" w14:textId="77777777" w:rsidR="001E4A11" w:rsidRPr="006A731E" w:rsidRDefault="001E4A11" w:rsidP="001E4A11">
      <w:pPr>
        <w:pStyle w:val="SingleTxtG"/>
        <w:rPr>
          <w:rFonts w:eastAsia="Times"/>
        </w:rPr>
      </w:pPr>
      <w:r w:rsidRPr="006A731E">
        <w:t>65</w:t>
      </w:r>
      <w:r w:rsidR="00147A19" w:rsidRPr="00147A19">
        <w:t>.</w:t>
      </w:r>
      <w:r w:rsidRPr="006A731E">
        <w:tab/>
        <w:t>Plus de la moitié des répondants (16 sur 29) font savoir que le rapport environnemental ne contient des informations relatives aux effets sur la santé que lorsque des effets potentiels ont été relevés (question II</w:t>
      </w:r>
      <w:r w:rsidR="00147A19" w:rsidRPr="00147A19">
        <w:t>.</w:t>
      </w:r>
      <w:r w:rsidRPr="006A731E">
        <w:t>2), tandis que les autres (13) indiquent que ces informations y figurent systématiquement</w:t>
      </w:r>
      <w:r w:rsidR="00147A19" w:rsidRPr="00147A19">
        <w:t>.</w:t>
      </w:r>
    </w:p>
    <w:p w14:paraId="235E3887" w14:textId="77777777" w:rsidR="001E4A11" w:rsidRPr="006A731E" w:rsidRDefault="001E4A11" w:rsidP="001E4A11">
      <w:pPr>
        <w:pStyle w:val="SingleTxtG"/>
        <w:rPr>
          <w:rFonts w:eastAsia="Times"/>
        </w:rPr>
      </w:pPr>
      <w:r w:rsidRPr="006A731E">
        <w:t>66</w:t>
      </w:r>
      <w:r w:rsidR="00147A19" w:rsidRPr="00147A19">
        <w:t>.</w:t>
      </w:r>
      <w:r w:rsidRPr="006A731E">
        <w:tab/>
        <w:t>Dans la question II</w:t>
      </w:r>
      <w:r w:rsidR="00147A19" w:rsidRPr="00147A19">
        <w:t>.</w:t>
      </w:r>
      <w:r w:rsidRPr="006A731E">
        <w:t>3, il est demandé si le rapport environnemental comprend toujours des informations concernant les effets transfrontières potentiels sur l’environnement, y compris la santé</w:t>
      </w:r>
      <w:r w:rsidR="00147A19" w:rsidRPr="00147A19">
        <w:t>.</w:t>
      </w:r>
      <w:r w:rsidRPr="006A731E">
        <w:t xml:space="preserve"> La majorité des répondants indiquent que les documents sur l’évaluation stratégique environnementale contiennent de telles informations uniquement lorsque des effets transfrontières potentiels ont été relevés (21 sur 30)</w:t>
      </w:r>
      <w:r w:rsidR="00147A19" w:rsidRPr="00147A19">
        <w:t>.</w:t>
      </w:r>
      <w:r w:rsidRPr="006A731E">
        <w:t xml:space="preserve"> Neuf Parties ont répondu que ces informations figuraient toujours dans les documents relatifs à l’évaluation stratégique environnementale</w:t>
      </w:r>
      <w:r w:rsidR="00147A19" w:rsidRPr="00147A19">
        <w:t>.</w:t>
      </w:r>
      <w:r w:rsidRPr="006A731E">
        <w:t xml:space="preserve"> </w:t>
      </w:r>
    </w:p>
    <w:p w14:paraId="70AB6430" w14:textId="77777777" w:rsidR="001E4A11" w:rsidRPr="006A731E" w:rsidRDefault="001E4A11" w:rsidP="001E4A11">
      <w:pPr>
        <w:pStyle w:val="H1G"/>
      </w:pPr>
      <w:r w:rsidRPr="006A731E">
        <w:tab/>
        <w:t>B</w:t>
      </w:r>
      <w:r w:rsidR="00147A19" w:rsidRPr="00147A19">
        <w:t>.</w:t>
      </w:r>
      <w:r w:rsidRPr="006A731E">
        <w:tab/>
        <w:t>Difficultés rencontrées</w:t>
      </w:r>
    </w:p>
    <w:p w14:paraId="7A2F7AC6" w14:textId="77777777" w:rsidR="001E4A11" w:rsidRPr="006A731E" w:rsidRDefault="001E4A11" w:rsidP="001E4A11">
      <w:pPr>
        <w:pStyle w:val="SingleTxtG"/>
        <w:rPr>
          <w:rFonts w:eastAsia="Times"/>
        </w:rPr>
      </w:pPr>
      <w:r w:rsidRPr="006A731E">
        <w:t>67</w:t>
      </w:r>
      <w:r w:rsidR="00147A19" w:rsidRPr="00147A19">
        <w:t>.</w:t>
      </w:r>
      <w:r w:rsidRPr="006A731E">
        <w:tab/>
        <w:t>Les répondants indiquent pour la plupart (25 sur 32) n’avoir eu aucune difficulté majeure à interpréter les termes ou les articles du Protocole (question II</w:t>
      </w:r>
      <w:r w:rsidR="00147A19" w:rsidRPr="00147A19">
        <w:t>.</w:t>
      </w:r>
      <w:r w:rsidRPr="006A731E">
        <w:t>5)</w:t>
      </w:r>
      <w:r w:rsidR="00147A19" w:rsidRPr="00147A19">
        <w:t>.</w:t>
      </w:r>
      <w:r w:rsidRPr="006A731E">
        <w:t xml:space="preserve"> Les difficultés pratiques importantes qui sont ressorties sont les suivantes : détermination du contenu et du niveau de détail pour le rapport environnemental et pour l’élaboration de solutions de remplacement raisonnables (Autriche) ; interprétation du paragraphe 4 de l’article 4 (les expressions « petites zones au niveau local » et « modifications mineures ») et de l’article</w:t>
      </w:r>
      <w:r w:rsidR="006A731E">
        <w:t> </w:t>
      </w:r>
      <w:r w:rsidRPr="006A731E">
        <w:t>12 (Géorgie et Italie) ; désaccord au sujet du paragraphe</w:t>
      </w:r>
      <w:r w:rsidR="006A731E">
        <w:t> </w:t>
      </w:r>
      <w:r w:rsidRPr="006A731E">
        <w:t>1 de l’article</w:t>
      </w:r>
      <w:r w:rsidR="006A731E">
        <w:t> </w:t>
      </w:r>
      <w:r w:rsidRPr="006A731E">
        <w:t>10 (Lituanie</w:t>
      </w:r>
      <w:r w:rsidRPr="006A731E">
        <w:rPr>
          <w:rStyle w:val="FootnoteReference"/>
        </w:rPr>
        <w:footnoteReference w:id="11"/>
      </w:r>
      <w:r w:rsidRPr="006A731E">
        <w:t xml:space="preserve"> et Suède) ; et difficultés survenues lors de consultations transfrontières en ce qui concerne les procédures administratives et l’insuffisance de documents traduits (Portugal)</w:t>
      </w:r>
      <w:r w:rsidR="00147A19" w:rsidRPr="00147A19">
        <w:t>.</w:t>
      </w:r>
    </w:p>
    <w:p w14:paraId="0A85E928" w14:textId="77777777" w:rsidR="001E4A11" w:rsidRPr="006A731E" w:rsidRDefault="001E4A11" w:rsidP="001E4A11">
      <w:pPr>
        <w:pStyle w:val="SingleTxtG"/>
        <w:rPr>
          <w:rFonts w:eastAsia="Times"/>
        </w:rPr>
      </w:pPr>
      <w:r w:rsidRPr="006A731E">
        <w:t>68</w:t>
      </w:r>
      <w:r w:rsidR="00147A19" w:rsidRPr="00147A19">
        <w:t>.</w:t>
      </w:r>
      <w:r w:rsidRPr="006A731E">
        <w:tab/>
        <w:t>Un certain nombre de répondants (5 sur 12) estiment, en réponse à la question II</w:t>
      </w:r>
      <w:r w:rsidR="00147A19" w:rsidRPr="00147A19">
        <w:t>.</w:t>
      </w:r>
      <w:r w:rsidRPr="006A731E">
        <w:t>6, qu’une coopération et un dialogue régulier ou au cas par cas entre les Parties dans le but de parvenir à un accord mutuel (Danemark, Estonie, Monténégro et Tchéquie), et la conclusion d’accords bilatéraux (Portugal) sont le meilleur moyen de résoudre les problèmes</w:t>
      </w:r>
      <w:r w:rsidR="00147A19" w:rsidRPr="00147A19">
        <w:t>.</w:t>
      </w:r>
      <w:r w:rsidRPr="006A731E">
        <w:t xml:space="preserve"> Les répondants ont également cité d’autres moyens de remédier aux difficultés, tels que l’élaboration de directives, la publication d’un recueil d’exemples d’évaluation stratégique environnementale ou de fiches d’information, l’échange d’informations entre les autorités, l’élaboration d’études de cas et le partage des meilleures pratiques (Autriche et Italie), ainsi que les interprétations jurisprudentielles (concernant l’expression « petites zones au niveau local », par exemple) (Italie)</w:t>
      </w:r>
      <w:r w:rsidR="00147A19" w:rsidRPr="00147A19">
        <w:t>.</w:t>
      </w:r>
      <w:r w:rsidRPr="006A731E">
        <w:t xml:space="preserve"> </w:t>
      </w:r>
    </w:p>
    <w:p w14:paraId="4E4E544F" w14:textId="77777777" w:rsidR="001E4A11" w:rsidRPr="006A731E" w:rsidRDefault="001E4A11" w:rsidP="001E4A11">
      <w:pPr>
        <w:pStyle w:val="SingleTxtG"/>
        <w:rPr>
          <w:rFonts w:eastAsia="Times"/>
        </w:rPr>
      </w:pPr>
      <w:r w:rsidRPr="006A731E">
        <w:t>69</w:t>
      </w:r>
      <w:r w:rsidR="00147A19" w:rsidRPr="00147A19">
        <w:t>.</w:t>
      </w:r>
      <w:r w:rsidRPr="006A731E">
        <w:tab/>
        <w:t>La Suède fait part des difficultés qu’elle a rencontrées dans l’interprétation des prescriptions relatives au moment où la notification doit être adressée lorsque le processus de planification nationale comprend plus de deux phases de consultation, problème qu’elle a résolu en limitant ce processus à deux phases (délimitation du champ de l’évaluation et rapport environnemental)</w:t>
      </w:r>
      <w:r w:rsidR="00147A19" w:rsidRPr="00147A19">
        <w:t>.</w:t>
      </w:r>
    </w:p>
    <w:p w14:paraId="2E053E0E" w14:textId="77777777" w:rsidR="001E4A11" w:rsidRPr="006A731E" w:rsidRDefault="001E4A11" w:rsidP="001E4A11">
      <w:pPr>
        <w:pStyle w:val="SingleTxtG"/>
        <w:rPr>
          <w:rFonts w:eastAsia="Times"/>
        </w:rPr>
      </w:pPr>
      <w:r w:rsidRPr="006A731E">
        <w:t>70</w:t>
      </w:r>
      <w:r w:rsidR="00147A19" w:rsidRPr="00147A19">
        <w:t>.</w:t>
      </w:r>
      <w:r w:rsidRPr="006A731E">
        <w:tab/>
        <w:t>La question II</w:t>
      </w:r>
      <w:r w:rsidR="00147A19" w:rsidRPr="00147A19">
        <w:t>.</w:t>
      </w:r>
      <w:r w:rsidRPr="006A731E">
        <w:t>8 a) porte sur les difficultés que les Parties ont pu rencontrer en ce qui concerne les consultations transfrontières</w:t>
      </w:r>
      <w:r w:rsidR="00147A19" w:rsidRPr="00147A19">
        <w:t>.</w:t>
      </w:r>
      <w:r w:rsidRPr="006A731E">
        <w:t xml:space="preserve"> Environ la moitié des répondants (15 sur 32) indiquent qu’ils se sont heurtés à des problèmes concernant la traduction, et citent notamment le manque de temps et de ressources nécessaires pour la traduction de la documentation, la qualité des traductions, le fait que seuls des résumés ou certaines parties des documents aient été traduits, la nécessité de traduire les documents dans plusieurs langues et les difficultés liées à l’interprétation des observations formulées dans une langue étrangère</w:t>
      </w:r>
      <w:r w:rsidR="00147A19" w:rsidRPr="00147A19">
        <w:t>.</w:t>
      </w:r>
    </w:p>
    <w:p w14:paraId="1A2A7362" w14:textId="77777777" w:rsidR="001E4A11" w:rsidRPr="006A731E" w:rsidRDefault="001E4A11" w:rsidP="001E4A11">
      <w:pPr>
        <w:pStyle w:val="SingleTxtG"/>
        <w:rPr>
          <w:rFonts w:eastAsia="Times"/>
        </w:rPr>
      </w:pPr>
      <w:r w:rsidRPr="006A731E">
        <w:t>71</w:t>
      </w:r>
      <w:r w:rsidR="00147A19" w:rsidRPr="00147A19">
        <w:t>.</w:t>
      </w:r>
      <w:r w:rsidRPr="006A731E">
        <w:tab/>
        <w:t>La Finlande considère qu’il est important, pour faciliter la traduction, que les points de contact de la Partie touchée et de la Partie d’origine coopèrent dès le début du processus</w:t>
      </w:r>
      <w:r w:rsidR="00147A19" w:rsidRPr="00147A19">
        <w:t>.</w:t>
      </w:r>
      <w:r w:rsidRPr="006A731E">
        <w:t xml:space="preserve"> L’Estonie indique que ses deux accords bilatéraux conclus avec la Finlande et la Lettonie l’aident à résoudre les problèmes relatifs à la traduction</w:t>
      </w:r>
      <w:r w:rsidR="00147A19" w:rsidRPr="00147A19">
        <w:t>.</w:t>
      </w:r>
      <w:r w:rsidRPr="006A731E">
        <w:t xml:space="preserve"> </w:t>
      </w:r>
    </w:p>
    <w:p w14:paraId="69993756" w14:textId="77777777" w:rsidR="001E4A11" w:rsidRPr="006A731E" w:rsidRDefault="001E4A11" w:rsidP="001E4A11">
      <w:pPr>
        <w:pStyle w:val="SingleTxtG"/>
        <w:rPr>
          <w:rFonts w:eastAsia="Times"/>
        </w:rPr>
      </w:pPr>
      <w:r w:rsidRPr="006A731E">
        <w:lastRenderedPageBreak/>
        <w:t>72</w:t>
      </w:r>
      <w:r w:rsidR="00147A19" w:rsidRPr="00147A19">
        <w:t>.</w:t>
      </w:r>
      <w:r w:rsidRPr="006A731E">
        <w:tab/>
        <w:t>Un répondant (Pologne) est également d’avis que, du point de vue de la Partie touchée, la qualité des rapports environnementaux laisse parfois à désirer, que les explications données sur la manière dont les observations reçues au titre des articles 8 à 10 du Protocole sont prises en compte ne sont pas suffisantes, et que le plan ou le programme adopté n’est pas mis à la disposition de la Partie touchée</w:t>
      </w:r>
      <w:r w:rsidR="00147A19" w:rsidRPr="00147A19">
        <w:t>.</w:t>
      </w:r>
      <w:r w:rsidRPr="006A731E">
        <w:t xml:space="preserve"> </w:t>
      </w:r>
    </w:p>
    <w:p w14:paraId="35ECDC0C" w14:textId="77777777" w:rsidR="001E4A11" w:rsidRPr="006A731E" w:rsidRDefault="001E4A11" w:rsidP="001E4A11">
      <w:pPr>
        <w:pStyle w:val="SingleTxtG"/>
        <w:rPr>
          <w:rFonts w:eastAsia="Times"/>
        </w:rPr>
      </w:pPr>
      <w:r w:rsidRPr="006A731E">
        <w:t>73</w:t>
      </w:r>
      <w:r w:rsidR="00147A19" w:rsidRPr="00147A19">
        <w:t>.</w:t>
      </w:r>
      <w:r w:rsidRPr="006A731E">
        <w:tab/>
        <w:t>Les Pays-Bas ont parfois reçu la notification de la Partie d’origine après le début de la période de consultation ou trop peu de temps avant le début de la consultation publique pour organiser une consultation transfrontière</w:t>
      </w:r>
      <w:r w:rsidR="00147A19" w:rsidRPr="00147A19">
        <w:t>.</w:t>
      </w:r>
      <w:r w:rsidRPr="006A731E">
        <w:t xml:space="preserve"> Ils ont à chaque fois demandé qu’une période de consultation égale leur soit accordée, mais cela a entraîné des retards dans les procédures d’évaluation stratégique environnementale transfrontière</w:t>
      </w:r>
      <w:r w:rsidR="00147A19" w:rsidRPr="00147A19">
        <w:t>.</w:t>
      </w:r>
    </w:p>
    <w:p w14:paraId="5AC29139" w14:textId="77777777" w:rsidR="001E4A11" w:rsidRPr="006A731E" w:rsidRDefault="001E4A11" w:rsidP="001E4A11">
      <w:pPr>
        <w:pStyle w:val="H1G"/>
      </w:pPr>
      <w:r w:rsidRPr="006A731E">
        <w:tab/>
        <w:t>C</w:t>
      </w:r>
      <w:r w:rsidR="00147A19" w:rsidRPr="00147A19">
        <w:t>.</w:t>
      </w:r>
      <w:r w:rsidRPr="006A731E">
        <w:tab/>
        <w:t>Suivi</w:t>
      </w:r>
    </w:p>
    <w:p w14:paraId="754A21E1" w14:textId="77777777" w:rsidR="001E4A11" w:rsidRPr="006A731E" w:rsidRDefault="001E4A11" w:rsidP="001E4A11">
      <w:pPr>
        <w:pStyle w:val="SingleTxtG"/>
        <w:rPr>
          <w:rFonts w:eastAsia="Times"/>
        </w:rPr>
      </w:pPr>
      <w:r w:rsidRPr="006A731E">
        <w:t>74</w:t>
      </w:r>
      <w:r w:rsidR="00147A19" w:rsidRPr="00147A19">
        <w:t>.</w:t>
      </w:r>
      <w:r w:rsidRPr="006A731E">
        <w:tab/>
        <w:t>Environ deux tiers des répondants (n</w:t>
      </w:r>
      <w:r w:rsidR="006A731E">
        <w:t xml:space="preserve"> </w:t>
      </w:r>
      <w:r w:rsidRPr="006A731E">
        <w:t>=</w:t>
      </w:r>
      <w:r w:rsidR="006A731E">
        <w:t xml:space="preserve"> </w:t>
      </w:r>
      <w:r w:rsidRPr="006A731E">
        <w:t>19) ont déjà réalisé un suivi au titre de l’article 12, et certains disposent d’exemples de bonnes pratiques (question I</w:t>
      </w:r>
      <w:r w:rsidR="00147A19" w:rsidRPr="00147A19">
        <w:t>.</w:t>
      </w:r>
      <w:r w:rsidRPr="006A731E">
        <w:t>7 a))</w:t>
      </w:r>
      <w:r w:rsidR="00147A19" w:rsidRPr="00147A19">
        <w:t>.</w:t>
      </w:r>
      <w:r w:rsidRPr="006A731E">
        <w:t xml:space="preserve"> Une liste d’exemples de pratiques existantes tirés des rapports nationaux sera publiée sur le site Web du Protocole</w:t>
      </w:r>
      <w:r w:rsidR="00147A19" w:rsidRPr="00147A19">
        <w:t>.</w:t>
      </w:r>
      <w:r w:rsidRPr="006A731E">
        <w:t xml:space="preserve"> À l’inverse, les Parties ci-après n’ont pas réalisé de suivi pendant la période à l’examen, voire n’en ont jamais réalisé</w:t>
      </w:r>
      <w:r w:rsidRPr="006A731E">
        <w:rPr>
          <w:rStyle w:val="FootnoteReference"/>
        </w:rPr>
        <w:footnoteReference w:id="12"/>
      </w:r>
      <w:r w:rsidRPr="006A731E">
        <w:t> : Macédoine du Nord, Monténégro, Norvège et Ukraine</w:t>
      </w:r>
      <w:r w:rsidR="00147A19" w:rsidRPr="00147A19">
        <w:t>.</w:t>
      </w:r>
    </w:p>
    <w:p w14:paraId="38029D57" w14:textId="77777777" w:rsidR="001E4A11" w:rsidRPr="006A731E" w:rsidRDefault="001E4A11" w:rsidP="001E4A11">
      <w:pPr>
        <w:pStyle w:val="H1G"/>
      </w:pPr>
      <w:r w:rsidRPr="006A731E">
        <w:tab/>
        <w:t>D</w:t>
      </w:r>
      <w:r w:rsidR="00147A19" w:rsidRPr="00147A19">
        <w:t>.</w:t>
      </w:r>
      <w:r w:rsidRPr="006A731E">
        <w:tab/>
        <w:t>Études de cas</w:t>
      </w:r>
    </w:p>
    <w:p w14:paraId="575ADBF6" w14:textId="77777777" w:rsidR="001E4A11" w:rsidRPr="006A731E" w:rsidRDefault="001E4A11" w:rsidP="001E4A11">
      <w:pPr>
        <w:pStyle w:val="SingleTxtG"/>
        <w:rPr>
          <w:rFonts w:eastAsia="Times"/>
        </w:rPr>
      </w:pPr>
      <w:r w:rsidRPr="006A731E">
        <w:t>75</w:t>
      </w:r>
      <w:r w:rsidR="00147A19" w:rsidRPr="00147A19">
        <w:t>.</w:t>
      </w:r>
      <w:r w:rsidRPr="006A731E">
        <w:tab/>
        <w:t>Aucun répondant ne s’est déclaré disposé à préparer une étude de cas pour publication sur le site Web de la Convention et de son Protocole (question I</w:t>
      </w:r>
      <w:r w:rsidR="00147A19" w:rsidRPr="00147A19">
        <w:t>.</w:t>
      </w:r>
      <w:r w:rsidRPr="006A731E">
        <w:t>7 b))</w:t>
      </w:r>
      <w:r w:rsidR="00147A19" w:rsidRPr="00147A19">
        <w:t>.</w:t>
      </w:r>
    </w:p>
    <w:p w14:paraId="53B53F89" w14:textId="77777777" w:rsidR="001E4A11" w:rsidRPr="006A731E" w:rsidRDefault="001E4A11" w:rsidP="001E4A11">
      <w:pPr>
        <w:pStyle w:val="H1G"/>
      </w:pPr>
      <w:r w:rsidRPr="006A731E">
        <w:tab/>
        <w:t>E</w:t>
      </w:r>
      <w:r w:rsidR="00147A19" w:rsidRPr="00147A19">
        <w:t>.</w:t>
      </w:r>
      <w:r w:rsidRPr="006A731E">
        <w:tab/>
        <w:t>Pratiques en matière de traduction</w:t>
      </w:r>
    </w:p>
    <w:p w14:paraId="6B535C6F" w14:textId="77777777" w:rsidR="001E4A11" w:rsidRPr="006A731E" w:rsidRDefault="001E4A11" w:rsidP="001E4A11">
      <w:pPr>
        <w:pStyle w:val="SingleTxtG"/>
        <w:rPr>
          <w:rFonts w:eastAsia="Times"/>
        </w:rPr>
      </w:pPr>
      <w:bookmarkStart w:id="22" w:name="_Hlk18267288"/>
      <w:r w:rsidRPr="006A731E">
        <w:t>76</w:t>
      </w:r>
      <w:r w:rsidR="00147A19" w:rsidRPr="00147A19">
        <w:t>.</w:t>
      </w:r>
      <w:r w:rsidRPr="006A731E">
        <w:tab/>
        <w:t>Plus de la moitié des répondants (19) ont fourni des informations sur les documents qu’ils font traduire lorsqu’ils agissent en tant que Partie d’origine (question II</w:t>
      </w:r>
      <w:r w:rsidR="00147A19" w:rsidRPr="00147A19">
        <w:t>.</w:t>
      </w:r>
      <w:r w:rsidRPr="006A731E">
        <w:t>8 b))</w:t>
      </w:r>
      <w:r w:rsidR="00147A19" w:rsidRPr="00147A19">
        <w:t>.</w:t>
      </w:r>
      <w:r w:rsidRPr="006A731E">
        <w:t xml:space="preserve"> Dans l’ensemble, les pratiques en matière de traduction varient selon les Parties d’origine</w:t>
      </w:r>
      <w:r w:rsidR="00147A19" w:rsidRPr="00147A19">
        <w:t>.</w:t>
      </w:r>
      <w:r w:rsidRPr="006A731E">
        <w:t xml:space="preserve"> Cinq répondants (Autriche, Hongrie, Monténégro, Roumanie et Serbie) indiquent qu’ils font généralement traduire l’intégralité du plan ou du programme et du rapport environnemental</w:t>
      </w:r>
      <w:r w:rsidR="00147A19" w:rsidRPr="00147A19">
        <w:t>.</w:t>
      </w:r>
      <w:r w:rsidRPr="006A731E">
        <w:t xml:space="preserve"> D’autres ne font traduire qu’une partie du plan ou du programme (ou sa description) et la ou les partie(s) du rapport environnemental relative(s) aux effets transfrontières, et/ou le résumé non technique</w:t>
      </w:r>
      <w:r w:rsidR="00147A19" w:rsidRPr="00147A19">
        <w:t>.</w:t>
      </w:r>
      <w:r w:rsidRPr="006A731E">
        <w:t xml:space="preserve"> </w:t>
      </w:r>
    </w:p>
    <w:bookmarkEnd w:id="22"/>
    <w:p w14:paraId="780DFD37" w14:textId="77777777" w:rsidR="001E4A11" w:rsidRPr="006A731E" w:rsidRDefault="001E4A11" w:rsidP="001E4A11">
      <w:pPr>
        <w:pStyle w:val="SingleTxtG"/>
        <w:rPr>
          <w:rFonts w:eastAsia="Times"/>
        </w:rPr>
      </w:pPr>
      <w:r w:rsidRPr="006A731E">
        <w:t>77</w:t>
      </w:r>
      <w:r w:rsidR="00147A19" w:rsidRPr="00147A19">
        <w:t>.</w:t>
      </w:r>
      <w:r w:rsidRPr="006A731E">
        <w:tab/>
        <w:t>Certaines Parties établissent les documents en anglais, mais les Parties touchées demandent souvent qu’ils soient traduits dans leur(s) langue(s) nationale(s)</w:t>
      </w:r>
      <w:r w:rsidR="00147A19" w:rsidRPr="00147A19">
        <w:t>.</w:t>
      </w:r>
      <w:r w:rsidRPr="006A731E">
        <w:t xml:space="preserve"> De nombreux répondants (9) fournissent une traduction ou accompagnent la version anglaise d’un résumé dans la ou les langue(s) nationale(s) pertinente(s)</w:t>
      </w:r>
      <w:r w:rsidR="00147A19" w:rsidRPr="00147A19">
        <w:t>.</w:t>
      </w:r>
    </w:p>
    <w:p w14:paraId="4BB82097" w14:textId="77777777" w:rsidR="001E4A11" w:rsidRPr="006A731E" w:rsidRDefault="001E4A11" w:rsidP="001E4A11">
      <w:pPr>
        <w:pStyle w:val="H1G"/>
      </w:pPr>
      <w:r w:rsidRPr="006A731E">
        <w:tab/>
        <w:t>F</w:t>
      </w:r>
      <w:r w:rsidR="00147A19" w:rsidRPr="00147A19">
        <w:t>.</w:t>
      </w:r>
      <w:r w:rsidRPr="006A731E">
        <w:tab/>
        <w:t>Participation du public dans un contexte transfrontière</w:t>
      </w:r>
    </w:p>
    <w:p w14:paraId="71C71333" w14:textId="77777777" w:rsidR="001E4A11" w:rsidRPr="006A731E" w:rsidRDefault="001E4A11" w:rsidP="001E4A11">
      <w:pPr>
        <w:pStyle w:val="SingleTxtG"/>
      </w:pPr>
      <w:r w:rsidRPr="006A731E">
        <w:t>78</w:t>
      </w:r>
      <w:r w:rsidR="00147A19" w:rsidRPr="00147A19">
        <w:t>.</w:t>
      </w:r>
      <w:r w:rsidRPr="006A731E">
        <w:tab/>
        <w:t>La majorité des répondants (22 sur 26) indiquent qu’ils ont mis sur pied des procédures transfrontières de participation du public conformément au paragraphe 4 de l’article 10 (question II</w:t>
      </w:r>
      <w:r w:rsidR="00147A19" w:rsidRPr="00147A19">
        <w:t>.</w:t>
      </w:r>
      <w:r w:rsidRPr="006A731E">
        <w:t>8 c)) (voir la figure XII ci-dessous), en vertu de quoi ils sont tenus de garantir la participation du public concerné et des autorités de la ou des Partie(s) touchée(s)</w:t>
      </w:r>
      <w:r w:rsidR="00147A19" w:rsidRPr="00147A19">
        <w:t>.</w:t>
      </w:r>
      <w:r w:rsidRPr="006A731E">
        <w:t xml:space="preserve"> Certains répondants font savoir qu’ils adhèrent au principe selon lequel le public et les autorités de la Partie touchée devraient avoir les mêmes possibilités de participation que le public et les autorités de la Partie d’origine (Autriche, Estonie et Pologne, par exemple)</w:t>
      </w:r>
      <w:r w:rsidR="00147A19" w:rsidRPr="00147A19">
        <w:t>.</w:t>
      </w:r>
      <w:r w:rsidRPr="006A731E">
        <w:t xml:space="preserve"> Les moyens les plus couramment utilisés par les répondants pour appliquer ce principe lorsqu’ils agissent en tant que Partie touchée sont notamment les </w:t>
      </w:r>
      <w:r w:rsidRPr="006A731E">
        <w:lastRenderedPageBreak/>
        <w:t>suivants : informer leur public et donner accès à l’information via les médias électroniques et/ou la presse écrite ; transmettre les renseignements aux autorités responsables de l’environnement et de la santé et mener des consultations avec elles ; et transmettre les observations reçues de la part du public et des autorités à la Partie d’origine</w:t>
      </w:r>
      <w:r w:rsidR="00147A19" w:rsidRPr="00147A19">
        <w:t>.</w:t>
      </w:r>
      <w:r w:rsidRPr="006A731E">
        <w:t xml:space="preserve"> Certaines Parties peuvent également organiser des auditions publiques sur le territoire de la Partie touchée (Pays-Bas (en tant que Partie d’origine) et Ukraine (en tant que Partie touchée, par exemple)</w:t>
      </w:r>
      <w:r w:rsidR="00147A19" w:rsidRPr="00147A19">
        <w:t>.</w:t>
      </w:r>
    </w:p>
    <w:p w14:paraId="7D387D44" w14:textId="77777777" w:rsidR="001E4A11" w:rsidRPr="006A731E" w:rsidRDefault="001E4A11" w:rsidP="001E4A11">
      <w:pPr>
        <w:pStyle w:val="Heading1"/>
        <w:spacing w:after="120"/>
        <w:rPr>
          <w:rFonts w:eastAsia="Times"/>
        </w:rPr>
      </w:pPr>
      <w:r w:rsidRPr="006A731E">
        <w:t xml:space="preserve">Figure XII </w:t>
      </w:r>
      <w:r w:rsidRPr="006A731E">
        <w:br/>
      </w:r>
      <w:r w:rsidRPr="006A731E">
        <w:rPr>
          <w:b/>
        </w:rPr>
        <w:t>Réponses à la question II</w:t>
      </w:r>
      <w:r w:rsidR="00147A19" w:rsidRPr="00147A19">
        <w:rPr>
          <w:b/>
        </w:rPr>
        <w:t>.</w:t>
      </w:r>
      <w:r w:rsidRPr="006A731E">
        <w:rPr>
          <w:b/>
        </w:rPr>
        <w:t>8 c)</w:t>
      </w:r>
      <w:r w:rsidR="00147A19" w:rsidRPr="00147A19">
        <w:rPr>
          <w:b/>
        </w:rPr>
        <w:t>.</w:t>
      </w:r>
      <w:r w:rsidRPr="006A731E">
        <w:rPr>
          <w:b/>
        </w:rPr>
        <w:t xml:space="preserve"> «</w:t>
      </w:r>
      <w:r w:rsidRPr="006A731E">
        <w:t> </w:t>
      </w:r>
      <w:r w:rsidRPr="006A731E">
        <w:rPr>
          <w:b/>
        </w:rPr>
        <w:t xml:space="preserve">Lorsque votre pays est la Partie touchée, </w:t>
      </w:r>
      <w:r w:rsidRPr="006A731E">
        <w:rPr>
          <w:b/>
        </w:rPr>
        <w:br/>
        <w:t>assurez-vous la participation du public concerné et des autorités ? » (n</w:t>
      </w:r>
      <w:r w:rsidR="006A731E">
        <w:rPr>
          <w:b/>
        </w:rPr>
        <w:t xml:space="preserve"> </w:t>
      </w:r>
      <w:r w:rsidRPr="006A731E">
        <w:rPr>
          <w:b/>
        </w:rPr>
        <w:t>=</w:t>
      </w:r>
      <w:r w:rsidR="006A731E">
        <w:rPr>
          <w:b/>
        </w:rPr>
        <w:t xml:space="preserve"> </w:t>
      </w:r>
      <w:r w:rsidRPr="006A731E">
        <w:rPr>
          <w:b/>
        </w:rPr>
        <w:t>26)</w:t>
      </w:r>
    </w:p>
    <w:p w14:paraId="7B2A8FB6" w14:textId="77777777" w:rsidR="001E4A11" w:rsidRPr="006A731E" w:rsidRDefault="006A731E" w:rsidP="006A731E">
      <w:pPr>
        <w:pStyle w:val="SingleTxtG"/>
        <w:spacing w:after="240"/>
        <w:rPr>
          <w:rFonts w:ascii="Times" w:hAnsi="Times"/>
          <w:b/>
          <w:i/>
          <w:iCs/>
        </w:rPr>
      </w:pPr>
      <w:r w:rsidRPr="006A731E">
        <w:rPr>
          <w:noProof/>
          <w:lang w:eastAsia="fr-FR"/>
        </w:rPr>
        <mc:AlternateContent>
          <mc:Choice Requires="wps">
            <w:drawing>
              <wp:anchor distT="0" distB="0" distL="114300" distR="114300" simplePos="0" relativeHeight="251737600" behindDoc="0" locked="0" layoutInCell="1" allowOverlap="1" wp14:anchorId="6A06E223" wp14:editId="251E35ED">
                <wp:simplePos x="0" y="0"/>
                <wp:positionH relativeFrom="column">
                  <wp:posOffset>5096510</wp:posOffset>
                </wp:positionH>
                <wp:positionV relativeFrom="paragraph">
                  <wp:posOffset>1049655</wp:posOffset>
                </wp:positionV>
                <wp:extent cx="228600" cy="15494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228600" cy="154940"/>
                        </a:xfrm>
                        <a:prstGeom prst="rect">
                          <a:avLst/>
                        </a:prstGeom>
                        <a:solidFill>
                          <a:schemeClr val="lt1"/>
                        </a:solidFill>
                        <a:ln w="6350">
                          <a:noFill/>
                        </a:ln>
                      </wps:spPr>
                      <wps:txbx>
                        <w:txbxContent>
                          <w:p w14:paraId="5EFFF79D" w14:textId="77777777" w:rsidR="001E4A11" w:rsidRPr="00A30810" w:rsidRDefault="001E4A11" w:rsidP="001E4A11">
                            <w:pPr>
                              <w:rPr>
                                <w:sz w:val="18"/>
                                <w:szCs w:val="18"/>
                              </w:rPr>
                            </w:pPr>
                            <w:r w:rsidRPr="00A30810">
                              <w:rPr>
                                <w:sz w:val="18"/>
                                <w:szCs w:val="18"/>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6E223" id="Zone de texte 59" o:spid="_x0000_s1061" type="#_x0000_t202" style="position:absolute;left:0;text-align:left;margin-left:401.3pt;margin-top:82.65pt;width:18pt;height:12.2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" fillcolor="white [3201]" stroked="f" strokeweight=".5pt">
                <v:textbox inset="0,0,0,0">
                  <w:txbxContent>
                    <w:p w14:paraId="5EFFF79D" w14:textId="77777777" w:rsidR="001E4A11" w:rsidRPr="00A30810" w:rsidRDefault="001E4A11" w:rsidP="001E4A11">
                      <w:pPr>
                        <w:rPr>
                          <w:sz w:val="18"/>
                          <w:szCs w:val="18"/>
                        </w:rPr>
                      </w:pPr>
                      <w:r w:rsidRPr="00A30810">
                        <w:rPr>
                          <w:sz w:val="18"/>
                          <w:szCs w:val="18"/>
                        </w:rPr>
                        <w:t>Oui</w:t>
                      </w:r>
                    </w:p>
                  </w:txbxContent>
                </v:textbox>
              </v:shape>
            </w:pict>
          </mc:Fallback>
        </mc:AlternateContent>
      </w:r>
      <w:r w:rsidR="001E4A11" w:rsidRPr="006A731E">
        <w:rPr>
          <w:noProof/>
          <w:lang w:eastAsia="fr-FR"/>
        </w:rPr>
        <mc:AlternateContent>
          <mc:Choice Requires="wps">
            <w:drawing>
              <wp:anchor distT="0" distB="0" distL="114300" distR="114300" simplePos="0" relativeHeight="251742720" behindDoc="0" locked="0" layoutInCell="1" allowOverlap="1" wp14:anchorId="13079D71" wp14:editId="262FB173">
                <wp:simplePos x="0" y="0"/>
                <wp:positionH relativeFrom="column">
                  <wp:posOffset>5090160</wp:posOffset>
                </wp:positionH>
                <wp:positionV relativeFrom="paragraph">
                  <wp:posOffset>1252855</wp:posOffset>
                </wp:positionV>
                <wp:extent cx="273050" cy="155275"/>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273050" cy="155275"/>
                        </a:xfrm>
                        <a:prstGeom prst="rect">
                          <a:avLst/>
                        </a:prstGeom>
                        <a:solidFill>
                          <a:schemeClr val="lt1"/>
                        </a:solidFill>
                        <a:ln w="6350">
                          <a:noFill/>
                        </a:ln>
                      </wps:spPr>
                      <wps:txbx>
                        <w:txbxContent>
                          <w:p w14:paraId="34F150FA" w14:textId="77777777" w:rsidR="001E4A11" w:rsidRPr="00A30810" w:rsidRDefault="001E4A11" w:rsidP="001E4A11">
                            <w:pPr>
                              <w:rPr>
                                <w:sz w:val="18"/>
                                <w:szCs w:val="18"/>
                              </w:rPr>
                            </w:pPr>
                            <w:r>
                              <w:rPr>
                                <w:sz w:val="18"/>
                                <w:szCs w:val="18"/>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079D71" id="Zone de texte 60" o:spid="_x0000_s1062" type="#_x0000_t202" style="position:absolute;left:0;text-align:left;margin-left:400.8pt;margin-top:98.65pt;width:21.5pt;height:12.2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" fillcolor="white [3201]" stroked="f" strokeweight=".5pt">
                <v:textbox inset="0,0,0,0">
                  <w:txbxContent>
                    <w:p w14:paraId="34F150FA" w14:textId="77777777" w:rsidR="001E4A11" w:rsidRPr="00A30810" w:rsidRDefault="001E4A11" w:rsidP="001E4A11">
                      <w:pPr>
                        <w:rPr>
                          <w:sz w:val="18"/>
                          <w:szCs w:val="18"/>
                        </w:rPr>
                      </w:pPr>
                      <w:r>
                        <w:rPr>
                          <w:sz w:val="18"/>
                          <w:szCs w:val="18"/>
                        </w:rPr>
                        <w:t>Non</w:t>
                      </w:r>
                    </w:p>
                  </w:txbxContent>
                </v:textbox>
              </v:shape>
            </w:pict>
          </mc:Fallback>
        </mc:AlternateContent>
      </w:r>
      <w:r w:rsidR="001E4A11" w:rsidRPr="006A731E">
        <w:rPr>
          <w:noProof/>
          <w:lang w:eastAsia="fr-FR"/>
        </w:rPr>
        <w:drawing>
          <wp:inline distT="0" distB="0" distL="0" distR="0" wp14:anchorId="0EB74180" wp14:editId="2758923C">
            <wp:extent cx="4663059" cy="2495550"/>
            <wp:effectExtent l="0" t="0" r="4445" b="0"/>
            <wp:docPr id="58"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D83C9E" w14:textId="77777777" w:rsidR="001E4A11" w:rsidRPr="006A731E" w:rsidRDefault="001E4A11" w:rsidP="001E4A11">
      <w:pPr>
        <w:pStyle w:val="SingleTxtG"/>
        <w:spacing w:before="120"/>
        <w:rPr>
          <w:rFonts w:eastAsia="Times"/>
        </w:rPr>
      </w:pPr>
      <w:r w:rsidRPr="006A731E">
        <w:t>79</w:t>
      </w:r>
      <w:r w:rsidR="00147A19" w:rsidRPr="00147A19">
        <w:t>.</w:t>
      </w:r>
      <w:r w:rsidRPr="006A731E">
        <w:tab/>
        <w:t>En réponse à la question II</w:t>
      </w:r>
      <w:r w:rsidR="00147A19" w:rsidRPr="00147A19">
        <w:t>.</w:t>
      </w:r>
      <w:r w:rsidRPr="006A731E">
        <w:t>8 d), certains pays ont fait part de leur perception positive de la participation effective du public</w:t>
      </w:r>
      <w:r w:rsidR="00147A19" w:rsidRPr="00147A19">
        <w:t>.</w:t>
      </w:r>
      <w:r w:rsidRPr="006A731E">
        <w:t xml:space="preserve"> Les Parties signalent cependant que, dans de nombreux cas, l’intérêt du public pour les plans et/ou programmes est moindre que pour les projets</w:t>
      </w:r>
      <w:r w:rsidR="00147A19" w:rsidRPr="00147A19">
        <w:t>.</w:t>
      </w:r>
      <w:r w:rsidRPr="006A731E">
        <w:t xml:space="preserve"> La participation effective du public semble souvent dépendre du niveau de détail ou du caractère concret du plan ou du programme</w:t>
      </w:r>
      <w:r w:rsidR="00147A19" w:rsidRPr="00147A19">
        <w:t>.</w:t>
      </w:r>
      <w:r w:rsidRPr="006A731E">
        <w:t xml:space="preserve"> En outre, le public est plus actif lorsqu’un projet de plan ou de programme définit le cadre d’une activité sujette à controverse qui pourrait avoir des effets néfastes importants</w:t>
      </w:r>
      <w:r w:rsidR="00147A19" w:rsidRPr="00147A19">
        <w:t>.</w:t>
      </w:r>
      <w:r w:rsidRPr="006A731E">
        <w:t xml:space="preserve"> </w:t>
      </w:r>
    </w:p>
    <w:p w14:paraId="449A4AD8" w14:textId="77777777" w:rsidR="001E4A11" w:rsidRPr="006A731E" w:rsidRDefault="001E4A11" w:rsidP="001E4A11">
      <w:pPr>
        <w:pStyle w:val="SingleTxtG"/>
        <w:rPr>
          <w:rFonts w:eastAsia="Times"/>
          <w:i/>
          <w:color w:val="000000"/>
        </w:rPr>
      </w:pPr>
      <w:r w:rsidRPr="006A731E">
        <w:t>80</w:t>
      </w:r>
      <w:r w:rsidR="00147A19" w:rsidRPr="00147A19">
        <w:t>.</w:t>
      </w:r>
      <w:r w:rsidRPr="006A731E">
        <w:tab/>
        <w:t>Seuls quatre répondants ont fait part de leur expérience en ce qui concerne l’organisation de procédures d’évaluation stratégique environnementale transfrontière dans le cadre de plans et de programmes communs transfrontières (Lettonie, Pays-Bas, Pologne et Roumanie) (question II</w:t>
      </w:r>
      <w:r w:rsidR="00147A19" w:rsidRPr="00147A19">
        <w:t>.</w:t>
      </w:r>
      <w:r w:rsidRPr="006A731E">
        <w:t>8 e))</w:t>
      </w:r>
      <w:r w:rsidR="00147A19" w:rsidRPr="00147A19">
        <w:t>.</w:t>
      </w:r>
    </w:p>
    <w:p w14:paraId="6E362B50" w14:textId="77777777" w:rsidR="001E4A11" w:rsidRPr="006A731E" w:rsidRDefault="001E4A11" w:rsidP="001E4A11">
      <w:pPr>
        <w:pStyle w:val="H1G"/>
      </w:pPr>
      <w:r w:rsidRPr="006A731E">
        <w:tab/>
        <w:t>G</w:t>
      </w:r>
      <w:r w:rsidR="00147A19" w:rsidRPr="00147A19">
        <w:t>.</w:t>
      </w:r>
      <w:r w:rsidRPr="006A731E">
        <w:tab/>
        <w:t>Expérience dans l’utilisation des orientations</w:t>
      </w:r>
      <w:bookmarkStart w:id="23" w:name="_Toc14170027"/>
      <w:bookmarkEnd w:id="23"/>
    </w:p>
    <w:p w14:paraId="2F289D04" w14:textId="77777777" w:rsidR="001E4A11" w:rsidRPr="006A731E" w:rsidRDefault="001E4A11" w:rsidP="001E4A11">
      <w:pPr>
        <w:pStyle w:val="SingleTxtG"/>
        <w:rPr>
          <w:rFonts w:eastAsia="Times"/>
        </w:rPr>
      </w:pPr>
      <w:r w:rsidRPr="006A731E">
        <w:t>81</w:t>
      </w:r>
      <w:r w:rsidR="00147A19" w:rsidRPr="00147A19">
        <w:t>.</w:t>
      </w:r>
      <w:r w:rsidRPr="006A731E">
        <w:tab/>
        <w:t xml:space="preserve">Sept répondants (Arménie, Bulgarie, Monténégro, Pologne, Portugal, Roumanie et Slovénie) font savoir qu’ils ont utilisé le </w:t>
      </w:r>
      <w:r w:rsidRPr="006A731E">
        <w:rPr>
          <w:i/>
          <w:iCs/>
        </w:rPr>
        <w:t>Resource Manual to Support Application of the UNECE Protocol on Strategic Environmental Assessment</w:t>
      </w:r>
      <w:r w:rsidRPr="006A731E">
        <w:rPr>
          <w:rStyle w:val="FootnoteReference"/>
        </w:rPr>
        <w:footnoteReference w:id="13"/>
      </w:r>
      <w:r w:rsidRPr="006A731E">
        <w:t xml:space="preserve"> (manuel pratique destiné à appuyer l’application du Protocole relatif à l’évaluation stratégique environnementale) pendant la période considérée (question II</w:t>
      </w:r>
      <w:r w:rsidR="00147A19" w:rsidRPr="00147A19">
        <w:t>.</w:t>
      </w:r>
      <w:r w:rsidRPr="006A731E">
        <w:t>9)</w:t>
      </w:r>
      <w:r w:rsidR="00147A19" w:rsidRPr="00147A19">
        <w:t>.</w:t>
      </w:r>
      <w:r w:rsidRPr="006A731E">
        <w:t xml:space="preserve"> L’Arménie et le Portugal précisent qu’ils se sont servis de ce manuel pour élaborer leurs directives nationales</w:t>
      </w:r>
      <w:r w:rsidR="00147A19" w:rsidRPr="00147A19">
        <w:t>.</w:t>
      </w:r>
    </w:p>
    <w:p w14:paraId="441C6D28" w14:textId="77777777" w:rsidR="001E4A11" w:rsidRPr="006A731E" w:rsidRDefault="001E4A11" w:rsidP="001E4A11">
      <w:pPr>
        <w:pStyle w:val="SingleTxtG"/>
        <w:rPr>
          <w:rFonts w:eastAsia="Times"/>
        </w:rPr>
      </w:pPr>
      <w:r w:rsidRPr="006A731E">
        <w:t>82</w:t>
      </w:r>
      <w:r w:rsidR="00147A19" w:rsidRPr="00147A19">
        <w:t>.</w:t>
      </w:r>
      <w:r w:rsidRPr="006A731E">
        <w:tab/>
        <w:t>Des propositions concrètes ont été faites pour améliorer le manuel pratique, notamment y intégrer des directives ou des recommandations de bonnes pratiques sur les consultations transfrontières, des exemples ou des outils permettant de déterminer à quel moment un impact environnemental doit être considéré comme important, un chapitre sur les risques et des informations plus complètes sur le suivi</w:t>
      </w:r>
      <w:r w:rsidR="00147A19" w:rsidRPr="00147A19">
        <w:t>.</w:t>
      </w:r>
      <w:r w:rsidRPr="006A731E">
        <w:t xml:space="preserve"> Il a été recommandé de produire une traduction officielle du manuel dans les langues des Parties afin d’atteindre un public plus large</w:t>
      </w:r>
      <w:r w:rsidR="00147A19" w:rsidRPr="00147A19">
        <w:t>.</w:t>
      </w:r>
    </w:p>
    <w:p w14:paraId="1194750B" w14:textId="77777777" w:rsidR="001E4A11" w:rsidRPr="006A731E" w:rsidRDefault="001E4A11" w:rsidP="001E4A11">
      <w:pPr>
        <w:pStyle w:val="H1G"/>
      </w:pPr>
      <w:bookmarkStart w:id="24" w:name="_Toc14170028"/>
      <w:r w:rsidRPr="006A731E">
        <w:lastRenderedPageBreak/>
        <w:tab/>
        <w:t>H</w:t>
      </w:r>
      <w:r w:rsidR="00147A19" w:rsidRPr="00147A19">
        <w:t>.</w:t>
      </w:r>
      <w:r w:rsidRPr="006A731E">
        <w:tab/>
        <w:t>Sensibilisation au Protocole au niveau national</w:t>
      </w:r>
      <w:bookmarkEnd w:id="24"/>
    </w:p>
    <w:p w14:paraId="075AF4DA" w14:textId="77777777" w:rsidR="001E4A11" w:rsidRPr="006A731E" w:rsidRDefault="001E4A11" w:rsidP="001E4A11">
      <w:pPr>
        <w:pStyle w:val="SingleTxtG"/>
        <w:rPr>
          <w:rFonts w:eastAsia="Times"/>
        </w:rPr>
      </w:pPr>
      <w:r w:rsidRPr="006A731E">
        <w:t>83</w:t>
      </w:r>
      <w:r w:rsidR="00147A19" w:rsidRPr="00147A19">
        <w:t>.</w:t>
      </w:r>
      <w:r w:rsidRPr="006A731E">
        <w:tab/>
        <w:t>Plus de la moitié des répondants estiment qu’il est nécessaire de faire mieux connaître les questions relatives à l’application du Protocole dans leur pays (question II</w:t>
      </w:r>
      <w:r w:rsidR="00147A19" w:rsidRPr="00147A19">
        <w:t>.</w:t>
      </w:r>
      <w:r w:rsidRPr="006A731E">
        <w:t>10)</w:t>
      </w:r>
      <w:r w:rsidR="00147A19" w:rsidRPr="00147A19">
        <w:t>.</w:t>
      </w:r>
      <w:r w:rsidRPr="006A731E">
        <w:t xml:space="preserve"> Plusieurs propositions visant à améliorer l’application du Protocole ont été émises, telles que la sensibilisation des autorités et des autres parties prenantes et le renforcement de leurs capacités, le soutien à l’application du Protocole moyennant la publication de directives et l’élaboration de boîtes à outils électroniques, la mise à jour de la législation, et la conclusion d’accords bilatéraux ou multilatéraux avec les pays voisins</w:t>
      </w:r>
      <w:r w:rsidR="00147A19" w:rsidRPr="00147A19">
        <w:t>.</w:t>
      </w:r>
    </w:p>
    <w:p w14:paraId="476FF81B" w14:textId="77777777" w:rsidR="001E4A11" w:rsidRPr="006A731E" w:rsidRDefault="001E4A11" w:rsidP="001E4A11">
      <w:pPr>
        <w:pStyle w:val="HChG"/>
      </w:pPr>
      <w:r w:rsidRPr="006A731E">
        <w:tab/>
        <w:t>IV</w:t>
      </w:r>
      <w:r w:rsidR="00147A19" w:rsidRPr="00147A19">
        <w:t>.</w:t>
      </w:r>
      <w:r w:rsidRPr="006A731E">
        <w:tab/>
        <w:t>Conclusions</w:t>
      </w:r>
    </w:p>
    <w:p w14:paraId="2D8E0465" w14:textId="77777777" w:rsidR="001E4A11" w:rsidRPr="006A731E" w:rsidRDefault="001E4A11" w:rsidP="001E4A11">
      <w:pPr>
        <w:pStyle w:val="SingleTxtG"/>
        <w:rPr>
          <w:rFonts w:eastAsia="Times"/>
        </w:rPr>
      </w:pPr>
      <w:r w:rsidRPr="006A731E">
        <w:t>84</w:t>
      </w:r>
      <w:r w:rsidR="00147A19" w:rsidRPr="00147A19">
        <w:t>.</w:t>
      </w:r>
      <w:r w:rsidRPr="006A731E">
        <w:tab/>
        <w:t>L’analyse des rapports nationaux sur l’application du Protocole par les Parties au cours de la période 2015-2018 confirme presque toutes les conclusions du deuxième examen (voir ECE/MP</w:t>
      </w:r>
      <w:r w:rsidR="00147A19" w:rsidRPr="00147A19">
        <w:t>.</w:t>
      </w:r>
      <w:r w:rsidRPr="006A731E">
        <w:t>EIA/SEA/2017/9, par</w:t>
      </w:r>
      <w:r w:rsidR="00147A19" w:rsidRPr="00147A19">
        <w:t>.</w:t>
      </w:r>
      <w:r w:rsidR="006A731E">
        <w:t> </w:t>
      </w:r>
      <w:r w:rsidRPr="006A731E">
        <w:t>9) et certaines conclusions du premier examen (voir ECE/MP</w:t>
      </w:r>
      <w:r w:rsidR="00147A19" w:rsidRPr="00147A19">
        <w:t>.</w:t>
      </w:r>
      <w:r w:rsidRPr="006A731E">
        <w:t>EIA/SEA/2014/3, par</w:t>
      </w:r>
      <w:r w:rsidR="00147A19" w:rsidRPr="00147A19">
        <w:t>.</w:t>
      </w:r>
      <w:r w:rsidR="006A731E">
        <w:t> </w:t>
      </w:r>
      <w:r w:rsidRPr="006A731E">
        <w:t>8</w:t>
      </w:r>
      <w:r w:rsidR="006A731E">
        <w:t> </w:t>
      </w:r>
      <w:r w:rsidRPr="006A731E">
        <w:t>c), f) et g))</w:t>
      </w:r>
      <w:r w:rsidR="00147A19" w:rsidRPr="00147A19">
        <w:t>.</w:t>
      </w:r>
      <w:r w:rsidRPr="006A731E">
        <w:t xml:space="preserve"> Elle jette en outre un complément d’éclairage sur les faiblesses ou les lacunes qui peuvent exister dans la mise en œuvre du Protocole par les Parties, à savoir :</w:t>
      </w:r>
    </w:p>
    <w:p w14:paraId="3C4B4F56" w14:textId="77777777" w:rsidR="001E4A11" w:rsidRPr="006A731E" w:rsidRDefault="001E4A11" w:rsidP="001E4A11">
      <w:pPr>
        <w:pStyle w:val="SingleTxtG"/>
        <w:ind w:firstLine="567"/>
        <w:rPr>
          <w:rFonts w:eastAsia="Times"/>
        </w:rPr>
      </w:pPr>
      <w:r w:rsidRPr="006A731E">
        <w:t>a)</w:t>
      </w:r>
      <w:r w:rsidRPr="006A731E">
        <w:tab/>
        <w:t>L’expression « cadre dans lequel la mise en œuvre pourra être autorisée à l’avenir » figurant au paragraphe 2 de l’article 4 du Protocole peut faire l’objet de plusieurs interprétations, la majorité des Parties ne définissant pas expressément cette expression dans leur législation nationale</w:t>
      </w:r>
      <w:r w:rsidR="00147A19" w:rsidRPr="00147A19">
        <w:t>.</w:t>
      </w:r>
      <w:r w:rsidRPr="006A731E">
        <w:t xml:space="preserve"> Les Parties ont également du mal à interpréter les dispositions du paragraphe 4 de l’article 4, en particulier les concepts de « petites zones au niveau local » et de « modifications mineures »</w:t>
      </w:r>
      <w:r w:rsidR="00147A19" w:rsidRPr="00147A19">
        <w:t>.</w:t>
      </w:r>
      <w:r w:rsidRPr="006A731E">
        <w:t xml:space="preserve"> Ces difficultés peuvent être une source de problèmes, notamment s’il doit en résulter un manque de clarté quant à savoir quels plans ou programmes entrent dans le champ d’application du Protocole</w:t>
      </w:r>
      <w:bookmarkStart w:id="25" w:name="_Hlk18410911"/>
      <w:r w:rsidRPr="006A731E">
        <w:t> ;</w:t>
      </w:r>
    </w:p>
    <w:bookmarkEnd w:id="25"/>
    <w:p w14:paraId="302F7C5F" w14:textId="77777777" w:rsidR="001E4A11" w:rsidRPr="006A731E" w:rsidRDefault="001E4A11" w:rsidP="001E4A11">
      <w:pPr>
        <w:pStyle w:val="SingleTxtG"/>
        <w:ind w:firstLine="567"/>
        <w:rPr>
          <w:rFonts w:eastAsia="Times"/>
        </w:rPr>
      </w:pPr>
      <w:r w:rsidRPr="006A731E">
        <w:t>b)</w:t>
      </w:r>
      <w:r w:rsidRPr="006A731E">
        <w:tab/>
        <w:t>La législation et les pratiques des Parties pour ce qui a trait aux possibilités de participation du public concerné à la vérification préliminaire et à la délimitation du champ de l’évaluation conformément au paragraphe 3 de l’article 5 et au paragraphe 3 de l’article 6 du Protocole varient grandement selon les Parties, ce qui risque de compliquer l’application de l’instrument</w:t>
      </w:r>
      <w:r w:rsidR="00147A19" w:rsidRPr="00147A19">
        <w:t>.</w:t>
      </w:r>
      <w:r w:rsidRPr="006A731E">
        <w:t xml:space="preserve"> Sept Parties ne sont pas dotées de dispositions législatives prévoyant une participation du public concerné à la vérification préliminaire et/ou à la délimitation du champ de l’évaluation, tandis que six Parties indiquent qu’une telle participation n’est possible que lors de la phase de délimitation du champ de l’évaluation ;</w:t>
      </w:r>
    </w:p>
    <w:p w14:paraId="28C31218" w14:textId="77777777" w:rsidR="001E4A11" w:rsidRPr="006A731E" w:rsidRDefault="001E4A11" w:rsidP="001E4A11">
      <w:pPr>
        <w:pStyle w:val="SingleTxtG"/>
        <w:ind w:firstLine="567"/>
        <w:rPr>
          <w:rFonts w:eastAsia="Times"/>
        </w:rPr>
      </w:pPr>
      <w:bookmarkStart w:id="26" w:name="_Hlk18072819"/>
      <w:bookmarkStart w:id="27" w:name="_Hlk17104193"/>
      <w:r w:rsidRPr="006A731E">
        <w:t>c)</w:t>
      </w:r>
      <w:r w:rsidRPr="006A731E">
        <w:tab/>
        <w:t>Certaines Parties semblent éprouver des difficultés à prendre en compte de manière appropriée les aspects et les impacts relatifs à la santé dans le cadre des évaluations stratégiques environnementales</w:t>
      </w:r>
      <w:r w:rsidR="00147A19" w:rsidRPr="00147A19">
        <w:t>.</w:t>
      </w:r>
      <w:r w:rsidRPr="006A731E">
        <w:t xml:space="preserve"> Les Parties voudront peut-être consulter le Manuel pratique pour de plus amples informations sur la question ;</w:t>
      </w:r>
    </w:p>
    <w:bookmarkEnd w:id="26"/>
    <w:p w14:paraId="5E99E46E" w14:textId="77777777" w:rsidR="001E4A11" w:rsidRPr="006A731E" w:rsidRDefault="001E4A11" w:rsidP="001E4A11">
      <w:pPr>
        <w:pStyle w:val="SingleTxtG"/>
        <w:ind w:firstLine="567"/>
      </w:pPr>
      <w:r w:rsidRPr="006A731E">
        <w:t>d)</w:t>
      </w:r>
      <w:r w:rsidRPr="006A731E">
        <w:tab/>
        <w:t>Les consultations sont rendues compliquées par la divergence de pratiques entre les Parties s’agissant de la traduction des documents au cours des consultations transfrontières, en particulier en ce qui concerne la qualité de la traduction, le temps et les ressources nécessaires et l’intégration de la traduction dans les calendriers relatifs aux consultations et à la participation du public ;</w:t>
      </w:r>
    </w:p>
    <w:bookmarkEnd w:id="27"/>
    <w:p w14:paraId="50DD3543" w14:textId="77777777" w:rsidR="001E4A11" w:rsidRPr="006A731E" w:rsidRDefault="001E4A11" w:rsidP="001E4A11">
      <w:pPr>
        <w:pStyle w:val="SingleTxtG"/>
        <w:ind w:firstLine="567"/>
      </w:pPr>
      <w:r w:rsidRPr="006A731E">
        <w:t>e)</w:t>
      </w:r>
      <w:r w:rsidRPr="006A731E">
        <w:tab/>
        <w:t>La conclusion d’autres d’accords bilatéraux ou la mise en place d’autres dispositions permettant de faciliter les consultations transfrontières entre les Parties pourraient être utiles, notamment afin d’améliorer l’efficacité des pratiques des Parties s’agissant de l’application, et de mieux les harmoniser, en particulier en ce qui concerne les questions linguistiques, les délais, la participation du public, l’interprétation de plusieurs expressions et l’organisation des consultations transfrontières ;</w:t>
      </w:r>
    </w:p>
    <w:p w14:paraId="51513B5B" w14:textId="77777777" w:rsidR="001E4A11" w:rsidRPr="006A731E" w:rsidRDefault="001E4A11" w:rsidP="001E4A11">
      <w:pPr>
        <w:pStyle w:val="SingleTxtG"/>
        <w:ind w:firstLine="567"/>
      </w:pPr>
      <w:r w:rsidRPr="006A731E">
        <w:t>f)</w:t>
      </w:r>
      <w:r w:rsidRPr="006A731E">
        <w:tab/>
        <w:t>Les Parties ont décrit un large éventail de pratiques et d’expériences concernant l’application du Protocole, et les informations recueillies pourraient être utilisées pour élaborer des documents destinés à renforcer la mise en œuvre et l’application concrète du Protocole</w:t>
      </w:r>
      <w:r w:rsidR="00147A19" w:rsidRPr="00147A19">
        <w:t>.</w:t>
      </w:r>
      <w:r w:rsidRPr="006A731E">
        <w:t xml:space="preserve"> Étant donné qu’aucune Partie ne se porte volontaire pour fournir des études de cas, il pourrait être envisagé d’examiner les moyens dont dispose la CEE pour faciliter l’élaboration de tels documents ;</w:t>
      </w:r>
    </w:p>
    <w:p w14:paraId="345F011A" w14:textId="77777777" w:rsidR="001E4A11" w:rsidRPr="006A731E" w:rsidRDefault="001E4A11" w:rsidP="001E4A11">
      <w:pPr>
        <w:pStyle w:val="SingleTxtG"/>
        <w:ind w:firstLine="567"/>
      </w:pPr>
      <w:r w:rsidRPr="006A731E">
        <w:lastRenderedPageBreak/>
        <w:t>g)</w:t>
      </w:r>
      <w:r w:rsidRPr="006A731E">
        <w:tab/>
        <w:t>De nombreuses Parties manquent constamment à leur obligation de rendre compte (art</w:t>
      </w:r>
      <w:r w:rsidR="00147A19" w:rsidRPr="00147A19">
        <w:t>.</w:t>
      </w:r>
      <w:r w:rsidRPr="006A731E">
        <w:t xml:space="preserve"> 14, par</w:t>
      </w:r>
      <w:r w:rsidR="00147A19" w:rsidRPr="00147A19">
        <w:t>.</w:t>
      </w:r>
      <w:r w:rsidRPr="006A731E">
        <w:t xml:space="preserve"> 7) dans les délais prescrits ;</w:t>
      </w:r>
    </w:p>
    <w:p w14:paraId="3BBA23A1" w14:textId="77777777" w:rsidR="001E4A11" w:rsidRPr="006A731E" w:rsidRDefault="001E4A11" w:rsidP="001E4A11">
      <w:pPr>
        <w:pStyle w:val="SingleTxtG"/>
        <w:ind w:firstLine="567"/>
        <w:rPr>
          <w:rFonts w:eastAsia="Times"/>
        </w:rPr>
      </w:pPr>
      <w:r w:rsidRPr="006A731E">
        <w:t>h)</w:t>
      </w:r>
      <w:r w:rsidRPr="006A731E">
        <w:tab/>
        <w:t xml:space="preserve">Relativement peu de Parties utilisent le </w:t>
      </w:r>
      <w:r w:rsidRPr="006A731E">
        <w:rPr>
          <w:i/>
          <w:iCs/>
        </w:rPr>
        <w:t>Manuel pratique</w:t>
      </w:r>
      <w:r w:rsidRPr="006A731E">
        <w:t>, mais on ignore si cela est dû au fait que le manuel ou certaines de ses parties doivent être mises à jour ou complétées</w:t>
      </w:r>
      <w:r w:rsidR="00147A19" w:rsidRPr="00147A19">
        <w:t>.</w:t>
      </w:r>
      <w:r w:rsidRPr="006A731E">
        <w:t xml:space="preserve"> Parallèlement, un certain nombre de Parties ont demandé que le manuel actuel soit traduit dans leur(s) langue(s) nationale(s)</w:t>
      </w:r>
      <w:r w:rsidR="00147A19" w:rsidRPr="00147A19">
        <w:t>.</w:t>
      </w:r>
    </w:p>
    <w:p w14:paraId="6EF5A184" w14:textId="77777777" w:rsidR="001E4A11" w:rsidRPr="006A731E" w:rsidRDefault="001E4A11" w:rsidP="001E4A11">
      <w:pPr>
        <w:pStyle w:val="SingleTxtG"/>
        <w:rPr>
          <w:rFonts w:ascii="Times" w:hAnsi="Times"/>
        </w:rPr>
      </w:pPr>
      <w:r w:rsidRPr="006A731E">
        <w:t>85</w:t>
      </w:r>
      <w:r w:rsidR="00147A19" w:rsidRPr="00147A19">
        <w:t>.</w:t>
      </w:r>
      <w:r w:rsidRPr="006A731E">
        <w:tab/>
        <w:t>Les principales conclusions supplémentaires tirées du projet de troisième examen de l’application du Protocole sont les suivantes :</w:t>
      </w:r>
    </w:p>
    <w:p w14:paraId="60423079" w14:textId="77777777" w:rsidR="001E4A11" w:rsidRPr="006A731E" w:rsidRDefault="001E4A11" w:rsidP="001E4A11">
      <w:pPr>
        <w:pStyle w:val="SingleTxtG"/>
        <w:ind w:firstLine="567"/>
      </w:pPr>
      <w:r w:rsidRPr="006A731E">
        <w:t>a)</w:t>
      </w:r>
      <w:r w:rsidRPr="006A731E">
        <w:tab/>
        <w:t>Garantir la qualité des rapports environnementaux est l’une des mesures qui pourraient faire progresser l’application du Protocole</w:t>
      </w:r>
      <w:r w:rsidR="00147A19" w:rsidRPr="00147A19">
        <w:t>.</w:t>
      </w:r>
      <w:r w:rsidRPr="006A731E">
        <w:t xml:space="preserve"> Il pourrait être recommandé de promouvoir l’utilisation de méthodes de contrôle de la qualité</w:t>
      </w:r>
      <w:r w:rsidR="00147A19" w:rsidRPr="00147A19">
        <w:t>.</w:t>
      </w:r>
      <w:r w:rsidRPr="006A731E">
        <w:t xml:space="preserve"> Les Parties sont également désireuses d’obtenir des explications appropriées sur la manière dont les observations reçues conformément aux articles 8 à 10 sont prises en compte ;</w:t>
      </w:r>
    </w:p>
    <w:p w14:paraId="664A84F8" w14:textId="77777777" w:rsidR="001E4A11" w:rsidRPr="006A731E" w:rsidRDefault="001E4A11" w:rsidP="001E4A11">
      <w:pPr>
        <w:pStyle w:val="SingleTxtG"/>
      </w:pPr>
      <w:r w:rsidRPr="006A731E">
        <w:tab/>
        <w:t>b)</w:t>
      </w:r>
      <w:r w:rsidRPr="006A731E">
        <w:tab/>
        <w:t>L’application de pratiques de suivi différentes dans la mise en œuvre de l’article 12 du Protocole engendre des difficultés quant à la portée du suivi, à sa durée, aux mesures de suivi et à l’utilisation d’indicateurs</w:t>
      </w:r>
      <w:r w:rsidR="00147A19" w:rsidRPr="00147A19">
        <w:t>.</w:t>
      </w:r>
    </w:p>
    <w:p w14:paraId="53DC1754" w14:textId="77777777" w:rsidR="001E4A11" w:rsidRPr="006A731E" w:rsidRDefault="001E4A11" w:rsidP="001E4A11">
      <w:pPr>
        <w:pStyle w:val="SingleTxtG"/>
        <w:spacing w:before="240" w:after="0"/>
        <w:jc w:val="center"/>
        <w:rPr>
          <w:u w:val="single"/>
        </w:rPr>
      </w:pPr>
      <w:r w:rsidRPr="006A731E">
        <w:rPr>
          <w:u w:val="single"/>
        </w:rPr>
        <w:tab/>
      </w:r>
      <w:r w:rsidRPr="006A731E">
        <w:rPr>
          <w:u w:val="single"/>
        </w:rPr>
        <w:tab/>
      </w:r>
      <w:r w:rsidRPr="006A731E">
        <w:rPr>
          <w:u w:val="single"/>
        </w:rPr>
        <w:tab/>
      </w:r>
    </w:p>
    <w:sectPr w:rsidR="001E4A11" w:rsidRPr="006A731E" w:rsidSect="001E4A11">
      <w:headerReference w:type="even" r:id="rId29"/>
      <w:headerReference w:type="default" r:id="rId30"/>
      <w:footerReference w:type="even" r:id="rId31"/>
      <w:footerReference w:type="default" r:id="rId3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5727" w14:textId="77777777" w:rsidR="008D794A" w:rsidRDefault="008D794A" w:rsidP="00F95C08">
      <w:pPr>
        <w:spacing w:line="240" w:lineRule="auto"/>
      </w:pPr>
    </w:p>
  </w:endnote>
  <w:endnote w:type="continuationSeparator" w:id="0">
    <w:p w14:paraId="499F0AED" w14:textId="77777777" w:rsidR="008D794A" w:rsidRPr="00AC3823" w:rsidRDefault="008D794A" w:rsidP="00AC3823">
      <w:pPr>
        <w:pStyle w:val="Footer"/>
      </w:pPr>
    </w:p>
  </w:endnote>
  <w:endnote w:type="continuationNotice" w:id="1">
    <w:p w14:paraId="5904FE05" w14:textId="77777777" w:rsidR="008D794A" w:rsidRDefault="008D79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8584" w14:textId="77777777" w:rsidR="004A2A89" w:rsidRPr="004A2A89" w:rsidRDefault="004A2A89" w:rsidP="004A2A89">
    <w:pPr>
      <w:pStyle w:val="Footer"/>
      <w:tabs>
        <w:tab w:val="right" w:pos="9638"/>
      </w:tabs>
    </w:pPr>
    <w:r w:rsidRPr="004A2A89">
      <w:rPr>
        <w:b/>
        <w:sz w:val="18"/>
      </w:rPr>
      <w:fldChar w:fldCharType="begin"/>
    </w:r>
    <w:r w:rsidRPr="004A2A89">
      <w:rPr>
        <w:b/>
        <w:sz w:val="18"/>
      </w:rPr>
      <w:instrText xml:space="preserve"> PAGE  \* MERGEFORMAT </w:instrText>
    </w:r>
    <w:r w:rsidRPr="004A2A89">
      <w:rPr>
        <w:b/>
        <w:sz w:val="18"/>
      </w:rPr>
      <w:fldChar w:fldCharType="separate"/>
    </w:r>
    <w:r w:rsidRPr="004A2A89">
      <w:rPr>
        <w:b/>
        <w:noProof/>
        <w:sz w:val="18"/>
      </w:rPr>
      <w:t>2</w:t>
    </w:r>
    <w:r w:rsidRPr="004A2A89">
      <w:rPr>
        <w:b/>
        <w:sz w:val="18"/>
      </w:rPr>
      <w:fldChar w:fldCharType="end"/>
    </w:r>
    <w:r>
      <w:rPr>
        <w:b/>
        <w:sz w:val="18"/>
      </w:rPr>
      <w:tab/>
    </w:r>
    <w:r>
      <w:t>GE.20-12410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9111" w14:textId="77777777" w:rsidR="004A2A89" w:rsidRPr="004A2A89" w:rsidRDefault="004A2A89" w:rsidP="004A2A89">
    <w:pPr>
      <w:pStyle w:val="Footer"/>
      <w:tabs>
        <w:tab w:val="right" w:pos="9638"/>
      </w:tabs>
      <w:rPr>
        <w:b/>
        <w:sz w:val="18"/>
      </w:rPr>
    </w:pPr>
    <w:r>
      <w:t>GE.20-12410</w:t>
    </w:r>
    <w:r>
      <w:tab/>
    </w:r>
    <w:r w:rsidRPr="004A2A89">
      <w:rPr>
        <w:b/>
        <w:sz w:val="18"/>
      </w:rPr>
      <w:fldChar w:fldCharType="begin"/>
    </w:r>
    <w:r w:rsidRPr="004A2A89">
      <w:rPr>
        <w:b/>
        <w:sz w:val="18"/>
      </w:rPr>
      <w:instrText xml:space="preserve"> PAGE  \* MERGEFORMAT </w:instrText>
    </w:r>
    <w:r w:rsidRPr="004A2A89">
      <w:rPr>
        <w:b/>
        <w:sz w:val="18"/>
      </w:rPr>
      <w:fldChar w:fldCharType="separate"/>
    </w:r>
    <w:r w:rsidRPr="004A2A89">
      <w:rPr>
        <w:b/>
        <w:noProof/>
        <w:sz w:val="18"/>
      </w:rPr>
      <w:t>3</w:t>
    </w:r>
    <w:r w:rsidRPr="004A2A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B046" w14:textId="77777777" w:rsidR="00A14420" w:rsidRPr="004A2A89" w:rsidRDefault="004A2A89" w:rsidP="004A2A89">
    <w:pPr>
      <w:pStyle w:val="Footer"/>
      <w:spacing w:before="120"/>
      <w:rPr>
        <w:sz w:val="20"/>
      </w:rPr>
    </w:pPr>
    <w:r>
      <w:rPr>
        <w:sz w:val="20"/>
      </w:rPr>
      <w:t>GE.</w:t>
    </w:r>
    <w:r w:rsidR="00A14420">
      <w:rPr>
        <w:noProof/>
        <w:lang w:eastAsia="fr-CH"/>
      </w:rPr>
      <w:drawing>
        <wp:anchor distT="0" distB="0" distL="114300" distR="114300" simplePos="0" relativeHeight="251653120" behindDoc="0" locked="0" layoutInCell="1" allowOverlap="0" wp14:anchorId="06B25631" wp14:editId="02A13BB8">
          <wp:simplePos x="0" y="0"/>
          <wp:positionH relativeFrom="margin">
            <wp:posOffset>4319905</wp:posOffset>
          </wp:positionH>
          <wp:positionV relativeFrom="margin">
            <wp:posOffset>9144000</wp:posOffset>
          </wp:positionV>
          <wp:extent cx="1105200" cy="234000"/>
          <wp:effectExtent l="0" t="0" r="0" b="0"/>
          <wp:wrapNone/>
          <wp:docPr id="63" name="Image 6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20-12410  (F)    091020    091020</w:t>
    </w:r>
    <w:r>
      <w:rPr>
        <w:sz w:val="20"/>
      </w:rPr>
      <w:br/>
    </w:r>
    <w:r w:rsidRPr="004A2A89">
      <w:rPr>
        <w:rFonts w:ascii="C39T30Lfz" w:hAnsi="C39T30Lfz"/>
        <w:sz w:val="56"/>
      </w:rPr>
      <w:t>*2012410*</w:t>
    </w:r>
    <w:r>
      <w:rPr>
        <w:noProof/>
        <w:sz w:val="20"/>
      </w:rPr>
      <w:drawing>
        <wp:anchor distT="0" distB="0" distL="114300" distR="114300" simplePos="0" relativeHeight="251657216" behindDoc="0" locked="0" layoutInCell="1" allowOverlap="1" wp14:anchorId="7E7CB1DF" wp14:editId="10C0A26A">
          <wp:simplePos x="0" y="0"/>
          <wp:positionH relativeFrom="margin">
            <wp:posOffset>5489575</wp:posOffset>
          </wp:positionH>
          <wp:positionV relativeFrom="margin">
            <wp:posOffset>8891905</wp:posOffset>
          </wp:positionV>
          <wp:extent cx="638175" cy="638175"/>
          <wp:effectExtent l="0" t="0" r="9525" b="9525"/>
          <wp:wrapNone/>
          <wp:docPr id="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E424" w14:textId="77777777" w:rsidR="006A3C04" w:rsidRPr="006A3C04" w:rsidRDefault="006A3C04" w:rsidP="006A3C04">
    <w:pPr>
      <w:pStyle w:val="Footer"/>
    </w:pPr>
    <w:r>
      <w:rPr>
        <w:noProof/>
      </w:rPr>
      <mc:AlternateContent>
        <mc:Choice Requires="wps">
          <w:drawing>
            <wp:anchor distT="0" distB="0" distL="114300" distR="114300" simplePos="0" relativeHeight="251662336" behindDoc="0" locked="0" layoutInCell="1" allowOverlap="1" wp14:anchorId="40B8D3AC" wp14:editId="0D9D31BF">
              <wp:simplePos x="0" y="0"/>
              <wp:positionH relativeFrom="margin">
                <wp:posOffset>-431800</wp:posOffset>
              </wp:positionH>
              <wp:positionV relativeFrom="margin">
                <wp:posOffset>0</wp:posOffset>
              </wp:positionV>
              <wp:extent cx="215900" cy="612013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168259" w14:textId="77777777" w:rsidR="006A3C04" w:rsidRPr="004A2A89" w:rsidRDefault="006A3C04" w:rsidP="006A3C04">
                          <w:pPr>
                            <w:pStyle w:val="Footer"/>
                            <w:tabs>
                              <w:tab w:val="right" w:pos="9638"/>
                            </w:tabs>
                          </w:pPr>
                          <w:r w:rsidRPr="004A2A89">
                            <w:rPr>
                              <w:b/>
                              <w:sz w:val="18"/>
                            </w:rPr>
                            <w:fldChar w:fldCharType="begin"/>
                          </w:r>
                          <w:r w:rsidRPr="004A2A89">
                            <w:rPr>
                              <w:b/>
                              <w:sz w:val="18"/>
                            </w:rPr>
                            <w:instrText xml:space="preserve"> PAGE  \* MERGEFORMAT </w:instrText>
                          </w:r>
                          <w:r w:rsidRPr="004A2A89">
                            <w:rPr>
                              <w:b/>
                              <w:sz w:val="18"/>
                            </w:rPr>
                            <w:fldChar w:fldCharType="separate"/>
                          </w:r>
                          <w:r>
                            <w:rPr>
                              <w:b/>
                              <w:sz w:val="18"/>
                            </w:rPr>
                            <w:t>20</w:t>
                          </w:r>
                          <w:r w:rsidRPr="004A2A89">
                            <w:rPr>
                              <w:b/>
                              <w:sz w:val="18"/>
                            </w:rPr>
                            <w:fldChar w:fldCharType="end"/>
                          </w:r>
                          <w:r>
                            <w:rPr>
                              <w:b/>
                              <w:sz w:val="18"/>
                            </w:rPr>
                            <w:tab/>
                          </w:r>
                          <w:r>
                            <w:t>GE.20-12410</w:t>
                          </w:r>
                        </w:p>
                        <w:p w14:paraId="7593618D" w14:textId="77777777" w:rsidR="006A3C04" w:rsidRDefault="006A3C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B8D3AC" id="_x0000_t202" coordsize="21600,21600" o:spt="202" path="m,l,21600r21600,l21600,xe">
              <v:stroke joinstyle="miter"/>
              <v:path gradientshapeok="t" o:connecttype="rect"/>
            </v:shapetype>
            <v:shape id="Zone de texte 51" o:spid="_x0000_s1065"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q8JsA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7168259" w14:textId="77777777" w:rsidR="006A3C04" w:rsidRPr="004A2A89" w:rsidRDefault="006A3C04" w:rsidP="006A3C04">
                    <w:pPr>
                      <w:pStyle w:val="Footer"/>
                      <w:tabs>
                        <w:tab w:val="right" w:pos="9638"/>
                      </w:tabs>
                    </w:pPr>
                    <w:r w:rsidRPr="004A2A89">
                      <w:rPr>
                        <w:b/>
                        <w:sz w:val="18"/>
                      </w:rPr>
                      <w:fldChar w:fldCharType="begin"/>
                    </w:r>
                    <w:r w:rsidRPr="004A2A89">
                      <w:rPr>
                        <w:b/>
                        <w:sz w:val="18"/>
                      </w:rPr>
                      <w:instrText xml:space="preserve"> PAGE  \* MERGEFORMAT </w:instrText>
                    </w:r>
                    <w:r w:rsidRPr="004A2A89">
                      <w:rPr>
                        <w:b/>
                        <w:sz w:val="18"/>
                      </w:rPr>
                      <w:fldChar w:fldCharType="separate"/>
                    </w:r>
                    <w:r>
                      <w:rPr>
                        <w:b/>
                        <w:sz w:val="18"/>
                      </w:rPr>
                      <w:t>20</w:t>
                    </w:r>
                    <w:r w:rsidRPr="004A2A89">
                      <w:rPr>
                        <w:b/>
                        <w:sz w:val="18"/>
                      </w:rPr>
                      <w:fldChar w:fldCharType="end"/>
                    </w:r>
                    <w:r>
                      <w:rPr>
                        <w:b/>
                        <w:sz w:val="18"/>
                      </w:rPr>
                      <w:tab/>
                    </w:r>
                    <w:r>
                      <w:t>GE.20-12410</w:t>
                    </w:r>
                  </w:p>
                  <w:p w14:paraId="7593618D" w14:textId="77777777" w:rsidR="006A3C04" w:rsidRDefault="006A3C0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5D13" w14:textId="77777777" w:rsidR="006A3C04" w:rsidRPr="006A3C04" w:rsidRDefault="006A3C04" w:rsidP="006A3C04">
    <w:pPr>
      <w:pStyle w:val="Footer"/>
    </w:pPr>
    <w:r>
      <w:rPr>
        <w:noProof/>
      </w:rPr>
      <mc:AlternateContent>
        <mc:Choice Requires="wps">
          <w:drawing>
            <wp:anchor distT="0" distB="0" distL="114300" distR="114300" simplePos="0" relativeHeight="251679744" behindDoc="0" locked="0" layoutInCell="1" allowOverlap="1" wp14:anchorId="628A3211" wp14:editId="6AAFB387">
              <wp:simplePos x="0" y="0"/>
              <wp:positionH relativeFrom="margin">
                <wp:posOffset>-431800</wp:posOffset>
              </wp:positionH>
              <wp:positionV relativeFrom="margin">
                <wp:posOffset>0</wp:posOffset>
              </wp:positionV>
              <wp:extent cx="215900" cy="612013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11D1B3" w14:textId="77777777" w:rsidR="006A3C04" w:rsidRPr="004A2A89" w:rsidRDefault="006A3C04" w:rsidP="006A3C04">
                          <w:pPr>
                            <w:pStyle w:val="Footer"/>
                            <w:tabs>
                              <w:tab w:val="right" w:pos="9638"/>
                            </w:tabs>
                            <w:rPr>
                              <w:b/>
                              <w:sz w:val="18"/>
                            </w:rPr>
                          </w:pPr>
                          <w:r>
                            <w:t>GE.20-12410</w:t>
                          </w:r>
                          <w:r>
                            <w:tab/>
                          </w:r>
                          <w:r w:rsidRPr="004A2A89">
                            <w:rPr>
                              <w:b/>
                              <w:sz w:val="18"/>
                            </w:rPr>
                            <w:fldChar w:fldCharType="begin"/>
                          </w:r>
                          <w:r w:rsidRPr="004A2A89">
                            <w:rPr>
                              <w:b/>
                              <w:sz w:val="18"/>
                            </w:rPr>
                            <w:instrText xml:space="preserve"> PAGE  \* MERGEFORMAT </w:instrText>
                          </w:r>
                          <w:r w:rsidRPr="004A2A89">
                            <w:rPr>
                              <w:b/>
                              <w:sz w:val="18"/>
                            </w:rPr>
                            <w:fldChar w:fldCharType="separate"/>
                          </w:r>
                          <w:r>
                            <w:rPr>
                              <w:b/>
                              <w:sz w:val="18"/>
                            </w:rPr>
                            <w:t>21</w:t>
                          </w:r>
                          <w:r w:rsidRPr="004A2A89">
                            <w:rPr>
                              <w:b/>
                              <w:sz w:val="18"/>
                            </w:rPr>
                            <w:fldChar w:fldCharType="end"/>
                          </w:r>
                        </w:p>
                        <w:p w14:paraId="62A6AC26" w14:textId="77777777" w:rsidR="006A3C04" w:rsidRDefault="006A3C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28A3211" id="_x0000_t202" coordsize="21600,21600" o:spt="202" path="m,l,21600r21600,l21600,xe">
              <v:stroke joinstyle="miter"/>
              <v:path gradientshapeok="t" o:connecttype="rect"/>
            </v:shapetype>
            <v:shape id="Zone de texte 53" o:spid="_x0000_s1066" type="#_x0000_t202" style="position:absolute;margin-left:-34pt;margin-top:0;width:17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deo++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C11D1B3" w14:textId="77777777" w:rsidR="006A3C04" w:rsidRPr="004A2A89" w:rsidRDefault="006A3C04" w:rsidP="006A3C04">
                    <w:pPr>
                      <w:pStyle w:val="Footer"/>
                      <w:tabs>
                        <w:tab w:val="right" w:pos="9638"/>
                      </w:tabs>
                      <w:rPr>
                        <w:b/>
                        <w:sz w:val="18"/>
                      </w:rPr>
                    </w:pPr>
                    <w:r>
                      <w:t>GE.20-12410</w:t>
                    </w:r>
                    <w:r>
                      <w:tab/>
                    </w:r>
                    <w:r w:rsidRPr="004A2A89">
                      <w:rPr>
                        <w:b/>
                        <w:sz w:val="18"/>
                      </w:rPr>
                      <w:fldChar w:fldCharType="begin"/>
                    </w:r>
                    <w:r w:rsidRPr="004A2A89">
                      <w:rPr>
                        <w:b/>
                        <w:sz w:val="18"/>
                      </w:rPr>
                      <w:instrText xml:space="preserve"> PAGE  \* MERGEFORMAT </w:instrText>
                    </w:r>
                    <w:r w:rsidRPr="004A2A89">
                      <w:rPr>
                        <w:b/>
                        <w:sz w:val="18"/>
                      </w:rPr>
                      <w:fldChar w:fldCharType="separate"/>
                    </w:r>
                    <w:r>
                      <w:rPr>
                        <w:b/>
                        <w:sz w:val="18"/>
                      </w:rPr>
                      <w:t>21</w:t>
                    </w:r>
                    <w:r w:rsidRPr="004A2A89">
                      <w:rPr>
                        <w:b/>
                        <w:sz w:val="18"/>
                      </w:rPr>
                      <w:fldChar w:fldCharType="end"/>
                    </w:r>
                  </w:p>
                  <w:p w14:paraId="62A6AC26" w14:textId="77777777" w:rsidR="006A3C04" w:rsidRDefault="006A3C0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B7AC" w14:textId="77777777" w:rsidR="001E4A11" w:rsidRPr="001E4A11" w:rsidRDefault="001E4A11" w:rsidP="001E4A1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1E4A11">
      <w:t>GE.20-12410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82E9" w14:textId="77777777" w:rsidR="001E4A11" w:rsidRPr="001E4A11" w:rsidRDefault="001E4A11" w:rsidP="001E4A11">
    <w:pPr>
      <w:pStyle w:val="Footer"/>
      <w:tabs>
        <w:tab w:val="right" w:pos="9638"/>
      </w:tabs>
      <w:rPr>
        <w:b/>
        <w:sz w:val="18"/>
      </w:rPr>
    </w:pPr>
    <w:r>
      <w:t>GE.</w:t>
    </w:r>
    <w:r w:rsidRPr="001E4A11">
      <w:t>20</w:t>
    </w:r>
    <w:r>
      <w:t>-</w:t>
    </w:r>
    <w:r w:rsidRPr="001E4A11">
      <w:t>12410</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CD42" w14:textId="77777777" w:rsidR="008D794A" w:rsidRPr="00AC3823" w:rsidRDefault="008D794A" w:rsidP="00AC3823">
      <w:pPr>
        <w:pStyle w:val="Footer"/>
        <w:tabs>
          <w:tab w:val="right" w:pos="2155"/>
        </w:tabs>
        <w:spacing w:after="80" w:line="240" w:lineRule="atLeast"/>
        <w:ind w:left="680"/>
        <w:rPr>
          <w:u w:val="single"/>
        </w:rPr>
      </w:pPr>
      <w:r>
        <w:rPr>
          <w:u w:val="single"/>
        </w:rPr>
        <w:tab/>
      </w:r>
    </w:p>
  </w:footnote>
  <w:footnote w:type="continuationSeparator" w:id="0">
    <w:p w14:paraId="6DC58A97" w14:textId="77777777" w:rsidR="008D794A" w:rsidRPr="00AC3823" w:rsidRDefault="008D794A" w:rsidP="00AC3823">
      <w:pPr>
        <w:pStyle w:val="Footer"/>
        <w:tabs>
          <w:tab w:val="right" w:pos="2155"/>
        </w:tabs>
        <w:spacing w:after="80" w:line="240" w:lineRule="atLeast"/>
        <w:ind w:left="680"/>
        <w:rPr>
          <w:u w:val="single"/>
        </w:rPr>
      </w:pPr>
      <w:r>
        <w:rPr>
          <w:u w:val="single"/>
        </w:rPr>
        <w:tab/>
      </w:r>
    </w:p>
  </w:footnote>
  <w:footnote w:type="continuationNotice" w:id="1">
    <w:p w14:paraId="3E1E4568" w14:textId="77777777" w:rsidR="008D794A" w:rsidRPr="00AC3823" w:rsidRDefault="008D794A">
      <w:pPr>
        <w:spacing w:line="240" w:lineRule="auto"/>
        <w:rPr>
          <w:sz w:val="2"/>
          <w:szCs w:val="2"/>
        </w:rPr>
      </w:pPr>
    </w:p>
  </w:footnote>
  <w:footnote w:id="2">
    <w:p w14:paraId="3B8F6E28" w14:textId="77777777" w:rsidR="004A2A89" w:rsidRPr="00F664DA" w:rsidRDefault="004A2A89" w:rsidP="004A2A89">
      <w:pPr>
        <w:pStyle w:val="FootnoteText"/>
      </w:pPr>
      <w:r>
        <w:rPr>
          <w:vertAlign w:val="superscript"/>
          <w:lang w:val="fr-FR"/>
        </w:rPr>
        <w:tab/>
      </w:r>
      <w:r w:rsidRPr="004443CB">
        <w:rPr>
          <w:rStyle w:val="FootnoteReference"/>
        </w:rPr>
        <w:footnoteRef/>
      </w:r>
      <w:r>
        <w:rPr>
          <w:lang w:val="fr-FR"/>
        </w:rPr>
        <w:tab/>
        <w:t xml:space="preserve">Les questionnaires vierges (en anglais, français et russe) et les questionnaires remplis sont disponibles sur le site </w:t>
      </w:r>
      <w:r w:rsidRPr="00147A19">
        <w:rPr>
          <w:lang w:val="fr-FR"/>
        </w:rPr>
        <w:t>Web consacré au Protocole</w:t>
      </w:r>
      <w:r w:rsidR="00147A19" w:rsidRPr="00147A19">
        <w:rPr>
          <w:lang w:val="fr-FR"/>
        </w:rPr>
        <w:t>.</w:t>
      </w:r>
      <w:r w:rsidRPr="00147A19">
        <w:rPr>
          <w:lang w:val="fr-FR"/>
        </w:rPr>
        <w:t xml:space="preserve"> </w:t>
      </w:r>
      <w:hyperlink r:id="rId1" w:history="1">
        <w:r w:rsidRPr="00147A19">
          <w:rPr>
            <w:rStyle w:val="Hyperlink"/>
            <w:lang w:val="fr-FR"/>
          </w:rPr>
          <w:t>www</w:t>
        </w:r>
        <w:r w:rsidR="00147A19" w:rsidRPr="00147A19">
          <w:rPr>
            <w:rStyle w:val="Hyperlink"/>
            <w:lang w:val="fr-FR"/>
          </w:rPr>
          <w:t>.</w:t>
        </w:r>
        <w:r w:rsidRPr="00147A19">
          <w:rPr>
            <w:rStyle w:val="Hyperlink"/>
            <w:lang w:val="fr-FR"/>
          </w:rPr>
          <w:t>unece</w:t>
        </w:r>
        <w:r w:rsidR="00147A19" w:rsidRPr="00147A19">
          <w:rPr>
            <w:rStyle w:val="Hyperlink"/>
            <w:lang w:val="fr-FR"/>
          </w:rPr>
          <w:t>.</w:t>
        </w:r>
        <w:r w:rsidRPr="00147A19">
          <w:rPr>
            <w:rStyle w:val="Hyperlink"/>
            <w:lang w:val="fr-FR"/>
          </w:rPr>
          <w:t>org/env/eia/implementation/review_ implementation</w:t>
        </w:r>
        <w:r w:rsidR="00147A19" w:rsidRPr="00147A19">
          <w:rPr>
            <w:rStyle w:val="Hyperlink"/>
            <w:lang w:val="fr-FR"/>
          </w:rPr>
          <w:t>.</w:t>
        </w:r>
        <w:r w:rsidRPr="00147A19">
          <w:rPr>
            <w:rStyle w:val="Hyperlink"/>
            <w:lang w:val="fr-FR"/>
          </w:rPr>
          <w:t>html</w:t>
        </w:r>
      </w:hyperlink>
      <w:r w:rsidR="00147A19" w:rsidRPr="00147A19">
        <w:rPr>
          <w:lang w:val="fr-FR"/>
        </w:rPr>
        <w:t>.</w:t>
      </w:r>
      <w:r>
        <w:rPr>
          <w:lang w:val="fr-FR"/>
        </w:rPr>
        <w:t xml:space="preserve"> </w:t>
      </w:r>
    </w:p>
  </w:footnote>
  <w:footnote w:id="3">
    <w:p w14:paraId="0881B5B9" w14:textId="77777777" w:rsidR="004A2A89" w:rsidRPr="00F664DA" w:rsidRDefault="004A2A89" w:rsidP="004A2A89">
      <w:pPr>
        <w:pStyle w:val="FootnoteText"/>
      </w:pPr>
      <w:r w:rsidRPr="00F664DA">
        <w:rPr>
          <w:lang w:val="fr-FR"/>
        </w:rPr>
        <w:tab/>
      </w:r>
      <w:r w:rsidRPr="004443CB">
        <w:rPr>
          <w:rStyle w:val="FootnoteReference"/>
        </w:rPr>
        <w:footnoteRef/>
      </w:r>
      <w:r>
        <w:rPr>
          <w:lang w:val="fr-FR"/>
        </w:rPr>
        <w:tab/>
        <w:t>Il convient aussi de noter que dans ses réponses, le Kazakhstan ne faisait pas référence au système actuel, mais à un projet de loi qui a récemment été élaboré, mais pas encore adopté</w:t>
      </w:r>
      <w:r w:rsidR="00147A19" w:rsidRPr="00147A19">
        <w:rPr>
          <w:lang w:val="fr-FR"/>
        </w:rPr>
        <w:t>.</w:t>
      </w:r>
      <w:r>
        <w:rPr>
          <w:lang w:val="fr-FR"/>
        </w:rPr>
        <w:t xml:space="preserve"> Cependant, ses réponses ont été prises en compte et comptabilisées dans le nombre total de réponses</w:t>
      </w:r>
      <w:r w:rsidR="00147A19" w:rsidRPr="00147A19">
        <w:rPr>
          <w:lang w:val="fr-FR"/>
        </w:rPr>
        <w:t>.</w:t>
      </w:r>
    </w:p>
  </w:footnote>
  <w:footnote w:id="4">
    <w:p w14:paraId="73252EBB" w14:textId="77777777" w:rsidR="004A2A89" w:rsidRPr="00F664DA" w:rsidRDefault="004A2A89" w:rsidP="004A2A89">
      <w:pPr>
        <w:pStyle w:val="FootnoteText"/>
      </w:pPr>
      <w:r w:rsidRPr="00F664DA">
        <w:rPr>
          <w:lang w:val="fr-FR"/>
        </w:rPr>
        <w:tab/>
      </w:r>
      <w:r w:rsidRPr="004443CB">
        <w:rPr>
          <w:rStyle w:val="FootnoteReference"/>
        </w:rPr>
        <w:footnoteRef/>
      </w:r>
      <w:r>
        <w:rPr>
          <w:lang w:val="fr-FR"/>
        </w:rPr>
        <w:tab/>
        <w:t>Directive 2001/42/CE du Parlement européen et du Conseil du 27 juin 2001 relative à l</w:t>
      </w:r>
      <w:r w:rsidR="00790DA3">
        <w:rPr>
          <w:lang w:val="fr-FR"/>
        </w:rPr>
        <w:t>’</w:t>
      </w:r>
      <w:r>
        <w:rPr>
          <w:lang w:val="fr-FR"/>
        </w:rPr>
        <w:t>évaluation des incidences de certains plans et programmes sur l</w:t>
      </w:r>
      <w:r w:rsidR="00790DA3">
        <w:rPr>
          <w:lang w:val="fr-FR"/>
        </w:rPr>
        <w:t>’</w:t>
      </w:r>
      <w:r>
        <w:rPr>
          <w:lang w:val="fr-FR"/>
        </w:rPr>
        <w:t xml:space="preserve">environnement, </w:t>
      </w:r>
      <w:r>
        <w:rPr>
          <w:i/>
          <w:iCs/>
          <w:lang w:val="fr-FR"/>
        </w:rPr>
        <w:t>Journal officiel des Communautés européennes</w:t>
      </w:r>
      <w:r>
        <w:rPr>
          <w:lang w:val="fr-FR"/>
        </w:rPr>
        <w:t>, L 197 (2001), p</w:t>
      </w:r>
      <w:r w:rsidR="00147A19" w:rsidRPr="00147A19">
        <w:rPr>
          <w:lang w:val="fr-FR"/>
        </w:rPr>
        <w:t>.</w:t>
      </w:r>
      <w:r>
        <w:rPr>
          <w:lang w:val="fr-FR"/>
        </w:rPr>
        <w:t xml:space="preserve"> 30 à 37</w:t>
      </w:r>
      <w:r w:rsidR="00147A19" w:rsidRPr="00147A19">
        <w:rPr>
          <w:lang w:val="fr-FR"/>
        </w:rPr>
        <w:t>.</w:t>
      </w:r>
    </w:p>
  </w:footnote>
  <w:footnote w:id="5">
    <w:p w14:paraId="747EA26F" w14:textId="77777777" w:rsidR="004A2A89" w:rsidRPr="00F664DA" w:rsidRDefault="004A2A89" w:rsidP="004A2A89">
      <w:pPr>
        <w:pStyle w:val="FootnoteText"/>
      </w:pPr>
      <w:r w:rsidRPr="00F664DA">
        <w:rPr>
          <w:vertAlign w:val="superscript"/>
          <w:lang w:val="fr-FR"/>
        </w:rPr>
        <w:tab/>
      </w:r>
      <w:r w:rsidRPr="004443CB">
        <w:rPr>
          <w:rStyle w:val="FootnoteReference"/>
        </w:rPr>
        <w:footnoteRef/>
      </w:r>
      <w:r>
        <w:rPr>
          <w:lang w:val="fr-FR"/>
        </w:rPr>
        <w:tab/>
      </w:r>
      <w:hyperlink r:id="rId2" w:history="1">
        <w:r w:rsidRPr="004443CB">
          <w:rPr>
            <w:rStyle w:val="Hyperlink"/>
            <w:lang w:val="fr-FR"/>
          </w:rPr>
          <w:t>https://ec</w:t>
        </w:r>
        <w:r w:rsidR="00147A19" w:rsidRPr="00147A19">
          <w:rPr>
            <w:rStyle w:val="Hyperlink"/>
            <w:lang w:val="fr-FR"/>
          </w:rPr>
          <w:t>.</w:t>
        </w:r>
        <w:r w:rsidRPr="004443CB">
          <w:rPr>
            <w:rStyle w:val="Hyperlink"/>
            <w:lang w:val="fr-FR"/>
          </w:rPr>
          <w:t>europa</w:t>
        </w:r>
        <w:r w:rsidR="00147A19" w:rsidRPr="00147A19">
          <w:rPr>
            <w:rStyle w:val="Hyperlink"/>
            <w:lang w:val="fr-FR"/>
          </w:rPr>
          <w:t>.</w:t>
        </w:r>
        <w:r w:rsidRPr="004443CB">
          <w:rPr>
            <w:rStyle w:val="Hyperlink"/>
            <w:lang w:val="fr-FR"/>
          </w:rPr>
          <w:t>eu/environment/eia/sea-refit</w:t>
        </w:r>
        <w:r w:rsidR="00147A19" w:rsidRPr="00147A19">
          <w:rPr>
            <w:rStyle w:val="Hyperlink"/>
            <w:lang w:val="fr-FR"/>
          </w:rPr>
          <w:t>.</w:t>
        </w:r>
        <w:r w:rsidRPr="004443CB">
          <w:rPr>
            <w:rStyle w:val="Hyperlink"/>
            <w:lang w:val="fr-FR"/>
          </w:rPr>
          <w:t>htm</w:t>
        </w:r>
      </w:hyperlink>
      <w:r w:rsidR="00147A19" w:rsidRPr="00147A19">
        <w:rPr>
          <w:lang w:val="fr-FR"/>
        </w:rPr>
        <w:t>.</w:t>
      </w:r>
    </w:p>
  </w:footnote>
  <w:footnote w:id="6">
    <w:p w14:paraId="392A68BF" w14:textId="77777777" w:rsidR="004A2A89" w:rsidRPr="00F664DA" w:rsidRDefault="004A2A89" w:rsidP="004A2A89">
      <w:pPr>
        <w:pStyle w:val="FootnoteText"/>
      </w:pPr>
      <w:r w:rsidRPr="00F664DA">
        <w:rPr>
          <w:lang w:val="fr-FR"/>
        </w:rPr>
        <w:tab/>
      </w:r>
      <w:r w:rsidRPr="004443CB">
        <w:rPr>
          <w:rStyle w:val="FootnoteReference"/>
        </w:rPr>
        <w:footnoteRef/>
      </w:r>
      <w:r>
        <w:rPr>
          <w:lang w:val="fr-FR"/>
        </w:rPr>
        <w:tab/>
        <w:t xml:space="preserve">Voir </w:t>
      </w:r>
      <w:hyperlink r:id="rId3" w:history="1">
        <w:r w:rsidRPr="004443CB">
          <w:rPr>
            <w:rStyle w:val="Hyperlink"/>
            <w:lang w:val="fr-FR"/>
          </w:rPr>
          <w:t>https://ec</w:t>
        </w:r>
        <w:r w:rsidR="00147A19" w:rsidRPr="00147A19">
          <w:rPr>
            <w:rStyle w:val="Hyperlink"/>
            <w:lang w:val="fr-FR"/>
          </w:rPr>
          <w:t>.</w:t>
        </w:r>
        <w:r w:rsidRPr="004443CB">
          <w:rPr>
            <w:rStyle w:val="Hyperlink"/>
            <w:lang w:val="fr-FR"/>
          </w:rPr>
          <w:t>europa</w:t>
        </w:r>
        <w:r w:rsidR="00147A19" w:rsidRPr="00147A19">
          <w:rPr>
            <w:rStyle w:val="Hyperlink"/>
            <w:lang w:val="fr-FR"/>
          </w:rPr>
          <w:t>.</w:t>
        </w:r>
        <w:r w:rsidRPr="004443CB">
          <w:rPr>
            <w:rStyle w:val="Hyperlink"/>
            <w:lang w:val="fr-FR"/>
          </w:rPr>
          <w:t>eu/info/law/law-making-process/evaluating-and-improving-existing-laws/refit-making-eu-law-simpler-and-less-costly_fr</w:t>
        </w:r>
      </w:hyperlink>
      <w:r w:rsidR="00147A19" w:rsidRPr="00147A19">
        <w:rPr>
          <w:lang w:val="fr-FR"/>
        </w:rPr>
        <w:t>.</w:t>
      </w:r>
      <w:r>
        <w:rPr>
          <w:lang w:val="fr-FR"/>
        </w:rPr>
        <w:t xml:space="preserve"> </w:t>
      </w:r>
    </w:p>
  </w:footnote>
  <w:footnote w:id="7">
    <w:p w14:paraId="2B013AEF" w14:textId="77777777" w:rsidR="004A2A89" w:rsidRPr="00A86850" w:rsidRDefault="004A2A89" w:rsidP="004A2A89">
      <w:pPr>
        <w:pStyle w:val="FootnoteText"/>
      </w:pPr>
      <w:r>
        <w:tab/>
      </w:r>
      <w:r w:rsidRPr="004443CB">
        <w:rPr>
          <w:rStyle w:val="FootnoteReference"/>
        </w:rPr>
        <w:footnoteRef/>
      </w:r>
      <w:r w:rsidRPr="00B81A34">
        <w:tab/>
        <w:t>Cour</w:t>
      </w:r>
      <w:r w:rsidRPr="00A86850">
        <w:t xml:space="preserve"> de ju</w:t>
      </w:r>
      <w:r w:rsidRPr="00B81A34">
        <w:t>st</w:t>
      </w:r>
      <w:r w:rsidRPr="00A86850">
        <w:t>ice de</w:t>
      </w:r>
      <w:r>
        <w:t xml:space="preserve"> l</w:t>
      </w:r>
      <w:r w:rsidR="00790DA3">
        <w:t>’</w:t>
      </w:r>
      <w:r>
        <w:t>Union européenne</w:t>
      </w:r>
      <w:r w:rsidRPr="00B81A34">
        <w:t xml:space="preserve">, </w:t>
      </w:r>
      <w:r w:rsidRPr="00B81A34">
        <w:rPr>
          <w:i/>
          <w:iCs/>
        </w:rPr>
        <w:t xml:space="preserve">Dimos Kropias Attikis </w:t>
      </w:r>
      <w:r>
        <w:rPr>
          <w:i/>
          <w:iCs/>
        </w:rPr>
        <w:t>c</w:t>
      </w:r>
      <w:r w:rsidR="00147A19" w:rsidRPr="00147A19">
        <w:rPr>
          <w:i/>
          <w:iCs/>
        </w:rPr>
        <w:t>.</w:t>
      </w:r>
      <w:r w:rsidRPr="00B81A34">
        <w:rPr>
          <w:i/>
          <w:iCs/>
        </w:rPr>
        <w:t xml:space="preserve"> Ipourgos Perivallontos, Energias kai Klimatikis Allagis</w:t>
      </w:r>
      <w:r w:rsidRPr="00B81A34">
        <w:t xml:space="preserve">, </w:t>
      </w:r>
      <w:r>
        <w:t>affaire n</w:t>
      </w:r>
      <w:r w:rsidRPr="00A86850">
        <w:rPr>
          <w:vertAlign w:val="superscript"/>
        </w:rPr>
        <w:t>o</w:t>
      </w:r>
      <w:r w:rsidRPr="00B81A34">
        <w:t xml:space="preserve"> C-473/14, </w:t>
      </w:r>
      <w:r w:rsidR="00B168F3">
        <w:t>a</w:t>
      </w:r>
      <w:r w:rsidRPr="00B168F3">
        <w:t>rrêt</w:t>
      </w:r>
      <w:r w:rsidRPr="00B81A34">
        <w:t xml:space="preserve">, 10 </w:t>
      </w:r>
      <w:r>
        <w:t>septembre</w:t>
      </w:r>
      <w:r w:rsidRPr="00B81A34">
        <w:t xml:space="preserve"> 2015, par</w:t>
      </w:r>
      <w:r w:rsidR="00147A19" w:rsidRPr="00147A19">
        <w:t>.</w:t>
      </w:r>
      <w:r w:rsidRPr="00B81A34">
        <w:t xml:space="preserve"> 50</w:t>
      </w:r>
      <w:r w:rsidR="00147A19" w:rsidRPr="00147A19">
        <w:t>.</w:t>
      </w:r>
    </w:p>
  </w:footnote>
  <w:footnote w:id="8">
    <w:p w14:paraId="693EAA9A" w14:textId="77777777" w:rsidR="004A2A89" w:rsidRPr="00495162" w:rsidRDefault="004A2A89" w:rsidP="004A2A89">
      <w:pPr>
        <w:pStyle w:val="FootnoteText"/>
      </w:pPr>
      <w:r>
        <w:tab/>
      </w:r>
      <w:r w:rsidRPr="004443CB">
        <w:rPr>
          <w:rStyle w:val="FootnoteReference"/>
        </w:rPr>
        <w:footnoteRef/>
      </w:r>
      <w:r w:rsidRPr="00495162">
        <w:tab/>
        <w:t>Directive 2001/42/C</w:t>
      </w:r>
      <w:r w:rsidRPr="00A86850">
        <w:t xml:space="preserve">E du Parlement européen et du Conseil du 27 juin </w:t>
      </w:r>
      <w:r w:rsidRPr="00495162">
        <w:t xml:space="preserve">2001 </w:t>
      </w:r>
      <w:r>
        <w:t>relative à l</w:t>
      </w:r>
      <w:r w:rsidR="00790DA3">
        <w:t>’</w:t>
      </w:r>
      <w:r>
        <w:t>évaluation des incidences de certains plans et programmes sur l</w:t>
      </w:r>
      <w:r w:rsidR="00790DA3">
        <w:t>’</w:t>
      </w:r>
      <w:r>
        <w:t>environnement</w:t>
      </w:r>
      <w:r w:rsidRPr="00495162">
        <w:t xml:space="preserve">, </w:t>
      </w:r>
      <w:r w:rsidRPr="00A86850">
        <w:rPr>
          <w:i/>
          <w:iCs/>
        </w:rPr>
        <w:t>Journal</w:t>
      </w:r>
      <w:r>
        <w:t xml:space="preserve"> </w:t>
      </w:r>
      <w:r w:rsidRPr="00A86850">
        <w:rPr>
          <w:i/>
          <w:iCs/>
        </w:rPr>
        <w:t>o</w:t>
      </w:r>
      <w:r w:rsidRPr="00495162">
        <w:rPr>
          <w:i/>
          <w:iCs/>
        </w:rPr>
        <w:t>ffici</w:t>
      </w:r>
      <w:r>
        <w:rPr>
          <w:i/>
          <w:iCs/>
        </w:rPr>
        <w:t>e</w:t>
      </w:r>
      <w:r w:rsidRPr="00495162">
        <w:rPr>
          <w:i/>
          <w:iCs/>
        </w:rPr>
        <w:t xml:space="preserve">l </w:t>
      </w:r>
      <w:r>
        <w:rPr>
          <w:i/>
          <w:iCs/>
        </w:rPr>
        <w:t>des Communautés européennes</w:t>
      </w:r>
      <w:r w:rsidRPr="00495162">
        <w:t>, L 197 (2001), p</w:t>
      </w:r>
      <w:r w:rsidR="00147A19" w:rsidRPr="00147A19">
        <w:t>.</w:t>
      </w:r>
      <w:r w:rsidRPr="00495162">
        <w:t xml:space="preserve"> 30</w:t>
      </w:r>
      <w:r>
        <w:t xml:space="preserve"> à </w:t>
      </w:r>
      <w:r w:rsidRPr="00495162">
        <w:t>37</w:t>
      </w:r>
      <w:r w:rsidR="00147A19" w:rsidRPr="00147A19">
        <w:t>.</w:t>
      </w:r>
      <w:r w:rsidRPr="00495162">
        <w:t xml:space="preserve"> </w:t>
      </w:r>
    </w:p>
  </w:footnote>
  <w:footnote w:id="9">
    <w:p w14:paraId="2423D699" w14:textId="77777777" w:rsidR="004A2A89" w:rsidRPr="001A686F" w:rsidRDefault="004A2A89" w:rsidP="004A2A89">
      <w:pPr>
        <w:pStyle w:val="FootnoteText"/>
      </w:pPr>
      <w:r w:rsidRPr="00A86850">
        <w:tab/>
      </w:r>
      <w:r w:rsidRPr="004443CB">
        <w:rPr>
          <w:rStyle w:val="FootnoteReference"/>
        </w:rPr>
        <w:footnoteRef/>
      </w:r>
      <w:r>
        <w:rPr>
          <w:lang w:val="fr-FR"/>
        </w:rPr>
        <w:tab/>
        <w:t>Cour de justice de l</w:t>
      </w:r>
      <w:r w:rsidR="00790DA3">
        <w:rPr>
          <w:lang w:val="fr-FR"/>
        </w:rPr>
        <w:t>’</w:t>
      </w:r>
      <w:r>
        <w:rPr>
          <w:lang w:val="fr-FR"/>
        </w:rPr>
        <w:t xml:space="preserve">Union européenne, </w:t>
      </w:r>
      <w:r>
        <w:rPr>
          <w:i/>
          <w:iCs/>
          <w:lang w:val="fr-FR"/>
        </w:rPr>
        <w:t>Associazione Italia Nostra Onlus c</w:t>
      </w:r>
      <w:r w:rsidR="00147A19" w:rsidRPr="00147A19">
        <w:rPr>
          <w:i/>
          <w:iCs/>
          <w:lang w:val="fr-FR"/>
        </w:rPr>
        <w:t>.</w:t>
      </w:r>
      <w:r>
        <w:rPr>
          <w:i/>
          <w:iCs/>
          <w:lang w:val="fr-FR"/>
        </w:rPr>
        <w:t> Comune di Venezia et autres</w:t>
      </w:r>
      <w:r>
        <w:rPr>
          <w:lang w:val="fr-FR"/>
        </w:rPr>
        <w:t>, affaire n</w:t>
      </w:r>
      <w:r w:rsidRPr="00A86850">
        <w:rPr>
          <w:vertAlign w:val="superscript"/>
          <w:lang w:val="fr-FR"/>
        </w:rPr>
        <w:t>o</w:t>
      </w:r>
      <w:r>
        <w:rPr>
          <w:lang w:val="fr-FR"/>
        </w:rPr>
        <w:t xml:space="preserve"> C-444/15, </w:t>
      </w:r>
      <w:r w:rsidRPr="00147A19">
        <w:rPr>
          <w:lang w:val="fr-FR"/>
        </w:rPr>
        <w:t>arrêt</w:t>
      </w:r>
      <w:r>
        <w:rPr>
          <w:lang w:val="fr-FR"/>
        </w:rPr>
        <w:t>, 21 décembre 2016, par</w:t>
      </w:r>
      <w:r w:rsidR="00147A19" w:rsidRPr="00147A19">
        <w:rPr>
          <w:lang w:val="fr-FR"/>
        </w:rPr>
        <w:t>.</w:t>
      </w:r>
      <w:r>
        <w:rPr>
          <w:lang w:val="fr-FR"/>
        </w:rPr>
        <w:t xml:space="preserve"> 69 à 74</w:t>
      </w:r>
      <w:r w:rsidR="00147A19" w:rsidRPr="00147A19">
        <w:rPr>
          <w:lang w:val="fr-FR"/>
        </w:rPr>
        <w:t>.</w:t>
      </w:r>
    </w:p>
  </w:footnote>
  <w:footnote w:id="10">
    <w:p w14:paraId="0DEC80B4" w14:textId="77777777" w:rsidR="004A2A89" w:rsidRDefault="004A2A89" w:rsidP="004A2A89">
      <w:pPr>
        <w:pStyle w:val="FootnoteText"/>
      </w:pPr>
      <w:r>
        <w:tab/>
      </w:r>
      <w:r w:rsidRPr="004443CB">
        <w:rPr>
          <w:rStyle w:val="FootnoteReference"/>
        </w:rPr>
        <w:footnoteRef/>
      </w:r>
      <w:r>
        <w:tab/>
      </w:r>
      <w:r>
        <w:rPr>
          <w:lang w:val="fr-FR"/>
        </w:rPr>
        <w:t>On trouvera sur le site Web de la Convention (</w:t>
      </w:r>
      <w:hyperlink r:id="rId4" w:history="1">
        <w:r w:rsidRPr="00A86587">
          <w:rPr>
            <w:rStyle w:val="Hyperlink"/>
            <w:lang w:val="fr-FR"/>
          </w:rPr>
          <w:t>www</w:t>
        </w:r>
        <w:r w:rsidR="00147A19" w:rsidRPr="00147A19">
          <w:rPr>
            <w:rStyle w:val="Hyperlink"/>
            <w:lang w:val="fr-FR"/>
          </w:rPr>
          <w:t>.</w:t>
        </w:r>
        <w:r w:rsidRPr="00A86587">
          <w:rPr>
            <w:rStyle w:val="Hyperlink"/>
            <w:lang w:val="fr-FR"/>
          </w:rPr>
          <w:t>unece</w:t>
        </w:r>
        <w:r w:rsidR="00147A19" w:rsidRPr="00147A19">
          <w:rPr>
            <w:rStyle w:val="Hyperlink"/>
            <w:lang w:val="fr-FR"/>
          </w:rPr>
          <w:t>.</w:t>
        </w:r>
        <w:r w:rsidRPr="00A86587">
          <w:rPr>
            <w:rStyle w:val="Hyperlink"/>
            <w:lang w:val="fr-FR"/>
          </w:rPr>
          <w:t>org/env/eia/contacts</w:t>
        </w:r>
        <w:r w:rsidR="00147A19" w:rsidRPr="00147A19">
          <w:rPr>
            <w:rStyle w:val="Hyperlink"/>
            <w:lang w:val="fr-FR"/>
          </w:rPr>
          <w:t>.</w:t>
        </w:r>
        <w:r w:rsidRPr="00A86587">
          <w:rPr>
            <w:rStyle w:val="Hyperlink"/>
            <w:lang w:val="fr-FR"/>
          </w:rPr>
          <w:t>html</w:t>
        </w:r>
      </w:hyperlink>
      <w:r>
        <w:rPr>
          <w:lang w:val="fr-FR"/>
        </w:rPr>
        <w:t>) la liste des points de contact nationaux auxquels adresser les notifications, conformément à la décision I/2 de la Réunion des Parties (ECE/MP</w:t>
      </w:r>
      <w:r w:rsidR="00147A19" w:rsidRPr="00147A19">
        <w:rPr>
          <w:lang w:val="fr-FR"/>
        </w:rPr>
        <w:t>.</w:t>
      </w:r>
      <w:r>
        <w:rPr>
          <w:lang w:val="fr-FR"/>
        </w:rPr>
        <w:t>EIA/SEA/2) ; cette liste est actualisée par le secrétariat sur la base des renseignements communiqués par les pays</w:t>
      </w:r>
      <w:r w:rsidR="00147A19" w:rsidRPr="00147A19">
        <w:rPr>
          <w:lang w:val="fr-FR"/>
        </w:rPr>
        <w:t>.</w:t>
      </w:r>
    </w:p>
  </w:footnote>
  <w:footnote w:id="11">
    <w:p w14:paraId="45123A0E" w14:textId="77777777" w:rsidR="001E4A11" w:rsidRDefault="001E4A11" w:rsidP="001E4A11">
      <w:pPr>
        <w:pStyle w:val="FootnoteText"/>
      </w:pPr>
      <w:r>
        <w:tab/>
      </w:r>
      <w:r w:rsidRPr="004443CB">
        <w:rPr>
          <w:rStyle w:val="FootnoteReference"/>
        </w:rPr>
        <w:footnoteRef/>
      </w:r>
      <w:r>
        <w:tab/>
        <w:t>Voir aussi la réponse à la question I</w:t>
      </w:r>
      <w:r w:rsidR="00147A19" w:rsidRPr="00147A19">
        <w:t>.</w:t>
      </w:r>
      <w:r>
        <w:t>19</w:t>
      </w:r>
      <w:r w:rsidR="00147A19" w:rsidRPr="00147A19">
        <w:t>.</w:t>
      </w:r>
    </w:p>
  </w:footnote>
  <w:footnote w:id="12">
    <w:p w14:paraId="6749FB8F" w14:textId="77777777" w:rsidR="001E4A11" w:rsidRPr="00C02890" w:rsidRDefault="001E4A11" w:rsidP="001E4A11">
      <w:pPr>
        <w:pStyle w:val="FootnoteText"/>
      </w:pPr>
      <w:r>
        <w:rPr>
          <w:lang w:val="fr-FR"/>
        </w:rPr>
        <w:tab/>
      </w:r>
      <w:r w:rsidRPr="004443CB">
        <w:rPr>
          <w:rStyle w:val="FootnoteReference"/>
        </w:rPr>
        <w:footnoteRef/>
      </w:r>
      <w:r>
        <w:rPr>
          <w:lang w:val="fr-FR"/>
        </w:rPr>
        <w:tab/>
        <w:t>Dans leurs réponses, certaines Parties n</w:t>
      </w:r>
      <w:r w:rsidR="00790DA3">
        <w:rPr>
          <w:lang w:val="fr-FR"/>
        </w:rPr>
        <w:t>’</w:t>
      </w:r>
      <w:r>
        <w:rPr>
          <w:lang w:val="fr-FR"/>
        </w:rPr>
        <w:t>indiquent pas clairement si elles font référence au suivi réalisé pendant la période considérée pour le présent examen ou aux activités de suivi entreprises depuis l</w:t>
      </w:r>
      <w:r w:rsidR="00790DA3">
        <w:rPr>
          <w:lang w:val="fr-FR"/>
        </w:rPr>
        <w:t>’</w:t>
      </w:r>
      <w:r>
        <w:rPr>
          <w:lang w:val="fr-FR"/>
        </w:rPr>
        <w:t>entrée en vigueur de la législation nationale en la matière</w:t>
      </w:r>
      <w:r w:rsidR="00147A19" w:rsidRPr="00147A19">
        <w:rPr>
          <w:lang w:val="fr-FR"/>
        </w:rPr>
        <w:t>.</w:t>
      </w:r>
    </w:p>
  </w:footnote>
  <w:footnote w:id="13">
    <w:p w14:paraId="1C4479F0" w14:textId="77777777" w:rsidR="001E4A11" w:rsidRPr="00100152" w:rsidRDefault="001E4A11" w:rsidP="001E4A11">
      <w:pPr>
        <w:pStyle w:val="FootnoteText"/>
      </w:pPr>
      <w:r>
        <w:rPr>
          <w:lang w:val="fr-FR"/>
        </w:rPr>
        <w:tab/>
      </w:r>
      <w:r w:rsidRPr="004443CB">
        <w:rPr>
          <w:rStyle w:val="FootnoteReference"/>
        </w:rPr>
        <w:footnoteRef/>
      </w:r>
      <w:r>
        <w:rPr>
          <w:lang w:val="fr-FR"/>
        </w:rPr>
        <w:tab/>
        <w:t>Publication des Nations Unies : ECE/MP</w:t>
      </w:r>
      <w:r w:rsidR="00147A19" w:rsidRPr="00147A19">
        <w:rPr>
          <w:lang w:val="fr-FR"/>
        </w:rPr>
        <w:t>.</w:t>
      </w:r>
      <w:r>
        <w:rPr>
          <w:lang w:val="fr-FR"/>
        </w:rPr>
        <w:t>EIA/17</w:t>
      </w:r>
      <w:r w:rsidR="00147A19" w:rsidRPr="00147A1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20DC" w14:textId="22991124" w:rsidR="004A2A89" w:rsidRPr="004A2A89" w:rsidRDefault="0027376D">
    <w:pPr>
      <w:pStyle w:val="Header"/>
    </w:pPr>
    <w:r>
      <w:fldChar w:fldCharType="begin"/>
    </w:r>
    <w:r>
      <w:instrText xml:space="preserve"> TITLE  \* MERGEFORMAT </w:instrText>
    </w:r>
    <w:r>
      <w:fldChar w:fldCharType="separate"/>
    </w:r>
    <w:r w:rsidR="002A6D2A">
      <w:t>ECE/MP.EIA/SEA/2020/8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6D63" w14:textId="7D25318E" w:rsidR="004A2A89" w:rsidRPr="004A2A89" w:rsidRDefault="0027376D" w:rsidP="004A2A89">
    <w:pPr>
      <w:pStyle w:val="Header"/>
      <w:jc w:val="right"/>
    </w:pPr>
    <w:r>
      <w:fldChar w:fldCharType="begin"/>
    </w:r>
    <w:r>
      <w:instrText xml:space="preserve"> TITLE  \* MERGEFORMAT </w:instrText>
    </w:r>
    <w:r>
      <w:fldChar w:fldCharType="separate"/>
    </w:r>
    <w:r w:rsidR="002A6D2A">
      <w:t>ECE/MP.EIA/SEA/2020/8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736D" w14:textId="77777777" w:rsidR="006A3C04" w:rsidRPr="006A3C04" w:rsidRDefault="006A3C04" w:rsidP="006A3C04">
    <w:r>
      <w:rPr>
        <w:noProof/>
      </w:rPr>
      <mc:AlternateContent>
        <mc:Choice Requires="wps">
          <w:drawing>
            <wp:anchor distT="0" distB="0" distL="114300" distR="114300" simplePos="0" relativeHeight="251659264" behindDoc="0" locked="0" layoutInCell="1" allowOverlap="1" wp14:anchorId="4923845D" wp14:editId="7299C50A">
              <wp:simplePos x="0" y="0"/>
              <wp:positionH relativeFrom="page">
                <wp:posOffset>9935845</wp:posOffset>
              </wp:positionH>
              <wp:positionV relativeFrom="margin">
                <wp:posOffset>0</wp:posOffset>
              </wp:positionV>
              <wp:extent cx="215900" cy="612013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FAB60C" w14:textId="7F4DB85D" w:rsidR="006A3C04" w:rsidRPr="004A2A89" w:rsidRDefault="006A3C04" w:rsidP="006A3C04">
                          <w:pPr>
                            <w:pStyle w:val="Header"/>
                          </w:pPr>
                          <w:fldSimple w:instr=" TITLE  \* MERGEFORMAT ">
                            <w:r w:rsidR="002A6D2A">
                              <w:t>ECE/MP.EIA/SEA/2020/8</w:t>
                            </w:r>
                          </w:fldSimple>
                        </w:p>
                        <w:p w14:paraId="7026BBBB" w14:textId="77777777" w:rsidR="006A3C04" w:rsidRDefault="006A3C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3845D" id="_x0000_t202" coordsize="21600,21600" o:spt="202" path="m,l,21600r21600,l21600,xe">
              <v:stroke joinstyle="miter"/>
              <v:path gradientshapeok="t" o:connecttype="rect"/>
            </v:shapetype>
            <v:shape id="Zone de texte 50" o:spid="_x0000_s1063"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PC0mq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1FFAB60C" w14:textId="7F4DB85D" w:rsidR="006A3C04" w:rsidRPr="004A2A89" w:rsidRDefault="006A3C04" w:rsidP="006A3C04">
                    <w:pPr>
                      <w:pStyle w:val="Header"/>
                    </w:pPr>
                    <w:fldSimple w:instr=" TITLE  \* MERGEFORMAT ">
                      <w:r w:rsidR="002A6D2A">
                        <w:t>ECE/MP.EIA/SEA/2020/8</w:t>
                      </w:r>
                    </w:fldSimple>
                  </w:p>
                  <w:p w14:paraId="7026BBBB" w14:textId="77777777" w:rsidR="006A3C04" w:rsidRDefault="006A3C0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FEA1" w14:textId="77777777" w:rsidR="006A3C04" w:rsidRPr="006A3C04" w:rsidRDefault="006A3C04" w:rsidP="006A3C04">
    <w:r>
      <w:rPr>
        <w:noProof/>
      </w:rPr>
      <mc:AlternateContent>
        <mc:Choice Requires="wps">
          <w:drawing>
            <wp:anchor distT="0" distB="0" distL="114300" distR="114300" simplePos="0" relativeHeight="251677696" behindDoc="0" locked="0" layoutInCell="1" allowOverlap="1" wp14:anchorId="102907FF" wp14:editId="112482C1">
              <wp:simplePos x="0" y="0"/>
              <wp:positionH relativeFrom="page">
                <wp:posOffset>9935845</wp:posOffset>
              </wp:positionH>
              <wp:positionV relativeFrom="margin">
                <wp:posOffset>0</wp:posOffset>
              </wp:positionV>
              <wp:extent cx="215900" cy="612013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527D413" w14:textId="100B29F8" w:rsidR="006A3C04" w:rsidRPr="004A2A89" w:rsidRDefault="006A3C04" w:rsidP="006A3C04">
                          <w:pPr>
                            <w:pStyle w:val="Header"/>
                            <w:jc w:val="right"/>
                          </w:pPr>
                          <w:fldSimple w:instr=" TITLE  \* MERGEFORMAT ">
                            <w:r w:rsidR="002A6D2A">
                              <w:t>ECE/MP.EIA/SEA/2020/8</w:t>
                            </w:r>
                          </w:fldSimple>
                        </w:p>
                        <w:p w14:paraId="63FF8703" w14:textId="77777777" w:rsidR="006A3C04" w:rsidRDefault="006A3C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2907FF" id="_x0000_t202" coordsize="21600,21600" o:spt="202" path="m,l,21600r21600,l21600,xe">
              <v:stroke joinstyle="miter"/>
              <v:path gradientshapeok="t" o:connecttype="rect"/>
            </v:shapetype>
            <v:shape id="Zone de texte 52" o:spid="_x0000_s1064"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" fillcolor="#4f81bd [3204]" stroked="f" strokeweight=".5pt">
              <v:fill opacity="0"/>
              <v:path arrowok="t"/>
              <v:textbox style="layout-flow:vertical" inset="0,0,0,0">
                <w:txbxContent>
                  <w:p w14:paraId="0527D413" w14:textId="100B29F8" w:rsidR="006A3C04" w:rsidRPr="004A2A89" w:rsidRDefault="006A3C04" w:rsidP="006A3C04">
                    <w:pPr>
                      <w:pStyle w:val="Header"/>
                      <w:jc w:val="right"/>
                    </w:pPr>
                    <w:fldSimple w:instr=" TITLE  \* MERGEFORMAT ">
                      <w:r w:rsidR="002A6D2A">
                        <w:t>ECE/MP.EIA/SEA/2020/8</w:t>
                      </w:r>
                    </w:fldSimple>
                  </w:p>
                  <w:p w14:paraId="63FF8703" w14:textId="77777777" w:rsidR="006A3C04" w:rsidRDefault="006A3C0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604B" w14:textId="507E5E1A" w:rsidR="001E4A11" w:rsidRPr="001E4A11" w:rsidRDefault="0027376D" w:rsidP="001E4A11">
    <w:pPr>
      <w:pStyle w:val="Header"/>
    </w:pPr>
    <w:r>
      <w:fldChar w:fldCharType="begin"/>
    </w:r>
    <w:r>
      <w:instrText xml:space="preserve"> TITLE  \* MERGEFORMAT </w:instrText>
    </w:r>
    <w:r>
      <w:fldChar w:fldCharType="separate"/>
    </w:r>
    <w:r w:rsidR="002A6D2A">
      <w:t>ECE/MP.EIA/SEA/2020/8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1BF8" w14:textId="0DB78C99" w:rsidR="001E4A11" w:rsidRPr="001E4A11" w:rsidRDefault="0027376D" w:rsidP="001E4A11">
    <w:pPr>
      <w:pStyle w:val="Header"/>
      <w:jc w:val="right"/>
    </w:pPr>
    <w:r>
      <w:fldChar w:fldCharType="begin"/>
    </w:r>
    <w:r>
      <w:instrText xml:space="preserve"> TITLE  \* MERGEFORMAT </w:instrText>
    </w:r>
    <w:r>
      <w:fldChar w:fldCharType="separate"/>
    </w:r>
    <w:r w:rsidR="002A6D2A">
      <w:t>ECE/MP.EIA/SEA/2020/8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794A"/>
    <w:rsid w:val="00017F94"/>
    <w:rsid w:val="00023842"/>
    <w:rsid w:val="00031189"/>
    <w:rsid w:val="000334F9"/>
    <w:rsid w:val="0007796D"/>
    <w:rsid w:val="000B7790"/>
    <w:rsid w:val="000E17B3"/>
    <w:rsid w:val="00111F2F"/>
    <w:rsid w:val="0014365E"/>
    <w:rsid w:val="00147A19"/>
    <w:rsid w:val="00176178"/>
    <w:rsid w:val="001E0E8C"/>
    <w:rsid w:val="001E4A11"/>
    <w:rsid w:val="001F525A"/>
    <w:rsid w:val="00223272"/>
    <w:rsid w:val="0024779E"/>
    <w:rsid w:val="0027376D"/>
    <w:rsid w:val="002832AC"/>
    <w:rsid w:val="002A6D2A"/>
    <w:rsid w:val="002B40F9"/>
    <w:rsid w:val="002D7C93"/>
    <w:rsid w:val="002F3766"/>
    <w:rsid w:val="003A01AD"/>
    <w:rsid w:val="00441C3B"/>
    <w:rsid w:val="00446FE5"/>
    <w:rsid w:val="00452396"/>
    <w:rsid w:val="004A2A89"/>
    <w:rsid w:val="004D44BC"/>
    <w:rsid w:val="004E468C"/>
    <w:rsid w:val="005505B7"/>
    <w:rsid w:val="00573BE5"/>
    <w:rsid w:val="00586ED3"/>
    <w:rsid w:val="00596AA9"/>
    <w:rsid w:val="005D6D16"/>
    <w:rsid w:val="005E19F0"/>
    <w:rsid w:val="005F26E5"/>
    <w:rsid w:val="00610B65"/>
    <w:rsid w:val="006263FA"/>
    <w:rsid w:val="006A3C04"/>
    <w:rsid w:val="006A731E"/>
    <w:rsid w:val="006C0E3B"/>
    <w:rsid w:val="0071601D"/>
    <w:rsid w:val="0073743C"/>
    <w:rsid w:val="00790DA3"/>
    <w:rsid w:val="00793809"/>
    <w:rsid w:val="00794371"/>
    <w:rsid w:val="007A5FC4"/>
    <w:rsid w:val="007A62E6"/>
    <w:rsid w:val="0080684C"/>
    <w:rsid w:val="00871C75"/>
    <w:rsid w:val="008776DC"/>
    <w:rsid w:val="00884C0C"/>
    <w:rsid w:val="008D6B3F"/>
    <w:rsid w:val="008D794A"/>
    <w:rsid w:val="0090540F"/>
    <w:rsid w:val="00922276"/>
    <w:rsid w:val="009705C8"/>
    <w:rsid w:val="009C1CF4"/>
    <w:rsid w:val="00A14420"/>
    <w:rsid w:val="00A30353"/>
    <w:rsid w:val="00AA505A"/>
    <w:rsid w:val="00AC3823"/>
    <w:rsid w:val="00AE323C"/>
    <w:rsid w:val="00B00181"/>
    <w:rsid w:val="00B00B0D"/>
    <w:rsid w:val="00B168F3"/>
    <w:rsid w:val="00B204B2"/>
    <w:rsid w:val="00B30819"/>
    <w:rsid w:val="00B765F7"/>
    <w:rsid w:val="00BA0CA9"/>
    <w:rsid w:val="00C02897"/>
    <w:rsid w:val="00C554CE"/>
    <w:rsid w:val="00C859AE"/>
    <w:rsid w:val="00CE26D2"/>
    <w:rsid w:val="00D3439C"/>
    <w:rsid w:val="00D503D3"/>
    <w:rsid w:val="00D60531"/>
    <w:rsid w:val="00DB1831"/>
    <w:rsid w:val="00DD3BFD"/>
    <w:rsid w:val="00DF5712"/>
    <w:rsid w:val="00DF6678"/>
    <w:rsid w:val="00E54841"/>
    <w:rsid w:val="00E605F8"/>
    <w:rsid w:val="00E96BD6"/>
    <w:rsid w:val="00EE22F9"/>
    <w:rsid w:val="00EF2E22"/>
    <w:rsid w:val="00F660DF"/>
    <w:rsid w:val="00F95C08"/>
    <w:rsid w:val="00FC14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96B46"/>
  <w15:docId w15:val="{DB14E6A8-9942-431E-8F9B-A241BB8D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4420"/>
    <w:rPr>
      <w:rFonts w:ascii="Tahoma" w:hAnsi="Tahoma" w:cs="Tahoma"/>
      <w:sz w:val="16"/>
      <w:szCs w:val="16"/>
      <w:lang w:eastAsia="en-US"/>
    </w:rPr>
  </w:style>
  <w:style w:type="character" w:customStyle="1" w:styleId="SingleTxtGChar">
    <w:name w:val="_ Single Txt_G Char"/>
    <w:link w:val="SingleTxtG"/>
    <w:rsid w:val="004A2A89"/>
    <w:rPr>
      <w:rFonts w:ascii="Times New Roman" w:eastAsiaTheme="minorHAnsi" w:hAnsi="Times New Roman" w:cs="Times New Roman"/>
      <w:sz w:val="20"/>
      <w:szCs w:val="20"/>
      <w:lang w:eastAsia="en-US"/>
    </w:rPr>
  </w:style>
  <w:style w:type="character" w:styleId="CommentReference">
    <w:name w:val="annotation reference"/>
    <w:rsid w:val="004A2A89"/>
    <w:rPr>
      <w:sz w:val="16"/>
      <w:szCs w:val="16"/>
    </w:rPr>
  </w:style>
  <w:style w:type="paragraph" w:styleId="CommentText">
    <w:name w:val="annotation text"/>
    <w:basedOn w:val="Normal"/>
    <w:link w:val="CommentTextChar"/>
    <w:rsid w:val="004A2A89"/>
    <w:rPr>
      <w:rFonts w:eastAsia="Calibri"/>
      <w:sz w:val="24"/>
    </w:rPr>
  </w:style>
  <w:style w:type="character" w:customStyle="1" w:styleId="CommentTextChar">
    <w:name w:val="Comment Text Char"/>
    <w:basedOn w:val="DefaultParagraphFont"/>
    <w:link w:val="CommentText"/>
    <w:rsid w:val="004A2A89"/>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4A2A89"/>
    <w:rPr>
      <w:b/>
      <w:bCs/>
    </w:rPr>
  </w:style>
  <w:style w:type="character" w:customStyle="1" w:styleId="CommentSubjectChar">
    <w:name w:val="Comment Subject Char"/>
    <w:basedOn w:val="CommentTextChar"/>
    <w:link w:val="CommentSubject"/>
    <w:rsid w:val="004A2A89"/>
    <w:rPr>
      <w:rFonts w:ascii="Times New Roman" w:eastAsia="Calibri" w:hAnsi="Times New Roman" w:cs="Times New Roman"/>
      <w:b/>
      <w:bCs/>
      <w:sz w:val="24"/>
      <w:szCs w:val="20"/>
      <w:lang w:eastAsia="en-US"/>
    </w:rPr>
  </w:style>
  <w:style w:type="character" w:styleId="UnresolvedMention">
    <w:name w:val="Unresolved Mention"/>
    <w:basedOn w:val="DefaultParagraphFont"/>
    <w:uiPriority w:val="99"/>
    <w:semiHidden/>
    <w:unhideWhenUsed/>
    <w:rsid w:val="004A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3.xml"/><Relationship Id="rId28" Type="http://schemas.openxmlformats.org/officeDocument/2006/relationships/chart" Target="charts/chart12.xml"/><Relationship Id="rId10" Type="http://schemas.openxmlformats.org/officeDocument/2006/relationships/chart" Target="charts/chart3.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law-making-process/evaluating-and-improving-existing-laws/refit-making-eu-law-simpler-and-less-costly_fr" TargetMode="External"/><Relationship Id="rId2" Type="http://schemas.openxmlformats.org/officeDocument/2006/relationships/hyperlink" Target="https://ec.europa.eu/environment/eia/sea-refit.htm" TargetMode="External"/><Relationship Id="rId1" Type="http://schemas.openxmlformats.org/officeDocument/2006/relationships/hyperlink" Target="http://www.unece.org/env/eia/implementation/review_implementation.html" TargetMode="External"/><Relationship Id="rId4" Type="http://schemas.openxmlformats.org/officeDocument/2006/relationships/hyperlink" Target="http://www.unece.org/env/eia/contact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4.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F4-4DEC-9A07-F53ABE5945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F4-4DEC-9A07-F53ABE5945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F4-4DEC-9A07-F53ABE59456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F4-4DEC-9A07-F53ABE59456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F4-4DEC-9A07-F53ABE59456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F4-4DEC-9A07-F53ABE594561}"/>
                </c:ext>
              </c:extLst>
            </c:dLbl>
            <c:dLbl>
              <c:idx val="2"/>
              <c:tx>
                <c:rich>
                  <a:bodyPr/>
                  <a:lstStyle/>
                  <a:p>
                    <a:r>
                      <a:rPr lang="en-US"/>
                      <a:t>20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F4-4DEC-9A07-F53ABE59456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F4-4DEC-9A07-F53ABE5945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Аркуш1!$A$2:$A$5</c:f>
              <c:strCache>
                <c:ptCount val="4"/>
                <c:pt idx="0">
                  <c:v>(a) On a case-by-case basis </c:v>
                </c:pt>
                <c:pt idx="1">
                  <c:v>(b) By specifying types of plans and programmes </c:v>
                </c:pt>
                <c:pt idx="2">
                  <c:v>(c) By using a combination of (a) and (b) </c:v>
                </c:pt>
                <c:pt idx="3">
                  <c:v>(d) Other</c:v>
                </c:pt>
              </c:strCache>
            </c:strRef>
          </c:cat>
          <c:val>
            <c:numRef>
              <c:f>Аркуш1!$B$2:$B$5</c:f>
              <c:numCache>
                <c:formatCode>General</c:formatCode>
                <c:ptCount val="4"/>
                <c:pt idx="0">
                  <c:v>9</c:v>
                </c:pt>
                <c:pt idx="1">
                  <c:v>1</c:v>
                </c:pt>
                <c:pt idx="2">
                  <c:v>20</c:v>
                </c:pt>
                <c:pt idx="3">
                  <c:v>2</c:v>
                </c:pt>
              </c:numCache>
            </c:numRef>
          </c:val>
          <c:extLst>
            <c:ext xmlns:c16="http://schemas.microsoft.com/office/drawing/2014/chart" uri="{C3380CC4-5D6E-409C-BE32-E72D297353CC}">
              <c16:uniqueId val="{00000008-67F4-4DEC-9A07-F53ABE594561}"/>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(a) Following those of the Party of origin</c:v>
                </c:pt>
                <c:pt idx="1">
                  <c:v>(b) Following those of the affected Party</c:v>
                </c:pt>
                <c:pt idx="2">
                  <c:v>(c) Other </c:v>
                </c:pt>
              </c:strCache>
            </c:strRef>
          </c:cat>
          <c:val>
            <c:numRef>
              <c:f>Аркуш1!$B$2:$B$4</c:f>
              <c:numCache>
                <c:formatCode>General</c:formatCode>
                <c:ptCount val="3"/>
                <c:pt idx="0">
                  <c:v>15</c:v>
                </c:pt>
                <c:pt idx="1">
                  <c:v>5</c:v>
                </c:pt>
                <c:pt idx="2">
                  <c:v>15</c:v>
                </c:pt>
              </c:numCache>
            </c:numRef>
          </c:val>
          <c:extLst>
            <c:ext xmlns:c16="http://schemas.microsoft.com/office/drawing/2014/chart" uri="{C3380CC4-5D6E-409C-BE32-E72D297353CC}">
              <c16:uniqueId val="{00000000-0AC3-46A9-9A2E-5D8FFD298794}"/>
            </c:ext>
          </c:extLst>
        </c:ser>
        <c:dLbls>
          <c:dLblPos val="outEnd"/>
          <c:showLegendKey val="0"/>
          <c:showVal val="1"/>
          <c:showCatName val="0"/>
          <c:showSerName val="0"/>
          <c:showPercent val="0"/>
          <c:showBubbleSize val="0"/>
        </c:dLbls>
        <c:gapWidth val="182"/>
        <c:axId val="2125379752"/>
        <c:axId val="2125389352"/>
      </c:barChart>
      <c:catAx>
        <c:axId val="2125379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389352"/>
        <c:crosses val="autoZero"/>
        <c:auto val="1"/>
        <c:lblAlgn val="ctr"/>
        <c:lblOffset val="100"/>
        <c:noMultiLvlLbl val="0"/>
      </c:catAx>
      <c:valAx>
        <c:axId val="21253893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379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informing the point of contact</c:v>
                </c:pt>
                <c:pt idx="1">
                  <c:v>(b) By informing the contact person of the ministry responsible for SEA, who then follows the national procedure and informs his/her own authorities and public</c:v>
                </c:pt>
                <c:pt idx="2">
                  <c:v>(c) By informing all the authorities involved in the assessment and letting them inform their own public</c:v>
                </c:pt>
                <c:pt idx="3">
                  <c:v>(d) Other</c:v>
                </c:pt>
              </c:strCache>
            </c:strRef>
          </c:cat>
          <c:val>
            <c:numRef>
              <c:f>Аркуш1!$B$2:$B$5</c:f>
              <c:numCache>
                <c:formatCode>General</c:formatCode>
                <c:ptCount val="4"/>
                <c:pt idx="0">
                  <c:v>21</c:v>
                </c:pt>
                <c:pt idx="1">
                  <c:v>14</c:v>
                </c:pt>
                <c:pt idx="2">
                  <c:v>2</c:v>
                </c:pt>
                <c:pt idx="3">
                  <c:v>3</c:v>
                </c:pt>
              </c:numCache>
            </c:numRef>
          </c:val>
          <c:extLst>
            <c:ext xmlns:c16="http://schemas.microsoft.com/office/drawing/2014/chart" uri="{C3380CC4-5D6E-409C-BE32-E72D297353CC}">
              <c16:uniqueId val="{00000000-EE58-42D9-B8EA-E9F7A506E0A8}"/>
            </c:ext>
          </c:extLst>
        </c:ser>
        <c:dLbls>
          <c:showLegendKey val="0"/>
          <c:showVal val="0"/>
          <c:showCatName val="0"/>
          <c:showSerName val="0"/>
          <c:showPercent val="0"/>
          <c:showBubbleSize val="0"/>
        </c:dLbls>
        <c:gapWidth val="182"/>
        <c:axId val="2124649400"/>
        <c:axId val="2124645816"/>
      </c:barChart>
      <c:catAx>
        <c:axId val="21246494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645816"/>
        <c:crosses val="autoZero"/>
        <c:auto val="1"/>
        <c:lblAlgn val="ctr"/>
        <c:lblOffset val="100"/>
        <c:noMultiLvlLbl val="0"/>
      </c:catAx>
      <c:valAx>
        <c:axId val="21246458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649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0B-4112-97D8-3AFC5CB314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0B-4112-97D8-3AFC5CB31423}"/>
              </c:ext>
            </c:extLst>
          </c:dPt>
          <c:dLbls>
            <c:dLbl>
              <c:idx val="0"/>
              <c:tx>
                <c:rich>
                  <a:bodyPr/>
                  <a:lstStyle/>
                  <a:p>
                    <a:r>
                      <a:rPr lang="en-US"/>
                      <a:t>22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0B-4112-97D8-3AFC5CB31423}"/>
                </c:ext>
              </c:extLst>
            </c:dLbl>
            <c:dLbl>
              <c:idx val="1"/>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0B-4112-97D8-3AFC5CB314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Yes</c:v>
                </c:pt>
                <c:pt idx="1">
                  <c:v>No</c:v>
                </c:pt>
              </c:strCache>
            </c:strRef>
          </c:cat>
          <c:val>
            <c:numRef>
              <c:f>Аркуш1!$B$2:$B$3</c:f>
              <c:numCache>
                <c:formatCode>General</c:formatCode>
                <c:ptCount val="2"/>
                <c:pt idx="0">
                  <c:v>22</c:v>
                </c:pt>
                <c:pt idx="1">
                  <c:v>4</c:v>
                </c:pt>
              </c:numCache>
            </c:numRef>
          </c:val>
          <c:extLst>
            <c:ext xmlns:c16="http://schemas.microsoft.com/office/drawing/2014/chart" uri="{C3380CC4-5D6E-409C-BE32-E72D297353CC}">
              <c16:uniqueId val="{00000004-110B-4112-97D8-3AFC5CB3142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(a) By sending written comments to the competent authority </c:v>
                </c:pt>
                <c:pt idx="1">
                  <c:v>(b) By sending written comments to the local municipality</c:v>
                </c:pt>
                <c:pt idx="2">
                  <c:v>(c) By providing answers to a questionnaire </c:v>
                </c:pt>
                <c:pt idx="3">
                  <c:v>(d) By taking part in a public hearing</c:v>
                </c:pt>
                <c:pt idx="4">
                  <c:v>(e) By sending written comments to the consultants/SEA experts or persons preparing the plans and programmes </c:v>
                </c:pt>
                <c:pt idx="5">
                  <c:v>(f) Other </c:v>
                </c:pt>
              </c:strCache>
            </c:strRef>
          </c:cat>
          <c:val>
            <c:numRef>
              <c:f>Аркуш1!$B$2:$B$7</c:f>
              <c:numCache>
                <c:formatCode>General</c:formatCode>
                <c:ptCount val="6"/>
                <c:pt idx="0">
                  <c:v>21</c:v>
                </c:pt>
                <c:pt idx="1">
                  <c:v>10</c:v>
                </c:pt>
                <c:pt idx="2">
                  <c:v>1</c:v>
                </c:pt>
                <c:pt idx="3">
                  <c:v>13</c:v>
                </c:pt>
                <c:pt idx="4">
                  <c:v>10</c:v>
                </c:pt>
                <c:pt idx="5">
                  <c:v>1</c:v>
                </c:pt>
              </c:numCache>
            </c:numRef>
          </c:val>
          <c:extLst>
            <c:ext xmlns:c16="http://schemas.microsoft.com/office/drawing/2014/chart" uri="{C3380CC4-5D6E-409C-BE32-E72D297353CC}">
              <c16:uniqueId val="{00000000-56DB-450F-A0BA-DB51E903B938}"/>
            </c:ext>
          </c:extLst>
        </c:ser>
        <c:dLbls>
          <c:showLegendKey val="0"/>
          <c:showVal val="0"/>
          <c:showCatName val="0"/>
          <c:showSerName val="0"/>
          <c:showPercent val="0"/>
          <c:showBubbleSize val="0"/>
        </c:dLbls>
        <c:gapWidth val="219"/>
        <c:axId val="2124776120"/>
        <c:axId val="2124772264"/>
      </c:barChart>
      <c:valAx>
        <c:axId val="212477226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776120"/>
        <c:crosses val="autoZero"/>
        <c:crossBetween val="between"/>
      </c:valAx>
      <c:catAx>
        <c:axId val="2124776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12477226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A5-4552-9F5F-4F10069634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A5-4552-9F5F-4F10069634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A5-4552-9F5F-4F10069634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A5-4552-9F5F-4F10069634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On a case-by-case basis </c:v>
                </c:pt>
                <c:pt idx="1">
                  <c:v>(b) As defined in the national legislation</c:v>
                </c:pt>
                <c:pt idx="2">
                  <c:v>(c) By using a combination of (a) and (b) </c:v>
                </c:pt>
                <c:pt idx="3">
                  <c:v>(d) Other</c:v>
                </c:pt>
              </c:strCache>
            </c:strRef>
          </c:cat>
          <c:val>
            <c:numRef>
              <c:f>Аркуш1!$B$2:$B$5</c:f>
              <c:numCache>
                <c:formatCode>General</c:formatCode>
                <c:ptCount val="4"/>
                <c:pt idx="0">
                  <c:v>24</c:v>
                </c:pt>
                <c:pt idx="1">
                  <c:v>2</c:v>
                </c:pt>
                <c:pt idx="2">
                  <c:v>6</c:v>
                </c:pt>
                <c:pt idx="3">
                  <c:v>0</c:v>
                </c:pt>
              </c:numCache>
            </c:numRef>
          </c:val>
          <c:extLst>
            <c:ext xmlns:c16="http://schemas.microsoft.com/office/drawing/2014/chart" uri="{C3380CC4-5D6E-409C-BE32-E72D297353CC}">
              <c16:uniqueId val="{00000008-6CA5-4552-9F5F-4F100696347C}"/>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Аркуш1!$B$2:$B$5</c:f>
              <c:numCache>
                <c:formatCode>General</c:formatCode>
                <c:ptCount val="4"/>
                <c:pt idx="0">
                  <c:v>21</c:v>
                </c:pt>
                <c:pt idx="1">
                  <c:v>2</c:v>
                </c:pt>
                <c:pt idx="2">
                  <c:v>4</c:v>
                </c:pt>
                <c:pt idx="3">
                  <c:v>9</c:v>
                </c:pt>
              </c:numCache>
            </c:numRef>
          </c:val>
          <c:extLst>
            <c:ext xmlns:c16="http://schemas.microsoft.com/office/drawing/2014/chart" uri="{C3380CC4-5D6E-409C-BE32-E72D297353CC}">
              <c16:uniqueId val="{00000000-E23A-4344-857B-A7191816FA42}"/>
            </c:ext>
          </c:extLst>
        </c:ser>
        <c:ser>
          <c:idx val="1"/>
          <c:order val="1"/>
          <c:tx>
            <c:strRef>
              <c:f>Аркуш1!$C$1</c:f>
              <c:strCache>
                <c:ptCount val="1"/>
                <c:pt idx="0">
                  <c:v>Ряд 2</c:v>
                </c:pt>
              </c:strCache>
            </c:strRef>
          </c:tx>
          <c:spPr>
            <a:solidFill>
              <a:schemeClr val="accent2"/>
            </a:solidFill>
            <a:ln>
              <a:noFill/>
            </a:ln>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Аркуш1!$C$2:$C$5</c:f>
              <c:numCache>
                <c:formatCode>General</c:formatCode>
                <c:ptCount val="4"/>
              </c:numCache>
            </c:numRef>
          </c:val>
          <c:extLst>
            <c:ext xmlns:c16="http://schemas.microsoft.com/office/drawing/2014/chart" uri="{C3380CC4-5D6E-409C-BE32-E72D297353CC}">
              <c16:uniqueId val="{00000001-E23A-4344-857B-A7191816FA42}"/>
            </c:ext>
          </c:extLst>
        </c:ser>
        <c:ser>
          <c:idx val="2"/>
          <c:order val="2"/>
          <c:tx>
            <c:strRef>
              <c:f>Аркуш1!$D$1</c:f>
              <c:strCache>
                <c:ptCount val="1"/>
                <c:pt idx="0">
                  <c:v>Ряд 3</c:v>
                </c:pt>
              </c:strCache>
            </c:strRef>
          </c:tx>
          <c:spPr>
            <a:solidFill>
              <a:schemeClr val="accent3"/>
            </a:solidFill>
            <a:ln>
              <a:noFill/>
            </a:ln>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Аркуш1!$D$2:$D$5</c:f>
              <c:numCache>
                <c:formatCode>General</c:formatCode>
                <c:ptCount val="4"/>
              </c:numCache>
            </c:numRef>
          </c:val>
          <c:extLst>
            <c:ext xmlns:c16="http://schemas.microsoft.com/office/drawing/2014/chart" uri="{C3380CC4-5D6E-409C-BE32-E72D297353CC}">
              <c16:uniqueId val="{00000002-E23A-4344-857B-A7191816FA42}"/>
            </c:ext>
          </c:extLst>
        </c:ser>
        <c:dLbls>
          <c:showLegendKey val="0"/>
          <c:showVal val="0"/>
          <c:showCatName val="0"/>
          <c:showSerName val="0"/>
          <c:showPercent val="0"/>
          <c:showBubbleSize val="0"/>
        </c:dLbls>
        <c:gapWidth val="182"/>
        <c:axId val="2124977624"/>
        <c:axId val="2124981320"/>
      </c:barChart>
      <c:catAx>
        <c:axId val="21249776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981320"/>
        <c:crosses val="autoZero"/>
        <c:auto val="1"/>
        <c:lblAlgn val="ctr"/>
        <c:lblOffset val="100"/>
        <c:noMultiLvlLbl val="0"/>
      </c:catAx>
      <c:valAx>
        <c:axId val="212498132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977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(a) Through public notices </c:v>
                </c:pt>
                <c:pt idx="1">
                  <c:v>(b) Through electronic media </c:v>
                </c:pt>
                <c:pt idx="2">
                  <c:v>(c) Through other means</c:v>
                </c:pt>
              </c:strCache>
            </c:strRef>
          </c:cat>
          <c:val>
            <c:numRef>
              <c:f>Аркуш1!$B$2:$B$5</c:f>
              <c:numCache>
                <c:formatCode>General</c:formatCode>
                <c:ptCount val="4"/>
                <c:pt idx="0">
                  <c:v>32</c:v>
                </c:pt>
                <c:pt idx="1">
                  <c:v>31</c:v>
                </c:pt>
                <c:pt idx="2">
                  <c:v>4</c:v>
                </c:pt>
              </c:numCache>
            </c:numRef>
          </c:val>
          <c:extLst>
            <c:ext xmlns:c16="http://schemas.microsoft.com/office/drawing/2014/chart" uri="{C3380CC4-5D6E-409C-BE32-E72D297353CC}">
              <c16:uniqueId val="{00000000-CC3B-4CF4-8A6D-A9AD7A4FA96E}"/>
            </c:ext>
          </c:extLst>
        </c:ser>
        <c:dLbls>
          <c:showLegendKey val="0"/>
          <c:showVal val="0"/>
          <c:showCatName val="0"/>
          <c:showSerName val="0"/>
          <c:showPercent val="0"/>
          <c:showBubbleSize val="0"/>
        </c:dLbls>
        <c:gapWidth val="182"/>
        <c:axId val="2125037944"/>
        <c:axId val="2125041528"/>
      </c:barChart>
      <c:catAx>
        <c:axId val="21250379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041528"/>
        <c:crosses val="autoZero"/>
        <c:auto val="1"/>
        <c:lblAlgn val="ctr"/>
        <c:lblOffset val="100"/>
        <c:noMultiLvlLbl val="0"/>
      </c:catAx>
      <c:valAx>
        <c:axId val="21250415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037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Based on the geographical location of the plans and programmes</c:v>
                </c:pt>
                <c:pt idx="1">
                  <c:v>(b) Based on the environmental effects (significance, extent, accumulation, etc.) of the plans and programmes</c:v>
                </c:pt>
                <c:pt idx="2">
                  <c:v>(c) By making the information available to all members of the public and letting them identify themselves as the public concerned</c:v>
                </c:pt>
                <c:pt idx="3">
                  <c:v>(d) By other means </c:v>
                </c:pt>
              </c:strCache>
            </c:strRef>
          </c:cat>
          <c:val>
            <c:numRef>
              <c:f>Аркуш1!$B$2:$B$5</c:f>
              <c:numCache>
                <c:formatCode>General</c:formatCode>
                <c:ptCount val="4"/>
                <c:pt idx="0">
                  <c:v>24</c:v>
                </c:pt>
                <c:pt idx="1">
                  <c:v>18</c:v>
                </c:pt>
                <c:pt idx="2">
                  <c:v>26</c:v>
                </c:pt>
                <c:pt idx="3">
                  <c:v>0</c:v>
                </c:pt>
              </c:numCache>
            </c:numRef>
          </c:val>
          <c:extLst>
            <c:ext xmlns:c16="http://schemas.microsoft.com/office/drawing/2014/chart" uri="{C3380CC4-5D6E-409C-BE32-E72D297353CC}">
              <c16:uniqueId val="{00000000-2A9C-40B6-A8E4-28795503AE38}"/>
            </c:ext>
          </c:extLst>
        </c:ser>
        <c:dLbls>
          <c:showLegendKey val="0"/>
          <c:showVal val="0"/>
          <c:showCatName val="0"/>
          <c:showSerName val="0"/>
          <c:showPercent val="0"/>
          <c:showBubbleSize val="0"/>
        </c:dLbls>
        <c:gapWidth val="219"/>
        <c:overlap val="-27"/>
        <c:axId val="2125112360"/>
        <c:axId val="2125115944"/>
      </c:barChart>
      <c:catAx>
        <c:axId val="212511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115944"/>
        <c:crosses val="autoZero"/>
        <c:auto val="1"/>
        <c:lblAlgn val="ctr"/>
        <c:lblOffset val="100"/>
        <c:noMultiLvlLbl val="0"/>
      </c:catAx>
      <c:valAx>
        <c:axId val="2125115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112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By sending comments to the relevant authority/focal point</c:v>
                </c:pt>
                <c:pt idx="1">
                  <c:v>(b) By providing answers to a questionnaire</c:v>
                </c:pt>
                <c:pt idx="2">
                  <c:v>(c) Orally</c:v>
                </c:pt>
                <c:pt idx="3">
                  <c:v>(d) By taking part in a public hearing</c:v>
                </c:pt>
                <c:pt idx="4">
                  <c:v>(e) Other</c:v>
                </c:pt>
              </c:strCache>
            </c:strRef>
          </c:cat>
          <c:val>
            <c:numRef>
              <c:f>Аркуш1!$B$2:$B$6</c:f>
              <c:numCache>
                <c:formatCode>General</c:formatCode>
                <c:ptCount val="5"/>
                <c:pt idx="0">
                  <c:v>30</c:v>
                </c:pt>
                <c:pt idx="1">
                  <c:v>2</c:v>
                </c:pt>
                <c:pt idx="2">
                  <c:v>13</c:v>
                </c:pt>
                <c:pt idx="3">
                  <c:v>22</c:v>
                </c:pt>
                <c:pt idx="4">
                  <c:v>2</c:v>
                </c:pt>
              </c:numCache>
            </c:numRef>
          </c:val>
          <c:extLst>
            <c:ext xmlns:c16="http://schemas.microsoft.com/office/drawing/2014/chart" uri="{C3380CC4-5D6E-409C-BE32-E72D297353CC}">
              <c16:uniqueId val="{00000000-938D-43B0-BD95-C266DC26A9E8}"/>
            </c:ext>
          </c:extLst>
        </c:ser>
        <c:dLbls>
          <c:showLegendKey val="0"/>
          <c:showVal val="0"/>
          <c:showCatName val="0"/>
          <c:showSerName val="0"/>
          <c:showPercent val="0"/>
          <c:showBubbleSize val="0"/>
        </c:dLbls>
        <c:gapWidth val="219"/>
        <c:overlap val="-27"/>
        <c:axId val="2125201944"/>
        <c:axId val="2125205528"/>
      </c:barChart>
      <c:catAx>
        <c:axId val="212520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205528"/>
        <c:crosses val="autoZero"/>
        <c:auto val="1"/>
        <c:lblAlgn val="ctr"/>
        <c:lblOffset val="100"/>
        <c:noMultiLvlLbl val="0"/>
      </c:catAx>
      <c:valAx>
        <c:axId val="212520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201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(a) On a case-by-case basis</c:v>
                </c:pt>
                <c:pt idx="1">
                  <c:v>(b) As defined in the national legislation</c:v>
                </c:pt>
                <c:pt idx="2">
                  <c:v>(c) Other</c:v>
                </c:pt>
              </c:strCache>
            </c:strRef>
          </c:cat>
          <c:val>
            <c:numRef>
              <c:f>Аркуш1!$B$2:$B$4</c:f>
              <c:numCache>
                <c:formatCode>General</c:formatCode>
                <c:ptCount val="3"/>
                <c:pt idx="0">
                  <c:v>13</c:v>
                </c:pt>
                <c:pt idx="1">
                  <c:v>23</c:v>
                </c:pt>
                <c:pt idx="2">
                  <c:v>1</c:v>
                </c:pt>
              </c:numCache>
            </c:numRef>
          </c:val>
          <c:extLst>
            <c:ext xmlns:c16="http://schemas.microsoft.com/office/drawing/2014/chart" uri="{C3380CC4-5D6E-409C-BE32-E72D297353CC}">
              <c16:uniqueId val="{00000000-DCDC-4735-A1B0-D3F8C9199DEA}"/>
            </c:ext>
          </c:extLst>
        </c:ser>
        <c:dLbls>
          <c:showLegendKey val="0"/>
          <c:showVal val="0"/>
          <c:showCatName val="0"/>
          <c:showSerName val="0"/>
          <c:showPercent val="0"/>
          <c:showBubbleSize val="0"/>
        </c:dLbls>
        <c:gapWidth val="182"/>
        <c:axId val="2125253672"/>
        <c:axId val="2125257256"/>
      </c:barChart>
      <c:catAx>
        <c:axId val="2125253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257256"/>
        <c:crosses val="autoZero"/>
        <c:auto val="1"/>
        <c:lblAlgn val="ctr"/>
        <c:lblOffset val="100"/>
        <c:noMultiLvlLbl val="0"/>
      </c:catAx>
      <c:valAx>
        <c:axId val="21252572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253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sending comments</c:v>
                </c:pt>
                <c:pt idx="1">
                  <c:v>(b) By providing answers to a questionnaire</c:v>
                </c:pt>
                <c:pt idx="2">
                  <c:v>(c) In a meeting</c:v>
                </c:pt>
                <c:pt idx="3">
                  <c:v>(d) By other means</c:v>
                </c:pt>
              </c:strCache>
            </c:strRef>
          </c:cat>
          <c:val>
            <c:numRef>
              <c:f>Аркуш1!$B$2:$B$5</c:f>
              <c:numCache>
                <c:formatCode>General</c:formatCode>
                <c:ptCount val="4"/>
                <c:pt idx="0">
                  <c:v>32</c:v>
                </c:pt>
                <c:pt idx="1">
                  <c:v>1</c:v>
                </c:pt>
                <c:pt idx="2">
                  <c:v>16</c:v>
                </c:pt>
                <c:pt idx="3">
                  <c:v>0</c:v>
                </c:pt>
              </c:numCache>
            </c:numRef>
          </c:val>
          <c:extLst>
            <c:ext xmlns:c16="http://schemas.microsoft.com/office/drawing/2014/chart" uri="{C3380CC4-5D6E-409C-BE32-E72D297353CC}">
              <c16:uniqueId val="{00000000-BA24-48DF-B396-CAF6ACFF3F7E}"/>
            </c:ext>
          </c:extLst>
        </c:ser>
        <c:dLbls>
          <c:showLegendKey val="0"/>
          <c:showVal val="0"/>
          <c:showCatName val="0"/>
          <c:showSerName val="0"/>
          <c:showPercent val="0"/>
          <c:showBubbleSize val="0"/>
        </c:dLbls>
        <c:gapWidth val="182"/>
        <c:axId val="2125292968"/>
        <c:axId val="2125296552"/>
      </c:barChart>
      <c:catAx>
        <c:axId val="2125292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296552"/>
        <c:crosses val="autoZero"/>
        <c:auto val="1"/>
        <c:lblAlgn val="ctr"/>
        <c:lblOffset val="100"/>
        <c:noMultiLvlLbl val="0"/>
      </c:catAx>
      <c:valAx>
        <c:axId val="21252965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292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0.04923</cdr:x>
      <cdr:y>0.22428</cdr:y>
    </cdr:from>
    <cdr:to>
      <cdr:x>0.45458</cdr:x>
      <cdr:y>0.2838</cdr:y>
    </cdr:to>
    <cdr:sp macro="" textlink="">
      <cdr:nvSpPr>
        <cdr:cNvPr id="2" name="Zone de texte 1"/>
        <cdr:cNvSpPr txBox="1"/>
      </cdr:nvSpPr>
      <cdr:spPr>
        <a:xfrm xmlns:a="http://schemas.openxmlformats.org/drawingml/2006/main">
          <a:off x="228396" y="552578"/>
          <a:ext cx="1880545" cy="14664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fr-FR" sz="950" b="0">
              <a:effectLst/>
              <a:latin typeface="Times New Roman" panose="02020603050405020304" pitchFamily="18" charset="0"/>
              <a:ea typeface="+mn-ea"/>
              <a:cs typeface="Times New Roman" panose="02020603050405020304" pitchFamily="18" charset="0"/>
            </a:rPr>
            <a:t>a) Par un examen au cas par cas</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0.04903</cdr:x>
      <cdr:y>0.36577</cdr:y>
    </cdr:from>
    <cdr:to>
      <cdr:x>0.45438</cdr:x>
      <cdr:y>0.49901</cdr:y>
    </cdr:to>
    <cdr:sp macro="" textlink="">
      <cdr:nvSpPr>
        <cdr:cNvPr id="3" name="Zone de texte 1"/>
        <cdr:cNvSpPr txBox="1"/>
      </cdr:nvSpPr>
      <cdr:spPr>
        <a:xfrm xmlns:a="http://schemas.openxmlformats.org/drawingml/2006/main">
          <a:off x="227457" y="901185"/>
          <a:ext cx="1880544" cy="32827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b="0">
              <a:effectLst/>
              <a:latin typeface="Times New Roman" panose="02020603050405020304" pitchFamily="18" charset="0"/>
              <a:ea typeface="+mn-ea"/>
              <a:cs typeface="Times New Roman" panose="02020603050405020304" pitchFamily="18" charset="0"/>
            </a:rPr>
            <a:t>b) Par une spécification des types </a:t>
          </a:r>
          <a:br>
            <a:rPr lang="fr-FR" sz="950" b="0">
              <a:effectLst/>
              <a:latin typeface="Times New Roman" panose="02020603050405020304" pitchFamily="18" charset="0"/>
              <a:ea typeface="+mn-ea"/>
              <a:cs typeface="Times New Roman" panose="02020603050405020304" pitchFamily="18" charset="0"/>
            </a:rPr>
          </a:br>
          <a:r>
            <a:rPr lang="fr-FR" sz="950" b="0">
              <a:effectLst/>
              <a:latin typeface="Times New Roman" panose="02020603050405020304" pitchFamily="18" charset="0"/>
              <a:ea typeface="+mn-ea"/>
              <a:cs typeface="Times New Roman" panose="02020603050405020304" pitchFamily="18" charset="0"/>
            </a:rPr>
            <a:t>de plans et programmes</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0.04882</cdr:x>
      <cdr:y>0.51061</cdr:y>
    </cdr:from>
    <cdr:to>
      <cdr:x>0.46671</cdr:x>
      <cdr:y>0.64073</cdr:y>
    </cdr:to>
    <cdr:sp macro="" textlink="">
      <cdr:nvSpPr>
        <cdr:cNvPr id="4" name="Zone de texte 1"/>
        <cdr:cNvSpPr txBox="1"/>
      </cdr:nvSpPr>
      <cdr:spPr>
        <a:xfrm xmlns:a="http://schemas.openxmlformats.org/drawingml/2006/main">
          <a:off x="226469" y="1258030"/>
          <a:ext cx="1938762" cy="32060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b="0">
              <a:effectLst/>
              <a:latin typeface="Times New Roman" panose="02020603050405020304" pitchFamily="18" charset="0"/>
              <a:ea typeface="+mn-ea"/>
              <a:cs typeface="Times New Roman" panose="02020603050405020304" pitchFamily="18" charset="0"/>
            </a:rPr>
            <a:t>c) En combinant les démarches a) et b)</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0.04902</cdr:x>
      <cdr:y>0.65455</cdr:y>
    </cdr:from>
    <cdr:to>
      <cdr:x>0.45437</cdr:x>
      <cdr:y>0.71407</cdr:y>
    </cdr:to>
    <cdr:sp macro="" textlink="">
      <cdr:nvSpPr>
        <cdr:cNvPr id="5" name="Zone de texte 1"/>
        <cdr:cNvSpPr txBox="1"/>
      </cdr:nvSpPr>
      <cdr:spPr>
        <a:xfrm xmlns:a="http://schemas.openxmlformats.org/drawingml/2006/main">
          <a:off x="227426" y="1612672"/>
          <a:ext cx="1880559" cy="146648"/>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b="0">
              <a:effectLst/>
              <a:latin typeface="Times New Roman" panose="02020603050405020304" pitchFamily="18" charset="0"/>
              <a:ea typeface="+mn-ea"/>
              <a:cs typeface="Times New Roman" panose="02020603050405020304" pitchFamily="18" charset="0"/>
            </a:rPr>
            <a:t>d) Par un autre moyen</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0.03573</cdr:x>
      <cdr:y>0.75954</cdr:y>
    </cdr:from>
    <cdr:to>
      <cdr:x>0.42382</cdr:x>
      <cdr:y>0.86491</cdr:y>
    </cdr:to>
    <cdr:sp macro="" textlink="">
      <cdr:nvSpPr>
        <cdr:cNvPr id="2" name="Zone de texte 41"/>
        <cdr:cNvSpPr txBox="1"/>
      </cdr:nvSpPr>
      <cdr:spPr>
        <a:xfrm xmlns:a="http://schemas.openxmlformats.org/drawingml/2006/main">
          <a:off x="166256" y="1615733"/>
          <a:ext cx="1805636" cy="22414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r" eaLnBrk="0" hangingPunct="0">
            <a:lnSpc>
              <a:spcPts val="1200"/>
            </a:lnSpc>
            <a:spcAft>
              <a:spcPts val="0"/>
            </a:spcAft>
          </a:pPr>
          <a:r>
            <a:rPr lang="fr-CH" sz="950">
              <a:effectLst/>
              <a:latin typeface="Times New Roman" panose="02020603050405020304" pitchFamily="18" charset="0"/>
              <a:ea typeface="Calibri" panose="020F0502020204030204" pitchFamily="34" charset="0"/>
            </a:rPr>
            <a:t>c) Autre cas de figure</a:t>
          </a:r>
        </a:p>
      </cdr:txBody>
    </cdr:sp>
  </cdr:relSizeAnchor>
</c:userShapes>
</file>

<file path=word/drawings/drawing3.xml><?xml version="1.0" encoding="utf-8"?>
<c:userShapes xmlns:c="http://schemas.openxmlformats.org/drawingml/2006/chart">
  <cdr:relSizeAnchor xmlns:cdr="http://schemas.openxmlformats.org/drawingml/2006/chartDrawing">
    <cdr:from>
      <cdr:x>0.06642</cdr:x>
      <cdr:y>0.16893</cdr:y>
    </cdr:from>
    <cdr:to>
      <cdr:x>0.46126</cdr:x>
      <cdr:y>0.27451</cdr:y>
    </cdr:to>
    <cdr:sp macro="" textlink="">
      <cdr:nvSpPr>
        <cdr:cNvPr id="2" name="Zone de texte 1"/>
        <cdr:cNvSpPr txBox="1"/>
      </cdr:nvSpPr>
      <cdr:spPr>
        <a:xfrm xmlns:a="http://schemas.openxmlformats.org/drawingml/2006/main">
          <a:off x="310551" y="414068"/>
          <a:ext cx="1846053" cy="25879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endParaRPr lang="fr-CH" sz="1100">
            <a:solidFill>
              <a:sysClr val="windowText" lastClr="000000"/>
            </a:solidFill>
          </a:endParaRPr>
        </a:p>
      </cdr:txBody>
    </cdr:sp>
  </cdr:relSizeAnchor>
  <cdr:relSizeAnchor xmlns:cdr="http://schemas.openxmlformats.org/drawingml/2006/chartDrawing">
    <cdr:from>
      <cdr:x>0.01845</cdr:x>
      <cdr:y>0.19005</cdr:y>
    </cdr:from>
    <cdr:to>
      <cdr:x>0.45572</cdr:x>
      <cdr:y>0.29211</cdr:y>
    </cdr:to>
    <cdr:sp macro="" textlink="">
      <cdr:nvSpPr>
        <cdr:cNvPr id="3" name="Zone de texte 2"/>
        <cdr:cNvSpPr txBox="1"/>
      </cdr:nvSpPr>
      <cdr:spPr>
        <a:xfrm xmlns:a="http://schemas.openxmlformats.org/drawingml/2006/main">
          <a:off x="86265" y="465826"/>
          <a:ext cx="2044460" cy="25016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pPr algn="r"/>
          <a:r>
            <a:rPr lang="fr-FR" sz="950">
              <a:effectLst/>
              <a:latin typeface="Times New Roman" panose="02020603050405020304" pitchFamily="18" charset="0"/>
              <a:ea typeface="+mn-ea"/>
              <a:cs typeface="Times New Roman" panose="02020603050405020304" pitchFamily="18" charset="0"/>
            </a:rPr>
            <a:t>a) En adressant des observations</a:t>
          </a:r>
          <a:endParaRPr lang="fr-CH" sz="9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0.01661</cdr:x>
      <cdr:y>0.40082</cdr:y>
    </cdr:from>
    <cdr:to>
      <cdr:x>0.45736</cdr:x>
      <cdr:y>0.48568</cdr:y>
    </cdr:to>
    <cdr:sp macro="" textlink="">
      <cdr:nvSpPr>
        <cdr:cNvPr id="4" name="Zone de texte 1"/>
        <cdr:cNvSpPr txBox="1"/>
      </cdr:nvSpPr>
      <cdr:spPr>
        <a:xfrm xmlns:a="http://schemas.openxmlformats.org/drawingml/2006/main">
          <a:off x="77637" y="982452"/>
          <a:ext cx="2060755" cy="207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950">
              <a:effectLst/>
              <a:latin typeface="Times New Roman" panose="02020603050405020304" pitchFamily="18" charset="0"/>
              <a:ea typeface="+mn-ea"/>
              <a:cs typeface="Times New Roman" panose="02020603050405020304" pitchFamily="18" charset="0"/>
            </a:rPr>
            <a:t>b) En répondant à un questionnaire</a:t>
          </a:r>
          <a:endParaRPr lang="fr-CH" sz="9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0.01825</cdr:x>
      <cdr:y>0.594</cdr:y>
    </cdr:from>
    <cdr:to>
      <cdr:x>0.459</cdr:x>
      <cdr:y>0.67885</cdr:y>
    </cdr:to>
    <cdr:sp macro="" textlink="">
      <cdr:nvSpPr>
        <cdr:cNvPr id="5" name="Zone de texte 1"/>
        <cdr:cNvSpPr txBox="1"/>
      </cdr:nvSpPr>
      <cdr:spPr>
        <a:xfrm xmlns:a="http://schemas.openxmlformats.org/drawingml/2006/main">
          <a:off x="85305" y="1455947"/>
          <a:ext cx="2060755" cy="207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950">
              <a:effectLst/>
              <a:latin typeface="Times New Roman" panose="02020603050405020304" pitchFamily="18" charset="0"/>
              <a:ea typeface="+mn-ea"/>
              <a:cs typeface="Times New Roman" panose="02020603050405020304" pitchFamily="18" charset="0"/>
            </a:rPr>
            <a:t>c) Au cours d’une réunion</a:t>
          </a:r>
          <a:endParaRPr lang="fr-CH" sz="9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0.0162</cdr:x>
      <cdr:y>0.80829</cdr:y>
    </cdr:from>
    <cdr:to>
      <cdr:x>0.45695</cdr:x>
      <cdr:y>0.89315</cdr:y>
    </cdr:to>
    <cdr:sp macro="" textlink="">
      <cdr:nvSpPr>
        <cdr:cNvPr id="6" name="Zone de texte 1"/>
        <cdr:cNvSpPr txBox="1"/>
      </cdr:nvSpPr>
      <cdr:spPr>
        <a:xfrm xmlns:a="http://schemas.openxmlformats.org/drawingml/2006/main">
          <a:off x="75720" y="1981200"/>
          <a:ext cx="2060755" cy="207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950">
              <a:effectLst/>
              <a:latin typeface="Times New Roman" panose="02020603050405020304" pitchFamily="18" charset="0"/>
              <a:ea typeface="+mn-ea"/>
              <a:cs typeface="Times New Roman" panose="02020603050405020304" pitchFamily="18" charset="0"/>
            </a:rPr>
            <a:t>d) Par d’autres moyens</a:t>
          </a:r>
          <a:endParaRPr lang="fr-CH" sz="95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0.00934</cdr:x>
      <cdr:y>0.21037</cdr:y>
    </cdr:from>
    <cdr:to>
      <cdr:x>0.43726</cdr:x>
      <cdr:y>0.30308</cdr:y>
    </cdr:to>
    <cdr:sp macro="" textlink="">
      <cdr:nvSpPr>
        <cdr:cNvPr id="2" name="Zone de texte 1"/>
        <cdr:cNvSpPr txBox="1"/>
      </cdr:nvSpPr>
      <cdr:spPr>
        <a:xfrm xmlns:a="http://schemas.openxmlformats.org/drawingml/2006/main">
          <a:off x="43132" y="508959"/>
          <a:ext cx="1975449" cy="224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CH" sz="1100">
            <a:solidFill>
              <a:schemeClr val="bg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9591</Words>
  <Characters>54670</Characters>
  <Application>Microsoft Office Word</Application>
  <DocSecurity>4</DocSecurity>
  <Lines>455</Lines>
  <Paragraphs>128</Paragraphs>
  <ScaleCrop>false</ScaleCrop>
  <HeadingPairs>
    <vt:vector size="2" baseType="variant">
      <vt:variant>
        <vt:lpstr>Titre</vt:lpstr>
      </vt:variant>
      <vt:variant>
        <vt:i4>1</vt:i4>
      </vt:variant>
    </vt:vector>
  </HeadingPairs>
  <TitlesOfParts>
    <vt:vector size="1" baseType="lpstr">
      <vt:lpstr>ECE/MP.EIA/SEA/2020/8</vt:lpstr>
    </vt:vector>
  </TitlesOfParts>
  <Company>DCM</Company>
  <LinksUpToDate>false</LinksUpToDate>
  <CharactersWithSpaces>64133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ECE/MP.EIA/SEA/2020/8</dc:title>
  <dc:subject/>
  <dc:creator>Maud DARICHE</dc:creator>
  <cp:keywords/>
  <cp:lastModifiedBy>Elisabeth James</cp:lastModifiedBy>
  <cp:revision>2</cp:revision>
  <cp:lastPrinted>2020-10-09T15:17:00Z</cp:lastPrinted>
  <dcterms:created xsi:type="dcterms:W3CDTF">2020-11-03T12:49:00Z</dcterms:created>
  <dcterms:modified xsi:type="dcterms:W3CDTF">2020-11-03T12:49:00Z</dcterms:modified>
</cp:coreProperties>
</file>