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A8992" w14:textId="77777777" w:rsidR="00FA1121" w:rsidRPr="00C87E5B" w:rsidRDefault="00FA1121" w:rsidP="00BA381D">
      <w:pPr>
        <w:spacing w:before="40"/>
        <w:rPr>
          <w:b/>
          <w:sz w:val="24"/>
          <w:szCs w:val="24"/>
        </w:rPr>
      </w:pPr>
      <w:r w:rsidRPr="00C87E5B">
        <w:rPr>
          <w:b/>
          <w:sz w:val="24"/>
          <w:szCs w:val="24"/>
        </w:rPr>
        <w:t xml:space="preserve">Economic </w:t>
      </w:r>
      <w:r w:rsidRPr="00C87E5B">
        <w:rPr>
          <w:b/>
          <w:color w:val="000000"/>
          <w:sz w:val="24"/>
          <w:szCs w:val="24"/>
        </w:rPr>
        <w:t>Commission</w:t>
      </w:r>
      <w:r w:rsidRPr="00C87E5B">
        <w:rPr>
          <w:b/>
          <w:sz w:val="24"/>
          <w:szCs w:val="24"/>
        </w:rPr>
        <w:t xml:space="preserve"> for Europe</w:t>
      </w:r>
    </w:p>
    <w:p w14:paraId="30AC862C" w14:textId="77777777" w:rsidR="00FA1121" w:rsidRPr="00C87E5B" w:rsidRDefault="00FA1121" w:rsidP="00BA381D">
      <w:pPr>
        <w:spacing w:before="60"/>
        <w:rPr>
          <w:bCs/>
          <w:sz w:val="24"/>
          <w:szCs w:val="24"/>
        </w:rPr>
      </w:pPr>
      <w:r w:rsidRPr="00C87E5B">
        <w:rPr>
          <w:bCs/>
          <w:sz w:val="24"/>
          <w:szCs w:val="24"/>
        </w:rPr>
        <w:t xml:space="preserve">Meeting of the Parties to the Convention </w:t>
      </w:r>
      <w:r w:rsidRPr="00C87E5B">
        <w:rPr>
          <w:bCs/>
          <w:sz w:val="24"/>
          <w:szCs w:val="24"/>
        </w:rPr>
        <w:br/>
        <w:t xml:space="preserve">on Environmental Impact Assessment </w:t>
      </w:r>
      <w:r w:rsidRPr="00C87E5B">
        <w:rPr>
          <w:bCs/>
          <w:sz w:val="24"/>
          <w:szCs w:val="24"/>
        </w:rPr>
        <w:br/>
        <w:t>in a Transboundary Context</w:t>
      </w:r>
    </w:p>
    <w:p w14:paraId="64A7D059" w14:textId="3CEB1BDD" w:rsidR="00FA1121" w:rsidRPr="00C87E5B" w:rsidRDefault="00FA1121" w:rsidP="00BA381D">
      <w:pPr>
        <w:spacing w:before="80"/>
        <w:rPr>
          <w:bCs/>
          <w:sz w:val="24"/>
          <w:szCs w:val="24"/>
        </w:rPr>
      </w:pPr>
      <w:r w:rsidRPr="00C87E5B">
        <w:rPr>
          <w:bCs/>
          <w:sz w:val="24"/>
          <w:szCs w:val="24"/>
        </w:rPr>
        <w:t xml:space="preserve">Meeting of the Parties to the Convention </w:t>
      </w:r>
      <w:r w:rsidRPr="00C87E5B">
        <w:rPr>
          <w:bCs/>
          <w:sz w:val="24"/>
          <w:szCs w:val="24"/>
        </w:rPr>
        <w:br/>
        <w:t xml:space="preserve">on Environmental Impact Assessment in </w:t>
      </w:r>
      <w:r w:rsidRPr="00C87E5B">
        <w:rPr>
          <w:bCs/>
          <w:sz w:val="24"/>
          <w:szCs w:val="24"/>
        </w:rPr>
        <w:br/>
        <w:t xml:space="preserve">a Transboundary Context serving as the </w:t>
      </w:r>
      <w:r w:rsidRPr="00C87E5B">
        <w:rPr>
          <w:bCs/>
          <w:sz w:val="24"/>
          <w:szCs w:val="24"/>
        </w:rPr>
        <w:br/>
        <w:t xml:space="preserve">Meeting of the Parties to the Protocol on </w:t>
      </w:r>
      <w:r w:rsidRPr="00C87E5B">
        <w:rPr>
          <w:bCs/>
          <w:sz w:val="24"/>
          <w:szCs w:val="24"/>
        </w:rPr>
        <w:br/>
        <w:t>Strategic Environmental Assessment</w:t>
      </w:r>
    </w:p>
    <w:p w14:paraId="1D7BB615" w14:textId="77777777" w:rsidR="00C87E5B" w:rsidRDefault="00C87E5B" w:rsidP="00C87E5B">
      <w:pPr>
        <w:spacing w:before="120"/>
        <w:rPr>
          <w:b/>
        </w:rPr>
      </w:pPr>
      <w:bookmarkStart w:id="0" w:name="_Hlk532566738"/>
      <w:r>
        <w:rPr>
          <w:b/>
        </w:rPr>
        <w:t>Intermediary session</w:t>
      </w:r>
    </w:p>
    <w:p w14:paraId="2E051108" w14:textId="77777777" w:rsidR="00C87E5B" w:rsidRDefault="00C87E5B" w:rsidP="00C87E5B">
      <w:pPr>
        <w:spacing w:line="240" w:lineRule="auto"/>
      </w:pPr>
      <w:r>
        <w:t>Geneva, 5–7 February 2019</w:t>
      </w:r>
    </w:p>
    <w:p w14:paraId="136B2BBD" w14:textId="7A3BF2C3" w:rsidR="00C87E5B" w:rsidRDefault="00C87E5B" w:rsidP="00C87E5B">
      <w:pPr>
        <w:spacing w:line="240" w:lineRule="auto"/>
      </w:pPr>
      <w:r>
        <w:t>Item 4 of the provisional agenda</w:t>
      </w:r>
    </w:p>
    <w:p w14:paraId="11799E3F" w14:textId="729ABA16" w:rsidR="00C87E5B" w:rsidRDefault="00C87E5B" w:rsidP="00C87E5B">
      <w:pPr>
        <w:spacing w:line="240" w:lineRule="auto"/>
        <w:rPr>
          <w:b/>
          <w:bCs/>
        </w:rPr>
      </w:pPr>
      <w:r>
        <w:rPr>
          <w:b/>
          <w:bCs/>
        </w:rPr>
        <w:t>Review of the workplan</w:t>
      </w:r>
    </w:p>
    <w:bookmarkEnd w:id="0"/>
    <w:p w14:paraId="33466258" w14:textId="060A6DD4" w:rsidR="00FA1121" w:rsidRDefault="00FA1121" w:rsidP="00BA381D">
      <w:pPr>
        <w:pStyle w:val="SingleTxtG"/>
        <w:spacing w:after="80"/>
        <w:ind w:left="0"/>
      </w:pPr>
    </w:p>
    <w:p w14:paraId="2E379725" w14:textId="6405423A" w:rsidR="00B44160" w:rsidRPr="00695FB0" w:rsidRDefault="00B44160" w:rsidP="00BA381D">
      <w:pPr>
        <w:pStyle w:val="HChG"/>
        <w:spacing w:before="120" w:after="160"/>
      </w:pPr>
      <w:r w:rsidRPr="00695FB0">
        <w:tab/>
      </w:r>
      <w:r w:rsidRPr="00695FB0">
        <w:tab/>
      </w:r>
      <w:bookmarkStart w:id="1" w:name="_Toc480273617"/>
      <w:bookmarkStart w:id="2" w:name="_Toc480274452"/>
      <w:r w:rsidRPr="009E7A82">
        <w:rPr>
          <w:spacing w:val="-2"/>
        </w:rPr>
        <w:t>Summary report on the implementation of technical assistance</w:t>
      </w:r>
      <w:r w:rsidRPr="00695FB0">
        <w:t xml:space="preserve"> and capaci</w:t>
      </w:r>
      <w:r w:rsidR="00712A18">
        <w:t>ty-bu</w:t>
      </w:r>
      <w:r w:rsidRPr="00695FB0">
        <w:t xml:space="preserve">ilding activities in the period </w:t>
      </w:r>
      <w:r w:rsidR="00FA1121">
        <w:t xml:space="preserve">from </w:t>
      </w:r>
      <w:r w:rsidRPr="00695FB0">
        <w:t>June</w:t>
      </w:r>
      <w:r w:rsidR="00E66E41">
        <w:t xml:space="preserve"> </w:t>
      </w:r>
      <w:r w:rsidRPr="00695FB0">
        <w:t>201</w:t>
      </w:r>
      <w:r w:rsidR="00C87E5B">
        <w:t>7</w:t>
      </w:r>
      <w:r w:rsidR="00FA1121">
        <w:t xml:space="preserve"> </w:t>
      </w:r>
      <w:r w:rsidR="00C87E5B">
        <w:t>until December 2018</w:t>
      </w:r>
      <w:bookmarkEnd w:id="1"/>
      <w:bookmarkEnd w:id="2"/>
    </w:p>
    <w:p w14:paraId="25AE43BB" w14:textId="2DC64672" w:rsidR="00B44160" w:rsidRPr="00695FB0" w:rsidRDefault="00B44160" w:rsidP="000D6861">
      <w:pPr>
        <w:pStyle w:val="H1G"/>
        <w:spacing w:before="120" w:after="120"/>
      </w:pPr>
      <w:r w:rsidRPr="00695FB0">
        <w:tab/>
      </w:r>
      <w:r w:rsidRPr="00695FB0">
        <w:tab/>
      </w:r>
      <w:bookmarkStart w:id="3" w:name="_Toc480273618"/>
      <w:bookmarkStart w:id="4" w:name="_Toc480274453"/>
      <w:r w:rsidRPr="00695FB0">
        <w:t>Note by the secretariat</w:t>
      </w:r>
      <w:bookmarkEnd w:id="3"/>
      <w:bookmarkEnd w:id="4"/>
    </w:p>
    <w:tbl>
      <w:tblPr>
        <w:tblStyle w:val="TableGrid"/>
        <w:tblW w:w="0" w:type="auto"/>
        <w:jc w:val="center"/>
        <w:tblBorders>
          <w:bottom w:val="none" w:sz="0" w:space="0" w:color="auto"/>
          <w:insideH w:val="none" w:sz="0" w:space="0" w:color="auto"/>
          <w:insideV w:val="none" w:sz="0" w:space="0" w:color="auto"/>
        </w:tblBorders>
        <w:tblLook w:val="05E0" w:firstRow="1" w:lastRow="1" w:firstColumn="1" w:lastColumn="1" w:noHBand="0" w:noVBand="1"/>
      </w:tblPr>
      <w:tblGrid>
        <w:gridCol w:w="9629"/>
      </w:tblGrid>
      <w:tr w:rsidR="00F07B48" w:rsidRPr="00695FB0" w14:paraId="3F793460" w14:textId="77777777" w:rsidTr="00AA5A6E">
        <w:trPr>
          <w:jc w:val="center"/>
        </w:trPr>
        <w:tc>
          <w:tcPr>
            <w:tcW w:w="9629" w:type="dxa"/>
            <w:tcBorders>
              <w:bottom w:val="nil"/>
            </w:tcBorders>
            <w:shd w:val="clear" w:color="auto" w:fill="auto"/>
          </w:tcPr>
          <w:p w14:paraId="296915E1" w14:textId="77777777" w:rsidR="00F07B48" w:rsidRPr="00695FB0" w:rsidRDefault="00F07B48" w:rsidP="00BA381D">
            <w:pPr>
              <w:spacing w:before="100" w:after="100"/>
              <w:ind w:left="255"/>
              <w:rPr>
                <w:i/>
                <w:sz w:val="24"/>
              </w:rPr>
            </w:pPr>
            <w:r w:rsidRPr="00695FB0">
              <w:rPr>
                <w:i/>
                <w:sz w:val="24"/>
              </w:rPr>
              <w:t>Summary</w:t>
            </w:r>
          </w:p>
        </w:tc>
      </w:tr>
      <w:tr w:rsidR="00F07B48" w:rsidRPr="00695FB0" w14:paraId="32325D5C" w14:textId="77777777" w:rsidTr="00AA5A6E">
        <w:trPr>
          <w:jc w:val="center"/>
        </w:trPr>
        <w:tc>
          <w:tcPr>
            <w:tcW w:w="9629" w:type="dxa"/>
            <w:tcBorders>
              <w:top w:val="nil"/>
            </w:tcBorders>
            <w:shd w:val="clear" w:color="auto" w:fill="auto"/>
          </w:tcPr>
          <w:p w14:paraId="27DB2656" w14:textId="770D2B8B" w:rsidR="00F07B48" w:rsidRPr="00695FB0" w:rsidRDefault="00F07B48" w:rsidP="00BA381D">
            <w:pPr>
              <w:pStyle w:val="SingleTxtG"/>
              <w:spacing w:after="60" w:line="240" w:lineRule="auto"/>
            </w:pPr>
            <w:r w:rsidRPr="00695FB0">
              <w:tab/>
              <w:t>Th</w:t>
            </w:r>
            <w:r w:rsidR="00E66E41">
              <w:t>e present</w:t>
            </w:r>
            <w:r w:rsidRPr="00695FB0">
              <w:t xml:space="preserve"> report </w:t>
            </w:r>
            <w:r w:rsidR="00DF2A40">
              <w:t xml:space="preserve">summarizes </w:t>
            </w:r>
            <w:r w:rsidRPr="00695FB0">
              <w:t xml:space="preserve">the results </w:t>
            </w:r>
            <w:r w:rsidR="00C87E5B">
              <w:t xml:space="preserve">to date </w:t>
            </w:r>
            <w:r w:rsidRPr="00695FB0">
              <w:t>of technical assistance and capacity</w:t>
            </w:r>
            <w:r w:rsidR="00F3214A">
              <w:t>-</w:t>
            </w:r>
            <w:r w:rsidRPr="00695FB0">
              <w:t>building activities in the workplan for the implementation of the Convention on Environmental Impact Assessment in a Transboundary Context and its Protocol on Strategic Environmental Assessment for 201</w:t>
            </w:r>
            <w:r w:rsidR="00C87E5B">
              <w:t>7</w:t>
            </w:r>
            <w:r w:rsidRPr="00695FB0">
              <w:t>–20</w:t>
            </w:r>
            <w:r w:rsidR="00C87E5B">
              <w:t xml:space="preserve">20 </w:t>
            </w:r>
            <w:r w:rsidRPr="00695FB0">
              <w:t xml:space="preserve">for countries in Eastern Europe, the Caucasus and Central Asia. It describes the results </w:t>
            </w:r>
            <w:r w:rsidR="00AB7F92">
              <w:t xml:space="preserve">of these activities </w:t>
            </w:r>
            <w:r w:rsidRPr="00695FB0">
              <w:t>from June 201</w:t>
            </w:r>
            <w:r w:rsidR="00C87E5B">
              <w:t>7</w:t>
            </w:r>
            <w:r w:rsidRPr="00695FB0">
              <w:t xml:space="preserve"> to </w:t>
            </w:r>
            <w:r w:rsidR="00C87E5B">
              <w:t>December 2018</w:t>
            </w:r>
            <w:r w:rsidRPr="00695FB0">
              <w:t>.</w:t>
            </w:r>
          </w:p>
          <w:p w14:paraId="1D5A7475" w14:textId="5EA3B06F" w:rsidR="00F07B48" w:rsidRPr="00695FB0" w:rsidRDefault="00093840" w:rsidP="00BA381D">
            <w:pPr>
              <w:pStyle w:val="SingleTxtG"/>
              <w:spacing w:after="60" w:line="240" w:lineRule="auto"/>
            </w:pPr>
            <w:r>
              <w:tab/>
            </w:r>
            <w:r w:rsidR="00F07B48" w:rsidRPr="00695FB0">
              <w:t xml:space="preserve">The Meeting of the Parties to the Convention and the Meeting of the Parties to the Convention serving as the Meeting of the Parties to the Protocol on Strategic Environmental Assessment are invited to take note of the report, and any updates provided by the secretariat, and, as needed, </w:t>
            </w:r>
            <w:r w:rsidR="001211D1">
              <w:t xml:space="preserve">to </w:t>
            </w:r>
            <w:r w:rsidR="00F07B48" w:rsidRPr="00695FB0">
              <w:t>comment and complement the information.</w:t>
            </w:r>
          </w:p>
        </w:tc>
      </w:tr>
      <w:tr w:rsidR="00141DB5" w:rsidRPr="00695FB0" w14:paraId="1503D549" w14:textId="77777777" w:rsidTr="00AA5A6E">
        <w:trPr>
          <w:jc w:val="center"/>
        </w:trPr>
        <w:tc>
          <w:tcPr>
            <w:tcW w:w="9629" w:type="dxa"/>
            <w:tcBorders>
              <w:top w:val="nil"/>
              <w:bottom w:val="single" w:sz="4" w:space="0" w:color="auto"/>
            </w:tcBorders>
            <w:shd w:val="clear" w:color="auto" w:fill="auto"/>
          </w:tcPr>
          <w:p w14:paraId="0BC80F69" w14:textId="77777777" w:rsidR="00141DB5" w:rsidRPr="00695FB0" w:rsidRDefault="00141DB5" w:rsidP="00BA381D">
            <w:pPr>
              <w:pStyle w:val="SingleTxtG"/>
              <w:spacing w:after="60" w:line="240" w:lineRule="auto"/>
            </w:pPr>
          </w:p>
        </w:tc>
      </w:tr>
    </w:tbl>
    <w:p w14:paraId="18973C69" w14:textId="77777777" w:rsidR="00B44160" w:rsidRPr="00695FB0" w:rsidRDefault="00315443" w:rsidP="00B44160">
      <w:pPr>
        <w:tabs>
          <w:tab w:val="left" w:pos="1216"/>
          <w:tab w:val="left" w:pos="3591"/>
        </w:tabs>
        <w:suppressAutoHyphens w:val="0"/>
        <w:spacing w:line="240" w:lineRule="auto"/>
        <w:rPr>
          <w:sz w:val="28"/>
        </w:rPr>
      </w:pPr>
      <w:r w:rsidRPr="00695FB0">
        <w:rPr>
          <w:sz w:val="28"/>
        </w:rPr>
        <w:br w:type="page"/>
      </w:r>
      <w:r w:rsidR="00094DE3" w:rsidRPr="00695FB0">
        <w:rPr>
          <w:sz w:val="28"/>
        </w:rPr>
        <w:lastRenderedPageBreak/>
        <w:t>Contents</w:t>
      </w:r>
    </w:p>
    <w:p w14:paraId="7CF535B3" w14:textId="77777777" w:rsidR="00B44160" w:rsidRPr="00695FB0" w:rsidRDefault="00B44160" w:rsidP="00B44160">
      <w:pPr>
        <w:tabs>
          <w:tab w:val="right" w:pos="8929"/>
          <w:tab w:val="right" w:pos="9638"/>
        </w:tabs>
        <w:spacing w:after="120"/>
        <w:ind w:left="283"/>
        <w:jc w:val="right"/>
        <w:rPr>
          <w:i/>
          <w:sz w:val="18"/>
        </w:rPr>
      </w:pPr>
      <w:r w:rsidRPr="00695FB0">
        <w:rPr>
          <w:i/>
          <w:sz w:val="18"/>
        </w:rPr>
        <w:t xml:space="preserve">Page </w:t>
      </w:r>
    </w:p>
    <w:p w14:paraId="6619FEA6" w14:textId="0C4C076E" w:rsidR="00B44160" w:rsidRPr="00C76964" w:rsidRDefault="00C20A54" w:rsidP="00B44160">
      <w:pPr>
        <w:tabs>
          <w:tab w:val="right" w:pos="850"/>
          <w:tab w:val="left" w:pos="1134"/>
          <w:tab w:val="left" w:pos="1559"/>
          <w:tab w:val="left" w:pos="1984"/>
          <w:tab w:val="right" w:leader="dot" w:pos="8929"/>
          <w:tab w:val="right" w:pos="9638"/>
        </w:tabs>
        <w:spacing w:after="120"/>
        <w:ind w:left="1134" w:hanging="1134"/>
      </w:pPr>
      <w:r w:rsidRPr="00695FB0">
        <w:tab/>
      </w:r>
      <w:r w:rsidRPr="00695FB0">
        <w:tab/>
      </w:r>
      <w:r w:rsidR="00B44160" w:rsidRPr="00C76964">
        <w:rPr>
          <w:rStyle w:val="SingleTxtGChar"/>
        </w:rPr>
        <w:t>Introduction</w:t>
      </w:r>
      <w:r w:rsidR="00B44160" w:rsidRPr="00C76964">
        <w:tab/>
      </w:r>
      <w:r w:rsidR="0075148E" w:rsidRPr="00C76964">
        <w:tab/>
      </w:r>
      <w:r w:rsidR="005E1813" w:rsidRPr="00C76964">
        <w:t>3</w:t>
      </w:r>
    </w:p>
    <w:p w14:paraId="0E4B126E" w14:textId="6361C9BF" w:rsidR="00B44160" w:rsidRPr="00C76964" w:rsidRDefault="00B44160" w:rsidP="00B44160">
      <w:pPr>
        <w:tabs>
          <w:tab w:val="right" w:pos="850"/>
          <w:tab w:val="left" w:pos="1134"/>
          <w:tab w:val="left" w:pos="1559"/>
          <w:tab w:val="left" w:pos="1984"/>
          <w:tab w:val="right" w:leader="dot" w:pos="8929"/>
          <w:tab w:val="right" w:pos="9638"/>
        </w:tabs>
        <w:spacing w:after="120"/>
        <w:ind w:left="1134" w:hanging="1134"/>
      </w:pPr>
      <w:r w:rsidRPr="00C76964">
        <w:tab/>
        <w:t>I.</w:t>
      </w:r>
      <w:r w:rsidRPr="00C76964">
        <w:tab/>
      </w:r>
      <w:r w:rsidRPr="00C76964">
        <w:rPr>
          <w:rStyle w:val="SingleTxtGChar"/>
        </w:rPr>
        <w:t>Technical assistance to countries in Eastern Europe and the Caucasus</w:t>
      </w:r>
      <w:r w:rsidR="00360A83" w:rsidRPr="00C76964">
        <w:rPr>
          <w:rStyle w:val="SingleTxtGChar"/>
        </w:rPr>
        <w:t xml:space="preserve"> </w:t>
      </w:r>
      <w:r w:rsidR="00820632" w:rsidRPr="00C76964">
        <w:tab/>
      </w:r>
      <w:r w:rsidR="00820632">
        <w:tab/>
        <w:t xml:space="preserve"> </w:t>
      </w:r>
      <w:r w:rsidR="005E1813" w:rsidRPr="00C76964">
        <w:t>3</w:t>
      </w:r>
    </w:p>
    <w:p w14:paraId="710EBD8E" w14:textId="037E5E25" w:rsidR="00B44160" w:rsidRPr="00C76964" w:rsidRDefault="004634B2" w:rsidP="00B44160">
      <w:pPr>
        <w:tabs>
          <w:tab w:val="right" w:pos="850"/>
          <w:tab w:val="left" w:pos="1134"/>
          <w:tab w:val="left" w:pos="1559"/>
          <w:tab w:val="left" w:pos="1984"/>
          <w:tab w:val="right" w:leader="dot" w:pos="8929"/>
          <w:tab w:val="right" w:pos="9638"/>
        </w:tabs>
        <w:spacing w:after="120"/>
        <w:ind w:left="1134" w:hanging="1134"/>
      </w:pPr>
      <w:r w:rsidRPr="00C76964">
        <w:tab/>
      </w:r>
      <w:r w:rsidRPr="00C76964">
        <w:tab/>
        <w:t>A.</w:t>
      </w:r>
      <w:r w:rsidRPr="00C76964">
        <w:tab/>
      </w:r>
      <w:r w:rsidRPr="00C76964">
        <w:rPr>
          <w:rStyle w:val="SingleTxtGChar"/>
        </w:rPr>
        <w:t>Background</w:t>
      </w:r>
      <w:r w:rsidR="00A57621" w:rsidRPr="00C76964">
        <w:tab/>
      </w:r>
      <w:r w:rsidR="00A57621" w:rsidRPr="00C76964">
        <w:tab/>
      </w:r>
      <w:r w:rsidR="005E1813" w:rsidRPr="00C76964">
        <w:t>3</w:t>
      </w:r>
    </w:p>
    <w:p w14:paraId="5D8AE83F" w14:textId="1551BFB3" w:rsidR="00B44160" w:rsidRPr="00C76964" w:rsidRDefault="007B21BA" w:rsidP="00B44160">
      <w:pPr>
        <w:tabs>
          <w:tab w:val="right" w:pos="850"/>
          <w:tab w:val="left" w:pos="1134"/>
          <w:tab w:val="left" w:pos="1559"/>
          <w:tab w:val="left" w:pos="1984"/>
          <w:tab w:val="right" w:leader="dot" w:pos="8929"/>
          <w:tab w:val="right" w:pos="9638"/>
        </w:tabs>
        <w:spacing w:after="120"/>
        <w:ind w:left="1134" w:hanging="1134"/>
      </w:pPr>
      <w:r w:rsidRPr="00C76964">
        <w:tab/>
      </w:r>
      <w:r w:rsidRPr="00C76964">
        <w:tab/>
      </w:r>
      <w:r w:rsidRPr="00C76964">
        <w:rPr>
          <w:rStyle w:val="SingleTxtGChar"/>
        </w:rPr>
        <w:t>B.</w:t>
      </w:r>
      <w:r w:rsidRPr="00C76964">
        <w:rPr>
          <w:rStyle w:val="SingleTxtGChar"/>
        </w:rPr>
        <w:tab/>
        <w:t>Summary of main activities and achievements</w:t>
      </w:r>
      <w:r w:rsidR="00A57621" w:rsidRPr="00C76964">
        <w:tab/>
      </w:r>
      <w:r w:rsidR="00A57621" w:rsidRPr="00C76964">
        <w:tab/>
      </w:r>
      <w:r w:rsidR="005E1813" w:rsidRPr="00C76964">
        <w:t>4</w:t>
      </w:r>
    </w:p>
    <w:p w14:paraId="6497AEE8" w14:textId="1D9C3DA2" w:rsidR="00B44160" w:rsidRPr="00C76964" w:rsidRDefault="00B44160" w:rsidP="00643D48">
      <w:pPr>
        <w:tabs>
          <w:tab w:val="right" w:pos="850"/>
          <w:tab w:val="left" w:pos="1134"/>
          <w:tab w:val="left" w:pos="1559"/>
          <w:tab w:val="left" w:pos="1984"/>
          <w:tab w:val="right" w:leader="dot" w:pos="8929"/>
          <w:tab w:val="right" w:pos="9638"/>
        </w:tabs>
        <w:spacing w:after="120"/>
        <w:ind w:left="1134" w:hanging="1134"/>
      </w:pPr>
      <w:r w:rsidRPr="00C76964">
        <w:tab/>
      </w:r>
      <w:r w:rsidR="00643D48" w:rsidRPr="00C76964">
        <w:t>II</w:t>
      </w:r>
      <w:r w:rsidRPr="00C76964">
        <w:t>.</w:t>
      </w:r>
      <w:r w:rsidRPr="00C76964">
        <w:tab/>
      </w:r>
      <w:r w:rsidR="00AB7F92">
        <w:rPr>
          <w:rStyle w:val="SingleTxtGChar"/>
        </w:rPr>
        <w:t xml:space="preserve">Revision </w:t>
      </w:r>
      <w:r w:rsidRPr="00C76964">
        <w:rPr>
          <w:rStyle w:val="SingleTxtGChar"/>
        </w:rPr>
        <w:t xml:space="preserve">of the Guidelines on Environmental Impact Assessment in a Transboundary </w:t>
      </w:r>
      <w:r w:rsidR="00AB7F92">
        <w:rPr>
          <w:rStyle w:val="SingleTxtGChar"/>
        </w:rPr>
        <w:br/>
      </w:r>
      <w:r w:rsidRPr="00C76964">
        <w:rPr>
          <w:rStyle w:val="SingleTxtGChar"/>
        </w:rPr>
        <w:t>Context</w:t>
      </w:r>
      <w:r w:rsidR="00427829" w:rsidRPr="00C76964">
        <w:rPr>
          <w:rStyle w:val="SingleTxtGChar"/>
        </w:rPr>
        <w:t xml:space="preserve"> for Central Asian Countries</w:t>
      </w:r>
      <w:r w:rsidR="00D762F0">
        <w:rPr>
          <w:rStyle w:val="SingleTxtGChar"/>
        </w:rPr>
        <w:t xml:space="preserve"> </w:t>
      </w:r>
      <w:r w:rsidR="00FD0F8D" w:rsidRPr="00C76964">
        <w:tab/>
      </w:r>
      <w:r w:rsidR="00FD0F8D" w:rsidRPr="00C76964">
        <w:tab/>
      </w:r>
      <w:r w:rsidR="00D762F0">
        <w:t>4</w:t>
      </w:r>
    </w:p>
    <w:p w14:paraId="2A1DF577" w14:textId="09A591B3" w:rsidR="00B44160" w:rsidRPr="00C76964" w:rsidRDefault="00427829" w:rsidP="00B44160">
      <w:pPr>
        <w:tabs>
          <w:tab w:val="right" w:pos="850"/>
          <w:tab w:val="left" w:pos="1134"/>
          <w:tab w:val="left" w:pos="1565"/>
          <w:tab w:val="left" w:pos="1984"/>
          <w:tab w:val="right" w:leader="dot" w:pos="8929"/>
          <w:tab w:val="right" w:pos="9638"/>
        </w:tabs>
        <w:spacing w:after="120"/>
        <w:ind w:left="1134" w:hanging="1134"/>
      </w:pPr>
      <w:r w:rsidRPr="00C76964">
        <w:tab/>
      </w:r>
      <w:r w:rsidRPr="00C76964">
        <w:tab/>
        <w:t>A.</w:t>
      </w:r>
      <w:r w:rsidRPr="00C76964">
        <w:tab/>
        <w:t>B</w:t>
      </w:r>
      <w:r w:rsidRPr="00C76964">
        <w:rPr>
          <w:rStyle w:val="SingleTxtGChar"/>
        </w:rPr>
        <w:t>ackground</w:t>
      </w:r>
      <w:r w:rsidR="00200720" w:rsidRPr="00C76964">
        <w:tab/>
      </w:r>
      <w:r w:rsidR="00200720" w:rsidRPr="00C76964">
        <w:tab/>
      </w:r>
      <w:r w:rsidR="00D762F0">
        <w:t>5</w:t>
      </w:r>
    </w:p>
    <w:p w14:paraId="5A5EA162" w14:textId="51F909BA" w:rsidR="00B44160" w:rsidRPr="00C76964" w:rsidRDefault="00427829" w:rsidP="00B44160">
      <w:pPr>
        <w:tabs>
          <w:tab w:val="right" w:pos="850"/>
          <w:tab w:val="left" w:pos="1134"/>
          <w:tab w:val="left" w:pos="1565"/>
          <w:tab w:val="left" w:pos="1984"/>
          <w:tab w:val="right" w:leader="dot" w:pos="8929"/>
          <w:tab w:val="right" w:pos="9638"/>
        </w:tabs>
        <w:spacing w:after="120"/>
        <w:ind w:left="1134" w:hanging="1134"/>
      </w:pPr>
      <w:r w:rsidRPr="00C76964">
        <w:tab/>
      </w:r>
      <w:r w:rsidRPr="00C76964">
        <w:tab/>
      </w:r>
      <w:r w:rsidR="00643D48" w:rsidRPr="00C76964">
        <w:t>B.</w:t>
      </w:r>
      <w:r w:rsidR="00643D48" w:rsidRPr="00C76964">
        <w:tab/>
        <w:t>Summary of main activities and achievements</w:t>
      </w:r>
      <w:r w:rsidR="00200720" w:rsidRPr="00C76964">
        <w:tab/>
      </w:r>
      <w:r w:rsidR="00200720" w:rsidRPr="00C76964">
        <w:tab/>
      </w:r>
      <w:r w:rsidR="00D762F0">
        <w:t>5</w:t>
      </w:r>
    </w:p>
    <w:p w14:paraId="7B620D8E" w14:textId="75E0B8EA" w:rsidR="00B44160" w:rsidRPr="00C76964" w:rsidRDefault="00427829" w:rsidP="00B44160">
      <w:pPr>
        <w:tabs>
          <w:tab w:val="right" w:pos="850"/>
          <w:tab w:val="left" w:pos="1134"/>
          <w:tab w:val="left" w:pos="1565"/>
          <w:tab w:val="left" w:pos="1984"/>
          <w:tab w:val="right" w:leader="dot" w:pos="8929"/>
          <w:tab w:val="right" w:pos="9638"/>
        </w:tabs>
        <w:spacing w:after="120"/>
        <w:ind w:left="1134" w:hanging="1134"/>
      </w:pPr>
      <w:r w:rsidRPr="00C76964">
        <w:tab/>
      </w:r>
      <w:r w:rsidRPr="00C76964">
        <w:tab/>
        <w:t>C.</w:t>
      </w:r>
      <w:r w:rsidRPr="00C76964">
        <w:tab/>
      </w:r>
      <w:r w:rsidR="00643D48" w:rsidRPr="00C76964">
        <w:rPr>
          <w:rStyle w:val="SingleTxtGChar"/>
        </w:rPr>
        <w:t xml:space="preserve">Further </w:t>
      </w:r>
      <w:r w:rsidRPr="00C76964">
        <w:rPr>
          <w:rStyle w:val="SingleTxtGChar"/>
        </w:rPr>
        <w:t>activities</w:t>
      </w:r>
      <w:r w:rsidRPr="00C76964">
        <w:tab/>
      </w:r>
      <w:r w:rsidRPr="00C76964">
        <w:tab/>
      </w:r>
      <w:r w:rsidR="00D762F0">
        <w:t>5</w:t>
      </w:r>
    </w:p>
    <w:p w14:paraId="7BAF026F" w14:textId="503366ED" w:rsidR="00B44160" w:rsidRPr="00C76964" w:rsidRDefault="00B44160" w:rsidP="00B44160">
      <w:pPr>
        <w:tabs>
          <w:tab w:val="right" w:pos="850"/>
          <w:tab w:val="left" w:pos="1134"/>
          <w:tab w:val="left" w:pos="1565"/>
          <w:tab w:val="left" w:pos="1984"/>
          <w:tab w:val="right" w:leader="dot" w:pos="8929"/>
          <w:tab w:val="right" w:pos="9638"/>
        </w:tabs>
        <w:spacing w:after="120"/>
      </w:pPr>
      <w:r w:rsidRPr="00C76964">
        <w:tab/>
      </w:r>
      <w:r w:rsidR="00643D48" w:rsidRPr="00C76964">
        <w:t>III</w:t>
      </w:r>
      <w:r w:rsidRPr="00C76964">
        <w:t>.</w:t>
      </w:r>
      <w:r w:rsidRPr="00C76964">
        <w:tab/>
      </w:r>
      <w:r w:rsidRPr="00C76964">
        <w:rPr>
          <w:rStyle w:val="SingleTxtGChar"/>
        </w:rPr>
        <w:t xml:space="preserve">Technical advice </w:t>
      </w:r>
      <w:r w:rsidR="00D762F0">
        <w:rPr>
          <w:rStyle w:val="SingleTxtGChar"/>
        </w:rPr>
        <w:t>to Kazakhstan</w:t>
      </w:r>
      <w:r w:rsidR="00FD3F08" w:rsidRPr="00C76964">
        <w:tab/>
      </w:r>
      <w:r w:rsidR="00FD3F08" w:rsidRPr="00C76964">
        <w:tab/>
      </w:r>
      <w:r w:rsidR="00D762F0">
        <w:t>6</w:t>
      </w:r>
    </w:p>
    <w:p w14:paraId="4E7AA6C8" w14:textId="2E78E504" w:rsidR="00643D48" w:rsidRPr="00C76964" w:rsidRDefault="00B429A5" w:rsidP="00643D48">
      <w:pPr>
        <w:tabs>
          <w:tab w:val="right" w:pos="850"/>
          <w:tab w:val="left" w:pos="1134"/>
          <w:tab w:val="left" w:pos="1565"/>
          <w:tab w:val="left" w:pos="1984"/>
          <w:tab w:val="right" w:leader="dot" w:pos="8929"/>
          <w:tab w:val="right" w:pos="9638"/>
        </w:tabs>
        <w:spacing w:after="120"/>
        <w:ind w:left="1134" w:hanging="1134"/>
      </w:pPr>
      <w:r w:rsidRPr="00C76964">
        <w:tab/>
      </w:r>
      <w:r w:rsidRPr="00C76964">
        <w:tab/>
      </w:r>
      <w:r w:rsidR="00643D48" w:rsidRPr="00C76964">
        <w:t>A.</w:t>
      </w:r>
      <w:r w:rsidR="00643D48" w:rsidRPr="00C76964">
        <w:tab/>
        <w:t>B</w:t>
      </w:r>
      <w:r w:rsidR="00643D48" w:rsidRPr="00C76964">
        <w:rPr>
          <w:rStyle w:val="SingleTxtGChar"/>
        </w:rPr>
        <w:t>ackground</w:t>
      </w:r>
      <w:r w:rsidR="00643D48" w:rsidRPr="00C76964">
        <w:tab/>
      </w:r>
      <w:r w:rsidR="00643D48" w:rsidRPr="00C76964">
        <w:tab/>
      </w:r>
      <w:r w:rsidR="00D762F0">
        <w:t>6</w:t>
      </w:r>
    </w:p>
    <w:p w14:paraId="525D2451" w14:textId="1C107DD3" w:rsidR="00643D48" w:rsidRPr="00C76964" w:rsidRDefault="00643D48" w:rsidP="00643D48">
      <w:pPr>
        <w:tabs>
          <w:tab w:val="right" w:pos="850"/>
          <w:tab w:val="left" w:pos="1134"/>
          <w:tab w:val="left" w:pos="1565"/>
          <w:tab w:val="left" w:pos="1984"/>
          <w:tab w:val="right" w:leader="dot" w:pos="8929"/>
          <w:tab w:val="right" w:pos="9638"/>
        </w:tabs>
        <w:spacing w:after="120"/>
        <w:ind w:left="1134" w:hanging="1134"/>
      </w:pPr>
      <w:r w:rsidRPr="00C76964">
        <w:tab/>
      </w:r>
      <w:r w:rsidRPr="00C76964">
        <w:tab/>
        <w:t>B.</w:t>
      </w:r>
      <w:r w:rsidRPr="00C76964">
        <w:tab/>
        <w:t>Summary of main activities and achievements</w:t>
      </w:r>
      <w:r w:rsidRPr="00C76964">
        <w:tab/>
      </w:r>
      <w:r w:rsidRPr="00C76964">
        <w:tab/>
      </w:r>
      <w:r w:rsidR="009A3F39">
        <w:t>6</w:t>
      </w:r>
    </w:p>
    <w:p w14:paraId="5A471336" w14:textId="7B0D2F4D" w:rsidR="00643D48" w:rsidRPr="00C76964" w:rsidRDefault="00643D48" w:rsidP="00643D48">
      <w:pPr>
        <w:tabs>
          <w:tab w:val="right" w:pos="850"/>
          <w:tab w:val="left" w:pos="1134"/>
          <w:tab w:val="left" w:pos="1565"/>
          <w:tab w:val="left" w:pos="1984"/>
          <w:tab w:val="right" w:leader="dot" w:pos="8929"/>
          <w:tab w:val="right" w:pos="9638"/>
        </w:tabs>
        <w:spacing w:after="120"/>
        <w:ind w:left="1134" w:hanging="1134"/>
      </w:pPr>
      <w:r w:rsidRPr="00C76964">
        <w:tab/>
      </w:r>
      <w:r w:rsidRPr="00C76964">
        <w:tab/>
        <w:t>C.</w:t>
      </w:r>
      <w:r w:rsidRPr="00C76964">
        <w:tab/>
      </w:r>
      <w:r w:rsidRPr="00C76964">
        <w:rPr>
          <w:rStyle w:val="SingleTxtGChar"/>
        </w:rPr>
        <w:t>Further activities</w:t>
      </w:r>
      <w:r w:rsidRPr="00C76964">
        <w:tab/>
      </w:r>
      <w:r w:rsidRPr="00C76964">
        <w:tab/>
      </w:r>
      <w:r w:rsidR="009A3F39">
        <w:t>8</w:t>
      </w:r>
    </w:p>
    <w:p w14:paraId="46228ECE" w14:textId="35A5DA0B" w:rsidR="004423C6" w:rsidRPr="00C76964" w:rsidRDefault="00643D48" w:rsidP="004423C6">
      <w:pPr>
        <w:tabs>
          <w:tab w:val="right" w:pos="850"/>
          <w:tab w:val="left" w:pos="1134"/>
          <w:tab w:val="left" w:pos="1559"/>
          <w:tab w:val="left" w:pos="1984"/>
          <w:tab w:val="right" w:leader="dot" w:pos="8929"/>
          <w:tab w:val="right" w:pos="9638"/>
        </w:tabs>
        <w:spacing w:after="120"/>
        <w:ind w:left="1134" w:hanging="1134"/>
      </w:pPr>
      <w:r w:rsidRPr="00C76964">
        <w:tab/>
        <w:t>IV.</w:t>
      </w:r>
      <w:r w:rsidRPr="00C76964">
        <w:tab/>
        <w:t xml:space="preserve">Technical advice to Tajikistan and Uzbekistan </w:t>
      </w:r>
      <w:r w:rsidR="004423C6" w:rsidRPr="00C76964">
        <w:tab/>
      </w:r>
      <w:r w:rsidR="004423C6" w:rsidRPr="00C76964">
        <w:tab/>
      </w:r>
      <w:r w:rsidR="00B61A29">
        <w:t>8</w:t>
      </w:r>
    </w:p>
    <w:p w14:paraId="73B8EC02" w14:textId="67189D7A" w:rsidR="00643D48" w:rsidRPr="00C76964" w:rsidRDefault="00643D48" w:rsidP="00643D48">
      <w:pPr>
        <w:tabs>
          <w:tab w:val="right" w:pos="850"/>
          <w:tab w:val="left" w:pos="1134"/>
          <w:tab w:val="left" w:pos="1565"/>
          <w:tab w:val="left" w:pos="1984"/>
          <w:tab w:val="right" w:leader="dot" w:pos="8929"/>
          <w:tab w:val="right" w:pos="9638"/>
        </w:tabs>
        <w:spacing w:after="120"/>
        <w:ind w:left="1134" w:hanging="1134"/>
      </w:pPr>
      <w:r w:rsidRPr="00C76964">
        <w:tab/>
      </w:r>
      <w:r w:rsidRPr="00C76964">
        <w:tab/>
        <w:t>A.</w:t>
      </w:r>
      <w:r w:rsidRPr="00C76964">
        <w:tab/>
        <w:t>B</w:t>
      </w:r>
      <w:r w:rsidRPr="00C76964">
        <w:rPr>
          <w:rStyle w:val="SingleTxtGChar"/>
        </w:rPr>
        <w:t>ackground</w:t>
      </w:r>
      <w:r w:rsidR="00B61A29">
        <w:tab/>
      </w:r>
      <w:r w:rsidR="00B61A29">
        <w:tab/>
        <w:t>8</w:t>
      </w:r>
    </w:p>
    <w:p w14:paraId="1843106D" w14:textId="365E4F20" w:rsidR="00643D48" w:rsidRPr="00C76964" w:rsidRDefault="00643D48" w:rsidP="00643D48">
      <w:pPr>
        <w:tabs>
          <w:tab w:val="right" w:pos="850"/>
          <w:tab w:val="left" w:pos="1134"/>
          <w:tab w:val="left" w:pos="1565"/>
          <w:tab w:val="left" w:pos="1984"/>
          <w:tab w:val="right" w:leader="dot" w:pos="8929"/>
          <w:tab w:val="right" w:pos="9638"/>
        </w:tabs>
        <w:spacing w:after="120"/>
        <w:ind w:left="1134" w:hanging="1134"/>
      </w:pPr>
      <w:r w:rsidRPr="00C76964">
        <w:tab/>
      </w:r>
      <w:r w:rsidRPr="00C76964">
        <w:tab/>
        <w:t>B.</w:t>
      </w:r>
      <w:r w:rsidRPr="00C76964">
        <w:tab/>
        <w:t>Summary of main activities and achievements</w:t>
      </w:r>
      <w:r w:rsidRPr="00C76964">
        <w:tab/>
      </w:r>
      <w:r w:rsidRPr="00C76964">
        <w:tab/>
        <w:t>8</w:t>
      </w:r>
    </w:p>
    <w:p w14:paraId="026FBBB1" w14:textId="503F4095" w:rsidR="00643D48" w:rsidRPr="00C76964" w:rsidRDefault="00643D48" w:rsidP="00C76964">
      <w:pPr>
        <w:tabs>
          <w:tab w:val="right" w:pos="850"/>
          <w:tab w:val="left" w:pos="1134"/>
          <w:tab w:val="left" w:pos="1565"/>
          <w:tab w:val="left" w:pos="1984"/>
          <w:tab w:val="right" w:leader="dot" w:pos="8929"/>
          <w:tab w:val="right" w:pos="9638"/>
        </w:tabs>
        <w:spacing w:after="120"/>
        <w:ind w:left="1134" w:hanging="1134"/>
      </w:pPr>
      <w:r w:rsidRPr="00C76964">
        <w:tab/>
      </w:r>
      <w:r w:rsidRPr="00C76964">
        <w:tab/>
        <w:t>C.</w:t>
      </w:r>
      <w:r w:rsidRPr="00C76964">
        <w:tab/>
      </w:r>
      <w:r w:rsidRPr="00C76964">
        <w:rPr>
          <w:rStyle w:val="SingleTxtGChar"/>
        </w:rPr>
        <w:t>Further activities</w:t>
      </w:r>
      <w:r w:rsidRPr="00C76964">
        <w:tab/>
      </w:r>
      <w:r w:rsidRPr="00C76964">
        <w:tab/>
      </w:r>
      <w:r w:rsidR="00B61A29">
        <w:t>9</w:t>
      </w:r>
      <w:r>
        <w:br w:type="page"/>
      </w:r>
    </w:p>
    <w:p w14:paraId="2DDE39BE" w14:textId="6ED64965" w:rsidR="00DF2726" w:rsidRDefault="00150CFB" w:rsidP="009E7A82">
      <w:pPr>
        <w:pStyle w:val="HChG"/>
      </w:pPr>
      <w:r>
        <w:lastRenderedPageBreak/>
        <w:tab/>
      </w:r>
      <w:bookmarkStart w:id="5" w:name="_Toc480273619"/>
      <w:bookmarkStart w:id="6" w:name="_Toc480274454"/>
    </w:p>
    <w:p w14:paraId="0266D6F0" w14:textId="12C01AF1" w:rsidR="00B44160" w:rsidRPr="00695FB0" w:rsidRDefault="00103234" w:rsidP="009E7A82">
      <w:pPr>
        <w:pStyle w:val="HChG"/>
      </w:pPr>
      <w:r>
        <w:tab/>
      </w:r>
      <w:r w:rsidR="00DF2726">
        <w:tab/>
      </w:r>
      <w:r w:rsidR="00B44160" w:rsidRPr="00695FB0">
        <w:t>Introduction</w:t>
      </w:r>
      <w:bookmarkEnd w:id="5"/>
      <w:bookmarkEnd w:id="6"/>
    </w:p>
    <w:p w14:paraId="5D6C3FC0" w14:textId="11A3B051" w:rsidR="00796616" w:rsidRDefault="00B44160" w:rsidP="00B44160">
      <w:pPr>
        <w:spacing w:after="120"/>
        <w:ind w:left="1134" w:right="1134"/>
        <w:jc w:val="both"/>
        <w:rPr>
          <w:rStyle w:val="SingleTxtGChar"/>
        </w:rPr>
      </w:pPr>
      <w:r w:rsidRPr="00695FB0">
        <w:t>1.</w:t>
      </w:r>
      <w:r w:rsidRPr="00695FB0">
        <w:tab/>
      </w:r>
      <w:r w:rsidRPr="00695FB0">
        <w:rPr>
          <w:rStyle w:val="SingleTxtGChar"/>
        </w:rPr>
        <w:t>Th</w:t>
      </w:r>
      <w:r w:rsidR="00DF2A40">
        <w:rPr>
          <w:rStyle w:val="SingleTxtGChar"/>
        </w:rPr>
        <w:t>e present</w:t>
      </w:r>
      <w:r w:rsidRPr="00695FB0">
        <w:rPr>
          <w:rStyle w:val="SingleTxtGChar"/>
        </w:rPr>
        <w:t xml:space="preserve"> report summarizes the </w:t>
      </w:r>
      <w:r w:rsidR="00AB7F92">
        <w:rPr>
          <w:rStyle w:val="SingleTxtGChar"/>
        </w:rPr>
        <w:t xml:space="preserve">main </w:t>
      </w:r>
      <w:r w:rsidRPr="00695FB0">
        <w:rPr>
          <w:rStyle w:val="SingleTxtGChar"/>
        </w:rPr>
        <w:t xml:space="preserve">results of </w:t>
      </w:r>
      <w:r w:rsidR="00AB7F92">
        <w:rPr>
          <w:rStyle w:val="SingleTxtGChar"/>
        </w:rPr>
        <w:t xml:space="preserve">the </w:t>
      </w:r>
      <w:r w:rsidRPr="00695FB0">
        <w:rPr>
          <w:rStyle w:val="SingleTxtGChar"/>
        </w:rPr>
        <w:t>capacity</w:t>
      </w:r>
      <w:r w:rsidR="00712A18">
        <w:rPr>
          <w:rStyle w:val="SingleTxtGChar"/>
        </w:rPr>
        <w:t>-</w:t>
      </w:r>
      <w:r w:rsidRPr="00695FB0">
        <w:rPr>
          <w:rStyle w:val="SingleTxtGChar"/>
        </w:rPr>
        <w:t xml:space="preserve">building activities </w:t>
      </w:r>
      <w:r w:rsidR="00AB7F92">
        <w:rPr>
          <w:rStyle w:val="SingleTxtGChar"/>
        </w:rPr>
        <w:t xml:space="preserve">facilitated by the secretariat </w:t>
      </w:r>
      <w:r w:rsidR="00796616">
        <w:rPr>
          <w:rStyle w:val="SingleTxtGChar"/>
        </w:rPr>
        <w:t xml:space="preserve">since June 2017 </w:t>
      </w:r>
      <w:r w:rsidRPr="00695FB0">
        <w:rPr>
          <w:rStyle w:val="SingleTxtGChar"/>
        </w:rPr>
        <w:t xml:space="preserve">in </w:t>
      </w:r>
      <w:r w:rsidR="008C68F7">
        <w:rPr>
          <w:rStyle w:val="SingleTxtGChar"/>
        </w:rPr>
        <w:t xml:space="preserve">accordance with </w:t>
      </w:r>
      <w:r w:rsidRPr="00695FB0">
        <w:rPr>
          <w:rStyle w:val="SingleTxtGChar"/>
        </w:rPr>
        <w:t xml:space="preserve">the workplan for the implementation of the Convention on Environmental Impact Assessment in a Transboundary Context (Espoo Convention) and its Protocol on Strategic Environmental Assessment </w:t>
      </w:r>
      <w:r w:rsidR="00204C2E">
        <w:rPr>
          <w:rStyle w:val="SingleTxtGChar"/>
        </w:rPr>
        <w:t xml:space="preserve">(Protocol on SEA) </w:t>
      </w:r>
      <w:r w:rsidRPr="00695FB0">
        <w:rPr>
          <w:rStyle w:val="SingleTxtGChar"/>
        </w:rPr>
        <w:t>for 201</w:t>
      </w:r>
      <w:r w:rsidR="00796616">
        <w:rPr>
          <w:rStyle w:val="SingleTxtGChar"/>
        </w:rPr>
        <w:t>7</w:t>
      </w:r>
      <w:r w:rsidRPr="00695FB0">
        <w:rPr>
          <w:rStyle w:val="SingleTxtGChar"/>
        </w:rPr>
        <w:t>–20</w:t>
      </w:r>
      <w:r w:rsidR="00796616">
        <w:rPr>
          <w:rStyle w:val="SingleTxtGChar"/>
        </w:rPr>
        <w:t>20</w:t>
      </w:r>
      <w:r w:rsidR="00796616" w:rsidRPr="00796616">
        <w:rPr>
          <w:rStyle w:val="SingleTxtGChar"/>
        </w:rPr>
        <w:t xml:space="preserve"> </w:t>
      </w:r>
      <w:r w:rsidR="00796616">
        <w:rPr>
          <w:rStyle w:val="SingleTxtGChar"/>
        </w:rPr>
        <w:t>adopted at the last sessions of the Meetings of the Parties to the Convention and the Protocol (Minsk, 13–16 June 2017).</w:t>
      </w:r>
      <w:r w:rsidR="00796616">
        <w:rPr>
          <w:rStyle w:val="FootnoteReference"/>
        </w:rPr>
        <w:footnoteReference w:id="2"/>
      </w:r>
      <w:r w:rsidRPr="00695FB0">
        <w:rPr>
          <w:rStyle w:val="SingleTxtGChar"/>
        </w:rPr>
        <w:t xml:space="preserve"> </w:t>
      </w:r>
    </w:p>
    <w:p w14:paraId="3E5072C7" w14:textId="2DCA398B" w:rsidR="00B44160" w:rsidRPr="00695FB0" w:rsidRDefault="00796616" w:rsidP="00B44160">
      <w:pPr>
        <w:spacing w:after="120"/>
        <w:ind w:left="1134" w:right="1134"/>
        <w:jc w:val="both"/>
        <w:rPr>
          <w:rStyle w:val="SingleTxtGChar"/>
        </w:rPr>
      </w:pPr>
      <w:r>
        <w:rPr>
          <w:rStyle w:val="SingleTxtGChar"/>
        </w:rPr>
        <w:t>2.</w:t>
      </w:r>
      <w:r>
        <w:rPr>
          <w:rStyle w:val="SingleTxtGChar"/>
        </w:rPr>
        <w:tab/>
      </w:r>
      <w:r w:rsidR="00F42080">
        <w:rPr>
          <w:rStyle w:val="SingleTxtGChar"/>
        </w:rPr>
        <w:t>Chapter I</w:t>
      </w:r>
      <w:r w:rsidR="00150CFB">
        <w:rPr>
          <w:rStyle w:val="SingleTxtGChar"/>
        </w:rPr>
        <w:t xml:space="preserve"> </w:t>
      </w:r>
      <w:r w:rsidR="00B44160" w:rsidRPr="00695FB0">
        <w:rPr>
          <w:rStyle w:val="SingleTxtGChar"/>
        </w:rPr>
        <w:t xml:space="preserve">provides a brief summary of </w:t>
      </w:r>
      <w:r w:rsidR="00150CFB">
        <w:rPr>
          <w:rStyle w:val="SingleTxtGChar"/>
        </w:rPr>
        <w:t xml:space="preserve">the </w:t>
      </w:r>
      <w:r w:rsidR="00B44160" w:rsidRPr="00695FB0">
        <w:rPr>
          <w:rStyle w:val="SingleTxtGChar"/>
        </w:rPr>
        <w:t xml:space="preserve">main achievements of technical assistance </w:t>
      </w:r>
      <w:r w:rsidR="008C68F7">
        <w:rPr>
          <w:rStyle w:val="SingleTxtGChar"/>
        </w:rPr>
        <w:t xml:space="preserve">during this period </w:t>
      </w:r>
      <w:r w:rsidR="00906D10">
        <w:rPr>
          <w:rStyle w:val="SingleTxtGChar"/>
        </w:rPr>
        <w:t xml:space="preserve">provided </w:t>
      </w:r>
      <w:r w:rsidR="00B44160" w:rsidRPr="00695FB0">
        <w:rPr>
          <w:rStyle w:val="SingleTxtGChar"/>
        </w:rPr>
        <w:t>to Armenia, Azerbaijan, Belarus, Georgia, the Republic of Moldova and Ukraine</w:t>
      </w:r>
      <w:r w:rsidR="008C68F7">
        <w:rPr>
          <w:rStyle w:val="SingleTxtGChar"/>
        </w:rPr>
        <w:t>,</w:t>
      </w:r>
      <w:r w:rsidR="00B44160" w:rsidRPr="00695FB0">
        <w:rPr>
          <w:rStyle w:val="SingleTxtGChar"/>
        </w:rPr>
        <w:t xml:space="preserve"> financed mainly by the European Union through the “Greening Economies in the Eastern Neighbourhood” (EaP</w:t>
      </w:r>
      <w:r w:rsidR="00797378">
        <w:rPr>
          <w:rStyle w:val="SingleTxtGChar"/>
        </w:rPr>
        <w:t xml:space="preserve"> </w:t>
      </w:r>
      <w:r w:rsidR="00B44160" w:rsidRPr="00695FB0">
        <w:rPr>
          <w:rStyle w:val="SingleTxtGChar"/>
        </w:rPr>
        <w:t xml:space="preserve">GREEN) </w:t>
      </w:r>
      <w:r w:rsidR="00F42080">
        <w:rPr>
          <w:rStyle w:val="SingleTxtGChar"/>
        </w:rPr>
        <w:t>p</w:t>
      </w:r>
      <w:r w:rsidR="00B44160" w:rsidRPr="00695FB0">
        <w:rPr>
          <w:rStyle w:val="SingleTxtGChar"/>
        </w:rPr>
        <w:t>rogramme</w:t>
      </w:r>
      <w:r>
        <w:rPr>
          <w:rStyle w:val="SingleTxtGChar"/>
        </w:rPr>
        <w:t xml:space="preserve"> (1 January 2013–30 April 2018)</w:t>
      </w:r>
      <w:r w:rsidR="00B44160" w:rsidRPr="00695FB0">
        <w:rPr>
          <w:rStyle w:val="SingleTxtGChar"/>
        </w:rPr>
        <w:t>.</w:t>
      </w:r>
      <w:r w:rsidR="00A51046">
        <w:rPr>
          <w:rStyle w:val="CommentReference"/>
        </w:rPr>
        <w:t xml:space="preserve"> </w:t>
      </w:r>
      <w:r w:rsidR="00B44160" w:rsidRPr="00695FB0">
        <w:rPr>
          <w:rStyle w:val="SingleTxtGChar"/>
        </w:rPr>
        <w:t xml:space="preserve"> </w:t>
      </w:r>
    </w:p>
    <w:p w14:paraId="63EF8C3E" w14:textId="5B595C00" w:rsidR="001D3397" w:rsidRDefault="00796616" w:rsidP="00B44160">
      <w:pPr>
        <w:spacing w:after="120"/>
        <w:ind w:left="1134" w:right="1134"/>
        <w:jc w:val="both"/>
        <w:rPr>
          <w:rStyle w:val="SingleTxtGChar"/>
        </w:rPr>
      </w:pPr>
      <w:r>
        <w:t>3</w:t>
      </w:r>
      <w:r w:rsidR="00B44160" w:rsidRPr="00695FB0">
        <w:t>.</w:t>
      </w:r>
      <w:r w:rsidR="00B44160" w:rsidRPr="00695FB0">
        <w:tab/>
      </w:r>
      <w:r w:rsidR="001D3397">
        <w:rPr>
          <w:rStyle w:val="SingleTxtGChar"/>
        </w:rPr>
        <w:t>Chapter II covers the work to finalize the revision and the</w:t>
      </w:r>
      <w:r w:rsidR="001D3397" w:rsidRPr="006278C6">
        <w:rPr>
          <w:rStyle w:val="SingleTxtGChar"/>
        </w:rPr>
        <w:t xml:space="preserve"> update </w:t>
      </w:r>
      <w:r w:rsidR="001D3397">
        <w:rPr>
          <w:rStyle w:val="SingleTxtGChar"/>
        </w:rPr>
        <w:t xml:space="preserve">of </w:t>
      </w:r>
      <w:r w:rsidR="001D3397" w:rsidRPr="006278C6">
        <w:rPr>
          <w:rStyle w:val="SingleTxtGChar"/>
        </w:rPr>
        <w:t>the Guidelines on Environmental Impact Assessment in a Transboundary Context for Central Asian Countries, financed by Switzerland</w:t>
      </w:r>
      <w:r w:rsidR="001D3397">
        <w:rPr>
          <w:rStyle w:val="SingleTxtGChar"/>
        </w:rPr>
        <w:t xml:space="preserve">. </w:t>
      </w:r>
    </w:p>
    <w:p w14:paraId="4C314254" w14:textId="42AE27C7" w:rsidR="001D3397" w:rsidRDefault="00796616" w:rsidP="001D3397">
      <w:pPr>
        <w:spacing w:after="120"/>
        <w:ind w:left="1134" w:right="1134"/>
        <w:jc w:val="both"/>
        <w:rPr>
          <w:rStyle w:val="SingleTxtGChar"/>
        </w:rPr>
      </w:pPr>
      <w:r>
        <w:rPr>
          <w:rStyle w:val="SingleTxtGChar"/>
        </w:rPr>
        <w:t>4</w:t>
      </w:r>
      <w:r w:rsidR="0031678B">
        <w:rPr>
          <w:rStyle w:val="SingleTxtGChar"/>
        </w:rPr>
        <w:t>.</w:t>
      </w:r>
      <w:r w:rsidR="0031678B">
        <w:rPr>
          <w:rStyle w:val="SingleTxtGChar"/>
        </w:rPr>
        <w:tab/>
      </w:r>
      <w:r w:rsidR="00472CC0">
        <w:rPr>
          <w:rStyle w:val="SingleTxtGChar"/>
        </w:rPr>
        <w:t xml:space="preserve"> </w:t>
      </w:r>
      <w:r w:rsidR="001D3397">
        <w:rPr>
          <w:rStyle w:val="SingleTxtGChar"/>
        </w:rPr>
        <w:t xml:space="preserve">Chapter III </w:t>
      </w:r>
      <w:r w:rsidR="001D3397" w:rsidRPr="00695FB0">
        <w:rPr>
          <w:rStyle w:val="SingleTxtGChar"/>
        </w:rPr>
        <w:t xml:space="preserve">presents progress in the context of technical advice and support </w:t>
      </w:r>
      <w:r w:rsidR="001D3397">
        <w:rPr>
          <w:rStyle w:val="SingleTxtGChar"/>
        </w:rPr>
        <w:t xml:space="preserve">offered </w:t>
      </w:r>
      <w:r w:rsidR="001D3397" w:rsidRPr="00695FB0">
        <w:rPr>
          <w:rStyle w:val="SingleTxtGChar"/>
        </w:rPr>
        <w:t xml:space="preserve">to </w:t>
      </w:r>
      <w:r w:rsidR="001D3397" w:rsidRPr="00796616">
        <w:rPr>
          <w:rStyle w:val="SingleTxtGChar"/>
        </w:rPr>
        <w:t xml:space="preserve">Kazakhstan (2015–2018) to improve its legislation to implement the </w:t>
      </w:r>
      <w:r w:rsidR="001D3397">
        <w:rPr>
          <w:rStyle w:val="SingleTxtGChar"/>
        </w:rPr>
        <w:t xml:space="preserve">Convention and </w:t>
      </w:r>
      <w:r w:rsidR="001D3397" w:rsidRPr="00796616">
        <w:rPr>
          <w:rStyle w:val="SingleTxtGChar"/>
        </w:rPr>
        <w:t xml:space="preserve">Protocol, financed </w:t>
      </w:r>
      <w:r w:rsidR="001D3397">
        <w:rPr>
          <w:rStyle w:val="SingleTxtGChar"/>
        </w:rPr>
        <w:t xml:space="preserve">mainly </w:t>
      </w:r>
      <w:r w:rsidR="001D3397" w:rsidRPr="00796616">
        <w:rPr>
          <w:rStyle w:val="SingleTxtGChar"/>
        </w:rPr>
        <w:t>by the European Union</w:t>
      </w:r>
      <w:r w:rsidR="001D3397">
        <w:rPr>
          <w:rStyle w:val="SingleTxtGChar"/>
        </w:rPr>
        <w:t xml:space="preserve"> with additional contribution</w:t>
      </w:r>
      <w:r w:rsidR="00AB7F92">
        <w:rPr>
          <w:rStyle w:val="SingleTxtGChar"/>
        </w:rPr>
        <w:t>s</w:t>
      </w:r>
      <w:r w:rsidR="001D3397">
        <w:rPr>
          <w:rStyle w:val="SingleTxtGChar"/>
        </w:rPr>
        <w:t xml:space="preserve"> from Switzerland and the OSCE office in Astana</w:t>
      </w:r>
      <w:r w:rsidR="001D3397" w:rsidRPr="00796616">
        <w:rPr>
          <w:rStyle w:val="SingleTxtGChar"/>
        </w:rPr>
        <w:t>.</w:t>
      </w:r>
    </w:p>
    <w:p w14:paraId="30342A98" w14:textId="3546C10D" w:rsidR="0031678B" w:rsidRPr="00695FB0" w:rsidRDefault="005A32B1" w:rsidP="00796616">
      <w:pPr>
        <w:spacing w:after="120"/>
        <w:ind w:left="1134" w:right="1134"/>
        <w:jc w:val="both"/>
        <w:rPr>
          <w:rStyle w:val="SingleTxtGChar"/>
        </w:rPr>
      </w:pPr>
      <w:r>
        <w:rPr>
          <w:rStyle w:val="SingleTxtGChar"/>
        </w:rPr>
        <w:t xml:space="preserve">5. </w:t>
      </w:r>
      <w:r>
        <w:rPr>
          <w:rStyle w:val="SingleTxtGChar"/>
        </w:rPr>
        <w:tab/>
      </w:r>
      <w:r w:rsidR="00F363E7">
        <w:rPr>
          <w:rStyle w:val="SingleTxtGChar"/>
        </w:rPr>
        <w:t>Finally, c</w:t>
      </w:r>
      <w:r w:rsidR="00511039">
        <w:rPr>
          <w:rStyle w:val="SingleTxtGChar"/>
        </w:rPr>
        <w:t xml:space="preserve">hapter </w:t>
      </w:r>
      <w:r w:rsidR="00745D57">
        <w:rPr>
          <w:rStyle w:val="SingleTxtGChar"/>
        </w:rPr>
        <w:t>I</w:t>
      </w:r>
      <w:r w:rsidR="00472CC0">
        <w:rPr>
          <w:rStyle w:val="SingleTxtGChar"/>
        </w:rPr>
        <w:t xml:space="preserve">V </w:t>
      </w:r>
      <w:r w:rsidR="00745D57">
        <w:rPr>
          <w:rStyle w:val="SingleTxtGChar"/>
        </w:rPr>
        <w:t>details the technical assistance provided to Tajikistan and Uzbekistan with the funding from</w:t>
      </w:r>
      <w:r>
        <w:rPr>
          <w:rStyle w:val="SingleTxtGChar"/>
        </w:rPr>
        <w:t xml:space="preserve"> Germany to promote the Protocol.</w:t>
      </w:r>
    </w:p>
    <w:p w14:paraId="5C52DA97" w14:textId="32772269" w:rsidR="00B44160" w:rsidRPr="00B94B1B" w:rsidRDefault="00B44160" w:rsidP="00745D57">
      <w:pPr>
        <w:pStyle w:val="HChG"/>
      </w:pPr>
      <w:r w:rsidRPr="00695FB0">
        <w:tab/>
      </w:r>
      <w:bookmarkStart w:id="7" w:name="_Toc480273620"/>
      <w:bookmarkStart w:id="8" w:name="_Toc480274455"/>
      <w:r w:rsidRPr="00695FB0">
        <w:t>I.</w:t>
      </w:r>
      <w:r w:rsidRPr="00695FB0">
        <w:tab/>
      </w:r>
      <w:r w:rsidRPr="00B94B1B">
        <w:t>Technical assistance to countries in Eastern Europe and the</w:t>
      </w:r>
      <w:r w:rsidR="00150CFB" w:rsidRPr="00B94B1B">
        <w:t> </w:t>
      </w:r>
      <w:r w:rsidRPr="00B94B1B">
        <w:t>Caucasus</w:t>
      </w:r>
      <w:r w:rsidR="000D1974" w:rsidRPr="00B94B1B">
        <w:t xml:space="preserve"> </w:t>
      </w:r>
      <w:bookmarkEnd w:id="7"/>
      <w:bookmarkEnd w:id="8"/>
    </w:p>
    <w:p w14:paraId="7198B6BB" w14:textId="77777777" w:rsidR="00B44160" w:rsidRPr="00B94B1B" w:rsidRDefault="00B44160" w:rsidP="00E11D60">
      <w:pPr>
        <w:pStyle w:val="H1G"/>
      </w:pPr>
      <w:r w:rsidRPr="00B94B1B">
        <w:tab/>
      </w:r>
      <w:bookmarkStart w:id="9" w:name="_Toc480273621"/>
      <w:bookmarkStart w:id="10" w:name="_Toc480274456"/>
      <w:r w:rsidRPr="00B94B1B">
        <w:t>A.</w:t>
      </w:r>
      <w:r w:rsidRPr="00B94B1B">
        <w:tab/>
        <w:t>Background</w:t>
      </w:r>
      <w:bookmarkEnd w:id="9"/>
      <w:bookmarkEnd w:id="10"/>
      <w:r w:rsidRPr="00B94B1B">
        <w:t xml:space="preserve"> </w:t>
      </w:r>
    </w:p>
    <w:p w14:paraId="0947D948" w14:textId="08ACED5E" w:rsidR="00B44160" w:rsidRPr="00B94B1B" w:rsidRDefault="00E76B4C" w:rsidP="0012450A">
      <w:pPr>
        <w:pStyle w:val="SingleTxtG"/>
      </w:pPr>
      <w:r w:rsidRPr="00B94B1B">
        <w:t>6</w:t>
      </w:r>
      <w:r w:rsidR="00B44160" w:rsidRPr="00B94B1B">
        <w:t>.</w:t>
      </w:r>
      <w:r w:rsidR="00B44160" w:rsidRPr="00B94B1B">
        <w:tab/>
      </w:r>
      <w:r w:rsidR="00B44160" w:rsidRPr="00B94B1B">
        <w:rPr>
          <w:rStyle w:val="SingleTxtGChar"/>
        </w:rPr>
        <w:t>The workplan for the implementation of the Convention and its Protocol for the period 201</w:t>
      </w:r>
      <w:r w:rsidR="00B05F90" w:rsidRPr="00B94B1B">
        <w:rPr>
          <w:rStyle w:val="SingleTxtGChar"/>
        </w:rPr>
        <w:t>7</w:t>
      </w:r>
      <w:bookmarkStart w:id="11" w:name="_Hlk532562289"/>
      <w:r w:rsidR="00B44160" w:rsidRPr="00B94B1B">
        <w:rPr>
          <w:rStyle w:val="SingleTxtGChar"/>
        </w:rPr>
        <w:t>–</w:t>
      </w:r>
      <w:bookmarkEnd w:id="11"/>
      <w:r w:rsidR="00B44160" w:rsidRPr="00B94B1B">
        <w:rPr>
          <w:rStyle w:val="SingleTxtGChar"/>
        </w:rPr>
        <w:t>20</w:t>
      </w:r>
      <w:r w:rsidR="00B05F90" w:rsidRPr="00B94B1B">
        <w:rPr>
          <w:rStyle w:val="SingleTxtGChar"/>
        </w:rPr>
        <w:t>20</w:t>
      </w:r>
      <w:r w:rsidR="00B44160" w:rsidRPr="00B94B1B">
        <w:rPr>
          <w:rStyle w:val="SingleTxtGChar"/>
          <w:sz w:val="18"/>
          <w:szCs w:val="18"/>
          <w:vertAlign w:val="superscript"/>
        </w:rPr>
        <w:t xml:space="preserve"> </w:t>
      </w:r>
      <w:r w:rsidR="00B44160" w:rsidRPr="00B94B1B">
        <w:rPr>
          <w:rStyle w:val="SingleTxtGChar"/>
        </w:rPr>
        <w:t>contain</w:t>
      </w:r>
      <w:r w:rsidR="00906D10" w:rsidRPr="00B94B1B">
        <w:rPr>
          <w:rStyle w:val="SingleTxtGChar"/>
        </w:rPr>
        <w:t>s</w:t>
      </w:r>
      <w:r w:rsidR="00B44160" w:rsidRPr="00B94B1B">
        <w:rPr>
          <w:rStyle w:val="SingleTxtGChar"/>
        </w:rPr>
        <w:t xml:space="preserve"> </w:t>
      </w:r>
      <w:r w:rsidR="009522C2" w:rsidRPr="00B94B1B">
        <w:rPr>
          <w:rStyle w:val="SingleTxtGChar"/>
        </w:rPr>
        <w:t xml:space="preserve">many </w:t>
      </w:r>
      <w:r w:rsidR="00B44160" w:rsidRPr="00B94B1B">
        <w:rPr>
          <w:rStyle w:val="SingleTxtGChar"/>
        </w:rPr>
        <w:t>technical assistance and capaci</w:t>
      </w:r>
      <w:r w:rsidR="00712A18" w:rsidRPr="00B94B1B">
        <w:rPr>
          <w:rStyle w:val="SingleTxtGChar"/>
        </w:rPr>
        <w:t>ty-bu</w:t>
      </w:r>
      <w:r w:rsidR="00B44160" w:rsidRPr="00B94B1B">
        <w:rPr>
          <w:rStyle w:val="SingleTxtGChar"/>
        </w:rPr>
        <w:t>ilding activities targeting countries in Eastern Europe and the Caucasus</w:t>
      </w:r>
      <w:r w:rsidR="0012450A" w:rsidRPr="00B94B1B">
        <w:rPr>
          <w:rStyle w:val="SingleTxtGChar"/>
        </w:rPr>
        <w:t xml:space="preserve">, in particular </w:t>
      </w:r>
      <w:r w:rsidR="00E560BD" w:rsidRPr="00B94B1B">
        <w:rPr>
          <w:rStyle w:val="SingleTxtGChar"/>
        </w:rPr>
        <w:t xml:space="preserve">Armenia, Azerbaijan, Belarus, Georgia, the </w:t>
      </w:r>
      <w:r w:rsidR="0012450A" w:rsidRPr="00B94B1B">
        <w:rPr>
          <w:rStyle w:val="SingleTxtGChar"/>
        </w:rPr>
        <w:t>Republic of Moldova and Ukraine (see Annex II of the 2017-2020 Workplan)</w:t>
      </w:r>
      <w:r w:rsidR="00B44160" w:rsidRPr="00B94B1B">
        <w:rPr>
          <w:rStyle w:val="SingleTxtGChar"/>
        </w:rPr>
        <w:t>.</w:t>
      </w:r>
      <w:r w:rsidR="0012450A" w:rsidRPr="00B94B1B">
        <w:rPr>
          <w:rStyle w:val="SingleTxtGChar"/>
        </w:rPr>
        <w:t xml:space="preserve"> </w:t>
      </w:r>
      <w:r w:rsidR="00103234">
        <w:rPr>
          <w:rStyle w:val="SingleTxtGChar"/>
        </w:rPr>
        <w:t>The planning and i</w:t>
      </w:r>
      <w:r w:rsidR="0012450A" w:rsidRPr="00B94B1B">
        <w:rPr>
          <w:rStyle w:val="SingleTxtGChar"/>
        </w:rPr>
        <w:t xml:space="preserve">mplementation of these activities is expected to begin </w:t>
      </w:r>
      <w:r w:rsidR="006533F1">
        <w:rPr>
          <w:rStyle w:val="SingleTxtGChar"/>
        </w:rPr>
        <w:t>as of early</w:t>
      </w:r>
      <w:r w:rsidR="0012450A" w:rsidRPr="00B94B1B">
        <w:rPr>
          <w:rStyle w:val="SingleTxtGChar"/>
        </w:rPr>
        <w:t xml:space="preserve"> 2019</w:t>
      </w:r>
      <w:r w:rsidR="000C70EA" w:rsidRPr="00B94B1B">
        <w:rPr>
          <w:rStyle w:val="SingleTxtGChar"/>
        </w:rPr>
        <w:t xml:space="preserve"> with funding from </w:t>
      </w:r>
      <w:r w:rsidR="006533F1">
        <w:rPr>
          <w:rStyle w:val="SingleTxtGChar"/>
        </w:rPr>
        <w:t>the European Union’s “</w:t>
      </w:r>
      <w:r w:rsidR="000C70EA" w:rsidRPr="00B94B1B">
        <w:rPr>
          <w:rStyle w:val="SingleTxtGChar"/>
        </w:rPr>
        <w:t>EU4Environment</w:t>
      </w:r>
      <w:r w:rsidR="006533F1">
        <w:rPr>
          <w:rStyle w:val="SingleTxtGChar"/>
        </w:rPr>
        <w:t>”</w:t>
      </w:r>
      <w:r w:rsidR="000C70EA" w:rsidRPr="00B94B1B">
        <w:rPr>
          <w:rStyle w:val="SingleTxtGChar"/>
        </w:rPr>
        <w:t xml:space="preserve"> Programme</w:t>
      </w:r>
      <w:r w:rsidR="0012450A" w:rsidRPr="00B94B1B">
        <w:rPr>
          <w:rStyle w:val="SingleTxtGChar"/>
        </w:rPr>
        <w:t xml:space="preserve">. </w:t>
      </w:r>
      <w:r w:rsidR="00481C11">
        <w:rPr>
          <w:rStyle w:val="SingleTxtGChar"/>
        </w:rPr>
        <w:t>The activities</w:t>
      </w:r>
      <w:r w:rsidR="0012450A" w:rsidRPr="00B94B1B">
        <w:rPr>
          <w:rStyle w:val="SingleTxtGChar"/>
        </w:rPr>
        <w:t xml:space="preserve"> will </w:t>
      </w:r>
      <w:r w:rsidR="00B05F90" w:rsidRPr="00B94B1B">
        <w:rPr>
          <w:rStyle w:val="SingleTxtGChar"/>
        </w:rPr>
        <w:t xml:space="preserve">follow-up to the extensive </w:t>
      </w:r>
      <w:r w:rsidR="006533F1">
        <w:rPr>
          <w:rStyle w:val="SingleTxtGChar"/>
        </w:rPr>
        <w:t>support that the secretariat provided to</w:t>
      </w:r>
      <w:r w:rsidR="00B05F90" w:rsidRPr="00B94B1B">
        <w:rPr>
          <w:rStyle w:val="SingleTxtGChar"/>
        </w:rPr>
        <w:t xml:space="preserve"> these countries </w:t>
      </w:r>
      <w:r w:rsidR="006533F1">
        <w:rPr>
          <w:rStyle w:val="SingleTxtGChar"/>
        </w:rPr>
        <w:t xml:space="preserve">since 2013 </w:t>
      </w:r>
      <w:r w:rsidR="00B05F90" w:rsidRPr="00B94B1B">
        <w:rPr>
          <w:rStyle w:val="SingleTxtGChar"/>
        </w:rPr>
        <w:t>under the previous workplan</w:t>
      </w:r>
      <w:r w:rsidR="006533F1">
        <w:rPr>
          <w:rStyle w:val="SingleTxtGChar"/>
        </w:rPr>
        <w:t>s</w:t>
      </w:r>
      <w:r w:rsidR="00B05F90" w:rsidRPr="00B94B1B">
        <w:rPr>
          <w:rStyle w:val="SingleTxtGChar"/>
        </w:rPr>
        <w:t xml:space="preserve"> </w:t>
      </w:r>
      <w:r w:rsidR="006533F1">
        <w:t xml:space="preserve">with </w:t>
      </w:r>
      <w:r w:rsidR="0012450A" w:rsidRPr="00B94B1B">
        <w:t xml:space="preserve">funding from the </w:t>
      </w:r>
      <w:r w:rsidR="006533F1">
        <w:t xml:space="preserve">European Union’s </w:t>
      </w:r>
      <w:r w:rsidR="0012450A" w:rsidRPr="00B94B1B">
        <w:t>EaP GREEN programme</w:t>
      </w:r>
      <w:r w:rsidR="00B05F90" w:rsidRPr="00B94B1B">
        <w:rPr>
          <w:rStyle w:val="SingleTxtGChar"/>
        </w:rPr>
        <w:t>.</w:t>
      </w:r>
      <w:r w:rsidR="00B05F90" w:rsidRPr="00B94B1B">
        <w:rPr>
          <w:rStyle w:val="SingleTxtGChar"/>
          <w:sz w:val="18"/>
          <w:szCs w:val="18"/>
          <w:vertAlign w:val="superscript"/>
        </w:rPr>
        <w:footnoteReference w:id="3"/>
      </w:r>
      <w:r w:rsidR="00B05F90" w:rsidRPr="00B94B1B">
        <w:rPr>
          <w:rStyle w:val="SingleTxtGChar"/>
        </w:rPr>
        <w:t xml:space="preserve"> </w:t>
      </w:r>
      <w:r w:rsidR="0012450A" w:rsidRPr="00B94B1B">
        <w:rPr>
          <w:rStyle w:val="SingleTxtGChar"/>
        </w:rPr>
        <w:t>This</w:t>
      </w:r>
      <w:r w:rsidR="00B44160" w:rsidRPr="00B94B1B">
        <w:rPr>
          <w:rStyle w:val="SingleTxtGChar"/>
        </w:rPr>
        <w:t xml:space="preserve"> section provide</w:t>
      </w:r>
      <w:r w:rsidR="00CB26A4" w:rsidRPr="00B94B1B">
        <w:rPr>
          <w:rStyle w:val="SingleTxtGChar"/>
        </w:rPr>
        <w:t>s</w:t>
      </w:r>
      <w:r w:rsidR="00B44160" w:rsidRPr="00B94B1B">
        <w:rPr>
          <w:rStyle w:val="SingleTxtGChar"/>
        </w:rPr>
        <w:t xml:space="preserve"> a brief overview </w:t>
      </w:r>
      <w:r w:rsidR="0012450A" w:rsidRPr="00B94B1B">
        <w:rPr>
          <w:rStyle w:val="SingleTxtGChar"/>
        </w:rPr>
        <w:t xml:space="preserve">of the </w:t>
      </w:r>
      <w:r w:rsidR="006533F1">
        <w:rPr>
          <w:rStyle w:val="SingleTxtGChar"/>
        </w:rPr>
        <w:t xml:space="preserve">outcomes of the </w:t>
      </w:r>
      <w:r w:rsidR="0012450A" w:rsidRPr="00B94B1B">
        <w:rPr>
          <w:rStyle w:val="SingleTxtGChar"/>
        </w:rPr>
        <w:t xml:space="preserve">EaP Green </w:t>
      </w:r>
      <w:r w:rsidR="006533F1">
        <w:rPr>
          <w:rStyle w:val="SingleTxtGChar"/>
        </w:rPr>
        <w:t>funded activities in the period</w:t>
      </w:r>
      <w:r w:rsidR="0012450A" w:rsidRPr="00B94B1B">
        <w:rPr>
          <w:rStyle w:val="SingleTxtGChar"/>
        </w:rPr>
        <w:t xml:space="preserve"> from June 2017 to April 2018.</w:t>
      </w:r>
      <w:r w:rsidR="0012450A" w:rsidRPr="00B94B1B">
        <w:rPr>
          <w:rStyle w:val="FootnoteReference"/>
        </w:rPr>
        <w:footnoteReference w:id="4"/>
      </w:r>
      <w:r w:rsidR="00CB26A4" w:rsidRPr="00B94B1B">
        <w:rPr>
          <w:rStyle w:val="SingleTxtGChar"/>
        </w:rPr>
        <w:t xml:space="preserve"> </w:t>
      </w:r>
    </w:p>
    <w:p w14:paraId="3E96597B" w14:textId="5500FDD5" w:rsidR="00B44160" w:rsidRPr="001C7C11" w:rsidRDefault="00B44160" w:rsidP="001C7C11">
      <w:pPr>
        <w:pStyle w:val="H1G"/>
        <w:rPr>
          <w:rStyle w:val="SingleTxtGChar"/>
        </w:rPr>
      </w:pPr>
      <w:r w:rsidRPr="00B94B1B">
        <w:lastRenderedPageBreak/>
        <w:tab/>
      </w:r>
      <w:bookmarkStart w:id="13" w:name="_Toc480273622"/>
      <w:bookmarkStart w:id="14" w:name="_Toc480274457"/>
      <w:r w:rsidRPr="00B94B1B">
        <w:t>B.</w:t>
      </w:r>
      <w:r w:rsidRPr="00B94B1B">
        <w:tab/>
      </w:r>
      <w:r w:rsidRPr="00B94B1B">
        <w:rPr>
          <w:szCs w:val="24"/>
        </w:rPr>
        <w:t>Summary</w:t>
      </w:r>
      <w:r w:rsidRPr="00B94B1B">
        <w:t xml:space="preserve"> o</w:t>
      </w:r>
      <w:r w:rsidR="00B907DD" w:rsidRPr="00B94B1B">
        <w:t>f main a</w:t>
      </w:r>
      <w:r w:rsidR="00361B31" w:rsidRPr="00B94B1B">
        <w:t>ctivities</w:t>
      </w:r>
      <w:r w:rsidR="00B907DD" w:rsidRPr="00B94B1B">
        <w:t xml:space="preserve"> </w:t>
      </w:r>
      <w:bookmarkEnd w:id="13"/>
      <w:bookmarkEnd w:id="14"/>
      <w:r w:rsidR="00B653DC">
        <w:t>and achievements</w:t>
      </w:r>
    </w:p>
    <w:p w14:paraId="55CA0BBE" w14:textId="77FED15C" w:rsidR="001040F5" w:rsidRPr="00B94B1B" w:rsidRDefault="00E76B4C" w:rsidP="001C7C11">
      <w:pPr>
        <w:pStyle w:val="SingleTxtG"/>
      </w:pPr>
      <w:r w:rsidRPr="00B94B1B">
        <w:t>7</w:t>
      </w:r>
      <w:r w:rsidR="00B44160" w:rsidRPr="00B94B1B">
        <w:t>.</w:t>
      </w:r>
      <w:r w:rsidR="00B44160" w:rsidRPr="00B94B1B">
        <w:tab/>
      </w:r>
      <w:r w:rsidR="001040F5" w:rsidRPr="00B94B1B">
        <w:t xml:space="preserve">Two important pieces of </w:t>
      </w:r>
      <w:r w:rsidR="00F3644A">
        <w:t xml:space="preserve">primary </w:t>
      </w:r>
      <w:r w:rsidR="001040F5" w:rsidRPr="00B94B1B">
        <w:t>legislation were adopted during the reporting period: a new Environmental Assessment Code in Georgia, and a new Law on SEA in Ukraine</w:t>
      </w:r>
      <w:r w:rsidR="001040F5" w:rsidRPr="00B94B1B">
        <w:rPr>
          <w:rStyle w:val="FootnoteReference"/>
        </w:rPr>
        <w:footnoteReference w:id="5"/>
      </w:r>
      <w:r w:rsidR="001040F5" w:rsidRPr="00B94B1B">
        <w:t xml:space="preserve">. This significant progress brought </w:t>
      </w:r>
      <w:r w:rsidR="00F3644A">
        <w:t xml:space="preserve">the </w:t>
      </w:r>
      <w:r w:rsidR="001040F5" w:rsidRPr="00B94B1B">
        <w:t xml:space="preserve">national legislative framework for environmental assessment in both countries into compliance with the Convention and its Protocol and the provisions of respective Association Agreements with the EU. </w:t>
      </w:r>
      <w:r w:rsidR="00F3644A">
        <w:t>In addition</w:t>
      </w:r>
      <w:r w:rsidR="001040F5" w:rsidRPr="00B94B1B">
        <w:t xml:space="preserve">, in </w:t>
      </w:r>
      <w:r w:rsidR="00F3644A">
        <w:t xml:space="preserve">the Republic of </w:t>
      </w:r>
      <w:r w:rsidR="001040F5" w:rsidRPr="00B94B1B">
        <w:t>Moldova, the Law on amending and completing relevant legislative acts to ensure</w:t>
      </w:r>
      <w:r w:rsidR="00F3644A">
        <w:t xml:space="preserve"> the</w:t>
      </w:r>
      <w:r w:rsidR="001040F5" w:rsidRPr="00B94B1B">
        <w:t xml:space="preserve"> implementation of the Law on EIA was adopted by the Parliament in September 2017. </w:t>
      </w:r>
      <w:r w:rsidR="00F3644A">
        <w:t>The a</w:t>
      </w:r>
      <w:r w:rsidR="001040F5" w:rsidRPr="00B94B1B">
        <w:t xml:space="preserve">doption of this Law represents an important step towards establishing </w:t>
      </w:r>
      <w:r w:rsidR="00F3644A">
        <w:t xml:space="preserve">an </w:t>
      </w:r>
      <w:r w:rsidR="001040F5" w:rsidRPr="00B94B1B">
        <w:t xml:space="preserve">EIA practice in the country. In Armenia, the draft revised Law on EIA and Expertise and the draft Governmental Decision on SEA were prepared and submitted to inter-ministerial discussion. In Azerbaijan, the draft Law on EIA (including also provisions on SEA) was submitted to the Parliament in March 2018 and passed the first reading in April 2018.  </w:t>
      </w:r>
    </w:p>
    <w:p w14:paraId="2B139B7F" w14:textId="05B2B07C" w:rsidR="000C70EA" w:rsidRPr="00B94B1B" w:rsidRDefault="00E76B4C" w:rsidP="00F3644A">
      <w:pPr>
        <w:pStyle w:val="SingleTxtG"/>
      </w:pPr>
      <w:r w:rsidRPr="00B94B1B">
        <w:t>8.</w:t>
      </w:r>
      <w:r w:rsidRPr="00B94B1B">
        <w:tab/>
      </w:r>
      <w:r w:rsidR="000C70EA" w:rsidRPr="00B94B1B">
        <w:t>The final SEA reports summarizing the findings and conclusions of the pilot SEA of the National Strategic Development Plan, Roa</w:t>
      </w:r>
      <w:r w:rsidR="007A64A4" w:rsidRPr="00B94B1B">
        <w:t>d Map and Long-t</w:t>
      </w:r>
      <w:r w:rsidR="000C70EA" w:rsidRPr="00B94B1B">
        <w:t xml:space="preserve">erm Investment Plan for the Solid Waste Management Sector in Armenia, and of the pilot SEA of the Green Economy Road Map of Moldova, respectively, were completed during reporting period. </w:t>
      </w:r>
      <w:r w:rsidR="00F3644A">
        <w:t>In addition, f</w:t>
      </w:r>
      <w:r w:rsidR="000C70EA" w:rsidRPr="00B94B1B">
        <w:t>urther training was provided on the practical application of SEA in Belarus and Azerbaijan and four national level guidance documents on SEA were finalized – in Armenia, Azerbaijan, Moldova, and Ukraine.</w:t>
      </w:r>
    </w:p>
    <w:p w14:paraId="0DEADE87" w14:textId="2F1310B3" w:rsidR="000C70EA" w:rsidRDefault="00B44160" w:rsidP="00562E81">
      <w:pPr>
        <w:pStyle w:val="SingleTxtG"/>
      </w:pPr>
      <w:r w:rsidRPr="00695FB0">
        <w:tab/>
      </w:r>
      <w:bookmarkStart w:id="17" w:name="_Toc480273631"/>
      <w:bookmarkStart w:id="18" w:name="_Toc480274466"/>
      <w:r w:rsidR="00E76B4C">
        <w:t>9.</w:t>
      </w:r>
      <w:r w:rsidR="00E76B4C">
        <w:tab/>
      </w:r>
      <w:r w:rsidR="000C70EA" w:rsidRPr="000C70EA">
        <w:t>The second EaP GREEN sub-regional workshop on SEA and EIA ‘Sharing experience with introducing SEA and EIA in selected countries of Eastern Europe and the Caucasus’ was organized in Ukraine, 31 October - 2 November 2017.</w:t>
      </w:r>
      <w:r w:rsidR="00235273">
        <w:rPr>
          <w:rStyle w:val="FootnoteReference"/>
        </w:rPr>
        <w:footnoteReference w:id="6"/>
      </w:r>
      <w:r w:rsidR="000C70EA" w:rsidRPr="000C70EA">
        <w:t xml:space="preserve"> </w:t>
      </w:r>
      <w:r w:rsidR="003157B6">
        <w:t>In April 2018, t</w:t>
      </w:r>
      <w:r w:rsidR="000C70EA" w:rsidRPr="000C70EA">
        <w:t xml:space="preserve">he Manual for Trainers on </w:t>
      </w:r>
      <w:r w:rsidR="00F3644A">
        <w:t xml:space="preserve">the </w:t>
      </w:r>
      <w:r w:rsidR="000C70EA" w:rsidRPr="000C70EA">
        <w:t>Application of the Protocol on SEA</w:t>
      </w:r>
      <w:r w:rsidR="00235273">
        <w:rPr>
          <w:rStyle w:val="FootnoteReference"/>
        </w:rPr>
        <w:footnoteReference w:id="7"/>
      </w:r>
      <w:r w:rsidR="000C70EA" w:rsidRPr="000C70EA">
        <w:t xml:space="preserve"> was finalized  in English and Russian, providing a comprehensive background document for conducting training on SEA, including relevant theory, practical exercises and case studies, as well as recommendations on the training approaches and methods.</w:t>
      </w:r>
      <w:r w:rsidR="000C70EA">
        <w:t xml:space="preserve"> </w:t>
      </w:r>
      <w:r w:rsidR="003157B6">
        <w:t>Finally, a</w:t>
      </w:r>
      <w:r w:rsidR="000C70EA">
        <w:t xml:space="preserve"> draft f</w:t>
      </w:r>
      <w:r w:rsidR="000C70EA" w:rsidRPr="000C70EA">
        <w:t>inal publication on lessons learned from</w:t>
      </w:r>
      <w:r w:rsidR="000C70EA">
        <w:t xml:space="preserve"> the EaP</w:t>
      </w:r>
      <w:r w:rsidR="002C12C6">
        <w:t xml:space="preserve"> </w:t>
      </w:r>
      <w:r w:rsidR="000C70EA">
        <w:t>GREEN funded assistance is being prepared to</w:t>
      </w:r>
      <w:r w:rsidR="00562E81">
        <w:t xml:space="preserve"> support</w:t>
      </w:r>
      <w:r w:rsidR="000C70EA">
        <w:t xml:space="preserve"> </w:t>
      </w:r>
      <w:r w:rsidR="002C12C6">
        <w:t xml:space="preserve">the </w:t>
      </w:r>
      <w:r w:rsidR="000C70EA">
        <w:t>implementation of</w:t>
      </w:r>
      <w:r w:rsidR="00562E81">
        <w:t xml:space="preserve"> 2017-2020 Workplan activities. </w:t>
      </w:r>
    </w:p>
    <w:p w14:paraId="2A05DA27" w14:textId="308E46C3" w:rsidR="00B44160" w:rsidRPr="00695FB0" w:rsidRDefault="00B44160" w:rsidP="00820632">
      <w:pPr>
        <w:pStyle w:val="HChG"/>
      </w:pPr>
      <w:r w:rsidRPr="00695FB0">
        <w:tab/>
      </w:r>
      <w:r w:rsidR="00C408A8">
        <w:t>II.</w:t>
      </w:r>
      <w:r w:rsidR="00C408A8">
        <w:tab/>
      </w:r>
      <w:bookmarkEnd w:id="17"/>
      <w:bookmarkEnd w:id="18"/>
      <w:r w:rsidR="00F3644A">
        <w:t xml:space="preserve">Revision </w:t>
      </w:r>
      <w:r w:rsidR="00820632">
        <w:t xml:space="preserve">of the Guidelines on Environmental Impact </w:t>
      </w:r>
      <w:r w:rsidR="005C59F6">
        <w:t>A</w:t>
      </w:r>
      <w:r w:rsidR="00820632">
        <w:t xml:space="preserve">ssessment in a Transboundary Context for Central Asian Countries </w:t>
      </w:r>
    </w:p>
    <w:p w14:paraId="3D8EDAF1" w14:textId="77777777" w:rsidR="00B44160" w:rsidRPr="00695FB0" w:rsidRDefault="00B44160" w:rsidP="000274AF">
      <w:pPr>
        <w:pStyle w:val="H1G"/>
        <w:rPr>
          <w:szCs w:val="24"/>
        </w:rPr>
      </w:pPr>
      <w:r w:rsidRPr="00695FB0">
        <w:rPr>
          <w:szCs w:val="24"/>
        </w:rPr>
        <w:tab/>
      </w:r>
      <w:bookmarkStart w:id="19" w:name="_Toc480273632"/>
      <w:bookmarkStart w:id="20" w:name="_Toc480274467"/>
      <w:r w:rsidRPr="00695FB0">
        <w:rPr>
          <w:szCs w:val="24"/>
        </w:rPr>
        <w:t>A.</w:t>
      </w:r>
      <w:r w:rsidRPr="00695FB0">
        <w:rPr>
          <w:szCs w:val="24"/>
        </w:rPr>
        <w:tab/>
      </w:r>
      <w:r w:rsidRPr="000274AF">
        <w:t>Background</w:t>
      </w:r>
      <w:bookmarkEnd w:id="19"/>
      <w:bookmarkEnd w:id="20"/>
    </w:p>
    <w:p w14:paraId="357EBC6A" w14:textId="05ED23E8" w:rsidR="00A61D65" w:rsidRDefault="00B907DD" w:rsidP="0003729C">
      <w:pPr>
        <w:pStyle w:val="SingleTxtG"/>
        <w:rPr>
          <w:spacing w:val="-2"/>
        </w:rPr>
      </w:pPr>
      <w:r>
        <w:rPr>
          <w:spacing w:val="-2"/>
        </w:rPr>
        <w:t>10.</w:t>
      </w:r>
      <w:r>
        <w:rPr>
          <w:spacing w:val="-2"/>
        </w:rPr>
        <w:tab/>
      </w:r>
      <w:r w:rsidR="00A61D65" w:rsidRPr="002766D3">
        <w:rPr>
          <w:spacing w:val="-2"/>
        </w:rPr>
        <w:t xml:space="preserve">At </w:t>
      </w:r>
      <w:r w:rsidR="00A0647E">
        <w:rPr>
          <w:spacing w:val="-2"/>
        </w:rPr>
        <w:t xml:space="preserve">its </w:t>
      </w:r>
      <w:r w:rsidR="00A61D65" w:rsidRPr="002766D3">
        <w:rPr>
          <w:spacing w:val="-2"/>
        </w:rPr>
        <w:t xml:space="preserve">seventh session the Meeting of the Parties to the Convention </w:t>
      </w:r>
      <w:r w:rsidR="00A0647E">
        <w:rPr>
          <w:spacing w:val="-2"/>
        </w:rPr>
        <w:t xml:space="preserve">mandated </w:t>
      </w:r>
      <w:r w:rsidR="00A61D65" w:rsidRPr="002766D3">
        <w:rPr>
          <w:spacing w:val="-2"/>
        </w:rPr>
        <w:t xml:space="preserve">the </w:t>
      </w:r>
      <w:r w:rsidR="00A0647E">
        <w:rPr>
          <w:spacing w:val="-2"/>
        </w:rPr>
        <w:t xml:space="preserve">secretariat to support the </w:t>
      </w:r>
      <w:r w:rsidR="00A61D65" w:rsidRPr="002766D3">
        <w:rPr>
          <w:spacing w:val="-2"/>
        </w:rPr>
        <w:t xml:space="preserve">finalization of </w:t>
      </w:r>
      <w:r w:rsidR="00A0647E">
        <w:rPr>
          <w:spacing w:val="-2"/>
        </w:rPr>
        <w:t xml:space="preserve">the </w:t>
      </w:r>
      <w:r w:rsidR="00A61D65">
        <w:rPr>
          <w:spacing w:val="-2"/>
        </w:rPr>
        <w:t>update</w:t>
      </w:r>
      <w:r w:rsidR="00A0647E">
        <w:rPr>
          <w:spacing w:val="-2"/>
        </w:rPr>
        <w:t xml:space="preserve"> and </w:t>
      </w:r>
      <w:r w:rsidR="00741459">
        <w:rPr>
          <w:spacing w:val="-2"/>
        </w:rPr>
        <w:t xml:space="preserve">the </w:t>
      </w:r>
      <w:r w:rsidR="00A0647E">
        <w:rPr>
          <w:spacing w:val="-2"/>
        </w:rPr>
        <w:t>revision of the</w:t>
      </w:r>
      <w:r w:rsidR="00A61D65" w:rsidRPr="002766D3">
        <w:rPr>
          <w:spacing w:val="-2"/>
        </w:rPr>
        <w:t xml:space="preserve"> Guidelines on Environmental Impact Assessment in a Transboundary Context for Central Asian Countries</w:t>
      </w:r>
      <w:r w:rsidR="00A61D65">
        <w:rPr>
          <w:spacing w:val="-2"/>
        </w:rPr>
        <w:t>.</w:t>
      </w:r>
      <w:r w:rsidR="00A61D65" w:rsidRPr="002766D3">
        <w:rPr>
          <w:spacing w:val="-2"/>
        </w:rPr>
        <w:t xml:space="preserve"> </w:t>
      </w:r>
    </w:p>
    <w:p w14:paraId="735EFAA0" w14:textId="77777777" w:rsidR="00077F43" w:rsidRDefault="00077F43" w:rsidP="0003729C">
      <w:pPr>
        <w:pStyle w:val="SingleTxtG"/>
      </w:pPr>
    </w:p>
    <w:p w14:paraId="0E586927" w14:textId="01534A88" w:rsidR="00A61D65" w:rsidRDefault="00B907DD" w:rsidP="0003729C">
      <w:pPr>
        <w:pStyle w:val="SingleTxtG"/>
        <w:rPr>
          <w:spacing w:val="-2"/>
        </w:rPr>
      </w:pPr>
      <w:r>
        <w:t>11.</w:t>
      </w:r>
      <w:r>
        <w:tab/>
      </w:r>
      <w:r w:rsidR="00A61D65" w:rsidRPr="001A6437" w:rsidDel="008F6880">
        <w:t xml:space="preserve">The work </w:t>
      </w:r>
      <w:r w:rsidR="00A0647E">
        <w:t xml:space="preserve">was </w:t>
      </w:r>
      <w:r w:rsidR="00A61D65" w:rsidRPr="001A6437" w:rsidDel="008F6880">
        <w:t>carried out by consultants to the secretariat</w:t>
      </w:r>
      <w:r w:rsidR="00A61D65">
        <w:t>,</w:t>
      </w:r>
      <w:r w:rsidR="00A61D65" w:rsidRPr="001A6437" w:rsidDel="008F6880">
        <w:t xml:space="preserve"> in close cooperation with Kazakhstan, Kyrgyzstan, Tajikistan, Turkmenistan and Uzbekistan</w:t>
      </w:r>
      <w:r w:rsidR="00A61D65">
        <w:t>,</w:t>
      </w:r>
      <w:r w:rsidR="00A61D65" w:rsidRPr="001A6437" w:rsidDel="008F6880">
        <w:t xml:space="preserve"> and further to the workplans for the implementation of the Convention and its Protocol on Strategic Environmental Assessment for 2014–2017 </w:t>
      </w:r>
      <w:r w:rsidR="00A61D65" w:rsidRPr="002766D3" w:rsidDel="008F6880">
        <w:rPr>
          <w:spacing w:val="-2"/>
        </w:rPr>
        <w:t>and 2017–2020.</w:t>
      </w:r>
      <w:r w:rsidR="00A61D65" w:rsidRPr="001A6437" w:rsidDel="008F6880">
        <w:t xml:space="preserve"> The activity </w:t>
      </w:r>
      <w:r w:rsidR="00A0647E">
        <w:t xml:space="preserve">was </w:t>
      </w:r>
      <w:r w:rsidR="00A61D65" w:rsidRPr="001A6437" w:rsidDel="008F6880">
        <w:t>implemented with the administrative and substantive support of the Regional Environmental Centre for Central Asia</w:t>
      </w:r>
      <w:r w:rsidR="00A61D65">
        <w:t xml:space="preserve"> (CAREC)</w:t>
      </w:r>
      <w:r w:rsidR="00A61D65" w:rsidRPr="001A6437" w:rsidDel="008F6880">
        <w:t xml:space="preserve"> and with financial support from the Swiss Federal Office for the Environment.</w:t>
      </w:r>
    </w:p>
    <w:p w14:paraId="6F2B89DB" w14:textId="424AC7C3" w:rsidR="001F368C" w:rsidRPr="001A6437" w:rsidRDefault="00B907DD">
      <w:pPr>
        <w:pStyle w:val="SingleTxtG"/>
      </w:pPr>
      <w:r>
        <w:t>1</w:t>
      </w:r>
      <w:r w:rsidR="005B7BD8">
        <w:t>2</w:t>
      </w:r>
      <w:r>
        <w:t>.</w:t>
      </w:r>
      <w:r>
        <w:tab/>
      </w:r>
      <w:r w:rsidR="001F368C" w:rsidRPr="001A6437">
        <w:t xml:space="preserve">The objective of the </w:t>
      </w:r>
      <w:r w:rsidR="001F368C">
        <w:t>R</w:t>
      </w:r>
      <w:r w:rsidR="001F368C" w:rsidRPr="001A6437">
        <w:t>evised Guidelines is to</w:t>
      </w:r>
      <w:r w:rsidR="00A0647E">
        <w:t xml:space="preserve"> support </w:t>
      </w:r>
      <w:r w:rsidR="001F368C" w:rsidRPr="001A6437">
        <w:t xml:space="preserve">the Central Asian countries </w:t>
      </w:r>
      <w:r w:rsidR="00A0647E">
        <w:t xml:space="preserve">in </w:t>
      </w:r>
      <w:r w:rsidR="001F368C" w:rsidRPr="001A6437">
        <w:t xml:space="preserve">the practical implementation of transboundary </w:t>
      </w:r>
      <w:r w:rsidR="001F368C">
        <w:t xml:space="preserve">environmental impact assessment </w:t>
      </w:r>
      <w:r w:rsidR="001F368C" w:rsidRPr="001A6437">
        <w:t>procedures in accordance with the Convention</w:t>
      </w:r>
      <w:r w:rsidR="001F368C">
        <w:t>,</w:t>
      </w:r>
      <w:r w:rsidR="001F368C" w:rsidRPr="001A6437">
        <w:t xml:space="preserve"> while also taking account of their subregional and national contexts and national legislation. They may serve as a useful reference for the Central Asian countries for the development of national legislation in accordance with the Convention.</w:t>
      </w:r>
    </w:p>
    <w:p w14:paraId="284419D4" w14:textId="2ED1D963" w:rsidR="00B44160" w:rsidRPr="00695FB0" w:rsidRDefault="00B44160" w:rsidP="000D284C">
      <w:pPr>
        <w:pStyle w:val="H1G"/>
      </w:pPr>
      <w:r w:rsidRPr="00695FB0">
        <w:tab/>
      </w:r>
      <w:bookmarkStart w:id="21" w:name="_Toc480273633"/>
      <w:bookmarkStart w:id="22" w:name="_Toc480274468"/>
      <w:r w:rsidRPr="00695FB0">
        <w:t>B.</w:t>
      </w:r>
      <w:r w:rsidRPr="00695FB0">
        <w:tab/>
      </w:r>
      <w:bookmarkEnd w:id="21"/>
      <w:bookmarkEnd w:id="22"/>
      <w:r w:rsidR="00361B31" w:rsidRPr="00361B31">
        <w:t>Summary of main activities</w:t>
      </w:r>
      <w:r w:rsidR="004C037A">
        <w:t xml:space="preserve"> and </w:t>
      </w:r>
      <w:r w:rsidR="00B94B1B">
        <w:t>achievements</w:t>
      </w:r>
    </w:p>
    <w:p w14:paraId="674E136A" w14:textId="29F65E2C" w:rsidR="001F368C" w:rsidRPr="00695FB0" w:rsidRDefault="00B907DD" w:rsidP="001F368C">
      <w:pPr>
        <w:pStyle w:val="SingleTxtG"/>
      </w:pPr>
      <w:r>
        <w:t>1</w:t>
      </w:r>
      <w:r w:rsidR="005B7BD8">
        <w:t>3</w:t>
      </w:r>
      <w:r>
        <w:t>.</w:t>
      </w:r>
      <w:r>
        <w:tab/>
      </w:r>
      <w:r w:rsidR="00DF2726">
        <w:t>During the reporting period</w:t>
      </w:r>
      <w:r w:rsidR="00A0647E">
        <w:t>,</w:t>
      </w:r>
      <w:r w:rsidR="00DF2726">
        <w:t xml:space="preserve"> the draft </w:t>
      </w:r>
      <w:r w:rsidR="00CE7365">
        <w:t>R</w:t>
      </w:r>
      <w:r w:rsidR="00DF2726">
        <w:t>evised Guidelines were considered a</w:t>
      </w:r>
      <w:r w:rsidR="001F368C">
        <w:t xml:space="preserve">t  </w:t>
      </w:r>
      <w:r w:rsidR="00F96425">
        <w:t xml:space="preserve">two </w:t>
      </w:r>
      <w:r w:rsidR="001F368C">
        <w:t>subregional workshop</w:t>
      </w:r>
      <w:r w:rsidR="00F96425">
        <w:t xml:space="preserve">s </w:t>
      </w:r>
      <w:r w:rsidR="00A0647E">
        <w:t xml:space="preserve">that were held </w:t>
      </w:r>
      <w:r w:rsidR="00F96425">
        <w:t xml:space="preserve">in </w:t>
      </w:r>
      <w:r w:rsidR="00A32332">
        <w:t>Kyiv, 2-3 November 2017</w:t>
      </w:r>
      <w:r w:rsidR="00F96425">
        <w:t xml:space="preserve"> and in Tashkent on 4 June 2018. At these workshops </w:t>
      </w:r>
      <w:r w:rsidR="001F368C">
        <w:t>the participants</w:t>
      </w:r>
      <w:r w:rsidR="00A0647E">
        <w:t xml:space="preserve"> considered</w:t>
      </w:r>
      <w:r w:rsidR="001F368C">
        <w:t xml:space="preserve">, among others, the consistency between the Convention and </w:t>
      </w:r>
      <w:r w:rsidR="00A0647E">
        <w:t xml:space="preserve">the </w:t>
      </w:r>
      <w:r w:rsidR="001F368C">
        <w:t xml:space="preserve">environmental impact assessment procedures within </w:t>
      </w:r>
      <w:r w:rsidR="00A0647E">
        <w:t>the present “</w:t>
      </w:r>
      <w:r w:rsidR="001F368C">
        <w:t>State ecological expertise</w:t>
      </w:r>
      <w:r w:rsidR="00A0647E">
        <w:t>” systems</w:t>
      </w:r>
      <w:r w:rsidR="001F368C">
        <w:t xml:space="preserve"> in </w:t>
      </w:r>
      <w:r w:rsidR="00A0647E">
        <w:t xml:space="preserve">the </w:t>
      </w:r>
      <w:r w:rsidR="001F368C">
        <w:t>Central Asian countries. The participants also identified existing challenges related to the application of the transboundary environmental impact assessment procedure at the national and subregional level</w:t>
      </w:r>
      <w:r w:rsidR="00CE7365">
        <w:t>s</w:t>
      </w:r>
      <w:r w:rsidR="001F368C">
        <w:t>, including the absence of the relevant legislative frameworks in most of the counties of the subregion. In addition, they considered actions needed to address these challenges, including legislative reforms and broad awareness-raising campaigns to promote the benefits of transboundary environmental impact assessment at the n</w:t>
      </w:r>
      <w:r w:rsidR="00CF523F">
        <w:t xml:space="preserve">ational and subregional levels. The outcomes of the workshops were reflected in the text of the draft </w:t>
      </w:r>
      <w:r w:rsidR="00CE7365">
        <w:t>R</w:t>
      </w:r>
      <w:r w:rsidR="00CF523F">
        <w:t>evised Guidelines.</w:t>
      </w:r>
    </w:p>
    <w:p w14:paraId="599D7686" w14:textId="3AAD7846" w:rsidR="00A32332" w:rsidRDefault="00B907DD" w:rsidP="00C13FBD">
      <w:pPr>
        <w:pStyle w:val="SingleTxtG"/>
      </w:pPr>
      <w:r>
        <w:t>1</w:t>
      </w:r>
      <w:r w:rsidR="005B7BD8">
        <w:t>4</w:t>
      </w:r>
      <w:r>
        <w:t>.</w:t>
      </w:r>
      <w:r>
        <w:tab/>
      </w:r>
      <w:r w:rsidR="00CF523F">
        <w:t>T</w:t>
      </w:r>
      <w:r w:rsidR="00A74C2B">
        <w:t>h</w:t>
      </w:r>
      <w:r w:rsidR="00A32332" w:rsidRPr="001A6437">
        <w:t xml:space="preserve">e draft </w:t>
      </w:r>
      <w:r w:rsidR="00A32332">
        <w:t>R</w:t>
      </w:r>
      <w:r w:rsidR="00A32332" w:rsidRPr="001A6437">
        <w:t>evised Guidelines were</w:t>
      </w:r>
      <w:r w:rsidR="00AF63EA">
        <w:t xml:space="preserve"> </w:t>
      </w:r>
      <w:r w:rsidR="00CF523F">
        <w:t>also</w:t>
      </w:r>
      <w:r w:rsidR="00AF63EA">
        <w:t xml:space="preserve"> </w:t>
      </w:r>
      <w:r w:rsidR="00A32332" w:rsidRPr="001A6437">
        <w:t>considered by the Working Group on Environmental Impact Assessment and Strategic Environmental Assessment at its seventh meeting (Geneva, 28–30 May 2018).</w:t>
      </w:r>
      <w:r w:rsidR="00AF63EA" w:rsidRPr="00AF63EA">
        <w:t xml:space="preserve"> As requested by the Working Group, the secretariat finalized the text of the Revised Guidelines based on the comments </w:t>
      </w:r>
      <w:r w:rsidR="00CE7365">
        <w:t xml:space="preserve">received </w:t>
      </w:r>
      <w:r w:rsidR="00AF63EA" w:rsidRPr="00AF63EA">
        <w:t xml:space="preserve">during and after the meeting and </w:t>
      </w:r>
      <w:r w:rsidR="00CE7365">
        <w:t xml:space="preserve"> forwarded it </w:t>
      </w:r>
      <w:r w:rsidR="00AF63EA" w:rsidRPr="00AF63EA">
        <w:t xml:space="preserve">to the </w:t>
      </w:r>
      <w:r w:rsidR="00A76F27">
        <w:t xml:space="preserve">intermediary session of the </w:t>
      </w:r>
      <w:r w:rsidR="00AF63EA" w:rsidRPr="00AF63EA">
        <w:t xml:space="preserve">Meeting of the Parties to the Convention </w:t>
      </w:r>
      <w:r w:rsidR="00CE7365">
        <w:t xml:space="preserve">as document ECE/MP.EIA/2019/12 </w:t>
      </w:r>
      <w:r w:rsidR="00AF63EA">
        <w:t xml:space="preserve"> </w:t>
      </w:r>
      <w:r w:rsidR="00AF63EA" w:rsidRPr="00AF63EA">
        <w:t>for endorsement through decision IS/3.</w:t>
      </w:r>
      <w:r w:rsidR="00A76F27">
        <w:t>Specifically</w:t>
      </w:r>
      <w:r w:rsidR="00A32332">
        <w:t xml:space="preserve">, </w:t>
      </w:r>
      <w:r w:rsidR="00CE7365">
        <w:rPr>
          <w:lang w:val="en-US"/>
        </w:rPr>
        <w:t xml:space="preserve">the finalized text </w:t>
      </w:r>
      <w:r w:rsidR="00A76F27">
        <w:rPr>
          <w:lang w:val="en-US"/>
        </w:rPr>
        <w:t xml:space="preserve">more </w:t>
      </w:r>
      <w:r w:rsidR="00484734">
        <w:rPr>
          <w:lang w:val="en-US"/>
        </w:rPr>
        <w:t>clear</w:t>
      </w:r>
      <w:r w:rsidR="00A76F27">
        <w:rPr>
          <w:lang w:val="en-US"/>
        </w:rPr>
        <w:t>ly</w:t>
      </w:r>
      <w:r w:rsidR="00484734">
        <w:rPr>
          <w:lang w:val="en-US"/>
        </w:rPr>
        <w:t xml:space="preserve"> </w:t>
      </w:r>
      <w:r w:rsidR="00A76F27">
        <w:rPr>
          <w:lang w:val="en-US"/>
        </w:rPr>
        <w:t xml:space="preserve"> distinguishes</w:t>
      </w:r>
      <w:r w:rsidR="00484734">
        <w:rPr>
          <w:lang w:val="en-US"/>
        </w:rPr>
        <w:t xml:space="preserve"> between </w:t>
      </w:r>
      <w:r w:rsidR="00484734">
        <w:t xml:space="preserve">the </w:t>
      </w:r>
      <w:r w:rsidR="00A32332" w:rsidRPr="00A32332">
        <w:t>requirements of the Convention</w:t>
      </w:r>
      <w:r w:rsidR="00A76F27">
        <w:t xml:space="preserve"> on the one hand</w:t>
      </w:r>
      <w:r w:rsidR="00A32332" w:rsidRPr="00A32332">
        <w:t xml:space="preserve"> and</w:t>
      </w:r>
      <w:r w:rsidR="00A76F27">
        <w:t>, on the other hand,</w:t>
      </w:r>
      <w:r w:rsidR="00A32332" w:rsidRPr="00A32332">
        <w:t xml:space="preserve"> </w:t>
      </w:r>
      <w:r w:rsidR="00A76F27">
        <w:t xml:space="preserve">the </w:t>
      </w:r>
      <w:r w:rsidR="00A32332" w:rsidRPr="00A32332">
        <w:t xml:space="preserve">recommended  good practice </w:t>
      </w:r>
      <w:r w:rsidR="00A76F27">
        <w:t xml:space="preserve">that are </w:t>
      </w:r>
      <w:r w:rsidR="00A32332" w:rsidRPr="00A32332">
        <w:t xml:space="preserve">intended to facilitate the implementation of transboundary environmental impact assessment, </w:t>
      </w:r>
      <w:r w:rsidR="00DF14F5">
        <w:t>in particular</w:t>
      </w:r>
      <w:r w:rsidR="00A32332" w:rsidRPr="00A32332">
        <w:t>, in the specific context of the Central Asian countries.</w:t>
      </w:r>
    </w:p>
    <w:p w14:paraId="0D387B49" w14:textId="21D223C9" w:rsidR="008C6F4C" w:rsidRPr="00695FB0" w:rsidRDefault="008C6F4C" w:rsidP="005270FB">
      <w:pPr>
        <w:pStyle w:val="H1G"/>
      </w:pPr>
      <w:r>
        <w:tab/>
      </w:r>
      <w:bookmarkStart w:id="23" w:name="_Toc480273634"/>
      <w:bookmarkStart w:id="24" w:name="_Toc480274469"/>
      <w:r>
        <w:t>C.</w:t>
      </w:r>
      <w:r>
        <w:tab/>
      </w:r>
      <w:r w:rsidR="00AE2E9C">
        <w:t>Further activities</w:t>
      </w:r>
      <w:bookmarkEnd w:id="23"/>
      <w:bookmarkEnd w:id="24"/>
    </w:p>
    <w:p w14:paraId="240B58F4" w14:textId="2D4EC791" w:rsidR="006F185B" w:rsidRPr="001A6437" w:rsidRDefault="00AE2E9C" w:rsidP="006F185B">
      <w:pPr>
        <w:pStyle w:val="SingleTxtG"/>
      </w:pPr>
      <w:r>
        <w:t>1</w:t>
      </w:r>
      <w:r w:rsidR="005B7BD8">
        <w:t>5</w:t>
      </w:r>
      <w:r>
        <w:t>.</w:t>
      </w:r>
      <w:r>
        <w:tab/>
      </w:r>
      <w:r w:rsidR="006F185B">
        <w:t>T</w:t>
      </w:r>
      <w:r w:rsidR="006F185B" w:rsidRPr="001A6437">
        <w:t>o facilitate the practical application in the sub</w:t>
      </w:r>
      <w:r>
        <w:t>-</w:t>
      </w:r>
      <w:r w:rsidR="006F185B" w:rsidRPr="001A6437">
        <w:t xml:space="preserve">region of transboundary </w:t>
      </w:r>
      <w:r w:rsidR="006F185B">
        <w:t xml:space="preserve">environmental impact assessment </w:t>
      </w:r>
      <w:r w:rsidR="006F185B" w:rsidRPr="001A6437">
        <w:t xml:space="preserve">procedures in line with the Convention, the </w:t>
      </w:r>
      <w:r>
        <w:t xml:space="preserve">Central Asian countries </w:t>
      </w:r>
      <w:r w:rsidR="00990258">
        <w:t xml:space="preserve">requested </w:t>
      </w:r>
      <w:r>
        <w:t xml:space="preserve">that the </w:t>
      </w:r>
      <w:r w:rsidR="006F185B" w:rsidRPr="001A6437">
        <w:t>guidelines be complemented subsequently with</w:t>
      </w:r>
      <w:r>
        <w:t xml:space="preserve"> some additional documents and activities such as</w:t>
      </w:r>
      <w:r w:rsidR="006F185B" w:rsidRPr="001A6437">
        <w:t xml:space="preserve">: </w:t>
      </w:r>
    </w:p>
    <w:p w14:paraId="6260410F" w14:textId="77777777" w:rsidR="006F185B" w:rsidRPr="001A6437" w:rsidRDefault="006F185B" w:rsidP="006F185B">
      <w:pPr>
        <w:pStyle w:val="SingleTxtG"/>
      </w:pPr>
      <w:r w:rsidRPr="001A6437">
        <w:tab/>
      </w:r>
      <w:r w:rsidRPr="001A6437">
        <w:tab/>
        <w:t>(a)</w:t>
      </w:r>
      <w:r w:rsidRPr="001A6437">
        <w:tab/>
        <w:t xml:space="preserve">An explanatory note providing further practical details, and where possible existing practice, on implementing specific articles of the Convention, or a detailed model of a bilateral agreement for the implementation of the Espoo Convention; </w:t>
      </w:r>
    </w:p>
    <w:p w14:paraId="21ACD409" w14:textId="3B2B6C7D" w:rsidR="006F185B" w:rsidRPr="001A6437" w:rsidRDefault="006F185B" w:rsidP="006F185B">
      <w:pPr>
        <w:pStyle w:val="SingleTxtG"/>
      </w:pPr>
      <w:r w:rsidRPr="001A6437">
        <w:tab/>
      </w:r>
      <w:r w:rsidRPr="001A6437">
        <w:tab/>
        <w:t>(b)</w:t>
      </w:r>
      <w:r w:rsidRPr="001A6437">
        <w:tab/>
        <w:t xml:space="preserve">Specific recommendations on how to align the national legislation of each of the Central Asian countries with the provisions of the Convention, based on relevant reviews </w:t>
      </w:r>
      <w:r w:rsidRPr="009823DE">
        <w:lastRenderedPageBreak/>
        <w:t xml:space="preserve">of national legislation (such reviews have been already prepared by </w:t>
      </w:r>
      <w:r w:rsidR="00990258" w:rsidRPr="009823DE">
        <w:t xml:space="preserve">the </w:t>
      </w:r>
      <w:r w:rsidRPr="009823DE">
        <w:t xml:space="preserve">ECE consultants in Kazakhstan in March 2018, </w:t>
      </w:r>
      <w:r w:rsidR="00A55FBC" w:rsidRPr="009823DE">
        <w:t xml:space="preserve">and will be finalized in Tajikistan and </w:t>
      </w:r>
      <w:r w:rsidRPr="009823DE">
        <w:t>Uzbekistan</w:t>
      </w:r>
      <w:r w:rsidR="00127428" w:rsidRPr="009823DE">
        <w:t xml:space="preserve"> by February 2019</w:t>
      </w:r>
      <w:r w:rsidRPr="009823DE">
        <w:t>);</w:t>
      </w:r>
    </w:p>
    <w:p w14:paraId="7E4F3335" w14:textId="0BEDBD3F" w:rsidR="006F185B" w:rsidRDefault="006F185B" w:rsidP="006F185B">
      <w:pPr>
        <w:pStyle w:val="SingleTxtG"/>
      </w:pPr>
      <w:r w:rsidRPr="001A6437">
        <w:tab/>
      </w:r>
      <w:r w:rsidRPr="001A6437">
        <w:tab/>
        <w:t>(c)</w:t>
      </w:r>
      <w:r w:rsidRPr="001A6437">
        <w:tab/>
        <w:t xml:space="preserve">Awareness-raising and capacity-building activities to promote the benefits of transboundary </w:t>
      </w:r>
      <w:r>
        <w:t xml:space="preserve">environmental impact assessment </w:t>
      </w:r>
      <w:r w:rsidRPr="001A6437">
        <w:t xml:space="preserve">as a tool for greening economies and to share practical examples of the efficient implementation of the Convention with the decision makers in all Central Asian countries, in particular in the context of </w:t>
      </w:r>
      <w:r w:rsidR="00990258">
        <w:t xml:space="preserve">China’s </w:t>
      </w:r>
      <w:r w:rsidRPr="001A6437">
        <w:t xml:space="preserve">Belt </w:t>
      </w:r>
      <w:r>
        <w:t xml:space="preserve">and </w:t>
      </w:r>
      <w:r w:rsidRPr="001A6437">
        <w:t xml:space="preserve">Road </w:t>
      </w:r>
      <w:r>
        <w:t>I</w:t>
      </w:r>
      <w:r w:rsidRPr="001A6437">
        <w:t>nitiative.</w:t>
      </w:r>
    </w:p>
    <w:p w14:paraId="36E189EB" w14:textId="3A81D874" w:rsidR="00584E99" w:rsidRDefault="005B7BD8" w:rsidP="00584E99">
      <w:pPr>
        <w:pStyle w:val="SingleTxtG"/>
      </w:pPr>
      <w:r>
        <w:t>16</w:t>
      </w:r>
      <w:r w:rsidR="00AE2E9C">
        <w:t>.</w:t>
      </w:r>
      <w:r w:rsidR="00AE2E9C">
        <w:tab/>
      </w:r>
      <w:r w:rsidR="00584E99">
        <w:t>Further to this request</w:t>
      </w:r>
      <w:r w:rsidR="00990258">
        <w:t>,</w:t>
      </w:r>
      <w:r w:rsidR="00584E99">
        <w:t xml:space="preserve"> the secretariat </w:t>
      </w:r>
      <w:r w:rsidR="00990258">
        <w:t xml:space="preserve">has </w:t>
      </w:r>
      <w:r w:rsidR="00584E99">
        <w:t xml:space="preserve">assisted Kazakhstan, Uzbekistan, and Tajikistan in carrying out reviews of their national legislative frameworks </w:t>
      </w:r>
      <w:r w:rsidR="00990258">
        <w:t xml:space="preserve">with </w:t>
      </w:r>
      <w:r w:rsidR="00584E99">
        <w:t xml:space="preserve">the financial support from </w:t>
      </w:r>
      <w:r w:rsidR="00AE2E9C">
        <w:t>Switzerland</w:t>
      </w:r>
      <w:r w:rsidR="00584E99">
        <w:t xml:space="preserve">, </w:t>
      </w:r>
      <w:r w:rsidR="00AE2E9C">
        <w:t>OSCE offices in Kazakhstan and Uzbekistan</w:t>
      </w:r>
      <w:r w:rsidR="00584E99">
        <w:t>,</w:t>
      </w:r>
      <w:r w:rsidR="00AE2E9C">
        <w:t xml:space="preserve"> and </w:t>
      </w:r>
      <w:r w:rsidR="00990258">
        <w:t xml:space="preserve">the </w:t>
      </w:r>
      <w:r w:rsidR="00AE2E9C">
        <w:t>EU project ‘</w:t>
      </w:r>
      <w:r w:rsidR="00AE2E9C" w:rsidRPr="00AE2E9C">
        <w:t>Supporting Kazakhstan’s Transition to a Green Economy Model</w:t>
      </w:r>
      <w:r w:rsidR="00584E99">
        <w:t xml:space="preserve">”. </w:t>
      </w:r>
      <w:r w:rsidR="007A66EE">
        <w:t xml:space="preserve"> Subsequently, t</w:t>
      </w:r>
      <w:r w:rsidR="00584E99">
        <w:t xml:space="preserve">he </w:t>
      </w:r>
      <w:r w:rsidR="00584E99" w:rsidRPr="001A6437">
        <w:t xml:space="preserve">recommendations on how to align the national legislation of </w:t>
      </w:r>
      <w:r w:rsidR="00584E99">
        <w:t>Kazakhstan and Uzbekistan</w:t>
      </w:r>
      <w:r w:rsidR="00584E99" w:rsidRPr="001A6437">
        <w:t xml:space="preserve"> with the provisions of the Convention</w:t>
      </w:r>
      <w:r w:rsidR="00584E99">
        <w:t xml:space="preserve"> were prepared (for more information see Chapters III and VI below).</w:t>
      </w:r>
    </w:p>
    <w:p w14:paraId="12E7276D" w14:textId="3B49A50B" w:rsidR="00B44160" w:rsidRPr="00584E99" w:rsidRDefault="00B44160" w:rsidP="00584E99">
      <w:pPr>
        <w:pStyle w:val="HChG"/>
      </w:pPr>
      <w:r w:rsidRPr="00584E99">
        <w:tab/>
      </w:r>
      <w:bookmarkStart w:id="25" w:name="_Toc480273635"/>
      <w:bookmarkStart w:id="26" w:name="_Toc480274470"/>
      <w:r w:rsidR="007A66EE">
        <w:t>III.</w:t>
      </w:r>
      <w:r w:rsidR="007A66EE">
        <w:tab/>
      </w:r>
      <w:r w:rsidRPr="00695FB0">
        <w:t>Technical advice to Kazakhstan</w:t>
      </w:r>
      <w:bookmarkEnd w:id="25"/>
      <w:bookmarkEnd w:id="26"/>
    </w:p>
    <w:p w14:paraId="48E048E7" w14:textId="77777777" w:rsidR="00B44160" w:rsidRPr="00695FB0" w:rsidRDefault="00B44160" w:rsidP="0003729C">
      <w:pPr>
        <w:pStyle w:val="H1G"/>
      </w:pPr>
      <w:r w:rsidRPr="00695FB0">
        <w:tab/>
      </w:r>
      <w:bookmarkStart w:id="27" w:name="_Toc480273636"/>
      <w:bookmarkStart w:id="28" w:name="_Toc480274471"/>
      <w:r w:rsidRPr="00695FB0">
        <w:t>A.</w:t>
      </w:r>
      <w:r w:rsidRPr="00695FB0">
        <w:tab/>
        <w:t>Background</w:t>
      </w:r>
      <w:bookmarkEnd w:id="27"/>
      <w:bookmarkEnd w:id="28"/>
    </w:p>
    <w:p w14:paraId="7B1E2A5D" w14:textId="5AB11951" w:rsidR="006254CA" w:rsidRDefault="005B7BD8" w:rsidP="0003729C">
      <w:pPr>
        <w:pStyle w:val="SingleTxtG"/>
      </w:pPr>
      <w:r>
        <w:t>17</w:t>
      </w:r>
      <w:r w:rsidR="00CD6948">
        <w:t>.</w:t>
      </w:r>
      <w:r w:rsidR="00CD6948">
        <w:tab/>
      </w:r>
      <w:r w:rsidR="00340255">
        <w:t xml:space="preserve">The </w:t>
      </w:r>
      <w:r w:rsidR="006254CA">
        <w:t>2017-20</w:t>
      </w:r>
      <w:r w:rsidR="006D7F28">
        <w:t>2</w:t>
      </w:r>
      <w:r w:rsidR="006254CA">
        <w:t xml:space="preserve">0 </w:t>
      </w:r>
      <w:r w:rsidR="00340255">
        <w:t>w</w:t>
      </w:r>
      <w:r w:rsidR="00B44160" w:rsidRPr="00695FB0">
        <w:t>orkplan</w:t>
      </w:r>
      <w:r w:rsidR="00340255">
        <w:t xml:space="preserve"> fore</w:t>
      </w:r>
      <w:r w:rsidR="004569F9">
        <w:t>sees</w:t>
      </w:r>
      <w:r w:rsidR="00340255">
        <w:t xml:space="preserve"> the provision of</w:t>
      </w:r>
      <w:r w:rsidR="00B44160" w:rsidRPr="00695FB0">
        <w:t xml:space="preserve"> technical advice and support to Kazakhstan </w:t>
      </w:r>
      <w:r w:rsidR="006D7F28">
        <w:t xml:space="preserve">with a view </w:t>
      </w:r>
      <w:r w:rsidR="00E143D4">
        <w:t>to</w:t>
      </w:r>
      <w:r w:rsidR="006D7F28">
        <w:t xml:space="preserve"> introducing </w:t>
      </w:r>
      <w:r w:rsidR="006254CA" w:rsidRPr="006254CA">
        <w:t xml:space="preserve">internationally sound institutional and legislative frameworks on </w:t>
      </w:r>
      <w:r w:rsidR="006D7F28">
        <w:t>EIA and SEA</w:t>
      </w:r>
      <w:r w:rsidR="006254CA" w:rsidRPr="006254CA">
        <w:t>. Efficient implementation of the Convention and its Protocol in the country is seen as a valuabl</w:t>
      </w:r>
      <w:r w:rsidR="00261F2B">
        <w:t xml:space="preserve">e contribution to </w:t>
      </w:r>
      <w:r w:rsidR="00E143D4">
        <w:t>its</w:t>
      </w:r>
      <w:r w:rsidR="00261F2B">
        <w:t xml:space="preserve"> on-going green</w:t>
      </w:r>
      <w:r w:rsidR="006254CA" w:rsidRPr="006254CA">
        <w:t xml:space="preserve"> economic reforms</w:t>
      </w:r>
      <w:r w:rsidR="00B44160" w:rsidRPr="00695FB0">
        <w:rPr>
          <w:i/>
        </w:rPr>
        <w:t>.</w:t>
      </w:r>
      <w:r w:rsidR="00B44160" w:rsidRPr="00695FB0">
        <w:t xml:space="preserve"> </w:t>
      </w:r>
    </w:p>
    <w:p w14:paraId="2990DE18" w14:textId="67AC0E54" w:rsidR="004569F9" w:rsidRDefault="005B7BD8" w:rsidP="004569F9">
      <w:pPr>
        <w:pStyle w:val="SingleTxtG"/>
      </w:pPr>
      <w:r>
        <w:t>18</w:t>
      </w:r>
      <w:r w:rsidR="008A2BE4">
        <w:t>.</w:t>
      </w:r>
      <w:r w:rsidR="008A2BE4">
        <w:tab/>
      </w:r>
      <w:r w:rsidR="004569F9">
        <w:t xml:space="preserve">Further to the outcomes of the reviews of the </w:t>
      </w:r>
      <w:r w:rsidR="00E143D4">
        <w:t xml:space="preserve"> country’s national</w:t>
      </w:r>
      <w:r w:rsidR="004569F9">
        <w:t xml:space="preserve"> legislation vis-à-vis the Protocol and the Convention carried out in 2016 and 2017 respectively, the Ministry of Energy of Kazakhstan initiated comprehensive reforms of its environmental assessment system.</w:t>
      </w:r>
      <w:r w:rsidR="004569F9">
        <w:rPr>
          <w:rStyle w:val="FootnoteReference"/>
        </w:rPr>
        <w:footnoteReference w:id="8"/>
      </w:r>
      <w:r w:rsidR="004569F9">
        <w:t xml:space="preserve"> It requested </w:t>
      </w:r>
      <w:r w:rsidR="00E143D4">
        <w:t xml:space="preserve">the </w:t>
      </w:r>
      <w:r w:rsidR="004569F9">
        <w:t>ECE secretariat to provide technical support in shaping its environmental framework in line with international legal norms, in particular with the provisions of the Convention and the Protocol.</w:t>
      </w:r>
    </w:p>
    <w:p w14:paraId="0134C56D" w14:textId="00498E33" w:rsidR="004569F9" w:rsidRDefault="005B7BD8" w:rsidP="004569F9">
      <w:pPr>
        <w:pStyle w:val="SingleTxtG"/>
      </w:pPr>
      <w:r>
        <w:t>19</w:t>
      </w:r>
      <w:r w:rsidR="004569F9">
        <w:t xml:space="preserve">. </w:t>
      </w:r>
      <w:r w:rsidR="004569F9">
        <w:tab/>
        <w:t>Further to this request</w:t>
      </w:r>
      <w:r w:rsidR="00E143D4">
        <w:t>,</w:t>
      </w:r>
      <w:r w:rsidR="004569F9">
        <w:t xml:space="preserve"> the </w:t>
      </w:r>
      <w:r w:rsidR="00E143D4">
        <w:t xml:space="preserve">secretariat’s </w:t>
      </w:r>
      <w:r w:rsidR="004569F9">
        <w:t xml:space="preserve">technical support </w:t>
      </w:r>
      <w:r w:rsidR="00E143D4">
        <w:t xml:space="preserve">to Kazakhstan has consisted of </w:t>
      </w:r>
      <w:r w:rsidR="004569F9" w:rsidRPr="00695FB0">
        <w:t xml:space="preserve">the following: </w:t>
      </w:r>
    </w:p>
    <w:p w14:paraId="608685FE" w14:textId="2411D1FA" w:rsidR="004569F9" w:rsidRDefault="004569F9" w:rsidP="004569F9">
      <w:pPr>
        <w:pStyle w:val="SingleTxtG"/>
        <w:ind w:firstLine="567"/>
      </w:pPr>
      <w:r w:rsidRPr="00695FB0">
        <w:t>(</w:t>
      </w:r>
      <w:r>
        <w:t>a</w:t>
      </w:r>
      <w:r w:rsidRPr="00695FB0">
        <w:t>)</w:t>
      </w:r>
      <w:r>
        <w:t xml:space="preserve"> </w:t>
      </w:r>
      <w:r w:rsidR="00E143D4">
        <w:tab/>
        <w:t>The development</w:t>
      </w:r>
      <w:r>
        <w:t xml:space="preserve"> of a l</w:t>
      </w:r>
      <w:r w:rsidRPr="002231F6">
        <w:t>egislati</w:t>
      </w:r>
      <w:r>
        <w:t xml:space="preserve">ve basis </w:t>
      </w:r>
      <w:r w:rsidRPr="002231F6">
        <w:t xml:space="preserve">for </w:t>
      </w:r>
      <w:r w:rsidR="00E143D4">
        <w:t xml:space="preserve">an </w:t>
      </w:r>
      <w:r w:rsidRPr="002231F6">
        <w:t>environmental assessment system</w:t>
      </w:r>
      <w:r>
        <w:t xml:space="preserve"> </w:t>
      </w:r>
      <w:r w:rsidR="00E143D4">
        <w:t xml:space="preserve">that is </w:t>
      </w:r>
      <w:r>
        <w:t>compliant with the two treaties</w:t>
      </w:r>
      <w:r w:rsidRPr="00695FB0">
        <w:t xml:space="preserve">; </w:t>
      </w:r>
    </w:p>
    <w:p w14:paraId="23CF3F3D" w14:textId="6E1D84CC" w:rsidR="004569F9" w:rsidRDefault="004569F9" w:rsidP="004569F9">
      <w:pPr>
        <w:pStyle w:val="SingleTxtG"/>
        <w:ind w:firstLine="567"/>
      </w:pPr>
      <w:r w:rsidRPr="00695FB0">
        <w:t>(</w:t>
      </w:r>
      <w:r>
        <w:t>b</w:t>
      </w:r>
      <w:r w:rsidRPr="00695FB0">
        <w:t xml:space="preserve">) </w:t>
      </w:r>
      <w:r w:rsidR="00E143D4">
        <w:tab/>
        <w:t>The p</w:t>
      </w:r>
      <w:r w:rsidRPr="002231F6">
        <w:t xml:space="preserve">ilot </w:t>
      </w:r>
      <w:r>
        <w:t>application of SEA</w:t>
      </w:r>
      <w:r w:rsidRPr="002231F6">
        <w:t xml:space="preserve"> in the Energy sector of Kazakhstan</w:t>
      </w:r>
      <w:r>
        <w:t xml:space="preserve">; </w:t>
      </w:r>
    </w:p>
    <w:p w14:paraId="60B9BD8E" w14:textId="3620D17F" w:rsidR="004569F9" w:rsidRDefault="004569F9" w:rsidP="004569F9">
      <w:pPr>
        <w:pStyle w:val="SingleTxtG"/>
        <w:ind w:firstLine="567"/>
      </w:pPr>
      <w:r>
        <w:t xml:space="preserve">(c) </w:t>
      </w:r>
      <w:r w:rsidR="00E143D4">
        <w:tab/>
      </w:r>
      <w:r w:rsidRPr="002231F6">
        <w:t xml:space="preserve">Training for the national and local officials </w:t>
      </w:r>
      <w:r>
        <w:t xml:space="preserve">on </w:t>
      </w:r>
      <w:r w:rsidR="00E143D4">
        <w:t xml:space="preserve">the </w:t>
      </w:r>
      <w:r>
        <w:t>practical application of EIA and SEA.</w:t>
      </w:r>
    </w:p>
    <w:p w14:paraId="2E07F865" w14:textId="77777777" w:rsidR="00077F43" w:rsidRDefault="004569F9" w:rsidP="004569F9">
      <w:pPr>
        <w:pStyle w:val="SingleTxtG"/>
      </w:pPr>
      <w:r>
        <w:t>2</w:t>
      </w:r>
      <w:r w:rsidR="005B7BD8">
        <w:t>0</w:t>
      </w:r>
      <w:r>
        <w:t xml:space="preserve">. </w:t>
      </w:r>
      <w:r>
        <w:tab/>
      </w:r>
      <w:r w:rsidR="00E143D4">
        <w:t xml:space="preserve">The above activities were </w:t>
      </w:r>
      <w:r>
        <w:t xml:space="preserve">carried out with </w:t>
      </w:r>
      <w:r w:rsidR="006B7F17">
        <w:t xml:space="preserve">the support of </w:t>
      </w:r>
      <w:r w:rsidR="00340255" w:rsidRPr="00695FB0">
        <w:t xml:space="preserve">international </w:t>
      </w:r>
      <w:r w:rsidR="006B7F17">
        <w:t xml:space="preserve">consultants </w:t>
      </w:r>
      <w:r w:rsidR="00E143D4">
        <w:t xml:space="preserve">to the secretariat </w:t>
      </w:r>
      <w:r w:rsidR="00340255" w:rsidRPr="00695FB0">
        <w:t xml:space="preserve">and national </w:t>
      </w:r>
      <w:r w:rsidR="006B7F17">
        <w:t>experts</w:t>
      </w:r>
      <w:r>
        <w:t xml:space="preserve"> in close cooperation with the </w:t>
      </w:r>
      <w:r w:rsidRPr="00695FB0">
        <w:t>Ministry of Energy of Kazakhstan</w:t>
      </w:r>
      <w:r>
        <w:t>,</w:t>
      </w:r>
      <w:r w:rsidR="00340255" w:rsidRPr="00695FB0">
        <w:t xml:space="preserve"> </w:t>
      </w:r>
      <w:r w:rsidR="00B44160" w:rsidRPr="00695FB0">
        <w:t xml:space="preserve">within the framework of the </w:t>
      </w:r>
      <w:r w:rsidR="00340255">
        <w:t>European Union-</w:t>
      </w:r>
      <w:r w:rsidR="00B44160" w:rsidRPr="00695FB0">
        <w:t>funded project “</w:t>
      </w:r>
      <w:bookmarkStart w:id="29" w:name="_Hlk533175932"/>
      <w:r w:rsidR="00B44160" w:rsidRPr="00695FB0">
        <w:t>Supporting Kazakhstan’s Transition to a Green Economy Model</w:t>
      </w:r>
      <w:bookmarkEnd w:id="29"/>
      <w:r w:rsidR="00B44160" w:rsidRPr="00695FB0">
        <w:t>”</w:t>
      </w:r>
      <w:r w:rsidR="006254CA">
        <w:t>.</w:t>
      </w:r>
      <w:r w:rsidR="00345F77">
        <w:t xml:space="preserve"> </w:t>
      </w:r>
      <w:r w:rsidR="00345F77" w:rsidRPr="00345F77">
        <w:t xml:space="preserve">To fully address all the requests of the Government of Kazakhstan related to the setting up </w:t>
      </w:r>
      <w:r w:rsidR="00E143D4">
        <w:t xml:space="preserve">of </w:t>
      </w:r>
      <w:r w:rsidR="00345F77" w:rsidRPr="00345F77">
        <w:t xml:space="preserve">new EIA and SEA national systems, </w:t>
      </w:r>
    </w:p>
    <w:p w14:paraId="25368ED2" w14:textId="77777777" w:rsidR="00077F43" w:rsidRDefault="00077F43" w:rsidP="004569F9">
      <w:pPr>
        <w:pStyle w:val="SingleTxtG"/>
      </w:pPr>
    </w:p>
    <w:p w14:paraId="4462A6E7" w14:textId="02D0F43E" w:rsidR="004569F9" w:rsidRPr="004569F9" w:rsidRDefault="00E143D4" w:rsidP="004569F9">
      <w:pPr>
        <w:pStyle w:val="SingleTxtG"/>
        <w:rPr>
          <w:lang w:val="en-US"/>
        </w:rPr>
      </w:pPr>
      <w:r>
        <w:t xml:space="preserve">the secretariat raised </w:t>
      </w:r>
      <w:r w:rsidR="00345F77" w:rsidRPr="00345F77">
        <w:t xml:space="preserve">additional funds  </w:t>
      </w:r>
      <w:r>
        <w:t xml:space="preserve"> from</w:t>
      </w:r>
      <w:r w:rsidR="00345F77" w:rsidRPr="00345F77">
        <w:t xml:space="preserve"> the Swiss Government and the OSCE Programme Office in Astana.</w:t>
      </w:r>
    </w:p>
    <w:p w14:paraId="4FC53057" w14:textId="0977F32E" w:rsidR="00B44160" w:rsidRDefault="00B44160" w:rsidP="0003729C">
      <w:pPr>
        <w:pStyle w:val="H1G"/>
      </w:pPr>
      <w:r w:rsidRPr="00695FB0">
        <w:lastRenderedPageBreak/>
        <w:tab/>
      </w:r>
      <w:bookmarkStart w:id="30" w:name="_Toc480273637"/>
      <w:bookmarkStart w:id="31" w:name="_Toc480274472"/>
      <w:r w:rsidRPr="00695FB0">
        <w:t>B.</w:t>
      </w:r>
      <w:r w:rsidRPr="00695FB0">
        <w:tab/>
      </w:r>
      <w:bookmarkEnd w:id="30"/>
      <w:bookmarkEnd w:id="31"/>
      <w:r w:rsidR="0016783A" w:rsidRPr="0016783A">
        <w:t>Summary of main activities</w:t>
      </w:r>
      <w:r w:rsidR="004C037A">
        <w:t xml:space="preserve"> and </w:t>
      </w:r>
      <w:r w:rsidR="00E90091">
        <w:t>achievements</w:t>
      </w:r>
    </w:p>
    <w:p w14:paraId="704BA568" w14:textId="4782A94A" w:rsidR="004C037A" w:rsidRDefault="00C4233B" w:rsidP="004C037A">
      <w:pPr>
        <w:pStyle w:val="SingleTxtG"/>
      </w:pPr>
      <w:r>
        <w:t>2</w:t>
      </w:r>
      <w:r w:rsidR="005B7BD8">
        <w:t>1</w:t>
      </w:r>
      <w:r>
        <w:t>.</w:t>
      </w:r>
      <w:r>
        <w:tab/>
        <w:t xml:space="preserve"> </w:t>
      </w:r>
      <w:r w:rsidR="00D012D0">
        <w:t xml:space="preserve">As </w:t>
      </w:r>
      <w:r w:rsidR="00E143D4">
        <w:t xml:space="preserve">a </w:t>
      </w:r>
      <w:r w:rsidR="00D012D0">
        <w:t xml:space="preserve">result of </w:t>
      </w:r>
      <w:r w:rsidR="00E143D4">
        <w:t xml:space="preserve">the </w:t>
      </w:r>
      <w:r w:rsidR="00D012D0">
        <w:t>technical assistance</w:t>
      </w:r>
      <w:r w:rsidR="00E143D4">
        <w:t xml:space="preserve"> provided between </w:t>
      </w:r>
      <w:r w:rsidR="00D012D0">
        <w:t xml:space="preserve">November 2017 </w:t>
      </w:r>
      <w:r w:rsidR="009823DE">
        <w:t>and November</w:t>
      </w:r>
      <w:r w:rsidR="00D012D0">
        <w:t xml:space="preserve"> 2018</w:t>
      </w:r>
      <w:r w:rsidR="00E143D4">
        <w:t xml:space="preserve"> </w:t>
      </w:r>
      <w:r w:rsidR="0085353C">
        <w:t>Kazakhstan</w:t>
      </w:r>
      <w:r>
        <w:t xml:space="preserve"> </w:t>
      </w:r>
      <w:r w:rsidR="0085353C">
        <w:t>was able to prepare</w:t>
      </w:r>
      <w:r w:rsidR="004C037A">
        <w:t xml:space="preserve"> the following</w:t>
      </w:r>
      <w:r w:rsidR="00734FC1">
        <w:t xml:space="preserve"> draft </w:t>
      </w:r>
      <w:r w:rsidR="001C52CE">
        <w:t xml:space="preserve">legal </w:t>
      </w:r>
      <w:r w:rsidR="00734FC1">
        <w:t>documents</w:t>
      </w:r>
      <w:r w:rsidR="004C037A">
        <w:t xml:space="preserve">: </w:t>
      </w:r>
    </w:p>
    <w:p w14:paraId="5047761F" w14:textId="18475634" w:rsidR="004C037A" w:rsidRDefault="00E143D4" w:rsidP="004C037A">
      <w:pPr>
        <w:pStyle w:val="SingleTxtG"/>
        <w:rPr>
          <w:lang w:val="en-US"/>
        </w:rPr>
      </w:pPr>
      <w:r>
        <w:rPr>
          <w:lang w:val="en-US"/>
        </w:rPr>
        <w:tab/>
      </w:r>
      <w:r>
        <w:rPr>
          <w:lang w:val="en-US"/>
        </w:rPr>
        <w:tab/>
      </w:r>
      <w:r w:rsidR="00040FFF">
        <w:rPr>
          <w:lang w:val="en-US"/>
        </w:rPr>
        <w:t xml:space="preserve">(a) </w:t>
      </w:r>
      <w:r w:rsidR="00E90091">
        <w:rPr>
          <w:lang w:val="en-US"/>
        </w:rPr>
        <w:tab/>
      </w:r>
      <w:r w:rsidR="00040FFF" w:rsidRPr="00040FFF">
        <w:rPr>
          <w:lang w:val="en-US"/>
        </w:rPr>
        <w:t>Draft amendments to the Environmental Code of the Republic of Kazakhstan, including</w:t>
      </w:r>
      <w:r w:rsidR="00040FFF">
        <w:rPr>
          <w:lang w:val="en-US"/>
        </w:rPr>
        <w:t xml:space="preserve"> chapters </w:t>
      </w:r>
      <w:r w:rsidR="00040FFF" w:rsidRPr="00040FFF">
        <w:rPr>
          <w:lang w:val="en-US"/>
        </w:rPr>
        <w:t>"Stra</w:t>
      </w:r>
      <w:r w:rsidR="00040FFF">
        <w:rPr>
          <w:lang w:val="en-US"/>
        </w:rPr>
        <w:t xml:space="preserve">tegic Environmental Assessment", </w:t>
      </w:r>
      <w:r w:rsidR="00040FFF" w:rsidRPr="00040FFF">
        <w:rPr>
          <w:lang w:val="en-US"/>
        </w:rPr>
        <w:t>"En</w:t>
      </w:r>
      <w:r w:rsidR="00040FFF">
        <w:rPr>
          <w:lang w:val="en-US"/>
        </w:rPr>
        <w:t>vironmental Impact Assessment" and</w:t>
      </w:r>
      <w:r w:rsidR="00040FFF" w:rsidRPr="00040FFF">
        <w:rPr>
          <w:lang w:val="en-US"/>
        </w:rPr>
        <w:t xml:space="preserve"> "Environmental Assessm</w:t>
      </w:r>
      <w:r w:rsidR="00040FFF">
        <w:rPr>
          <w:lang w:val="en-US"/>
        </w:rPr>
        <w:t xml:space="preserve">ent in a Transboundary Context"; </w:t>
      </w:r>
    </w:p>
    <w:p w14:paraId="1E9540F2" w14:textId="61E386C2" w:rsidR="004C037A" w:rsidRDefault="00E143D4" w:rsidP="004C037A">
      <w:pPr>
        <w:pStyle w:val="SingleTxtG"/>
        <w:rPr>
          <w:lang w:val="en-US"/>
        </w:rPr>
      </w:pPr>
      <w:r>
        <w:rPr>
          <w:lang w:val="en-US"/>
        </w:rPr>
        <w:tab/>
      </w:r>
      <w:r>
        <w:rPr>
          <w:lang w:val="en-US"/>
        </w:rPr>
        <w:tab/>
      </w:r>
      <w:r w:rsidR="00040FFF">
        <w:rPr>
          <w:lang w:val="en-US"/>
        </w:rPr>
        <w:t>(b)</w:t>
      </w:r>
      <w:r w:rsidR="004C037A">
        <w:rPr>
          <w:lang w:val="en-US"/>
        </w:rPr>
        <w:t xml:space="preserve"> </w:t>
      </w:r>
      <w:r w:rsidR="00E90091">
        <w:rPr>
          <w:lang w:val="en-US"/>
        </w:rPr>
        <w:tab/>
        <w:t>Draft a</w:t>
      </w:r>
      <w:r w:rsidR="00040FFF" w:rsidRPr="00040FFF">
        <w:rPr>
          <w:lang w:val="en-US"/>
        </w:rPr>
        <w:t xml:space="preserve">mendments to </w:t>
      </w:r>
      <w:r w:rsidR="00040FFF">
        <w:rPr>
          <w:lang w:val="en-US"/>
        </w:rPr>
        <w:t>three</w:t>
      </w:r>
      <w:r w:rsidR="004C037A">
        <w:rPr>
          <w:lang w:val="en-US"/>
        </w:rPr>
        <w:t xml:space="preserve"> by-</w:t>
      </w:r>
      <w:r w:rsidR="00040FFF" w:rsidRPr="00040FFF">
        <w:rPr>
          <w:lang w:val="en-US"/>
        </w:rPr>
        <w:t>laws</w:t>
      </w:r>
      <w:r w:rsidR="004C037A">
        <w:rPr>
          <w:lang w:val="en-US"/>
        </w:rPr>
        <w:t xml:space="preserve">, including on </w:t>
      </w:r>
      <w:r w:rsidR="00040FFF" w:rsidRPr="00040FFF">
        <w:rPr>
          <w:lang w:val="en-US"/>
        </w:rPr>
        <w:t>state planning,</w:t>
      </w:r>
      <w:r w:rsidR="004C037A">
        <w:rPr>
          <w:lang w:val="en-US"/>
        </w:rPr>
        <w:t xml:space="preserve"> water management and forestry focused on </w:t>
      </w:r>
      <w:r>
        <w:rPr>
          <w:lang w:val="en-US"/>
        </w:rPr>
        <w:t xml:space="preserve">the </w:t>
      </w:r>
      <w:r w:rsidR="004C037A">
        <w:rPr>
          <w:lang w:val="en-US"/>
        </w:rPr>
        <w:t>introduction of the SEA scheme</w:t>
      </w:r>
      <w:r w:rsidR="00040FFF">
        <w:rPr>
          <w:lang w:val="en-US"/>
        </w:rPr>
        <w:t xml:space="preserve">; </w:t>
      </w:r>
    </w:p>
    <w:p w14:paraId="5F292253" w14:textId="21F8A4DA" w:rsidR="00040FFF" w:rsidRPr="00040FFF" w:rsidRDefault="00E143D4" w:rsidP="004C037A">
      <w:pPr>
        <w:pStyle w:val="SingleTxtG"/>
        <w:rPr>
          <w:lang w:val="en-US"/>
        </w:rPr>
      </w:pPr>
      <w:r>
        <w:rPr>
          <w:lang w:val="en-US"/>
        </w:rPr>
        <w:tab/>
      </w:r>
      <w:r>
        <w:rPr>
          <w:lang w:val="en-US"/>
        </w:rPr>
        <w:tab/>
      </w:r>
      <w:r w:rsidR="004C037A">
        <w:rPr>
          <w:lang w:val="en-US"/>
        </w:rPr>
        <w:t xml:space="preserve">(c) </w:t>
      </w:r>
      <w:r w:rsidR="00E90091">
        <w:rPr>
          <w:lang w:val="en-US"/>
        </w:rPr>
        <w:tab/>
        <w:t xml:space="preserve">Draft </w:t>
      </w:r>
      <w:r w:rsidR="004C037A">
        <w:rPr>
          <w:lang w:val="en-US"/>
        </w:rPr>
        <w:t xml:space="preserve">subsidiary legislation, including on </w:t>
      </w:r>
      <w:r>
        <w:rPr>
          <w:lang w:val="en-US"/>
        </w:rPr>
        <w:t xml:space="preserve">the </w:t>
      </w:r>
      <w:r w:rsidR="00040FFF">
        <w:rPr>
          <w:lang w:val="en-US"/>
        </w:rPr>
        <w:t>SEA</w:t>
      </w:r>
      <w:r w:rsidR="00040FFF" w:rsidRPr="00040FFF">
        <w:rPr>
          <w:lang w:val="en-US"/>
        </w:rPr>
        <w:t xml:space="preserve"> procedure</w:t>
      </w:r>
      <w:r w:rsidR="00040FFF">
        <w:rPr>
          <w:lang w:val="en-US"/>
        </w:rPr>
        <w:t>, s</w:t>
      </w:r>
      <w:r w:rsidR="00040FFF" w:rsidRPr="00040FFF">
        <w:rPr>
          <w:lang w:val="en-US"/>
        </w:rPr>
        <w:t xml:space="preserve">ingle </w:t>
      </w:r>
      <w:r w:rsidR="004C037A">
        <w:rPr>
          <w:lang w:val="en-US"/>
        </w:rPr>
        <w:t xml:space="preserve">SEA </w:t>
      </w:r>
      <w:r w:rsidR="00040FFF" w:rsidRPr="00040FFF">
        <w:rPr>
          <w:lang w:val="en-US"/>
        </w:rPr>
        <w:t>register and criteria for screening</w:t>
      </w:r>
      <w:r w:rsidR="004C037A">
        <w:rPr>
          <w:lang w:val="en-US"/>
        </w:rPr>
        <w:t>;</w:t>
      </w:r>
    </w:p>
    <w:p w14:paraId="2BC431A6" w14:textId="7EB3E66B" w:rsidR="00040FFF" w:rsidRPr="00584E99" w:rsidRDefault="00E90091" w:rsidP="00734FC1">
      <w:pPr>
        <w:pStyle w:val="SingleTxtG"/>
        <w:rPr>
          <w:lang w:val="en-US"/>
        </w:rPr>
      </w:pPr>
      <w:r>
        <w:rPr>
          <w:lang w:val="en-US"/>
        </w:rPr>
        <w:t>2</w:t>
      </w:r>
      <w:r w:rsidR="005B7BD8">
        <w:rPr>
          <w:lang w:val="en-US"/>
        </w:rPr>
        <w:t>2</w:t>
      </w:r>
      <w:r>
        <w:rPr>
          <w:lang w:val="en-US"/>
        </w:rPr>
        <w:t>.</w:t>
      </w:r>
      <w:r>
        <w:rPr>
          <w:lang w:val="en-US"/>
        </w:rPr>
        <w:tab/>
      </w:r>
      <w:r w:rsidR="00227C59">
        <w:rPr>
          <w:lang w:val="en-US"/>
        </w:rPr>
        <w:t>Further to</w:t>
      </w:r>
      <w:r w:rsidR="00040FFF" w:rsidRPr="00040FFF">
        <w:rPr>
          <w:lang w:val="en-US"/>
        </w:rPr>
        <w:t xml:space="preserve"> consultations with the </w:t>
      </w:r>
      <w:r w:rsidR="00227C59">
        <w:rPr>
          <w:lang w:val="en-US"/>
        </w:rPr>
        <w:t>national</w:t>
      </w:r>
      <w:r w:rsidR="00040FFF" w:rsidRPr="00040FFF">
        <w:rPr>
          <w:lang w:val="en-US"/>
        </w:rPr>
        <w:t xml:space="preserve"> stakeholders, including</w:t>
      </w:r>
      <w:r w:rsidR="00227C59">
        <w:rPr>
          <w:lang w:val="en-US"/>
        </w:rPr>
        <w:t xml:space="preserve"> environmental and sectoral authorities and the p</w:t>
      </w:r>
      <w:r w:rsidR="00040FFF" w:rsidRPr="00040FFF">
        <w:rPr>
          <w:lang w:val="en-US"/>
        </w:rPr>
        <w:t xml:space="preserve">ublic, </w:t>
      </w:r>
      <w:r w:rsidR="00227C59">
        <w:rPr>
          <w:lang w:val="en-US"/>
        </w:rPr>
        <w:t xml:space="preserve">the </w:t>
      </w:r>
      <w:r w:rsidR="001C52CE">
        <w:rPr>
          <w:lang w:val="en-US"/>
        </w:rPr>
        <w:t xml:space="preserve">above </w:t>
      </w:r>
      <w:r w:rsidR="00227C59">
        <w:rPr>
          <w:lang w:val="en-US"/>
        </w:rPr>
        <w:t xml:space="preserve">draft legislation was </w:t>
      </w:r>
      <w:r w:rsidR="00040FFF" w:rsidRPr="00040FFF">
        <w:rPr>
          <w:lang w:val="en-US"/>
        </w:rPr>
        <w:t>submitted to the Ministry of Energy of the Republic of Kazakhstan</w:t>
      </w:r>
      <w:r w:rsidR="00227C59">
        <w:rPr>
          <w:lang w:val="en-US"/>
        </w:rPr>
        <w:t xml:space="preserve"> in late November 2018</w:t>
      </w:r>
      <w:r w:rsidR="00734FC1">
        <w:rPr>
          <w:lang w:val="en-US"/>
        </w:rPr>
        <w:t>.</w:t>
      </w:r>
    </w:p>
    <w:p w14:paraId="626E1846" w14:textId="30932317" w:rsidR="00361BBE" w:rsidRDefault="00361BBE" w:rsidP="00584E99">
      <w:pPr>
        <w:pStyle w:val="SingleTxtG"/>
      </w:pPr>
      <w:r>
        <w:t>2</w:t>
      </w:r>
      <w:r w:rsidR="005B7BD8">
        <w:t>3</w:t>
      </w:r>
      <w:r>
        <w:t>.</w:t>
      </w:r>
      <w:r>
        <w:tab/>
        <w:t xml:space="preserve">To assess </w:t>
      </w:r>
      <w:r w:rsidR="001C52CE">
        <w:t xml:space="preserve">the </w:t>
      </w:r>
      <w:r>
        <w:t xml:space="preserve">feasibility of </w:t>
      </w:r>
      <w:r w:rsidR="001C52CE">
        <w:t xml:space="preserve">the </w:t>
      </w:r>
      <w:r>
        <w:t>application of</w:t>
      </w:r>
      <w:r w:rsidR="0085353C">
        <w:t xml:space="preserve"> SEA </w:t>
      </w:r>
      <w:r>
        <w:t xml:space="preserve">in Kazakhstan, </w:t>
      </w:r>
      <w:r w:rsidR="001C52CE">
        <w:t>between October 2017 and November 2018,  the secretariat</w:t>
      </w:r>
      <w:r>
        <w:t xml:space="preserve"> supported the country in </w:t>
      </w:r>
      <w:r w:rsidR="001C52CE">
        <w:t xml:space="preserve">the </w:t>
      </w:r>
      <w:r w:rsidR="0085353C">
        <w:t xml:space="preserve">pilot application of the proposed SEA </w:t>
      </w:r>
      <w:r>
        <w:t xml:space="preserve">scheme </w:t>
      </w:r>
      <w:r w:rsidR="0085353C">
        <w:t xml:space="preserve">for the Concept on Fuel and Energy </w:t>
      </w:r>
      <w:r w:rsidR="001C52CE">
        <w:t xml:space="preserve">Strategy </w:t>
      </w:r>
      <w:r w:rsidR="0085353C">
        <w:t xml:space="preserve">of Kazakhstan </w:t>
      </w:r>
      <w:r w:rsidR="00741459">
        <w:t>until</w:t>
      </w:r>
      <w:r w:rsidR="0085353C">
        <w:t xml:space="preserve"> 2030</w:t>
      </w:r>
      <w:r>
        <w:t xml:space="preserve">. </w:t>
      </w:r>
    </w:p>
    <w:p w14:paraId="292A8CE8" w14:textId="0A937BCB" w:rsidR="00361BBE" w:rsidRDefault="00361BBE" w:rsidP="00584E99">
      <w:pPr>
        <w:pStyle w:val="SingleTxtG"/>
      </w:pPr>
      <w:r>
        <w:t>2</w:t>
      </w:r>
      <w:r w:rsidR="005B7BD8">
        <w:t>4</w:t>
      </w:r>
      <w:r>
        <w:t>.</w:t>
      </w:r>
      <w:r>
        <w:tab/>
        <w:t>The pilot project helped</w:t>
      </w:r>
      <w:r w:rsidR="001C52CE">
        <w:t xml:space="preserve"> Kazakhstan </w:t>
      </w:r>
      <w:r w:rsidR="005105F5">
        <w:t>in</w:t>
      </w:r>
      <w:r>
        <w:t xml:space="preserve">: </w:t>
      </w:r>
    </w:p>
    <w:p w14:paraId="377703E8" w14:textId="08271029" w:rsidR="00361BBE" w:rsidRDefault="001C52CE" w:rsidP="00584E99">
      <w:pPr>
        <w:pStyle w:val="SingleTxtG"/>
      </w:pPr>
      <w:r>
        <w:tab/>
      </w:r>
      <w:r>
        <w:tab/>
      </w:r>
      <w:r w:rsidR="002231F6">
        <w:t>(a) </w:t>
      </w:r>
      <w:r w:rsidR="00361BBE">
        <w:tab/>
        <w:t>D</w:t>
      </w:r>
      <w:r w:rsidR="0085353C">
        <w:t>et</w:t>
      </w:r>
      <w:r w:rsidR="00361BBE">
        <w:t>ermining</w:t>
      </w:r>
      <w:r w:rsidR="0085353C">
        <w:t xml:space="preserve"> key</w:t>
      </w:r>
      <w:r w:rsidR="00361BBE">
        <w:t xml:space="preserve"> environmental</w:t>
      </w:r>
      <w:r w:rsidR="0085353C">
        <w:t xml:space="preserve"> aspects related to energy production and consumption patterns</w:t>
      </w:r>
      <w:r w:rsidR="00361BBE">
        <w:t>;</w:t>
      </w:r>
      <w:r w:rsidR="0085353C">
        <w:t xml:space="preserve"> </w:t>
      </w:r>
    </w:p>
    <w:p w14:paraId="260EB53C" w14:textId="0C36FEC6" w:rsidR="00361BBE" w:rsidRDefault="001C52CE" w:rsidP="00584E99">
      <w:pPr>
        <w:pStyle w:val="SingleTxtG"/>
      </w:pPr>
      <w:r>
        <w:tab/>
      </w:r>
      <w:r>
        <w:tab/>
      </w:r>
      <w:r w:rsidR="002231F6">
        <w:t>(b) </w:t>
      </w:r>
      <w:r w:rsidR="00361BBE">
        <w:tab/>
        <w:t>I</w:t>
      </w:r>
      <w:r w:rsidR="0085353C">
        <w:t>dentif</w:t>
      </w:r>
      <w:r w:rsidR="00361BBE">
        <w:t>ying</w:t>
      </w:r>
      <w:r w:rsidR="0085353C">
        <w:t xml:space="preserve"> main dr</w:t>
      </w:r>
      <w:r w:rsidR="00361BBE">
        <w:t>ivers impacting</w:t>
      </w:r>
      <w:r w:rsidR="0085353C">
        <w:t xml:space="preserve"> green economy considerations;</w:t>
      </w:r>
    </w:p>
    <w:p w14:paraId="51A5770D" w14:textId="34D8B8AA" w:rsidR="00361BBE" w:rsidRDefault="001C52CE" w:rsidP="00584E99">
      <w:pPr>
        <w:pStyle w:val="SingleTxtG"/>
      </w:pPr>
      <w:r>
        <w:tab/>
      </w:r>
      <w:r>
        <w:tab/>
      </w:r>
      <w:r w:rsidR="00361BBE">
        <w:t>(c)</w:t>
      </w:r>
      <w:r w:rsidR="0085353C">
        <w:t xml:space="preserve"> </w:t>
      </w:r>
      <w:r w:rsidR="00361BBE">
        <w:tab/>
        <w:t>Evaluating</w:t>
      </w:r>
      <w:r w:rsidR="0085353C">
        <w:t xml:space="preserve"> a wide range of likely</w:t>
      </w:r>
      <w:r w:rsidR="00361BBE">
        <w:t xml:space="preserve"> environmental, including human health,</w:t>
      </w:r>
      <w:r w:rsidR="0085353C">
        <w:t xml:space="preserve"> impacts </w:t>
      </w:r>
      <w:r w:rsidR="00361BBE">
        <w:t>of the proposed Concept</w:t>
      </w:r>
      <w:r w:rsidR="005105F5">
        <w:t>;</w:t>
      </w:r>
    </w:p>
    <w:p w14:paraId="14476C1A" w14:textId="7FF60D2E" w:rsidR="00E24163" w:rsidRDefault="001C52CE" w:rsidP="00584E99">
      <w:pPr>
        <w:pStyle w:val="SingleTxtG"/>
      </w:pPr>
      <w:r>
        <w:tab/>
      </w:r>
      <w:r>
        <w:tab/>
      </w:r>
      <w:r w:rsidR="00E24163">
        <w:t xml:space="preserve">(d)  </w:t>
      </w:r>
      <w:r w:rsidR="00E24163">
        <w:tab/>
        <w:t>F</w:t>
      </w:r>
      <w:r w:rsidR="0085353C">
        <w:t>acilitat</w:t>
      </w:r>
      <w:r w:rsidR="00E24163">
        <w:t xml:space="preserve">ing </w:t>
      </w:r>
      <w:r w:rsidR="0085353C">
        <w:t>communic</w:t>
      </w:r>
      <w:r w:rsidR="00361BBE">
        <w:t>ation among the</w:t>
      </w:r>
      <w:r w:rsidR="0085353C">
        <w:t xml:space="preserve"> key stakeholders (central and sub-national governmental agencies, international initiatives, business sector) </w:t>
      </w:r>
      <w:r w:rsidR="00361BBE">
        <w:t>related to environmental impacts of the energy sector</w:t>
      </w:r>
      <w:r w:rsidR="005105F5">
        <w:t>;</w:t>
      </w:r>
      <w:r w:rsidR="00361BBE">
        <w:t xml:space="preserve"> </w:t>
      </w:r>
    </w:p>
    <w:p w14:paraId="7D831EE0" w14:textId="12AD5E32" w:rsidR="0085353C" w:rsidRDefault="001C52CE" w:rsidP="00584E99">
      <w:pPr>
        <w:pStyle w:val="SingleTxtG"/>
      </w:pPr>
      <w:r>
        <w:tab/>
      </w:r>
      <w:r>
        <w:tab/>
      </w:r>
      <w:r w:rsidR="00E24163">
        <w:t>(e)</w:t>
      </w:r>
      <w:r w:rsidR="00E24163">
        <w:tab/>
        <w:t>P</w:t>
      </w:r>
      <w:r w:rsidR="0085353C">
        <w:t>rovid</w:t>
      </w:r>
      <w:r w:rsidR="00E24163">
        <w:t xml:space="preserve">ing </w:t>
      </w:r>
      <w:r w:rsidR="00361BBE">
        <w:t xml:space="preserve">ample opportunities for public participation in the process. </w:t>
      </w:r>
    </w:p>
    <w:p w14:paraId="2A448464" w14:textId="6D10978E" w:rsidR="0085353C" w:rsidRDefault="00361BBE" w:rsidP="00584E99">
      <w:pPr>
        <w:pStyle w:val="SingleTxtG"/>
      </w:pPr>
      <w:r>
        <w:t>2</w:t>
      </w:r>
      <w:r w:rsidR="005B7BD8">
        <w:t>5</w:t>
      </w:r>
      <w:r>
        <w:t>.</w:t>
      </w:r>
      <w:r>
        <w:tab/>
      </w:r>
      <w:r w:rsidR="0085353C">
        <w:t xml:space="preserve">The pilot </w:t>
      </w:r>
      <w:r>
        <w:t xml:space="preserve">project also </w:t>
      </w:r>
      <w:r w:rsidR="0085353C">
        <w:t xml:space="preserve">assisted the Ministry of Energy in developing four energy mix scenarios, and </w:t>
      </w:r>
      <w:r w:rsidR="005105F5">
        <w:t xml:space="preserve">in </w:t>
      </w:r>
      <w:r w:rsidR="0085353C">
        <w:t>evaluati</w:t>
      </w:r>
      <w:r w:rsidR="005105F5">
        <w:t>ng</w:t>
      </w:r>
      <w:r w:rsidR="0085353C">
        <w:t xml:space="preserve"> their environmental impacts. In addition, relevant mitigation measures of various energy production options were formulated. </w:t>
      </w:r>
      <w:r w:rsidR="005105F5">
        <w:t>B</w:t>
      </w:r>
      <w:r w:rsidR="00CD1B3D">
        <w:t>efore concluding the project</w:t>
      </w:r>
      <w:r w:rsidR="0085353C">
        <w:t xml:space="preserve"> </w:t>
      </w:r>
      <w:r w:rsidR="00CD1B3D">
        <w:t>in November 2018</w:t>
      </w:r>
      <w:r w:rsidR="005105F5">
        <w:t>, the SEA project team</w:t>
      </w:r>
      <w:r w:rsidR="00CD1B3D">
        <w:t xml:space="preserve"> </w:t>
      </w:r>
      <w:r w:rsidR="0085353C">
        <w:t>recommended the Ministry of Energy</w:t>
      </w:r>
      <w:r w:rsidR="00CD1B3D">
        <w:t xml:space="preserve"> to consider the results of </w:t>
      </w:r>
      <w:r w:rsidR="005105F5">
        <w:t xml:space="preserve">the </w:t>
      </w:r>
      <w:r w:rsidR="00CD1B3D">
        <w:t>SEA</w:t>
      </w:r>
      <w:r w:rsidR="005105F5">
        <w:t xml:space="preserve"> pilot</w:t>
      </w:r>
      <w:r w:rsidR="0085353C">
        <w:t xml:space="preserve"> when finalizing the Concept</w:t>
      </w:r>
      <w:r w:rsidR="00CD1B3D">
        <w:t xml:space="preserve"> (expected in early 2019)</w:t>
      </w:r>
      <w:r w:rsidR="0085353C">
        <w:t xml:space="preserve">. </w:t>
      </w:r>
      <w:r w:rsidR="00CD1B3D">
        <w:t>With a view</w:t>
      </w:r>
      <w:r w:rsidR="005105F5">
        <w:t xml:space="preserve"> to</w:t>
      </w:r>
      <w:r w:rsidR="00CD1B3D">
        <w:t xml:space="preserve"> designing concrete measures to reduce environmental impacts of </w:t>
      </w:r>
      <w:r w:rsidR="005105F5">
        <w:t xml:space="preserve">its </w:t>
      </w:r>
      <w:r w:rsidR="00CD1B3D">
        <w:t xml:space="preserve">proposed investment projects, </w:t>
      </w:r>
      <w:r w:rsidR="005105F5">
        <w:t xml:space="preserve">Kazakhstan </w:t>
      </w:r>
      <w:r w:rsidR="00CD1B3D">
        <w:t>was also recommended to carry out detailed SEAs w</w:t>
      </w:r>
      <w:r w:rsidR="0085353C">
        <w:t>hen</w:t>
      </w:r>
      <w:r w:rsidR="00CD1B3D">
        <w:t xml:space="preserve"> developing</w:t>
      </w:r>
      <w:r w:rsidR="0085353C">
        <w:t xml:space="preserve"> </w:t>
      </w:r>
      <w:r w:rsidR="005105F5">
        <w:t xml:space="preserve">plans and programmes </w:t>
      </w:r>
      <w:r w:rsidR="0085353C">
        <w:t>subsequent</w:t>
      </w:r>
      <w:r w:rsidR="00CD1B3D">
        <w:t xml:space="preserve"> to</w:t>
      </w:r>
      <w:r w:rsidR="0085353C">
        <w:t xml:space="preserve"> </w:t>
      </w:r>
      <w:r w:rsidR="00CD1B3D">
        <w:t>the Energy Concept</w:t>
      </w:r>
      <w:r w:rsidR="0085353C">
        <w:t xml:space="preserve">. </w:t>
      </w:r>
    </w:p>
    <w:p w14:paraId="47EA3AB7" w14:textId="55434E70" w:rsidR="00040FFF" w:rsidRPr="00584E99" w:rsidRDefault="005B7BD8" w:rsidP="00203F1F">
      <w:pPr>
        <w:pStyle w:val="SingleTxtG"/>
        <w:rPr>
          <w:lang w:val="en-US"/>
        </w:rPr>
      </w:pPr>
      <w:r>
        <w:rPr>
          <w:lang w:val="en-US"/>
        </w:rPr>
        <w:t>26</w:t>
      </w:r>
      <w:r w:rsidR="00CD1B3D">
        <w:rPr>
          <w:lang w:val="en-US"/>
        </w:rPr>
        <w:t>.</w:t>
      </w:r>
      <w:r w:rsidR="00CD1B3D">
        <w:rPr>
          <w:lang w:val="en-US"/>
        </w:rPr>
        <w:tab/>
      </w:r>
      <w:r w:rsidR="00040FFF">
        <w:rPr>
          <w:lang w:val="en-US"/>
        </w:rPr>
        <w:t>Finally, the activit</w:t>
      </w:r>
      <w:r w:rsidR="005105F5">
        <w:rPr>
          <w:lang w:val="en-US"/>
        </w:rPr>
        <w:t>ies</w:t>
      </w:r>
      <w:r w:rsidR="00040FFF" w:rsidRPr="00040FFF">
        <w:rPr>
          <w:lang w:val="en-US"/>
        </w:rPr>
        <w:t xml:space="preserve"> </w:t>
      </w:r>
      <w:r w:rsidR="004463E0">
        <w:rPr>
          <w:lang w:val="en-US"/>
        </w:rPr>
        <w:t>helped</w:t>
      </w:r>
      <w:r w:rsidR="00040FFF" w:rsidRPr="00040FFF">
        <w:rPr>
          <w:lang w:val="en-US"/>
        </w:rPr>
        <w:t xml:space="preserve"> strengthening capacities</w:t>
      </w:r>
      <w:r w:rsidR="00E05FC0">
        <w:rPr>
          <w:lang w:val="en-US"/>
        </w:rPr>
        <w:t xml:space="preserve"> </w:t>
      </w:r>
      <w:r w:rsidR="005105F5">
        <w:rPr>
          <w:lang w:val="en-US"/>
        </w:rPr>
        <w:t xml:space="preserve">of the </w:t>
      </w:r>
      <w:r w:rsidR="00E05FC0" w:rsidRPr="00040FFF">
        <w:rPr>
          <w:lang w:val="en-US"/>
        </w:rPr>
        <w:t>environmental and sectoral authorities</w:t>
      </w:r>
      <w:r w:rsidR="00203F1F">
        <w:rPr>
          <w:lang w:val="en-US"/>
        </w:rPr>
        <w:t xml:space="preserve"> (</w:t>
      </w:r>
      <w:r w:rsidR="00E05FC0" w:rsidRPr="00040FFF">
        <w:rPr>
          <w:lang w:val="en-US"/>
        </w:rPr>
        <w:t>including the Ministry</w:t>
      </w:r>
      <w:r w:rsidR="00E05FC0">
        <w:rPr>
          <w:lang w:val="en-US"/>
        </w:rPr>
        <w:t xml:space="preserve"> of National Economy and the Min</w:t>
      </w:r>
      <w:r w:rsidR="00E05FC0" w:rsidRPr="00040FFF">
        <w:rPr>
          <w:lang w:val="en-US"/>
        </w:rPr>
        <w:t>istry of Justice of the Republic of Kazakhstan</w:t>
      </w:r>
      <w:r w:rsidR="00203F1F">
        <w:rPr>
          <w:lang w:val="en-US"/>
        </w:rPr>
        <w:t>)</w:t>
      </w:r>
      <w:r w:rsidR="00040FFF" w:rsidRPr="00040FFF">
        <w:rPr>
          <w:lang w:val="en-US"/>
        </w:rPr>
        <w:t xml:space="preserve"> on SEA and EIA</w:t>
      </w:r>
      <w:r w:rsidR="00E05FC0">
        <w:rPr>
          <w:lang w:val="en-US"/>
        </w:rPr>
        <w:t xml:space="preserve"> in line with the Convention, the Protocol and the relevant EU legislation</w:t>
      </w:r>
      <w:r w:rsidR="00040FFF" w:rsidRPr="00040FFF">
        <w:rPr>
          <w:lang w:val="en-US"/>
        </w:rPr>
        <w:t xml:space="preserve">. </w:t>
      </w:r>
      <w:r w:rsidR="004463E0">
        <w:rPr>
          <w:lang w:val="en-US"/>
        </w:rPr>
        <w:t>A</w:t>
      </w:r>
      <w:r w:rsidR="00040FFF" w:rsidRPr="00040FFF">
        <w:rPr>
          <w:lang w:val="en-US"/>
        </w:rPr>
        <w:t xml:space="preserve"> series of workshops and consultation meetings </w:t>
      </w:r>
      <w:r w:rsidR="00203F1F">
        <w:rPr>
          <w:lang w:val="en-US"/>
        </w:rPr>
        <w:t xml:space="preserve">was organized </w:t>
      </w:r>
      <w:r w:rsidR="00040FFF" w:rsidRPr="00040FFF">
        <w:rPr>
          <w:lang w:val="en-US"/>
        </w:rPr>
        <w:t>with officials and the public within the legislative drafting process</w:t>
      </w:r>
      <w:r w:rsidR="00BA0E8E">
        <w:rPr>
          <w:lang w:val="en-US"/>
        </w:rPr>
        <w:t xml:space="preserve"> (15-16 November 2017, 15-16 February 2018, 25-26 April 2018, 5 September 2018)</w:t>
      </w:r>
      <w:r w:rsidR="00040FFF" w:rsidRPr="00040FFF">
        <w:rPr>
          <w:lang w:val="en-US"/>
        </w:rPr>
        <w:t xml:space="preserve"> and </w:t>
      </w:r>
      <w:r w:rsidR="00203F1F">
        <w:rPr>
          <w:lang w:val="en-US"/>
        </w:rPr>
        <w:t xml:space="preserve">the </w:t>
      </w:r>
      <w:r w:rsidR="00040FFF" w:rsidRPr="00040FFF">
        <w:rPr>
          <w:lang w:val="en-US"/>
        </w:rPr>
        <w:t>pilot project</w:t>
      </w:r>
      <w:r w:rsidR="00BA0E8E">
        <w:rPr>
          <w:lang w:val="en-US"/>
        </w:rPr>
        <w:t xml:space="preserve"> (8-9 November 2017, 5-6 March 2018, 14 November 2018)</w:t>
      </w:r>
      <w:r w:rsidR="005105F5">
        <w:rPr>
          <w:lang w:val="en-US"/>
        </w:rPr>
        <w:t xml:space="preserve">in order </w:t>
      </w:r>
      <w:r w:rsidR="00040FFF" w:rsidRPr="00040FFF">
        <w:rPr>
          <w:lang w:val="en-US"/>
        </w:rPr>
        <w:t>to</w:t>
      </w:r>
      <w:r w:rsidR="00B61268">
        <w:rPr>
          <w:lang w:val="en-US"/>
        </w:rPr>
        <w:t xml:space="preserve"> allow</w:t>
      </w:r>
      <w:r w:rsidR="00040FFF" w:rsidRPr="00040FFF">
        <w:rPr>
          <w:lang w:val="en-US"/>
        </w:rPr>
        <w:t xml:space="preserve"> immediately apply</w:t>
      </w:r>
      <w:r w:rsidR="00B61268">
        <w:rPr>
          <w:lang w:val="en-US"/>
        </w:rPr>
        <w:t>ing</w:t>
      </w:r>
      <w:r w:rsidR="00040FFF" w:rsidRPr="00040FFF">
        <w:rPr>
          <w:lang w:val="en-US"/>
        </w:rPr>
        <w:t xml:space="preserve"> the new knowledge in practice. Besides improving </w:t>
      </w:r>
      <w:r w:rsidR="00B61268">
        <w:rPr>
          <w:lang w:val="en-US"/>
        </w:rPr>
        <w:t xml:space="preserve">the </w:t>
      </w:r>
      <w:r w:rsidR="00040FFF" w:rsidRPr="00040FFF">
        <w:rPr>
          <w:lang w:val="en-US"/>
        </w:rPr>
        <w:t>awareness of</w:t>
      </w:r>
      <w:r w:rsidR="00B61268">
        <w:rPr>
          <w:lang w:val="en-US"/>
        </w:rPr>
        <w:t xml:space="preserve"> the</w:t>
      </w:r>
      <w:r w:rsidR="00040FFF" w:rsidRPr="00040FFF">
        <w:rPr>
          <w:lang w:val="en-US"/>
        </w:rPr>
        <w:t xml:space="preserve"> SEA and EIA benefits, the roles of different stakeholders in SEA and transboundary EIA were clarified. Also, the detailed methodology on how to apply the SEA and EIA, including</w:t>
      </w:r>
      <w:r w:rsidR="00203F1F">
        <w:rPr>
          <w:lang w:val="en-US"/>
        </w:rPr>
        <w:t xml:space="preserve"> </w:t>
      </w:r>
      <w:r w:rsidR="00203F1F">
        <w:rPr>
          <w:lang w:val="en-US"/>
        </w:rPr>
        <w:lastRenderedPageBreak/>
        <w:t>in a</w:t>
      </w:r>
      <w:r w:rsidR="00040FFF" w:rsidRPr="00040FFF">
        <w:rPr>
          <w:lang w:val="en-US"/>
        </w:rPr>
        <w:t xml:space="preserve"> transboundary contex</w:t>
      </w:r>
      <w:r w:rsidR="00BA0E8E">
        <w:rPr>
          <w:lang w:val="en-US"/>
        </w:rPr>
        <w:t>t</w:t>
      </w:r>
      <w:r w:rsidR="00040FFF" w:rsidRPr="00040FFF">
        <w:rPr>
          <w:lang w:val="en-US"/>
        </w:rPr>
        <w:t>, in line with the Convention and the Protocol was presented and discussed during the meetings.</w:t>
      </w:r>
    </w:p>
    <w:p w14:paraId="5944161E" w14:textId="73C3CA82" w:rsidR="00B44160" w:rsidRPr="00695FB0" w:rsidRDefault="002906B5" w:rsidP="0085353C">
      <w:pPr>
        <w:pStyle w:val="H1G"/>
      </w:pPr>
      <w:r w:rsidRPr="00695FB0">
        <w:tab/>
      </w:r>
      <w:bookmarkStart w:id="32" w:name="_Toc480273638"/>
      <w:bookmarkStart w:id="33" w:name="_Toc480274473"/>
      <w:r w:rsidRPr="00695FB0">
        <w:t>C.</w:t>
      </w:r>
      <w:r w:rsidRPr="00695FB0">
        <w:tab/>
      </w:r>
      <w:bookmarkEnd w:id="32"/>
      <w:bookmarkEnd w:id="33"/>
      <w:r w:rsidR="00203F1F" w:rsidRPr="00203F1F">
        <w:t>Further activities</w:t>
      </w:r>
    </w:p>
    <w:p w14:paraId="058DDAB9" w14:textId="3114110F" w:rsidR="00203F1F" w:rsidRDefault="005B7BD8" w:rsidP="00203F1F">
      <w:pPr>
        <w:pStyle w:val="SingleTxtG"/>
      </w:pPr>
      <w:r>
        <w:t>27</w:t>
      </w:r>
      <w:r w:rsidR="00203F1F">
        <w:t>.</w:t>
      </w:r>
      <w:r w:rsidR="00203F1F">
        <w:tab/>
      </w:r>
      <w:r w:rsidR="00235A9D">
        <w:t>In 2019</w:t>
      </w:r>
      <w:r w:rsidR="00B728B1">
        <w:t>,</w:t>
      </w:r>
      <w:r w:rsidR="00235A9D">
        <w:t xml:space="preserve"> </w:t>
      </w:r>
      <w:r w:rsidR="00F74B43" w:rsidRPr="00F74B43">
        <w:t>Kazakhstan</w:t>
      </w:r>
      <w:r w:rsidR="00235A9D">
        <w:t xml:space="preserve"> </w:t>
      </w:r>
      <w:r w:rsidR="00203F1F">
        <w:t>plans to carry out</w:t>
      </w:r>
      <w:r w:rsidR="00235A9D">
        <w:t xml:space="preserve"> intergovernmental consultations</w:t>
      </w:r>
      <w:r w:rsidR="00203F1F">
        <w:t xml:space="preserve"> on draft amendments to the Environmental Code prepared with the help of secretariat. It p</w:t>
      </w:r>
      <w:r w:rsidR="00235A9D">
        <w:t xml:space="preserve">reliminary indicated that </w:t>
      </w:r>
      <w:r w:rsidR="00B728B1">
        <w:t xml:space="preserve">the following </w:t>
      </w:r>
      <w:r w:rsidR="00235A9D">
        <w:t xml:space="preserve">additional support </w:t>
      </w:r>
      <w:r w:rsidR="00B728B1">
        <w:t>may</w:t>
      </w:r>
      <w:r w:rsidR="00203F1F">
        <w:t xml:space="preserve"> be needed:</w:t>
      </w:r>
    </w:p>
    <w:p w14:paraId="10C1038B" w14:textId="19D53D27" w:rsidR="00203F1F" w:rsidRDefault="00203F1F" w:rsidP="00203F1F">
      <w:pPr>
        <w:pStyle w:val="SingleTxtG"/>
        <w:ind w:firstLine="567"/>
      </w:pPr>
      <w:r>
        <w:t xml:space="preserve">(a) </w:t>
      </w:r>
      <w:r w:rsidR="00B728B1">
        <w:tab/>
        <w:t>T</w:t>
      </w:r>
      <w:r w:rsidR="00235A9D" w:rsidRPr="00F74B43">
        <w:t xml:space="preserve">o promote the adoption of the </w:t>
      </w:r>
      <w:r w:rsidR="00235A9D">
        <w:t>proposed legislative amendments</w:t>
      </w:r>
      <w:r>
        <w:t xml:space="preserve"> </w:t>
      </w:r>
      <w:r w:rsidR="00235A9D">
        <w:t xml:space="preserve">through a series of </w:t>
      </w:r>
      <w:r w:rsidR="00F74B43" w:rsidRPr="00F74B43">
        <w:t>awareness raising events</w:t>
      </w:r>
      <w:r w:rsidR="00235A9D">
        <w:t xml:space="preserve"> with participation of relevant decision-</w:t>
      </w:r>
      <w:r w:rsidR="005A4D58">
        <w:t>makers</w:t>
      </w:r>
      <w:r>
        <w:t xml:space="preserve">; </w:t>
      </w:r>
    </w:p>
    <w:p w14:paraId="431AC1AD" w14:textId="3C616600" w:rsidR="00716EF4" w:rsidRDefault="00203F1F" w:rsidP="00203F1F">
      <w:pPr>
        <w:pStyle w:val="SingleTxtG"/>
        <w:ind w:firstLine="567"/>
      </w:pPr>
      <w:r>
        <w:t>(b)</w:t>
      </w:r>
      <w:r w:rsidR="00B728B1">
        <w:tab/>
      </w:r>
      <w:r>
        <w:t xml:space="preserve"> </w:t>
      </w:r>
      <w:r w:rsidR="00B728B1">
        <w:t>T</w:t>
      </w:r>
      <w:r w:rsidR="005A4D58">
        <w:t xml:space="preserve">o draft EIA related </w:t>
      </w:r>
      <w:r w:rsidR="00B1269D">
        <w:t xml:space="preserve">by-laws </w:t>
      </w:r>
      <w:r w:rsidR="005A4D58">
        <w:t xml:space="preserve">(list of activities subject to EIA, rules of public participation, criteria for consultants preparing EIA/SEA reports, instruction on conducting EIA). </w:t>
      </w:r>
    </w:p>
    <w:p w14:paraId="0A9285D4" w14:textId="650FB769" w:rsidR="00857CC2" w:rsidRDefault="005B7BD8">
      <w:pPr>
        <w:pStyle w:val="SingleTxtG"/>
      </w:pPr>
      <w:r>
        <w:t>28</w:t>
      </w:r>
      <w:r w:rsidR="00413318">
        <w:t>.</w:t>
      </w:r>
      <w:r w:rsidR="00413318">
        <w:tab/>
      </w:r>
      <w:r w:rsidR="00235A9D" w:rsidRPr="00235A9D">
        <w:t xml:space="preserve">Partial funding </w:t>
      </w:r>
      <w:r w:rsidR="00B1269D">
        <w:t xml:space="preserve">to support drafting of the EIA related by-laws has been </w:t>
      </w:r>
      <w:r w:rsidR="00235A9D" w:rsidRPr="00235A9D">
        <w:t xml:space="preserve">under consideration </w:t>
      </w:r>
      <w:r w:rsidR="00716EF4">
        <w:t>by</w:t>
      </w:r>
      <w:r w:rsidR="00235A9D" w:rsidRPr="00235A9D">
        <w:t xml:space="preserve"> the OSCE programme office in Astana</w:t>
      </w:r>
    </w:p>
    <w:p w14:paraId="33459C98" w14:textId="77777777" w:rsidR="00555030" w:rsidRDefault="00555030">
      <w:pPr>
        <w:pStyle w:val="SingleTxtG"/>
      </w:pPr>
    </w:p>
    <w:p w14:paraId="32F1A893" w14:textId="6CBA488C" w:rsidR="00857CC2" w:rsidRDefault="00B1269D" w:rsidP="00B1269D">
      <w:pPr>
        <w:pStyle w:val="SingleTxtG"/>
        <w:ind w:left="0" w:firstLine="567"/>
        <w:rPr>
          <w:b/>
          <w:sz w:val="28"/>
        </w:rPr>
      </w:pPr>
      <w:r>
        <w:rPr>
          <w:b/>
          <w:sz w:val="28"/>
        </w:rPr>
        <w:t>IV.</w:t>
      </w:r>
      <w:r>
        <w:rPr>
          <w:b/>
          <w:sz w:val="28"/>
        </w:rPr>
        <w:tab/>
      </w:r>
      <w:r w:rsidR="00857CC2" w:rsidRPr="00857CC2">
        <w:rPr>
          <w:b/>
          <w:sz w:val="28"/>
        </w:rPr>
        <w:t xml:space="preserve">Technical advice to </w:t>
      </w:r>
      <w:r w:rsidR="00857CC2">
        <w:rPr>
          <w:b/>
          <w:sz w:val="28"/>
        </w:rPr>
        <w:t>Tajikistan and Uzbekistan</w:t>
      </w:r>
      <w:r w:rsidR="00857CC2" w:rsidRPr="00857CC2">
        <w:rPr>
          <w:b/>
          <w:sz w:val="28"/>
        </w:rPr>
        <w:t xml:space="preserve"> (201</w:t>
      </w:r>
      <w:r w:rsidR="00857CC2">
        <w:rPr>
          <w:b/>
          <w:sz w:val="28"/>
        </w:rPr>
        <w:t>8</w:t>
      </w:r>
      <w:r w:rsidR="00857CC2" w:rsidRPr="00857CC2">
        <w:rPr>
          <w:b/>
          <w:sz w:val="28"/>
        </w:rPr>
        <w:t>–201</w:t>
      </w:r>
      <w:r w:rsidR="00857CC2">
        <w:rPr>
          <w:b/>
          <w:sz w:val="28"/>
        </w:rPr>
        <w:t>9</w:t>
      </w:r>
      <w:r w:rsidR="00857CC2" w:rsidRPr="00857CC2">
        <w:rPr>
          <w:b/>
          <w:sz w:val="28"/>
        </w:rPr>
        <w:t>)</w:t>
      </w:r>
    </w:p>
    <w:p w14:paraId="0CA7BED7" w14:textId="77777777" w:rsidR="00857CC2" w:rsidRPr="00857CC2" w:rsidRDefault="00857CC2" w:rsidP="008D0E0D">
      <w:pPr>
        <w:pStyle w:val="SingleTxtG"/>
        <w:ind w:left="0" w:firstLine="567"/>
        <w:rPr>
          <w:b/>
          <w:sz w:val="24"/>
        </w:rPr>
      </w:pPr>
      <w:r w:rsidRPr="00857CC2">
        <w:rPr>
          <w:b/>
          <w:sz w:val="24"/>
        </w:rPr>
        <w:t>A.</w:t>
      </w:r>
      <w:r w:rsidRPr="00857CC2">
        <w:rPr>
          <w:b/>
          <w:sz w:val="24"/>
        </w:rPr>
        <w:tab/>
        <w:t xml:space="preserve">Background </w:t>
      </w:r>
    </w:p>
    <w:p w14:paraId="0CF41A79" w14:textId="2DD676B1" w:rsidR="00716DB1" w:rsidRDefault="005B7BD8" w:rsidP="00857CC2">
      <w:pPr>
        <w:pStyle w:val="SingleTxtG"/>
        <w:rPr>
          <w:color w:val="000000"/>
        </w:rPr>
      </w:pPr>
      <w:r>
        <w:t>29</w:t>
      </w:r>
      <w:r w:rsidR="00413318">
        <w:t>.</w:t>
      </w:r>
      <w:r w:rsidR="00413318">
        <w:tab/>
      </w:r>
      <w:r w:rsidR="00716DB1">
        <w:t xml:space="preserve">The </w:t>
      </w:r>
      <w:r w:rsidR="0031286F">
        <w:t xml:space="preserve">workplan for 2017-2020 foresees </w:t>
      </w:r>
      <w:r w:rsidR="00716DB1">
        <w:rPr>
          <w:color w:val="000000"/>
        </w:rPr>
        <w:t>p</w:t>
      </w:r>
      <w:r w:rsidR="00716DB1" w:rsidRPr="00B1502E">
        <w:rPr>
          <w:color w:val="000000"/>
        </w:rPr>
        <w:t>re-accession technical legislative advice to countries wishing to join the Protocol and/or the Convention to review national legislation for</w:t>
      </w:r>
      <w:r w:rsidR="009B275E">
        <w:rPr>
          <w:color w:val="000000"/>
        </w:rPr>
        <w:t xml:space="preserve"> the</w:t>
      </w:r>
      <w:r w:rsidR="00716DB1" w:rsidRPr="00B1502E">
        <w:rPr>
          <w:color w:val="000000"/>
        </w:rPr>
        <w:t xml:space="preserve"> implementation of the Protocol and/or the Convention and to draft primary or secondary legislation or propose amendments.</w:t>
      </w:r>
      <w:r w:rsidR="00716DB1">
        <w:rPr>
          <w:color w:val="000000"/>
        </w:rPr>
        <w:t xml:space="preserve"> </w:t>
      </w:r>
    </w:p>
    <w:p w14:paraId="676DE384" w14:textId="3E45E0FE" w:rsidR="002F29F4" w:rsidRDefault="00700F81" w:rsidP="004724A2">
      <w:pPr>
        <w:pStyle w:val="SingleTxtG"/>
      </w:pPr>
      <w:r>
        <w:t>3</w:t>
      </w:r>
      <w:r w:rsidR="005B7BD8">
        <w:t>0</w:t>
      </w:r>
      <w:r>
        <w:t>.</w:t>
      </w:r>
      <w:r>
        <w:tab/>
      </w:r>
      <w:r w:rsidR="009B275E">
        <w:t>I</w:t>
      </w:r>
      <w:r w:rsidR="002F29F4">
        <w:t>n 2018</w:t>
      </w:r>
      <w:r w:rsidR="009B275E">
        <w:t>,</w:t>
      </w:r>
      <w:r w:rsidR="002F29F4">
        <w:t xml:space="preserve"> t</w:t>
      </w:r>
      <w:r w:rsidR="002F29F4" w:rsidRPr="002F29F4">
        <w:t xml:space="preserve">he Governments of Tajikistan and Uzbekistan requested </w:t>
      </w:r>
      <w:r w:rsidR="009B275E">
        <w:t xml:space="preserve">the secretariat </w:t>
      </w:r>
      <w:r w:rsidR="00FA59C7">
        <w:t>to assist them in reviewing their national legislative frameworks vis-à-vis the Convention and the Protocol</w:t>
      </w:r>
      <w:r w:rsidR="004724A2">
        <w:t xml:space="preserve"> and in developing </w:t>
      </w:r>
      <w:r w:rsidR="002F29F4" w:rsidRPr="002F29F4">
        <w:t>recommendations on how to</w:t>
      </w:r>
      <w:r w:rsidR="004724A2">
        <w:t xml:space="preserve"> align the current legislation with the two treaties.</w:t>
      </w:r>
      <w:r w:rsidR="00FA59C7">
        <w:t xml:space="preserve"> </w:t>
      </w:r>
      <w:r w:rsidR="009B275E">
        <w:t>The request was further to the countries r</w:t>
      </w:r>
      <w:r w:rsidR="009B275E" w:rsidRPr="00900AC8">
        <w:t>ecogni</w:t>
      </w:r>
      <w:r w:rsidR="009B275E">
        <w:t>zing</w:t>
      </w:r>
      <w:r w:rsidR="009B275E" w:rsidRPr="00900AC8">
        <w:t xml:space="preserve"> the potential of SEA for greening economies, </w:t>
      </w:r>
      <w:r w:rsidR="009B275E">
        <w:t xml:space="preserve">including </w:t>
      </w:r>
      <w:r w:rsidR="009B275E" w:rsidRPr="00900AC8">
        <w:t>in the context of the Belt and Road Initiative</w:t>
      </w:r>
      <w:r w:rsidR="009B275E">
        <w:t>, and further to the outcomes of the preparation of the Revised Guidelines on Environmental Impact Assessment in a Transboundary Context for Central Asian Countries.</w:t>
      </w:r>
      <w:r w:rsidR="009B275E" w:rsidRPr="00900AC8">
        <w:t xml:space="preserve"> </w:t>
      </w:r>
      <w:r w:rsidR="000B3CE8">
        <w:t>The activit</w:t>
      </w:r>
      <w:r w:rsidR="009B275E">
        <w:t>ies in the two countries</w:t>
      </w:r>
      <w:r w:rsidR="00741459">
        <w:t xml:space="preserve"> have</w:t>
      </w:r>
      <w:r w:rsidR="000B3CE8">
        <w:t xml:space="preserve"> been implemented with financial support from Germany (for SEA) and Switzerland (for EIA) from August 2018. The project implementation period for the project extends form August 2018 to February 2019. </w:t>
      </w:r>
    </w:p>
    <w:p w14:paraId="4647C8D6" w14:textId="09D4E2DB" w:rsidR="00555030" w:rsidRPr="00695FB0" w:rsidRDefault="00555030" w:rsidP="00555030">
      <w:pPr>
        <w:pStyle w:val="H1G"/>
      </w:pPr>
      <w:r>
        <w:rPr>
          <w:b w:val="0"/>
        </w:rPr>
        <w:tab/>
      </w:r>
      <w:r w:rsidR="00857CC2" w:rsidRPr="00555030">
        <w:rPr>
          <w:bCs/>
        </w:rPr>
        <w:t>B.</w:t>
      </w:r>
      <w:r w:rsidR="00857CC2" w:rsidRPr="00555030">
        <w:rPr>
          <w:bCs/>
        </w:rPr>
        <w:tab/>
      </w:r>
      <w:r w:rsidRPr="00555030">
        <w:rPr>
          <w:bCs/>
        </w:rPr>
        <w:tab/>
        <w:t>Summary</w:t>
      </w:r>
      <w:r w:rsidRPr="0016783A">
        <w:t xml:space="preserve"> of main activities</w:t>
      </w:r>
      <w:r>
        <w:t xml:space="preserve"> and achievements</w:t>
      </w:r>
    </w:p>
    <w:p w14:paraId="225679A9" w14:textId="5BA958F4" w:rsidR="000B3CE8" w:rsidRDefault="000B3CE8" w:rsidP="000B3CE8">
      <w:pPr>
        <w:pStyle w:val="SingleTxtG"/>
      </w:pPr>
      <w:r>
        <w:t>3</w:t>
      </w:r>
      <w:r w:rsidR="005B7BD8">
        <w:t>1</w:t>
      </w:r>
      <w:r>
        <w:t>.</w:t>
      </w:r>
      <w:r>
        <w:tab/>
        <w:t>The</w:t>
      </w:r>
      <w:r w:rsidR="009732A5">
        <w:t xml:space="preserve"> </w:t>
      </w:r>
      <w:r>
        <w:t>activities</w:t>
      </w:r>
      <w:r w:rsidR="009B275E">
        <w:t xml:space="preserve"> in Tajikistan and Uzbekistan</w:t>
      </w:r>
      <w:r>
        <w:t xml:space="preserve"> </w:t>
      </w:r>
      <w:r w:rsidRPr="00695FB0">
        <w:t>include</w:t>
      </w:r>
      <w:r>
        <w:t>d</w:t>
      </w:r>
      <w:r w:rsidRPr="00695FB0">
        <w:t xml:space="preserve"> the following:</w:t>
      </w:r>
      <w:r>
        <w:t xml:space="preserve"> </w:t>
      </w:r>
    </w:p>
    <w:p w14:paraId="347AC4E3" w14:textId="0AC65F7C" w:rsidR="000B3CE8" w:rsidRDefault="000B3CE8" w:rsidP="000B3CE8">
      <w:pPr>
        <w:pStyle w:val="SingleTxtG"/>
        <w:ind w:firstLine="567"/>
      </w:pPr>
      <w:r>
        <w:t xml:space="preserve">(a) </w:t>
      </w:r>
      <w:r w:rsidR="009B275E">
        <w:tab/>
        <w:t>R</w:t>
      </w:r>
      <w:r w:rsidRPr="00761800">
        <w:t>eviewing national regulatory and legislative frameworks for environmental assessment systems and making recommendations to the Governments on how to align the frameworks with</w:t>
      </w:r>
      <w:r>
        <w:t xml:space="preserve"> the provisions of the </w:t>
      </w:r>
      <w:r w:rsidR="004724A2">
        <w:t xml:space="preserve">Convention and the </w:t>
      </w:r>
      <w:r>
        <w:t xml:space="preserve">Protocol; </w:t>
      </w:r>
    </w:p>
    <w:p w14:paraId="01CC5BCA" w14:textId="7749DF87" w:rsidR="000B3CE8" w:rsidRDefault="000B3CE8" w:rsidP="000B3CE8">
      <w:pPr>
        <w:pStyle w:val="SingleTxtG"/>
        <w:ind w:firstLine="567"/>
      </w:pPr>
      <w:r>
        <w:t xml:space="preserve">(b) </w:t>
      </w:r>
      <w:r w:rsidR="009B275E">
        <w:tab/>
        <w:t>O</w:t>
      </w:r>
      <w:r w:rsidRPr="00761800">
        <w:t>rganizing two workshops in each country to present the scope and</w:t>
      </w:r>
      <w:r w:rsidR="009B275E">
        <w:t xml:space="preserve"> the</w:t>
      </w:r>
      <w:r w:rsidRPr="00761800">
        <w:t xml:space="preserve"> results of the review</w:t>
      </w:r>
      <w:r w:rsidR="009B275E">
        <w:t>s</w:t>
      </w:r>
      <w:r w:rsidRPr="00761800">
        <w:t>, to raise awareness of the nati</w:t>
      </w:r>
      <w:r w:rsidR="004724A2">
        <w:t>onal decision-makers about the</w:t>
      </w:r>
      <w:r w:rsidRPr="00761800">
        <w:t xml:space="preserve"> benefit</w:t>
      </w:r>
      <w:r>
        <w:t>s</w:t>
      </w:r>
      <w:r w:rsidR="004724A2">
        <w:t xml:space="preserve"> of transboundary EIA as well as SEA and</w:t>
      </w:r>
      <w:r>
        <w:t xml:space="preserve"> its practical application; </w:t>
      </w:r>
    </w:p>
    <w:p w14:paraId="7AE9F1DD" w14:textId="77777777" w:rsidR="00077F43" w:rsidRDefault="00077F43" w:rsidP="000B3CE8">
      <w:pPr>
        <w:pStyle w:val="SingleTxtG"/>
        <w:rPr>
          <w:color w:val="000000"/>
        </w:rPr>
      </w:pPr>
    </w:p>
    <w:p w14:paraId="49C89CE0" w14:textId="3911CCC8" w:rsidR="000B3CE8" w:rsidRPr="00584E99" w:rsidRDefault="000B3CE8" w:rsidP="000B3CE8">
      <w:pPr>
        <w:pStyle w:val="SingleTxtG"/>
      </w:pPr>
      <w:bookmarkStart w:id="34" w:name="_GoBack"/>
      <w:bookmarkEnd w:id="34"/>
      <w:r>
        <w:rPr>
          <w:color w:val="000000"/>
        </w:rPr>
        <w:t>3</w:t>
      </w:r>
      <w:r w:rsidR="005B7BD8">
        <w:rPr>
          <w:color w:val="000000"/>
        </w:rPr>
        <w:t>2</w:t>
      </w:r>
      <w:r>
        <w:rPr>
          <w:color w:val="000000"/>
        </w:rPr>
        <w:t xml:space="preserve">. </w:t>
      </w:r>
      <w:r>
        <w:rPr>
          <w:color w:val="000000"/>
        </w:rPr>
        <w:tab/>
      </w:r>
      <w:r w:rsidRPr="00584E99">
        <w:t>T</w:t>
      </w:r>
      <w:r w:rsidR="009B275E">
        <w:t>he t</w:t>
      </w:r>
      <w:r w:rsidRPr="00584E99">
        <w:t xml:space="preserve">arget audience of the </w:t>
      </w:r>
      <w:r>
        <w:t>activit</w:t>
      </w:r>
      <w:r w:rsidR="009B275E">
        <w:t>ies</w:t>
      </w:r>
      <w:r>
        <w:t xml:space="preserve"> included </w:t>
      </w:r>
      <w:r w:rsidRPr="00584E99">
        <w:t xml:space="preserve">high- and middle level officials from environmental, health and sectoral authorities of Tajikistan and Uzbekistan, project developers, SEA specialists, relevant representatives of financial institutions, academia and </w:t>
      </w:r>
      <w:r w:rsidR="004724A2">
        <w:t>non-governmental organisations</w:t>
      </w:r>
      <w:r w:rsidRPr="00584E99">
        <w:t>.</w:t>
      </w:r>
    </w:p>
    <w:p w14:paraId="6A54F837" w14:textId="4673C3F7" w:rsidR="00096DDF" w:rsidRDefault="002A6EA2" w:rsidP="002A6EA2">
      <w:pPr>
        <w:pStyle w:val="SingleTxtG"/>
        <w:rPr>
          <w:color w:val="000000"/>
        </w:rPr>
      </w:pPr>
      <w:r>
        <w:rPr>
          <w:color w:val="000000"/>
        </w:rPr>
        <w:lastRenderedPageBreak/>
        <w:t>3</w:t>
      </w:r>
      <w:r w:rsidR="005B7BD8">
        <w:rPr>
          <w:color w:val="000000"/>
        </w:rPr>
        <w:t>3</w:t>
      </w:r>
      <w:r>
        <w:rPr>
          <w:color w:val="000000"/>
        </w:rPr>
        <w:t>.</w:t>
      </w:r>
      <w:r>
        <w:rPr>
          <w:color w:val="000000"/>
        </w:rPr>
        <w:tab/>
      </w:r>
      <w:r w:rsidR="00096DDF">
        <w:rPr>
          <w:color w:val="000000"/>
        </w:rPr>
        <w:t xml:space="preserve">Initial awareness raising workshops </w:t>
      </w:r>
      <w:r>
        <w:rPr>
          <w:color w:val="000000"/>
        </w:rPr>
        <w:t xml:space="preserve">to promote the benefits of transboundary EIA and SEA and discuss the draft reviews of the national legislation vis-s-vis the provisions of the Convention and the Protocol were carried out </w:t>
      </w:r>
      <w:r w:rsidR="00096DDF">
        <w:rPr>
          <w:color w:val="000000"/>
        </w:rPr>
        <w:t xml:space="preserve">in Uzbekistan </w:t>
      </w:r>
      <w:r>
        <w:rPr>
          <w:color w:val="000000"/>
        </w:rPr>
        <w:t xml:space="preserve">on </w:t>
      </w:r>
      <w:r w:rsidR="001A65F8">
        <w:rPr>
          <w:color w:val="000000"/>
        </w:rPr>
        <w:t xml:space="preserve">26 and 27 August 2018 and </w:t>
      </w:r>
      <w:r w:rsidR="00D40E2E">
        <w:rPr>
          <w:color w:val="000000"/>
        </w:rPr>
        <w:t>in Tajikistan</w:t>
      </w:r>
      <w:r w:rsidR="001A65F8">
        <w:rPr>
          <w:color w:val="000000"/>
        </w:rPr>
        <w:t xml:space="preserve"> on 22 and 23 November 2018</w:t>
      </w:r>
      <w:r>
        <w:rPr>
          <w:color w:val="000000"/>
        </w:rPr>
        <w:t>.</w:t>
      </w:r>
    </w:p>
    <w:p w14:paraId="73098152" w14:textId="148B4795" w:rsidR="009732A5" w:rsidRDefault="002A6EA2" w:rsidP="002A6EA2">
      <w:pPr>
        <w:pStyle w:val="SingleTxtG"/>
      </w:pPr>
      <w:r>
        <w:rPr>
          <w:color w:val="000000"/>
        </w:rPr>
        <w:t>3</w:t>
      </w:r>
      <w:r w:rsidR="005B7BD8">
        <w:rPr>
          <w:color w:val="000000"/>
        </w:rPr>
        <w:t>4</w:t>
      </w:r>
      <w:r>
        <w:rPr>
          <w:color w:val="000000"/>
        </w:rPr>
        <w:t>.</w:t>
      </w:r>
      <w:r>
        <w:rPr>
          <w:color w:val="000000"/>
        </w:rPr>
        <w:tab/>
        <w:t>B</w:t>
      </w:r>
      <w:r w:rsidR="00CE06E1">
        <w:rPr>
          <w:color w:val="000000"/>
        </w:rPr>
        <w:t xml:space="preserve">ased on </w:t>
      </w:r>
      <w:r>
        <w:rPr>
          <w:color w:val="000000"/>
        </w:rPr>
        <w:t>the outcomes of the draft reviews</w:t>
      </w:r>
      <w:r w:rsidR="007A5D22">
        <w:rPr>
          <w:color w:val="000000"/>
        </w:rPr>
        <w:t xml:space="preserve"> </w:t>
      </w:r>
      <w:r>
        <w:rPr>
          <w:color w:val="000000"/>
        </w:rPr>
        <w:t xml:space="preserve">presented to the Government of Uzbekistan during the initial awareness-raising workshop, the </w:t>
      </w:r>
      <w:r w:rsidR="007A5D22">
        <w:t>Government</w:t>
      </w:r>
      <w:r w:rsidR="00CE06E1">
        <w:t xml:space="preserve"> </w:t>
      </w:r>
      <w:r w:rsidR="007A5D22">
        <w:t>expressed its interest</w:t>
      </w:r>
      <w:r>
        <w:t xml:space="preserve"> in initiating a</w:t>
      </w:r>
      <w:r w:rsidR="00BA18BD">
        <w:t xml:space="preserve"> </w:t>
      </w:r>
      <w:r w:rsidR="00CE06E1">
        <w:t xml:space="preserve">comprehensive </w:t>
      </w:r>
      <w:r w:rsidR="00BA18BD">
        <w:t xml:space="preserve">legislative reform </w:t>
      </w:r>
      <w:r w:rsidR="007A5D22">
        <w:t xml:space="preserve">with a view to aligning its EIA system with the </w:t>
      </w:r>
      <w:r w:rsidR="009732A5">
        <w:t>p</w:t>
      </w:r>
      <w:r w:rsidR="007A5D22">
        <w:t>rovisions of the Convention and</w:t>
      </w:r>
      <w:r w:rsidR="00BA18BD">
        <w:t xml:space="preserve"> to introduc</w:t>
      </w:r>
      <w:r w:rsidR="009732A5">
        <w:t>ing</w:t>
      </w:r>
      <w:r w:rsidR="00BA18BD">
        <w:t xml:space="preserve"> </w:t>
      </w:r>
      <w:r w:rsidR="007A5D22">
        <w:t xml:space="preserve">an </w:t>
      </w:r>
      <w:r w:rsidR="00BA18BD">
        <w:t xml:space="preserve">SEA </w:t>
      </w:r>
      <w:r w:rsidR="007A5D22">
        <w:t xml:space="preserve">system in line with the Protocol. </w:t>
      </w:r>
      <w:r w:rsidR="009732A5">
        <w:t xml:space="preserve">It </w:t>
      </w:r>
      <w:r>
        <w:t xml:space="preserve">requested the </w:t>
      </w:r>
      <w:r w:rsidR="007C2EF6">
        <w:t xml:space="preserve">secretariat </w:t>
      </w:r>
      <w:r>
        <w:t xml:space="preserve">to </w:t>
      </w:r>
      <w:r w:rsidR="009732A5">
        <w:t>provide relevant support</w:t>
      </w:r>
      <w:r w:rsidR="00287538">
        <w:t xml:space="preserve">, which it could to some extent do </w:t>
      </w:r>
      <w:r w:rsidR="009732A5">
        <w:t xml:space="preserve">by </w:t>
      </w:r>
      <w:r>
        <w:t>readjust</w:t>
      </w:r>
      <w:r w:rsidR="009732A5">
        <w:t>ing the planned</w:t>
      </w:r>
      <w:r>
        <w:t xml:space="preserve"> project activities.</w:t>
      </w:r>
    </w:p>
    <w:p w14:paraId="4482663E" w14:textId="7D2877DD" w:rsidR="009732A5" w:rsidRDefault="005B7BD8" w:rsidP="009732A5">
      <w:pPr>
        <w:pStyle w:val="SingleTxtG"/>
      </w:pPr>
      <w:r>
        <w:t>35</w:t>
      </w:r>
      <w:r w:rsidR="009732A5">
        <w:t xml:space="preserve">. </w:t>
      </w:r>
      <w:r w:rsidR="009732A5">
        <w:tab/>
        <w:t xml:space="preserve">Subsequently, </w:t>
      </w:r>
      <w:r w:rsidR="004913D2">
        <w:t>the</w:t>
      </w:r>
      <w:r w:rsidR="009732A5">
        <w:t xml:space="preserve"> activities </w:t>
      </w:r>
      <w:r w:rsidR="004913D2">
        <w:t>in</w:t>
      </w:r>
      <w:r w:rsidR="009732A5">
        <w:t xml:space="preserve"> Uzbekistan</w:t>
      </w:r>
      <w:r w:rsidR="004913D2">
        <w:t xml:space="preserve"> were complemented with additional ones</w:t>
      </w:r>
      <w:r w:rsidR="009732A5">
        <w:t>, including:</w:t>
      </w:r>
    </w:p>
    <w:p w14:paraId="74968E42" w14:textId="3E54C4EB" w:rsidR="009732A5" w:rsidRDefault="004913D2" w:rsidP="009732A5">
      <w:pPr>
        <w:pStyle w:val="SingleTxtG"/>
      </w:pPr>
      <w:r>
        <w:tab/>
      </w:r>
      <w:r>
        <w:tab/>
      </w:r>
      <w:r w:rsidR="009732A5">
        <w:t xml:space="preserve">(a) </w:t>
      </w:r>
      <w:r w:rsidR="009732A5">
        <w:tab/>
        <w:t xml:space="preserve">Organising a national working group meeting on drafting amendments to the Law on Ecological Expertise </w:t>
      </w:r>
      <w:r w:rsidR="006C72BB">
        <w:t xml:space="preserve">(Tashkent, </w:t>
      </w:r>
      <w:r w:rsidR="009732A5">
        <w:t>24–25 October 2018</w:t>
      </w:r>
      <w:r w:rsidR="006C72BB">
        <w:t>)</w:t>
      </w:r>
      <w:r w:rsidR="009732A5">
        <w:t>;</w:t>
      </w:r>
    </w:p>
    <w:p w14:paraId="15DB176F" w14:textId="60D9E8B3" w:rsidR="009732A5" w:rsidRDefault="004913D2" w:rsidP="00605D0C">
      <w:pPr>
        <w:pStyle w:val="SingleTxtG"/>
      </w:pPr>
      <w:r>
        <w:tab/>
      </w:r>
      <w:r>
        <w:tab/>
      </w:r>
      <w:r w:rsidR="009732A5">
        <w:t xml:space="preserve">(b) </w:t>
      </w:r>
      <w:r w:rsidR="009732A5">
        <w:tab/>
        <w:t>D</w:t>
      </w:r>
      <w:r w:rsidR="009732A5" w:rsidRPr="00761800">
        <w:t xml:space="preserve">eveloping </w:t>
      </w:r>
      <w:r w:rsidR="00605D0C">
        <w:t>– in consultation with</w:t>
      </w:r>
      <w:r w:rsidR="00605D0C" w:rsidRPr="00605D0C">
        <w:t xml:space="preserve"> </w:t>
      </w:r>
      <w:r w:rsidR="00605D0C">
        <w:t xml:space="preserve">the </w:t>
      </w:r>
      <w:r w:rsidR="00605D0C" w:rsidRPr="00605D0C">
        <w:t>State Committee for Ecology and Environmental Protection</w:t>
      </w:r>
      <w:r w:rsidR="00605D0C">
        <w:t xml:space="preserve"> and representatives of the Parliament – </w:t>
      </w:r>
      <w:r w:rsidR="009732A5" w:rsidRPr="00761800">
        <w:t xml:space="preserve">a Concept note on </w:t>
      </w:r>
      <w:r w:rsidR="009732A5">
        <w:t>legislative reform of environmental assessment system, including alternatives for various elements of possible EIA and SEA schemes</w:t>
      </w:r>
      <w:r w:rsidR="006C72BB">
        <w:t xml:space="preserve"> (November 2018)</w:t>
      </w:r>
      <w:r w:rsidR="009732A5">
        <w:t xml:space="preserve">; </w:t>
      </w:r>
    </w:p>
    <w:p w14:paraId="6BE9399E" w14:textId="61AC613B" w:rsidR="00EB7C7D" w:rsidRDefault="004913D2" w:rsidP="00605D0C">
      <w:pPr>
        <w:pStyle w:val="SingleTxtG"/>
      </w:pPr>
      <w:r>
        <w:tab/>
      </w:r>
      <w:r>
        <w:tab/>
      </w:r>
      <w:r w:rsidR="00605D0C">
        <w:t>(c)</w:t>
      </w:r>
      <w:r w:rsidR="00605D0C">
        <w:tab/>
        <w:t xml:space="preserve">Preparing by the ECE consultants of a first draft amendments to </w:t>
      </w:r>
      <w:r w:rsidR="00E96BDA">
        <w:t xml:space="preserve">the </w:t>
      </w:r>
      <w:r w:rsidR="00605D0C">
        <w:t>Law in line with the proposed concept note for consideration of the Committee</w:t>
      </w:r>
      <w:r w:rsidR="006C72BB">
        <w:t xml:space="preserve"> (December 2018)</w:t>
      </w:r>
      <w:r w:rsidR="00605D0C">
        <w:t>.</w:t>
      </w:r>
    </w:p>
    <w:p w14:paraId="3F51D9D1" w14:textId="276B6EAB" w:rsidR="00C03ED7" w:rsidRDefault="00857CC2" w:rsidP="00700F81">
      <w:pPr>
        <w:pStyle w:val="SingleTxtG"/>
        <w:ind w:left="0" w:firstLine="567"/>
        <w:rPr>
          <w:b/>
          <w:sz w:val="24"/>
        </w:rPr>
      </w:pPr>
      <w:r w:rsidRPr="00857CC2">
        <w:rPr>
          <w:b/>
          <w:sz w:val="24"/>
        </w:rPr>
        <w:t>C.</w:t>
      </w:r>
      <w:r w:rsidRPr="00857CC2">
        <w:rPr>
          <w:b/>
          <w:sz w:val="24"/>
        </w:rPr>
        <w:tab/>
      </w:r>
      <w:r w:rsidR="00700F81">
        <w:rPr>
          <w:b/>
          <w:sz w:val="24"/>
        </w:rPr>
        <w:t>Further</w:t>
      </w:r>
      <w:r w:rsidRPr="00857CC2">
        <w:rPr>
          <w:b/>
          <w:sz w:val="24"/>
        </w:rPr>
        <w:t xml:space="preserve"> activities</w:t>
      </w:r>
      <w:r w:rsidRPr="00857CC2" w:rsidDel="00F74B43">
        <w:rPr>
          <w:b/>
          <w:sz w:val="24"/>
        </w:rPr>
        <w:t xml:space="preserve"> </w:t>
      </w:r>
    </w:p>
    <w:p w14:paraId="7E2ED2D8" w14:textId="030B2A78" w:rsidR="00441E9C" w:rsidRDefault="005B7BD8" w:rsidP="00832F34">
      <w:pPr>
        <w:pStyle w:val="SingleTxtG"/>
        <w:rPr>
          <w:color w:val="000000"/>
        </w:rPr>
      </w:pPr>
      <w:r>
        <w:rPr>
          <w:color w:val="000000"/>
        </w:rPr>
        <w:t>36</w:t>
      </w:r>
      <w:r w:rsidR="005C5CF5">
        <w:rPr>
          <w:color w:val="000000"/>
        </w:rPr>
        <w:t xml:space="preserve">. </w:t>
      </w:r>
      <w:r w:rsidR="002D0C37">
        <w:rPr>
          <w:color w:val="000000"/>
        </w:rPr>
        <w:tab/>
        <w:t xml:space="preserve">The reviews of legislative framework of Tajikistan </w:t>
      </w:r>
      <w:r w:rsidR="00F14A15">
        <w:rPr>
          <w:color w:val="000000"/>
        </w:rPr>
        <w:t xml:space="preserve">and Uzbekistan </w:t>
      </w:r>
      <w:r w:rsidR="002D0C37">
        <w:rPr>
          <w:color w:val="000000"/>
        </w:rPr>
        <w:t xml:space="preserve">including </w:t>
      </w:r>
      <w:r w:rsidR="00C93C6A">
        <w:rPr>
          <w:color w:val="000000"/>
        </w:rPr>
        <w:t xml:space="preserve">recommendations to the Government </w:t>
      </w:r>
      <w:r w:rsidR="004913D2">
        <w:rPr>
          <w:color w:val="000000"/>
        </w:rPr>
        <w:t>for</w:t>
      </w:r>
      <w:r w:rsidR="002D0C37">
        <w:rPr>
          <w:color w:val="000000"/>
        </w:rPr>
        <w:t xml:space="preserve"> aligning it with the Convention and the Protocol will be finalised in February 2019 further to the outcomes of the </w:t>
      </w:r>
      <w:r w:rsidR="00441E9C">
        <w:rPr>
          <w:color w:val="000000"/>
        </w:rPr>
        <w:t>discuss</w:t>
      </w:r>
      <w:r w:rsidR="002D0C37">
        <w:rPr>
          <w:color w:val="000000"/>
        </w:rPr>
        <w:t>ion w</w:t>
      </w:r>
      <w:r w:rsidR="00441E9C">
        <w:rPr>
          <w:color w:val="000000"/>
        </w:rPr>
        <w:t xml:space="preserve">ith the </w:t>
      </w:r>
      <w:r w:rsidR="002D0C37">
        <w:rPr>
          <w:color w:val="000000"/>
        </w:rPr>
        <w:t xml:space="preserve">national </w:t>
      </w:r>
      <w:r w:rsidR="00832F34">
        <w:rPr>
          <w:color w:val="000000"/>
        </w:rPr>
        <w:t xml:space="preserve">authorities </w:t>
      </w:r>
      <w:r w:rsidR="002D0C37">
        <w:rPr>
          <w:color w:val="000000"/>
        </w:rPr>
        <w:t>scheduled to take place</w:t>
      </w:r>
      <w:r w:rsidR="00441E9C">
        <w:rPr>
          <w:color w:val="000000"/>
        </w:rPr>
        <w:t xml:space="preserve"> in Dushanbe on 18 </w:t>
      </w:r>
      <w:r w:rsidR="00441E9C" w:rsidRPr="007A567E">
        <w:rPr>
          <w:color w:val="000000"/>
        </w:rPr>
        <w:t>January 2019</w:t>
      </w:r>
      <w:r w:rsidR="00F14A15">
        <w:rPr>
          <w:color w:val="000000"/>
        </w:rPr>
        <w:t xml:space="preserve"> and in </w:t>
      </w:r>
      <w:r w:rsidR="00832F34">
        <w:rPr>
          <w:color w:val="000000"/>
        </w:rPr>
        <w:t>Tashkent</w:t>
      </w:r>
      <w:r w:rsidR="00F14A15">
        <w:rPr>
          <w:color w:val="000000"/>
        </w:rPr>
        <w:t xml:space="preserve"> on 2</w:t>
      </w:r>
      <w:r w:rsidR="00AF060B">
        <w:rPr>
          <w:color w:val="000000"/>
        </w:rPr>
        <w:t>2</w:t>
      </w:r>
      <w:r w:rsidR="00F14A15">
        <w:rPr>
          <w:color w:val="000000"/>
        </w:rPr>
        <w:t xml:space="preserve"> January 2018</w:t>
      </w:r>
      <w:r w:rsidR="002D0C37">
        <w:rPr>
          <w:color w:val="000000"/>
        </w:rPr>
        <w:t>.</w:t>
      </w:r>
      <w:r w:rsidR="00832F34">
        <w:rPr>
          <w:color w:val="000000"/>
        </w:rPr>
        <w:t xml:space="preserve"> During the discussions in Uzbekistan, t</w:t>
      </w:r>
      <w:r w:rsidR="00F14A15">
        <w:rPr>
          <w:color w:val="000000"/>
        </w:rPr>
        <w:t>he ECE consultants will provide</w:t>
      </w:r>
      <w:r w:rsidR="00832F34">
        <w:rPr>
          <w:color w:val="000000"/>
        </w:rPr>
        <w:t xml:space="preserve"> the Government with</w:t>
      </w:r>
      <w:r w:rsidR="00F14A15">
        <w:rPr>
          <w:color w:val="000000"/>
        </w:rPr>
        <w:t xml:space="preserve"> clarifications regarding the first draft amendments to the Law on Ecological Expertise</w:t>
      </w:r>
      <w:r w:rsidR="00832F34">
        <w:rPr>
          <w:color w:val="000000"/>
        </w:rPr>
        <w:t>.</w:t>
      </w:r>
    </w:p>
    <w:p w14:paraId="06C71B5F" w14:textId="5E68FFC1" w:rsidR="00441E9C" w:rsidRDefault="005B7BD8" w:rsidP="00A55FBC">
      <w:pPr>
        <w:pStyle w:val="SingleTxtG"/>
        <w:rPr>
          <w:color w:val="000000"/>
        </w:rPr>
      </w:pPr>
      <w:r>
        <w:rPr>
          <w:color w:val="000000"/>
        </w:rPr>
        <w:t>37</w:t>
      </w:r>
      <w:r w:rsidR="00832F34">
        <w:rPr>
          <w:color w:val="000000"/>
        </w:rPr>
        <w:t xml:space="preserve">. </w:t>
      </w:r>
      <w:r w:rsidR="00832F34">
        <w:rPr>
          <w:color w:val="000000"/>
        </w:rPr>
        <w:tab/>
      </w:r>
      <w:r w:rsidR="004913D2">
        <w:rPr>
          <w:color w:val="000000"/>
        </w:rPr>
        <w:t xml:space="preserve">Uzbekistan </w:t>
      </w:r>
      <w:r w:rsidR="00F702D2">
        <w:rPr>
          <w:color w:val="000000"/>
        </w:rPr>
        <w:t xml:space="preserve">has requested for </w:t>
      </w:r>
      <w:r w:rsidR="004913D2">
        <w:rPr>
          <w:color w:val="000000"/>
        </w:rPr>
        <w:t xml:space="preserve">further </w:t>
      </w:r>
      <w:r w:rsidR="004C2F61">
        <w:rPr>
          <w:color w:val="000000"/>
        </w:rPr>
        <w:t>legislative assistance</w:t>
      </w:r>
      <w:r w:rsidR="004913D2">
        <w:rPr>
          <w:color w:val="000000"/>
        </w:rPr>
        <w:t xml:space="preserve"> </w:t>
      </w:r>
      <w:r w:rsidR="00F702D2">
        <w:rPr>
          <w:color w:val="000000"/>
        </w:rPr>
        <w:t>for completing</w:t>
      </w:r>
      <w:r w:rsidR="004913D2">
        <w:rPr>
          <w:color w:val="000000"/>
        </w:rPr>
        <w:t xml:space="preserve"> </w:t>
      </w:r>
      <w:r w:rsidR="004C2F61">
        <w:rPr>
          <w:color w:val="000000"/>
        </w:rPr>
        <w:t xml:space="preserve">the drafting of the </w:t>
      </w:r>
      <w:r w:rsidR="004913D2">
        <w:rPr>
          <w:color w:val="000000"/>
        </w:rPr>
        <w:t xml:space="preserve">legislative </w:t>
      </w:r>
      <w:r w:rsidR="004C2F61">
        <w:rPr>
          <w:color w:val="000000"/>
        </w:rPr>
        <w:t xml:space="preserve">amendments. </w:t>
      </w:r>
      <w:r w:rsidR="004913D2">
        <w:rPr>
          <w:color w:val="000000"/>
        </w:rPr>
        <w:t>The secretariat</w:t>
      </w:r>
      <w:r w:rsidR="00C36556">
        <w:rPr>
          <w:color w:val="000000"/>
        </w:rPr>
        <w:t xml:space="preserve"> is </w:t>
      </w:r>
      <w:r w:rsidR="00741459">
        <w:rPr>
          <w:color w:val="000000"/>
        </w:rPr>
        <w:t xml:space="preserve">in the process of </w:t>
      </w:r>
      <w:r w:rsidR="00C36556">
        <w:rPr>
          <w:color w:val="000000"/>
        </w:rPr>
        <w:t xml:space="preserve">exploring the availability of resources for the further support. </w:t>
      </w:r>
    </w:p>
    <w:p w14:paraId="32630773" w14:textId="57E17320" w:rsidR="00D95D27" w:rsidRDefault="00134B71" w:rsidP="00C134B0">
      <w:pPr>
        <w:pStyle w:val="SingleTxtG"/>
        <w:spacing w:before="240" w:after="0"/>
        <w:jc w:val="center"/>
        <w:rPr>
          <w:u w:val="single"/>
        </w:rPr>
      </w:pPr>
      <w:r>
        <w:rPr>
          <w:u w:val="single"/>
        </w:rPr>
        <w:tab/>
      </w:r>
      <w:r>
        <w:rPr>
          <w:u w:val="single"/>
        </w:rPr>
        <w:tab/>
      </w:r>
      <w:r>
        <w:rPr>
          <w:u w:val="single"/>
        </w:rPr>
        <w:tab/>
      </w:r>
    </w:p>
    <w:p w14:paraId="7432121E" w14:textId="1AA2AB50" w:rsidR="00D95D27" w:rsidRPr="00D95D27" w:rsidRDefault="00D95D27" w:rsidP="00D95D27">
      <w:pPr>
        <w:suppressAutoHyphens w:val="0"/>
        <w:spacing w:line="240" w:lineRule="auto"/>
        <w:rPr>
          <w:u w:val="single"/>
        </w:rPr>
      </w:pPr>
    </w:p>
    <w:sectPr w:rsidR="00D95D27" w:rsidRPr="00D95D27" w:rsidSect="001C2C9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127" w:left="1134" w:header="96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79759" w14:textId="77777777" w:rsidR="00B779DB" w:rsidRDefault="00B779DB"/>
  </w:endnote>
  <w:endnote w:type="continuationSeparator" w:id="0">
    <w:p w14:paraId="67597F9A" w14:textId="77777777" w:rsidR="00B779DB" w:rsidRDefault="00B779DB"/>
  </w:endnote>
  <w:endnote w:type="continuationNotice" w:id="1">
    <w:p w14:paraId="4B3BDDD4" w14:textId="77777777" w:rsidR="00B779DB" w:rsidRDefault="00B77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2F5D" w14:textId="24E6FCAB" w:rsidR="00407614" w:rsidRPr="00B44160" w:rsidRDefault="00407614" w:rsidP="00B44160">
    <w:pPr>
      <w:pStyle w:val="Footer"/>
      <w:tabs>
        <w:tab w:val="right" w:pos="9638"/>
      </w:tabs>
      <w:rPr>
        <w:sz w:val="18"/>
      </w:rPr>
    </w:pPr>
    <w:r w:rsidRPr="00B44160">
      <w:rPr>
        <w:b/>
        <w:sz w:val="18"/>
      </w:rPr>
      <w:fldChar w:fldCharType="begin"/>
    </w:r>
    <w:r w:rsidRPr="00B44160">
      <w:rPr>
        <w:b/>
        <w:sz w:val="18"/>
      </w:rPr>
      <w:instrText xml:space="preserve"> PAGE  \* MERGEFORMAT </w:instrText>
    </w:r>
    <w:r w:rsidRPr="00B44160">
      <w:rPr>
        <w:b/>
        <w:sz w:val="18"/>
      </w:rPr>
      <w:fldChar w:fldCharType="separate"/>
    </w:r>
    <w:r>
      <w:rPr>
        <w:b/>
        <w:noProof/>
        <w:sz w:val="18"/>
      </w:rPr>
      <w:t>2</w:t>
    </w:r>
    <w:r w:rsidRPr="00B4416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7FD0" w14:textId="60506959" w:rsidR="00407614" w:rsidRPr="00B44160" w:rsidRDefault="00407614" w:rsidP="00B44160">
    <w:pPr>
      <w:pStyle w:val="Footer"/>
      <w:tabs>
        <w:tab w:val="right" w:pos="9638"/>
      </w:tabs>
      <w:rPr>
        <w:b/>
        <w:sz w:val="18"/>
      </w:rPr>
    </w:pPr>
    <w:r>
      <w:tab/>
    </w:r>
    <w:r w:rsidRPr="00B44160">
      <w:rPr>
        <w:b/>
        <w:sz w:val="18"/>
      </w:rPr>
      <w:fldChar w:fldCharType="begin"/>
    </w:r>
    <w:r w:rsidRPr="00B44160">
      <w:rPr>
        <w:b/>
        <w:sz w:val="18"/>
      </w:rPr>
      <w:instrText xml:space="preserve"> PAGE  \* MERGEFORMAT </w:instrText>
    </w:r>
    <w:r w:rsidRPr="00B44160">
      <w:rPr>
        <w:b/>
        <w:sz w:val="18"/>
      </w:rPr>
      <w:fldChar w:fldCharType="separate"/>
    </w:r>
    <w:r>
      <w:rPr>
        <w:b/>
        <w:noProof/>
        <w:sz w:val="18"/>
      </w:rPr>
      <w:t>3</w:t>
    </w:r>
    <w:r w:rsidRPr="00B4416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41E28" w14:textId="4A06C0F4" w:rsidR="00407614" w:rsidRDefault="00407614" w:rsidP="000C1387">
    <w:pPr>
      <w:pStyle w:val="Footer"/>
      <w:jc w:val="right"/>
      <w:rPr>
        <w:b/>
      </w:rPr>
    </w:pPr>
    <w:r w:rsidRPr="000C1387">
      <w:rPr>
        <w:rFonts w:ascii="C39T30Lfz" w:hAnsi="C39T30Lfz"/>
        <w:bCs/>
        <w:noProof/>
        <w:sz w:val="56"/>
        <w:lang w:val="en-US"/>
      </w:rPr>
      <w:drawing>
        <wp:anchor distT="0" distB="0" distL="114300" distR="114300" simplePos="0" relativeHeight="251659264" behindDoc="0" locked="0" layoutInCell="1" allowOverlap="1" wp14:anchorId="26BD5BED" wp14:editId="002520E5">
          <wp:simplePos x="0" y="0"/>
          <wp:positionH relativeFrom="margin">
            <wp:posOffset>5489575</wp:posOffset>
          </wp:positionH>
          <wp:positionV relativeFrom="margin">
            <wp:posOffset>7936230</wp:posOffset>
          </wp:positionV>
          <wp:extent cx="638810" cy="638810"/>
          <wp:effectExtent l="0" t="0" r="8890" b="8890"/>
          <wp:wrapNone/>
          <wp:docPr id="3" name="Picture 1" descr="http://undocs.org/m2/QRCode.ashx?DS=ECE/MP.EIA/2017/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MP.EIA/2017/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81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387">
      <w:rPr>
        <w:b/>
        <w:noProof/>
        <w:lang w:val="en-US"/>
      </w:rPr>
      <w:drawing>
        <wp:anchor distT="0" distB="0" distL="114300" distR="114300" simplePos="0" relativeHeight="251657216" behindDoc="0" locked="1" layoutInCell="1" allowOverlap="1" wp14:anchorId="52896CFC" wp14:editId="58EFC472">
          <wp:simplePos x="0" y="0"/>
          <wp:positionH relativeFrom="margin">
            <wp:posOffset>4472305</wp:posOffset>
          </wp:positionH>
          <wp:positionV relativeFrom="margin">
            <wp:posOffset>8193405</wp:posOffset>
          </wp:positionV>
          <wp:extent cx="933450" cy="228600"/>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74833" w14:textId="63E4EE2B" w:rsidR="00407614" w:rsidRPr="000C1387" w:rsidRDefault="00407614" w:rsidP="000C1387">
    <w:pPr>
      <w:pStyle w:val="Footer"/>
      <w:ind w:right="1134"/>
      <w:rPr>
        <w:bCs/>
        <w:sz w:val="20"/>
      </w:rPr>
    </w:pPr>
    <w:r w:rsidRPr="000C1387">
      <w:rPr>
        <w:bCs/>
        <w:sz w:val="20"/>
      </w:rPr>
      <w:t>GE.17-06035(E)</w:t>
    </w:r>
  </w:p>
  <w:p w14:paraId="6091E1C1" w14:textId="79E46515" w:rsidR="00407614" w:rsidRPr="000C1387" w:rsidRDefault="00407614" w:rsidP="000C1387">
    <w:pPr>
      <w:pStyle w:val="Footer"/>
      <w:ind w:right="1134"/>
      <w:rPr>
        <w:rFonts w:ascii="C39T30Lfz" w:hAnsi="C39T30Lfz"/>
        <w:bCs/>
        <w:sz w:val="56"/>
      </w:rPr>
    </w:pPr>
    <w:r w:rsidRPr="000C1387">
      <w:rPr>
        <w:rFonts w:ascii="C39T30Lfz" w:hAnsi="C39T30Lfz"/>
        <w:bCs/>
        <w:sz w:val="56"/>
      </w:rPr>
      <w:t></w:t>
    </w:r>
    <w:r w:rsidRPr="000C1387">
      <w:rPr>
        <w:rFonts w:ascii="C39T30Lfz" w:hAnsi="C39T30Lfz"/>
        <w:bCs/>
        <w:sz w:val="56"/>
      </w:rPr>
      <w:t></w:t>
    </w:r>
    <w:r w:rsidRPr="000C1387">
      <w:rPr>
        <w:rFonts w:ascii="C39T30Lfz" w:hAnsi="C39T30Lfz"/>
        <w:bCs/>
        <w:sz w:val="56"/>
      </w:rPr>
      <w:t></w:t>
    </w:r>
    <w:r w:rsidRPr="000C1387">
      <w:rPr>
        <w:rFonts w:ascii="C39T30Lfz" w:hAnsi="C39T30Lfz"/>
        <w:bCs/>
        <w:sz w:val="56"/>
      </w:rPr>
      <w:t></w:t>
    </w:r>
    <w:r w:rsidRPr="000C1387">
      <w:rPr>
        <w:rFonts w:ascii="C39T30Lfz" w:hAnsi="C39T30Lfz"/>
        <w:bCs/>
        <w:sz w:val="56"/>
      </w:rPr>
      <w:t></w:t>
    </w:r>
    <w:r w:rsidRPr="000C1387">
      <w:rPr>
        <w:rFonts w:ascii="C39T30Lfz" w:hAnsi="C39T30Lfz"/>
        <w:bCs/>
        <w:sz w:val="56"/>
      </w:rPr>
      <w:t></w:t>
    </w:r>
    <w:r w:rsidRPr="000C1387">
      <w:rPr>
        <w:rFonts w:ascii="C39T30Lfz" w:hAnsi="C39T30Lfz"/>
        <w:bCs/>
        <w:sz w:val="56"/>
      </w:rPr>
      <w:t></w:t>
    </w:r>
    <w:r w:rsidRPr="000C1387">
      <w:rPr>
        <w:rFonts w:ascii="C39T30Lfz" w:hAnsi="C39T30Lfz"/>
        <w:bCs/>
        <w:sz w:val="56"/>
      </w:rPr>
      <w:t></w:t>
    </w:r>
    <w:r w:rsidRPr="000C1387">
      <w:rPr>
        <w:rFonts w:ascii="C39T30Lfz" w:hAnsi="C39T30Lfz"/>
        <w:bCs/>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F07A8" w14:textId="77777777" w:rsidR="00B779DB" w:rsidRPr="000B175B" w:rsidRDefault="00B779DB" w:rsidP="000B175B">
      <w:pPr>
        <w:tabs>
          <w:tab w:val="right" w:pos="2155"/>
        </w:tabs>
        <w:spacing w:after="80"/>
        <w:ind w:left="680"/>
        <w:rPr>
          <w:u w:val="single"/>
        </w:rPr>
      </w:pPr>
      <w:r>
        <w:rPr>
          <w:u w:val="single"/>
        </w:rPr>
        <w:tab/>
      </w:r>
    </w:p>
  </w:footnote>
  <w:footnote w:type="continuationSeparator" w:id="0">
    <w:p w14:paraId="105E300A" w14:textId="77777777" w:rsidR="00B779DB" w:rsidRPr="00FC68B7" w:rsidRDefault="00B779DB" w:rsidP="00FC68B7">
      <w:pPr>
        <w:tabs>
          <w:tab w:val="left" w:pos="2155"/>
        </w:tabs>
        <w:spacing w:after="80"/>
        <w:ind w:left="680"/>
        <w:rPr>
          <w:u w:val="single"/>
        </w:rPr>
      </w:pPr>
      <w:r>
        <w:rPr>
          <w:u w:val="single"/>
        </w:rPr>
        <w:tab/>
      </w:r>
    </w:p>
  </w:footnote>
  <w:footnote w:type="continuationNotice" w:id="1">
    <w:p w14:paraId="40A1DEA7" w14:textId="77777777" w:rsidR="00B779DB" w:rsidRDefault="00B779DB"/>
  </w:footnote>
  <w:footnote w:id="2">
    <w:p w14:paraId="297D238D" w14:textId="77777777" w:rsidR="00407614" w:rsidRDefault="00407614" w:rsidP="00796616">
      <w:pPr>
        <w:pStyle w:val="FootnoteText"/>
        <w:widowControl w:val="0"/>
      </w:pPr>
      <w:r>
        <w:tab/>
      </w:r>
      <w:r>
        <w:rPr>
          <w:rStyle w:val="FootnoteReference"/>
        </w:rPr>
        <w:footnoteRef/>
      </w:r>
      <w:r>
        <w:tab/>
      </w:r>
      <w:r w:rsidRPr="00796616">
        <w:rPr>
          <w:rStyle w:val="SingleTxtGChar"/>
        </w:rPr>
        <w:t>See ECE/MP.EIA/20</w:t>
      </w:r>
      <w:r>
        <w:rPr>
          <w:rStyle w:val="SingleTxtGChar"/>
        </w:rPr>
        <w:t>07</w:t>
      </w:r>
      <w:r w:rsidRPr="00796616">
        <w:rPr>
          <w:rStyle w:val="SingleTxtGChar"/>
        </w:rPr>
        <w:t>/</w:t>
      </w:r>
      <w:r>
        <w:rPr>
          <w:rStyle w:val="SingleTxtGChar"/>
        </w:rPr>
        <w:t>23/Add.1</w:t>
      </w:r>
      <w:r w:rsidRPr="00796616">
        <w:rPr>
          <w:rStyle w:val="SingleTxtGChar"/>
        </w:rPr>
        <w:t>−ECE/MP.EIA/SEA/</w:t>
      </w:r>
      <w:r>
        <w:rPr>
          <w:rStyle w:val="SingleTxtGChar"/>
        </w:rPr>
        <w:t>7</w:t>
      </w:r>
      <w:r w:rsidRPr="00796616">
        <w:rPr>
          <w:rStyle w:val="SingleTxtGChar"/>
        </w:rPr>
        <w:t>/Add.</w:t>
      </w:r>
      <w:r>
        <w:rPr>
          <w:rStyle w:val="SingleTxtGChar"/>
        </w:rPr>
        <w:t>1</w:t>
      </w:r>
      <w:r w:rsidRPr="00796616">
        <w:rPr>
          <w:rStyle w:val="SingleTxtGChar"/>
        </w:rPr>
        <w:t>, decisions VI</w:t>
      </w:r>
      <w:r>
        <w:rPr>
          <w:rStyle w:val="SingleTxtGChar"/>
        </w:rPr>
        <w:t>I</w:t>
      </w:r>
      <w:r w:rsidRPr="00796616">
        <w:rPr>
          <w:rStyle w:val="SingleTxtGChar"/>
        </w:rPr>
        <w:t>/3–II</w:t>
      </w:r>
      <w:r>
        <w:rPr>
          <w:rStyle w:val="SingleTxtGChar"/>
        </w:rPr>
        <w:t>I</w:t>
      </w:r>
      <w:r w:rsidRPr="00796616">
        <w:rPr>
          <w:rStyle w:val="SingleTxtGChar"/>
        </w:rPr>
        <w:t>/3</w:t>
      </w:r>
      <w:r>
        <w:rPr>
          <w:rStyle w:val="SingleTxtGChar"/>
        </w:rPr>
        <w:t>.</w:t>
      </w:r>
    </w:p>
  </w:footnote>
  <w:footnote w:id="3">
    <w:p w14:paraId="63E461A8" w14:textId="3B485E69" w:rsidR="00407614" w:rsidRPr="009E7A82" w:rsidRDefault="00407614" w:rsidP="00B05F90">
      <w:pPr>
        <w:pStyle w:val="FootnoteText"/>
        <w:widowControl w:val="0"/>
        <w:tabs>
          <w:tab w:val="clear" w:pos="1021"/>
          <w:tab w:val="right" w:pos="1020"/>
        </w:tabs>
      </w:pPr>
      <w:r>
        <w:tab/>
      </w:r>
      <w:r>
        <w:rPr>
          <w:rStyle w:val="FootnoteReference"/>
        </w:rPr>
        <w:footnoteRef/>
      </w:r>
      <w:r>
        <w:tab/>
      </w:r>
      <w:bookmarkStart w:id="12" w:name="_Hlk532835110"/>
      <w:r w:rsidRPr="00796616">
        <w:t>ECE/MP.EIA/WG.1/2007/6</w:t>
      </w:r>
      <w:bookmarkEnd w:id="12"/>
      <w:r>
        <w:t>.</w:t>
      </w:r>
    </w:p>
  </w:footnote>
  <w:footnote w:id="4">
    <w:p w14:paraId="48F785F5" w14:textId="77777777" w:rsidR="00407614" w:rsidRPr="009E7A82" w:rsidRDefault="00407614" w:rsidP="0012450A">
      <w:pPr>
        <w:pStyle w:val="FootnoteText"/>
        <w:ind w:hanging="141"/>
      </w:pPr>
      <w:r>
        <w:tab/>
      </w:r>
      <w:r>
        <w:rPr>
          <w:rStyle w:val="FootnoteReference"/>
        </w:rPr>
        <w:footnoteRef/>
      </w:r>
      <w:r>
        <w:tab/>
        <w:t xml:space="preserve">More information on activities financed by the programme can be found on the ECE EaP GREEN website: </w:t>
      </w:r>
      <w:hyperlink r:id="rId1" w:history="1">
        <w:r w:rsidRPr="00F7160A">
          <w:rPr>
            <w:rStyle w:val="Hyperlink"/>
          </w:rPr>
          <w:t>https://www.unece.org/environmental-policy/greening-the-economy-in-the-pan-european-region/eap-green.html</w:t>
        </w:r>
      </w:hyperlink>
      <w:r>
        <w:t xml:space="preserve">. </w:t>
      </w:r>
    </w:p>
  </w:footnote>
  <w:footnote w:id="5">
    <w:p w14:paraId="6F8F4A4A" w14:textId="73ED602C" w:rsidR="00407614" w:rsidRDefault="00407614">
      <w:pPr>
        <w:pStyle w:val="FootnoteText"/>
        <w:rPr>
          <w:lang w:val="en-US"/>
        </w:rPr>
      </w:pPr>
      <w:r>
        <w:tab/>
      </w:r>
      <w:bookmarkStart w:id="15" w:name="_Hlk534212736"/>
      <w:r>
        <w:rPr>
          <w:rStyle w:val="FootnoteReference"/>
        </w:rPr>
        <w:footnoteRef/>
      </w:r>
      <w:r>
        <w:t xml:space="preserve"> </w:t>
      </w:r>
      <w:bookmarkEnd w:id="15"/>
      <w:r>
        <w:tab/>
      </w:r>
      <w:r>
        <w:rPr>
          <w:lang w:val="en-US"/>
        </w:rPr>
        <w:t>In Ukraine, the secretariat to the two treaties supported activities towards the adoption of the new legislation in Ukraine. The drafting of the new legislation was supported by an EU project ‘</w:t>
      </w:r>
      <w:r w:rsidRPr="001040F5">
        <w:rPr>
          <w:lang w:val="en-US"/>
        </w:rPr>
        <w:t>Approximation of Ukrainian legislation with the EU in the field of plant protection products and plant health and strengthening associated inspection and laboratory services</w:t>
      </w:r>
      <w:r>
        <w:rPr>
          <w:lang w:val="en-US"/>
        </w:rPr>
        <w:t xml:space="preserve">’. </w:t>
      </w:r>
    </w:p>
    <w:p w14:paraId="2BB51D24" w14:textId="07A047A2" w:rsidR="00407614" w:rsidRDefault="00407614">
      <w:pPr>
        <w:pStyle w:val="FootnoteText"/>
        <w:rPr>
          <w:lang w:val="en-US"/>
        </w:rPr>
      </w:pPr>
      <w:r>
        <w:rPr>
          <w:lang w:val="en-US"/>
        </w:rPr>
        <w:tab/>
      </w:r>
      <w:bookmarkStart w:id="16" w:name="_Hlk534212822"/>
      <w:r>
        <w:rPr>
          <w:vertAlign w:val="superscript"/>
        </w:rPr>
        <w:t>5</w:t>
      </w:r>
      <w:bookmarkEnd w:id="16"/>
      <w:r w:rsidRPr="00235273">
        <w:rPr>
          <w:sz w:val="20"/>
        </w:rPr>
        <w:t xml:space="preserve"> </w:t>
      </w:r>
      <w:r>
        <w:rPr>
          <w:sz w:val="20"/>
        </w:rPr>
        <w:t xml:space="preserve"> </w:t>
      </w:r>
      <w:r>
        <w:rPr>
          <w:lang w:val="en-US"/>
        </w:rPr>
        <w:tab/>
        <w:t xml:space="preserve">For more information on the outcomes of the event see: </w:t>
      </w:r>
      <w:hyperlink r:id="rId2" w:history="1">
        <w:r w:rsidRPr="0031349F">
          <w:rPr>
            <w:rStyle w:val="Hyperlink"/>
            <w:lang w:val="en-US"/>
          </w:rPr>
          <w:t>http://www.unece.org/index.php?id=47049</w:t>
        </w:r>
      </w:hyperlink>
      <w:r>
        <w:rPr>
          <w:lang w:val="en-US"/>
        </w:rPr>
        <w:t>.</w:t>
      </w:r>
    </w:p>
    <w:p w14:paraId="558BC81F" w14:textId="4CD573E5" w:rsidR="00407614" w:rsidRPr="001040F5" w:rsidRDefault="00407614" w:rsidP="00235273">
      <w:pPr>
        <w:pStyle w:val="FootnoteText"/>
        <w:rPr>
          <w:lang w:val="en-US"/>
        </w:rPr>
      </w:pPr>
      <w:r>
        <w:rPr>
          <w:lang w:val="en-US"/>
        </w:rPr>
        <w:tab/>
      </w:r>
      <w:r>
        <w:rPr>
          <w:rStyle w:val="FootnoteReference"/>
        </w:rPr>
        <w:t>6</w:t>
      </w:r>
      <w:r>
        <w:t xml:space="preserve"> </w:t>
      </w:r>
      <w:r>
        <w:tab/>
        <w:t xml:space="preserve">Available at: </w:t>
      </w:r>
      <w:r w:rsidRPr="003714BA">
        <w:rPr>
          <w:lang w:val="en-US"/>
        </w:rPr>
        <w:t>http://www.unece.org/env/eia/publications.html</w:t>
      </w:r>
      <w:r>
        <w:rPr>
          <w:lang w:val="en-US"/>
        </w:rPr>
        <w:t>.</w:t>
      </w:r>
      <w:r>
        <w:rPr>
          <w:lang w:val="en-US"/>
        </w:rPr>
        <w:br/>
      </w:r>
    </w:p>
  </w:footnote>
  <w:footnote w:id="6">
    <w:p w14:paraId="087F8427" w14:textId="594E7B93" w:rsidR="00407614" w:rsidRPr="00235273" w:rsidRDefault="00407614" w:rsidP="00235273">
      <w:pPr>
        <w:pStyle w:val="FootnoteText"/>
      </w:pPr>
    </w:p>
  </w:footnote>
  <w:footnote w:id="7">
    <w:p w14:paraId="337F50E0" w14:textId="0959A878" w:rsidR="00407614" w:rsidRPr="00F702D2" w:rsidRDefault="00407614">
      <w:pPr>
        <w:pStyle w:val="FootnoteText"/>
        <w:rPr>
          <w:lang w:val="en-US"/>
        </w:rPr>
      </w:pPr>
    </w:p>
  </w:footnote>
  <w:footnote w:id="8">
    <w:p w14:paraId="6CBBA899" w14:textId="77777777" w:rsidR="00407614" w:rsidRPr="00321408" w:rsidRDefault="00407614" w:rsidP="004569F9">
      <w:pPr>
        <w:pStyle w:val="FootnoteText"/>
        <w:rPr>
          <w:lang w:val="en-US"/>
        </w:rPr>
      </w:pPr>
      <w:r>
        <w:tab/>
      </w:r>
      <w:r>
        <w:rPr>
          <w:rStyle w:val="FootnoteReference"/>
        </w:rPr>
        <w:footnoteRef/>
      </w:r>
      <w:r>
        <w:t xml:space="preserve"> </w:t>
      </w:r>
      <w:r>
        <w:tab/>
      </w:r>
      <w:r w:rsidRPr="00321408">
        <w:t>The decision was enshrined in the National Concept for the revision of the Environmental Code of Kazakhstan (№ 460 as of 19 September 2018) under Article 9 on “Environmental Assessment” prepared by the Ministry of Energy.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0168B" w14:textId="43DF0559" w:rsidR="00407614" w:rsidRPr="00C87E5B" w:rsidRDefault="00407614" w:rsidP="00C87E5B">
    <w:pPr>
      <w:pStyle w:val="Header"/>
      <w:rPr>
        <w:lang w:val="fr-CH"/>
      </w:rPr>
    </w:pPr>
    <w:r>
      <w:rPr>
        <w:lang w:val="fr-CH"/>
      </w:rPr>
      <w:t>ECE/MP.EIA/2019/5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04744" w14:textId="2171DF4B" w:rsidR="00407614" w:rsidRPr="00C87E5B" w:rsidRDefault="00407614" w:rsidP="00C87E5B">
    <w:pPr>
      <w:pStyle w:val="Header"/>
      <w:tabs>
        <w:tab w:val="left" w:pos="7034"/>
      </w:tabs>
      <w:ind w:left="567"/>
      <w:jc w:val="right"/>
      <w:rPr>
        <w:b w:val="0"/>
      </w:rPr>
    </w:pPr>
    <w:r>
      <w:tab/>
    </w:r>
    <w:r w:rsidRPr="00C87E5B">
      <w:rPr>
        <w:b w:val="0"/>
      </w:rPr>
      <w:t>ECE/MP.EIA/2019/INF.</w:t>
    </w:r>
    <w:r>
      <w:rPr>
        <w:b w:val="0"/>
      </w:rPr>
      <w:t>5</w:t>
    </w:r>
  </w:p>
  <w:p w14:paraId="48EAC68E" w14:textId="77777777" w:rsidR="00407614" w:rsidRPr="00C87E5B" w:rsidRDefault="00407614" w:rsidP="00C87E5B">
    <w:pPr>
      <w:pStyle w:val="Header"/>
      <w:tabs>
        <w:tab w:val="left" w:pos="7034"/>
      </w:tabs>
      <w:ind w:left="567"/>
      <w:jc w:val="right"/>
      <w:rPr>
        <w:b w:val="0"/>
      </w:rPr>
    </w:pPr>
    <w:r w:rsidRPr="00C87E5B">
      <w:rPr>
        <w:b w:val="0"/>
      </w:rPr>
      <w:t>English only</w:t>
    </w:r>
  </w:p>
  <w:p w14:paraId="305F6D09" w14:textId="790D12B1" w:rsidR="00407614" w:rsidRPr="00C87E5B" w:rsidRDefault="00407614" w:rsidP="00C87E5B">
    <w:pPr>
      <w:pStyle w:val="Header"/>
      <w:tabs>
        <w:tab w:val="left" w:pos="7034"/>
      </w:tabs>
      <w:ind w:left="567"/>
      <w:jc w:val="right"/>
      <w:rPr>
        <w:b w:val="0"/>
      </w:rPr>
    </w:pPr>
    <w:r>
      <w:rPr>
        <w:b w:val="0"/>
      </w:rPr>
      <w:t xml:space="preserve"> 3 January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margin" w:tblpY="1456"/>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5525"/>
      <w:gridCol w:w="2839"/>
    </w:tblGrid>
    <w:tr w:rsidR="00407614" w14:paraId="11342AFF" w14:textId="77777777" w:rsidTr="001C2C92">
      <w:trPr>
        <w:cantSplit/>
        <w:trHeight w:hRule="exact" w:val="958"/>
      </w:trPr>
      <w:tc>
        <w:tcPr>
          <w:tcW w:w="1701" w:type="dxa"/>
          <w:tcBorders>
            <w:top w:val="single" w:sz="4" w:space="0" w:color="auto"/>
            <w:left w:val="single" w:sz="4" w:space="0" w:color="auto"/>
            <w:bottom w:val="single" w:sz="4" w:space="0" w:color="auto"/>
            <w:right w:val="single" w:sz="4" w:space="0" w:color="auto"/>
          </w:tcBorders>
          <w:vAlign w:val="bottom"/>
        </w:tcPr>
        <w:p w14:paraId="73256C25" w14:textId="61AC3A6D" w:rsidR="00407614" w:rsidRDefault="00407614" w:rsidP="001C2C92">
          <w:pPr>
            <w:pStyle w:val="Heading5"/>
            <w:numPr>
              <w:ilvl w:val="0"/>
              <w:numId w:val="0"/>
            </w:numPr>
            <w:ind w:left="1008"/>
          </w:pPr>
        </w:p>
      </w:tc>
      <w:tc>
        <w:tcPr>
          <w:tcW w:w="5524" w:type="dxa"/>
          <w:tcBorders>
            <w:top w:val="single" w:sz="4" w:space="0" w:color="auto"/>
            <w:left w:val="single" w:sz="4" w:space="0" w:color="auto"/>
            <w:bottom w:val="single" w:sz="4" w:space="0" w:color="auto"/>
            <w:right w:val="single" w:sz="4" w:space="0" w:color="auto"/>
          </w:tcBorders>
          <w:vAlign w:val="bottom"/>
        </w:tcPr>
        <w:p w14:paraId="7DB2ACD1" w14:textId="77777777" w:rsidR="00407614" w:rsidRDefault="00407614" w:rsidP="001C2C92">
          <w:pPr>
            <w:spacing w:after="80" w:line="240" w:lineRule="auto"/>
            <w:rPr>
              <w:b/>
              <w:sz w:val="24"/>
              <w:szCs w:val="44"/>
            </w:rPr>
          </w:pPr>
        </w:p>
      </w:tc>
      <w:tc>
        <w:tcPr>
          <w:tcW w:w="2839" w:type="dxa"/>
          <w:tcBorders>
            <w:top w:val="single" w:sz="4" w:space="0" w:color="auto"/>
            <w:left w:val="single" w:sz="4" w:space="0" w:color="auto"/>
            <w:bottom w:val="single" w:sz="4" w:space="0" w:color="auto"/>
            <w:right w:val="single" w:sz="4" w:space="0" w:color="auto"/>
          </w:tcBorders>
          <w:hideMark/>
        </w:tcPr>
        <w:p w14:paraId="4A9CC4FD" w14:textId="77777777" w:rsidR="00407614" w:rsidRDefault="00407614" w:rsidP="001C2C92">
          <w:pPr>
            <w:spacing w:before="240" w:line="240" w:lineRule="exact"/>
            <w:ind w:left="4"/>
          </w:pPr>
          <w:bookmarkStart w:id="35" w:name="_Hlk511922551"/>
          <w:r>
            <w:t>ECE/MP.EIA/2019/INF.</w:t>
          </w:r>
          <w:bookmarkEnd w:id="35"/>
          <w:r>
            <w:t>3</w:t>
          </w:r>
          <w:r>
            <w:rPr>
              <w:lang w:val="en-US"/>
            </w:rPr>
            <w:br/>
          </w:r>
          <w:r>
            <w:t>English only</w:t>
          </w:r>
        </w:p>
        <w:p w14:paraId="7B3DE982" w14:textId="77777777" w:rsidR="00407614" w:rsidRDefault="00407614" w:rsidP="001C2C92">
          <w:pPr>
            <w:spacing w:line="240" w:lineRule="exact"/>
          </w:pPr>
          <w:r>
            <w:rPr>
              <w:color w:val="FF0000"/>
            </w:rPr>
            <w:t xml:space="preserve">Draft </w:t>
          </w:r>
          <w:r>
            <w:t>13 December 2018</w:t>
          </w:r>
        </w:p>
      </w:tc>
    </w:tr>
  </w:tbl>
  <w:p w14:paraId="3D116AB0" w14:textId="42055575" w:rsidR="00407614" w:rsidRDefault="00407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314F00"/>
    <w:multiLevelType w:val="hybridMultilevel"/>
    <w:tmpl w:val="43326BF2"/>
    <w:lvl w:ilvl="0" w:tplc="D1B21136">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5C3A97"/>
    <w:multiLevelType w:val="hybridMultilevel"/>
    <w:tmpl w:val="C59C8F9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A502F1"/>
    <w:multiLevelType w:val="hybridMultilevel"/>
    <w:tmpl w:val="BC185450"/>
    <w:lvl w:ilvl="0" w:tplc="623C00DE">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B5B17E8"/>
    <w:multiLevelType w:val="hybridMultilevel"/>
    <w:tmpl w:val="C46C13BE"/>
    <w:lvl w:ilvl="0" w:tplc="BE4E6508">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4F4120"/>
    <w:multiLevelType w:val="hybridMultilevel"/>
    <w:tmpl w:val="BC185450"/>
    <w:lvl w:ilvl="0" w:tplc="623C00DE">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1FE12A11"/>
    <w:multiLevelType w:val="hybridMultilevel"/>
    <w:tmpl w:val="2BF8224A"/>
    <w:lvl w:ilvl="0" w:tplc="08090001">
      <w:start w:val="1"/>
      <w:numFmt w:val="bullet"/>
      <w:lvlText w:val=""/>
      <w:lvlJc w:val="left"/>
      <w:pPr>
        <w:ind w:left="2409" w:hanging="360"/>
      </w:pPr>
      <w:rPr>
        <w:rFonts w:ascii="Symbol" w:hAnsi="Symbol" w:hint="default"/>
      </w:rPr>
    </w:lvl>
    <w:lvl w:ilvl="1" w:tplc="08090003" w:tentative="1">
      <w:start w:val="1"/>
      <w:numFmt w:val="bullet"/>
      <w:lvlText w:val="o"/>
      <w:lvlJc w:val="left"/>
      <w:pPr>
        <w:ind w:left="3129" w:hanging="360"/>
      </w:pPr>
      <w:rPr>
        <w:rFonts w:ascii="Courier New" w:hAnsi="Courier New" w:cs="Courier New" w:hint="default"/>
      </w:rPr>
    </w:lvl>
    <w:lvl w:ilvl="2" w:tplc="08090005" w:tentative="1">
      <w:start w:val="1"/>
      <w:numFmt w:val="bullet"/>
      <w:lvlText w:val=""/>
      <w:lvlJc w:val="left"/>
      <w:pPr>
        <w:ind w:left="3849" w:hanging="360"/>
      </w:pPr>
      <w:rPr>
        <w:rFonts w:ascii="Wingdings" w:hAnsi="Wingdings" w:hint="default"/>
      </w:rPr>
    </w:lvl>
    <w:lvl w:ilvl="3" w:tplc="08090001" w:tentative="1">
      <w:start w:val="1"/>
      <w:numFmt w:val="bullet"/>
      <w:lvlText w:val=""/>
      <w:lvlJc w:val="left"/>
      <w:pPr>
        <w:ind w:left="4569" w:hanging="360"/>
      </w:pPr>
      <w:rPr>
        <w:rFonts w:ascii="Symbol" w:hAnsi="Symbol" w:hint="default"/>
      </w:rPr>
    </w:lvl>
    <w:lvl w:ilvl="4" w:tplc="08090003" w:tentative="1">
      <w:start w:val="1"/>
      <w:numFmt w:val="bullet"/>
      <w:lvlText w:val="o"/>
      <w:lvlJc w:val="left"/>
      <w:pPr>
        <w:ind w:left="5289" w:hanging="360"/>
      </w:pPr>
      <w:rPr>
        <w:rFonts w:ascii="Courier New" w:hAnsi="Courier New" w:cs="Courier New" w:hint="default"/>
      </w:rPr>
    </w:lvl>
    <w:lvl w:ilvl="5" w:tplc="08090005" w:tentative="1">
      <w:start w:val="1"/>
      <w:numFmt w:val="bullet"/>
      <w:lvlText w:val=""/>
      <w:lvlJc w:val="left"/>
      <w:pPr>
        <w:ind w:left="6009" w:hanging="360"/>
      </w:pPr>
      <w:rPr>
        <w:rFonts w:ascii="Wingdings" w:hAnsi="Wingdings" w:hint="default"/>
      </w:rPr>
    </w:lvl>
    <w:lvl w:ilvl="6" w:tplc="08090001" w:tentative="1">
      <w:start w:val="1"/>
      <w:numFmt w:val="bullet"/>
      <w:lvlText w:val=""/>
      <w:lvlJc w:val="left"/>
      <w:pPr>
        <w:ind w:left="6729" w:hanging="360"/>
      </w:pPr>
      <w:rPr>
        <w:rFonts w:ascii="Symbol" w:hAnsi="Symbol" w:hint="default"/>
      </w:rPr>
    </w:lvl>
    <w:lvl w:ilvl="7" w:tplc="08090003" w:tentative="1">
      <w:start w:val="1"/>
      <w:numFmt w:val="bullet"/>
      <w:lvlText w:val="o"/>
      <w:lvlJc w:val="left"/>
      <w:pPr>
        <w:ind w:left="7449" w:hanging="360"/>
      </w:pPr>
      <w:rPr>
        <w:rFonts w:ascii="Courier New" w:hAnsi="Courier New" w:cs="Courier New" w:hint="default"/>
      </w:rPr>
    </w:lvl>
    <w:lvl w:ilvl="8" w:tplc="08090005" w:tentative="1">
      <w:start w:val="1"/>
      <w:numFmt w:val="bullet"/>
      <w:lvlText w:val=""/>
      <w:lvlJc w:val="left"/>
      <w:pPr>
        <w:ind w:left="8169" w:hanging="360"/>
      </w:pPr>
      <w:rPr>
        <w:rFonts w:ascii="Wingdings" w:hAnsi="Wingdings" w:hint="default"/>
      </w:rPr>
    </w:lvl>
  </w:abstractNum>
  <w:abstractNum w:abstractNumId="22" w15:restartNumberingAfterBreak="0">
    <w:nsid w:val="28FD33C4"/>
    <w:multiLevelType w:val="hybridMultilevel"/>
    <w:tmpl w:val="BC185450"/>
    <w:lvl w:ilvl="0" w:tplc="623C00DE">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2D2803FD"/>
    <w:multiLevelType w:val="hybridMultilevel"/>
    <w:tmpl w:val="D62853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987091"/>
    <w:multiLevelType w:val="hybridMultilevel"/>
    <w:tmpl w:val="141E380A"/>
    <w:lvl w:ilvl="0" w:tplc="58CE71E0">
      <w:start w:val="2"/>
      <w:numFmt w:val="lowerLetter"/>
      <w:lvlText w:val="(%1)"/>
      <w:lvlJc w:val="left"/>
      <w:pPr>
        <w:ind w:left="1886" w:hanging="360"/>
      </w:pPr>
      <w:rPr>
        <w:rFonts w:eastAsia="Times New Roman" w:hint="default"/>
        <w:color w:val="auto"/>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EA50DE"/>
    <w:multiLevelType w:val="hybridMultilevel"/>
    <w:tmpl w:val="FDC6435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15:restartNumberingAfterBreak="0">
    <w:nsid w:val="3B2B329C"/>
    <w:multiLevelType w:val="hybridMultilevel"/>
    <w:tmpl w:val="706AEF9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15:restartNumberingAfterBreak="0">
    <w:nsid w:val="3BD061DD"/>
    <w:multiLevelType w:val="hybridMultilevel"/>
    <w:tmpl w:val="6900877C"/>
    <w:lvl w:ilvl="0" w:tplc="D46CE13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3D761903"/>
    <w:multiLevelType w:val="hybridMultilevel"/>
    <w:tmpl w:val="CB5E7862"/>
    <w:lvl w:ilvl="0" w:tplc="CC7A0388">
      <w:start w:val="1"/>
      <w:numFmt w:val="decimal"/>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31" w15:restartNumberingAfterBreak="0">
    <w:nsid w:val="3F7104DB"/>
    <w:multiLevelType w:val="hybridMultilevel"/>
    <w:tmpl w:val="E0887E3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2" w15:restartNumberingAfterBreak="0">
    <w:nsid w:val="493131E4"/>
    <w:multiLevelType w:val="hybridMultilevel"/>
    <w:tmpl w:val="28605D5C"/>
    <w:lvl w:ilvl="0" w:tplc="89748B9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4FBA66FB"/>
    <w:multiLevelType w:val="hybridMultilevel"/>
    <w:tmpl w:val="F020A35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533A2285"/>
    <w:multiLevelType w:val="hybridMultilevel"/>
    <w:tmpl w:val="FC8890DC"/>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35" w15:restartNumberingAfterBreak="0">
    <w:nsid w:val="55310A50"/>
    <w:multiLevelType w:val="hybridMultilevel"/>
    <w:tmpl w:val="888E420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6" w15:restartNumberingAfterBreak="0">
    <w:nsid w:val="57E540E4"/>
    <w:multiLevelType w:val="hybridMultilevel"/>
    <w:tmpl w:val="F6628FF8"/>
    <w:lvl w:ilvl="0" w:tplc="BB5EBDC6">
      <w:numFmt w:val="bullet"/>
      <w:lvlText w:val=""/>
      <w:lvlJc w:val="left"/>
      <w:pPr>
        <w:ind w:left="1689" w:hanging="555"/>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7" w15:restartNumberingAfterBreak="0">
    <w:nsid w:val="5A7A30C6"/>
    <w:multiLevelType w:val="hybridMultilevel"/>
    <w:tmpl w:val="BC185450"/>
    <w:lvl w:ilvl="0" w:tplc="623C00DE">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5B7B55B5"/>
    <w:multiLevelType w:val="hybridMultilevel"/>
    <w:tmpl w:val="2E34DABA"/>
    <w:lvl w:ilvl="0" w:tplc="F4E6DB1A">
      <w:start w:val="2"/>
      <w:numFmt w:val="lowerLetter"/>
      <w:lvlText w:val="(%1)"/>
      <w:lvlJc w:val="left"/>
      <w:pPr>
        <w:ind w:left="2352" w:hanging="360"/>
      </w:pPr>
      <w:rPr>
        <w:rFonts w:eastAsia="Times New Roman" w:hint="default"/>
        <w:color w:val="auto"/>
      </w:rPr>
    </w:lvl>
    <w:lvl w:ilvl="1" w:tplc="04090019" w:tentative="1">
      <w:start w:val="1"/>
      <w:numFmt w:val="lowerLetter"/>
      <w:lvlText w:val="%2."/>
      <w:lvlJc w:val="left"/>
      <w:pPr>
        <w:ind w:left="3072" w:hanging="360"/>
      </w:pPr>
    </w:lvl>
    <w:lvl w:ilvl="2" w:tplc="0409001B" w:tentative="1">
      <w:start w:val="1"/>
      <w:numFmt w:val="lowerRoman"/>
      <w:lvlText w:val="%3."/>
      <w:lvlJc w:val="right"/>
      <w:pPr>
        <w:ind w:left="3792" w:hanging="180"/>
      </w:pPr>
    </w:lvl>
    <w:lvl w:ilvl="3" w:tplc="0409000F" w:tentative="1">
      <w:start w:val="1"/>
      <w:numFmt w:val="decimal"/>
      <w:lvlText w:val="%4."/>
      <w:lvlJc w:val="left"/>
      <w:pPr>
        <w:ind w:left="4512" w:hanging="360"/>
      </w:pPr>
    </w:lvl>
    <w:lvl w:ilvl="4" w:tplc="04090019" w:tentative="1">
      <w:start w:val="1"/>
      <w:numFmt w:val="lowerLetter"/>
      <w:lvlText w:val="%5."/>
      <w:lvlJc w:val="left"/>
      <w:pPr>
        <w:ind w:left="5232" w:hanging="360"/>
      </w:pPr>
    </w:lvl>
    <w:lvl w:ilvl="5" w:tplc="0409001B" w:tentative="1">
      <w:start w:val="1"/>
      <w:numFmt w:val="lowerRoman"/>
      <w:lvlText w:val="%6."/>
      <w:lvlJc w:val="right"/>
      <w:pPr>
        <w:ind w:left="5952" w:hanging="180"/>
      </w:pPr>
    </w:lvl>
    <w:lvl w:ilvl="6" w:tplc="0409000F" w:tentative="1">
      <w:start w:val="1"/>
      <w:numFmt w:val="decimal"/>
      <w:lvlText w:val="%7."/>
      <w:lvlJc w:val="left"/>
      <w:pPr>
        <w:ind w:left="6672" w:hanging="360"/>
      </w:pPr>
    </w:lvl>
    <w:lvl w:ilvl="7" w:tplc="04090019" w:tentative="1">
      <w:start w:val="1"/>
      <w:numFmt w:val="lowerLetter"/>
      <w:lvlText w:val="%8."/>
      <w:lvlJc w:val="left"/>
      <w:pPr>
        <w:ind w:left="7392" w:hanging="360"/>
      </w:pPr>
    </w:lvl>
    <w:lvl w:ilvl="8" w:tplc="0409001B" w:tentative="1">
      <w:start w:val="1"/>
      <w:numFmt w:val="lowerRoman"/>
      <w:lvlText w:val="%9."/>
      <w:lvlJc w:val="right"/>
      <w:pPr>
        <w:ind w:left="8112" w:hanging="180"/>
      </w:pPr>
    </w:lvl>
  </w:abstractNum>
  <w:abstractNum w:abstractNumId="39" w15:restartNumberingAfterBreak="0">
    <w:nsid w:val="5C3E0DD7"/>
    <w:multiLevelType w:val="hybridMultilevel"/>
    <w:tmpl w:val="F2A8CE3A"/>
    <w:lvl w:ilvl="0" w:tplc="E65047AC">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5CBC57EB"/>
    <w:multiLevelType w:val="hybridMultilevel"/>
    <w:tmpl w:val="39AE38DA"/>
    <w:lvl w:ilvl="0" w:tplc="249E1EAE">
      <w:start w:val="1"/>
      <w:numFmt w:val="upperRoman"/>
      <w:lvlText w:val="%1."/>
      <w:lvlJc w:val="left"/>
      <w:pPr>
        <w:ind w:left="2137" w:hanging="72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41" w15:restartNumberingAfterBreak="0">
    <w:nsid w:val="5D3D3A2A"/>
    <w:multiLevelType w:val="hybridMultilevel"/>
    <w:tmpl w:val="BC185450"/>
    <w:lvl w:ilvl="0" w:tplc="623C00DE">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15:restartNumberingAfterBreak="0">
    <w:nsid w:val="5F0332E3"/>
    <w:multiLevelType w:val="hybridMultilevel"/>
    <w:tmpl w:val="B60A0A50"/>
    <w:lvl w:ilvl="0" w:tplc="AB0454A6">
      <w:start w:val="9"/>
      <w:numFmt w:val="decimal"/>
      <w:lvlText w:val="%1."/>
      <w:lvlJc w:val="left"/>
      <w:pPr>
        <w:ind w:left="153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CA038C"/>
    <w:multiLevelType w:val="hybridMultilevel"/>
    <w:tmpl w:val="78B098C2"/>
    <w:lvl w:ilvl="0" w:tplc="0809000F">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7F5AE3"/>
    <w:multiLevelType w:val="hybridMultilevel"/>
    <w:tmpl w:val="0F94012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8" w15:restartNumberingAfterBreak="0">
    <w:nsid w:val="7D3D6DFA"/>
    <w:multiLevelType w:val="multilevel"/>
    <w:tmpl w:val="2DF8049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E4C76CD"/>
    <w:multiLevelType w:val="hybridMultilevel"/>
    <w:tmpl w:val="B516BAFE"/>
    <w:lvl w:ilvl="0" w:tplc="5D6A1ACE">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9"/>
  </w:num>
  <w:num w:numId="13">
    <w:abstractNumId w:val="10"/>
  </w:num>
  <w:num w:numId="14">
    <w:abstractNumId w:val="17"/>
  </w:num>
  <w:num w:numId="15">
    <w:abstractNumId w:val="26"/>
  </w:num>
  <w:num w:numId="16">
    <w:abstractNumId w:val="18"/>
  </w:num>
  <w:num w:numId="17">
    <w:abstractNumId w:val="44"/>
  </w:num>
  <w:num w:numId="18">
    <w:abstractNumId w:val="46"/>
  </w:num>
  <w:num w:numId="19">
    <w:abstractNumId w:val="43"/>
  </w:num>
  <w:num w:numId="20">
    <w:abstractNumId w:val="14"/>
  </w:num>
  <w:num w:numId="21">
    <w:abstractNumId w:val="12"/>
  </w:num>
  <w:num w:numId="22">
    <w:abstractNumId w:val="29"/>
  </w:num>
  <w:num w:numId="23">
    <w:abstractNumId w:val="32"/>
  </w:num>
  <w:num w:numId="24">
    <w:abstractNumId w:val="20"/>
  </w:num>
  <w:num w:numId="25">
    <w:abstractNumId w:val="11"/>
  </w:num>
  <w:num w:numId="26">
    <w:abstractNumId w:val="39"/>
  </w:num>
  <w:num w:numId="27">
    <w:abstractNumId w:val="48"/>
  </w:num>
  <w:num w:numId="28">
    <w:abstractNumId w:val="42"/>
  </w:num>
  <w:num w:numId="29">
    <w:abstractNumId w:val="41"/>
  </w:num>
  <w:num w:numId="30">
    <w:abstractNumId w:val="15"/>
  </w:num>
  <w:num w:numId="31">
    <w:abstractNumId w:val="21"/>
  </w:num>
  <w:num w:numId="32">
    <w:abstractNumId w:val="22"/>
  </w:num>
  <w:num w:numId="33">
    <w:abstractNumId w:val="37"/>
  </w:num>
  <w:num w:numId="34">
    <w:abstractNumId w:val="34"/>
  </w:num>
  <w:num w:numId="35">
    <w:abstractNumId w:val="33"/>
  </w:num>
  <w:num w:numId="36">
    <w:abstractNumId w:val="23"/>
  </w:num>
  <w:num w:numId="37">
    <w:abstractNumId w:val="35"/>
  </w:num>
  <w:num w:numId="38">
    <w:abstractNumId w:val="30"/>
  </w:num>
  <w:num w:numId="39">
    <w:abstractNumId w:val="13"/>
  </w:num>
  <w:num w:numId="40">
    <w:abstractNumId w:val="31"/>
  </w:num>
  <w:num w:numId="41">
    <w:abstractNumId w:val="49"/>
  </w:num>
  <w:num w:numId="42">
    <w:abstractNumId w:val="40"/>
  </w:num>
  <w:num w:numId="43">
    <w:abstractNumId w:val="47"/>
  </w:num>
  <w:num w:numId="44">
    <w:abstractNumId w:val="38"/>
  </w:num>
  <w:num w:numId="45">
    <w:abstractNumId w:val="27"/>
  </w:num>
  <w:num w:numId="46">
    <w:abstractNumId w:val="28"/>
  </w:num>
  <w:num w:numId="47">
    <w:abstractNumId w:val="36"/>
  </w:num>
  <w:num w:numId="48">
    <w:abstractNumId w:val="25"/>
  </w:num>
  <w:num w:numId="49">
    <w:abstractNumId w:val="16"/>
  </w:num>
  <w:num w:numId="50">
    <w:abstractNumId w:val="4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160"/>
    <w:rsid w:val="0000053E"/>
    <w:rsid w:val="00002A7D"/>
    <w:rsid w:val="000038A8"/>
    <w:rsid w:val="00006790"/>
    <w:rsid w:val="00010D09"/>
    <w:rsid w:val="00014643"/>
    <w:rsid w:val="000147C1"/>
    <w:rsid w:val="000274AF"/>
    <w:rsid w:val="00027624"/>
    <w:rsid w:val="00035FCA"/>
    <w:rsid w:val="00036F41"/>
    <w:rsid w:val="0003729C"/>
    <w:rsid w:val="00040FFF"/>
    <w:rsid w:val="00044879"/>
    <w:rsid w:val="000449E2"/>
    <w:rsid w:val="000458FE"/>
    <w:rsid w:val="00050F6B"/>
    <w:rsid w:val="000531C5"/>
    <w:rsid w:val="00053646"/>
    <w:rsid w:val="000541DC"/>
    <w:rsid w:val="0005666F"/>
    <w:rsid w:val="00056873"/>
    <w:rsid w:val="000607A4"/>
    <w:rsid w:val="000624BB"/>
    <w:rsid w:val="00063EEE"/>
    <w:rsid w:val="00066BA8"/>
    <w:rsid w:val="000678CD"/>
    <w:rsid w:val="00067FC9"/>
    <w:rsid w:val="00072050"/>
    <w:rsid w:val="00072C8C"/>
    <w:rsid w:val="00074289"/>
    <w:rsid w:val="000750EE"/>
    <w:rsid w:val="000769BE"/>
    <w:rsid w:val="00076EC9"/>
    <w:rsid w:val="000771AF"/>
    <w:rsid w:val="00077F43"/>
    <w:rsid w:val="00081CE0"/>
    <w:rsid w:val="0008280F"/>
    <w:rsid w:val="00084D30"/>
    <w:rsid w:val="00090320"/>
    <w:rsid w:val="000931C0"/>
    <w:rsid w:val="00093840"/>
    <w:rsid w:val="00094DE3"/>
    <w:rsid w:val="00096DDF"/>
    <w:rsid w:val="000A1354"/>
    <w:rsid w:val="000A2E09"/>
    <w:rsid w:val="000A573D"/>
    <w:rsid w:val="000B175B"/>
    <w:rsid w:val="000B3A0F"/>
    <w:rsid w:val="000B3CE8"/>
    <w:rsid w:val="000B5A6D"/>
    <w:rsid w:val="000B7164"/>
    <w:rsid w:val="000C1387"/>
    <w:rsid w:val="000C70EA"/>
    <w:rsid w:val="000C7904"/>
    <w:rsid w:val="000D038B"/>
    <w:rsid w:val="000D1974"/>
    <w:rsid w:val="000D284C"/>
    <w:rsid w:val="000D6861"/>
    <w:rsid w:val="000E0415"/>
    <w:rsid w:val="000E118E"/>
    <w:rsid w:val="000E3881"/>
    <w:rsid w:val="000E635B"/>
    <w:rsid w:val="000F1F2F"/>
    <w:rsid w:val="000F2A00"/>
    <w:rsid w:val="000F7715"/>
    <w:rsid w:val="001004A2"/>
    <w:rsid w:val="00101CE2"/>
    <w:rsid w:val="00103234"/>
    <w:rsid w:val="001040F5"/>
    <w:rsid w:val="00104AF0"/>
    <w:rsid w:val="001101EC"/>
    <w:rsid w:val="001114A0"/>
    <w:rsid w:val="00120A8F"/>
    <w:rsid w:val="001211D1"/>
    <w:rsid w:val="00123735"/>
    <w:rsid w:val="00123E10"/>
    <w:rsid w:val="0012450A"/>
    <w:rsid w:val="00127428"/>
    <w:rsid w:val="00134B71"/>
    <w:rsid w:val="00134CAC"/>
    <w:rsid w:val="00136D95"/>
    <w:rsid w:val="00141020"/>
    <w:rsid w:val="00141DB5"/>
    <w:rsid w:val="00142363"/>
    <w:rsid w:val="00145663"/>
    <w:rsid w:val="00150CFB"/>
    <w:rsid w:val="00153DB2"/>
    <w:rsid w:val="00156B99"/>
    <w:rsid w:val="0015762A"/>
    <w:rsid w:val="00161797"/>
    <w:rsid w:val="001622D9"/>
    <w:rsid w:val="001640D0"/>
    <w:rsid w:val="00166124"/>
    <w:rsid w:val="00166A7D"/>
    <w:rsid w:val="0016783A"/>
    <w:rsid w:val="001727C5"/>
    <w:rsid w:val="00173116"/>
    <w:rsid w:val="001733F9"/>
    <w:rsid w:val="001757C8"/>
    <w:rsid w:val="001773EF"/>
    <w:rsid w:val="00180549"/>
    <w:rsid w:val="00183880"/>
    <w:rsid w:val="00183E71"/>
    <w:rsid w:val="00184DDA"/>
    <w:rsid w:val="001900CD"/>
    <w:rsid w:val="001924CF"/>
    <w:rsid w:val="001A01AC"/>
    <w:rsid w:val="001A0452"/>
    <w:rsid w:val="001A56A3"/>
    <w:rsid w:val="001A65F8"/>
    <w:rsid w:val="001B120E"/>
    <w:rsid w:val="001B3E83"/>
    <w:rsid w:val="001B4B04"/>
    <w:rsid w:val="001B5586"/>
    <w:rsid w:val="001B5875"/>
    <w:rsid w:val="001C2B8E"/>
    <w:rsid w:val="001C2C92"/>
    <w:rsid w:val="001C4B9C"/>
    <w:rsid w:val="001C52CE"/>
    <w:rsid w:val="001C5613"/>
    <w:rsid w:val="001C6663"/>
    <w:rsid w:val="001C7895"/>
    <w:rsid w:val="001C7C11"/>
    <w:rsid w:val="001D26DF"/>
    <w:rsid w:val="001D3397"/>
    <w:rsid w:val="001D7428"/>
    <w:rsid w:val="001E0155"/>
    <w:rsid w:val="001F1599"/>
    <w:rsid w:val="001F19C4"/>
    <w:rsid w:val="001F26DD"/>
    <w:rsid w:val="001F368C"/>
    <w:rsid w:val="00200720"/>
    <w:rsid w:val="00203F1F"/>
    <w:rsid w:val="002043F0"/>
    <w:rsid w:val="00204C2E"/>
    <w:rsid w:val="00207E25"/>
    <w:rsid w:val="00207E8E"/>
    <w:rsid w:val="0021044D"/>
    <w:rsid w:val="00211482"/>
    <w:rsid w:val="00211E0B"/>
    <w:rsid w:val="002123A6"/>
    <w:rsid w:val="002200A1"/>
    <w:rsid w:val="00220B2A"/>
    <w:rsid w:val="002231F6"/>
    <w:rsid w:val="002236D7"/>
    <w:rsid w:val="00227C59"/>
    <w:rsid w:val="00232575"/>
    <w:rsid w:val="00235273"/>
    <w:rsid w:val="00235A9D"/>
    <w:rsid w:val="0023632B"/>
    <w:rsid w:val="0024012C"/>
    <w:rsid w:val="00246133"/>
    <w:rsid w:val="00246789"/>
    <w:rsid w:val="0024701D"/>
    <w:rsid w:val="00247258"/>
    <w:rsid w:val="00250CBF"/>
    <w:rsid w:val="00253696"/>
    <w:rsid w:val="00253959"/>
    <w:rsid w:val="0025532D"/>
    <w:rsid w:val="00257CAC"/>
    <w:rsid w:val="00261F2B"/>
    <w:rsid w:val="00261FAE"/>
    <w:rsid w:val="00262BF3"/>
    <w:rsid w:val="0027237A"/>
    <w:rsid w:val="00273F14"/>
    <w:rsid w:val="00275614"/>
    <w:rsid w:val="0028085A"/>
    <w:rsid w:val="00280C78"/>
    <w:rsid w:val="00283CC3"/>
    <w:rsid w:val="00284334"/>
    <w:rsid w:val="00286BA7"/>
    <w:rsid w:val="00287538"/>
    <w:rsid w:val="002906B5"/>
    <w:rsid w:val="002910B0"/>
    <w:rsid w:val="00294EDF"/>
    <w:rsid w:val="002957A2"/>
    <w:rsid w:val="002974E9"/>
    <w:rsid w:val="002A09E1"/>
    <w:rsid w:val="002A1869"/>
    <w:rsid w:val="002A6EA2"/>
    <w:rsid w:val="002A7F94"/>
    <w:rsid w:val="002B01AD"/>
    <w:rsid w:val="002B109A"/>
    <w:rsid w:val="002B1867"/>
    <w:rsid w:val="002B3FE8"/>
    <w:rsid w:val="002B7A0E"/>
    <w:rsid w:val="002C12C6"/>
    <w:rsid w:val="002C207C"/>
    <w:rsid w:val="002C6D45"/>
    <w:rsid w:val="002D0C37"/>
    <w:rsid w:val="002D5BCA"/>
    <w:rsid w:val="002D6097"/>
    <w:rsid w:val="002D6E53"/>
    <w:rsid w:val="002E09A6"/>
    <w:rsid w:val="002E1A50"/>
    <w:rsid w:val="002F046D"/>
    <w:rsid w:val="002F29F4"/>
    <w:rsid w:val="002F4B9D"/>
    <w:rsid w:val="002F58B1"/>
    <w:rsid w:val="002F6089"/>
    <w:rsid w:val="00301104"/>
    <w:rsid w:val="00301764"/>
    <w:rsid w:val="0030308D"/>
    <w:rsid w:val="00305020"/>
    <w:rsid w:val="00305C37"/>
    <w:rsid w:val="00311B59"/>
    <w:rsid w:val="00311E34"/>
    <w:rsid w:val="0031286F"/>
    <w:rsid w:val="00314499"/>
    <w:rsid w:val="00315443"/>
    <w:rsid w:val="003157B6"/>
    <w:rsid w:val="0031678B"/>
    <w:rsid w:val="00317E1D"/>
    <w:rsid w:val="00321408"/>
    <w:rsid w:val="003229D8"/>
    <w:rsid w:val="00324979"/>
    <w:rsid w:val="003263EB"/>
    <w:rsid w:val="00326B3C"/>
    <w:rsid w:val="00333F10"/>
    <w:rsid w:val="00336C97"/>
    <w:rsid w:val="00337F88"/>
    <w:rsid w:val="00340255"/>
    <w:rsid w:val="00342432"/>
    <w:rsid w:val="00345CD6"/>
    <w:rsid w:val="00345F77"/>
    <w:rsid w:val="00346676"/>
    <w:rsid w:val="00350562"/>
    <w:rsid w:val="0035223F"/>
    <w:rsid w:val="00352D4B"/>
    <w:rsid w:val="0035638C"/>
    <w:rsid w:val="00357EB0"/>
    <w:rsid w:val="00360A83"/>
    <w:rsid w:val="00361B31"/>
    <w:rsid w:val="00361BBE"/>
    <w:rsid w:val="003672C4"/>
    <w:rsid w:val="003714BA"/>
    <w:rsid w:val="00371583"/>
    <w:rsid w:val="00374C7C"/>
    <w:rsid w:val="003755A3"/>
    <w:rsid w:val="00381188"/>
    <w:rsid w:val="00386144"/>
    <w:rsid w:val="00392A67"/>
    <w:rsid w:val="00392F85"/>
    <w:rsid w:val="00394F7A"/>
    <w:rsid w:val="00396B7B"/>
    <w:rsid w:val="003A162E"/>
    <w:rsid w:val="003A29C1"/>
    <w:rsid w:val="003A46BB"/>
    <w:rsid w:val="003A4EC7"/>
    <w:rsid w:val="003A7295"/>
    <w:rsid w:val="003B1EA0"/>
    <w:rsid w:val="003B1F60"/>
    <w:rsid w:val="003B40D4"/>
    <w:rsid w:val="003C0CC2"/>
    <w:rsid w:val="003C2CC4"/>
    <w:rsid w:val="003C35B5"/>
    <w:rsid w:val="003D4B23"/>
    <w:rsid w:val="003D6E10"/>
    <w:rsid w:val="003E011F"/>
    <w:rsid w:val="003E05D4"/>
    <w:rsid w:val="003E278A"/>
    <w:rsid w:val="003E5ED9"/>
    <w:rsid w:val="003F2679"/>
    <w:rsid w:val="003F3678"/>
    <w:rsid w:val="003F49C8"/>
    <w:rsid w:val="003F5B9C"/>
    <w:rsid w:val="003F635B"/>
    <w:rsid w:val="00407614"/>
    <w:rsid w:val="00413318"/>
    <w:rsid w:val="00413520"/>
    <w:rsid w:val="004146D9"/>
    <w:rsid w:val="0042134C"/>
    <w:rsid w:val="0042365F"/>
    <w:rsid w:val="00427829"/>
    <w:rsid w:val="00431979"/>
    <w:rsid w:val="00431F21"/>
    <w:rsid w:val="004325CB"/>
    <w:rsid w:val="00432E2A"/>
    <w:rsid w:val="004349DE"/>
    <w:rsid w:val="004405A6"/>
    <w:rsid w:val="00440A07"/>
    <w:rsid w:val="004416D5"/>
    <w:rsid w:val="00441E9C"/>
    <w:rsid w:val="004423C6"/>
    <w:rsid w:val="004463E0"/>
    <w:rsid w:val="0045158D"/>
    <w:rsid w:val="004569F9"/>
    <w:rsid w:val="00456B37"/>
    <w:rsid w:val="00461232"/>
    <w:rsid w:val="00462880"/>
    <w:rsid w:val="004634B2"/>
    <w:rsid w:val="00463759"/>
    <w:rsid w:val="00464A9B"/>
    <w:rsid w:val="00470DB5"/>
    <w:rsid w:val="00471C34"/>
    <w:rsid w:val="004724A2"/>
    <w:rsid w:val="00472CC0"/>
    <w:rsid w:val="00476F24"/>
    <w:rsid w:val="00481C11"/>
    <w:rsid w:val="00484734"/>
    <w:rsid w:val="004871D9"/>
    <w:rsid w:val="004913D2"/>
    <w:rsid w:val="00492167"/>
    <w:rsid w:val="00492536"/>
    <w:rsid w:val="00492B4A"/>
    <w:rsid w:val="004A0FAC"/>
    <w:rsid w:val="004A7693"/>
    <w:rsid w:val="004C037A"/>
    <w:rsid w:val="004C2F61"/>
    <w:rsid w:val="004C3967"/>
    <w:rsid w:val="004C55B0"/>
    <w:rsid w:val="004C7138"/>
    <w:rsid w:val="004D3DE9"/>
    <w:rsid w:val="004E2100"/>
    <w:rsid w:val="004E2779"/>
    <w:rsid w:val="004E53A2"/>
    <w:rsid w:val="004E57AC"/>
    <w:rsid w:val="004E646F"/>
    <w:rsid w:val="004E7060"/>
    <w:rsid w:val="004E745B"/>
    <w:rsid w:val="004E7506"/>
    <w:rsid w:val="004F04B6"/>
    <w:rsid w:val="004F2D0D"/>
    <w:rsid w:val="004F4948"/>
    <w:rsid w:val="004F503E"/>
    <w:rsid w:val="004F6A67"/>
    <w:rsid w:val="004F6BA0"/>
    <w:rsid w:val="004F7167"/>
    <w:rsid w:val="005009D9"/>
    <w:rsid w:val="00503BEA"/>
    <w:rsid w:val="00506E07"/>
    <w:rsid w:val="00507DE7"/>
    <w:rsid w:val="005105F5"/>
    <w:rsid w:val="00510F1E"/>
    <w:rsid w:val="00511039"/>
    <w:rsid w:val="00511975"/>
    <w:rsid w:val="00514816"/>
    <w:rsid w:val="00516343"/>
    <w:rsid w:val="005228A6"/>
    <w:rsid w:val="005270FB"/>
    <w:rsid w:val="00531CAB"/>
    <w:rsid w:val="005322BD"/>
    <w:rsid w:val="00532FE2"/>
    <w:rsid w:val="00533616"/>
    <w:rsid w:val="005349A6"/>
    <w:rsid w:val="00535ABA"/>
    <w:rsid w:val="00536698"/>
    <w:rsid w:val="0053768B"/>
    <w:rsid w:val="005420F2"/>
    <w:rsid w:val="0054285C"/>
    <w:rsid w:val="005439C7"/>
    <w:rsid w:val="00546060"/>
    <w:rsid w:val="00550DF1"/>
    <w:rsid w:val="00552983"/>
    <w:rsid w:val="00553AB7"/>
    <w:rsid w:val="005540C3"/>
    <w:rsid w:val="005543E4"/>
    <w:rsid w:val="00554980"/>
    <w:rsid w:val="00555030"/>
    <w:rsid w:val="00560E3A"/>
    <w:rsid w:val="00561210"/>
    <w:rsid w:val="00562E81"/>
    <w:rsid w:val="00572749"/>
    <w:rsid w:val="005740D9"/>
    <w:rsid w:val="00574771"/>
    <w:rsid w:val="0057515A"/>
    <w:rsid w:val="0057616D"/>
    <w:rsid w:val="005830A0"/>
    <w:rsid w:val="00584173"/>
    <w:rsid w:val="00584E99"/>
    <w:rsid w:val="0059244A"/>
    <w:rsid w:val="00595520"/>
    <w:rsid w:val="005A2112"/>
    <w:rsid w:val="005A32B1"/>
    <w:rsid w:val="005A44B9"/>
    <w:rsid w:val="005A4D58"/>
    <w:rsid w:val="005A7AA3"/>
    <w:rsid w:val="005B1BA0"/>
    <w:rsid w:val="005B3DB3"/>
    <w:rsid w:val="005B559A"/>
    <w:rsid w:val="005B7BD8"/>
    <w:rsid w:val="005C20D3"/>
    <w:rsid w:val="005C4D1F"/>
    <w:rsid w:val="005C59F6"/>
    <w:rsid w:val="005C5CF5"/>
    <w:rsid w:val="005C6BF2"/>
    <w:rsid w:val="005C769B"/>
    <w:rsid w:val="005D0D3D"/>
    <w:rsid w:val="005D15CA"/>
    <w:rsid w:val="005D765E"/>
    <w:rsid w:val="005E1813"/>
    <w:rsid w:val="005E1F54"/>
    <w:rsid w:val="005E3803"/>
    <w:rsid w:val="005E52FD"/>
    <w:rsid w:val="005E7098"/>
    <w:rsid w:val="005F0EC2"/>
    <w:rsid w:val="005F3066"/>
    <w:rsid w:val="005F3E61"/>
    <w:rsid w:val="005F483D"/>
    <w:rsid w:val="005F54D9"/>
    <w:rsid w:val="005F60B4"/>
    <w:rsid w:val="005F69C1"/>
    <w:rsid w:val="005F6E53"/>
    <w:rsid w:val="00603F08"/>
    <w:rsid w:val="00604695"/>
    <w:rsid w:val="00604DDD"/>
    <w:rsid w:val="00605B73"/>
    <w:rsid w:val="00605D0C"/>
    <w:rsid w:val="006115CC"/>
    <w:rsid w:val="00611FC4"/>
    <w:rsid w:val="00612534"/>
    <w:rsid w:val="00612CE5"/>
    <w:rsid w:val="00616BEE"/>
    <w:rsid w:val="006176FB"/>
    <w:rsid w:val="00617881"/>
    <w:rsid w:val="00620E8D"/>
    <w:rsid w:val="0062140A"/>
    <w:rsid w:val="00622636"/>
    <w:rsid w:val="00624F3E"/>
    <w:rsid w:val="006254CA"/>
    <w:rsid w:val="00625F5F"/>
    <w:rsid w:val="006278C6"/>
    <w:rsid w:val="00630FCB"/>
    <w:rsid w:val="00640B26"/>
    <w:rsid w:val="0064200D"/>
    <w:rsid w:val="00643D48"/>
    <w:rsid w:val="006533F1"/>
    <w:rsid w:val="00655DC9"/>
    <w:rsid w:val="00663AE1"/>
    <w:rsid w:val="0067093C"/>
    <w:rsid w:val="00670E9B"/>
    <w:rsid w:val="00672135"/>
    <w:rsid w:val="006770B2"/>
    <w:rsid w:val="0068005F"/>
    <w:rsid w:val="006811FD"/>
    <w:rsid w:val="00687F0D"/>
    <w:rsid w:val="006940E1"/>
    <w:rsid w:val="00695A4A"/>
    <w:rsid w:val="00695FB0"/>
    <w:rsid w:val="006A3C72"/>
    <w:rsid w:val="006A6ADD"/>
    <w:rsid w:val="006A7392"/>
    <w:rsid w:val="006B03A1"/>
    <w:rsid w:val="006B516E"/>
    <w:rsid w:val="006B67D9"/>
    <w:rsid w:val="006B7F17"/>
    <w:rsid w:val="006C188B"/>
    <w:rsid w:val="006C5535"/>
    <w:rsid w:val="006C72BB"/>
    <w:rsid w:val="006D0589"/>
    <w:rsid w:val="006D7F28"/>
    <w:rsid w:val="006E564B"/>
    <w:rsid w:val="006E68F6"/>
    <w:rsid w:val="006E7154"/>
    <w:rsid w:val="006F185B"/>
    <w:rsid w:val="006F329F"/>
    <w:rsid w:val="006F5680"/>
    <w:rsid w:val="006F6ECB"/>
    <w:rsid w:val="007003CD"/>
    <w:rsid w:val="00700B17"/>
    <w:rsid w:val="00700F81"/>
    <w:rsid w:val="007046FB"/>
    <w:rsid w:val="0070701E"/>
    <w:rsid w:val="00712A18"/>
    <w:rsid w:val="00715ADC"/>
    <w:rsid w:val="00716DB1"/>
    <w:rsid w:val="00716EF4"/>
    <w:rsid w:val="007174C5"/>
    <w:rsid w:val="00717530"/>
    <w:rsid w:val="0072177C"/>
    <w:rsid w:val="007255DF"/>
    <w:rsid w:val="0072632A"/>
    <w:rsid w:val="00727C02"/>
    <w:rsid w:val="0073017E"/>
    <w:rsid w:val="00734F2A"/>
    <w:rsid w:val="00734FC1"/>
    <w:rsid w:val="007358E8"/>
    <w:rsid w:val="00736098"/>
    <w:rsid w:val="0073697E"/>
    <w:rsid w:val="007369A0"/>
    <w:rsid w:val="00736ECE"/>
    <w:rsid w:val="00741459"/>
    <w:rsid w:val="007429ED"/>
    <w:rsid w:val="00743540"/>
    <w:rsid w:val="0074533B"/>
    <w:rsid w:val="00745D57"/>
    <w:rsid w:val="007477CE"/>
    <w:rsid w:val="0075148E"/>
    <w:rsid w:val="00757255"/>
    <w:rsid w:val="007643BC"/>
    <w:rsid w:val="007666E9"/>
    <w:rsid w:val="00766D03"/>
    <w:rsid w:val="00770F6E"/>
    <w:rsid w:val="00780CA0"/>
    <w:rsid w:val="007827E0"/>
    <w:rsid w:val="007845E0"/>
    <w:rsid w:val="00785595"/>
    <w:rsid w:val="00791425"/>
    <w:rsid w:val="00793877"/>
    <w:rsid w:val="00794E14"/>
    <w:rsid w:val="007959FE"/>
    <w:rsid w:val="00796616"/>
    <w:rsid w:val="00796DB6"/>
    <w:rsid w:val="00797378"/>
    <w:rsid w:val="00797D01"/>
    <w:rsid w:val="007A00EF"/>
    <w:rsid w:val="007A0CF1"/>
    <w:rsid w:val="007A2915"/>
    <w:rsid w:val="007A333A"/>
    <w:rsid w:val="007A412B"/>
    <w:rsid w:val="007A5D22"/>
    <w:rsid w:val="007A64A4"/>
    <w:rsid w:val="007A66EE"/>
    <w:rsid w:val="007B21BA"/>
    <w:rsid w:val="007B4A4A"/>
    <w:rsid w:val="007B5537"/>
    <w:rsid w:val="007B6687"/>
    <w:rsid w:val="007B6BA5"/>
    <w:rsid w:val="007B6D6A"/>
    <w:rsid w:val="007C0EC5"/>
    <w:rsid w:val="007C2EF6"/>
    <w:rsid w:val="007C3390"/>
    <w:rsid w:val="007C368F"/>
    <w:rsid w:val="007C3A4C"/>
    <w:rsid w:val="007C42D8"/>
    <w:rsid w:val="007C4F4B"/>
    <w:rsid w:val="007D194D"/>
    <w:rsid w:val="007D7362"/>
    <w:rsid w:val="007E406E"/>
    <w:rsid w:val="007E63AA"/>
    <w:rsid w:val="007E6C0D"/>
    <w:rsid w:val="007F0584"/>
    <w:rsid w:val="007F0753"/>
    <w:rsid w:val="007F21DB"/>
    <w:rsid w:val="007F25FC"/>
    <w:rsid w:val="007F331E"/>
    <w:rsid w:val="007F5CE2"/>
    <w:rsid w:val="007F6611"/>
    <w:rsid w:val="00802F07"/>
    <w:rsid w:val="008070CD"/>
    <w:rsid w:val="00810BAC"/>
    <w:rsid w:val="008110D9"/>
    <w:rsid w:val="0081330E"/>
    <w:rsid w:val="00813A49"/>
    <w:rsid w:val="008143C5"/>
    <w:rsid w:val="00815C0A"/>
    <w:rsid w:val="008175E9"/>
    <w:rsid w:val="00820632"/>
    <w:rsid w:val="008227CA"/>
    <w:rsid w:val="008242D7"/>
    <w:rsid w:val="008246E0"/>
    <w:rsid w:val="0082577B"/>
    <w:rsid w:val="00826956"/>
    <w:rsid w:val="008305CB"/>
    <w:rsid w:val="00832F34"/>
    <w:rsid w:val="0083723B"/>
    <w:rsid w:val="00847D9D"/>
    <w:rsid w:val="00850B8D"/>
    <w:rsid w:val="0085353C"/>
    <w:rsid w:val="0085442E"/>
    <w:rsid w:val="00856C36"/>
    <w:rsid w:val="00857CC2"/>
    <w:rsid w:val="00861A8C"/>
    <w:rsid w:val="008657F9"/>
    <w:rsid w:val="008662E2"/>
    <w:rsid w:val="00866893"/>
    <w:rsid w:val="00866F02"/>
    <w:rsid w:val="00867D18"/>
    <w:rsid w:val="00871F9A"/>
    <w:rsid w:val="00871FD5"/>
    <w:rsid w:val="00875D67"/>
    <w:rsid w:val="00876DFA"/>
    <w:rsid w:val="0088172E"/>
    <w:rsid w:val="00881EFA"/>
    <w:rsid w:val="0088691E"/>
    <w:rsid w:val="008879CB"/>
    <w:rsid w:val="00890C0E"/>
    <w:rsid w:val="00892417"/>
    <w:rsid w:val="00892FA9"/>
    <w:rsid w:val="008939AA"/>
    <w:rsid w:val="00894FD2"/>
    <w:rsid w:val="0089560D"/>
    <w:rsid w:val="008964C7"/>
    <w:rsid w:val="008979B1"/>
    <w:rsid w:val="00897D56"/>
    <w:rsid w:val="008A0231"/>
    <w:rsid w:val="008A06C2"/>
    <w:rsid w:val="008A2BE4"/>
    <w:rsid w:val="008A5B71"/>
    <w:rsid w:val="008A6B25"/>
    <w:rsid w:val="008A6C4F"/>
    <w:rsid w:val="008A7CE8"/>
    <w:rsid w:val="008B389E"/>
    <w:rsid w:val="008B3FA4"/>
    <w:rsid w:val="008B4355"/>
    <w:rsid w:val="008C68F7"/>
    <w:rsid w:val="008C6907"/>
    <w:rsid w:val="008C6F4C"/>
    <w:rsid w:val="008D045E"/>
    <w:rsid w:val="008D0E0D"/>
    <w:rsid w:val="008D3F25"/>
    <w:rsid w:val="008D4D82"/>
    <w:rsid w:val="008E0E46"/>
    <w:rsid w:val="008E2377"/>
    <w:rsid w:val="008E278E"/>
    <w:rsid w:val="008E7116"/>
    <w:rsid w:val="008F0BBE"/>
    <w:rsid w:val="008F143B"/>
    <w:rsid w:val="008F293E"/>
    <w:rsid w:val="008F3882"/>
    <w:rsid w:val="008F4B7C"/>
    <w:rsid w:val="00905181"/>
    <w:rsid w:val="00905A1A"/>
    <w:rsid w:val="00906D10"/>
    <w:rsid w:val="0091560A"/>
    <w:rsid w:val="009231E1"/>
    <w:rsid w:val="009234BB"/>
    <w:rsid w:val="00926E47"/>
    <w:rsid w:val="009275FE"/>
    <w:rsid w:val="00930A51"/>
    <w:rsid w:val="00931EC9"/>
    <w:rsid w:val="00934215"/>
    <w:rsid w:val="00941E63"/>
    <w:rsid w:val="0094212D"/>
    <w:rsid w:val="009467F3"/>
    <w:rsid w:val="00947162"/>
    <w:rsid w:val="00950DDB"/>
    <w:rsid w:val="00951289"/>
    <w:rsid w:val="00951528"/>
    <w:rsid w:val="009522C2"/>
    <w:rsid w:val="00952839"/>
    <w:rsid w:val="00953943"/>
    <w:rsid w:val="00955A7B"/>
    <w:rsid w:val="009610D0"/>
    <w:rsid w:val="00961840"/>
    <w:rsid w:val="0096375C"/>
    <w:rsid w:val="0096411A"/>
    <w:rsid w:val="009662E6"/>
    <w:rsid w:val="0096685E"/>
    <w:rsid w:val="00970795"/>
    <w:rsid w:val="0097095E"/>
    <w:rsid w:val="00972279"/>
    <w:rsid w:val="009732A5"/>
    <w:rsid w:val="009746CC"/>
    <w:rsid w:val="00974CC2"/>
    <w:rsid w:val="009823DE"/>
    <w:rsid w:val="009851C5"/>
    <w:rsid w:val="0098592B"/>
    <w:rsid w:val="00985FC4"/>
    <w:rsid w:val="00990258"/>
    <w:rsid w:val="00990766"/>
    <w:rsid w:val="009911E3"/>
    <w:rsid w:val="00991261"/>
    <w:rsid w:val="00993513"/>
    <w:rsid w:val="00994340"/>
    <w:rsid w:val="009964C4"/>
    <w:rsid w:val="00997B8C"/>
    <w:rsid w:val="009A3F39"/>
    <w:rsid w:val="009A521F"/>
    <w:rsid w:val="009A7150"/>
    <w:rsid w:val="009A7B81"/>
    <w:rsid w:val="009B24A2"/>
    <w:rsid w:val="009B24D5"/>
    <w:rsid w:val="009B275E"/>
    <w:rsid w:val="009B3D3D"/>
    <w:rsid w:val="009C0AEA"/>
    <w:rsid w:val="009D01C0"/>
    <w:rsid w:val="009D0C08"/>
    <w:rsid w:val="009D3967"/>
    <w:rsid w:val="009D6A08"/>
    <w:rsid w:val="009E0A16"/>
    <w:rsid w:val="009E3707"/>
    <w:rsid w:val="009E6055"/>
    <w:rsid w:val="009E6CB7"/>
    <w:rsid w:val="009E7970"/>
    <w:rsid w:val="009E7A82"/>
    <w:rsid w:val="009F2E58"/>
    <w:rsid w:val="009F2EAC"/>
    <w:rsid w:val="009F49A8"/>
    <w:rsid w:val="009F57E3"/>
    <w:rsid w:val="009F66CA"/>
    <w:rsid w:val="00A030DD"/>
    <w:rsid w:val="00A05A27"/>
    <w:rsid w:val="00A0647E"/>
    <w:rsid w:val="00A10F4F"/>
    <w:rsid w:val="00A11067"/>
    <w:rsid w:val="00A1136E"/>
    <w:rsid w:val="00A13205"/>
    <w:rsid w:val="00A1704A"/>
    <w:rsid w:val="00A22089"/>
    <w:rsid w:val="00A22793"/>
    <w:rsid w:val="00A241A5"/>
    <w:rsid w:val="00A24691"/>
    <w:rsid w:val="00A32332"/>
    <w:rsid w:val="00A32C0F"/>
    <w:rsid w:val="00A33788"/>
    <w:rsid w:val="00A34279"/>
    <w:rsid w:val="00A3680B"/>
    <w:rsid w:val="00A4009A"/>
    <w:rsid w:val="00A404DD"/>
    <w:rsid w:val="00A425EB"/>
    <w:rsid w:val="00A51046"/>
    <w:rsid w:val="00A55FBC"/>
    <w:rsid w:val="00A57621"/>
    <w:rsid w:val="00A61D65"/>
    <w:rsid w:val="00A651D0"/>
    <w:rsid w:val="00A70256"/>
    <w:rsid w:val="00A72F22"/>
    <w:rsid w:val="00A733BC"/>
    <w:rsid w:val="00A748A6"/>
    <w:rsid w:val="00A74C2B"/>
    <w:rsid w:val="00A76A69"/>
    <w:rsid w:val="00A76F27"/>
    <w:rsid w:val="00A77968"/>
    <w:rsid w:val="00A81847"/>
    <w:rsid w:val="00A8526C"/>
    <w:rsid w:val="00A854FE"/>
    <w:rsid w:val="00A86719"/>
    <w:rsid w:val="00A879A4"/>
    <w:rsid w:val="00A955A0"/>
    <w:rsid w:val="00AA0163"/>
    <w:rsid w:val="00AA0714"/>
    <w:rsid w:val="00AA0FF8"/>
    <w:rsid w:val="00AA5A6E"/>
    <w:rsid w:val="00AA5DD9"/>
    <w:rsid w:val="00AB0E2A"/>
    <w:rsid w:val="00AB2E2D"/>
    <w:rsid w:val="00AB7F92"/>
    <w:rsid w:val="00AC0F2C"/>
    <w:rsid w:val="00AC502A"/>
    <w:rsid w:val="00AC6B78"/>
    <w:rsid w:val="00AD0DA0"/>
    <w:rsid w:val="00AD2AFF"/>
    <w:rsid w:val="00AD666D"/>
    <w:rsid w:val="00AE2E9C"/>
    <w:rsid w:val="00AE6AC1"/>
    <w:rsid w:val="00AF060B"/>
    <w:rsid w:val="00AF5376"/>
    <w:rsid w:val="00AF58C1"/>
    <w:rsid w:val="00AF63EA"/>
    <w:rsid w:val="00AF7FB8"/>
    <w:rsid w:val="00B0089E"/>
    <w:rsid w:val="00B0304C"/>
    <w:rsid w:val="00B04A3F"/>
    <w:rsid w:val="00B05F90"/>
    <w:rsid w:val="00B06643"/>
    <w:rsid w:val="00B0791E"/>
    <w:rsid w:val="00B1269D"/>
    <w:rsid w:val="00B13039"/>
    <w:rsid w:val="00B15055"/>
    <w:rsid w:val="00B15A37"/>
    <w:rsid w:val="00B22A25"/>
    <w:rsid w:val="00B25163"/>
    <w:rsid w:val="00B30179"/>
    <w:rsid w:val="00B32B5B"/>
    <w:rsid w:val="00B338DE"/>
    <w:rsid w:val="00B37B15"/>
    <w:rsid w:val="00B40062"/>
    <w:rsid w:val="00B40706"/>
    <w:rsid w:val="00B411A1"/>
    <w:rsid w:val="00B429A5"/>
    <w:rsid w:val="00B44160"/>
    <w:rsid w:val="00B45497"/>
    <w:rsid w:val="00B45C02"/>
    <w:rsid w:val="00B5648D"/>
    <w:rsid w:val="00B61268"/>
    <w:rsid w:val="00B61A29"/>
    <w:rsid w:val="00B653DC"/>
    <w:rsid w:val="00B72083"/>
    <w:rsid w:val="00B728B1"/>
    <w:rsid w:val="00B72A1E"/>
    <w:rsid w:val="00B73A20"/>
    <w:rsid w:val="00B768D4"/>
    <w:rsid w:val="00B779DB"/>
    <w:rsid w:val="00B808B4"/>
    <w:rsid w:val="00B819E0"/>
    <w:rsid w:val="00B81E12"/>
    <w:rsid w:val="00B86186"/>
    <w:rsid w:val="00B902A8"/>
    <w:rsid w:val="00B902CF"/>
    <w:rsid w:val="00B907DD"/>
    <w:rsid w:val="00B94B1B"/>
    <w:rsid w:val="00B95044"/>
    <w:rsid w:val="00B974D8"/>
    <w:rsid w:val="00BA0E8E"/>
    <w:rsid w:val="00BA18BD"/>
    <w:rsid w:val="00BA339B"/>
    <w:rsid w:val="00BA381D"/>
    <w:rsid w:val="00BA4440"/>
    <w:rsid w:val="00BA55FD"/>
    <w:rsid w:val="00BA5FBD"/>
    <w:rsid w:val="00BB3432"/>
    <w:rsid w:val="00BB5129"/>
    <w:rsid w:val="00BB5AB2"/>
    <w:rsid w:val="00BC1E7E"/>
    <w:rsid w:val="00BC4F78"/>
    <w:rsid w:val="00BC74E9"/>
    <w:rsid w:val="00BC7F91"/>
    <w:rsid w:val="00BD02A9"/>
    <w:rsid w:val="00BD0FCE"/>
    <w:rsid w:val="00BD10E6"/>
    <w:rsid w:val="00BD13FB"/>
    <w:rsid w:val="00BD64DB"/>
    <w:rsid w:val="00BE36A9"/>
    <w:rsid w:val="00BE618E"/>
    <w:rsid w:val="00BE6D95"/>
    <w:rsid w:val="00BE7BEC"/>
    <w:rsid w:val="00BF0A5A"/>
    <w:rsid w:val="00BF0E63"/>
    <w:rsid w:val="00BF12A3"/>
    <w:rsid w:val="00BF16D7"/>
    <w:rsid w:val="00BF2373"/>
    <w:rsid w:val="00BF3751"/>
    <w:rsid w:val="00BF4876"/>
    <w:rsid w:val="00C032B8"/>
    <w:rsid w:val="00C03CE7"/>
    <w:rsid w:val="00C03ED7"/>
    <w:rsid w:val="00C044E2"/>
    <w:rsid w:val="00C048CB"/>
    <w:rsid w:val="00C066F3"/>
    <w:rsid w:val="00C134B0"/>
    <w:rsid w:val="00C13811"/>
    <w:rsid w:val="00C13FBD"/>
    <w:rsid w:val="00C15A71"/>
    <w:rsid w:val="00C178A0"/>
    <w:rsid w:val="00C2017D"/>
    <w:rsid w:val="00C20A54"/>
    <w:rsid w:val="00C32E2C"/>
    <w:rsid w:val="00C36556"/>
    <w:rsid w:val="00C370F6"/>
    <w:rsid w:val="00C408A8"/>
    <w:rsid w:val="00C408F5"/>
    <w:rsid w:val="00C40B28"/>
    <w:rsid w:val="00C4233B"/>
    <w:rsid w:val="00C42679"/>
    <w:rsid w:val="00C463DD"/>
    <w:rsid w:val="00C473C8"/>
    <w:rsid w:val="00C50230"/>
    <w:rsid w:val="00C53253"/>
    <w:rsid w:val="00C5590D"/>
    <w:rsid w:val="00C57FD5"/>
    <w:rsid w:val="00C62230"/>
    <w:rsid w:val="00C62CD5"/>
    <w:rsid w:val="00C745C3"/>
    <w:rsid w:val="00C76964"/>
    <w:rsid w:val="00C810CF"/>
    <w:rsid w:val="00C87E5B"/>
    <w:rsid w:val="00C93C6A"/>
    <w:rsid w:val="00CA24A4"/>
    <w:rsid w:val="00CA59EF"/>
    <w:rsid w:val="00CA7489"/>
    <w:rsid w:val="00CB1574"/>
    <w:rsid w:val="00CB1D70"/>
    <w:rsid w:val="00CB26A4"/>
    <w:rsid w:val="00CB348D"/>
    <w:rsid w:val="00CB63E8"/>
    <w:rsid w:val="00CC36DD"/>
    <w:rsid w:val="00CC3E99"/>
    <w:rsid w:val="00CD1B3D"/>
    <w:rsid w:val="00CD3F44"/>
    <w:rsid w:val="00CD46F5"/>
    <w:rsid w:val="00CD58A0"/>
    <w:rsid w:val="00CD6087"/>
    <w:rsid w:val="00CD6948"/>
    <w:rsid w:val="00CE06E1"/>
    <w:rsid w:val="00CE1ECC"/>
    <w:rsid w:val="00CE4A8F"/>
    <w:rsid w:val="00CE7365"/>
    <w:rsid w:val="00CF071D"/>
    <w:rsid w:val="00CF2DD2"/>
    <w:rsid w:val="00CF464B"/>
    <w:rsid w:val="00CF51A0"/>
    <w:rsid w:val="00CF523F"/>
    <w:rsid w:val="00D012D0"/>
    <w:rsid w:val="00D1023D"/>
    <w:rsid w:val="00D12364"/>
    <w:rsid w:val="00D125B5"/>
    <w:rsid w:val="00D1363A"/>
    <w:rsid w:val="00D14678"/>
    <w:rsid w:val="00D15B04"/>
    <w:rsid w:val="00D167E2"/>
    <w:rsid w:val="00D16992"/>
    <w:rsid w:val="00D17C29"/>
    <w:rsid w:val="00D2031B"/>
    <w:rsid w:val="00D20C47"/>
    <w:rsid w:val="00D23BF7"/>
    <w:rsid w:val="00D23E13"/>
    <w:rsid w:val="00D248E8"/>
    <w:rsid w:val="00D25FE2"/>
    <w:rsid w:val="00D33977"/>
    <w:rsid w:val="00D36340"/>
    <w:rsid w:val="00D37DA9"/>
    <w:rsid w:val="00D406A7"/>
    <w:rsid w:val="00D40E2E"/>
    <w:rsid w:val="00D43252"/>
    <w:rsid w:val="00D44D86"/>
    <w:rsid w:val="00D4654B"/>
    <w:rsid w:val="00D50B7D"/>
    <w:rsid w:val="00D51B63"/>
    <w:rsid w:val="00D52012"/>
    <w:rsid w:val="00D560BD"/>
    <w:rsid w:val="00D576A3"/>
    <w:rsid w:val="00D62E63"/>
    <w:rsid w:val="00D63A87"/>
    <w:rsid w:val="00D65D4B"/>
    <w:rsid w:val="00D704E5"/>
    <w:rsid w:val="00D71EDD"/>
    <w:rsid w:val="00D72727"/>
    <w:rsid w:val="00D73D89"/>
    <w:rsid w:val="00D75F3E"/>
    <w:rsid w:val="00D762F0"/>
    <w:rsid w:val="00D76898"/>
    <w:rsid w:val="00D84375"/>
    <w:rsid w:val="00D84921"/>
    <w:rsid w:val="00D93569"/>
    <w:rsid w:val="00D93FB1"/>
    <w:rsid w:val="00D95D27"/>
    <w:rsid w:val="00D978C6"/>
    <w:rsid w:val="00DA0956"/>
    <w:rsid w:val="00DA357F"/>
    <w:rsid w:val="00DA3E12"/>
    <w:rsid w:val="00DA56AF"/>
    <w:rsid w:val="00DA6642"/>
    <w:rsid w:val="00DA7A29"/>
    <w:rsid w:val="00DB124D"/>
    <w:rsid w:val="00DB1C55"/>
    <w:rsid w:val="00DB2E25"/>
    <w:rsid w:val="00DB48D9"/>
    <w:rsid w:val="00DC0E81"/>
    <w:rsid w:val="00DC18AD"/>
    <w:rsid w:val="00DC2A46"/>
    <w:rsid w:val="00DE1C47"/>
    <w:rsid w:val="00DE664E"/>
    <w:rsid w:val="00DF14F5"/>
    <w:rsid w:val="00DF2726"/>
    <w:rsid w:val="00DF2A40"/>
    <w:rsid w:val="00DF312B"/>
    <w:rsid w:val="00DF3A1D"/>
    <w:rsid w:val="00DF7760"/>
    <w:rsid w:val="00DF7CAE"/>
    <w:rsid w:val="00DF7CAF"/>
    <w:rsid w:val="00E05FC0"/>
    <w:rsid w:val="00E06DC8"/>
    <w:rsid w:val="00E11D60"/>
    <w:rsid w:val="00E143D4"/>
    <w:rsid w:val="00E160C9"/>
    <w:rsid w:val="00E171A9"/>
    <w:rsid w:val="00E20465"/>
    <w:rsid w:val="00E24163"/>
    <w:rsid w:val="00E24C14"/>
    <w:rsid w:val="00E33C2B"/>
    <w:rsid w:val="00E35320"/>
    <w:rsid w:val="00E37E92"/>
    <w:rsid w:val="00E40A8C"/>
    <w:rsid w:val="00E423BA"/>
    <w:rsid w:val="00E423C0"/>
    <w:rsid w:val="00E42FF0"/>
    <w:rsid w:val="00E433BB"/>
    <w:rsid w:val="00E44901"/>
    <w:rsid w:val="00E44BEA"/>
    <w:rsid w:val="00E50FCF"/>
    <w:rsid w:val="00E51142"/>
    <w:rsid w:val="00E51DBD"/>
    <w:rsid w:val="00E535F0"/>
    <w:rsid w:val="00E560BD"/>
    <w:rsid w:val="00E572BA"/>
    <w:rsid w:val="00E61BC3"/>
    <w:rsid w:val="00E63786"/>
    <w:rsid w:val="00E6414C"/>
    <w:rsid w:val="00E66E41"/>
    <w:rsid w:val="00E71B8D"/>
    <w:rsid w:val="00E7260F"/>
    <w:rsid w:val="00E752CD"/>
    <w:rsid w:val="00E757FC"/>
    <w:rsid w:val="00E76B4C"/>
    <w:rsid w:val="00E76D2A"/>
    <w:rsid w:val="00E76E55"/>
    <w:rsid w:val="00E808CA"/>
    <w:rsid w:val="00E86142"/>
    <w:rsid w:val="00E8656B"/>
    <w:rsid w:val="00E8702D"/>
    <w:rsid w:val="00E87965"/>
    <w:rsid w:val="00E90091"/>
    <w:rsid w:val="00E916A9"/>
    <w:rsid w:val="00E916DE"/>
    <w:rsid w:val="00E925AD"/>
    <w:rsid w:val="00E96630"/>
    <w:rsid w:val="00E96BDA"/>
    <w:rsid w:val="00E96F7C"/>
    <w:rsid w:val="00E979A8"/>
    <w:rsid w:val="00EA0CB0"/>
    <w:rsid w:val="00EA2959"/>
    <w:rsid w:val="00EA2AF3"/>
    <w:rsid w:val="00EA2BD3"/>
    <w:rsid w:val="00EA6CCF"/>
    <w:rsid w:val="00EB306F"/>
    <w:rsid w:val="00EB7C7D"/>
    <w:rsid w:val="00EC31FF"/>
    <w:rsid w:val="00EC5036"/>
    <w:rsid w:val="00EC6DF4"/>
    <w:rsid w:val="00ED0C27"/>
    <w:rsid w:val="00ED18DC"/>
    <w:rsid w:val="00ED2E85"/>
    <w:rsid w:val="00ED5058"/>
    <w:rsid w:val="00ED613F"/>
    <w:rsid w:val="00ED6201"/>
    <w:rsid w:val="00ED7A2A"/>
    <w:rsid w:val="00EF1D7F"/>
    <w:rsid w:val="00EF3BEB"/>
    <w:rsid w:val="00EF6A70"/>
    <w:rsid w:val="00F0137E"/>
    <w:rsid w:val="00F061B3"/>
    <w:rsid w:val="00F07B48"/>
    <w:rsid w:val="00F07CE3"/>
    <w:rsid w:val="00F1021D"/>
    <w:rsid w:val="00F1097C"/>
    <w:rsid w:val="00F112B7"/>
    <w:rsid w:val="00F13675"/>
    <w:rsid w:val="00F14A15"/>
    <w:rsid w:val="00F14BE5"/>
    <w:rsid w:val="00F1767A"/>
    <w:rsid w:val="00F21786"/>
    <w:rsid w:val="00F22C7B"/>
    <w:rsid w:val="00F2340D"/>
    <w:rsid w:val="00F251B2"/>
    <w:rsid w:val="00F25330"/>
    <w:rsid w:val="00F31C41"/>
    <w:rsid w:val="00F3214A"/>
    <w:rsid w:val="00F33858"/>
    <w:rsid w:val="00F363E7"/>
    <w:rsid w:val="00F3644A"/>
    <w:rsid w:val="00F36E79"/>
    <w:rsid w:val="00F3742B"/>
    <w:rsid w:val="00F41FDB"/>
    <w:rsid w:val="00F42080"/>
    <w:rsid w:val="00F42B95"/>
    <w:rsid w:val="00F42FA9"/>
    <w:rsid w:val="00F507EC"/>
    <w:rsid w:val="00F51382"/>
    <w:rsid w:val="00F54741"/>
    <w:rsid w:val="00F56D63"/>
    <w:rsid w:val="00F57549"/>
    <w:rsid w:val="00F57AE3"/>
    <w:rsid w:val="00F57D12"/>
    <w:rsid w:val="00F609A9"/>
    <w:rsid w:val="00F669C3"/>
    <w:rsid w:val="00F702D2"/>
    <w:rsid w:val="00F7160A"/>
    <w:rsid w:val="00F735F3"/>
    <w:rsid w:val="00F74B43"/>
    <w:rsid w:val="00F77F1D"/>
    <w:rsid w:val="00F80C99"/>
    <w:rsid w:val="00F831AD"/>
    <w:rsid w:val="00F867EC"/>
    <w:rsid w:val="00F91B2B"/>
    <w:rsid w:val="00F93EE8"/>
    <w:rsid w:val="00F96425"/>
    <w:rsid w:val="00FA0EE8"/>
    <w:rsid w:val="00FA1121"/>
    <w:rsid w:val="00FA3CE5"/>
    <w:rsid w:val="00FA5162"/>
    <w:rsid w:val="00FA59C7"/>
    <w:rsid w:val="00FA5CF8"/>
    <w:rsid w:val="00FB4F4E"/>
    <w:rsid w:val="00FB602C"/>
    <w:rsid w:val="00FC03CD"/>
    <w:rsid w:val="00FC0646"/>
    <w:rsid w:val="00FC68B7"/>
    <w:rsid w:val="00FD0F8D"/>
    <w:rsid w:val="00FD2F6F"/>
    <w:rsid w:val="00FD3F08"/>
    <w:rsid w:val="00FE0A3D"/>
    <w:rsid w:val="00FE2425"/>
    <w:rsid w:val="00FE5D6D"/>
    <w:rsid w:val="00FE6985"/>
    <w:rsid w:val="00FE7890"/>
    <w:rsid w:val="00FF23D8"/>
    <w:rsid w:val="00FF66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69433A"/>
  <w15:docId w15:val="{4F31BACC-56C4-4937-89E9-D753995B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numPr>
        <w:numId w:val="21"/>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1"/>
      </w:numPr>
      <w:spacing w:line="240" w:lineRule="auto"/>
      <w:outlineLvl w:val="1"/>
    </w:pPr>
  </w:style>
  <w:style w:type="paragraph" w:styleId="Heading3">
    <w:name w:val="heading 3"/>
    <w:basedOn w:val="Normal"/>
    <w:next w:val="Normal"/>
    <w:link w:val="Heading3Char"/>
    <w:qFormat/>
    <w:rsid w:val="00E925AD"/>
    <w:pPr>
      <w:numPr>
        <w:ilvl w:val="2"/>
        <w:numId w:val="21"/>
      </w:numPr>
      <w:spacing w:line="240" w:lineRule="auto"/>
      <w:outlineLvl w:val="2"/>
    </w:pPr>
  </w:style>
  <w:style w:type="paragraph" w:styleId="Heading4">
    <w:name w:val="heading 4"/>
    <w:basedOn w:val="Normal"/>
    <w:next w:val="Normal"/>
    <w:link w:val="Heading4Char"/>
    <w:qFormat/>
    <w:rsid w:val="00E925AD"/>
    <w:pPr>
      <w:numPr>
        <w:ilvl w:val="3"/>
        <w:numId w:val="21"/>
      </w:numPr>
      <w:spacing w:line="240" w:lineRule="auto"/>
      <w:outlineLvl w:val="3"/>
    </w:pPr>
  </w:style>
  <w:style w:type="paragraph" w:styleId="Heading5">
    <w:name w:val="heading 5"/>
    <w:basedOn w:val="Normal"/>
    <w:next w:val="Normal"/>
    <w:link w:val="Heading5Char"/>
    <w:qFormat/>
    <w:rsid w:val="00E925AD"/>
    <w:pPr>
      <w:numPr>
        <w:ilvl w:val="4"/>
        <w:numId w:val="21"/>
      </w:numPr>
      <w:spacing w:line="240" w:lineRule="auto"/>
      <w:outlineLvl w:val="4"/>
    </w:pPr>
  </w:style>
  <w:style w:type="paragraph" w:styleId="Heading6">
    <w:name w:val="heading 6"/>
    <w:basedOn w:val="Normal"/>
    <w:next w:val="Normal"/>
    <w:link w:val="Heading6Char"/>
    <w:qFormat/>
    <w:rsid w:val="00E925AD"/>
    <w:pPr>
      <w:numPr>
        <w:ilvl w:val="5"/>
        <w:numId w:val="21"/>
      </w:numPr>
      <w:spacing w:line="240" w:lineRule="auto"/>
      <w:outlineLvl w:val="5"/>
    </w:pPr>
  </w:style>
  <w:style w:type="paragraph" w:styleId="Heading7">
    <w:name w:val="heading 7"/>
    <w:basedOn w:val="Normal"/>
    <w:next w:val="Normal"/>
    <w:link w:val="Heading7Char"/>
    <w:qFormat/>
    <w:rsid w:val="00E925AD"/>
    <w:pPr>
      <w:numPr>
        <w:ilvl w:val="6"/>
        <w:numId w:val="21"/>
      </w:numPr>
      <w:spacing w:line="240" w:lineRule="auto"/>
      <w:outlineLvl w:val="6"/>
    </w:pPr>
  </w:style>
  <w:style w:type="paragraph" w:styleId="Heading8">
    <w:name w:val="heading 8"/>
    <w:basedOn w:val="Normal"/>
    <w:next w:val="Normal"/>
    <w:link w:val="Heading8Char"/>
    <w:qFormat/>
    <w:rsid w:val="00E925AD"/>
    <w:pPr>
      <w:numPr>
        <w:ilvl w:val="7"/>
        <w:numId w:val="21"/>
      </w:numPr>
      <w:spacing w:line="240" w:lineRule="auto"/>
      <w:outlineLvl w:val="7"/>
    </w:pPr>
  </w:style>
  <w:style w:type="paragraph" w:styleId="Heading9">
    <w:name w:val="heading 9"/>
    <w:basedOn w:val="Normal"/>
    <w:next w:val="Normal"/>
    <w:link w:val="Heading9Char"/>
    <w:qFormat/>
    <w:rsid w:val="00E925AD"/>
    <w:pPr>
      <w:numPr>
        <w:ilvl w:val="8"/>
        <w:numId w:val="2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4_GR,ftref,BVI fnr Char Char,BVI fnr Car Car Char Char,BVI fnr Car Char Char,BVI fnr Car Car Car Car Char Char,BVI fnr Car Car Car Car Char Char Char,4_G Char Char Char Char"/>
    <w:basedOn w:val="DefaultParagraphFont"/>
    <w:link w:val="BVIfnrChar"/>
    <w:uiPriority w:val="99"/>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B4416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44160"/>
    <w:rPr>
      <w:rFonts w:ascii="Tahoma" w:hAnsi="Tahoma" w:cs="Tahoma"/>
      <w:sz w:val="16"/>
      <w:szCs w:val="16"/>
      <w:lang w:eastAsia="en-US"/>
    </w:rPr>
  </w:style>
  <w:style w:type="character" w:customStyle="1" w:styleId="Heading1Char">
    <w:name w:val="Heading 1 Char"/>
    <w:aliases w:val="Table_G Char"/>
    <w:basedOn w:val="DefaultParagraphFont"/>
    <w:link w:val="Heading1"/>
    <w:rsid w:val="00B44160"/>
    <w:rPr>
      <w:lang w:eastAsia="en-US"/>
    </w:rPr>
  </w:style>
  <w:style w:type="character" w:customStyle="1" w:styleId="Heading2Char">
    <w:name w:val="Heading 2 Char"/>
    <w:basedOn w:val="DefaultParagraphFont"/>
    <w:link w:val="Heading2"/>
    <w:rsid w:val="00B44160"/>
    <w:rPr>
      <w:lang w:eastAsia="en-US"/>
    </w:rPr>
  </w:style>
  <w:style w:type="character" w:customStyle="1" w:styleId="Heading3Char">
    <w:name w:val="Heading 3 Char"/>
    <w:basedOn w:val="DefaultParagraphFont"/>
    <w:link w:val="Heading3"/>
    <w:rsid w:val="00B44160"/>
    <w:rPr>
      <w:lang w:eastAsia="en-US"/>
    </w:rPr>
  </w:style>
  <w:style w:type="character" w:customStyle="1" w:styleId="Heading4Char">
    <w:name w:val="Heading 4 Char"/>
    <w:basedOn w:val="DefaultParagraphFont"/>
    <w:link w:val="Heading4"/>
    <w:rsid w:val="00B44160"/>
    <w:rPr>
      <w:lang w:eastAsia="en-US"/>
    </w:rPr>
  </w:style>
  <w:style w:type="character" w:customStyle="1" w:styleId="Heading5Char">
    <w:name w:val="Heading 5 Char"/>
    <w:basedOn w:val="DefaultParagraphFont"/>
    <w:link w:val="Heading5"/>
    <w:rsid w:val="00B44160"/>
    <w:rPr>
      <w:lang w:eastAsia="en-US"/>
    </w:rPr>
  </w:style>
  <w:style w:type="character" w:customStyle="1" w:styleId="Heading6Char">
    <w:name w:val="Heading 6 Char"/>
    <w:basedOn w:val="DefaultParagraphFont"/>
    <w:link w:val="Heading6"/>
    <w:rsid w:val="00B44160"/>
    <w:rPr>
      <w:lang w:eastAsia="en-US"/>
    </w:rPr>
  </w:style>
  <w:style w:type="character" w:customStyle="1" w:styleId="Heading7Char">
    <w:name w:val="Heading 7 Char"/>
    <w:basedOn w:val="DefaultParagraphFont"/>
    <w:link w:val="Heading7"/>
    <w:rsid w:val="00B44160"/>
    <w:rPr>
      <w:lang w:eastAsia="en-US"/>
    </w:rPr>
  </w:style>
  <w:style w:type="character" w:customStyle="1" w:styleId="Heading8Char">
    <w:name w:val="Heading 8 Char"/>
    <w:basedOn w:val="DefaultParagraphFont"/>
    <w:link w:val="Heading8"/>
    <w:rsid w:val="00B44160"/>
    <w:rPr>
      <w:lang w:eastAsia="en-US"/>
    </w:rPr>
  </w:style>
  <w:style w:type="character" w:customStyle="1" w:styleId="Heading9Char">
    <w:name w:val="Heading 9 Char"/>
    <w:basedOn w:val="DefaultParagraphFont"/>
    <w:link w:val="Heading9"/>
    <w:rsid w:val="00B44160"/>
    <w:rPr>
      <w:lang w:eastAsia="en-US"/>
    </w:rPr>
  </w:style>
  <w:style w:type="character" w:customStyle="1" w:styleId="HChGChar">
    <w:name w:val="_ H _Ch_G Char"/>
    <w:link w:val="HChG"/>
    <w:rsid w:val="00B44160"/>
    <w:rPr>
      <w:b/>
      <w:sz w:val="28"/>
      <w:lang w:eastAsia="en-US"/>
    </w:rPr>
  </w:style>
  <w:style w:type="paragraph" w:styleId="PlainText">
    <w:name w:val="Plain Text"/>
    <w:basedOn w:val="Normal"/>
    <w:link w:val="PlainTextChar"/>
    <w:rsid w:val="00B44160"/>
    <w:rPr>
      <w:rFonts w:cs="Courier New"/>
    </w:rPr>
  </w:style>
  <w:style w:type="character" w:customStyle="1" w:styleId="PlainTextChar">
    <w:name w:val="Plain Text Char"/>
    <w:basedOn w:val="DefaultParagraphFont"/>
    <w:link w:val="PlainText"/>
    <w:rsid w:val="00B44160"/>
    <w:rPr>
      <w:rFonts w:cs="Courier New"/>
      <w:lang w:eastAsia="en-US"/>
    </w:rPr>
  </w:style>
  <w:style w:type="paragraph" w:styleId="BodyText">
    <w:name w:val="Body Text"/>
    <w:basedOn w:val="Normal"/>
    <w:next w:val="Normal"/>
    <w:link w:val="BodyTextChar"/>
    <w:rsid w:val="00B44160"/>
  </w:style>
  <w:style w:type="character" w:customStyle="1" w:styleId="BodyTextChar">
    <w:name w:val="Body Text Char"/>
    <w:basedOn w:val="DefaultParagraphFont"/>
    <w:link w:val="BodyText"/>
    <w:rsid w:val="00B44160"/>
    <w:rPr>
      <w:lang w:eastAsia="en-US"/>
    </w:rPr>
  </w:style>
  <w:style w:type="paragraph" w:styleId="BodyTextIndent">
    <w:name w:val="Body Text Indent"/>
    <w:basedOn w:val="Normal"/>
    <w:link w:val="BodyTextIndentChar"/>
    <w:rsid w:val="00B44160"/>
    <w:pPr>
      <w:spacing w:after="120"/>
      <w:ind w:left="283"/>
    </w:pPr>
  </w:style>
  <w:style w:type="character" w:customStyle="1" w:styleId="BodyTextIndentChar">
    <w:name w:val="Body Text Indent Char"/>
    <w:basedOn w:val="DefaultParagraphFont"/>
    <w:link w:val="BodyTextIndent"/>
    <w:rsid w:val="00B44160"/>
    <w:rPr>
      <w:lang w:eastAsia="en-US"/>
    </w:rPr>
  </w:style>
  <w:style w:type="paragraph" w:styleId="BlockText">
    <w:name w:val="Block Text"/>
    <w:basedOn w:val="Normal"/>
    <w:rsid w:val="00B44160"/>
    <w:pPr>
      <w:ind w:left="1440" w:right="1440"/>
    </w:pPr>
  </w:style>
  <w:style w:type="character" w:customStyle="1" w:styleId="FootnoteTextChar">
    <w:name w:val="Footnote Text Char"/>
    <w:aliases w:val="5_G Char"/>
    <w:basedOn w:val="DefaultParagraphFont"/>
    <w:link w:val="FootnoteText"/>
    <w:uiPriority w:val="99"/>
    <w:rsid w:val="00B44160"/>
    <w:rPr>
      <w:sz w:val="18"/>
      <w:lang w:eastAsia="en-US"/>
    </w:rPr>
  </w:style>
  <w:style w:type="character" w:customStyle="1" w:styleId="EndnoteTextChar">
    <w:name w:val="Endnote Text Char"/>
    <w:aliases w:val="2_G Char"/>
    <w:basedOn w:val="DefaultParagraphFont"/>
    <w:link w:val="EndnoteText"/>
    <w:rsid w:val="00B44160"/>
    <w:rPr>
      <w:sz w:val="18"/>
      <w:lang w:eastAsia="en-US"/>
    </w:rPr>
  </w:style>
  <w:style w:type="character" w:styleId="CommentReference">
    <w:name w:val="annotation reference"/>
    <w:uiPriority w:val="99"/>
    <w:rsid w:val="00B44160"/>
    <w:rPr>
      <w:sz w:val="6"/>
    </w:rPr>
  </w:style>
  <w:style w:type="paragraph" w:styleId="CommentText">
    <w:name w:val="annotation text"/>
    <w:basedOn w:val="Normal"/>
    <w:link w:val="CommentTextChar"/>
    <w:uiPriority w:val="99"/>
    <w:rsid w:val="00B44160"/>
  </w:style>
  <w:style w:type="character" w:customStyle="1" w:styleId="CommentTextChar">
    <w:name w:val="Comment Text Char"/>
    <w:basedOn w:val="DefaultParagraphFont"/>
    <w:link w:val="CommentText"/>
    <w:uiPriority w:val="99"/>
    <w:rsid w:val="00B44160"/>
    <w:rPr>
      <w:lang w:eastAsia="en-US"/>
    </w:rPr>
  </w:style>
  <w:style w:type="character" w:styleId="LineNumber">
    <w:name w:val="line number"/>
    <w:rsid w:val="00B44160"/>
    <w:rPr>
      <w:sz w:val="14"/>
    </w:rPr>
  </w:style>
  <w:style w:type="numbering" w:styleId="111111">
    <w:name w:val="Outline List 2"/>
    <w:basedOn w:val="NoList"/>
    <w:rsid w:val="00B44160"/>
    <w:pPr>
      <w:numPr>
        <w:numId w:val="19"/>
      </w:numPr>
    </w:pPr>
  </w:style>
  <w:style w:type="numbering" w:styleId="1ai">
    <w:name w:val="Outline List 1"/>
    <w:basedOn w:val="NoList"/>
    <w:rsid w:val="00B44160"/>
    <w:pPr>
      <w:numPr>
        <w:numId w:val="20"/>
      </w:numPr>
    </w:pPr>
  </w:style>
  <w:style w:type="numbering" w:styleId="ArticleSection">
    <w:name w:val="Outline List 3"/>
    <w:basedOn w:val="NoList"/>
    <w:rsid w:val="00B44160"/>
    <w:pPr>
      <w:numPr>
        <w:numId w:val="21"/>
      </w:numPr>
    </w:pPr>
  </w:style>
  <w:style w:type="paragraph" w:styleId="BodyText2">
    <w:name w:val="Body Text 2"/>
    <w:basedOn w:val="Normal"/>
    <w:link w:val="BodyText2Char"/>
    <w:rsid w:val="00B44160"/>
    <w:pPr>
      <w:spacing w:after="120" w:line="480" w:lineRule="auto"/>
    </w:pPr>
  </w:style>
  <w:style w:type="character" w:customStyle="1" w:styleId="BodyText2Char">
    <w:name w:val="Body Text 2 Char"/>
    <w:basedOn w:val="DefaultParagraphFont"/>
    <w:link w:val="BodyText2"/>
    <w:rsid w:val="00B44160"/>
    <w:rPr>
      <w:lang w:eastAsia="en-US"/>
    </w:rPr>
  </w:style>
  <w:style w:type="paragraph" w:styleId="BodyText3">
    <w:name w:val="Body Text 3"/>
    <w:basedOn w:val="Normal"/>
    <w:link w:val="BodyText3Char"/>
    <w:rsid w:val="00B44160"/>
    <w:pPr>
      <w:spacing w:after="120"/>
    </w:pPr>
    <w:rPr>
      <w:sz w:val="16"/>
      <w:szCs w:val="16"/>
    </w:rPr>
  </w:style>
  <w:style w:type="character" w:customStyle="1" w:styleId="BodyText3Char">
    <w:name w:val="Body Text 3 Char"/>
    <w:basedOn w:val="DefaultParagraphFont"/>
    <w:link w:val="BodyText3"/>
    <w:rsid w:val="00B44160"/>
    <w:rPr>
      <w:sz w:val="16"/>
      <w:szCs w:val="16"/>
      <w:lang w:eastAsia="en-US"/>
    </w:rPr>
  </w:style>
  <w:style w:type="paragraph" w:styleId="BodyTextFirstIndent">
    <w:name w:val="Body Text First Indent"/>
    <w:basedOn w:val="BodyText"/>
    <w:link w:val="BodyTextFirstIndentChar"/>
    <w:rsid w:val="00B44160"/>
    <w:pPr>
      <w:spacing w:after="120"/>
      <w:ind w:firstLine="210"/>
    </w:pPr>
  </w:style>
  <w:style w:type="character" w:customStyle="1" w:styleId="BodyTextFirstIndentChar">
    <w:name w:val="Body Text First Indent Char"/>
    <w:basedOn w:val="BodyTextChar"/>
    <w:link w:val="BodyTextFirstIndent"/>
    <w:rsid w:val="00B44160"/>
    <w:rPr>
      <w:lang w:eastAsia="en-US"/>
    </w:rPr>
  </w:style>
  <w:style w:type="paragraph" w:styleId="BodyTextFirstIndent2">
    <w:name w:val="Body Text First Indent 2"/>
    <w:basedOn w:val="BodyTextIndent"/>
    <w:link w:val="BodyTextFirstIndent2Char"/>
    <w:rsid w:val="00B44160"/>
    <w:pPr>
      <w:ind w:firstLine="210"/>
    </w:pPr>
  </w:style>
  <w:style w:type="character" w:customStyle="1" w:styleId="BodyTextFirstIndent2Char">
    <w:name w:val="Body Text First Indent 2 Char"/>
    <w:basedOn w:val="BodyTextIndentChar"/>
    <w:link w:val="BodyTextFirstIndent2"/>
    <w:rsid w:val="00B44160"/>
    <w:rPr>
      <w:lang w:eastAsia="en-US"/>
    </w:rPr>
  </w:style>
  <w:style w:type="paragraph" w:styleId="BodyTextIndent2">
    <w:name w:val="Body Text Indent 2"/>
    <w:basedOn w:val="Normal"/>
    <w:link w:val="BodyTextIndent2Char"/>
    <w:rsid w:val="00B44160"/>
    <w:pPr>
      <w:spacing w:after="120" w:line="480" w:lineRule="auto"/>
      <w:ind w:left="283"/>
    </w:pPr>
  </w:style>
  <w:style w:type="character" w:customStyle="1" w:styleId="BodyTextIndent2Char">
    <w:name w:val="Body Text Indent 2 Char"/>
    <w:basedOn w:val="DefaultParagraphFont"/>
    <w:link w:val="BodyTextIndent2"/>
    <w:rsid w:val="00B44160"/>
    <w:rPr>
      <w:lang w:eastAsia="en-US"/>
    </w:rPr>
  </w:style>
  <w:style w:type="paragraph" w:styleId="BodyTextIndent3">
    <w:name w:val="Body Text Indent 3"/>
    <w:basedOn w:val="Normal"/>
    <w:link w:val="BodyTextIndent3Char"/>
    <w:rsid w:val="00B44160"/>
    <w:pPr>
      <w:spacing w:after="120"/>
      <w:ind w:left="283"/>
    </w:pPr>
    <w:rPr>
      <w:sz w:val="16"/>
      <w:szCs w:val="16"/>
    </w:rPr>
  </w:style>
  <w:style w:type="character" w:customStyle="1" w:styleId="BodyTextIndent3Char">
    <w:name w:val="Body Text Indent 3 Char"/>
    <w:basedOn w:val="DefaultParagraphFont"/>
    <w:link w:val="BodyTextIndent3"/>
    <w:rsid w:val="00B44160"/>
    <w:rPr>
      <w:sz w:val="16"/>
      <w:szCs w:val="16"/>
      <w:lang w:eastAsia="en-US"/>
    </w:rPr>
  </w:style>
  <w:style w:type="paragraph" w:styleId="Closing">
    <w:name w:val="Closing"/>
    <w:basedOn w:val="Normal"/>
    <w:link w:val="ClosingChar"/>
    <w:rsid w:val="00B44160"/>
    <w:pPr>
      <w:ind w:left="4252"/>
    </w:pPr>
  </w:style>
  <w:style w:type="character" w:customStyle="1" w:styleId="ClosingChar">
    <w:name w:val="Closing Char"/>
    <w:basedOn w:val="DefaultParagraphFont"/>
    <w:link w:val="Closing"/>
    <w:rsid w:val="00B44160"/>
    <w:rPr>
      <w:lang w:eastAsia="en-US"/>
    </w:rPr>
  </w:style>
  <w:style w:type="paragraph" w:styleId="Date">
    <w:name w:val="Date"/>
    <w:basedOn w:val="Normal"/>
    <w:next w:val="Normal"/>
    <w:link w:val="DateChar"/>
    <w:rsid w:val="00B44160"/>
  </w:style>
  <w:style w:type="character" w:customStyle="1" w:styleId="DateChar">
    <w:name w:val="Date Char"/>
    <w:basedOn w:val="DefaultParagraphFont"/>
    <w:link w:val="Date"/>
    <w:rsid w:val="00B44160"/>
    <w:rPr>
      <w:lang w:eastAsia="en-US"/>
    </w:rPr>
  </w:style>
  <w:style w:type="paragraph" w:styleId="E-mailSignature">
    <w:name w:val="E-mail Signature"/>
    <w:basedOn w:val="Normal"/>
    <w:link w:val="E-mailSignatureChar"/>
    <w:rsid w:val="00B44160"/>
  </w:style>
  <w:style w:type="character" w:customStyle="1" w:styleId="E-mailSignatureChar">
    <w:name w:val="E-mail Signature Char"/>
    <w:basedOn w:val="DefaultParagraphFont"/>
    <w:link w:val="E-mailSignature"/>
    <w:rsid w:val="00B44160"/>
    <w:rPr>
      <w:lang w:eastAsia="en-US"/>
    </w:rPr>
  </w:style>
  <w:style w:type="character" w:styleId="Emphasis">
    <w:name w:val="Emphasis"/>
    <w:uiPriority w:val="20"/>
    <w:qFormat/>
    <w:rsid w:val="00B44160"/>
    <w:rPr>
      <w:i/>
      <w:iCs/>
    </w:rPr>
  </w:style>
  <w:style w:type="paragraph" w:styleId="EnvelopeReturn">
    <w:name w:val="envelope return"/>
    <w:basedOn w:val="Normal"/>
    <w:rsid w:val="00B44160"/>
    <w:rPr>
      <w:rFonts w:ascii="Arial" w:hAnsi="Arial" w:cs="Arial"/>
    </w:rPr>
  </w:style>
  <w:style w:type="character" w:styleId="HTMLAcronym">
    <w:name w:val="HTML Acronym"/>
    <w:basedOn w:val="DefaultParagraphFont"/>
    <w:rsid w:val="00B44160"/>
  </w:style>
  <w:style w:type="paragraph" w:styleId="HTMLAddress">
    <w:name w:val="HTML Address"/>
    <w:basedOn w:val="Normal"/>
    <w:link w:val="HTMLAddressChar"/>
    <w:rsid w:val="00B44160"/>
    <w:rPr>
      <w:i/>
      <w:iCs/>
    </w:rPr>
  </w:style>
  <w:style w:type="character" w:customStyle="1" w:styleId="HTMLAddressChar">
    <w:name w:val="HTML Address Char"/>
    <w:basedOn w:val="DefaultParagraphFont"/>
    <w:link w:val="HTMLAddress"/>
    <w:rsid w:val="00B44160"/>
    <w:rPr>
      <w:i/>
      <w:iCs/>
      <w:lang w:eastAsia="en-US"/>
    </w:rPr>
  </w:style>
  <w:style w:type="character" w:styleId="HTMLCite">
    <w:name w:val="HTML Cite"/>
    <w:rsid w:val="00B44160"/>
    <w:rPr>
      <w:i/>
      <w:iCs/>
    </w:rPr>
  </w:style>
  <w:style w:type="character" w:styleId="HTMLCode">
    <w:name w:val="HTML Code"/>
    <w:rsid w:val="00B44160"/>
    <w:rPr>
      <w:rFonts w:ascii="Courier New" w:hAnsi="Courier New" w:cs="Courier New"/>
      <w:sz w:val="20"/>
      <w:szCs w:val="20"/>
    </w:rPr>
  </w:style>
  <w:style w:type="character" w:styleId="HTMLDefinition">
    <w:name w:val="HTML Definition"/>
    <w:rsid w:val="00B44160"/>
    <w:rPr>
      <w:i/>
      <w:iCs/>
    </w:rPr>
  </w:style>
  <w:style w:type="character" w:styleId="HTMLKeyboard">
    <w:name w:val="HTML Keyboard"/>
    <w:rsid w:val="00B44160"/>
    <w:rPr>
      <w:rFonts w:ascii="Courier New" w:hAnsi="Courier New" w:cs="Courier New"/>
      <w:sz w:val="20"/>
      <w:szCs w:val="20"/>
    </w:rPr>
  </w:style>
  <w:style w:type="paragraph" w:styleId="HTMLPreformatted">
    <w:name w:val="HTML Preformatted"/>
    <w:basedOn w:val="Normal"/>
    <w:link w:val="HTMLPreformattedChar"/>
    <w:rsid w:val="00B44160"/>
    <w:rPr>
      <w:rFonts w:ascii="Courier New" w:hAnsi="Courier New" w:cs="Courier New"/>
    </w:rPr>
  </w:style>
  <w:style w:type="character" w:customStyle="1" w:styleId="HTMLPreformattedChar">
    <w:name w:val="HTML Preformatted Char"/>
    <w:basedOn w:val="DefaultParagraphFont"/>
    <w:link w:val="HTMLPreformatted"/>
    <w:rsid w:val="00B44160"/>
    <w:rPr>
      <w:rFonts w:ascii="Courier New" w:hAnsi="Courier New" w:cs="Courier New"/>
      <w:lang w:eastAsia="en-US"/>
    </w:rPr>
  </w:style>
  <w:style w:type="character" w:styleId="HTMLSample">
    <w:name w:val="HTML Sample"/>
    <w:rsid w:val="00B44160"/>
    <w:rPr>
      <w:rFonts w:ascii="Courier New" w:hAnsi="Courier New" w:cs="Courier New"/>
    </w:rPr>
  </w:style>
  <w:style w:type="character" w:styleId="HTMLTypewriter">
    <w:name w:val="HTML Typewriter"/>
    <w:rsid w:val="00B44160"/>
    <w:rPr>
      <w:rFonts w:ascii="Courier New" w:hAnsi="Courier New" w:cs="Courier New"/>
      <w:sz w:val="20"/>
      <w:szCs w:val="20"/>
    </w:rPr>
  </w:style>
  <w:style w:type="character" w:styleId="HTMLVariable">
    <w:name w:val="HTML Variable"/>
    <w:rsid w:val="00B44160"/>
    <w:rPr>
      <w:i/>
      <w:iCs/>
    </w:rPr>
  </w:style>
  <w:style w:type="paragraph" w:styleId="List">
    <w:name w:val="List"/>
    <w:basedOn w:val="Normal"/>
    <w:rsid w:val="00B44160"/>
    <w:pPr>
      <w:ind w:left="283" w:hanging="283"/>
    </w:pPr>
  </w:style>
  <w:style w:type="paragraph" w:styleId="List2">
    <w:name w:val="List 2"/>
    <w:basedOn w:val="Normal"/>
    <w:rsid w:val="00B44160"/>
    <w:pPr>
      <w:ind w:left="566" w:hanging="283"/>
    </w:pPr>
  </w:style>
  <w:style w:type="paragraph" w:styleId="List3">
    <w:name w:val="List 3"/>
    <w:basedOn w:val="Normal"/>
    <w:rsid w:val="00B44160"/>
    <w:pPr>
      <w:ind w:left="849" w:hanging="283"/>
    </w:pPr>
  </w:style>
  <w:style w:type="paragraph" w:styleId="List4">
    <w:name w:val="List 4"/>
    <w:basedOn w:val="Normal"/>
    <w:rsid w:val="00B44160"/>
    <w:pPr>
      <w:ind w:left="1132" w:hanging="283"/>
    </w:pPr>
  </w:style>
  <w:style w:type="paragraph" w:styleId="List5">
    <w:name w:val="List 5"/>
    <w:basedOn w:val="Normal"/>
    <w:rsid w:val="00B44160"/>
    <w:pPr>
      <w:ind w:left="1415" w:hanging="283"/>
    </w:pPr>
  </w:style>
  <w:style w:type="paragraph" w:styleId="ListBullet">
    <w:name w:val="List Bullet"/>
    <w:basedOn w:val="Normal"/>
    <w:rsid w:val="00B44160"/>
    <w:pPr>
      <w:tabs>
        <w:tab w:val="num" w:pos="360"/>
      </w:tabs>
      <w:ind w:left="360" w:hanging="360"/>
    </w:pPr>
  </w:style>
  <w:style w:type="paragraph" w:styleId="ListBullet2">
    <w:name w:val="List Bullet 2"/>
    <w:basedOn w:val="Normal"/>
    <w:rsid w:val="00B44160"/>
    <w:pPr>
      <w:tabs>
        <w:tab w:val="num" w:pos="643"/>
      </w:tabs>
      <w:ind w:left="643" w:hanging="360"/>
    </w:pPr>
  </w:style>
  <w:style w:type="paragraph" w:styleId="ListBullet3">
    <w:name w:val="List Bullet 3"/>
    <w:basedOn w:val="Normal"/>
    <w:rsid w:val="00B44160"/>
    <w:pPr>
      <w:tabs>
        <w:tab w:val="num" w:pos="926"/>
      </w:tabs>
      <w:ind w:left="926" w:hanging="360"/>
    </w:pPr>
  </w:style>
  <w:style w:type="paragraph" w:styleId="ListBullet4">
    <w:name w:val="List Bullet 4"/>
    <w:basedOn w:val="Normal"/>
    <w:rsid w:val="00B44160"/>
    <w:pPr>
      <w:tabs>
        <w:tab w:val="num" w:pos="1209"/>
      </w:tabs>
      <w:ind w:left="1209" w:hanging="360"/>
    </w:pPr>
  </w:style>
  <w:style w:type="paragraph" w:styleId="ListBullet5">
    <w:name w:val="List Bullet 5"/>
    <w:basedOn w:val="Normal"/>
    <w:rsid w:val="00B44160"/>
    <w:pPr>
      <w:tabs>
        <w:tab w:val="num" w:pos="1492"/>
      </w:tabs>
      <w:ind w:left="1492" w:hanging="360"/>
    </w:pPr>
  </w:style>
  <w:style w:type="paragraph" w:styleId="ListContinue">
    <w:name w:val="List Continue"/>
    <w:basedOn w:val="Normal"/>
    <w:rsid w:val="00B44160"/>
    <w:pPr>
      <w:spacing w:after="120"/>
      <w:ind w:left="283"/>
    </w:pPr>
  </w:style>
  <w:style w:type="paragraph" w:styleId="ListContinue2">
    <w:name w:val="List Continue 2"/>
    <w:basedOn w:val="Normal"/>
    <w:rsid w:val="00B44160"/>
    <w:pPr>
      <w:spacing w:after="120"/>
      <w:ind w:left="566"/>
    </w:pPr>
  </w:style>
  <w:style w:type="paragraph" w:styleId="ListContinue3">
    <w:name w:val="List Continue 3"/>
    <w:basedOn w:val="Normal"/>
    <w:rsid w:val="00B44160"/>
    <w:pPr>
      <w:spacing w:after="120"/>
      <w:ind w:left="849"/>
    </w:pPr>
  </w:style>
  <w:style w:type="paragraph" w:styleId="ListContinue4">
    <w:name w:val="List Continue 4"/>
    <w:basedOn w:val="Normal"/>
    <w:rsid w:val="00B44160"/>
    <w:pPr>
      <w:spacing w:after="120"/>
      <w:ind w:left="1132"/>
    </w:pPr>
  </w:style>
  <w:style w:type="paragraph" w:styleId="ListContinue5">
    <w:name w:val="List Continue 5"/>
    <w:basedOn w:val="Normal"/>
    <w:rsid w:val="00B44160"/>
    <w:pPr>
      <w:spacing w:after="120"/>
      <w:ind w:left="1415"/>
    </w:pPr>
  </w:style>
  <w:style w:type="paragraph" w:styleId="ListNumber">
    <w:name w:val="List Number"/>
    <w:basedOn w:val="Normal"/>
    <w:rsid w:val="00B44160"/>
    <w:pPr>
      <w:tabs>
        <w:tab w:val="num" w:pos="360"/>
      </w:tabs>
      <w:ind w:left="360" w:hanging="360"/>
    </w:pPr>
  </w:style>
  <w:style w:type="paragraph" w:styleId="ListNumber2">
    <w:name w:val="List Number 2"/>
    <w:basedOn w:val="Normal"/>
    <w:rsid w:val="00B44160"/>
    <w:pPr>
      <w:tabs>
        <w:tab w:val="num" w:pos="643"/>
      </w:tabs>
      <w:ind w:left="643" w:hanging="360"/>
    </w:pPr>
  </w:style>
  <w:style w:type="paragraph" w:styleId="ListNumber3">
    <w:name w:val="List Number 3"/>
    <w:basedOn w:val="Normal"/>
    <w:rsid w:val="00B44160"/>
    <w:pPr>
      <w:tabs>
        <w:tab w:val="num" w:pos="926"/>
      </w:tabs>
      <w:ind w:left="926" w:hanging="360"/>
    </w:pPr>
  </w:style>
  <w:style w:type="paragraph" w:styleId="ListNumber4">
    <w:name w:val="List Number 4"/>
    <w:basedOn w:val="Normal"/>
    <w:rsid w:val="00B44160"/>
    <w:pPr>
      <w:tabs>
        <w:tab w:val="num" w:pos="1209"/>
      </w:tabs>
      <w:ind w:left="1209" w:hanging="360"/>
    </w:pPr>
  </w:style>
  <w:style w:type="paragraph" w:styleId="ListNumber5">
    <w:name w:val="List Number 5"/>
    <w:basedOn w:val="Normal"/>
    <w:rsid w:val="00B44160"/>
    <w:pPr>
      <w:tabs>
        <w:tab w:val="num" w:pos="1492"/>
      </w:tabs>
      <w:ind w:left="1492" w:hanging="360"/>
    </w:pPr>
  </w:style>
  <w:style w:type="paragraph" w:styleId="MessageHeader">
    <w:name w:val="Message Header"/>
    <w:basedOn w:val="Normal"/>
    <w:link w:val="MessageHeaderChar"/>
    <w:rsid w:val="00B4416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B44160"/>
    <w:rPr>
      <w:rFonts w:ascii="Arial" w:hAnsi="Arial" w:cs="Arial"/>
      <w:sz w:val="24"/>
      <w:szCs w:val="24"/>
      <w:shd w:val="pct20" w:color="auto" w:fill="auto"/>
      <w:lang w:eastAsia="en-US"/>
    </w:rPr>
  </w:style>
  <w:style w:type="paragraph" w:styleId="NormalWeb">
    <w:name w:val="Normal (Web)"/>
    <w:basedOn w:val="Normal"/>
    <w:uiPriority w:val="99"/>
    <w:rsid w:val="00B44160"/>
    <w:rPr>
      <w:sz w:val="24"/>
      <w:szCs w:val="24"/>
    </w:rPr>
  </w:style>
  <w:style w:type="paragraph" w:styleId="NormalIndent">
    <w:name w:val="Normal Indent"/>
    <w:basedOn w:val="Normal"/>
    <w:rsid w:val="00B44160"/>
    <w:pPr>
      <w:ind w:left="567"/>
    </w:pPr>
  </w:style>
  <w:style w:type="paragraph" w:styleId="NoteHeading">
    <w:name w:val="Note Heading"/>
    <w:basedOn w:val="Normal"/>
    <w:next w:val="Normal"/>
    <w:link w:val="NoteHeadingChar"/>
    <w:rsid w:val="00B44160"/>
  </w:style>
  <w:style w:type="character" w:customStyle="1" w:styleId="NoteHeadingChar">
    <w:name w:val="Note Heading Char"/>
    <w:basedOn w:val="DefaultParagraphFont"/>
    <w:link w:val="NoteHeading"/>
    <w:rsid w:val="00B44160"/>
    <w:rPr>
      <w:lang w:eastAsia="en-US"/>
    </w:rPr>
  </w:style>
  <w:style w:type="paragraph" w:styleId="Salutation">
    <w:name w:val="Salutation"/>
    <w:basedOn w:val="Normal"/>
    <w:next w:val="Normal"/>
    <w:link w:val="SalutationChar"/>
    <w:rsid w:val="00B44160"/>
  </w:style>
  <w:style w:type="character" w:customStyle="1" w:styleId="SalutationChar">
    <w:name w:val="Salutation Char"/>
    <w:basedOn w:val="DefaultParagraphFont"/>
    <w:link w:val="Salutation"/>
    <w:rsid w:val="00B44160"/>
    <w:rPr>
      <w:lang w:eastAsia="en-US"/>
    </w:rPr>
  </w:style>
  <w:style w:type="paragraph" w:styleId="Signature">
    <w:name w:val="Signature"/>
    <w:basedOn w:val="Normal"/>
    <w:link w:val="SignatureChar"/>
    <w:rsid w:val="00B44160"/>
    <w:pPr>
      <w:ind w:left="4252"/>
    </w:pPr>
  </w:style>
  <w:style w:type="character" w:customStyle="1" w:styleId="SignatureChar">
    <w:name w:val="Signature Char"/>
    <w:basedOn w:val="DefaultParagraphFont"/>
    <w:link w:val="Signature"/>
    <w:rsid w:val="00B44160"/>
    <w:rPr>
      <w:lang w:eastAsia="en-US"/>
    </w:rPr>
  </w:style>
  <w:style w:type="character" w:styleId="Strong">
    <w:name w:val="Strong"/>
    <w:qFormat/>
    <w:rsid w:val="00B44160"/>
    <w:rPr>
      <w:b/>
      <w:bCs/>
    </w:rPr>
  </w:style>
  <w:style w:type="paragraph" w:styleId="Subtitle">
    <w:name w:val="Subtitle"/>
    <w:basedOn w:val="Normal"/>
    <w:link w:val="SubtitleChar"/>
    <w:qFormat/>
    <w:rsid w:val="00B44160"/>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B44160"/>
    <w:rPr>
      <w:rFonts w:ascii="Arial" w:hAnsi="Arial" w:cs="Arial"/>
      <w:sz w:val="24"/>
      <w:szCs w:val="24"/>
      <w:lang w:eastAsia="en-US"/>
    </w:rPr>
  </w:style>
  <w:style w:type="table" w:styleId="Table3Deffects1">
    <w:name w:val="Table 3D effects 1"/>
    <w:basedOn w:val="TableNormal"/>
    <w:rsid w:val="00B44160"/>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44160"/>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44160"/>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44160"/>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44160"/>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44160"/>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44160"/>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44160"/>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44160"/>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44160"/>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44160"/>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44160"/>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44160"/>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44160"/>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44160"/>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44160"/>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44160"/>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44160"/>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44160"/>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44160"/>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44160"/>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44160"/>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44160"/>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44160"/>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44160"/>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44160"/>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44160"/>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44160"/>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44160"/>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44160"/>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44160"/>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44160"/>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44160"/>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44160"/>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44160"/>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44160"/>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44160"/>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44160"/>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44160"/>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4416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44160"/>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44160"/>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44160"/>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4416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44160"/>
    <w:rPr>
      <w:rFonts w:ascii="Arial" w:hAnsi="Arial" w:cs="Arial"/>
      <w:b/>
      <w:bCs/>
      <w:kern w:val="28"/>
      <w:sz w:val="32"/>
      <w:szCs w:val="32"/>
      <w:lang w:eastAsia="en-US"/>
    </w:rPr>
  </w:style>
  <w:style w:type="paragraph" w:styleId="EnvelopeAddress">
    <w:name w:val="envelope address"/>
    <w:basedOn w:val="Normal"/>
    <w:rsid w:val="00B44160"/>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aliases w:val="3_G Char"/>
    <w:basedOn w:val="DefaultParagraphFont"/>
    <w:link w:val="Footer"/>
    <w:uiPriority w:val="99"/>
    <w:rsid w:val="00B44160"/>
    <w:rPr>
      <w:sz w:val="16"/>
      <w:lang w:eastAsia="en-US"/>
    </w:rPr>
  </w:style>
  <w:style w:type="character" w:customStyle="1" w:styleId="HeaderChar">
    <w:name w:val="Header Char"/>
    <w:aliases w:val="6_G Char"/>
    <w:basedOn w:val="DefaultParagraphFont"/>
    <w:link w:val="Header"/>
    <w:rsid w:val="00B44160"/>
    <w:rPr>
      <w:b/>
      <w:sz w:val="18"/>
      <w:lang w:eastAsia="en-US"/>
    </w:rPr>
  </w:style>
  <w:style w:type="paragraph" w:styleId="ListParagraph">
    <w:name w:val="List Paragraph"/>
    <w:basedOn w:val="Normal"/>
    <w:qFormat/>
    <w:rsid w:val="00B44160"/>
    <w:pPr>
      <w:suppressAutoHyphens w:val="0"/>
      <w:spacing w:after="200" w:line="276" w:lineRule="auto"/>
      <w:ind w:left="720"/>
      <w:contextualSpacing/>
    </w:pPr>
    <w:rPr>
      <w:rFonts w:ascii="Calibri" w:hAnsi="Calibri" w:cs="Arial"/>
      <w:sz w:val="22"/>
      <w:szCs w:val="22"/>
      <w:lang w:val="nb-NO"/>
    </w:rPr>
  </w:style>
  <w:style w:type="character" w:customStyle="1" w:styleId="H1GChar">
    <w:name w:val="_ H_1_G Char"/>
    <w:link w:val="H1G"/>
    <w:rsid w:val="00B44160"/>
    <w:rPr>
      <w:b/>
      <w:sz w:val="24"/>
      <w:lang w:eastAsia="en-US"/>
    </w:rPr>
  </w:style>
  <w:style w:type="character" w:customStyle="1" w:styleId="SingleTxtGChar">
    <w:name w:val="_ Single Txt_G Char"/>
    <w:link w:val="SingleTxtG"/>
    <w:rsid w:val="00B44160"/>
    <w:rPr>
      <w:lang w:eastAsia="en-US"/>
    </w:rPr>
  </w:style>
  <w:style w:type="paragraph" w:styleId="CommentSubject">
    <w:name w:val="annotation subject"/>
    <w:basedOn w:val="CommentText"/>
    <w:next w:val="CommentText"/>
    <w:link w:val="CommentSubjectChar"/>
    <w:rsid w:val="00B44160"/>
    <w:rPr>
      <w:b/>
      <w:bCs/>
    </w:rPr>
  </w:style>
  <w:style w:type="character" w:customStyle="1" w:styleId="CommentSubjectChar">
    <w:name w:val="Comment Subject Char"/>
    <w:basedOn w:val="CommentTextChar"/>
    <w:link w:val="CommentSubject"/>
    <w:rsid w:val="00B44160"/>
    <w:rPr>
      <w:b/>
      <w:bCs/>
      <w:lang w:eastAsia="en-US"/>
    </w:rPr>
  </w:style>
  <w:style w:type="paragraph" w:customStyle="1" w:styleId="Num-DocParagraph">
    <w:name w:val="Num-Doc Paragraph"/>
    <w:basedOn w:val="BodyText"/>
    <w:uiPriority w:val="99"/>
    <w:rsid w:val="00B44160"/>
    <w:pPr>
      <w:tabs>
        <w:tab w:val="left" w:pos="850"/>
        <w:tab w:val="left" w:pos="1191"/>
        <w:tab w:val="left" w:pos="1531"/>
      </w:tabs>
      <w:suppressAutoHyphens w:val="0"/>
      <w:spacing w:after="240" w:line="240" w:lineRule="auto"/>
      <w:jc w:val="both"/>
    </w:pPr>
    <w:rPr>
      <w:sz w:val="22"/>
      <w:szCs w:val="22"/>
      <w:lang w:eastAsia="zh-CN"/>
    </w:rPr>
  </w:style>
  <w:style w:type="paragraph" w:customStyle="1" w:styleId="BVIfnrChar">
    <w:name w:val="BVI fnr Char"/>
    <w:aliases w:val="BVI fnr Car Car Char,BVI fnr Car Char,BVI fnr Car Car Car Car Char,4_G Char Char"/>
    <w:basedOn w:val="Normal"/>
    <w:link w:val="FootnoteReference"/>
    <w:uiPriority w:val="99"/>
    <w:rsid w:val="00B44160"/>
    <w:pPr>
      <w:suppressAutoHyphens w:val="0"/>
      <w:spacing w:after="160" w:line="240" w:lineRule="exact"/>
    </w:pPr>
    <w:rPr>
      <w:sz w:val="18"/>
      <w:vertAlign w:val="superscript"/>
      <w:lang w:eastAsia="en-GB"/>
    </w:rPr>
  </w:style>
  <w:style w:type="paragraph" w:customStyle="1" w:styleId="AppendixHeading">
    <w:name w:val="Appendix Heading"/>
    <w:basedOn w:val="Normal"/>
    <w:next w:val="BodyText"/>
    <w:rsid w:val="00B44160"/>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meetingdate">
    <w:name w:val="meetingdate"/>
    <w:basedOn w:val="Normal"/>
    <w:rsid w:val="00B44160"/>
    <w:pPr>
      <w:suppressAutoHyphens w:val="0"/>
      <w:spacing w:before="100" w:beforeAutospacing="1" w:after="100" w:afterAutospacing="1" w:line="240" w:lineRule="auto"/>
    </w:pPr>
    <w:rPr>
      <w:sz w:val="24"/>
      <w:szCs w:val="24"/>
      <w:lang w:eastAsia="en-GB"/>
    </w:rPr>
  </w:style>
  <w:style w:type="paragraph" w:customStyle="1" w:styleId="bodytext0">
    <w:name w:val="bodytext"/>
    <w:basedOn w:val="Normal"/>
    <w:rsid w:val="00B44160"/>
    <w:pPr>
      <w:suppressAutoHyphens w:val="0"/>
      <w:spacing w:before="100" w:beforeAutospacing="1" w:after="100" w:afterAutospacing="1" w:line="240" w:lineRule="auto"/>
    </w:pPr>
    <w:rPr>
      <w:sz w:val="24"/>
      <w:szCs w:val="24"/>
      <w:lang w:eastAsia="en-GB"/>
    </w:rPr>
  </w:style>
  <w:style w:type="paragraph" w:styleId="Revision">
    <w:name w:val="Revision"/>
    <w:hidden/>
    <w:uiPriority w:val="99"/>
    <w:semiHidden/>
    <w:rsid w:val="00B44160"/>
    <w:rPr>
      <w:lang w:eastAsia="en-US"/>
    </w:rPr>
  </w:style>
  <w:style w:type="paragraph" w:styleId="TOCHeading">
    <w:name w:val="TOC Heading"/>
    <w:basedOn w:val="Heading1"/>
    <w:next w:val="Normal"/>
    <w:uiPriority w:val="39"/>
    <w:unhideWhenUsed/>
    <w:qFormat/>
    <w:rsid w:val="00B44160"/>
    <w:pPr>
      <w:keepNext/>
      <w:keepLines/>
      <w:numPr>
        <w:numId w:val="0"/>
      </w:numPr>
      <w:suppressAutoHyphens w:val="0"/>
      <w:spacing w:before="240" w:line="259" w:lineRule="auto"/>
      <w:outlineLvl w:val="9"/>
    </w:pPr>
    <w:rPr>
      <w:rFonts w:ascii="Calibri Light" w:hAnsi="Calibri Light"/>
      <w:color w:val="2E74B5"/>
      <w:sz w:val="32"/>
      <w:szCs w:val="32"/>
      <w:lang w:val="en-US"/>
    </w:rPr>
  </w:style>
  <w:style w:type="paragraph" w:styleId="TOC1">
    <w:name w:val="toc 1"/>
    <w:basedOn w:val="Normal"/>
    <w:next w:val="Normal"/>
    <w:autoRedefine/>
    <w:uiPriority w:val="39"/>
    <w:unhideWhenUsed/>
    <w:rsid w:val="007F21DB"/>
    <w:pPr>
      <w:spacing w:after="100"/>
    </w:pPr>
  </w:style>
  <w:style w:type="paragraph" w:styleId="TOC2">
    <w:name w:val="toc 2"/>
    <w:basedOn w:val="Normal"/>
    <w:next w:val="Normal"/>
    <w:autoRedefine/>
    <w:uiPriority w:val="39"/>
    <w:unhideWhenUsed/>
    <w:rsid w:val="007F21DB"/>
    <w:pPr>
      <w:spacing w:after="100"/>
      <w:ind w:left="200"/>
    </w:pPr>
  </w:style>
  <w:style w:type="character" w:styleId="UnresolvedMention">
    <w:name w:val="Unresolved Mention"/>
    <w:basedOn w:val="DefaultParagraphFont"/>
    <w:uiPriority w:val="99"/>
    <w:semiHidden/>
    <w:unhideWhenUsed/>
    <w:rsid w:val="002352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99452">
      <w:bodyDiv w:val="1"/>
      <w:marLeft w:val="0"/>
      <w:marRight w:val="0"/>
      <w:marTop w:val="0"/>
      <w:marBottom w:val="0"/>
      <w:divBdr>
        <w:top w:val="none" w:sz="0" w:space="0" w:color="auto"/>
        <w:left w:val="none" w:sz="0" w:space="0" w:color="auto"/>
        <w:bottom w:val="none" w:sz="0" w:space="0" w:color="auto"/>
        <w:right w:val="none" w:sz="0" w:space="0" w:color="auto"/>
      </w:divBdr>
    </w:div>
    <w:div w:id="481893305">
      <w:bodyDiv w:val="1"/>
      <w:marLeft w:val="0"/>
      <w:marRight w:val="0"/>
      <w:marTop w:val="0"/>
      <w:marBottom w:val="0"/>
      <w:divBdr>
        <w:top w:val="none" w:sz="0" w:space="0" w:color="auto"/>
        <w:left w:val="none" w:sz="0" w:space="0" w:color="auto"/>
        <w:bottom w:val="none" w:sz="0" w:space="0" w:color="auto"/>
        <w:right w:val="none" w:sz="0" w:space="0" w:color="auto"/>
      </w:divBdr>
    </w:div>
    <w:div w:id="659192586">
      <w:bodyDiv w:val="1"/>
      <w:marLeft w:val="0"/>
      <w:marRight w:val="0"/>
      <w:marTop w:val="0"/>
      <w:marBottom w:val="0"/>
      <w:divBdr>
        <w:top w:val="none" w:sz="0" w:space="0" w:color="auto"/>
        <w:left w:val="none" w:sz="0" w:space="0" w:color="auto"/>
        <w:bottom w:val="none" w:sz="0" w:space="0" w:color="auto"/>
        <w:right w:val="none" w:sz="0" w:space="0" w:color="auto"/>
      </w:divBdr>
    </w:div>
    <w:div w:id="114157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2" Type="http://schemas.openxmlformats.org/officeDocument/2006/relationships/hyperlink" Target="http://www.unece.org/index.php?id=47049" TargetMode="External"/><Relationship Id="rId1" Type="http://schemas.openxmlformats.org/officeDocument/2006/relationships/hyperlink" Target="https://www.unece.org/environmental-policy/greening-the-economy-in-the-pan-european-region/eap-gre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bosson\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76D9A-FF6D-4A39-8654-ADE93FEF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TotalTime>
  <Pages>9</Pages>
  <Words>3387</Words>
  <Characters>19306</Characters>
  <Application>Microsoft Office Word</Application>
  <DocSecurity>0</DocSecurity>
  <Lines>160</Lines>
  <Paragraphs>45</Paragraphs>
  <ScaleCrop>false</ScaleCrop>
  <HeadingPairs>
    <vt:vector size="6" baseType="variant">
      <vt:variant>
        <vt:lpstr>Title</vt:lpstr>
      </vt:variant>
      <vt:variant>
        <vt:i4>1</vt:i4>
      </vt:variant>
      <vt:variant>
        <vt:lpstr>Název</vt:lpstr>
      </vt:variant>
      <vt:variant>
        <vt:i4>1</vt:i4>
      </vt:variant>
      <vt:variant>
        <vt:lpstr>Titre</vt:lpstr>
      </vt:variant>
      <vt:variant>
        <vt:i4>1</vt:i4>
      </vt:variant>
    </vt:vector>
  </HeadingPairs>
  <TitlesOfParts>
    <vt:vector size="3" baseType="lpstr">
      <vt:lpstr>1706035</vt:lpstr>
      <vt:lpstr>United Nations</vt:lpstr>
      <vt:lpstr>United Nations</vt:lpstr>
    </vt:vector>
  </TitlesOfParts>
  <Company>CSD</Company>
  <LinksUpToDate>false</LinksUpToDate>
  <CharactersWithSpaces>22648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1706035</dc:title>
  <dc:subject>ECE/MP.EIA/2017/5</dc:subject>
  <dc:creator>Anelia Rambosson</dc:creator>
  <cp:keywords/>
  <dc:description/>
  <cp:lastModifiedBy>Tea Aulavuo</cp:lastModifiedBy>
  <cp:revision>4</cp:revision>
  <cp:lastPrinted>2017-04-18T08:17:00Z</cp:lastPrinted>
  <dcterms:created xsi:type="dcterms:W3CDTF">2019-01-03T14:48:00Z</dcterms:created>
  <dcterms:modified xsi:type="dcterms:W3CDTF">2019-01-03T14:49:00Z</dcterms:modified>
</cp:coreProperties>
</file>