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03DF1" w:rsidRPr="000459E4" w:rsidTr="006F149D">
        <w:trPr>
          <w:cantSplit/>
          <w:trHeight w:hRule="exact" w:val="851"/>
        </w:trPr>
        <w:tc>
          <w:tcPr>
            <w:tcW w:w="1276" w:type="dxa"/>
            <w:tcBorders>
              <w:bottom w:val="single" w:sz="4" w:space="0" w:color="auto"/>
            </w:tcBorders>
            <w:vAlign w:val="bottom"/>
          </w:tcPr>
          <w:p w:rsidR="00903DF1" w:rsidRDefault="00903DF1" w:rsidP="00903DF1">
            <w:bookmarkStart w:id="0" w:name="_Hlk4776541"/>
            <w:bookmarkEnd w:id="0"/>
          </w:p>
        </w:tc>
        <w:tc>
          <w:tcPr>
            <w:tcW w:w="8363" w:type="dxa"/>
            <w:gridSpan w:val="2"/>
            <w:tcBorders>
              <w:bottom w:val="single" w:sz="4" w:space="0" w:color="auto"/>
            </w:tcBorders>
            <w:vAlign w:val="bottom"/>
          </w:tcPr>
          <w:p w:rsidR="00903DF1" w:rsidRPr="00903DF1" w:rsidRDefault="00903DF1" w:rsidP="00903DF1">
            <w:pPr>
              <w:jc w:val="right"/>
              <w:rPr>
                <w:lang w:val="en-GB"/>
              </w:rPr>
            </w:pPr>
            <w:bookmarkStart w:id="1" w:name="_Hlk22630481"/>
            <w:r w:rsidRPr="00903DF1">
              <w:rPr>
                <w:sz w:val="40"/>
                <w:lang w:val="en-GB"/>
              </w:rPr>
              <w:t>E</w:t>
            </w:r>
            <w:r w:rsidRPr="00903DF1">
              <w:rPr>
                <w:lang w:val="en-GB"/>
              </w:rPr>
              <w:t>/ECE/324/Rev.3/Add.0/Amend.1−</w:t>
            </w:r>
            <w:r w:rsidRPr="00903DF1">
              <w:rPr>
                <w:sz w:val="40"/>
                <w:lang w:val="en-GB"/>
              </w:rPr>
              <w:t>E</w:t>
            </w:r>
            <w:r w:rsidRPr="00903DF1">
              <w:rPr>
                <w:lang w:val="en-GB"/>
              </w:rPr>
              <w:t>/ECE/TRANS/505/Rev.3/Add.0/Amend.1</w:t>
            </w:r>
            <w:bookmarkEnd w:id="1"/>
          </w:p>
        </w:tc>
      </w:tr>
      <w:tr w:rsidR="00903DF1" w:rsidTr="006F149D">
        <w:trPr>
          <w:cantSplit/>
          <w:trHeight w:hRule="exact" w:val="1582"/>
        </w:trPr>
        <w:tc>
          <w:tcPr>
            <w:tcW w:w="1276" w:type="dxa"/>
            <w:tcBorders>
              <w:top w:val="single" w:sz="4" w:space="0" w:color="auto"/>
              <w:bottom w:val="single" w:sz="12" w:space="0" w:color="auto"/>
            </w:tcBorders>
          </w:tcPr>
          <w:p w:rsidR="00903DF1" w:rsidRPr="00903DF1" w:rsidRDefault="00903DF1" w:rsidP="00903DF1">
            <w:pPr>
              <w:spacing w:before="120"/>
              <w:rPr>
                <w:lang w:val="en-GB"/>
              </w:rPr>
            </w:pPr>
          </w:p>
        </w:tc>
        <w:tc>
          <w:tcPr>
            <w:tcW w:w="5528" w:type="dxa"/>
            <w:tcBorders>
              <w:top w:val="single" w:sz="4" w:space="0" w:color="auto"/>
              <w:bottom w:val="single" w:sz="12" w:space="0" w:color="auto"/>
            </w:tcBorders>
          </w:tcPr>
          <w:p w:rsidR="00903DF1" w:rsidRPr="00903DF1" w:rsidRDefault="00903DF1" w:rsidP="00903DF1">
            <w:pPr>
              <w:spacing w:before="120"/>
              <w:rPr>
                <w:lang w:val="en-GB"/>
              </w:rPr>
            </w:pPr>
          </w:p>
        </w:tc>
        <w:tc>
          <w:tcPr>
            <w:tcW w:w="2835" w:type="dxa"/>
            <w:tcBorders>
              <w:top w:val="single" w:sz="4" w:space="0" w:color="auto"/>
              <w:bottom w:val="single" w:sz="12" w:space="0" w:color="auto"/>
            </w:tcBorders>
          </w:tcPr>
          <w:p w:rsidR="00903DF1" w:rsidRPr="00903DF1" w:rsidRDefault="00903DF1" w:rsidP="00903DF1">
            <w:pPr>
              <w:spacing w:before="120"/>
              <w:rPr>
                <w:highlight w:val="yellow"/>
                <w:lang w:val="en-GB"/>
              </w:rPr>
            </w:pPr>
          </w:p>
          <w:p w:rsidR="00903DF1" w:rsidRPr="00903DF1" w:rsidRDefault="00903DF1" w:rsidP="00903DF1">
            <w:pPr>
              <w:spacing w:before="120"/>
              <w:rPr>
                <w:highlight w:val="yellow"/>
                <w:lang w:val="en-GB"/>
              </w:rPr>
            </w:pPr>
          </w:p>
          <w:p w:rsidR="00903DF1" w:rsidRPr="006D6E88" w:rsidRDefault="00751A37" w:rsidP="00903DF1">
            <w:pPr>
              <w:spacing w:before="120"/>
              <w:rPr>
                <w:highlight w:val="yellow"/>
              </w:rPr>
            </w:pPr>
            <w:r>
              <w:t xml:space="preserve">19 </w:t>
            </w:r>
            <w:proofErr w:type="spellStart"/>
            <w:r w:rsidR="00320AB8">
              <w:t>November</w:t>
            </w:r>
            <w:proofErr w:type="spellEnd"/>
            <w:r w:rsidR="00903DF1" w:rsidRPr="00320AB8">
              <w:t xml:space="preserve"> 2019</w:t>
            </w:r>
          </w:p>
        </w:tc>
      </w:tr>
    </w:tbl>
    <w:p w:rsidR="00903DF1" w:rsidRPr="00392A12" w:rsidRDefault="00903DF1" w:rsidP="00903DF1">
      <w:pPr>
        <w:pStyle w:val="HChG"/>
        <w:spacing w:before="240" w:after="120"/>
      </w:pPr>
      <w:r w:rsidRPr="00392A12">
        <w:tab/>
      </w:r>
      <w:r w:rsidRPr="00392A12">
        <w:tab/>
      </w:r>
      <w:bookmarkStart w:id="2" w:name="_Toc340666199"/>
      <w:bookmarkStart w:id="3" w:name="_Toc340745062"/>
      <w:r w:rsidRPr="00392A12">
        <w:t>Agreement</w:t>
      </w:r>
      <w:bookmarkEnd w:id="2"/>
      <w:bookmarkEnd w:id="3"/>
    </w:p>
    <w:p w:rsidR="00903DF1" w:rsidRPr="00903DF1" w:rsidRDefault="00903DF1" w:rsidP="00903DF1">
      <w:pPr>
        <w:pStyle w:val="H1G"/>
        <w:spacing w:before="240"/>
        <w:rPr>
          <w:lang w:val="en-GB"/>
        </w:rPr>
      </w:pPr>
      <w:r w:rsidRPr="00903DF1">
        <w:rPr>
          <w:rStyle w:val="H1GChar"/>
          <w:lang w:val="en-GB"/>
        </w:rPr>
        <w:tab/>
      </w:r>
      <w:r w:rsidRPr="00903DF1">
        <w:rPr>
          <w:rStyle w:val="H1GChar"/>
          <w:lang w:val="en-GB"/>
        </w:rPr>
        <w:tab/>
      </w:r>
      <w:r w:rsidRPr="00903DF1">
        <w:rPr>
          <w:lang w:val="en-GB"/>
        </w:rPr>
        <w:t>Concerning the</w:t>
      </w:r>
      <w:r w:rsidRPr="00903DF1">
        <w:rPr>
          <w:smallCaps/>
          <w:lang w:val="en-GB"/>
        </w:rPr>
        <w:t xml:space="preserve"> </w:t>
      </w:r>
      <w:r w:rsidRPr="00903DF1">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903DF1">
        <w:rPr>
          <w:lang w:val="en-GB"/>
        </w:rPr>
        <w:t>on the Basis of</w:t>
      </w:r>
      <w:proofErr w:type="gramEnd"/>
      <w:r w:rsidRPr="00903DF1">
        <w:rPr>
          <w:lang w:val="en-GB"/>
        </w:rPr>
        <w:t xml:space="preserve"> these United Nations Regulations</w:t>
      </w:r>
      <w:r w:rsidRPr="00320AB8">
        <w:rPr>
          <w:rStyle w:val="FootnoteReference"/>
          <w:b w:val="0"/>
          <w:sz w:val="20"/>
          <w:vertAlign w:val="baseline"/>
          <w:lang w:val="en-GB"/>
        </w:rPr>
        <w:footnoteReference w:customMarkFollows="1" w:id="2"/>
        <w:t>*</w:t>
      </w:r>
    </w:p>
    <w:p w:rsidR="00903DF1" w:rsidRPr="00903DF1" w:rsidRDefault="00903DF1" w:rsidP="00903DF1">
      <w:pPr>
        <w:pStyle w:val="SingleTxtG"/>
        <w:spacing w:before="120"/>
        <w:rPr>
          <w:lang w:val="en-GB"/>
        </w:rPr>
      </w:pPr>
      <w:r w:rsidRPr="00903DF1">
        <w:rPr>
          <w:lang w:val="en-GB"/>
        </w:rPr>
        <w:t>(Revision 3, including the amendments which entered into force on 14 September 2017)</w:t>
      </w:r>
    </w:p>
    <w:p w:rsidR="00903DF1" w:rsidRPr="00903DF1" w:rsidRDefault="00903DF1" w:rsidP="00903DF1">
      <w:pPr>
        <w:pStyle w:val="H1G"/>
        <w:spacing w:before="120"/>
        <w:ind w:left="0" w:right="0" w:firstLine="0"/>
        <w:jc w:val="center"/>
        <w:rPr>
          <w:lang w:val="en-GB"/>
        </w:rPr>
      </w:pPr>
      <w:r w:rsidRPr="00903DF1">
        <w:rPr>
          <w:lang w:val="en-GB"/>
        </w:rPr>
        <w:t>_________</w:t>
      </w:r>
    </w:p>
    <w:p w:rsidR="00903DF1" w:rsidRPr="00903DF1" w:rsidRDefault="00903DF1" w:rsidP="00903DF1">
      <w:pPr>
        <w:pStyle w:val="H1G"/>
        <w:spacing w:before="240" w:after="120"/>
        <w:rPr>
          <w:lang w:val="en-GB"/>
        </w:rPr>
      </w:pPr>
      <w:r w:rsidRPr="00903DF1">
        <w:rPr>
          <w:lang w:val="en-GB"/>
        </w:rPr>
        <w:tab/>
      </w:r>
      <w:r w:rsidRPr="00903DF1">
        <w:rPr>
          <w:lang w:val="en-GB"/>
        </w:rPr>
        <w:tab/>
        <w:t>Addendum 0 – UN Regulation No. 0</w:t>
      </w:r>
    </w:p>
    <w:p w:rsidR="00903DF1" w:rsidRPr="00903DF1" w:rsidRDefault="00903DF1" w:rsidP="00903DF1">
      <w:pPr>
        <w:pStyle w:val="H1G"/>
        <w:spacing w:before="240"/>
        <w:rPr>
          <w:lang w:val="en-GB"/>
        </w:rPr>
      </w:pPr>
      <w:r w:rsidRPr="00903DF1">
        <w:rPr>
          <w:lang w:val="en-GB"/>
        </w:rPr>
        <w:tab/>
      </w:r>
      <w:r w:rsidRPr="00903DF1">
        <w:rPr>
          <w:lang w:val="en-GB"/>
        </w:rPr>
        <w:tab/>
        <w:t>Amendment 1</w:t>
      </w:r>
    </w:p>
    <w:p w:rsidR="00903DF1" w:rsidRPr="00903DF1" w:rsidRDefault="00903DF1" w:rsidP="00903DF1">
      <w:pPr>
        <w:pStyle w:val="SingleTxtG"/>
        <w:spacing w:after="360"/>
        <w:rPr>
          <w:spacing w:val="-2"/>
          <w:lang w:val="en-GB"/>
        </w:rPr>
      </w:pPr>
      <w:r w:rsidRPr="00903DF1">
        <w:rPr>
          <w:spacing w:val="-2"/>
          <w:lang w:val="en-GB"/>
        </w:rPr>
        <w:t xml:space="preserve">01 series of amendments – Date of entry into force: </w:t>
      </w:r>
      <w:r w:rsidRPr="00903DF1">
        <w:rPr>
          <w:lang w:val="en-GB"/>
        </w:rPr>
        <w:t>15 October 2019</w:t>
      </w:r>
    </w:p>
    <w:p w:rsidR="00903DF1" w:rsidRDefault="00903DF1" w:rsidP="00903DF1">
      <w:pPr>
        <w:pStyle w:val="H1G"/>
        <w:spacing w:before="120" w:after="120" w:line="240" w:lineRule="exact"/>
        <w:rPr>
          <w:lang w:val="en-US"/>
        </w:rPr>
      </w:pPr>
      <w:r>
        <w:rPr>
          <w:lang w:val="en-US"/>
        </w:rPr>
        <w:tab/>
      </w:r>
      <w:r>
        <w:rPr>
          <w:lang w:val="en-US"/>
        </w:rPr>
        <w:tab/>
      </w:r>
      <w:r>
        <w:rPr>
          <w:lang w:val="en-GB"/>
        </w:rPr>
        <w:t>I</w:t>
      </w:r>
      <w:r w:rsidRPr="006148E0">
        <w:rPr>
          <w:lang w:val="en-GB"/>
        </w:rPr>
        <w:t xml:space="preserve">nternational </w:t>
      </w:r>
      <w:r>
        <w:rPr>
          <w:lang w:val="en-GB"/>
        </w:rPr>
        <w:t>W</w:t>
      </w:r>
      <w:r w:rsidRPr="006148E0">
        <w:rPr>
          <w:lang w:val="en-GB"/>
        </w:rPr>
        <w:t xml:space="preserve">hole </w:t>
      </w:r>
      <w:r>
        <w:rPr>
          <w:lang w:val="en-GB"/>
        </w:rPr>
        <w:t>V</w:t>
      </w:r>
      <w:r w:rsidRPr="006148E0">
        <w:rPr>
          <w:lang w:val="en-GB"/>
        </w:rPr>
        <w:t xml:space="preserve">ehicle </w:t>
      </w:r>
      <w:r>
        <w:rPr>
          <w:lang w:val="en-GB"/>
        </w:rPr>
        <w:t>T</w:t>
      </w:r>
      <w:r w:rsidRPr="006148E0">
        <w:rPr>
          <w:lang w:val="en-GB"/>
        </w:rPr>
        <w:t xml:space="preserve">ype </w:t>
      </w:r>
      <w:r>
        <w:rPr>
          <w:lang w:val="en-GB"/>
        </w:rPr>
        <w:t>A</w:t>
      </w:r>
      <w:r w:rsidRPr="006148E0">
        <w:rPr>
          <w:lang w:val="en-GB"/>
        </w:rPr>
        <w:t>pproval</w:t>
      </w:r>
      <w:r w:rsidRPr="00BC4CBC">
        <w:rPr>
          <w:lang w:val="en-US"/>
        </w:rPr>
        <w:t xml:space="preserve"> </w:t>
      </w:r>
    </w:p>
    <w:p w:rsidR="00903DF1" w:rsidRPr="00903DF1" w:rsidRDefault="00903DF1" w:rsidP="00903DF1">
      <w:pPr>
        <w:pStyle w:val="SingleTxtG"/>
        <w:spacing w:after="40"/>
        <w:rPr>
          <w:lang w:val="en-GB" w:eastAsia="en-GB"/>
        </w:rPr>
      </w:pPr>
      <w:r w:rsidRPr="00903DF1">
        <w:rPr>
          <w:spacing w:val="-4"/>
          <w:lang w:val="en-GB" w:eastAsia="en-GB"/>
        </w:rPr>
        <w:t>This document is meant purely as documentation tool. The authentic and legal binding text is:</w:t>
      </w:r>
      <w:r w:rsidRPr="00903DF1">
        <w:rPr>
          <w:lang w:val="en-GB" w:eastAsia="en-GB"/>
        </w:rPr>
        <w:t xml:space="preserve"> </w:t>
      </w:r>
      <w:r w:rsidRPr="00903DF1">
        <w:rPr>
          <w:spacing w:val="-6"/>
          <w:lang w:val="en-GB" w:eastAsia="en-GB"/>
        </w:rPr>
        <w:t>ECE/TRANS/WP.29/2018/82</w:t>
      </w:r>
      <w:r w:rsidR="00751A37">
        <w:rPr>
          <w:spacing w:val="-6"/>
          <w:lang w:val="en-GB" w:eastAsia="en-GB"/>
        </w:rPr>
        <w:t>.</w:t>
      </w:r>
      <w:bookmarkStart w:id="4" w:name="_GoBack"/>
      <w:bookmarkEnd w:id="4"/>
    </w:p>
    <w:p w:rsidR="00903DF1" w:rsidRPr="00903DF1" w:rsidRDefault="00903DF1" w:rsidP="00903DF1">
      <w:pPr>
        <w:suppressAutoHyphens w:val="0"/>
        <w:spacing w:line="240" w:lineRule="auto"/>
        <w:jc w:val="center"/>
        <w:rPr>
          <w:b/>
          <w:sz w:val="24"/>
          <w:lang w:val="en-GB"/>
        </w:rPr>
      </w:pPr>
      <w:r>
        <w:rPr>
          <w:b/>
          <w:noProof/>
          <w:sz w:val="24"/>
          <w:lang w:val="en-US"/>
        </w:rPr>
        <w:drawing>
          <wp:anchor distT="0" distB="137160" distL="114300" distR="114300" simplePos="0" relativeHeight="251659264" behindDoc="0" locked="0" layoutInCell="1" allowOverlap="1" wp14:anchorId="661FB86A" wp14:editId="69F29D4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03DF1">
        <w:rPr>
          <w:b/>
          <w:sz w:val="24"/>
          <w:lang w:val="en-GB"/>
        </w:rPr>
        <w:t>_________</w:t>
      </w:r>
    </w:p>
    <w:p w:rsidR="00903DF1" w:rsidRPr="00903DF1" w:rsidRDefault="00903DF1" w:rsidP="00903DF1">
      <w:pPr>
        <w:suppressAutoHyphens w:val="0"/>
        <w:spacing w:line="240" w:lineRule="auto"/>
        <w:jc w:val="center"/>
        <w:rPr>
          <w:u w:val="single"/>
          <w:lang w:val="en-GB"/>
        </w:rPr>
      </w:pPr>
      <w:r w:rsidRPr="00903DF1">
        <w:rPr>
          <w:b/>
          <w:sz w:val="24"/>
          <w:lang w:val="en-GB"/>
        </w:rPr>
        <w:t>UNITED NATIONS</w:t>
      </w:r>
    </w:p>
    <w:p w:rsidR="00F26046" w:rsidRDefault="00834C31" w:rsidP="00943623">
      <w:pPr>
        <w:pStyle w:val="HChG"/>
        <w:rPr>
          <w:u w:val="single"/>
          <w:lang w:val="en-GB"/>
        </w:rPr>
      </w:pPr>
      <w:r>
        <w:rPr>
          <w:lang w:val="en-GB"/>
        </w:rPr>
        <w:br w:type="page"/>
      </w:r>
    </w:p>
    <w:p w:rsidR="003A52DC" w:rsidRDefault="003A52DC" w:rsidP="003A52DC">
      <w:pPr>
        <w:pStyle w:val="HChG"/>
        <w:rPr>
          <w:i/>
          <w:color w:val="00000A"/>
          <w:lang w:val="en-GB" w:eastAsia="ar-SA"/>
        </w:rPr>
      </w:pPr>
      <w:r>
        <w:rPr>
          <w:lang w:val="en-GB"/>
        </w:rPr>
        <w:lastRenderedPageBreak/>
        <w:tab/>
      </w:r>
      <w:r>
        <w:rPr>
          <w:lang w:val="en-GB"/>
        </w:rPr>
        <w:tab/>
        <w:t xml:space="preserve">01 series of amendments to UN </w:t>
      </w:r>
      <w:r w:rsidRPr="006148E0">
        <w:rPr>
          <w:lang w:val="en-GB"/>
        </w:rPr>
        <w:t xml:space="preserve">Regulation No. 0 </w:t>
      </w:r>
      <w:r>
        <w:rPr>
          <w:lang w:val="en-GB"/>
        </w:rPr>
        <w:t>on the I</w:t>
      </w:r>
      <w:r w:rsidRPr="006148E0">
        <w:rPr>
          <w:lang w:val="en-GB"/>
        </w:rPr>
        <w:t xml:space="preserve">nternational </w:t>
      </w:r>
      <w:r>
        <w:rPr>
          <w:lang w:val="en-GB"/>
        </w:rPr>
        <w:t>W</w:t>
      </w:r>
      <w:r w:rsidRPr="006148E0">
        <w:rPr>
          <w:lang w:val="en-GB"/>
        </w:rPr>
        <w:t xml:space="preserve">hole </w:t>
      </w:r>
      <w:r>
        <w:rPr>
          <w:lang w:val="en-GB"/>
        </w:rPr>
        <w:t>V</w:t>
      </w:r>
      <w:r w:rsidRPr="006148E0">
        <w:rPr>
          <w:lang w:val="en-GB"/>
        </w:rPr>
        <w:t xml:space="preserve">ehicle </w:t>
      </w:r>
      <w:r>
        <w:rPr>
          <w:lang w:val="en-GB"/>
        </w:rPr>
        <w:t>T</w:t>
      </w:r>
      <w:r w:rsidRPr="006148E0">
        <w:rPr>
          <w:lang w:val="en-GB"/>
        </w:rPr>
        <w:t xml:space="preserve">ype </w:t>
      </w:r>
      <w:r>
        <w:rPr>
          <w:lang w:val="en-GB"/>
        </w:rPr>
        <w:t>A</w:t>
      </w:r>
      <w:r w:rsidRPr="006148E0">
        <w:rPr>
          <w:lang w:val="en-GB"/>
        </w:rPr>
        <w:t>pproval</w:t>
      </w:r>
      <w:r>
        <w:rPr>
          <w:lang w:val="en-GB"/>
        </w:rPr>
        <w:t xml:space="preserve"> (IWVTA)</w:t>
      </w:r>
    </w:p>
    <w:p w:rsidR="00143C97" w:rsidRPr="00143C97" w:rsidRDefault="002C6D11" w:rsidP="00EA5932">
      <w:pPr>
        <w:spacing w:before="120" w:after="120"/>
        <w:ind w:left="1134" w:right="1134"/>
        <w:jc w:val="both"/>
        <w:rPr>
          <w:rFonts w:eastAsia="MS Mincho"/>
          <w:lang w:val="en-GB"/>
        </w:rPr>
      </w:pPr>
      <w:r>
        <w:rPr>
          <w:i/>
          <w:color w:val="00000A"/>
          <w:lang w:val="en-GB" w:eastAsia="ar-SA"/>
        </w:rPr>
        <w:t>Inse</w:t>
      </w:r>
      <w:r w:rsidR="00EF49EB">
        <w:rPr>
          <w:i/>
          <w:color w:val="00000A"/>
          <w:lang w:val="en-GB" w:eastAsia="ar-SA"/>
        </w:rPr>
        <w:t>rt new paragraphs 12.3. to 12.</w:t>
      </w:r>
      <w:r w:rsidR="003A52DC">
        <w:rPr>
          <w:i/>
          <w:color w:val="00000A"/>
          <w:lang w:val="en-GB" w:eastAsia="ar-SA"/>
        </w:rPr>
        <w:t>4</w:t>
      </w:r>
      <w:r>
        <w:rPr>
          <w:i/>
          <w:color w:val="00000A"/>
          <w:lang w:val="en-GB" w:eastAsia="ar-SA"/>
        </w:rPr>
        <w:t>.</w:t>
      </w:r>
      <w:r w:rsidR="00EF49EB">
        <w:rPr>
          <w:i/>
          <w:color w:val="00000A"/>
          <w:lang w:val="en-GB" w:eastAsia="ar-SA"/>
        </w:rPr>
        <w:t xml:space="preserve"> (transitional provisions)</w:t>
      </w:r>
      <w:r w:rsidRPr="002C6D11">
        <w:rPr>
          <w:color w:val="00000A"/>
          <w:lang w:val="en-GB" w:eastAsia="ar-SA"/>
        </w:rPr>
        <w:t>, to read:</w:t>
      </w:r>
    </w:p>
    <w:p w:rsidR="00143C97" w:rsidRDefault="002C6D11" w:rsidP="00143C97">
      <w:pPr>
        <w:spacing w:beforeLines="50" w:before="120" w:after="120"/>
        <w:ind w:left="2268" w:right="1134" w:hanging="1134"/>
        <w:jc w:val="both"/>
        <w:rPr>
          <w:lang w:val="en-GB"/>
        </w:rPr>
      </w:pPr>
      <w:r>
        <w:rPr>
          <w:lang w:val="en-GB"/>
        </w:rPr>
        <w:t>"12</w:t>
      </w:r>
      <w:r w:rsidR="00143C97">
        <w:rPr>
          <w:lang w:val="en-GB"/>
        </w:rPr>
        <w:t>.</w:t>
      </w:r>
      <w:r>
        <w:rPr>
          <w:lang w:val="en-GB"/>
        </w:rPr>
        <w:t>3</w:t>
      </w:r>
      <w:r w:rsidR="00143C97">
        <w:rPr>
          <w:lang w:val="en-GB"/>
        </w:rPr>
        <w:t>.</w:t>
      </w:r>
      <w:r w:rsidR="00143C97">
        <w:rPr>
          <w:lang w:val="en-GB"/>
        </w:rPr>
        <w:tab/>
        <w:t xml:space="preserve">As from the official date of entry into force of the </w:t>
      </w:r>
      <w:r>
        <w:rPr>
          <w:lang w:val="en-GB"/>
        </w:rPr>
        <w:t>01</w:t>
      </w:r>
      <w:r w:rsidR="00143C97">
        <w:rPr>
          <w:lang w:val="en-GB"/>
        </w:rPr>
        <w:t xml:space="preserve"> series of amendments, no Contracting Party applying this Regulation shall refuse to grant or refuse to accept type</w:t>
      </w:r>
      <w:r w:rsidR="003B6486">
        <w:rPr>
          <w:lang w:val="en-GB"/>
        </w:rPr>
        <w:t xml:space="preserve"> </w:t>
      </w:r>
      <w:r w:rsidR="00143C97">
        <w:rPr>
          <w:lang w:val="en-GB"/>
        </w:rPr>
        <w:t xml:space="preserve">approvals </w:t>
      </w:r>
      <w:r w:rsidR="003B6486">
        <w:rPr>
          <w:lang w:val="en-GB"/>
        </w:rPr>
        <w:t xml:space="preserve">(IWVTA) </w:t>
      </w:r>
      <w:r w:rsidR="00143C97">
        <w:rPr>
          <w:lang w:val="en-GB"/>
        </w:rPr>
        <w:t xml:space="preserve">under this Regulation as amended by the </w:t>
      </w:r>
      <w:r>
        <w:rPr>
          <w:lang w:val="en-GB"/>
        </w:rPr>
        <w:t>01</w:t>
      </w:r>
      <w:r w:rsidR="00143C97">
        <w:rPr>
          <w:lang w:val="en-GB"/>
        </w:rPr>
        <w:t xml:space="preserve"> series of amendments.</w:t>
      </w:r>
    </w:p>
    <w:p w:rsidR="00143C97" w:rsidRDefault="002C6D11" w:rsidP="00143C97">
      <w:pPr>
        <w:spacing w:after="120"/>
        <w:ind w:left="2268" w:right="1134" w:hanging="1134"/>
        <w:jc w:val="both"/>
        <w:rPr>
          <w:rFonts w:eastAsia="MS Mincho"/>
          <w:lang w:val="en-GB" w:eastAsia="ja-JP"/>
        </w:rPr>
      </w:pPr>
      <w:r>
        <w:rPr>
          <w:lang w:val="en-GB"/>
        </w:rPr>
        <w:t>12</w:t>
      </w:r>
      <w:r w:rsidR="00143C97">
        <w:rPr>
          <w:lang w:val="en-GB"/>
        </w:rPr>
        <w:t>.</w:t>
      </w:r>
      <w:r>
        <w:rPr>
          <w:lang w:val="en-GB"/>
        </w:rPr>
        <w:t>4</w:t>
      </w:r>
      <w:r w:rsidR="00143C97">
        <w:rPr>
          <w:lang w:val="en-GB"/>
        </w:rPr>
        <w:t>.</w:t>
      </w:r>
      <w:r w:rsidR="00143C97">
        <w:rPr>
          <w:lang w:val="en-GB"/>
        </w:rPr>
        <w:tab/>
      </w:r>
      <w:r w:rsidR="00143C97">
        <w:rPr>
          <w:lang w:val="en-GB"/>
        </w:rPr>
        <w:tab/>
        <w:t xml:space="preserve">As </w:t>
      </w:r>
      <w:r w:rsidR="00143C97">
        <w:rPr>
          <w:rFonts w:eastAsia="MS Mincho"/>
          <w:lang w:val="en-GB" w:eastAsia="ja-JP"/>
        </w:rPr>
        <w:t>from</w:t>
      </w:r>
      <w:r w:rsidR="00143C97">
        <w:rPr>
          <w:lang w:val="en-GB"/>
        </w:rPr>
        <w:t xml:space="preserve"> 1 September </w:t>
      </w:r>
      <w:r>
        <w:rPr>
          <w:lang w:val="en-GB"/>
        </w:rPr>
        <w:t>2019</w:t>
      </w:r>
      <w:r w:rsidR="00143C97">
        <w:rPr>
          <w:lang w:val="en-GB"/>
        </w:rPr>
        <w:t>, Contracting Parties applying this Regulation shall not be obliged to accept type</w:t>
      </w:r>
      <w:r w:rsidR="007E14A0">
        <w:rPr>
          <w:lang w:val="en-GB"/>
        </w:rPr>
        <w:t xml:space="preserve"> </w:t>
      </w:r>
      <w:r w:rsidR="00143C97">
        <w:rPr>
          <w:lang w:val="en-GB"/>
        </w:rPr>
        <w:t xml:space="preserve">approvals </w:t>
      </w:r>
      <w:r w:rsidR="003B6486">
        <w:rPr>
          <w:lang w:val="en-GB"/>
        </w:rPr>
        <w:t xml:space="preserve">(IWVTA) </w:t>
      </w:r>
      <w:r w:rsidR="00143C97">
        <w:rPr>
          <w:lang w:val="en-GB"/>
        </w:rPr>
        <w:t xml:space="preserve">to the preceding series of amendments, first issued after 1 September </w:t>
      </w:r>
      <w:r>
        <w:rPr>
          <w:lang w:val="en-GB"/>
        </w:rPr>
        <w:t>2019</w:t>
      </w:r>
      <w:r w:rsidR="00143C97">
        <w:rPr>
          <w:lang w:val="en-GB"/>
        </w:rPr>
        <w:t>.</w:t>
      </w:r>
      <w:r w:rsidR="007E14A0">
        <w:rPr>
          <w:lang w:val="en-GB"/>
        </w:rPr>
        <w:t>"</w:t>
      </w:r>
    </w:p>
    <w:p w:rsidR="00EA5932" w:rsidRPr="00EA5932" w:rsidRDefault="00EA5932" w:rsidP="00EA5932">
      <w:pPr>
        <w:spacing w:before="120" w:after="120"/>
        <w:ind w:left="1134" w:right="1134"/>
        <w:jc w:val="both"/>
        <w:rPr>
          <w:rFonts w:eastAsia="MS Mincho"/>
          <w:lang w:val="en-GB"/>
        </w:rPr>
      </w:pPr>
      <w:r w:rsidRPr="00EA5932">
        <w:rPr>
          <w:rFonts w:eastAsia="MS Mincho"/>
          <w:i/>
          <w:lang w:val="en-GB"/>
        </w:rPr>
        <w:t>Annex 2 (Arrangement of the type approval marking),</w:t>
      </w:r>
      <w:r w:rsidRPr="00EA5932">
        <w:rPr>
          <w:rFonts w:eastAsia="MS Mincho"/>
          <w:lang w:val="en-GB"/>
        </w:rPr>
        <w:t xml:space="preserve"> replace in the type approval marking the figure "R00" by "R01" (2 times) and in the text "pursuant to this Regulation in its original form" by "pursuant to this Regulation as amended by the 01 series of amendments"</w:t>
      </w:r>
      <w:r w:rsidR="009233DC">
        <w:rPr>
          <w:rFonts w:eastAsia="MS Mincho"/>
          <w:lang w:val="en-GB"/>
        </w:rPr>
        <w:t xml:space="preserve"> (2 times)</w:t>
      </w:r>
      <w:r w:rsidRPr="00EA5932">
        <w:rPr>
          <w:rFonts w:eastAsia="MS Mincho"/>
          <w:lang w:val="en-GB"/>
        </w:rPr>
        <w:t>.</w:t>
      </w:r>
    </w:p>
    <w:p w:rsidR="0058708B" w:rsidRDefault="00943623" w:rsidP="00943623">
      <w:pPr>
        <w:tabs>
          <w:tab w:val="left" w:pos="2835"/>
        </w:tabs>
        <w:spacing w:before="120" w:after="120"/>
        <w:ind w:left="2268" w:right="1134" w:hanging="1134"/>
        <w:jc w:val="both"/>
        <w:rPr>
          <w:i/>
          <w:color w:val="00000A"/>
          <w:lang w:val="en-GB" w:eastAsia="ar-SA"/>
        </w:rPr>
      </w:pPr>
      <w:r w:rsidRPr="00461996">
        <w:rPr>
          <w:i/>
          <w:color w:val="00000A"/>
          <w:lang w:val="en-GB" w:eastAsia="ar-SA"/>
        </w:rPr>
        <w:t xml:space="preserve">Annex </w:t>
      </w:r>
      <w:r>
        <w:rPr>
          <w:i/>
          <w:color w:val="00000A"/>
          <w:lang w:val="en-GB" w:eastAsia="ar-SA"/>
        </w:rPr>
        <w:t>4</w:t>
      </w:r>
      <w:r w:rsidR="0058708B" w:rsidRPr="00903DF1">
        <w:rPr>
          <w:lang w:val="en-GB"/>
        </w:rPr>
        <w:t xml:space="preserve"> (</w:t>
      </w:r>
      <w:r w:rsidR="0058708B" w:rsidRPr="0058708B">
        <w:rPr>
          <w:i/>
          <w:color w:val="00000A"/>
          <w:lang w:val="en-GB" w:eastAsia="ar-SA"/>
        </w:rPr>
        <w:t>List of requirements for the purpose of IWVTA</w:t>
      </w:r>
      <w:r w:rsidR="0058708B">
        <w:rPr>
          <w:i/>
          <w:color w:val="00000A"/>
          <w:lang w:val="en-GB" w:eastAsia="ar-SA"/>
        </w:rPr>
        <w:t>)</w:t>
      </w:r>
    </w:p>
    <w:p w:rsidR="00943623" w:rsidRPr="00461996" w:rsidRDefault="0058708B" w:rsidP="0058708B">
      <w:pPr>
        <w:tabs>
          <w:tab w:val="left" w:pos="2835"/>
        </w:tabs>
        <w:spacing w:before="120" w:after="120"/>
        <w:ind w:left="1134" w:right="1134"/>
        <w:jc w:val="both"/>
        <w:rPr>
          <w:color w:val="00000A"/>
          <w:lang w:val="en-GB" w:eastAsia="ar-SA"/>
        </w:rPr>
      </w:pPr>
      <w:r>
        <w:rPr>
          <w:i/>
          <w:color w:val="00000A"/>
          <w:lang w:val="en-GB" w:eastAsia="ar-SA"/>
        </w:rPr>
        <w:t>Section I (</w:t>
      </w:r>
      <w:r w:rsidRPr="0058708B">
        <w:rPr>
          <w:i/>
          <w:color w:val="00000A"/>
          <w:lang w:val="en-GB" w:eastAsia="ar-SA"/>
        </w:rPr>
        <w:t xml:space="preserve">List of requirements for </w:t>
      </w:r>
      <w:r>
        <w:rPr>
          <w:i/>
          <w:color w:val="00000A"/>
          <w:lang w:val="en-GB" w:eastAsia="ar-SA"/>
        </w:rPr>
        <w:t>U-</w:t>
      </w:r>
      <w:r w:rsidRPr="0058708B">
        <w:rPr>
          <w:i/>
          <w:color w:val="00000A"/>
          <w:lang w:val="en-GB" w:eastAsia="ar-SA"/>
        </w:rPr>
        <w:t>IWVTA</w:t>
      </w:r>
      <w:r>
        <w:rPr>
          <w:i/>
          <w:color w:val="00000A"/>
          <w:lang w:val="en-GB" w:eastAsia="ar-SA"/>
        </w:rPr>
        <w:t>)</w:t>
      </w:r>
      <w:r w:rsidR="00943623">
        <w:rPr>
          <w:i/>
          <w:color w:val="00000A"/>
          <w:lang w:val="en-GB" w:eastAsia="ar-SA"/>
        </w:rPr>
        <w:t>,</w:t>
      </w:r>
      <w:r w:rsidR="00943623" w:rsidRPr="00461996">
        <w:rPr>
          <w:color w:val="00000A"/>
          <w:lang w:val="en-GB" w:eastAsia="ar-SA"/>
        </w:rPr>
        <w:t xml:space="preserve"> </w:t>
      </w:r>
      <w:r>
        <w:rPr>
          <w:color w:val="00000A"/>
          <w:lang w:val="en-GB" w:eastAsia="ar-SA"/>
        </w:rPr>
        <w:t xml:space="preserve">replace the table by (keeping the references to footnotes </w:t>
      </w:r>
      <w:r w:rsidRPr="0058708B">
        <w:rPr>
          <w:color w:val="00000A"/>
          <w:vertAlign w:val="superscript"/>
          <w:lang w:val="en-GB" w:eastAsia="ar-SA"/>
        </w:rPr>
        <w:t>1</w:t>
      </w:r>
      <w:r>
        <w:rPr>
          <w:color w:val="00000A"/>
          <w:lang w:val="en-GB" w:eastAsia="ar-SA"/>
        </w:rPr>
        <w:t xml:space="preserve"> and </w:t>
      </w:r>
      <w:r w:rsidRPr="0058708B">
        <w:rPr>
          <w:color w:val="00000A"/>
          <w:vertAlign w:val="superscript"/>
          <w:lang w:val="en-GB" w:eastAsia="ar-SA"/>
        </w:rPr>
        <w:t>2</w:t>
      </w:r>
      <w:r>
        <w:rPr>
          <w:color w:val="00000A"/>
          <w:lang w:val="en-GB" w:eastAsia="ar-SA"/>
        </w:rPr>
        <w:t xml:space="preserve"> and the text of the footnotes unchanged)</w:t>
      </w:r>
      <w:r w:rsidR="00943623" w:rsidRPr="00461996">
        <w:rPr>
          <w:color w:val="00000A"/>
          <w:lang w:val="en-GB" w:eastAsia="ar-SA"/>
        </w:rPr>
        <w:t>:</w:t>
      </w:r>
    </w:p>
    <w:p w:rsidR="00943623" w:rsidRPr="00943623" w:rsidRDefault="0058708B" w:rsidP="00943623">
      <w:pPr>
        <w:tabs>
          <w:tab w:val="left" w:pos="2835"/>
        </w:tabs>
        <w:spacing w:before="120" w:after="120"/>
        <w:ind w:left="2268" w:right="1134" w:hanging="1134"/>
        <w:jc w:val="both"/>
        <w:rPr>
          <w:lang w:val="en-GB"/>
        </w:rPr>
      </w:pPr>
      <w:r>
        <w:rPr>
          <w:lang w:val="en-GB"/>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943623" w:rsidRPr="00EA5932" w:rsidTr="00943623">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943623">
            <w:pPr>
              <w:suppressAutoHyphens w:val="0"/>
              <w:spacing w:before="80" w:after="80" w:line="200" w:lineRule="exact"/>
              <w:ind w:left="57" w:right="57"/>
              <w:rPr>
                <w:rFonts w:eastAsia="MS Mincho"/>
                <w:i/>
                <w:sz w:val="16"/>
                <w:lang w:val="en-GB"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943623">
            <w:pPr>
              <w:suppressAutoHyphens w:val="0"/>
              <w:spacing w:before="80" w:after="80" w:line="200" w:lineRule="exact"/>
              <w:ind w:left="57" w:right="57"/>
              <w:rPr>
                <w:rFonts w:eastAsia="MS Mincho"/>
                <w:i/>
                <w:sz w:val="16"/>
                <w:lang w:val="en-GB" w:eastAsia="ja-JP"/>
              </w:rPr>
            </w:pPr>
            <w:r w:rsidRPr="00EA5932">
              <w:rPr>
                <w:rFonts w:eastAsia="MS Mincho"/>
                <w:i/>
                <w:sz w:val="16"/>
                <w:lang w:val="en-GB" w:eastAsia="ja-JP"/>
              </w:rPr>
              <w:t>Version of UN Regulation</w:t>
            </w:r>
          </w:p>
        </w:tc>
      </w:tr>
      <w:tr w:rsidR="00943623" w:rsidRPr="00EA5932" w:rsidTr="00943623">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943623">
            <w:pPr>
              <w:suppressAutoHyphens w:val="0"/>
              <w:spacing w:before="80" w:after="80" w:line="200" w:lineRule="exact"/>
              <w:ind w:left="57" w:right="57"/>
              <w:rPr>
                <w:rFonts w:eastAsia="MS Mincho"/>
                <w:i/>
                <w:sz w:val="16"/>
                <w:szCs w:val="16"/>
                <w:lang w:val="en-GB" w:eastAsia="ja-JP"/>
              </w:rPr>
            </w:pPr>
            <w:r w:rsidRPr="00EA5932">
              <w:rPr>
                <w:rFonts w:eastAsia="MS Mincho"/>
                <w:i/>
                <w:sz w:val="16"/>
                <w:szCs w:val="16"/>
                <w:lang w:val="en-GB" w:eastAsia="ja-JP"/>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943623">
            <w:pPr>
              <w:suppressAutoHyphens w:val="0"/>
              <w:spacing w:before="80" w:after="80" w:line="200" w:lineRule="exact"/>
              <w:ind w:left="57" w:right="57"/>
              <w:rPr>
                <w:rFonts w:eastAsia="MS Mincho"/>
                <w:i/>
                <w:sz w:val="16"/>
                <w:szCs w:val="16"/>
                <w:lang w:val="en-GB" w:eastAsia="ja-JP"/>
              </w:rPr>
            </w:pPr>
            <w:r w:rsidRPr="00EA5932">
              <w:rPr>
                <w:rFonts w:eastAsia="MS Mincho"/>
                <w:i/>
                <w:sz w:val="16"/>
                <w:szCs w:val="16"/>
                <w:lang w:val="en-GB" w:eastAsia="ja-JP"/>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943623">
            <w:pPr>
              <w:suppressAutoHyphens w:val="0"/>
              <w:spacing w:before="80" w:after="80" w:line="200" w:lineRule="exact"/>
              <w:ind w:left="57" w:right="113"/>
              <w:jc w:val="right"/>
              <w:rPr>
                <w:rFonts w:eastAsia="MS Mincho"/>
                <w:i/>
                <w:sz w:val="16"/>
                <w:szCs w:val="16"/>
                <w:lang w:val="en-GB" w:eastAsia="ja-JP"/>
              </w:rPr>
            </w:pPr>
            <w:r w:rsidRPr="00EA5932">
              <w:rPr>
                <w:rFonts w:eastAsia="MS Mincho"/>
                <w:i/>
                <w:sz w:val="16"/>
                <w:szCs w:val="16"/>
                <w:lang w:val="en-GB" w:eastAsia="ja-JP"/>
              </w:rPr>
              <w:t>UN Regulation</w:t>
            </w:r>
            <w:r w:rsidRPr="00EA5932">
              <w:rPr>
                <w:rFonts w:eastAsia="MS Mincho"/>
                <w:i/>
                <w:sz w:val="16"/>
                <w:szCs w:val="16"/>
                <w:vertAlign w:val="superscript"/>
                <w:lang w:val="en-GB" w:eastAsia="ja-JP"/>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943623">
            <w:pPr>
              <w:suppressAutoHyphens w:val="0"/>
              <w:spacing w:before="80" w:after="80" w:line="200" w:lineRule="exact"/>
              <w:ind w:left="57" w:right="113"/>
              <w:jc w:val="right"/>
              <w:rPr>
                <w:rFonts w:eastAsia="MS Mincho"/>
                <w:i/>
                <w:sz w:val="16"/>
                <w:szCs w:val="16"/>
                <w:lang w:val="en-GB" w:eastAsia="ja-JP"/>
              </w:rPr>
            </w:pPr>
            <w:r w:rsidRPr="00EA5932">
              <w:rPr>
                <w:rFonts w:eastAsia="MS Mincho"/>
                <w:i/>
                <w:sz w:val="16"/>
                <w:szCs w:val="16"/>
                <w:lang w:val="en-GB" w:eastAsia="ja-JP"/>
              </w:rPr>
              <w:t>Series of amendments</w:t>
            </w:r>
            <w:r w:rsidRPr="00EA5932">
              <w:rPr>
                <w:rFonts w:eastAsia="MS Mincho"/>
                <w:i/>
                <w:sz w:val="16"/>
                <w:szCs w:val="16"/>
                <w:vertAlign w:val="superscript"/>
                <w:lang w:val="en-GB" w:eastAsia="ja-JP"/>
              </w:rPr>
              <w:t>2</w:t>
            </w:r>
          </w:p>
        </w:tc>
      </w:tr>
      <w:tr w:rsidR="00943623" w:rsidRPr="00EA5932" w:rsidTr="00943623">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3</w:t>
            </w:r>
          </w:p>
        </w:tc>
        <w:tc>
          <w:tcPr>
            <w:tcW w:w="1693"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hint="eastAsia"/>
                <w:lang w:val="en-GB" w:eastAsia="ja-JP"/>
              </w:rPr>
              <w:t>Devices</w:t>
            </w:r>
            <w:r w:rsidRPr="00EA5932">
              <w:rPr>
                <w:rFonts w:eastAsia="MS Mincho"/>
                <w:lang w:val="en-US" w:eastAsia="ja-JP"/>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05</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Brakes of M</w:t>
            </w:r>
            <w:r w:rsidRPr="00EA5932">
              <w:rPr>
                <w:rFonts w:eastAsia="MS Mincho"/>
                <w:vertAlign w:val="subscript"/>
                <w:lang w:val="en-US" w:eastAsia="ja-JP"/>
              </w:rPr>
              <w:t>1</w:t>
            </w:r>
            <w:r w:rsidRPr="00EA5932">
              <w:rPr>
                <w:rFonts w:eastAsia="MS Mincho"/>
                <w:lang w:val="en-US" w:eastAsia="ja-JP"/>
              </w:rPr>
              <w:t xml:space="preserve"> and N</w:t>
            </w:r>
            <w:r w:rsidRPr="00EA5932">
              <w:rPr>
                <w:rFonts w:eastAsia="MS Mincho"/>
                <w:vertAlign w:val="subscript"/>
                <w:lang w:val="en-US" w:eastAsia="ja-JP"/>
              </w:rPr>
              <w:t>1</w:t>
            </w:r>
            <w:r w:rsidRPr="00EA5932">
              <w:rPr>
                <w:rFonts w:eastAsia="MS Mincho"/>
                <w:lang w:val="en-US" w:eastAsia="ja-JP"/>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Vehicles with regard to</w:t>
            </w:r>
            <w:r w:rsidRPr="00EA5932">
              <w:rPr>
                <w:rFonts w:eastAsia="MS Mincho" w:hint="eastAsia"/>
                <w:lang w:val="en-US" w:eastAsia="ja-JP"/>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hint="eastAsia"/>
                <w:lang w:val="en-GB" w:eastAsia="ja-JP"/>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hint="eastAsia"/>
                <w:lang w:val="en-GB" w:eastAsia="ja-JP"/>
              </w:rPr>
              <w:t>08</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w:t>
            </w:r>
            <w:r w:rsidRPr="00EA5932">
              <w:rPr>
                <w:rFonts w:eastAsia="MS Mincho" w:hint="eastAsia"/>
                <w:lang w:val="en-GB" w:eastAsia="ja-JP"/>
              </w:rPr>
              <w:t>7</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1</w:t>
            </w:r>
            <w:r w:rsidRPr="00EA5932">
              <w:rPr>
                <w:rFonts w:eastAsia="MS Mincho" w:hint="eastAsia"/>
                <w:lang w:val="en-GB" w:eastAsia="ja-JP"/>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08</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19</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Reversing and maneuvering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23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their external p</w:t>
            </w:r>
            <w:proofErr w:type="spellStart"/>
            <w:r w:rsidRPr="00EA5932">
              <w:rPr>
                <w:rFonts w:eastAsia="MS Mincho"/>
                <w:lang w:val="en-GB" w:eastAsia="ja-JP"/>
              </w:rPr>
              <w:t>rojections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Pneumatic </w:t>
            </w:r>
            <w:proofErr w:type="spellStart"/>
            <w:r w:rsidRPr="00EA5932">
              <w:rPr>
                <w:rFonts w:eastAsia="MS Mincho"/>
                <w:lang w:val="en-US" w:eastAsia="ja-JP"/>
              </w:rPr>
              <w:t>tyres</w:t>
            </w:r>
            <w:proofErr w:type="spellEnd"/>
            <w:r w:rsidRPr="00EA5932">
              <w:rPr>
                <w:rFonts w:eastAsia="MS Mincho"/>
                <w:lang w:val="en-US" w:eastAsia="ja-JP"/>
              </w:rPr>
              <w:t xml:space="preserve"> for motor vehicles and their trailers (</w:t>
            </w:r>
            <w:proofErr w:type="spellStart"/>
            <w:r w:rsidRPr="00EA5932">
              <w:rPr>
                <w:rFonts w:eastAsia="MS Mincho"/>
                <w:lang w:val="en-US" w:eastAsia="ja-JP"/>
              </w:rPr>
              <w:t>Tyres</w:t>
            </w:r>
            <w:proofErr w:type="spellEnd"/>
            <w:r w:rsidRPr="00EA5932">
              <w:rPr>
                <w:rFonts w:eastAsia="MS Mincho"/>
                <w:lang w:val="en-US" w:eastAsia="ja-JP"/>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hint="eastAsia"/>
                <w:lang w:val="en-US" w:eastAsia="ja-JP"/>
              </w:rPr>
              <w:t>Vehicles with regard to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US" w:eastAsia="ja-JP"/>
              </w:rPr>
            </w:pPr>
            <w:r w:rsidRPr="00EA5932">
              <w:rPr>
                <w:rFonts w:eastAsia="MS Mincho" w:hint="eastAsia"/>
                <w:lang w:val="en-US" w:eastAsia="ja-JP"/>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hint="eastAsia"/>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38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Restraining devices for child occupants of power-driven vehicles (</w:t>
            </w:r>
            <w:r w:rsidRPr="00EA5932">
              <w:rPr>
                <w:rFonts w:eastAsia="MS Mincho"/>
                <w:lang w:val="en-AU" w:eastAsia="ja-JP"/>
              </w:rPr>
              <w:t>only inasmuch as it relates to built-in vehicle booster cushions but not covering standalone child seats</w:t>
            </w:r>
            <w:r w:rsidRPr="00EA5932">
              <w:rPr>
                <w:rFonts w:eastAsia="MS Mincho"/>
                <w:lang w:val="en-US" w:eastAsia="ja-JP"/>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44</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45</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4A2DD9"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US" w:eastAsia="ja-JP"/>
              </w:rPr>
            </w:pPr>
            <w:r w:rsidRPr="00EA5932">
              <w:rPr>
                <w:rFonts w:eastAsia="MS Mincho"/>
                <w:lang w:val="en-US" w:eastAsia="ja-JP"/>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04</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4A2DD9"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Installation of lighting and light-signaling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06</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4A2DD9"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2</w:t>
            </w:r>
            <w:r w:rsidRPr="00EA5932">
              <w:rPr>
                <w:rFonts w:eastAsia="MS Mincho" w:hint="eastAsia"/>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Pneumatic </w:t>
            </w:r>
            <w:proofErr w:type="spellStart"/>
            <w:r w:rsidRPr="00EA5932">
              <w:rPr>
                <w:rFonts w:eastAsia="MS Mincho"/>
                <w:lang w:val="en-US" w:eastAsia="ja-JP"/>
              </w:rPr>
              <w:t>tyres</w:t>
            </w:r>
            <w:proofErr w:type="spellEnd"/>
            <w:r w:rsidRPr="00EA5932">
              <w:rPr>
                <w:rFonts w:eastAsia="MS Mincho"/>
                <w:lang w:val="en-US" w:eastAsia="ja-JP"/>
              </w:rPr>
              <w:t xml:space="preserve"> for commercial vehicles and their trailers (</w:t>
            </w:r>
            <w:proofErr w:type="spellStart"/>
            <w:r w:rsidRPr="00EA5932">
              <w:rPr>
                <w:rFonts w:eastAsia="MS Mincho"/>
                <w:lang w:val="en-US" w:eastAsia="ja-JP"/>
              </w:rPr>
              <w:t>Tyres</w:t>
            </w:r>
            <w:proofErr w:type="spellEnd"/>
            <w:r w:rsidRPr="00EA5932">
              <w:rPr>
                <w:rFonts w:eastAsia="MS Mincho"/>
                <w:lang w:val="en-US" w:eastAsia="ja-JP"/>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0</w:t>
            </w:r>
            <w:r w:rsidRPr="00EA5932">
              <w:rPr>
                <w:rFonts w:eastAsia="MS Mincho" w:hint="eastAsia"/>
                <w:lang w:eastAsia="ja-JP"/>
              </w:rPr>
              <w:t>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CF2B4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A temporary-use spare unit, run-flat </w:t>
            </w:r>
            <w:proofErr w:type="spellStart"/>
            <w:r w:rsidRPr="00EA5932">
              <w:rPr>
                <w:rFonts w:eastAsia="MS Mincho"/>
                <w:lang w:val="en-US" w:eastAsia="ja-JP"/>
              </w:rPr>
              <w:t>tyres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vertAlign w:val="superscript"/>
                <w:lang w:val="en-GB" w:eastAsia="ja-JP"/>
              </w:rPr>
            </w:pPr>
            <w:r w:rsidRPr="00EA5932">
              <w:rPr>
                <w:rFonts w:eastAsia="MS Mincho"/>
                <w:lang w:val="en-GB" w:eastAsia="ja-JP"/>
              </w:rPr>
              <w:t>64</w:t>
            </w:r>
            <w:r w:rsidRPr="00EA5932">
              <w:rPr>
                <w:rFonts w:eastAsia="MS Mincho"/>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hint="eastAsia"/>
                <w:lang w:eastAsia="ja-JP"/>
              </w:rPr>
              <w:t>7</w:t>
            </w:r>
            <w:r w:rsidRPr="00EA5932">
              <w:rPr>
                <w:rFonts w:eastAsia="MS Mincho"/>
                <w:lang w:eastAsia="ja-JP"/>
              </w:rPr>
              <w:t>7</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w:t>
            </w:r>
            <w:r w:rsidRPr="00EA5932">
              <w:rPr>
                <w:rFonts w:eastAsia="MS Mincho" w:hint="eastAsia"/>
                <w:lang w:val="en-GB" w:eastAsia="ja-JP"/>
              </w:rPr>
              <w:t>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CF2B4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87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91</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w:t>
            </w:r>
            <w:r w:rsidRPr="00EA5932">
              <w:rPr>
                <w:rFonts w:eastAsia="MS Mincho" w:hint="eastAsia"/>
                <w:lang w:val="en-GB" w:eastAsia="ja-JP"/>
              </w:rPr>
              <w:t>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03</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vertAlign w:val="superscript"/>
                <w:lang w:eastAsia="ja-JP"/>
              </w:rPr>
            </w:pPr>
            <w:r w:rsidRPr="00EA5932">
              <w:rPr>
                <w:rFonts w:eastAsia="MS Mincho"/>
                <w:lang w:eastAsia="ja-JP"/>
              </w:rPr>
              <w:t>98</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100</w:t>
            </w:r>
            <w:r w:rsidRPr="00EA5932">
              <w:rPr>
                <w:rFonts w:eastAsia="MS Mincho"/>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112</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Tyres</w:t>
            </w:r>
            <w:proofErr w:type="spellEnd"/>
            <w:r w:rsidRPr="00EA5932">
              <w:rPr>
                <w:rFonts w:eastAsia="MS Mincho"/>
                <w:lang w:val="en-US" w:eastAsia="ja-JP"/>
              </w:rPr>
              <w:t xml:space="preserve">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119</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4</w:t>
            </w:r>
            <w:r w:rsidRPr="00EA5932">
              <w:rPr>
                <w:rFonts w:eastAsia="MS Mincho" w:hint="eastAsia"/>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123</w:t>
            </w:r>
            <w:r w:rsidRPr="00EA5932">
              <w:rPr>
                <w:rFonts w:eastAsia="MS Mincho"/>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01</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eastAsia="ja-JP"/>
              </w:rPr>
            </w:pPr>
            <w:r w:rsidRPr="00EA5932">
              <w:rPr>
                <w:rFonts w:eastAsia="MS Mincho"/>
                <w:lang w:eastAsia="ja-JP"/>
              </w:rPr>
              <w:t>4</w:t>
            </w:r>
            <w:r w:rsidRPr="00EA5932">
              <w:rPr>
                <w:rFonts w:eastAsia="MS Mincho" w:hint="eastAsia"/>
                <w:lang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 xml:space="preserve">Motor vehicles with regard to their </w:t>
            </w:r>
            <w:r w:rsidRPr="00EA5932">
              <w:rPr>
                <w:rFonts w:eastAsia="MS Mincho"/>
                <w:lang w:val="en-GB" w:eastAsia="ja-JP"/>
              </w:rPr>
              <w:t>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eastAsia="ja-JP"/>
              </w:rPr>
              <w:t>02</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tabs>
                <w:tab w:val="left" w:pos="1190"/>
              </w:tabs>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w:t>
            </w:r>
            <w:proofErr w:type="spellEnd"/>
            <w:r w:rsidRPr="00EA5932">
              <w:rPr>
                <w:rFonts w:eastAsia="MS Mincho"/>
                <w:lang w:val="en-US" w:eastAsia="ja-JP"/>
              </w:rPr>
              <w:t xml:space="preserve"> pressure monitoring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lang w:eastAsia="ja-JP"/>
              </w:rPr>
              <w:t>141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EA5932" w:rsidTr="00943623">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9</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w:t>
            </w:r>
            <w:proofErr w:type="spellEnd"/>
            <w:r w:rsidRPr="00EA5932">
              <w:rPr>
                <w:rFonts w:eastAsia="MS Mincho"/>
                <w:lang w:val="en-US" w:eastAsia="ja-JP"/>
              </w:rPr>
              <w:t xml:space="preserve"> installation</w:t>
            </w:r>
            <w:r w:rsidRPr="00EA5932" w:rsidDel="0068135C">
              <w:rPr>
                <w:rFonts w:eastAsia="MS Mincho"/>
                <w:lang w:val="en-US" w:eastAsia="ja-JP"/>
              </w:rPr>
              <w:t xml:space="preserve"> </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vertAlign w:val="superscript"/>
                <w:lang w:eastAsia="ja-JP"/>
              </w:rPr>
            </w:pPr>
            <w:r w:rsidRPr="00EA5932">
              <w:rPr>
                <w:rFonts w:eastAsia="MS Mincho"/>
                <w:lang w:eastAsia="ja-JP"/>
              </w:rPr>
              <w:t>142</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lang w:val="en-GB" w:eastAsia="ja-JP"/>
              </w:rPr>
              <w:t>00</w:t>
            </w:r>
          </w:p>
        </w:tc>
      </w:tr>
      <w:tr w:rsidR="00943623" w:rsidRPr="0058708B" w:rsidTr="00943623">
        <w:trPr>
          <w:cantSplit/>
        </w:trPr>
        <w:tc>
          <w:tcPr>
            <w:tcW w:w="7370" w:type="dxa"/>
            <w:gridSpan w:val="4"/>
            <w:tcBorders>
              <w:top w:val="nil"/>
              <w:bottom w:val="nil"/>
            </w:tcBorders>
            <w:shd w:val="clear" w:color="auto" w:fill="auto"/>
          </w:tcPr>
          <w:p w:rsidR="00943623" w:rsidRPr="0058708B" w:rsidRDefault="0058708B" w:rsidP="0058708B">
            <w:pPr>
              <w:tabs>
                <w:tab w:val="left" w:pos="387"/>
              </w:tabs>
              <w:suppressAutoHyphens w:val="0"/>
              <w:spacing w:before="40" w:after="120" w:line="220" w:lineRule="exact"/>
              <w:ind w:right="113"/>
              <w:jc w:val="right"/>
              <w:rPr>
                <w:rFonts w:eastAsia="MS Mincho"/>
                <w:lang w:val="en-GB"/>
              </w:rPr>
            </w:pPr>
            <w:r w:rsidRPr="0058708B">
              <w:rPr>
                <w:rFonts w:eastAsia="MS Mincho"/>
                <w:lang w:val="en-GB"/>
              </w:rPr>
              <w:t>"</w:t>
            </w:r>
          </w:p>
        </w:tc>
      </w:tr>
    </w:tbl>
    <w:p w:rsidR="0058708B" w:rsidRPr="00461996" w:rsidRDefault="0058708B" w:rsidP="00F169A2">
      <w:pPr>
        <w:tabs>
          <w:tab w:val="left" w:pos="2835"/>
        </w:tabs>
        <w:spacing w:before="120" w:after="120"/>
        <w:ind w:left="1134" w:right="1134"/>
        <w:jc w:val="both"/>
        <w:rPr>
          <w:color w:val="00000A"/>
          <w:lang w:val="en-GB" w:eastAsia="ar-SA"/>
        </w:rPr>
      </w:pPr>
      <w:r>
        <w:rPr>
          <w:i/>
          <w:color w:val="00000A"/>
          <w:lang w:val="en-GB" w:eastAsia="ar-SA"/>
        </w:rPr>
        <w:t>Section II (Notification</w:t>
      </w:r>
      <w:r w:rsidRPr="0058708B">
        <w:rPr>
          <w:i/>
          <w:color w:val="00000A"/>
          <w:lang w:val="en-GB" w:eastAsia="ar-SA"/>
        </w:rPr>
        <w:t xml:space="preserve"> for </w:t>
      </w:r>
      <w:r>
        <w:rPr>
          <w:i/>
          <w:color w:val="00000A"/>
          <w:lang w:val="en-GB" w:eastAsia="ar-SA"/>
        </w:rPr>
        <w:t>L-</w:t>
      </w:r>
      <w:r w:rsidRPr="0058708B">
        <w:rPr>
          <w:i/>
          <w:color w:val="00000A"/>
          <w:lang w:val="en-GB" w:eastAsia="ar-SA"/>
        </w:rPr>
        <w:t>IWVTA</w:t>
      </w:r>
      <w:r>
        <w:rPr>
          <w:i/>
          <w:color w:val="00000A"/>
          <w:lang w:val="en-GB" w:eastAsia="ar-SA"/>
        </w:rPr>
        <w:t>),</w:t>
      </w:r>
      <w:r w:rsidRPr="00461996">
        <w:rPr>
          <w:color w:val="00000A"/>
          <w:lang w:val="en-GB" w:eastAsia="ar-SA"/>
        </w:rPr>
        <w:t xml:space="preserve"> </w:t>
      </w:r>
      <w:r>
        <w:rPr>
          <w:color w:val="00000A"/>
          <w:lang w:val="en-GB" w:eastAsia="ar-SA"/>
        </w:rPr>
        <w:t>replace Table 1 by</w:t>
      </w:r>
      <w:r w:rsidR="00F169A2">
        <w:rPr>
          <w:color w:val="00000A"/>
          <w:lang w:val="en-GB" w:eastAsia="ar-SA"/>
        </w:rPr>
        <w:t xml:space="preserve"> </w:t>
      </w:r>
      <w:r w:rsidR="00F169A2" w:rsidRPr="00F169A2">
        <w:rPr>
          <w:color w:val="00000A"/>
          <w:lang w:val="en-GB" w:eastAsia="ar-SA"/>
        </w:rPr>
        <w:t xml:space="preserve">(keeping the references to </w:t>
      </w:r>
      <w:r w:rsidR="00F80F97">
        <w:rPr>
          <w:color w:val="00000A"/>
          <w:lang w:val="en-GB" w:eastAsia="ar-SA"/>
        </w:rPr>
        <w:t xml:space="preserve">the </w:t>
      </w:r>
      <w:r w:rsidR="00F169A2" w:rsidRPr="00F169A2">
        <w:rPr>
          <w:color w:val="00000A"/>
          <w:lang w:val="en-GB" w:eastAsia="ar-SA"/>
        </w:rPr>
        <w:t>footnotes and the text of footnote</w:t>
      </w:r>
      <w:r w:rsidR="00F80F97">
        <w:rPr>
          <w:color w:val="00000A"/>
          <w:lang w:val="en-GB" w:eastAsia="ar-SA"/>
        </w:rPr>
        <w:t xml:space="preserve"> </w:t>
      </w:r>
      <w:r w:rsidR="00F80F97" w:rsidRPr="00F80F97">
        <w:rPr>
          <w:color w:val="00000A"/>
          <w:vertAlign w:val="superscript"/>
          <w:lang w:val="en-GB" w:eastAsia="ar-SA"/>
        </w:rPr>
        <w:t>3</w:t>
      </w:r>
      <w:r w:rsidR="00F169A2" w:rsidRPr="00F169A2">
        <w:rPr>
          <w:color w:val="00000A"/>
          <w:lang w:val="en-GB" w:eastAsia="ar-SA"/>
        </w:rPr>
        <w:t xml:space="preserve"> unchanged):</w:t>
      </w:r>
    </w:p>
    <w:p w:rsidR="00943623" w:rsidRPr="00943623" w:rsidRDefault="0058708B" w:rsidP="00943623">
      <w:pPr>
        <w:spacing w:after="120"/>
        <w:ind w:left="2259" w:right="1134" w:hanging="1125"/>
        <w:jc w:val="both"/>
        <w:rPr>
          <w:rFonts w:eastAsia="MS Mincho"/>
          <w:lang w:val="en-GB"/>
        </w:rPr>
      </w:pPr>
      <w:r>
        <w:rPr>
          <w:rFonts w:eastAsia="MS Mincho"/>
          <w:lang w:val="en-GB"/>
        </w:rPr>
        <w:t>"</w:t>
      </w:r>
    </w:p>
    <w:tbl>
      <w:tblPr>
        <w:tblpPr w:leftFromText="180" w:rightFromText="180" w:vertAnchor="text" w:tblpX="1134" w:tblpY="1"/>
        <w:tblOverlap w:val="never"/>
        <w:tblW w:w="737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2"/>
        <w:gridCol w:w="2919"/>
        <w:gridCol w:w="1227"/>
        <w:gridCol w:w="1046"/>
        <w:gridCol w:w="11"/>
        <w:gridCol w:w="1035"/>
      </w:tblGrid>
      <w:tr w:rsidR="00943623" w:rsidRPr="00EA5932" w:rsidTr="00F169A2">
        <w:trPr>
          <w:cantSplit/>
          <w:trHeight w:val="414"/>
          <w:tblHeader/>
        </w:trPr>
        <w:tc>
          <w:tcPr>
            <w:tcW w:w="1132" w:type="dxa"/>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szCs w:val="22"/>
                <w:lang w:val="en-GB"/>
              </w:rPr>
            </w:pPr>
            <w:r w:rsidRPr="00EA5932">
              <w:rPr>
                <w:rFonts w:eastAsia="MS Mincho"/>
                <w:i/>
                <w:sz w:val="16"/>
                <w:szCs w:val="22"/>
                <w:lang w:val="en-GB"/>
              </w:rPr>
              <w:t xml:space="preserve">Notification of </w:t>
            </w:r>
          </w:p>
        </w:tc>
        <w:tc>
          <w:tcPr>
            <w:tcW w:w="2919" w:type="dxa"/>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lang w:val="en-GB"/>
              </w:rPr>
              <w:t>[Name of Contracting Party]</w:t>
            </w:r>
          </w:p>
        </w:tc>
        <w:tc>
          <w:tcPr>
            <w:tcW w:w="1227" w:type="dxa"/>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lang w:val="en-GB"/>
              </w:rPr>
              <w:t>Date to be effective</w:t>
            </w:r>
          </w:p>
        </w:tc>
        <w:tc>
          <w:tcPr>
            <w:tcW w:w="2092"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lang w:val="en-GB"/>
              </w:rPr>
              <w:t>[</w:t>
            </w:r>
            <w:proofErr w:type="spellStart"/>
            <w:r w:rsidRPr="00EA5932">
              <w:rPr>
                <w:rFonts w:eastAsia="MS Mincho"/>
                <w:i/>
                <w:sz w:val="16"/>
                <w:lang w:val="en-GB"/>
              </w:rPr>
              <w:t>yyyy</w:t>
            </w:r>
            <w:proofErr w:type="spellEnd"/>
            <w:r w:rsidRPr="00EA5932">
              <w:rPr>
                <w:rFonts w:eastAsia="MS Mincho"/>
                <w:i/>
                <w:sz w:val="16"/>
                <w:lang w:val="en-GB"/>
              </w:rPr>
              <w:t>-mm-dd]</w:t>
            </w:r>
          </w:p>
        </w:tc>
      </w:tr>
      <w:tr w:rsidR="00943623" w:rsidRPr="00EA5932" w:rsidTr="00F169A2">
        <w:trPr>
          <w:cantSplit/>
          <w:trHeight w:val="275"/>
          <w:tblHeader/>
        </w:trPr>
        <w:tc>
          <w:tcPr>
            <w:tcW w:w="1132"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szCs w:val="22"/>
                <w:lang w:val="en-GB"/>
              </w:rPr>
            </w:pPr>
            <w:r w:rsidRPr="00EA5932">
              <w:rPr>
                <w:rFonts w:eastAsia="MS Mincho"/>
                <w:i/>
                <w:sz w:val="16"/>
                <w:szCs w:val="22"/>
                <w:lang w:val="en-GB"/>
              </w:rPr>
              <w:t>Number</w:t>
            </w:r>
          </w:p>
        </w:tc>
        <w:tc>
          <w:tcPr>
            <w:tcW w:w="2919"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szCs w:val="22"/>
                <w:lang w:val="en-GB"/>
              </w:rPr>
              <w:t>Topic</w:t>
            </w:r>
          </w:p>
        </w:tc>
        <w:tc>
          <w:tcPr>
            <w:tcW w:w="1227"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113"/>
              <w:rPr>
                <w:rFonts w:eastAsia="MS Mincho"/>
                <w:i/>
                <w:sz w:val="16"/>
                <w:lang w:val="en-GB"/>
              </w:rPr>
            </w:pPr>
            <w:r w:rsidRPr="00EA5932">
              <w:rPr>
                <w:rFonts w:eastAsia="MS Mincho"/>
                <w:i/>
                <w:sz w:val="16"/>
                <w:szCs w:val="22"/>
                <w:lang w:val="en-GB"/>
              </w:rPr>
              <w:t>UN Regulation</w:t>
            </w:r>
            <w:r w:rsidRPr="00EA5932">
              <w:rPr>
                <w:rFonts w:eastAsia="MS Mincho"/>
                <w:i/>
                <w:sz w:val="16"/>
                <w:szCs w:val="22"/>
                <w:vertAlign w:val="superscript"/>
                <w:lang w:val="en-GB"/>
              </w:rPr>
              <w:t>1</w:t>
            </w:r>
          </w:p>
        </w:tc>
        <w:tc>
          <w:tcPr>
            <w:tcW w:w="209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szCs w:val="22"/>
                <w:lang w:val="en-GB"/>
              </w:rPr>
              <w:t xml:space="preserve">Earlier versions accepted </w:t>
            </w:r>
            <w:r w:rsidRPr="00EA5932">
              <w:rPr>
                <w:rFonts w:eastAsia="MS Mincho"/>
                <w:i/>
                <w:sz w:val="16"/>
                <w:szCs w:val="22"/>
                <w:vertAlign w:val="superscript"/>
                <w:lang w:val="en-GB"/>
              </w:rPr>
              <w:t>3</w:t>
            </w:r>
          </w:p>
        </w:tc>
      </w:tr>
      <w:tr w:rsidR="00943623" w:rsidRPr="000459E4" w:rsidTr="00F169A2">
        <w:trPr>
          <w:cantSplit/>
          <w:trHeight w:val="532"/>
          <w:tblHeader/>
        </w:trPr>
        <w:tc>
          <w:tcPr>
            <w:tcW w:w="1132" w:type="dxa"/>
            <w:vMerge/>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szCs w:val="22"/>
                <w:lang w:val="en-GB"/>
              </w:rPr>
            </w:pPr>
          </w:p>
        </w:tc>
        <w:tc>
          <w:tcPr>
            <w:tcW w:w="2919" w:type="dxa"/>
            <w:vMerge/>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p>
        </w:tc>
        <w:tc>
          <w:tcPr>
            <w:tcW w:w="1227" w:type="dxa"/>
            <w:vMerge/>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p>
        </w:tc>
        <w:tc>
          <w:tcPr>
            <w:tcW w:w="1046" w:type="dxa"/>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szCs w:val="22"/>
                <w:lang w:val="en-GB"/>
              </w:rPr>
              <w:t>Insert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943623" w:rsidRPr="00EA5932" w:rsidRDefault="00943623" w:rsidP="00F169A2">
            <w:pPr>
              <w:suppressAutoHyphens w:val="0"/>
              <w:spacing w:before="80" w:after="80" w:line="200" w:lineRule="exact"/>
              <w:ind w:left="57" w:right="57"/>
              <w:rPr>
                <w:rFonts w:eastAsia="MS Mincho"/>
                <w:i/>
                <w:sz w:val="16"/>
                <w:lang w:val="en-GB"/>
              </w:rPr>
            </w:pPr>
            <w:r w:rsidRPr="00EA5932">
              <w:rPr>
                <w:rFonts w:eastAsia="MS Mincho"/>
                <w:i/>
                <w:sz w:val="16"/>
                <w:szCs w:val="22"/>
                <w:lang w:val="en-GB"/>
              </w:rPr>
              <w:t>Delete text in this column if not applicable</w:t>
            </w:r>
          </w:p>
        </w:tc>
      </w:tr>
      <w:tr w:rsidR="00943623" w:rsidRPr="00EA5932" w:rsidTr="00F169A2">
        <w:trPr>
          <w:cantSplit/>
          <w:trHeight w:val="284"/>
        </w:trPr>
        <w:tc>
          <w:tcPr>
            <w:tcW w:w="1132"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w:t>
            </w:r>
          </w:p>
        </w:tc>
        <w:tc>
          <w:tcPr>
            <w:tcW w:w="2919"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Retro-reflecting devices for power-driven vehicles and their trailers</w:t>
            </w:r>
          </w:p>
        </w:tc>
        <w:tc>
          <w:tcPr>
            <w:tcW w:w="1227"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3</w:t>
            </w:r>
          </w:p>
        </w:tc>
        <w:tc>
          <w:tcPr>
            <w:tcW w:w="1057" w:type="dxa"/>
            <w:gridSpan w:val="2"/>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Devices for the illumination of rear registration plates of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lang w:eastAsia="ja-JP"/>
              </w:rPr>
              <w:t>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Direction indicators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Front and rear position lamps, stop-lamps and end-outline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electromagnetic compatibility</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door latches and door retention components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the protection of the driver against the steering mechanism in the event of impact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Brakes of M</w:t>
            </w:r>
            <w:r w:rsidRPr="00EA5932">
              <w:rPr>
                <w:rFonts w:eastAsia="MS Mincho"/>
                <w:vertAlign w:val="subscript"/>
                <w:lang w:val="en-US" w:eastAsia="ja-JP"/>
              </w:rPr>
              <w:t>1</w:t>
            </w:r>
            <w:r w:rsidRPr="00EA5932">
              <w:rPr>
                <w:rFonts w:eastAsia="MS Mincho"/>
                <w:lang w:val="en-US" w:eastAsia="ja-JP"/>
              </w:rPr>
              <w:t xml:space="preserve"> and N</w:t>
            </w:r>
            <w:r w:rsidRPr="00EA5932">
              <w:rPr>
                <w:rFonts w:eastAsia="MS Mincho"/>
                <w:vertAlign w:val="subscript"/>
                <w:lang w:val="en-US" w:eastAsia="ja-JP"/>
              </w:rPr>
              <w:t xml:space="preserve">1 </w:t>
            </w:r>
            <w:r w:rsidRPr="00EA5932">
              <w:rPr>
                <w:rFonts w:eastAsia="MS Mincho"/>
                <w:lang w:val="en-US" w:eastAsia="ja-JP"/>
              </w:rPr>
              <w:t>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val="en-GB"/>
              </w:rPr>
              <w:t>13-H</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Vehicles with regard to</w:t>
            </w:r>
            <w:r w:rsidRPr="00EA5932">
              <w:rPr>
                <w:rFonts w:eastAsia="MS Mincho" w:hint="eastAsia"/>
                <w:lang w:val="en-US" w:eastAsia="ja-JP"/>
              </w:rPr>
              <w:t xml:space="preserve"> safety-belt anchorages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hint="eastAsia"/>
                <w:lang w:val="en-GB" w:eastAsia="ja-JP"/>
              </w:rPr>
              <w:t>14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rPr>
              <w:t xml:space="preserve">Safety-belts, restraint systems, child restraint systems and ISOFIX child restraint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the seats, their anchorages and any head restraints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Power-driven vehicle front fog lamps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their interior fittings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Reversing and maneuvering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D6754"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Vehicles with regard to their external projections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26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Audible warning devices and of motor vehicles with regard to their audible signals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28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Pneumatic </w:t>
            </w:r>
            <w:proofErr w:type="spellStart"/>
            <w:r w:rsidRPr="00EA5932">
              <w:rPr>
                <w:rFonts w:eastAsia="MS Mincho"/>
                <w:lang w:val="en-US" w:eastAsia="ja-JP"/>
              </w:rPr>
              <w:t>tyres</w:t>
            </w:r>
            <w:proofErr w:type="spellEnd"/>
            <w:r w:rsidRPr="00EA5932">
              <w:rPr>
                <w:rFonts w:eastAsia="MS Mincho"/>
                <w:lang w:val="en-US" w:eastAsia="ja-JP"/>
              </w:rPr>
              <w:t xml:space="preserve"> for motor vehicles and their trailers</w:t>
            </w:r>
            <w:r w:rsidRPr="00EA5932">
              <w:rPr>
                <w:rFonts w:eastAsia="MS Mincho"/>
                <w:szCs w:val="21"/>
                <w:lang w:val="en-US" w:eastAsia="ja-JP"/>
              </w:rPr>
              <w:t xml:space="preserve"> (</w:t>
            </w:r>
            <w:proofErr w:type="spellStart"/>
            <w:r w:rsidRPr="00EA5932">
              <w:rPr>
                <w:rFonts w:eastAsia="MS Mincho"/>
                <w:szCs w:val="21"/>
                <w:lang w:val="en-US" w:eastAsia="ja-JP"/>
              </w:rPr>
              <w:t>Tyres</w:t>
            </w:r>
            <w:proofErr w:type="spellEnd"/>
            <w:r w:rsidRPr="00EA5932">
              <w:rPr>
                <w:rFonts w:eastAsia="MS Mincho"/>
                <w:szCs w:val="21"/>
                <w:lang w:val="en-US" w:eastAsia="ja-JP"/>
              </w:rPr>
              <w:t xml:space="preserve"> should be type approved to UN Regulation No. 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30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18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hint="eastAsia"/>
                <w:lang w:val="en-US" w:eastAsia="ja-JP"/>
              </w:rPr>
              <w:t>Vehicles with regard to the prevention of fire risks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hint="eastAsia"/>
                <w:lang w:eastAsia="ja-JP"/>
              </w:rPr>
              <w:t>34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1</w:t>
            </w:r>
            <w:r w:rsidRPr="00EA5932">
              <w:rPr>
                <w:rFonts w:eastAsia="MS Mincho"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Rear fog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38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20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T</w:t>
            </w:r>
            <w:r w:rsidRPr="00EA5932">
              <w:rPr>
                <w:rFonts w:eastAsia="MS Mincho"/>
                <w:lang w:val="en-US"/>
              </w:rPr>
              <w:t>he speedometer and odometer equipment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US" w:eastAsia="ja-JP"/>
              </w:rPr>
              <w:t>S</w:t>
            </w:r>
            <w:r w:rsidRPr="00EA5932">
              <w:rPr>
                <w:rFonts w:eastAsia="MS Mincho"/>
                <w:lang w:val="en-US"/>
              </w:rPr>
              <w:t>afety glazing materials and their</w:t>
            </w:r>
            <w:r w:rsidRPr="00EA5932">
              <w:rPr>
                <w:rFonts w:eastAsia="MS Mincho"/>
                <w:lang w:val="en-US" w:eastAsia="ja-JP"/>
              </w:rPr>
              <w:t xml:space="preserve"> </w:t>
            </w:r>
            <w:r w:rsidRPr="00EA5932">
              <w:rPr>
                <w:rFonts w:eastAsia="MS Mincho"/>
                <w:lang w:val="en-US"/>
              </w:rPr>
              <w:t>installation on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43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rPr>
              <w:t>Restraining devices for child occupants of power-driven</w:t>
            </w:r>
            <w:r w:rsidRPr="00EA5932">
              <w:rPr>
                <w:rFonts w:eastAsia="MS Mincho"/>
                <w:lang w:val="en-US" w:eastAsia="ja-JP"/>
              </w:rPr>
              <w:t xml:space="preserve"> v</w:t>
            </w:r>
            <w:r w:rsidRPr="00EA5932">
              <w:rPr>
                <w:rFonts w:eastAsia="MS Mincho"/>
                <w:lang w:val="en-US"/>
              </w:rPr>
              <w:t>ehicles</w:t>
            </w:r>
            <w:r w:rsidRPr="00EA5932">
              <w:rPr>
                <w:rFonts w:eastAsia="MS Mincho"/>
                <w:lang w:val="en-US" w:eastAsia="ja-JP"/>
              </w:rPr>
              <w:t xml:space="preserve"> </w:t>
            </w:r>
            <w:r w:rsidRPr="00EA5932">
              <w:rPr>
                <w:rFonts w:eastAsia="MS Mincho"/>
                <w:lang w:val="en-US"/>
              </w:rPr>
              <w:t xml:space="preserve"> </w:t>
            </w:r>
            <w:r w:rsidRPr="00EA5932">
              <w:rPr>
                <w:rFonts w:eastAsia="MS Mincho"/>
                <w:szCs w:val="21"/>
                <w:lang w:val="en-US"/>
              </w:rPr>
              <w:t>(</w:t>
            </w:r>
            <w:r w:rsidRPr="00EA5932">
              <w:rPr>
                <w:rFonts w:eastAsia="MS Mincho"/>
                <w:szCs w:val="21"/>
                <w:lang w:val="en-AU" w:eastAsia="ja-JP"/>
              </w:rPr>
              <w:t xml:space="preserve">only inasmuch as it relates to built-in vehicle booster </w:t>
            </w:r>
            <w:r w:rsidRPr="00EA5932">
              <w:rPr>
                <w:rFonts w:eastAsia="MS Mincho"/>
                <w:szCs w:val="21"/>
                <w:lang w:val="en-AU" w:eastAsia="ja-JP"/>
              </w:rPr>
              <w:lastRenderedPageBreak/>
              <w:t>cushions but not covering standalone child seats</w:t>
            </w:r>
            <w:r w:rsidRPr="00EA5932">
              <w:rPr>
                <w:rFonts w:eastAsia="MS Mincho"/>
                <w:szCs w:val="21"/>
                <w:lang w:val="en-US" w:eastAsia="ja-JP"/>
              </w:rPr>
              <w:t>)</w:t>
            </w:r>
            <w:r w:rsidRPr="00EA5932">
              <w:rPr>
                <w:rFonts w:eastAsia="MS Mincho"/>
                <w:szCs w:val="21"/>
                <w:lang w:val="en-US"/>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lastRenderedPageBreak/>
              <w:t>44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rPr>
              <w:t>Headlamp cleaners, and of power-driven vehicles with regard to headlamp cleaners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45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1F33C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eastAsia="ja-JP"/>
              </w:rPr>
              <w:t>Devices for indirect vision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eastAsia="ja-JP"/>
              </w:rPr>
              <w:t>46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hint="eastAsia"/>
                <w:lang w:val="en-GB" w:eastAsia="ja-JP"/>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eastAsia="ja-JP"/>
              </w:rPr>
              <w:t>Installation of lighting and light-signaling devices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val="en-US" w:eastAsia="ja-JP"/>
              </w:rPr>
              <w:t>48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eastAsia="ja-JP"/>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1F33C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eastAsia="ja-JP"/>
              </w:rPr>
              <w:t>Motor vehicles having at least four wheels with regard to their sound emissions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eastAsia="ja-JP"/>
              </w:rPr>
              <w:t>51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hint="eastAsia"/>
                <w:lang w:val="en-GB" w:eastAsia="ja-JP"/>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rPr>
              <w:t xml:space="preserve">Pneumatic </w:t>
            </w:r>
            <w:proofErr w:type="spellStart"/>
            <w:r w:rsidRPr="00EA5932">
              <w:rPr>
                <w:rFonts w:eastAsia="MS Mincho"/>
                <w:lang w:val="en-US"/>
              </w:rPr>
              <w:t>tyres</w:t>
            </w:r>
            <w:proofErr w:type="spellEnd"/>
            <w:r w:rsidRPr="00EA5932">
              <w:rPr>
                <w:rFonts w:eastAsia="MS Mincho"/>
                <w:lang w:val="en-US"/>
              </w:rPr>
              <w:t xml:space="preserve"> for commercial vehicles and their trailers </w:t>
            </w:r>
            <w:r w:rsidRPr="00EA5932">
              <w:rPr>
                <w:rFonts w:eastAsia="MS Mincho"/>
                <w:szCs w:val="21"/>
                <w:lang w:val="en-US"/>
              </w:rPr>
              <w:t>(</w:t>
            </w:r>
            <w:proofErr w:type="spellStart"/>
            <w:r w:rsidRPr="00EA5932">
              <w:rPr>
                <w:rFonts w:eastAsia="MS Mincho"/>
                <w:szCs w:val="21"/>
                <w:lang w:val="en-US"/>
              </w:rPr>
              <w:t>Tyres</w:t>
            </w:r>
            <w:proofErr w:type="spellEnd"/>
            <w:r w:rsidRPr="00EA5932">
              <w:rPr>
                <w:rFonts w:eastAsia="MS Mincho"/>
                <w:szCs w:val="21"/>
                <w:lang w:val="en-US"/>
              </w:rPr>
              <w:t xml:space="preserve"> should be type approved </w:t>
            </w:r>
            <w:r w:rsidRPr="00EA5932">
              <w:rPr>
                <w:rFonts w:eastAsia="MS Mincho"/>
                <w:szCs w:val="21"/>
                <w:lang w:val="en-US" w:eastAsia="ja-JP"/>
              </w:rPr>
              <w:t xml:space="preserve">to UN Regulation No. </w:t>
            </w:r>
            <w:r w:rsidRPr="00EA5932">
              <w:rPr>
                <w:rFonts w:eastAsia="MS Mincho"/>
                <w:szCs w:val="21"/>
                <w:lang w:val="en-US"/>
              </w:rPr>
              <w:t>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54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rPr>
              <w:t xml:space="preserve">Rear Underrun Protective Devices </w:t>
            </w:r>
            <w:r w:rsidRPr="00EA5932">
              <w:rPr>
                <w:rFonts w:eastAsia="MS Mincho"/>
                <w:szCs w:val="21"/>
                <w:lang w:val="en-US"/>
              </w:rPr>
              <w:t xml:space="preserve">(RUPDs) </w:t>
            </w:r>
            <w:r w:rsidRPr="00EA5932">
              <w:rPr>
                <w:rFonts w:eastAsia="MS Mincho"/>
                <w:lang w:val="en-US"/>
              </w:rPr>
              <w:t>and the installation of a RUPD of an approved type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rPr>
              <w:t>58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1F33C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2</w:t>
            </w:r>
            <w:r w:rsidRPr="00EA5932">
              <w:rPr>
                <w:rFonts w:eastAsia="MS Mincho"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rPr>
            </w:pPr>
            <w:r w:rsidRPr="00EA5932">
              <w:rPr>
                <w:rFonts w:eastAsia="MS Mincho"/>
                <w:lang w:val="en-US" w:eastAsia="ja-JP"/>
              </w:rPr>
              <w:t xml:space="preserve">A temporary-use spare unit, run-flat </w:t>
            </w:r>
            <w:proofErr w:type="spellStart"/>
            <w:r w:rsidRPr="00EA5932">
              <w:rPr>
                <w:rFonts w:eastAsia="MS Mincho"/>
                <w:lang w:val="en-US" w:eastAsia="ja-JP"/>
              </w:rPr>
              <w:t>tyres</w:t>
            </w:r>
            <w:proofErr w:type="spellEnd"/>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val="en-GB"/>
              </w:rPr>
              <w:t>64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hint="eastAsia"/>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30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Parking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77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31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US" w:eastAsia="ja-JP"/>
              </w:rPr>
              <w:t>Vehicles with regard to steering equipment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rPr>
              <w:t>79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Internal combustion engines or electric drive trains intended for the propulsion of motor vehicles of categories M and N with regard to the measurement of the net power and the maximum 30 minutes power of electric drive trains (Engine power)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85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1F33C6"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Daytime running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rPr>
            </w:pPr>
            <w:r w:rsidRPr="00EA5932">
              <w:rPr>
                <w:rFonts w:eastAsia="MS Mincho"/>
                <w:lang w:val="en-GB"/>
              </w:rPr>
              <w:t>87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szCs w:val="21"/>
                <w:lang w:val="en-US" w:eastAsia="ja-JP"/>
              </w:rPr>
            </w:pPr>
            <w:r w:rsidRPr="00EA5932">
              <w:rPr>
                <w:rFonts w:eastAsia="MS Mincho"/>
                <w:lang w:val="en-US" w:eastAsia="ja-JP"/>
              </w:rPr>
              <w:t>Side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91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Protection of occupants in the event of a frontal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94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Protection of occupants in the event of a lateral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95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 headlamps equipped with gas-discharge light sources</w:t>
            </w:r>
            <w:r w:rsidRPr="00EA5932">
              <w:rPr>
                <w:rFonts w:eastAsia="MS Mincho"/>
                <w:szCs w:val="21"/>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98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lastRenderedPageBreak/>
              <w:t>3</w:t>
            </w:r>
            <w:r w:rsidRPr="00EA5932">
              <w:rPr>
                <w:rFonts w:eastAsia="MS Mincho" w:hint="eastAsia"/>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V</w:t>
            </w:r>
            <w:r w:rsidRPr="00EA5932">
              <w:rPr>
                <w:rFonts w:eastAsia="MS Mincho"/>
                <w:lang w:val="en-US"/>
              </w:rPr>
              <w:t>ehicles with regard to</w:t>
            </w:r>
            <w:r w:rsidRPr="00EA5932">
              <w:rPr>
                <w:rFonts w:eastAsia="MS Mincho"/>
                <w:lang w:val="en-US" w:eastAsia="ja-JP"/>
              </w:rPr>
              <w:t xml:space="preserve"> </w:t>
            </w:r>
            <w:r w:rsidRPr="00EA5932">
              <w:rPr>
                <w:rFonts w:eastAsia="MS Mincho"/>
                <w:lang w:val="en-US"/>
              </w:rPr>
              <w:t>specific requirements for the electric power train</w:t>
            </w:r>
            <w:r w:rsidRPr="00EA5932">
              <w:rPr>
                <w:rFonts w:eastAsia="MS Mincho"/>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val="en-GB" w:eastAsia="ja-JP"/>
              </w:rPr>
            </w:pPr>
            <w:r w:rsidRPr="00EA5932">
              <w:rPr>
                <w:rFonts w:eastAsia="MS Mincho"/>
              </w:rPr>
              <w:t>100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3</w:t>
            </w:r>
            <w:r w:rsidRPr="00EA5932">
              <w:rPr>
                <w:rFonts w:eastAsia="MS Mincho" w:hint="eastAsia"/>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headlamps emitting an asymmetrical passing beam or a driving beam or both and equipped with filament lamps and/or LED modules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40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Tyres</w:t>
            </w:r>
            <w:proofErr w:type="spellEnd"/>
            <w:r w:rsidRPr="00EA5932">
              <w:rPr>
                <w:rFonts w:eastAsia="MS Mincho"/>
                <w:lang w:val="en-US" w:eastAsia="ja-JP"/>
              </w:rPr>
              <w:t xml:space="preserve"> with regard to rolling sound emissions and/or to adhesion on wet surfaces and/or to rolling resistance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hint="eastAsia"/>
                <w:lang w:val="en-GB" w:eastAsia="ja-JP"/>
              </w:rPr>
              <w:t>41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Cornering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119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Vehicles with regard to the location and identification of hand controls, tell-tales and indicators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Adaptive Front-lighting Systems (AFS) for motor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123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with regard to the forward field of vision of the motor vehicle driver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125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Motor vehicles with regard to their pedestrian safety performance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rPr>
              <w:t>127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83445"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 xml:space="preserve">Brake assist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lang w:eastAsia="ja-JP"/>
              </w:rPr>
              <w:t>139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83445"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r w:rsidRPr="00EA5932">
              <w:rPr>
                <w:rFonts w:eastAsia="MS Mincho"/>
                <w:lang w:val="en-US" w:eastAsia="ja-JP"/>
              </w:rPr>
              <w:t>Electronic stability control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lang w:eastAsia="ja-JP"/>
              </w:rPr>
              <w:t>140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169A2">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Del="00883445"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w:t>
            </w:r>
            <w:proofErr w:type="spellEnd"/>
            <w:r w:rsidRPr="00EA5932">
              <w:rPr>
                <w:rFonts w:eastAsia="MS Mincho"/>
                <w:lang w:val="en-US" w:eastAsia="ja-JP"/>
              </w:rPr>
              <w:t xml:space="preserve"> pressure monitoring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rPr>
            </w:pPr>
            <w:r w:rsidRPr="00EA5932">
              <w:rPr>
                <w:rFonts w:eastAsia="MS Mincho"/>
                <w:lang w:eastAsia="ja-JP"/>
              </w:rPr>
              <w:t>141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943623" w:rsidRPr="00EA5932" w:rsidTr="00F80F97">
        <w:trPr>
          <w:cantSplit/>
          <w:trHeight w:val="284"/>
        </w:trPr>
        <w:tc>
          <w:tcPr>
            <w:tcW w:w="1132"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eastAsia="ja-JP"/>
              </w:rPr>
            </w:pPr>
            <w:r w:rsidRPr="00EA5932">
              <w:rPr>
                <w:rFonts w:eastAsia="MS Mincho"/>
                <w:lang w:val="en-GB" w:eastAsia="ja-JP"/>
              </w:rPr>
              <w:t>4</w:t>
            </w:r>
            <w:r w:rsidRPr="00EA5932">
              <w:rPr>
                <w:rFonts w:eastAsia="MS Mincho" w:hint="eastAsia"/>
                <w:lang w:val="en-GB" w:eastAsia="ja-JP"/>
              </w:rPr>
              <w:t>9</w:t>
            </w:r>
          </w:p>
        </w:tc>
        <w:tc>
          <w:tcPr>
            <w:tcW w:w="2919"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US" w:eastAsia="ja-JP"/>
              </w:rPr>
            </w:pPr>
            <w:proofErr w:type="spellStart"/>
            <w:r w:rsidRPr="00EA5932">
              <w:rPr>
                <w:rFonts w:eastAsia="MS Mincho"/>
                <w:lang w:val="en-US" w:eastAsia="ja-JP"/>
              </w:rPr>
              <w:t>Tyre</w:t>
            </w:r>
            <w:proofErr w:type="spellEnd"/>
            <w:r w:rsidRPr="00EA5932">
              <w:rPr>
                <w:rFonts w:eastAsia="MS Mincho"/>
                <w:lang w:val="en-US" w:eastAsia="ja-JP"/>
              </w:rPr>
              <w:t xml:space="preserve"> installation</w:t>
            </w:r>
          </w:p>
        </w:tc>
        <w:tc>
          <w:tcPr>
            <w:tcW w:w="1227"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113"/>
              <w:jc w:val="right"/>
              <w:rPr>
                <w:rFonts w:eastAsia="MS Mincho"/>
                <w:lang w:eastAsia="ja-JP"/>
              </w:rPr>
            </w:pPr>
            <w:r w:rsidRPr="00EA5932">
              <w:rPr>
                <w:rFonts w:eastAsia="MS Mincho"/>
              </w:rPr>
              <w:t>142</w:t>
            </w:r>
          </w:p>
        </w:tc>
        <w:tc>
          <w:tcPr>
            <w:tcW w:w="1057" w:type="dxa"/>
            <w:gridSpan w:val="2"/>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p>
        </w:tc>
        <w:tc>
          <w:tcPr>
            <w:tcW w:w="1035" w:type="dxa"/>
            <w:tcBorders>
              <w:top w:val="single" w:sz="2" w:space="0" w:color="auto"/>
              <w:left w:val="single" w:sz="2" w:space="0" w:color="auto"/>
              <w:bottom w:val="single" w:sz="12" w:space="0" w:color="auto"/>
              <w:right w:val="single" w:sz="2" w:space="0" w:color="auto"/>
            </w:tcBorders>
            <w:shd w:val="clear" w:color="auto" w:fill="auto"/>
          </w:tcPr>
          <w:p w:rsidR="00943623" w:rsidRPr="00EA5932" w:rsidRDefault="00943623" w:rsidP="00C663BC">
            <w:pPr>
              <w:suppressAutoHyphens w:val="0"/>
              <w:spacing w:before="40" w:after="120" w:line="220" w:lineRule="exact"/>
              <w:ind w:left="57" w:right="57"/>
              <w:rPr>
                <w:rFonts w:eastAsia="MS Mincho"/>
                <w:lang w:val="en-GB"/>
              </w:rPr>
            </w:pPr>
            <w:r w:rsidRPr="00EA5932">
              <w:rPr>
                <w:rFonts w:eastAsia="MS Mincho"/>
                <w:lang w:val="en-GB"/>
              </w:rPr>
              <w:t>or later</w:t>
            </w:r>
          </w:p>
        </w:tc>
      </w:tr>
      <w:tr w:rsidR="00F80F97" w:rsidRPr="00EA5932" w:rsidTr="002C6D11">
        <w:trPr>
          <w:cantSplit/>
          <w:trHeight w:val="284"/>
        </w:trPr>
        <w:tc>
          <w:tcPr>
            <w:tcW w:w="7370" w:type="dxa"/>
            <w:gridSpan w:val="6"/>
            <w:tcBorders>
              <w:top w:val="single" w:sz="12" w:space="0" w:color="auto"/>
              <w:left w:val="nil"/>
              <w:bottom w:val="nil"/>
              <w:right w:val="nil"/>
            </w:tcBorders>
            <w:shd w:val="clear" w:color="auto" w:fill="auto"/>
          </w:tcPr>
          <w:p w:rsidR="00F80F97" w:rsidRPr="00EA5932" w:rsidRDefault="00F80F97" w:rsidP="00F80F97">
            <w:pPr>
              <w:suppressAutoHyphens w:val="0"/>
              <w:spacing w:before="40" w:after="120" w:line="220" w:lineRule="exact"/>
              <w:ind w:left="57" w:right="57"/>
              <w:jc w:val="right"/>
              <w:rPr>
                <w:rFonts w:eastAsia="MS Mincho"/>
                <w:lang w:val="en-GB"/>
              </w:rPr>
            </w:pPr>
            <w:r>
              <w:rPr>
                <w:rFonts w:eastAsia="MS Mincho"/>
                <w:lang w:val="en-GB"/>
              </w:rPr>
              <w:t>"</w:t>
            </w:r>
          </w:p>
        </w:tc>
      </w:tr>
    </w:tbl>
    <w:p w:rsidR="004E41C1" w:rsidRDefault="004E41C1" w:rsidP="00320AB8">
      <w:pPr>
        <w:keepNext/>
        <w:keepLines/>
        <w:spacing w:after="120"/>
        <w:ind w:left="1134" w:right="1134"/>
        <w:jc w:val="both"/>
        <w:rPr>
          <w:rFonts w:eastAsia="MS Mincho"/>
          <w:i/>
          <w:lang w:val="en-GB"/>
        </w:rPr>
      </w:pPr>
      <w:r>
        <w:rPr>
          <w:rFonts w:eastAsia="MS Mincho"/>
          <w:i/>
          <w:lang w:val="en-GB"/>
        </w:rPr>
        <w:t>Annex 8</w:t>
      </w:r>
      <w:r w:rsidR="00EA5932" w:rsidRPr="00EA5932">
        <w:rPr>
          <w:rFonts w:eastAsia="MS Mincho"/>
          <w:i/>
          <w:lang w:val="en-GB"/>
        </w:rPr>
        <w:t xml:space="preserve"> </w:t>
      </w:r>
    </w:p>
    <w:p w:rsidR="00EA5932" w:rsidRPr="00EA5932" w:rsidRDefault="004E41C1" w:rsidP="00EA5932">
      <w:pPr>
        <w:keepNext/>
        <w:keepLines/>
        <w:spacing w:before="120" w:after="120"/>
        <w:ind w:left="1134" w:right="1134"/>
        <w:jc w:val="both"/>
        <w:rPr>
          <w:rFonts w:eastAsia="MS Mincho"/>
          <w:lang w:val="en-GB"/>
        </w:rPr>
      </w:pPr>
      <w:r>
        <w:rPr>
          <w:rFonts w:eastAsia="MS Mincho"/>
          <w:i/>
          <w:lang w:val="en-GB"/>
        </w:rPr>
        <w:t>P</w:t>
      </w:r>
      <w:r w:rsidR="00EA5932" w:rsidRPr="00EA5932">
        <w:rPr>
          <w:rFonts w:eastAsia="MS Mincho"/>
          <w:i/>
          <w:lang w:val="en-GB"/>
        </w:rPr>
        <w:t>aragraph 1.2.</w:t>
      </w:r>
      <w:r w:rsidR="00C103BC">
        <w:rPr>
          <w:rFonts w:eastAsia="MS Mincho"/>
          <w:i/>
          <w:lang w:val="en-GB"/>
        </w:rPr>
        <w:t>,</w:t>
      </w:r>
      <w:r w:rsidR="00EA5932" w:rsidRPr="00EA5932">
        <w:rPr>
          <w:rFonts w:eastAsia="MS Mincho"/>
          <w:i/>
          <w:lang w:val="en-GB"/>
        </w:rPr>
        <w:t xml:space="preserve"> subparagraph (a),</w:t>
      </w:r>
      <w:r w:rsidR="00EA5932" w:rsidRPr="00EA5932">
        <w:rPr>
          <w:rFonts w:eastAsia="MS Mincho"/>
          <w:lang w:val="en-GB"/>
        </w:rPr>
        <w:t xml:space="preserve"> amend to read:</w:t>
      </w:r>
    </w:p>
    <w:p w:rsidR="00EA5932" w:rsidRPr="00943623" w:rsidRDefault="00EA5932" w:rsidP="00EA5932">
      <w:pPr>
        <w:keepNext/>
        <w:keepLines/>
        <w:tabs>
          <w:tab w:val="left" w:pos="2268"/>
        </w:tabs>
        <w:spacing w:before="120" w:after="120"/>
        <w:ind w:left="2835" w:right="1134" w:hanging="1701"/>
        <w:jc w:val="both"/>
        <w:rPr>
          <w:rFonts w:eastAsia="MS Mincho"/>
          <w:lang w:val="en-GB"/>
        </w:rPr>
      </w:pPr>
      <w:r w:rsidRPr="00EA5932">
        <w:rPr>
          <w:rFonts w:eastAsia="MS Mincho"/>
          <w:lang w:val="en-GB"/>
        </w:rPr>
        <w:tab/>
        <w:t>"(a)</w:t>
      </w:r>
      <w:r w:rsidRPr="00EA5932">
        <w:rPr>
          <w:rFonts w:eastAsia="MS Mincho"/>
          <w:lang w:val="en-GB"/>
        </w:rPr>
        <w:tab/>
        <w:t>Two digits …… technical provisions of this UN Regulation applied to the approval (01 for this UN Regulation as amended by the 01 series of amendments);"</w:t>
      </w:r>
    </w:p>
    <w:p w:rsidR="0041067B" w:rsidRPr="00320AB8" w:rsidRDefault="00320AB8" w:rsidP="00320AB8">
      <w:pPr>
        <w:spacing w:before="240"/>
        <w:jc w:val="center"/>
        <w:rPr>
          <w:u w:val="single"/>
          <w:lang w:val="en-GB"/>
        </w:rPr>
      </w:pPr>
      <w:r>
        <w:rPr>
          <w:u w:val="single"/>
          <w:lang w:val="en-GB"/>
        </w:rPr>
        <w:tab/>
      </w:r>
      <w:r>
        <w:rPr>
          <w:u w:val="single"/>
          <w:lang w:val="en-GB"/>
        </w:rPr>
        <w:tab/>
      </w:r>
      <w:r>
        <w:rPr>
          <w:u w:val="single"/>
          <w:lang w:val="en-GB"/>
        </w:rPr>
        <w:tab/>
      </w:r>
    </w:p>
    <w:sectPr w:rsidR="0041067B" w:rsidRPr="00320AB8" w:rsidSect="004E41C1">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72" w:rsidRDefault="00843272"/>
  </w:endnote>
  <w:endnote w:type="continuationSeparator" w:id="0">
    <w:p w:rsidR="00843272" w:rsidRDefault="00843272"/>
  </w:endnote>
  <w:endnote w:type="continuationNotice" w:id="1">
    <w:p w:rsidR="00843272" w:rsidRDefault="00843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Pr="009A6A9E" w:rsidRDefault="00843272"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103BC">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Default="00843272" w:rsidP="00EA5932">
    <w:pPr>
      <w:pStyle w:val="Footer"/>
      <w:tabs>
        <w:tab w:val="right" w:pos="9638"/>
      </w:tabs>
    </w:pPr>
    <w:r>
      <w:rPr>
        <w:b/>
        <w:sz w:val="18"/>
      </w:rPr>
      <w:tab/>
    </w:r>
    <w:r w:rsidRPr="009A6A9E">
      <w:rPr>
        <w:b/>
        <w:sz w:val="18"/>
      </w:rPr>
      <w:fldChar w:fldCharType="begin"/>
    </w:r>
    <w:r w:rsidRPr="009A6A9E">
      <w:rPr>
        <w:b/>
        <w:sz w:val="18"/>
      </w:rPr>
      <w:instrText xml:space="preserve"> PAGE  \* MERGEFORMAT </w:instrText>
    </w:r>
    <w:r w:rsidRPr="009A6A9E">
      <w:rPr>
        <w:b/>
        <w:sz w:val="18"/>
      </w:rPr>
      <w:fldChar w:fldCharType="separate"/>
    </w:r>
    <w:r w:rsidR="00C103BC">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72" w:rsidRPr="004F5935" w:rsidRDefault="00843272" w:rsidP="004F5935">
    <w:pPr>
      <w:tabs>
        <w:tab w:val="right" w:pos="9638"/>
      </w:tabs>
      <w:spacing w:line="240"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72" w:rsidRPr="00D27D5E" w:rsidRDefault="00843272" w:rsidP="00D27D5E">
      <w:pPr>
        <w:tabs>
          <w:tab w:val="right" w:pos="2155"/>
        </w:tabs>
        <w:spacing w:after="80"/>
        <w:ind w:left="680"/>
        <w:rPr>
          <w:u w:val="single"/>
        </w:rPr>
      </w:pPr>
      <w:r>
        <w:rPr>
          <w:u w:val="single"/>
        </w:rPr>
        <w:tab/>
      </w:r>
    </w:p>
  </w:footnote>
  <w:footnote w:type="continuationSeparator" w:id="0">
    <w:p w:rsidR="00843272" w:rsidRDefault="00843272">
      <w:r>
        <w:rPr>
          <w:u w:val="single"/>
        </w:rPr>
        <w:tab/>
      </w:r>
      <w:r>
        <w:rPr>
          <w:u w:val="single"/>
        </w:rPr>
        <w:tab/>
      </w:r>
      <w:r>
        <w:rPr>
          <w:u w:val="single"/>
        </w:rPr>
        <w:tab/>
      </w:r>
      <w:r>
        <w:rPr>
          <w:u w:val="single"/>
        </w:rPr>
        <w:tab/>
      </w:r>
    </w:p>
  </w:footnote>
  <w:footnote w:type="continuationNotice" w:id="1">
    <w:p w:rsidR="00843272" w:rsidRDefault="00843272"/>
  </w:footnote>
  <w:footnote w:id="2">
    <w:p w:rsidR="00903DF1" w:rsidRPr="00A153B0" w:rsidRDefault="00903DF1" w:rsidP="00903DF1">
      <w:pPr>
        <w:pStyle w:val="FootnoteText"/>
        <w:rPr>
          <w:lang w:val="en-US"/>
        </w:rPr>
      </w:pPr>
      <w:r>
        <w:tab/>
      </w:r>
      <w:r w:rsidRPr="00320AB8">
        <w:rPr>
          <w:rStyle w:val="FootnoteReference"/>
          <w:sz w:val="20"/>
          <w:vertAlign w:val="baseline"/>
          <w:lang w:val="en-US"/>
        </w:rPr>
        <w:t>*</w:t>
      </w:r>
      <w:r w:rsidRPr="00A153B0">
        <w:rPr>
          <w:sz w:val="20"/>
          <w:lang w:val="en-US"/>
        </w:rPr>
        <w:tab/>
      </w:r>
      <w:r w:rsidRPr="00A153B0">
        <w:rPr>
          <w:lang w:val="en-US"/>
        </w:rPr>
        <w:t>Former titles of the Agreement:</w:t>
      </w:r>
    </w:p>
    <w:p w:rsidR="00903DF1" w:rsidRPr="00A153B0" w:rsidRDefault="00903DF1" w:rsidP="00903DF1">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903DF1" w:rsidRPr="00E964DF" w:rsidRDefault="00903DF1" w:rsidP="00903DF1">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F1" w:rsidRDefault="00903DF1" w:rsidP="00903DF1">
    <w:pPr>
      <w:pStyle w:val="Header"/>
      <w:rPr>
        <w:lang w:val="en-US"/>
      </w:rPr>
    </w:pPr>
    <w:r w:rsidRPr="00903DF1">
      <w:rPr>
        <w:lang w:val="en-US"/>
      </w:rPr>
      <w:t>E/ECE/324/Rev.3/Add.0/Amend.1</w:t>
    </w:r>
  </w:p>
  <w:p w:rsidR="00843272" w:rsidRPr="00903DF1" w:rsidRDefault="00903DF1" w:rsidP="00903DF1">
    <w:pPr>
      <w:pStyle w:val="Header"/>
      <w:rPr>
        <w:lang w:val="en-GB"/>
      </w:rPr>
    </w:pPr>
    <w:r w:rsidRPr="00903DF1">
      <w:rPr>
        <w:lang w:val="en-US"/>
      </w:rPr>
      <w:t>E/ECE/TRANS/505/ Rev.3/Add.0/Amend.1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F1" w:rsidRDefault="00903DF1" w:rsidP="00903DF1">
    <w:pPr>
      <w:pStyle w:val="Header"/>
      <w:jc w:val="right"/>
      <w:rPr>
        <w:lang w:val="en-US"/>
      </w:rPr>
    </w:pPr>
    <w:r w:rsidRPr="00903DF1">
      <w:rPr>
        <w:lang w:val="en-US"/>
      </w:rPr>
      <w:t>E/ECE/324/Rev.3/Add.0/Amend.1</w:t>
    </w:r>
  </w:p>
  <w:p w:rsidR="00903DF1" w:rsidRPr="00903DF1" w:rsidRDefault="00903DF1" w:rsidP="00903DF1">
    <w:pPr>
      <w:pStyle w:val="Header"/>
      <w:jc w:val="right"/>
      <w:rPr>
        <w:lang w:val="en-GB"/>
      </w:rPr>
    </w:pPr>
    <w:r w:rsidRPr="00903DF1">
      <w:rPr>
        <w:lang w:val="en-US"/>
      </w:rPr>
      <w:t>E/ECE/TRANS/505/Rev.3/Add.0/Amend.1</w:t>
    </w:r>
  </w:p>
  <w:p w:rsidR="00843272" w:rsidRDefault="00843272" w:rsidP="00903DF1">
    <w:pPr>
      <w:pStyle w:val="Header"/>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368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0C37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3EF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DAF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F69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028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0C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2CC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02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E660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024936"/>
    <w:multiLevelType w:val="hybridMultilevel"/>
    <w:tmpl w:val="61FA2FA8"/>
    <w:lvl w:ilvl="0" w:tplc="B792018A">
      <w:start w:val="21"/>
      <w:numFmt w:val="bullet"/>
      <w:lvlText w:val="-"/>
      <w:lvlJc w:val="left"/>
      <w:pPr>
        <w:ind w:left="644" w:hanging="360"/>
      </w:pPr>
      <w:rPr>
        <w:rFonts w:ascii="Times New Roman" w:eastAsia="MS Mincho"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1"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4"/>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8"/>
  </w:num>
  <w:num w:numId="19">
    <w:abstractNumId w:val="21"/>
  </w:num>
  <w:num w:numId="20">
    <w:abstractNumId w:val="20"/>
  </w:num>
  <w:num w:numId="21">
    <w:abstractNumId w:val="22"/>
  </w:num>
  <w:num w:numId="22">
    <w:abstractNumId w:val="26"/>
  </w:num>
  <w:num w:numId="23">
    <w:abstractNumId w:val="30"/>
  </w:num>
  <w:num w:numId="24">
    <w:abstractNumId w:val="14"/>
  </w:num>
  <w:num w:numId="25">
    <w:abstractNumId w:val="17"/>
  </w:num>
  <w:num w:numId="26">
    <w:abstractNumId w:val="32"/>
  </w:num>
  <w:num w:numId="27">
    <w:abstractNumId w:val="29"/>
  </w:num>
  <w:num w:numId="28">
    <w:abstractNumId w:val="19"/>
  </w:num>
  <w:num w:numId="29">
    <w:abstractNumId w:val="15"/>
  </w:num>
  <w:num w:numId="30">
    <w:abstractNumId w:val="35"/>
  </w:num>
  <w:num w:numId="31">
    <w:abstractNumId w:val="16"/>
  </w:num>
  <w:num w:numId="32">
    <w:abstractNumId w:val="33"/>
  </w:num>
  <w:num w:numId="33">
    <w:abstractNumId w:val="31"/>
  </w:num>
  <w:num w:numId="34">
    <w:abstractNumId w:val="18"/>
  </w:num>
  <w:num w:numId="35">
    <w:abstractNumId w:val="36"/>
  </w:num>
  <w:num w:numId="36">
    <w:abstractNumId w:val="1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31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59E4"/>
    <w:rsid w:val="000472AB"/>
    <w:rsid w:val="00052C97"/>
    <w:rsid w:val="00052F65"/>
    <w:rsid w:val="00053AD5"/>
    <w:rsid w:val="00056173"/>
    <w:rsid w:val="00056841"/>
    <w:rsid w:val="000571C0"/>
    <w:rsid w:val="00057396"/>
    <w:rsid w:val="00057CFF"/>
    <w:rsid w:val="00063D37"/>
    <w:rsid w:val="00063E75"/>
    <w:rsid w:val="00064A4F"/>
    <w:rsid w:val="000659F0"/>
    <w:rsid w:val="00065CC9"/>
    <w:rsid w:val="0006659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09CB"/>
    <w:rsid w:val="000A1272"/>
    <w:rsid w:val="000A1317"/>
    <w:rsid w:val="000A14BF"/>
    <w:rsid w:val="000A2564"/>
    <w:rsid w:val="000A25E7"/>
    <w:rsid w:val="000A268E"/>
    <w:rsid w:val="000A2D72"/>
    <w:rsid w:val="000A500E"/>
    <w:rsid w:val="000A5442"/>
    <w:rsid w:val="000A59AC"/>
    <w:rsid w:val="000A69A3"/>
    <w:rsid w:val="000B016E"/>
    <w:rsid w:val="000B2475"/>
    <w:rsid w:val="000B422A"/>
    <w:rsid w:val="000B45D5"/>
    <w:rsid w:val="000B4C98"/>
    <w:rsid w:val="000B69AE"/>
    <w:rsid w:val="000B6A12"/>
    <w:rsid w:val="000B6EE4"/>
    <w:rsid w:val="000B76AC"/>
    <w:rsid w:val="000C14EE"/>
    <w:rsid w:val="000C1D17"/>
    <w:rsid w:val="000C376D"/>
    <w:rsid w:val="000C4363"/>
    <w:rsid w:val="000C47B0"/>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3C97"/>
    <w:rsid w:val="001441DB"/>
    <w:rsid w:val="001462C7"/>
    <w:rsid w:val="001467C6"/>
    <w:rsid w:val="001509B1"/>
    <w:rsid w:val="001521D8"/>
    <w:rsid w:val="001529E2"/>
    <w:rsid w:val="001534D0"/>
    <w:rsid w:val="00153756"/>
    <w:rsid w:val="00154296"/>
    <w:rsid w:val="001570A0"/>
    <w:rsid w:val="00160540"/>
    <w:rsid w:val="00161343"/>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09D5"/>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D93"/>
    <w:rsid w:val="001D59AD"/>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3C6"/>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759"/>
    <w:rsid w:val="002258D9"/>
    <w:rsid w:val="00225A8C"/>
    <w:rsid w:val="00226A36"/>
    <w:rsid w:val="00227537"/>
    <w:rsid w:val="00227853"/>
    <w:rsid w:val="00227A8C"/>
    <w:rsid w:val="00230500"/>
    <w:rsid w:val="00232EE1"/>
    <w:rsid w:val="002334FF"/>
    <w:rsid w:val="002345F2"/>
    <w:rsid w:val="002348C2"/>
    <w:rsid w:val="00234945"/>
    <w:rsid w:val="00234F39"/>
    <w:rsid w:val="00235EA2"/>
    <w:rsid w:val="00236080"/>
    <w:rsid w:val="00236B01"/>
    <w:rsid w:val="002375DC"/>
    <w:rsid w:val="00237DEF"/>
    <w:rsid w:val="00240CE4"/>
    <w:rsid w:val="002414BC"/>
    <w:rsid w:val="0024298F"/>
    <w:rsid w:val="002432BE"/>
    <w:rsid w:val="00243B4D"/>
    <w:rsid w:val="00244494"/>
    <w:rsid w:val="00244861"/>
    <w:rsid w:val="00244B9C"/>
    <w:rsid w:val="00246D93"/>
    <w:rsid w:val="00247143"/>
    <w:rsid w:val="00251356"/>
    <w:rsid w:val="00251A71"/>
    <w:rsid w:val="00251FEA"/>
    <w:rsid w:val="002528D2"/>
    <w:rsid w:val="00255B35"/>
    <w:rsid w:val="00256BE1"/>
    <w:rsid w:val="00256C32"/>
    <w:rsid w:val="00257EDD"/>
    <w:rsid w:val="0026002A"/>
    <w:rsid w:val="0026282B"/>
    <w:rsid w:val="0026323B"/>
    <w:rsid w:val="00264373"/>
    <w:rsid w:val="00264ABF"/>
    <w:rsid w:val="002659F1"/>
    <w:rsid w:val="0026653D"/>
    <w:rsid w:val="00266AA5"/>
    <w:rsid w:val="00267552"/>
    <w:rsid w:val="00270B66"/>
    <w:rsid w:val="00271C7C"/>
    <w:rsid w:val="00273210"/>
    <w:rsid w:val="002736BC"/>
    <w:rsid w:val="002743E5"/>
    <w:rsid w:val="00275704"/>
    <w:rsid w:val="00275CE6"/>
    <w:rsid w:val="00280B52"/>
    <w:rsid w:val="00281B2E"/>
    <w:rsid w:val="00281F8D"/>
    <w:rsid w:val="002821D1"/>
    <w:rsid w:val="002827DB"/>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3F81"/>
    <w:rsid w:val="00294131"/>
    <w:rsid w:val="0029413F"/>
    <w:rsid w:val="002948FC"/>
    <w:rsid w:val="00295BCA"/>
    <w:rsid w:val="002A0220"/>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1F1C"/>
    <w:rsid w:val="002C2BCA"/>
    <w:rsid w:val="002C2DDE"/>
    <w:rsid w:val="002C3770"/>
    <w:rsid w:val="002C48F0"/>
    <w:rsid w:val="002C52F8"/>
    <w:rsid w:val="002C6D11"/>
    <w:rsid w:val="002D194A"/>
    <w:rsid w:val="002D1E85"/>
    <w:rsid w:val="002D25F8"/>
    <w:rsid w:val="002D2D6F"/>
    <w:rsid w:val="002D30C5"/>
    <w:rsid w:val="002D505E"/>
    <w:rsid w:val="002D5BA8"/>
    <w:rsid w:val="002D7E40"/>
    <w:rsid w:val="002E0747"/>
    <w:rsid w:val="002E0FCE"/>
    <w:rsid w:val="002E130D"/>
    <w:rsid w:val="002E289D"/>
    <w:rsid w:val="002E3452"/>
    <w:rsid w:val="002E36D6"/>
    <w:rsid w:val="002E5512"/>
    <w:rsid w:val="002E6364"/>
    <w:rsid w:val="002F01E5"/>
    <w:rsid w:val="002F03FC"/>
    <w:rsid w:val="002F149D"/>
    <w:rsid w:val="002F32A9"/>
    <w:rsid w:val="002F602B"/>
    <w:rsid w:val="002F7163"/>
    <w:rsid w:val="00300FF7"/>
    <w:rsid w:val="003016B7"/>
    <w:rsid w:val="0030185D"/>
    <w:rsid w:val="0030386B"/>
    <w:rsid w:val="00307921"/>
    <w:rsid w:val="00310241"/>
    <w:rsid w:val="00310F0B"/>
    <w:rsid w:val="0031206A"/>
    <w:rsid w:val="00312868"/>
    <w:rsid w:val="00313F8C"/>
    <w:rsid w:val="00314912"/>
    <w:rsid w:val="00314BC6"/>
    <w:rsid w:val="00315AC1"/>
    <w:rsid w:val="00317CE1"/>
    <w:rsid w:val="00320A63"/>
    <w:rsid w:val="00320AB8"/>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8F2"/>
    <w:rsid w:val="00336E96"/>
    <w:rsid w:val="003373EC"/>
    <w:rsid w:val="00337A82"/>
    <w:rsid w:val="00340C35"/>
    <w:rsid w:val="00341651"/>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64DB"/>
    <w:rsid w:val="00366BB7"/>
    <w:rsid w:val="00370E0F"/>
    <w:rsid w:val="0037364C"/>
    <w:rsid w:val="00374106"/>
    <w:rsid w:val="003759C0"/>
    <w:rsid w:val="0037751D"/>
    <w:rsid w:val="00377B82"/>
    <w:rsid w:val="00380AF9"/>
    <w:rsid w:val="003810F1"/>
    <w:rsid w:val="0038132C"/>
    <w:rsid w:val="00381537"/>
    <w:rsid w:val="00382247"/>
    <w:rsid w:val="003822EB"/>
    <w:rsid w:val="00382712"/>
    <w:rsid w:val="00382C2B"/>
    <w:rsid w:val="0038320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24C"/>
    <w:rsid w:val="003A52DC"/>
    <w:rsid w:val="003A66D0"/>
    <w:rsid w:val="003A6D04"/>
    <w:rsid w:val="003A6F1C"/>
    <w:rsid w:val="003B089A"/>
    <w:rsid w:val="003B0E53"/>
    <w:rsid w:val="003B0F7D"/>
    <w:rsid w:val="003B1596"/>
    <w:rsid w:val="003B1881"/>
    <w:rsid w:val="003B1C62"/>
    <w:rsid w:val="003B345A"/>
    <w:rsid w:val="003B3944"/>
    <w:rsid w:val="003B4150"/>
    <w:rsid w:val="003B425C"/>
    <w:rsid w:val="003B4DAE"/>
    <w:rsid w:val="003B4E7F"/>
    <w:rsid w:val="003B6486"/>
    <w:rsid w:val="003B687A"/>
    <w:rsid w:val="003B6F35"/>
    <w:rsid w:val="003B6F42"/>
    <w:rsid w:val="003B71BA"/>
    <w:rsid w:val="003C31CD"/>
    <w:rsid w:val="003C5FF9"/>
    <w:rsid w:val="003C6965"/>
    <w:rsid w:val="003C77FD"/>
    <w:rsid w:val="003D0557"/>
    <w:rsid w:val="003D0881"/>
    <w:rsid w:val="003D0FE4"/>
    <w:rsid w:val="003D1DF3"/>
    <w:rsid w:val="003D31FE"/>
    <w:rsid w:val="003D329B"/>
    <w:rsid w:val="003D3FFB"/>
    <w:rsid w:val="003D4183"/>
    <w:rsid w:val="003D46A7"/>
    <w:rsid w:val="003D67DD"/>
    <w:rsid w:val="003D6C68"/>
    <w:rsid w:val="003D6D49"/>
    <w:rsid w:val="003D77CD"/>
    <w:rsid w:val="003D7981"/>
    <w:rsid w:val="003D79B8"/>
    <w:rsid w:val="003E08B3"/>
    <w:rsid w:val="003E121D"/>
    <w:rsid w:val="003E2DD0"/>
    <w:rsid w:val="003E4109"/>
    <w:rsid w:val="003E4A29"/>
    <w:rsid w:val="003E4C2C"/>
    <w:rsid w:val="003E54DA"/>
    <w:rsid w:val="003E5FD6"/>
    <w:rsid w:val="003F1092"/>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844"/>
    <w:rsid w:val="00411A77"/>
    <w:rsid w:val="00412F22"/>
    <w:rsid w:val="004130A2"/>
    <w:rsid w:val="00413430"/>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21C6"/>
    <w:rsid w:val="00433A25"/>
    <w:rsid w:val="004346E7"/>
    <w:rsid w:val="00434F04"/>
    <w:rsid w:val="00434FE2"/>
    <w:rsid w:val="00436C52"/>
    <w:rsid w:val="00440D4C"/>
    <w:rsid w:val="00440F17"/>
    <w:rsid w:val="004411E2"/>
    <w:rsid w:val="00442670"/>
    <w:rsid w:val="00444F64"/>
    <w:rsid w:val="0044538B"/>
    <w:rsid w:val="0044544C"/>
    <w:rsid w:val="004456D6"/>
    <w:rsid w:val="00447D13"/>
    <w:rsid w:val="00447D77"/>
    <w:rsid w:val="00451D74"/>
    <w:rsid w:val="004526AB"/>
    <w:rsid w:val="004538FB"/>
    <w:rsid w:val="004542DD"/>
    <w:rsid w:val="00455ADF"/>
    <w:rsid w:val="004615C9"/>
    <w:rsid w:val="00461C7B"/>
    <w:rsid w:val="004660E3"/>
    <w:rsid w:val="0046637D"/>
    <w:rsid w:val="00467E41"/>
    <w:rsid w:val="004704AF"/>
    <w:rsid w:val="0047052B"/>
    <w:rsid w:val="004720B1"/>
    <w:rsid w:val="00473A46"/>
    <w:rsid w:val="00473A8F"/>
    <w:rsid w:val="00473D03"/>
    <w:rsid w:val="00474636"/>
    <w:rsid w:val="00474CC3"/>
    <w:rsid w:val="004774D5"/>
    <w:rsid w:val="00477766"/>
    <w:rsid w:val="00477F99"/>
    <w:rsid w:val="0048239C"/>
    <w:rsid w:val="00484D67"/>
    <w:rsid w:val="00490450"/>
    <w:rsid w:val="00491A0E"/>
    <w:rsid w:val="00492DCD"/>
    <w:rsid w:val="004936E1"/>
    <w:rsid w:val="00493AF1"/>
    <w:rsid w:val="004952ED"/>
    <w:rsid w:val="00495E6B"/>
    <w:rsid w:val="004A0551"/>
    <w:rsid w:val="004A11ED"/>
    <w:rsid w:val="004A2DD9"/>
    <w:rsid w:val="004A3ECD"/>
    <w:rsid w:val="004A4841"/>
    <w:rsid w:val="004A4F67"/>
    <w:rsid w:val="004A5040"/>
    <w:rsid w:val="004A659B"/>
    <w:rsid w:val="004A6D80"/>
    <w:rsid w:val="004A7442"/>
    <w:rsid w:val="004B2711"/>
    <w:rsid w:val="004B4A7F"/>
    <w:rsid w:val="004C0D3F"/>
    <w:rsid w:val="004C1A2F"/>
    <w:rsid w:val="004C350D"/>
    <w:rsid w:val="004C42FD"/>
    <w:rsid w:val="004C49FF"/>
    <w:rsid w:val="004C772B"/>
    <w:rsid w:val="004D137F"/>
    <w:rsid w:val="004D1440"/>
    <w:rsid w:val="004D2005"/>
    <w:rsid w:val="004D25A2"/>
    <w:rsid w:val="004D3124"/>
    <w:rsid w:val="004D51C1"/>
    <w:rsid w:val="004D6F75"/>
    <w:rsid w:val="004E22AE"/>
    <w:rsid w:val="004E233F"/>
    <w:rsid w:val="004E2B73"/>
    <w:rsid w:val="004E37D4"/>
    <w:rsid w:val="004E3C7C"/>
    <w:rsid w:val="004E41C1"/>
    <w:rsid w:val="004E577C"/>
    <w:rsid w:val="004E5A1B"/>
    <w:rsid w:val="004E5BF0"/>
    <w:rsid w:val="004E75F2"/>
    <w:rsid w:val="004F0EA8"/>
    <w:rsid w:val="004F147A"/>
    <w:rsid w:val="004F20D1"/>
    <w:rsid w:val="004F3FEE"/>
    <w:rsid w:val="004F40A4"/>
    <w:rsid w:val="004F4991"/>
    <w:rsid w:val="004F5935"/>
    <w:rsid w:val="004F62C7"/>
    <w:rsid w:val="005004AA"/>
    <w:rsid w:val="0050085B"/>
    <w:rsid w:val="00500F57"/>
    <w:rsid w:val="005011EC"/>
    <w:rsid w:val="0050159F"/>
    <w:rsid w:val="005018B1"/>
    <w:rsid w:val="00501950"/>
    <w:rsid w:val="00501FD6"/>
    <w:rsid w:val="0050202F"/>
    <w:rsid w:val="00502348"/>
    <w:rsid w:val="00502C64"/>
    <w:rsid w:val="00503783"/>
    <w:rsid w:val="00504348"/>
    <w:rsid w:val="00505101"/>
    <w:rsid w:val="00506F59"/>
    <w:rsid w:val="00510FAC"/>
    <w:rsid w:val="005121E5"/>
    <w:rsid w:val="005125B1"/>
    <w:rsid w:val="00514DBB"/>
    <w:rsid w:val="00515329"/>
    <w:rsid w:val="00517465"/>
    <w:rsid w:val="00520E3E"/>
    <w:rsid w:val="00521FA0"/>
    <w:rsid w:val="0052244B"/>
    <w:rsid w:val="00522746"/>
    <w:rsid w:val="0052484D"/>
    <w:rsid w:val="00524975"/>
    <w:rsid w:val="005266E4"/>
    <w:rsid w:val="00527164"/>
    <w:rsid w:val="0053032B"/>
    <w:rsid w:val="00532841"/>
    <w:rsid w:val="00532F20"/>
    <w:rsid w:val="00533050"/>
    <w:rsid w:val="0053585A"/>
    <w:rsid w:val="005368BB"/>
    <w:rsid w:val="005374DB"/>
    <w:rsid w:val="00542549"/>
    <w:rsid w:val="0054385B"/>
    <w:rsid w:val="0054387F"/>
    <w:rsid w:val="00543D5E"/>
    <w:rsid w:val="00543ECE"/>
    <w:rsid w:val="0054499F"/>
    <w:rsid w:val="00544FF7"/>
    <w:rsid w:val="00545628"/>
    <w:rsid w:val="00546207"/>
    <w:rsid w:val="0054708F"/>
    <w:rsid w:val="00547B6E"/>
    <w:rsid w:val="005506E1"/>
    <w:rsid w:val="00550DCE"/>
    <w:rsid w:val="00551039"/>
    <w:rsid w:val="00552C54"/>
    <w:rsid w:val="0055434B"/>
    <w:rsid w:val="005552D8"/>
    <w:rsid w:val="005561F0"/>
    <w:rsid w:val="0055705C"/>
    <w:rsid w:val="0055774D"/>
    <w:rsid w:val="00561109"/>
    <w:rsid w:val="00566215"/>
    <w:rsid w:val="005677A3"/>
    <w:rsid w:val="00567A90"/>
    <w:rsid w:val="00570A19"/>
    <w:rsid w:val="0057146D"/>
    <w:rsid w:val="00571F41"/>
    <w:rsid w:val="00571FCA"/>
    <w:rsid w:val="00574006"/>
    <w:rsid w:val="005740D6"/>
    <w:rsid w:val="005745CB"/>
    <w:rsid w:val="00574616"/>
    <w:rsid w:val="005747E6"/>
    <w:rsid w:val="00575BDF"/>
    <w:rsid w:val="0057717F"/>
    <w:rsid w:val="00580D4D"/>
    <w:rsid w:val="00580DC3"/>
    <w:rsid w:val="0058232E"/>
    <w:rsid w:val="00583493"/>
    <w:rsid w:val="005837D4"/>
    <w:rsid w:val="00586086"/>
    <w:rsid w:val="00586F91"/>
    <w:rsid w:val="0058708B"/>
    <w:rsid w:val="005873D4"/>
    <w:rsid w:val="0059056D"/>
    <w:rsid w:val="0059140F"/>
    <w:rsid w:val="00592787"/>
    <w:rsid w:val="00593AE3"/>
    <w:rsid w:val="005940A9"/>
    <w:rsid w:val="00594DBE"/>
    <w:rsid w:val="00595576"/>
    <w:rsid w:val="005955AC"/>
    <w:rsid w:val="005955D4"/>
    <w:rsid w:val="00595A9D"/>
    <w:rsid w:val="00595BE4"/>
    <w:rsid w:val="00595E9B"/>
    <w:rsid w:val="00596918"/>
    <w:rsid w:val="005A2222"/>
    <w:rsid w:val="005A2BFA"/>
    <w:rsid w:val="005A3CDD"/>
    <w:rsid w:val="005A59AF"/>
    <w:rsid w:val="005A59B9"/>
    <w:rsid w:val="005A5D25"/>
    <w:rsid w:val="005A6107"/>
    <w:rsid w:val="005A636F"/>
    <w:rsid w:val="005A744A"/>
    <w:rsid w:val="005B1865"/>
    <w:rsid w:val="005B1CFD"/>
    <w:rsid w:val="005B27C4"/>
    <w:rsid w:val="005B29E5"/>
    <w:rsid w:val="005B3A4B"/>
    <w:rsid w:val="005B4A47"/>
    <w:rsid w:val="005B56EB"/>
    <w:rsid w:val="005B5842"/>
    <w:rsid w:val="005B6B4E"/>
    <w:rsid w:val="005B76A3"/>
    <w:rsid w:val="005B7C28"/>
    <w:rsid w:val="005B7C94"/>
    <w:rsid w:val="005C198B"/>
    <w:rsid w:val="005C387A"/>
    <w:rsid w:val="005C3DAE"/>
    <w:rsid w:val="005C5325"/>
    <w:rsid w:val="005C56F1"/>
    <w:rsid w:val="005C5DEB"/>
    <w:rsid w:val="005C647F"/>
    <w:rsid w:val="005C6DD6"/>
    <w:rsid w:val="005D1EB2"/>
    <w:rsid w:val="005D23D8"/>
    <w:rsid w:val="005D3095"/>
    <w:rsid w:val="005D3C69"/>
    <w:rsid w:val="005D4546"/>
    <w:rsid w:val="005D4FDB"/>
    <w:rsid w:val="005D5B03"/>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13CD"/>
    <w:rsid w:val="006029D7"/>
    <w:rsid w:val="00603391"/>
    <w:rsid w:val="006051C6"/>
    <w:rsid w:val="00605609"/>
    <w:rsid w:val="006066AF"/>
    <w:rsid w:val="00606876"/>
    <w:rsid w:val="00611457"/>
    <w:rsid w:val="00611D43"/>
    <w:rsid w:val="00612849"/>
    <w:rsid w:val="00612D48"/>
    <w:rsid w:val="006142EA"/>
    <w:rsid w:val="00614877"/>
    <w:rsid w:val="006148E0"/>
    <w:rsid w:val="00615307"/>
    <w:rsid w:val="0061609F"/>
    <w:rsid w:val="0061685D"/>
    <w:rsid w:val="00616B45"/>
    <w:rsid w:val="00617BFD"/>
    <w:rsid w:val="0062089A"/>
    <w:rsid w:val="0062397C"/>
    <w:rsid w:val="00623F58"/>
    <w:rsid w:val="00624003"/>
    <w:rsid w:val="00624A5D"/>
    <w:rsid w:val="006278C1"/>
    <w:rsid w:val="00627DD4"/>
    <w:rsid w:val="00630D9B"/>
    <w:rsid w:val="00630ECA"/>
    <w:rsid w:val="0063153B"/>
    <w:rsid w:val="00631953"/>
    <w:rsid w:val="006331C2"/>
    <w:rsid w:val="00634E1A"/>
    <w:rsid w:val="00637019"/>
    <w:rsid w:val="006373CC"/>
    <w:rsid w:val="006373FD"/>
    <w:rsid w:val="00641056"/>
    <w:rsid w:val="006434AD"/>
    <w:rsid w:val="006439EC"/>
    <w:rsid w:val="00644577"/>
    <w:rsid w:val="00644813"/>
    <w:rsid w:val="00646EED"/>
    <w:rsid w:val="00647831"/>
    <w:rsid w:val="00651246"/>
    <w:rsid w:val="00651A05"/>
    <w:rsid w:val="006523E9"/>
    <w:rsid w:val="00653AC8"/>
    <w:rsid w:val="00653DFE"/>
    <w:rsid w:val="006543D8"/>
    <w:rsid w:val="00654A53"/>
    <w:rsid w:val="00654A61"/>
    <w:rsid w:val="0065530F"/>
    <w:rsid w:val="00656290"/>
    <w:rsid w:val="00661205"/>
    <w:rsid w:val="00661275"/>
    <w:rsid w:val="00662497"/>
    <w:rsid w:val="0066520F"/>
    <w:rsid w:val="00667157"/>
    <w:rsid w:val="006731C6"/>
    <w:rsid w:val="0067568A"/>
    <w:rsid w:val="0068135C"/>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4E46"/>
    <w:rsid w:val="006A57AE"/>
    <w:rsid w:val="006A5867"/>
    <w:rsid w:val="006B0D40"/>
    <w:rsid w:val="006B0D9D"/>
    <w:rsid w:val="006B1399"/>
    <w:rsid w:val="006B23B3"/>
    <w:rsid w:val="006B2EE7"/>
    <w:rsid w:val="006B4590"/>
    <w:rsid w:val="006B4B33"/>
    <w:rsid w:val="006B59C7"/>
    <w:rsid w:val="006B6AD2"/>
    <w:rsid w:val="006B7504"/>
    <w:rsid w:val="006C0BC6"/>
    <w:rsid w:val="006C340C"/>
    <w:rsid w:val="006C6D72"/>
    <w:rsid w:val="006D0621"/>
    <w:rsid w:val="006D09AF"/>
    <w:rsid w:val="006D1BF5"/>
    <w:rsid w:val="006D1D1C"/>
    <w:rsid w:val="006D5776"/>
    <w:rsid w:val="006D5E16"/>
    <w:rsid w:val="006D666F"/>
    <w:rsid w:val="006D6C2E"/>
    <w:rsid w:val="006E1570"/>
    <w:rsid w:val="006E2B95"/>
    <w:rsid w:val="006E2CA8"/>
    <w:rsid w:val="006E3228"/>
    <w:rsid w:val="006E5FC7"/>
    <w:rsid w:val="006E6626"/>
    <w:rsid w:val="006E6BDB"/>
    <w:rsid w:val="006E7BEC"/>
    <w:rsid w:val="006F22A2"/>
    <w:rsid w:val="006F235A"/>
    <w:rsid w:val="006F2B9B"/>
    <w:rsid w:val="006F2DF8"/>
    <w:rsid w:val="006F32DD"/>
    <w:rsid w:val="006F38BE"/>
    <w:rsid w:val="006F3FA6"/>
    <w:rsid w:val="006F707A"/>
    <w:rsid w:val="006F72FC"/>
    <w:rsid w:val="006F73F4"/>
    <w:rsid w:val="006F7CD1"/>
    <w:rsid w:val="006F7F03"/>
    <w:rsid w:val="0070249B"/>
    <w:rsid w:val="00702644"/>
    <w:rsid w:val="007033DB"/>
    <w:rsid w:val="0070347C"/>
    <w:rsid w:val="007034D8"/>
    <w:rsid w:val="00703CD1"/>
    <w:rsid w:val="0070426D"/>
    <w:rsid w:val="00706101"/>
    <w:rsid w:val="00706385"/>
    <w:rsid w:val="00706D5A"/>
    <w:rsid w:val="007077CC"/>
    <w:rsid w:val="00710302"/>
    <w:rsid w:val="00712A3F"/>
    <w:rsid w:val="00712A77"/>
    <w:rsid w:val="007133A6"/>
    <w:rsid w:val="007133B7"/>
    <w:rsid w:val="007156AB"/>
    <w:rsid w:val="00716732"/>
    <w:rsid w:val="007176C1"/>
    <w:rsid w:val="0072047B"/>
    <w:rsid w:val="00720D8E"/>
    <w:rsid w:val="00721699"/>
    <w:rsid w:val="007229F8"/>
    <w:rsid w:val="00722EA0"/>
    <w:rsid w:val="00724DA7"/>
    <w:rsid w:val="0072796F"/>
    <w:rsid w:val="007279A6"/>
    <w:rsid w:val="00730966"/>
    <w:rsid w:val="00732610"/>
    <w:rsid w:val="007338CE"/>
    <w:rsid w:val="0073571D"/>
    <w:rsid w:val="00736313"/>
    <w:rsid w:val="007365F5"/>
    <w:rsid w:val="00737C31"/>
    <w:rsid w:val="00741615"/>
    <w:rsid w:val="00741D79"/>
    <w:rsid w:val="00742B2A"/>
    <w:rsid w:val="00746F5E"/>
    <w:rsid w:val="007501F7"/>
    <w:rsid w:val="007512D2"/>
    <w:rsid w:val="00751A37"/>
    <w:rsid w:val="00752303"/>
    <w:rsid w:val="00752640"/>
    <w:rsid w:val="00752869"/>
    <w:rsid w:val="00752E98"/>
    <w:rsid w:val="0075478B"/>
    <w:rsid w:val="00754D6F"/>
    <w:rsid w:val="00754FCB"/>
    <w:rsid w:val="00755E58"/>
    <w:rsid w:val="00756FE9"/>
    <w:rsid w:val="00760E48"/>
    <w:rsid w:val="00761F0B"/>
    <w:rsid w:val="00762229"/>
    <w:rsid w:val="00763866"/>
    <w:rsid w:val="00763C21"/>
    <w:rsid w:val="00764136"/>
    <w:rsid w:val="00765A25"/>
    <w:rsid w:val="00766B31"/>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07A8"/>
    <w:rsid w:val="007817A0"/>
    <w:rsid w:val="00785D38"/>
    <w:rsid w:val="00786736"/>
    <w:rsid w:val="00790F2F"/>
    <w:rsid w:val="007911A6"/>
    <w:rsid w:val="007918DA"/>
    <w:rsid w:val="00791FAB"/>
    <w:rsid w:val="00792EED"/>
    <w:rsid w:val="007944C3"/>
    <w:rsid w:val="007947B8"/>
    <w:rsid w:val="00794F5C"/>
    <w:rsid w:val="00796A95"/>
    <w:rsid w:val="00797463"/>
    <w:rsid w:val="007A2CC7"/>
    <w:rsid w:val="007A31E2"/>
    <w:rsid w:val="007A4735"/>
    <w:rsid w:val="007A4C56"/>
    <w:rsid w:val="007A4F58"/>
    <w:rsid w:val="007A680D"/>
    <w:rsid w:val="007A6D5C"/>
    <w:rsid w:val="007B0238"/>
    <w:rsid w:val="007B0442"/>
    <w:rsid w:val="007B15B1"/>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C6F5A"/>
    <w:rsid w:val="007D1A04"/>
    <w:rsid w:val="007D3BCA"/>
    <w:rsid w:val="007D476D"/>
    <w:rsid w:val="007D4E20"/>
    <w:rsid w:val="007D6B65"/>
    <w:rsid w:val="007D6D51"/>
    <w:rsid w:val="007D72CE"/>
    <w:rsid w:val="007D7D70"/>
    <w:rsid w:val="007E14A0"/>
    <w:rsid w:val="007E1B56"/>
    <w:rsid w:val="007E24F5"/>
    <w:rsid w:val="007E336B"/>
    <w:rsid w:val="007E543C"/>
    <w:rsid w:val="007E5C46"/>
    <w:rsid w:val="007E6A46"/>
    <w:rsid w:val="007E7A4F"/>
    <w:rsid w:val="007E7AD9"/>
    <w:rsid w:val="007F0EDF"/>
    <w:rsid w:val="007F14A8"/>
    <w:rsid w:val="007F211A"/>
    <w:rsid w:val="007F2BB5"/>
    <w:rsid w:val="007F2BB6"/>
    <w:rsid w:val="007F3451"/>
    <w:rsid w:val="007F39C5"/>
    <w:rsid w:val="007F43AA"/>
    <w:rsid w:val="007F500F"/>
    <w:rsid w:val="007F55CB"/>
    <w:rsid w:val="007F5C89"/>
    <w:rsid w:val="007F659C"/>
    <w:rsid w:val="00800F23"/>
    <w:rsid w:val="00802F5E"/>
    <w:rsid w:val="00803E45"/>
    <w:rsid w:val="0081002F"/>
    <w:rsid w:val="008104DE"/>
    <w:rsid w:val="00810D6D"/>
    <w:rsid w:val="008113EE"/>
    <w:rsid w:val="00811E60"/>
    <w:rsid w:val="00812C1A"/>
    <w:rsid w:val="00813409"/>
    <w:rsid w:val="00814573"/>
    <w:rsid w:val="008146CB"/>
    <w:rsid w:val="00814D60"/>
    <w:rsid w:val="0081503D"/>
    <w:rsid w:val="008161E4"/>
    <w:rsid w:val="00816460"/>
    <w:rsid w:val="008167E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4C31"/>
    <w:rsid w:val="00836DF9"/>
    <w:rsid w:val="00841310"/>
    <w:rsid w:val="00842FBE"/>
    <w:rsid w:val="00843097"/>
    <w:rsid w:val="00843272"/>
    <w:rsid w:val="00844750"/>
    <w:rsid w:val="0084488A"/>
    <w:rsid w:val="0084609A"/>
    <w:rsid w:val="008475EC"/>
    <w:rsid w:val="00850ADF"/>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76E29"/>
    <w:rsid w:val="00883445"/>
    <w:rsid w:val="0088411C"/>
    <w:rsid w:val="00884EC1"/>
    <w:rsid w:val="008878ED"/>
    <w:rsid w:val="00887CB8"/>
    <w:rsid w:val="00890250"/>
    <w:rsid w:val="0089083D"/>
    <w:rsid w:val="00891983"/>
    <w:rsid w:val="00891FA6"/>
    <w:rsid w:val="008923BE"/>
    <w:rsid w:val="00893025"/>
    <w:rsid w:val="008962BF"/>
    <w:rsid w:val="00896428"/>
    <w:rsid w:val="00896604"/>
    <w:rsid w:val="008A008A"/>
    <w:rsid w:val="008A0BBD"/>
    <w:rsid w:val="008A2A14"/>
    <w:rsid w:val="008A2F31"/>
    <w:rsid w:val="008A3266"/>
    <w:rsid w:val="008A51BA"/>
    <w:rsid w:val="008B0FF5"/>
    <w:rsid w:val="008B1A69"/>
    <w:rsid w:val="008B2C53"/>
    <w:rsid w:val="008B44C4"/>
    <w:rsid w:val="008B623C"/>
    <w:rsid w:val="008B6473"/>
    <w:rsid w:val="008B755A"/>
    <w:rsid w:val="008B7879"/>
    <w:rsid w:val="008B7DBD"/>
    <w:rsid w:val="008C2181"/>
    <w:rsid w:val="008C2998"/>
    <w:rsid w:val="008C3758"/>
    <w:rsid w:val="008C39AC"/>
    <w:rsid w:val="008C52FB"/>
    <w:rsid w:val="008C726C"/>
    <w:rsid w:val="008C750E"/>
    <w:rsid w:val="008D1566"/>
    <w:rsid w:val="008D2A67"/>
    <w:rsid w:val="008D3919"/>
    <w:rsid w:val="008D6207"/>
    <w:rsid w:val="008D633C"/>
    <w:rsid w:val="008E1408"/>
    <w:rsid w:val="008E23EB"/>
    <w:rsid w:val="008E254C"/>
    <w:rsid w:val="008E421A"/>
    <w:rsid w:val="008E4410"/>
    <w:rsid w:val="008E4A88"/>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3DF1"/>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6A47"/>
    <w:rsid w:val="00917113"/>
    <w:rsid w:val="009200A6"/>
    <w:rsid w:val="0092020F"/>
    <w:rsid w:val="009211D4"/>
    <w:rsid w:val="00921A6F"/>
    <w:rsid w:val="00922924"/>
    <w:rsid w:val="00922FEB"/>
    <w:rsid w:val="009233DC"/>
    <w:rsid w:val="00923B33"/>
    <w:rsid w:val="00925076"/>
    <w:rsid w:val="009256F3"/>
    <w:rsid w:val="00925F13"/>
    <w:rsid w:val="0092636B"/>
    <w:rsid w:val="009267F1"/>
    <w:rsid w:val="009269A7"/>
    <w:rsid w:val="00926ED4"/>
    <w:rsid w:val="00927449"/>
    <w:rsid w:val="009279E7"/>
    <w:rsid w:val="00932D5D"/>
    <w:rsid w:val="00932E6A"/>
    <w:rsid w:val="00933855"/>
    <w:rsid w:val="00933F43"/>
    <w:rsid w:val="00934D4C"/>
    <w:rsid w:val="009356B2"/>
    <w:rsid w:val="00936F5A"/>
    <w:rsid w:val="009403B5"/>
    <w:rsid w:val="00940519"/>
    <w:rsid w:val="00943623"/>
    <w:rsid w:val="00945D81"/>
    <w:rsid w:val="009462C0"/>
    <w:rsid w:val="00947028"/>
    <w:rsid w:val="009470BD"/>
    <w:rsid w:val="009470D4"/>
    <w:rsid w:val="00947FEC"/>
    <w:rsid w:val="00952FDB"/>
    <w:rsid w:val="00954C8A"/>
    <w:rsid w:val="00955275"/>
    <w:rsid w:val="009556DB"/>
    <w:rsid w:val="00955888"/>
    <w:rsid w:val="00955E22"/>
    <w:rsid w:val="0096030F"/>
    <w:rsid w:val="009617B3"/>
    <w:rsid w:val="00963AA9"/>
    <w:rsid w:val="0096457A"/>
    <w:rsid w:val="0096487B"/>
    <w:rsid w:val="00965573"/>
    <w:rsid w:val="00966C87"/>
    <w:rsid w:val="00967440"/>
    <w:rsid w:val="00967FF9"/>
    <w:rsid w:val="00970910"/>
    <w:rsid w:val="00970F6B"/>
    <w:rsid w:val="00974560"/>
    <w:rsid w:val="00975749"/>
    <w:rsid w:val="00976576"/>
    <w:rsid w:val="00977EC8"/>
    <w:rsid w:val="009801F9"/>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0A6"/>
    <w:rsid w:val="009B56D2"/>
    <w:rsid w:val="009B59BD"/>
    <w:rsid w:val="009B6249"/>
    <w:rsid w:val="009B6614"/>
    <w:rsid w:val="009B75C2"/>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D7939"/>
    <w:rsid w:val="009E1136"/>
    <w:rsid w:val="009E1D72"/>
    <w:rsid w:val="009E2992"/>
    <w:rsid w:val="009E2D25"/>
    <w:rsid w:val="009E38B3"/>
    <w:rsid w:val="009E3ECE"/>
    <w:rsid w:val="009E4EC5"/>
    <w:rsid w:val="009E5F97"/>
    <w:rsid w:val="009E60C5"/>
    <w:rsid w:val="009E6F7B"/>
    <w:rsid w:val="009E78BE"/>
    <w:rsid w:val="009E7956"/>
    <w:rsid w:val="009E7B93"/>
    <w:rsid w:val="009E7C39"/>
    <w:rsid w:val="009F06D7"/>
    <w:rsid w:val="009F33D8"/>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2129B"/>
    <w:rsid w:val="00A21A8C"/>
    <w:rsid w:val="00A21D61"/>
    <w:rsid w:val="00A2205A"/>
    <w:rsid w:val="00A239E6"/>
    <w:rsid w:val="00A2492E"/>
    <w:rsid w:val="00A24ECB"/>
    <w:rsid w:val="00A24FEE"/>
    <w:rsid w:val="00A261EA"/>
    <w:rsid w:val="00A27564"/>
    <w:rsid w:val="00A314FB"/>
    <w:rsid w:val="00A31E3F"/>
    <w:rsid w:val="00A326FA"/>
    <w:rsid w:val="00A33FE8"/>
    <w:rsid w:val="00A34891"/>
    <w:rsid w:val="00A34EA6"/>
    <w:rsid w:val="00A35E18"/>
    <w:rsid w:val="00A366EE"/>
    <w:rsid w:val="00A36FF4"/>
    <w:rsid w:val="00A372A5"/>
    <w:rsid w:val="00A40F0B"/>
    <w:rsid w:val="00A4200B"/>
    <w:rsid w:val="00A42CF3"/>
    <w:rsid w:val="00A43C91"/>
    <w:rsid w:val="00A44CBC"/>
    <w:rsid w:val="00A4689F"/>
    <w:rsid w:val="00A47870"/>
    <w:rsid w:val="00A47E50"/>
    <w:rsid w:val="00A508A3"/>
    <w:rsid w:val="00A52538"/>
    <w:rsid w:val="00A54782"/>
    <w:rsid w:val="00A54792"/>
    <w:rsid w:val="00A54969"/>
    <w:rsid w:val="00A55260"/>
    <w:rsid w:val="00A5529C"/>
    <w:rsid w:val="00A55C74"/>
    <w:rsid w:val="00A566C8"/>
    <w:rsid w:val="00A57313"/>
    <w:rsid w:val="00A57634"/>
    <w:rsid w:val="00A576AA"/>
    <w:rsid w:val="00A57BC1"/>
    <w:rsid w:val="00A6018E"/>
    <w:rsid w:val="00A60D62"/>
    <w:rsid w:val="00A62D08"/>
    <w:rsid w:val="00A636DB"/>
    <w:rsid w:val="00A64631"/>
    <w:rsid w:val="00A64E23"/>
    <w:rsid w:val="00A652DE"/>
    <w:rsid w:val="00A65836"/>
    <w:rsid w:val="00A664AB"/>
    <w:rsid w:val="00A6652C"/>
    <w:rsid w:val="00A666DA"/>
    <w:rsid w:val="00A67063"/>
    <w:rsid w:val="00A67496"/>
    <w:rsid w:val="00A67548"/>
    <w:rsid w:val="00A70163"/>
    <w:rsid w:val="00A70B81"/>
    <w:rsid w:val="00A70EF3"/>
    <w:rsid w:val="00A71547"/>
    <w:rsid w:val="00A735D5"/>
    <w:rsid w:val="00A7550D"/>
    <w:rsid w:val="00A759B0"/>
    <w:rsid w:val="00A7655D"/>
    <w:rsid w:val="00A81CFD"/>
    <w:rsid w:val="00A825BE"/>
    <w:rsid w:val="00A83EB5"/>
    <w:rsid w:val="00A84B46"/>
    <w:rsid w:val="00A85E2F"/>
    <w:rsid w:val="00A91C44"/>
    <w:rsid w:val="00A92B70"/>
    <w:rsid w:val="00A92D2C"/>
    <w:rsid w:val="00A953FF"/>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0F7"/>
    <w:rsid w:val="00AC133C"/>
    <w:rsid w:val="00AC3388"/>
    <w:rsid w:val="00AC592D"/>
    <w:rsid w:val="00AC67A1"/>
    <w:rsid w:val="00AC6BD8"/>
    <w:rsid w:val="00AC7977"/>
    <w:rsid w:val="00AC7F9F"/>
    <w:rsid w:val="00AD0233"/>
    <w:rsid w:val="00AD05C5"/>
    <w:rsid w:val="00AD195B"/>
    <w:rsid w:val="00AD1DA5"/>
    <w:rsid w:val="00AD32DA"/>
    <w:rsid w:val="00AD3944"/>
    <w:rsid w:val="00AD56A1"/>
    <w:rsid w:val="00AD655E"/>
    <w:rsid w:val="00AD79AF"/>
    <w:rsid w:val="00AE017E"/>
    <w:rsid w:val="00AE1636"/>
    <w:rsid w:val="00AE312C"/>
    <w:rsid w:val="00AE344A"/>
    <w:rsid w:val="00AE352C"/>
    <w:rsid w:val="00AE3CD3"/>
    <w:rsid w:val="00AE46F2"/>
    <w:rsid w:val="00AE471B"/>
    <w:rsid w:val="00AE5BE1"/>
    <w:rsid w:val="00AE656F"/>
    <w:rsid w:val="00AE6C9F"/>
    <w:rsid w:val="00AE794F"/>
    <w:rsid w:val="00AF071D"/>
    <w:rsid w:val="00AF12ED"/>
    <w:rsid w:val="00AF154C"/>
    <w:rsid w:val="00AF163A"/>
    <w:rsid w:val="00AF2205"/>
    <w:rsid w:val="00AF2A5D"/>
    <w:rsid w:val="00AF2CB6"/>
    <w:rsid w:val="00AF357C"/>
    <w:rsid w:val="00AF5028"/>
    <w:rsid w:val="00AF53F8"/>
    <w:rsid w:val="00AF5974"/>
    <w:rsid w:val="00AF5FC2"/>
    <w:rsid w:val="00AF6981"/>
    <w:rsid w:val="00AF6CD8"/>
    <w:rsid w:val="00AF7776"/>
    <w:rsid w:val="00B008E5"/>
    <w:rsid w:val="00B01D76"/>
    <w:rsid w:val="00B02185"/>
    <w:rsid w:val="00B0256E"/>
    <w:rsid w:val="00B05529"/>
    <w:rsid w:val="00B05C24"/>
    <w:rsid w:val="00B05D1A"/>
    <w:rsid w:val="00B06D18"/>
    <w:rsid w:val="00B11FED"/>
    <w:rsid w:val="00B127ED"/>
    <w:rsid w:val="00B13EB4"/>
    <w:rsid w:val="00B14B9E"/>
    <w:rsid w:val="00B1539F"/>
    <w:rsid w:val="00B16A36"/>
    <w:rsid w:val="00B17200"/>
    <w:rsid w:val="00B17EA8"/>
    <w:rsid w:val="00B20C7B"/>
    <w:rsid w:val="00B20E76"/>
    <w:rsid w:val="00B21746"/>
    <w:rsid w:val="00B21B20"/>
    <w:rsid w:val="00B224A2"/>
    <w:rsid w:val="00B2387D"/>
    <w:rsid w:val="00B24077"/>
    <w:rsid w:val="00B24C9F"/>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1A8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3076"/>
    <w:rsid w:val="00B837DB"/>
    <w:rsid w:val="00B83A9F"/>
    <w:rsid w:val="00B847AB"/>
    <w:rsid w:val="00B84A6F"/>
    <w:rsid w:val="00B84CF0"/>
    <w:rsid w:val="00B85D99"/>
    <w:rsid w:val="00B85F65"/>
    <w:rsid w:val="00B86747"/>
    <w:rsid w:val="00B90B75"/>
    <w:rsid w:val="00B91046"/>
    <w:rsid w:val="00B93127"/>
    <w:rsid w:val="00B93E72"/>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5C72"/>
    <w:rsid w:val="00BD605A"/>
    <w:rsid w:val="00BD6524"/>
    <w:rsid w:val="00BD6BD2"/>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1BD6"/>
    <w:rsid w:val="00C02294"/>
    <w:rsid w:val="00C04A87"/>
    <w:rsid w:val="00C05A00"/>
    <w:rsid w:val="00C061E3"/>
    <w:rsid w:val="00C06622"/>
    <w:rsid w:val="00C0795F"/>
    <w:rsid w:val="00C07F85"/>
    <w:rsid w:val="00C07FEE"/>
    <w:rsid w:val="00C103BC"/>
    <w:rsid w:val="00C11B5D"/>
    <w:rsid w:val="00C13162"/>
    <w:rsid w:val="00C14FF2"/>
    <w:rsid w:val="00C15C47"/>
    <w:rsid w:val="00C17138"/>
    <w:rsid w:val="00C17154"/>
    <w:rsid w:val="00C178DC"/>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31E"/>
    <w:rsid w:val="00C504A2"/>
    <w:rsid w:val="00C50868"/>
    <w:rsid w:val="00C5098F"/>
    <w:rsid w:val="00C52995"/>
    <w:rsid w:val="00C53421"/>
    <w:rsid w:val="00C53BAF"/>
    <w:rsid w:val="00C53CCE"/>
    <w:rsid w:val="00C54AA6"/>
    <w:rsid w:val="00C56563"/>
    <w:rsid w:val="00C60530"/>
    <w:rsid w:val="00C60F3C"/>
    <w:rsid w:val="00C63328"/>
    <w:rsid w:val="00C64D5B"/>
    <w:rsid w:val="00C65699"/>
    <w:rsid w:val="00C658A5"/>
    <w:rsid w:val="00C65CB1"/>
    <w:rsid w:val="00C66040"/>
    <w:rsid w:val="00C663BC"/>
    <w:rsid w:val="00C6664E"/>
    <w:rsid w:val="00C666A3"/>
    <w:rsid w:val="00C66EE1"/>
    <w:rsid w:val="00C6734B"/>
    <w:rsid w:val="00C70623"/>
    <w:rsid w:val="00C70CA1"/>
    <w:rsid w:val="00C70E4A"/>
    <w:rsid w:val="00C713B2"/>
    <w:rsid w:val="00C71920"/>
    <w:rsid w:val="00C71FD7"/>
    <w:rsid w:val="00C72FD3"/>
    <w:rsid w:val="00C7630C"/>
    <w:rsid w:val="00C773AB"/>
    <w:rsid w:val="00C77729"/>
    <w:rsid w:val="00C80611"/>
    <w:rsid w:val="00C821B9"/>
    <w:rsid w:val="00C833D7"/>
    <w:rsid w:val="00C83515"/>
    <w:rsid w:val="00C8410B"/>
    <w:rsid w:val="00C86F0C"/>
    <w:rsid w:val="00C87E09"/>
    <w:rsid w:val="00C90C3B"/>
    <w:rsid w:val="00C91F72"/>
    <w:rsid w:val="00C92C31"/>
    <w:rsid w:val="00C940E9"/>
    <w:rsid w:val="00C94120"/>
    <w:rsid w:val="00C95019"/>
    <w:rsid w:val="00C958F9"/>
    <w:rsid w:val="00CA095F"/>
    <w:rsid w:val="00CA0976"/>
    <w:rsid w:val="00CA1678"/>
    <w:rsid w:val="00CA1DD2"/>
    <w:rsid w:val="00CA49A6"/>
    <w:rsid w:val="00CA4C8D"/>
    <w:rsid w:val="00CA53AD"/>
    <w:rsid w:val="00CB0FEF"/>
    <w:rsid w:val="00CB1F1C"/>
    <w:rsid w:val="00CB433B"/>
    <w:rsid w:val="00CB49FE"/>
    <w:rsid w:val="00CB6267"/>
    <w:rsid w:val="00CC103C"/>
    <w:rsid w:val="00CC1082"/>
    <w:rsid w:val="00CC28A4"/>
    <w:rsid w:val="00CC3D35"/>
    <w:rsid w:val="00CC4BD4"/>
    <w:rsid w:val="00CC4D91"/>
    <w:rsid w:val="00CC671B"/>
    <w:rsid w:val="00CC7BAE"/>
    <w:rsid w:val="00CD03EF"/>
    <w:rsid w:val="00CD1A71"/>
    <w:rsid w:val="00CD1E43"/>
    <w:rsid w:val="00CD1FBB"/>
    <w:rsid w:val="00CD29C6"/>
    <w:rsid w:val="00CD4B25"/>
    <w:rsid w:val="00CD6189"/>
    <w:rsid w:val="00CD7B96"/>
    <w:rsid w:val="00CE0334"/>
    <w:rsid w:val="00CE0B21"/>
    <w:rsid w:val="00CE1C27"/>
    <w:rsid w:val="00CE29DA"/>
    <w:rsid w:val="00CE32FE"/>
    <w:rsid w:val="00CE396F"/>
    <w:rsid w:val="00CE5A9C"/>
    <w:rsid w:val="00CE678F"/>
    <w:rsid w:val="00CE67E4"/>
    <w:rsid w:val="00CE6D4D"/>
    <w:rsid w:val="00CE7227"/>
    <w:rsid w:val="00CF013E"/>
    <w:rsid w:val="00CF1FD3"/>
    <w:rsid w:val="00CF2B46"/>
    <w:rsid w:val="00CF3277"/>
    <w:rsid w:val="00CF36EA"/>
    <w:rsid w:val="00CF4B46"/>
    <w:rsid w:val="00CF7825"/>
    <w:rsid w:val="00D00200"/>
    <w:rsid w:val="00D016B5"/>
    <w:rsid w:val="00D0170F"/>
    <w:rsid w:val="00D01FC7"/>
    <w:rsid w:val="00D027E1"/>
    <w:rsid w:val="00D030CC"/>
    <w:rsid w:val="00D034F1"/>
    <w:rsid w:val="00D07667"/>
    <w:rsid w:val="00D07DB2"/>
    <w:rsid w:val="00D1086E"/>
    <w:rsid w:val="00D1179D"/>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FDB"/>
    <w:rsid w:val="00D722EF"/>
    <w:rsid w:val="00D72742"/>
    <w:rsid w:val="00D72950"/>
    <w:rsid w:val="00D72D55"/>
    <w:rsid w:val="00D74C4B"/>
    <w:rsid w:val="00D762B3"/>
    <w:rsid w:val="00D774C8"/>
    <w:rsid w:val="00D777A9"/>
    <w:rsid w:val="00D81761"/>
    <w:rsid w:val="00D83D78"/>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28DB"/>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D01"/>
    <w:rsid w:val="00DD4580"/>
    <w:rsid w:val="00DD5323"/>
    <w:rsid w:val="00DD620B"/>
    <w:rsid w:val="00DD6E2C"/>
    <w:rsid w:val="00DD798E"/>
    <w:rsid w:val="00DE01E3"/>
    <w:rsid w:val="00DE0811"/>
    <w:rsid w:val="00DE17DD"/>
    <w:rsid w:val="00DE17E5"/>
    <w:rsid w:val="00DE41A3"/>
    <w:rsid w:val="00DE429A"/>
    <w:rsid w:val="00DE5006"/>
    <w:rsid w:val="00DE6D90"/>
    <w:rsid w:val="00DE7B66"/>
    <w:rsid w:val="00DE7DFE"/>
    <w:rsid w:val="00DF002F"/>
    <w:rsid w:val="00DF1466"/>
    <w:rsid w:val="00DF1F3D"/>
    <w:rsid w:val="00DF2254"/>
    <w:rsid w:val="00DF2678"/>
    <w:rsid w:val="00DF3603"/>
    <w:rsid w:val="00DF3E13"/>
    <w:rsid w:val="00DF638D"/>
    <w:rsid w:val="00DF70E6"/>
    <w:rsid w:val="00DF7C4C"/>
    <w:rsid w:val="00E00595"/>
    <w:rsid w:val="00E00749"/>
    <w:rsid w:val="00E020E0"/>
    <w:rsid w:val="00E0244D"/>
    <w:rsid w:val="00E02A4F"/>
    <w:rsid w:val="00E03D1D"/>
    <w:rsid w:val="00E04CA6"/>
    <w:rsid w:val="00E0727F"/>
    <w:rsid w:val="00E1050F"/>
    <w:rsid w:val="00E1103B"/>
    <w:rsid w:val="00E117DD"/>
    <w:rsid w:val="00E14106"/>
    <w:rsid w:val="00E14B17"/>
    <w:rsid w:val="00E15261"/>
    <w:rsid w:val="00E16C22"/>
    <w:rsid w:val="00E171BA"/>
    <w:rsid w:val="00E17BA7"/>
    <w:rsid w:val="00E20C48"/>
    <w:rsid w:val="00E23C22"/>
    <w:rsid w:val="00E259A2"/>
    <w:rsid w:val="00E25CEE"/>
    <w:rsid w:val="00E2613F"/>
    <w:rsid w:val="00E26F8A"/>
    <w:rsid w:val="00E27742"/>
    <w:rsid w:val="00E30C44"/>
    <w:rsid w:val="00E3322B"/>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49B2"/>
    <w:rsid w:val="00E55247"/>
    <w:rsid w:val="00E55D71"/>
    <w:rsid w:val="00E560B7"/>
    <w:rsid w:val="00E5614B"/>
    <w:rsid w:val="00E56EDF"/>
    <w:rsid w:val="00E572A2"/>
    <w:rsid w:val="00E61025"/>
    <w:rsid w:val="00E61456"/>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886"/>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5932"/>
    <w:rsid w:val="00EA654E"/>
    <w:rsid w:val="00EA7714"/>
    <w:rsid w:val="00EB04A0"/>
    <w:rsid w:val="00EB0DE6"/>
    <w:rsid w:val="00EB187A"/>
    <w:rsid w:val="00EB35A0"/>
    <w:rsid w:val="00EB3671"/>
    <w:rsid w:val="00EB5434"/>
    <w:rsid w:val="00EB5C5F"/>
    <w:rsid w:val="00EB66C4"/>
    <w:rsid w:val="00EB685D"/>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4721"/>
    <w:rsid w:val="00EE478F"/>
    <w:rsid w:val="00EE5501"/>
    <w:rsid w:val="00EE7E85"/>
    <w:rsid w:val="00EF1486"/>
    <w:rsid w:val="00EF2CAC"/>
    <w:rsid w:val="00EF37FC"/>
    <w:rsid w:val="00EF3A5B"/>
    <w:rsid w:val="00EF49EB"/>
    <w:rsid w:val="00EF5E8D"/>
    <w:rsid w:val="00EF6183"/>
    <w:rsid w:val="00EF73A7"/>
    <w:rsid w:val="00F00678"/>
    <w:rsid w:val="00F01516"/>
    <w:rsid w:val="00F049E2"/>
    <w:rsid w:val="00F06C2A"/>
    <w:rsid w:val="00F07B09"/>
    <w:rsid w:val="00F11975"/>
    <w:rsid w:val="00F11EFD"/>
    <w:rsid w:val="00F145B6"/>
    <w:rsid w:val="00F15C00"/>
    <w:rsid w:val="00F1612A"/>
    <w:rsid w:val="00F1644D"/>
    <w:rsid w:val="00F169A2"/>
    <w:rsid w:val="00F16AC6"/>
    <w:rsid w:val="00F16B81"/>
    <w:rsid w:val="00F20C8B"/>
    <w:rsid w:val="00F21980"/>
    <w:rsid w:val="00F22E5C"/>
    <w:rsid w:val="00F24185"/>
    <w:rsid w:val="00F2438C"/>
    <w:rsid w:val="00F24C9F"/>
    <w:rsid w:val="00F26046"/>
    <w:rsid w:val="00F260DE"/>
    <w:rsid w:val="00F30372"/>
    <w:rsid w:val="00F30D47"/>
    <w:rsid w:val="00F3201D"/>
    <w:rsid w:val="00F32AE8"/>
    <w:rsid w:val="00F32F3E"/>
    <w:rsid w:val="00F35D19"/>
    <w:rsid w:val="00F36266"/>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5EC2"/>
    <w:rsid w:val="00F766CB"/>
    <w:rsid w:val="00F76F68"/>
    <w:rsid w:val="00F775DA"/>
    <w:rsid w:val="00F80AD3"/>
    <w:rsid w:val="00F80F97"/>
    <w:rsid w:val="00F822AD"/>
    <w:rsid w:val="00F838E8"/>
    <w:rsid w:val="00F83A2F"/>
    <w:rsid w:val="00F83AD4"/>
    <w:rsid w:val="00F83B50"/>
    <w:rsid w:val="00F856CE"/>
    <w:rsid w:val="00F85E0D"/>
    <w:rsid w:val="00F870FA"/>
    <w:rsid w:val="00F87BC6"/>
    <w:rsid w:val="00F938CC"/>
    <w:rsid w:val="00F96B3F"/>
    <w:rsid w:val="00FA1873"/>
    <w:rsid w:val="00FA4E0E"/>
    <w:rsid w:val="00FA5A79"/>
    <w:rsid w:val="00FA5FB6"/>
    <w:rsid w:val="00FA6E4F"/>
    <w:rsid w:val="00FA7BB1"/>
    <w:rsid w:val="00FB00CB"/>
    <w:rsid w:val="00FB0BFE"/>
    <w:rsid w:val="00FB122F"/>
    <w:rsid w:val="00FB2797"/>
    <w:rsid w:val="00FB43DE"/>
    <w:rsid w:val="00FB4C51"/>
    <w:rsid w:val="00FB72C1"/>
    <w:rsid w:val="00FB786B"/>
    <w:rsid w:val="00FC0F63"/>
    <w:rsid w:val="00FC25FE"/>
    <w:rsid w:val="00FC2A5A"/>
    <w:rsid w:val="00FC3500"/>
    <w:rsid w:val="00FD0726"/>
    <w:rsid w:val="00FD4CBA"/>
    <w:rsid w:val="00FD4CEE"/>
    <w:rsid w:val="00FD5D1A"/>
    <w:rsid w:val="00FD795B"/>
    <w:rsid w:val="00FE0465"/>
    <w:rsid w:val="00FE19D6"/>
    <w:rsid w:val="00FE2AFA"/>
    <w:rsid w:val="00FE30B5"/>
    <w:rsid w:val="00FE5748"/>
    <w:rsid w:val="00FE63D4"/>
    <w:rsid w:val="00FE7FC0"/>
    <w:rsid w:val="00FF0EFD"/>
    <w:rsid w:val="00FF1DBD"/>
    <w:rsid w:val="00FF2A3F"/>
    <w:rsid w:val="00FF4AFC"/>
    <w:rsid w:val="00FF59B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oNotEmbedSmartTags/>
  <w:decimalSymbol w:val="."/>
  <w:listSeparator w:val=","/>
  <w14:docId w14:val="05D37A3C"/>
  <w15:docId w15:val="{154FB548-A264-4F90-A836-B6D2036A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08B"/>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BVI fnr,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331032897">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2039551045">
      <w:bodyDiv w:val="1"/>
      <w:marLeft w:val="0"/>
      <w:marRight w:val="0"/>
      <w:marTop w:val="0"/>
      <w:marBottom w:val="0"/>
      <w:divBdr>
        <w:top w:val="none" w:sz="0" w:space="0" w:color="auto"/>
        <w:left w:val="none" w:sz="0" w:space="0" w:color="auto"/>
        <w:bottom w:val="none" w:sz="0" w:space="0" w:color="auto"/>
        <w:right w:val="none" w:sz="0" w:space="0" w:color="auto"/>
      </w:divBdr>
      <w:divsChild>
        <w:div w:id="1013070999">
          <w:marLeft w:val="0"/>
          <w:marRight w:val="0"/>
          <w:marTop w:val="0"/>
          <w:marBottom w:val="0"/>
          <w:divBdr>
            <w:top w:val="none" w:sz="0" w:space="0" w:color="auto"/>
            <w:left w:val="none" w:sz="0" w:space="0" w:color="auto"/>
            <w:bottom w:val="none" w:sz="0" w:space="0" w:color="auto"/>
            <w:right w:val="none" w:sz="0" w:space="0" w:color="auto"/>
          </w:divBdr>
        </w:div>
        <w:div w:id="222330549">
          <w:marLeft w:val="0"/>
          <w:marRight w:val="0"/>
          <w:marTop w:val="0"/>
          <w:marBottom w:val="0"/>
          <w:divBdr>
            <w:top w:val="none" w:sz="0" w:space="0" w:color="auto"/>
            <w:left w:val="none" w:sz="0" w:space="0" w:color="auto"/>
            <w:bottom w:val="none" w:sz="0" w:space="0" w:color="auto"/>
            <w:right w:val="none" w:sz="0" w:space="0" w:color="auto"/>
          </w:divBdr>
        </w:div>
        <w:div w:id="144276197">
          <w:marLeft w:val="0"/>
          <w:marRight w:val="0"/>
          <w:marTop w:val="0"/>
          <w:marBottom w:val="0"/>
          <w:divBdr>
            <w:top w:val="none" w:sz="0" w:space="0" w:color="auto"/>
            <w:left w:val="none" w:sz="0" w:space="0" w:color="auto"/>
            <w:bottom w:val="none" w:sz="0" w:space="0" w:color="auto"/>
            <w:right w:val="none" w:sz="0" w:space="0" w:color="auto"/>
          </w:divBdr>
        </w:div>
        <w:div w:id="1150748765">
          <w:marLeft w:val="0"/>
          <w:marRight w:val="0"/>
          <w:marTop w:val="0"/>
          <w:marBottom w:val="0"/>
          <w:divBdr>
            <w:top w:val="none" w:sz="0" w:space="0" w:color="auto"/>
            <w:left w:val="none" w:sz="0" w:space="0" w:color="auto"/>
            <w:bottom w:val="none" w:sz="0" w:space="0" w:color="auto"/>
            <w:right w:val="none" w:sz="0" w:space="0" w:color="auto"/>
          </w:divBdr>
        </w:div>
        <w:div w:id="1859465136">
          <w:marLeft w:val="0"/>
          <w:marRight w:val="0"/>
          <w:marTop w:val="0"/>
          <w:marBottom w:val="0"/>
          <w:divBdr>
            <w:top w:val="none" w:sz="0" w:space="0" w:color="auto"/>
            <w:left w:val="none" w:sz="0" w:space="0" w:color="auto"/>
            <w:bottom w:val="none" w:sz="0" w:space="0" w:color="auto"/>
            <w:right w:val="none" w:sz="0" w:space="0" w:color="auto"/>
          </w:divBdr>
        </w:div>
        <w:div w:id="284196314">
          <w:marLeft w:val="0"/>
          <w:marRight w:val="0"/>
          <w:marTop w:val="0"/>
          <w:marBottom w:val="0"/>
          <w:divBdr>
            <w:top w:val="none" w:sz="0" w:space="0" w:color="auto"/>
            <w:left w:val="none" w:sz="0" w:space="0" w:color="auto"/>
            <w:bottom w:val="none" w:sz="0" w:space="0" w:color="auto"/>
            <w:right w:val="none" w:sz="0" w:space="0" w:color="auto"/>
          </w:divBdr>
        </w:div>
        <w:div w:id="1110583616">
          <w:marLeft w:val="0"/>
          <w:marRight w:val="0"/>
          <w:marTop w:val="0"/>
          <w:marBottom w:val="0"/>
          <w:divBdr>
            <w:top w:val="none" w:sz="0" w:space="0" w:color="auto"/>
            <w:left w:val="none" w:sz="0" w:space="0" w:color="auto"/>
            <w:bottom w:val="none" w:sz="0" w:space="0" w:color="auto"/>
            <w:right w:val="none" w:sz="0" w:space="0" w:color="auto"/>
          </w:divBdr>
        </w:div>
        <w:div w:id="274102265">
          <w:marLeft w:val="0"/>
          <w:marRight w:val="0"/>
          <w:marTop w:val="0"/>
          <w:marBottom w:val="0"/>
          <w:divBdr>
            <w:top w:val="none" w:sz="0" w:space="0" w:color="auto"/>
            <w:left w:val="none" w:sz="0" w:space="0" w:color="auto"/>
            <w:bottom w:val="none" w:sz="0" w:space="0" w:color="auto"/>
            <w:right w:val="none" w:sz="0" w:space="0" w:color="auto"/>
          </w:divBdr>
        </w:div>
        <w:div w:id="847019696">
          <w:marLeft w:val="0"/>
          <w:marRight w:val="0"/>
          <w:marTop w:val="0"/>
          <w:marBottom w:val="0"/>
          <w:divBdr>
            <w:top w:val="none" w:sz="0" w:space="0" w:color="auto"/>
            <w:left w:val="none" w:sz="0" w:space="0" w:color="auto"/>
            <w:bottom w:val="none" w:sz="0" w:space="0" w:color="auto"/>
            <w:right w:val="none" w:sz="0" w:space="0" w:color="auto"/>
          </w:divBdr>
        </w:div>
        <w:div w:id="1695156424">
          <w:marLeft w:val="0"/>
          <w:marRight w:val="0"/>
          <w:marTop w:val="0"/>
          <w:marBottom w:val="0"/>
          <w:divBdr>
            <w:top w:val="none" w:sz="0" w:space="0" w:color="auto"/>
            <w:left w:val="none" w:sz="0" w:space="0" w:color="auto"/>
            <w:bottom w:val="none" w:sz="0" w:space="0" w:color="auto"/>
            <w:right w:val="none" w:sz="0" w:space="0" w:color="auto"/>
          </w:divBdr>
        </w:div>
        <w:div w:id="1611352547">
          <w:marLeft w:val="0"/>
          <w:marRight w:val="0"/>
          <w:marTop w:val="0"/>
          <w:marBottom w:val="0"/>
          <w:divBdr>
            <w:top w:val="none" w:sz="0" w:space="0" w:color="auto"/>
            <w:left w:val="none" w:sz="0" w:space="0" w:color="auto"/>
            <w:bottom w:val="none" w:sz="0" w:space="0" w:color="auto"/>
            <w:right w:val="none" w:sz="0" w:space="0" w:color="auto"/>
          </w:divBdr>
        </w:div>
        <w:div w:id="869534033">
          <w:marLeft w:val="0"/>
          <w:marRight w:val="0"/>
          <w:marTop w:val="0"/>
          <w:marBottom w:val="0"/>
          <w:divBdr>
            <w:top w:val="none" w:sz="0" w:space="0" w:color="auto"/>
            <w:left w:val="none" w:sz="0" w:space="0" w:color="auto"/>
            <w:bottom w:val="none" w:sz="0" w:space="0" w:color="auto"/>
            <w:right w:val="none" w:sz="0" w:space="0" w:color="auto"/>
          </w:divBdr>
        </w:div>
        <w:div w:id="8743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09B3-88F6-44AA-95D5-6D489287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1793</Words>
  <Characters>9181</Characters>
  <Application>Microsoft Office Word</Application>
  <DocSecurity>0</DocSecurity>
  <Lines>668</Lines>
  <Paragraphs>435</Paragraphs>
  <ScaleCrop>false</ScaleCrop>
  <HeadingPairs>
    <vt:vector size="2" baseType="variant">
      <vt:variant>
        <vt:lpstr>Title</vt:lpstr>
      </vt:variant>
      <vt:variant>
        <vt:i4>1</vt:i4>
      </vt:variant>
    </vt:vector>
  </HeadingPairs>
  <TitlesOfParts>
    <vt:vector size="1" baseType="lpstr">
      <vt:lpstr>1705820</vt:lpstr>
    </vt:vector>
  </TitlesOfParts>
  <Company>CSD</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1705820</dc:title>
  <dc:subject>ECE/TRANS/WP.29/2017/104</dc:subject>
  <dc:creator>Corinne</dc:creator>
  <cp:lastModifiedBy>Marie-Claude Collet</cp:lastModifiedBy>
  <cp:revision>6</cp:revision>
  <cp:lastPrinted>2019-11-19T10:06:00Z</cp:lastPrinted>
  <dcterms:created xsi:type="dcterms:W3CDTF">2019-10-22T07:06:00Z</dcterms:created>
  <dcterms:modified xsi:type="dcterms:W3CDTF">2019-11-19T10:11:00Z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