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64636E" w14:paraId="57FD71C5" w14:textId="77777777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77777777" w:rsidR="0064636E" w:rsidRDefault="0064636E" w:rsidP="003C3936">
            <w:bookmarkStart w:id="0" w:name="_GoBack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1BAA2CC0" w:rsidR="0064636E" w:rsidRPr="00D47EEA" w:rsidRDefault="0064636E" w:rsidP="00681344">
            <w:pPr>
              <w:jc w:val="right"/>
            </w:pPr>
            <w:r w:rsidRPr="00014D07">
              <w:rPr>
                <w:sz w:val="40"/>
              </w:rPr>
              <w:t>E</w:t>
            </w:r>
            <w:r>
              <w:t>/ECE/324</w:t>
            </w:r>
            <w:r w:rsidR="00616B23">
              <w:t>/</w:t>
            </w:r>
            <w:r w:rsidR="00D508A0" w:rsidRPr="00D508A0">
              <w:t>Rev.1/</w:t>
            </w:r>
            <w:r w:rsidR="00B24CE6">
              <w:t>Add.82/Rev.</w:t>
            </w:r>
            <w:r w:rsidR="00681344">
              <w:t>5</w:t>
            </w:r>
            <w:r w:rsidR="00B24CE6">
              <w:t>/Amend.</w:t>
            </w:r>
            <w:r w:rsidR="00681344">
              <w:t>3</w:t>
            </w:r>
            <w:r>
              <w:t>−</w:t>
            </w:r>
            <w:r w:rsidRPr="00014D07">
              <w:rPr>
                <w:sz w:val="40"/>
              </w:rPr>
              <w:t>E</w:t>
            </w:r>
            <w:r>
              <w:t>/ECE/TRANS/505</w:t>
            </w:r>
            <w:r w:rsidR="00937936">
              <w:t>/</w:t>
            </w:r>
            <w:r w:rsidR="00937936" w:rsidRPr="00937936">
              <w:t>Rev.1/</w:t>
            </w:r>
            <w:r w:rsidR="00B24CE6">
              <w:t>Add.82/Rev.</w:t>
            </w:r>
            <w:r w:rsidR="00681344">
              <w:t>5</w:t>
            </w:r>
            <w:r w:rsidR="00B24CE6">
              <w:t>/Amend.</w:t>
            </w:r>
            <w:r w:rsidR="00681344">
              <w:t>3</w:t>
            </w:r>
          </w:p>
        </w:tc>
      </w:tr>
      <w:tr w:rsidR="003C3936" w14:paraId="6F985C55" w14:textId="77777777" w:rsidTr="00A41529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3C3936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3C3936" w:rsidRPr="00D773DF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61E6CB" w14:textId="77777777" w:rsidR="003C3936" w:rsidRDefault="003C3936" w:rsidP="003C3936">
            <w:pPr>
              <w:spacing w:before="120"/>
            </w:pPr>
          </w:p>
          <w:p w14:paraId="10DFEABE" w14:textId="77777777" w:rsidR="00D623A7" w:rsidRDefault="00D623A7" w:rsidP="003C3936">
            <w:pPr>
              <w:spacing w:before="120"/>
            </w:pPr>
          </w:p>
          <w:p w14:paraId="3AAF3BDD" w14:textId="6515928B" w:rsidR="00C84414" w:rsidRDefault="005B07F4" w:rsidP="003C3936">
            <w:pPr>
              <w:spacing w:before="120"/>
            </w:pPr>
            <w:r>
              <w:t>22</w:t>
            </w:r>
            <w:r w:rsidR="0014176C" w:rsidRPr="0014176C">
              <w:t xml:space="preserve"> February 2017</w:t>
            </w:r>
          </w:p>
        </w:tc>
      </w:tr>
    </w:tbl>
    <w:p w14:paraId="431B1AEB" w14:textId="77777777" w:rsidR="00C711C7" w:rsidRPr="00392A12" w:rsidRDefault="00C711C7" w:rsidP="00A41529">
      <w:pPr>
        <w:pStyle w:val="HChG"/>
        <w:spacing w:before="240" w:after="120"/>
      </w:pPr>
      <w:r w:rsidRPr="00392A12">
        <w:tab/>
      </w:r>
      <w:r w:rsidRPr="00392A12">
        <w:tab/>
      </w:r>
      <w:bookmarkStart w:id="1" w:name="_Toc340666199"/>
      <w:bookmarkStart w:id="2" w:name="_Toc340745062"/>
      <w:r w:rsidRPr="00392A12">
        <w:t>Agreement</w:t>
      </w:r>
      <w:bookmarkEnd w:id="1"/>
      <w:bookmarkEnd w:id="2"/>
    </w:p>
    <w:p w14:paraId="01E494E6" w14:textId="77777777" w:rsidR="00C711C7" w:rsidRPr="00392A12" w:rsidRDefault="00C711C7" w:rsidP="00A41529">
      <w:pPr>
        <w:pStyle w:val="H1G"/>
        <w:spacing w:before="240"/>
      </w:pPr>
      <w:r w:rsidRPr="00F173C4">
        <w:rPr>
          <w:rStyle w:val="H1GChar"/>
        </w:rPr>
        <w:tab/>
      </w:r>
      <w:r w:rsidRPr="00F173C4">
        <w:rPr>
          <w:rStyle w:val="H1GChar"/>
        </w:rPr>
        <w:tab/>
      </w:r>
      <w:r w:rsidRPr="006A6FBE">
        <w:t xml:space="preserve">Concerning the Adoption of Uniform Technical Prescriptions for Wheeled Vehicles, Equipment and </w:t>
      </w:r>
      <w:proofErr w:type="gramStart"/>
      <w:r w:rsidRPr="006A6FBE">
        <w:t>Parts which</w:t>
      </w:r>
      <w:proofErr w:type="gramEnd"/>
      <w:r w:rsidRPr="006A6FBE">
        <w:t xml:space="preserve"> can be </w:t>
      </w:r>
      <w:r w:rsidR="00EA0ED6">
        <w:t>F</w:t>
      </w:r>
      <w:r w:rsidRPr="006A6FBE">
        <w:t xml:space="preserve">itted and/or be </w:t>
      </w:r>
      <w:r w:rsidR="00EA0ED6">
        <w:t>U</w:t>
      </w:r>
      <w:r w:rsidRPr="006A6FBE">
        <w:t>sed on Wheeled Vehicles and the Conditions for Reciprocal Recognition of Approvals Granted on the Basis of these Prescriptions</w:t>
      </w:r>
      <w:r w:rsidRPr="009E5D87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3930E1C5" w14:textId="77777777" w:rsidR="00C711C7" w:rsidRPr="00392A12" w:rsidRDefault="00C711C7" w:rsidP="00C711C7">
      <w:pPr>
        <w:pStyle w:val="SingleTxtG"/>
        <w:spacing w:before="120"/>
      </w:pPr>
      <w:r w:rsidRPr="00392A12">
        <w:t>(Revision 2, including the amendments which entered into force on 16 October 1995)</w:t>
      </w:r>
    </w:p>
    <w:p w14:paraId="23520E79" w14:textId="77777777" w:rsidR="0064636E" w:rsidRDefault="00C711C7" w:rsidP="00B32121">
      <w:pPr>
        <w:pStyle w:val="H1G"/>
        <w:spacing w:before="120"/>
        <w:ind w:left="0" w:right="0" w:firstLine="0"/>
        <w:jc w:val="center"/>
      </w:pPr>
      <w:r>
        <w:t>_________</w:t>
      </w:r>
    </w:p>
    <w:p w14:paraId="1E020283" w14:textId="2A7EA13E" w:rsidR="0064636E" w:rsidRDefault="0064636E" w:rsidP="00A41529">
      <w:pPr>
        <w:pStyle w:val="H1G"/>
        <w:spacing w:before="240" w:after="120"/>
      </w:pPr>
      <w:r>
        <w:tab/>
      </w:r>
      <w:r>
        <w:tab/>
        <w:t xml:space="preserve">Addendum </w:t>
      </w:r>
      <w:r w:rsidR="00B24CE6">
        <w:t>82</w:t>
      </w:r>
      <w:r>
        <w:t xml:space="preserve"> – Regulation No.</w:t>
      </w:r>
      <w:r w:rsidR="00271A7F">
        <w:t xml:space="preserve"> </w:t>
      </w:r>
      <w:r w:rsidR="00B24CE6">
        <w:t>83</w:t>
      </w:r>
    </w:p>
    <w:p w14:paraId="4E272B2A" w14:textId="2E702FCE" w:rsidR="0064636E" w:rsidRPr="00014D07" w:rsidRDefault="0064636E" w:rsidP="00A41529">
      <w:pPr>
        <w:pStyle w:val="H1G"/>
        <w:spacing w:before="240"/>
      </w:pPr>
      <w:r>
        <w:tab/>
      </w:r>
      <w:r>
        <w:tab/>
      </w:r>
      <w:r w:rsidRPr="00014D07">
        <w:t xml:space="preserve">Revision </w:t>
      </w:r>
      <w:r w:rsidR="00681344">
        <w:t>5</w:t>
      </w:r>
      <w:r w:rsidR="00215CCE">
        <w:t xml:space="preserve"> </w:t>
      </w:r>
      <w:r w:rsidRPr="00014D07">
        <w:t xml:space="preserve">- </w:t>
      </w:r>
      <w:r w:rsidR="00D623A7">
        <w:t>Amendment</w:t>
      </w:r>
      <w:r w:rsidRPr="00014D07">
        <w:t xml:space="preserve"> </w:t>
      </w:r>
      <w:r w:rsidR="00681344">
        <w:t>3</w:t>
      </w:r>
    </w:p>
    <w:p w14:paraId="4FAFC05A" w14:textId="57D6AC78" w:rsidR="0064636E" w:rsidRPr="00272880" w:rsidRDefault="00AA271E" w:rsidP="0064636E">
      <w:pPr>
        <w:pStyle w:val="SingleTxtG"/>
        <w:spacing w:after="360"/>
        <w:rPr>
          <w:spacing w:val="-2"/>
        </w:rPr>
      </w:pPr>
      <w:r>
        <w:rPr>
          <w:spacing w:val="-2"/>
        </w:rPr>
        <w:t xml:space="preserve">Supplement </w:t>
      </w:r>
      <w:proofErr w:type="gramStart"/>
      <w:r w:rsidR="00681344">
        <w:rPr>
          <w:spacing w:val="-2"/>
        </w:rPr>
        <w:t>3</w:t>
      </w:r>
      <w:proofErr w:type="gramEnd"/>
      <w:r>
        <w:rPr>
          <w:spacing w:val="-2"/>
        </w:rPr>
        <w:t xml:space="preserve"> to the </w:t>
      </w:r>
      <w:r w:rsidR="00BA0399">
        <w:rPr>
          <w:spacing w:val="-2"/>
        </w:rPr>
        <w:t>0</w:t>
      </w:r>
      <w:r w:rsidR="00681344">
        <w:rPr>
          <w:spacing w:val="-2"/>
        </w:rPr>
        <w:t>7</w:t>
      </w:r>
      <w:r w:rsidR="00BA0399">
        <w:rPr>
          <w:spacing w:val="-2"/>
        </w:rPr>
        <w:t xml:space="preserve"> series of amendments</w:t>
      </w:r>
      <w:r w:rsidR="0064636E" w:rsidRPr="00272880">
        <w:rPr>
          <w:spacing w:val="-2"/>
        </w:rPr>
        <w:t xml:space="preserve"> – Date of entry into force: </w:t>
      </w:r>
      <w:r w:rsidR="0014176C" w:rsidRPr="0014176C">
        <w:t>9 February 2017</w:t>
      </w:r>
    </w:p>
    <w:p w14:paraId="24730B39" w14:textId="5706730E" w:rsidR="0064636E" w:rsidRDefault="0064636E" w:rsidP="00DD0532">
      <w:pPr>
        <w:pStyle w:val="H1G"/>
        <w:spacing w:before="120" w:after="120" w:line="24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24CE6" w:rsidRPr="00B24CE6">
        <w:rPr>
          <w:lang w:val="en-US"/>
        </w:rPr>
        <w:t>Uniform provisions concerning the approval of vehicles with regard to the emission of pollutants according to engine fuel requirements</w:t>
      </w:r>
    </w:p>
    <w:p w14:paraId="6C824AF8" w14:textId="1711C6FA" w:rsidR="00B32121" w:rsidRDefault="00B32121" w:rsidP="00A41529">
      <w:pPr>
        <w:pStyle w:val="SingleTxtG"/>
        <w:spacing w:after="40"/>
        <w:rPr>
          <w:lang w:eastAsia="en-GB"/>
        </w:rPr>
      </w:pPr>
      <w:r w:rsidRPr="00B32121">
        <w:rPr>
          <w:spacing w:val="-4"/>
          <w:lang w:eastAsia="en-GB"/>
        </w:rPr>
        <w:t xml:space="preserve">This document </w:t>
      </w:r>
      <w:proofErr w:type="gramStart"/>
      <w:r w:rsidRPr="00B32121">
        <w:rPr>
          <w:spacing w:val="-4"/>
          <w:lang w:eastAsia="en-GB"/>
        </w:rPr>
        <w:t>is meant</w:t>
      </w:r>
      <w:proofErr w:type="gramEnd"/>
      <w:r w:rsidRPr="00B32121">
        <w:rPr>
          <w:spacing w:val="-4"/>
          <w:lang w:eastAsia="en-GB"/>
        </w:rPr>
        <w:t xml:space="preserve"> purely as documentation tool. The authentic and legal binding text </w:t>
      </w:r>
      <w:proofErr w:type="gramStart"/>
      <w:r w:rsidRPr="00B32121">
        <w:rPr>
          <w:spacing w:val="-4"/>
          <w:lang w:eastAsia="en-GB"/>
        </w:rPr>
        <w:t>is:</w:t>
      </w:r>
      <w:proofErr w:type="gramEnd"/>
      <w:r>
        <w:rPr>
          <w:lang w:eastAsia="en-GB"/>
        </w:rPr>
        <w:t xml:space="preserve"> </w:t>
      </w:r>
      <w:r w:rsidR="00DE5D62">
        <w:rPr>
          <w:spacing w:val="-6"/>
          <w:lang w:eastAsia="en-GB"/>
        </w:rPr>
        <w:t>ECE/TRANS/WP.29/2016</w:t>
      </w:r>
      <w:r>
        <w:rPr>
          <w:spacing w:val="-6"/>
          <w:lang w:eastAsia="en-GB"/>
        </w:rPr>
        <w:t>/</w:t>
      </w:r>
      <w:r w:rsidR="00B24CE6">
        <w:rPr>
          <w:spacing w:val="-6"/>
          <w:lang w:eastAsia="en-GB"/>
        </w:rPr>
        <w:t>4</w:t>
      </w:r>
      <w:r w:rsidR="00681344">
        <w:rPr>
          <w:spacing w:val="-6"/>
          <w:lang w:eastAsia="en-GB"/>
        </w:rPr>
        <w:t>3</w:t>
      </w:r>
      <w:r w:rsidR="00DE5D62">
        <w:rPr>
          <w:spacing w:val="-6"/>
          <w:lang w:eastAsia="en-GB"/>
        </w:rPr>
        <w:t>.</w:t>
      </w:r>
    </w:p>
    <w:p w14:paraId="62CDCABF" w14:textId="1D6C54A6" w:rsidR="000D3A4F" w:rsidRPr="000D3A4F" w:rsidRDefault="00DE5D62" w:rsidP="00A41529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anchor distT="0" distB="137160" distL="114300" distR="114300" simplePos="0" relativeHeight="251657728" behindDoc="0" locked="0" layoutInCell="1" allowOverlap="1" wp14:anchorId="1A9092C3" wp14:editId="73ABB5DA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0D3A4F">
        <w:rPr>
          <w:b/>
          <w:sz w:val="24"/>
        </w:rPr>
        <w:t>_________</w:t>
      </w:r>
    </w:p>
    <w:p w14:paraId="0BE7EBB7" w14:textId="77777777" w:rsidR="000D3A4F" w:rsidRPr="000D3A4F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484BB43A" w14:textId="3500121E" w:rsidR="00C711C7" w:rsidRPr="00132249" w:rsidRDefault="000D3A4F" w:rsidP="00132249">
      <w:pPr>
        <w:suppressAutoHyphens w:val="0"/>
        <w:spacing w:line="240" w:lineRule="auto"/>
        <w:jc w:val="center"/>
        <w:rPr>
          <w:b/>
          <w:sz w:val="24"/>
        </w:rPr>
      </w:pPr>
      <w:r w:rsidRPr="000D3A4F">
        <w:rPr>
          <w:b/>
          <w:sz w:val="24"/>
        </w:rPr>
        <w:t>UNITED NATIONS</w:t>
      </w:r>
    </w:p>
    <w:p w14:paraId="26DCD7A9" w14:textId="77777777" w:rsidR="00681344" w:rsidRDefault="00D5540C" w:rsidP="00681344">
      <w:pPr>
        <w:pStyle w:val="NormalWeb"/>
        <w:kinsoku w:val="0"/>
        <w:overflowPunct w:val="0"/>
        <w:spacing w:after="120"/>
        <w:ind w:left="1134" w:right="1134"/>
        <w:textAlignment w:val="baseline"/>
        <w:rPr>
          <w:i/>
          <w:iCs/>
          <w:sz w:val="20"/>
          <w:szCs w:val="20"/>
          <w:lang w:val="en-US"/>
        </w:rPr>
      </w:pPr>
      <w:r>
        <w:br w:type="page"/>
      </w:r>
      <w:r w:rsidR="00681344">
        <w:rPr>
          <w:i/>
          <w:iCs/>
          <w:sz w:val="20"/>
          <w:szCs w:val="20"/>
          <w:lang w:val="en-US"/>
        </w:rPr>
        <w:lastRenderedPageBreak/>
        <w:t>Annex 4a – Appendix 7,</w:t>
      </w:r>
    </w:p>
    <w:p w14:paraId="014A3522" w14:textId="77777777" w:rsidR="00681344" w:rsidRDefault="00681344" w:rsidP="00681344">
      <w:pPr>
        <w:pStyle w:val="NormalWeb"/>
        <w:kinsoku w:val="0"/>
        <w:overflowPunct w:val="0"/>
        <w:spacing w:after="120"/>
        <w:ind w:left="1134" w:right="1134"/>
        <w:textAlignment w:val="baseline"/>
        <w:rPr>
          <w:bCs/>
        </w:rPr>
      </w:pPr>
      <w:proofErr w:type="gramStart"/>
      <w:r>
        <w:rPr>
          <w:i/>
          <w:iCs/>
          <w:sz w:val="20"/>
          <w:szCs w:val="20"/>
          <w:lang w:val="en-US"/>
        </w:rPr>
        <w:t>Paragraphs 5.1.1.1.</w:t>
      </w:r>
      <w:proofErr w:type="gramEnd"/>
      <w:r>
        <w:rPr>
          <w:i/>
          <w:iCs/>
          <w:sz w:val="20"/>
          <w:szCs w:val="20"/>
          <w:lang w:val="en-US"/>
        </w:rPr>
        <w:t xml:space="preserve"> </w:t>
      </w:r>
      <w:proofErr w:type="gramStart"/>
      <w:r>
        <w:rPr>
          <w:i/>
          <w:iCs/>
          <w:sz w:val="20"/>
          <w:szCs w:val="20"/>
          <w:lang w:val="en-US"/>
        </w:rPr>
        <w:t>to</w:t>
      </w:r>
      <w:proofErr w:type="gramEnd"/>
      <w:r>
        <w:rPr>
          <w:i/>
          <w:iCs/>
          <w:sz w:val="20"/>
          <w:szCs w:val="20"/>
          <w:lang w:val="en-US"/>
        </w:rPr>
        <w:t xml:space="preserve"> 5.1.1.2.7., </w:t>
      </w:r>
      <w:r w:rsidRPr="0024095A">
        <w:rPr>
          <w:iCs/>
          <w:sz w:val="20"/>
          <w:szCs w:val="20"/>
          <w:lang w:val="en-US"/>
        </w:rPr>
        <w:t>amend to read:</w:t>
      </w:r>
    </w:p>
    <w:p w14:paraId="16E4F873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 w:hanging="1134"/>
        <w:rPr>
          <w:bCs/>
          <w:szCs w:val="24"/>
        </w:rPr>
      </w:pPr>
      <w:r w:rsidRPr="00F54818">
        <w:t>"</w:t>
      </w:r>
      <w:r w:rsidRPr="00A6168B">
        <w:rPr>
          <w:bCs/>
          <w:szCs w:val="24"/>
        </w:rPr>
        <w:t>5.1.1.1.</w:t>
      </w:r>
      <w:r w:rsidRPr="00A6168B">
        <w:rPr>
          <w:bCs/>
          <w:szCs w:val="24"/>
        </w:rPr>
        <w:tab/>
        <w:t>Test equipment and error</w:t>
      </w:r>
    </w:p>
    <w:p w14:paraId="691C15DD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/>
        <w:rPr>
          <w:rFonts w:eastAsia="TimesNewRomanPSMT"/>
          <w:lang w:val="en-IE"/>
        </w:rPr>
      </w:pPr>
      <w:r w:rsidRPr="00A6168B">
        <w:rPr>
          <w:rFonts w:eastAsia="TimesNewRomanPSMT"/>
          <w:lang w:val="en-IE"/>
        </w:rPr>
        <w:t xml:space="preserve">Time </w:t>
      </w:r>
      <w:proofErr w:type="gramStart"/>
      <w:r w:rsidRPr="00A6168B">
        <w:rPr>
          <w:rFonts w:eastAsia="TimesNewRomanPSMT"/>
          <w:lang w:val="en-IE"/>
        </w:rPr>
        <w:t>shall be measured</w:t>
      </w:r>
      <w:proofErr w:type="gramEnd"/>
      <w:r w:rsidRPr="00A6168B">
        <w:rPr>
          <w:rFonts w:eastAsia="TimesNewRomanPSMT"/>
          <w:lang w:val="en-IE"/>
        </w:rPr>
        <w:t xml:space="preserve"> to an error lower than </w:t>
      </w:r>
      <w:r w:rsidRPr="00A6168B">
        <w:rPr>
          <w:rFonts w:eastAsia="SymbolMT"/>
          <w:lang w:val="en-IE"/>
        </w:rPr>
        <w:t>±</w:t>
      </w:r>
      <w:r w:rsidRPr="00A6168B">
        <w:rPr>
          <w:rFonts w:eastAsia="TimesNewRomanPSMT"/>
          <w:lang w:val="en-IE"/>
        </w:rPr>
        <w:t>0.1 s.</w:t>
      </w:r>
    </w:p>
    <w:p w14:paraId="757FAC91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/>
        <w:rPr>
          <w:rFonts w:eastAsia="TimesNewRomanPSMT"/>
          <w:lang w:val="en-IE"/>
        </w:rPr>
      </w:pPr>
      <w:r w:rsidRPr="00A6168B">
        <w:rPr>
          <w:rFonts w:eastAsia="TimesNewRomanPSMT"/>
          <w:lang w:val="en-IE"/>
        </w:rPr>
        <w:t>Speed shall be measured to an error lower than ±2 per cent.</w:t>
      </w:r>
    </w:p>
    <w:p w14:paraId="3E0C20C6" w14:textId="77777777" w:rsidR="00681344" w:rsidRPr="00A6168B" w:rsidRDefault="00681344" w:rsidP="00681344">
      <w:pPr>
        <w:pStyle w:val="SingleTxtG"/>
        <w:ind w:left="2268"/>
      </w:pPr>
      <w:r w:rsidRPr="00A6168B">
        <w:t xml:space="preserve">During the test, elapsed time and vehicle speed </w:t>
      </w:r>
      <w:proofErr w:type="gramStart"/>
      <w:r w:rsidRPr="00A6168B">
        <w:t>shall be measured and recorded at a minimum frequency of 1 Hz</w:t>
      </w:r>
      <w:proofErr w:type="gramEnd"/>
      <w:r w:rsidRPr="00A6168B">
        <w:t>.</w:t>
      </w:r>
    </w:p>
    <w:p w14:paraId="72522D8F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 w:hanging="1134"/>
        <w:rPr>
          <w:bCs/>
        </w:rPr>
      </w:pPr>
      <w:r w:rsidRPr="00A6168B">
        <w:rPr>
          <w:rFonts w:eastAsia="TimesNewRomanPSMT"/>
          <w:lang w:val="en-IE"/>
        </w:rPr>
        <w:t>5.1.1.2.</w:t>
      </w:r>
      <w:r w:rsidRPr="00A6168B">
        <w:rPr>
          <w:rFonts w:eastAsia="TimesNewRomanPSMT"/>
          <w:lang w:val="en-IE"/>
        </w:rPr>
        <w:tab/>
        <w:t>Test procedure</w:t>
      </w:r>
    </w:p>
    <w:p w14:paraId="55AABACA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 w:right="1134" w:hanging="1134"/>
        <w:jc w:val="both"/>
        <w:rPr>
          <w:bCs/>
          <w:szCs w:val="24"/>
        </w:rPr>
      </w:pPr>
      <w:r w:rsidRPr="00A6168B">
        <w:rPr>
          <w:bCs/>
          <w:szCs w:val="24"/>
        </w:rPr>
        <w:t>5.1.1.2.1.</w:t>
      </w:r>
      <w:r w:rsidRPr="00A6168B">
        <w:rPr>
          <w:bCs/>
          <w:szCs w:val="24"/>
        </w:rPr>
        <w:tab/>
        <w:t>Accelerate the vehicle to a speed 10 km/h higher than the chosen test speed v.</w:t>
      </w:r>
    </w:p>
    <w:p w14:paraId="11CCAA55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 w:right="1134" w:hanging="1134"/>
        <w:jc w:val="both"/>
        <w:rPr>
          <w:bCs/>
          <w:szCs w:val="24"/>
        </w:rPr>
      </w:pPr>
      <w:r w:rsidRPr="00A6168B">
        <w:rPr>
          <w:bCs/>
          <w:szCs w:val="24"/>
        </w:rPr>
        <w:t>5.1.1.2.2.</w:t>
      </w:r>
      <w:r w:rsidRPr="00A6168B">
        <w:rPr>
          <w:bCs/>
          <w:szCs w:val="24"/>
        </w:rPr>
        <w:tab/>
        <w:t>Place the gearbox in "neutral" position.</w:t>
      </w:r>
    </w:p>
    <w:p w14:paraId="73AF3546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 w:right="1134" w:hanging="1134"/>
        <w:jc w:val="both"/>
        <w:rPr>
          <w:bCs/>
          <w:szCs w:val="24"/>
        </w:rPr>
      </w:pPr>
      <w:r w:rsidRPr="00A6168B">
        <w:rPr>
          <w:bCs/>
          <w:szCs w:val="24"/>
        </w:rPr>
        <w:t>5.1.1.2.3.</w:t>
      </w:r>
      <w:r w:rsidRPr="00A6168B">
        <w:rPr>
          <w:bCs/>
          <w:szCs w:val="24"/>
        </w:rPr>
        <w:tab/>
        <w:t xml:space="preserve">For each reference speed point </w:t>
      </w:r>
      <w:proofErr w:type="spellStart"/>
      <w:proofErr w:type="gramStart"/>
      <w:r w:rsidRPr="00A6168B">
        <w:rPr>
          <w:bCs/>
          <w:szCs w:val="24"/>
        </w:rPr>
        <w:t>v</w:t>
      </w:r>
      <w:r w:rsidRPr="00A6168B">
        <w:rPr>
          <w:bCs/>
          <w:szCs w:val="24"/>
          <w:vertAlign w:val="subscript"/>
        </w:rPr>
        <w:t>j</w:t>
      </w:r>
      <w:proofErr w:type="spellEnd"/>
      <w:proofErr w:type="gramEnd"/>
      <w:r w:rsidRPr="00A6168B">
        <w:rPr>
          <w:bCs/>
          <w:szCs w:val="24"/>
        </w:rPr>
        <w:t>, measure the time taken (</w:t>
      </w:r>
      <w:proofErr w:type="spellStart"/>
      <w:r w:rsidRPr="00A6168B">
        <w:rPr>
          <w:bCs/>
          <w:szCs w:val="24"/>
        </w:rPr>
        <w:t>ΔT</w:t>
      </w:r>
      <w:r w:rsidRPr="00A6168B">
        <w:rPr>
          <w:bCs/>
          <w:szCs w:val="24"/>
          <w:vertAlign w:val="subscript"/>
        </w:rPr>
        <w:t>aj</w:t>
      </w:r>
      <w:proofErr w:type="spellEnd"/>
      <w:r w:rsidRPr="00A6168B">
        <w:rPr>
          <w:bCs/>
          <w:szCs w:val="24"/>
        </w:rPr>
        <w:t>) for the vehicle to decelerate from speed</w:t>
      </w:r>
    </w:p>
    <w:p w14:paraId="239BB9B0" w14:textId="77777777" w:rsidR="00681344" w:rsidRPr="00A6168B" w:rsidRDefault="00681344" w:rsidP="00681344">
      <w:pPr>
        <w:pStyle w:val="SingleTxtG"/>
        <w:ind w:left="2268"/>
        <w:rPr>
          <w:rFonts w:eastAsia="TimesNewRomanPSMT"/>
          <w:lang w:val="en-IE"/>
        </w:rPr>
      </w:pPr>
      <w:r w:rsidRPr="00A6168B">
        <w:rPr>
          <w:rFonts w:eastAsia="TimesNewRomanPSMT"/>
          <w:lang w:val="en-IE"/>
        </w:rPr>
        <w:t>v</w:t>
      </w:r>
      <w:r w:rsidRPr="009860D4">
        <w:rPr>
          <w:rFonts w:eastAsia="TimesNewRomanPSMT"/>
          <w:vertAlign w:val="subscript"/>
          <w:lang w:val="en-IE"/>
        </w:rPr>
        <w:t>2</w:t>
      </w:r>
      <w:r w:rsidRPr="00A6168B">
        <w:rPr>
          <w:rFonts w:eastAsia="TimesNewRomanPSMT"/>
          <w:lang w:val="en-IE"/>
        </w:rPr>
        <w:t xml:space="preserve"> = </w:t>
      </w:r>
      <w:proofErr w:type="spellStart"/>
      <w:proofErr w:type="gramStart"/>
      <w:r w:rsidRPr="00A6168B">
        <w:rPr>
          <w:rFonts w:eastAsia="TimesNewRomanPSMT"/>
          <w:lang w:val="en-IE"/>
        </w:rPr>
        <w:t>v</w:t>
      </w:r>
      <w:r w:rsidRPr="00A6168B">
        <w:rPr>
          <w:rFonts w:eastAsia="TimesNewRomanPSMT"/>
          <w:vertAlign w:val="subscript"/>
          <w:lang w:val="en-IE"/>
        </w:rPr>
        <w:t>j</w:t>
      </w:r>
      <w:proofErr w:type="spellEnd"/>
      <w:proofErr w:type="gramEnd"/>
      <w:r w:rsidRPr="00A6168B">
        <w:rPr>
          <w:rFonts w:eastAsia="TimesNewRomanPSMT"/>
          <w:lang w:val="en-IE"/>
        </w:rPr>
        <w:t xml:space="preserve"> + </w:t>
      </w:r>
      <w:proofErr w:type="spellStart"/>
      <w:r w:rsidRPr="00A6168B">
        <w:rPr>
          <w:rFonts w:eastAsia="TimesNewRomanPSMT"/>
          <w:lang w:val="en-IE"/>
        </w:rPr>
        <w:t>Δv</w:t>
      </w:r>
      <w:proofErr w:type="spellEnd"/>
      <w:r w:rsidRPr="00A6168B">
        <w:rPr>
          <w:rFonts w:eastAsia="TimesNewRomanPSMT"/>
          <w:lang w:val="en-IE"/>
        </w:rPr>
        <w:t xml:space="preserve"> km/h to v</w:t>
      </w:r>
      <w:r w:rsidRPr="009860D4">
        <w:rPr>
          <w:rFonts w:eastAsia="TimesNewRomanPSMT"/>
          <w:vertAlign w:val="subscript"/>
          <w:lang w:val="en-IE"/>
        </w:rPr>
        <w:t>1</w:t>
      </w:r>
      <w:r w:rsidRPr="00A6168B">
        <w:rPr>
          <w:rFonts w:eastAsia="TimesNewRomanPSMT"/>
          <w:lang w:val="en-IE"/>
        </w:rPr>
        <w:t xml:space="preserve"> = </w:t>
      </w:r>
      <w:proofErr w:type="spellStart"/>
      <w:r w:rsidRPr="00A6168B">
        <w:rPr>
          <w:rFonts w:eastAsia="TimesNewRomanPSMT"/>
          <w:lang w:val="en-IE"/>
        </w:rPr>
        <w:t>v</w:t>
      </w:r>
      <w:r w:rsidRPr="00A6168B">
        <w:rPr>
          <w:rFonts w:eastAsia="TimesNewRomanPSMT"/>
          <w:vertAlign w:val="subscript"/>
          <w:lang w:val="en-IE"/>
        </w:rPr>
        <w:t>j</w:t>
      </w:r>
      <w:proofErr w:type="spellEnd"/>
      <w:r w:rsidRPr="00A6168B">
        <w:rPr>
          <w:rFonts w:eastAsia="TimesNewRomanPSMT"/>
          <w:lang w:val="en-IE"/>
        </w:rPr>
        <w:t xml:space="preserve"> - </w:t>
      </w:r>
      <w:proofErr w:type="spellStart"/>
      <w:r w:rsidRPr="00A6168B">
        <w:rPr>
          <w:rFonts w:eastAsia="TimesNewRomanPSMT"/>
          <w:lang w:val="en-IE"/>
        </w:rPr>
        <w:t>Δv</w:t>
      </w:r>
      <w:proofErr w:type="spellEnd"/>
      <w:r w:rsidRPr="00A6168B">
        <w:rPr>
          <w:rFonts w:eastAsia="TimesNewRomanPSMT"/>
          <w:lang w:val="en-IE"/>
        </w:rPr>
        <w:t xml:space="preserve"> km/h </w:t>
      </w:r>
    </w:p>
    <w:p w14:paraId="282F6723" w14:textId="77777777" w:rsidR="00681344" w:rsidRPr="00A6168B" w:rsidRDefault="00681344" w:rsidP="00681344">
      <w:pPr>
        <w:pStyle w:val="SingleTxtG"/>
        <w:ind w:left="2268"/>
        <w:rPr>
          <w:rFonts w:eastAsia="TimesNewRomanPSMT"/>
          <w:lang w:val="en-IE"/>
        </w:rPr>
      </w:pPr>
      <w:proofErr w:type="gramStart"/>
      <w:r w:rsidRPr="00A6168B">
        <w:rPr>
          <w:rFonts w:eastAsia="TimesNewRomanPSMT"/>
          <w:lang w:val="en-IE"/>
        </w:rPr>
        <w:t>where</w:t>
      </w:r>
      <w:proofErr w:type="gramEnd"/>
      <w:r w:rsidRPr="00A6168B">
        <w:rPr>
          <w:rFonts w:eastAsia="TimesNewRomanPSMT"/>
          <w:lang w:val="en-IE"/>
        </w:rPr>
        <w:t>:</w:t>
      </w:r>
    </w:p>
    <w:p w14:paraId="3D946728" w14:textId="77777777" w:rsidR="00681344" w:rsidRPr="00A6168B" w:rsidRDefault="00681344" w:rsidP="00681344">
      <w:pPr>
        <w:pStyle w:val="SingleTxtG"/>
        <w:ind w:left="2268"/>
        <w:rPr>
          <w:rFonts w:eastAsia="TimesNewRomanPSMT"/>
          <w:lang w:val="en-IE"/>
        </w:rPr>
      </w:pPr>
      <w:proofErr w:type="spellStart"/>
      <w:r w:rsidRPr="00A6168B">
        <w:rPr>
          <w:rFonts w:eastAsia="TimesNewRomanPSMT"/>
          <w:lang w:val="en-IE"/>
        </w:rPr>
        <w:t>Δv</w:t>
      </w:r>
      <w:proofErr w:type="spellEnd"/>
      <w:r w:rsidRPr="00A6168B">
        <w:rPr>
          <w:rFonts w:eastAsia="TimesNewRomanPSMT"/>
          <w:lang w:val="en-IE"/>
        </w:rPr>
        <w:tab/>
        <w:t>is equal to 5 km/h</w:t>
      </w:r>
    </w:p>
    <w:p w14:paraId="01464147" w14:textId="77777777" w:rsidR="00681344" w:rsidRPr="00A6168B" w:rsidRDefault="00681344" w:rsidP="00681344">
      <w:pPr>
        <w:pStyle w:val="SingleTxtG"/>
        <w:ind w:left="2880" w:hanging="612"/>
        <w:rPr>
          <w:rFonts w:ascii="Cambria Math" w:hAnsi="Cambria Math"/>
        </w:rPr>
      </w:pPr>
      <w:proofErr w:type="spellStart"/>
      <w:proofErr w:type="gramStart"/>
      <w:r w:rsidRPr="00A6168B">
        <w:t>v</w:t>
      </w:r>
      <w:r w:rsidRPr="00A6168B">
        <w:rPr>
          <w:vertAlign w:val="subscript"/>
        </w:rPr>
        <w:t>j</w:t>
      </w:r>
      <w:proofErr w:type="spellEnd"/>
      <w:proofErr w:type="gramEnd"/>
      <w:r w:rsidRPr="00A6168B">
        <w:tab/>
      </w:r>
      <w:r>
        <w:t>is each of the reference speed [km/h]</w:t>
      </w:r>
      <w:r w:rsidRPr="00A6168B">
        <w:t xml:space="preserve"> points as indicated in the following table:</w:t>
      </w:r>
    </w:p>
    <w:p w14:paraId="7F42E8CD" w14:textId="77777777" w:rsidR="00681344" w:rsidRPr="00A6168B" w:rsidRDefault="00681344" w:rsidP="00681344">
      <w:pPr>
        <w:pStyle w:val="SingleTxtG"/>
        <w:ind w:left="2259"/>
        <w:rPr>
          <w:rFonts w:eastAsia="TimesNewRomanPSMT"/>
          <w:sz w:val="19"/>
          <w:szCs w:val="19"/>
          <w:lang w:val="en-IE"/>
        </w:rPr>
      </w:pPr>
      <w:r>
        <w:rPr>
          <w:rFonts w:eastAsia="TimesNewRomanPSMT"/>
          <w:noProof/>
          <w:lang w:eastAsia="en-GB"/>
        </w:rPr>
        <w:drawing>
          <wp:inline distT="0" distB="0" distL="0" distR="0" wp14:anchorId="622CD73B" wp14:editId="6D49D11A">
            <wp:extent cx="3998595" cy="204470"/>
            <wp:effectExtent l="0" t="0" r="1905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0087" w14:textId="77777777" w:rsidR="00681344" w:rsidRPr="00A6168B" w:rsidRDefault="00681344" w:rsidP="00681344">
      <w:pPr>
        <w:suppressAutoHyphens w:val="0"/>
        <w:autoSpaceDE w:val="0"/>
        <w:autoSpaceDN w:val="0"/>
        <w:adjustRightInd w:val="0"/>
        <w:spacing w:after="120"/>
        <w:ind w:left="2268" w:hanging="1134"/>
        <w:rPr>
          <w:bCs/>
          <w:szCs w:val="24"/>
        </w:rPr>
      </w:pPr>
      <w:r w:rsidRPr="00A6168B">
        <w:rPr>
          <w:bCs/>
          <w:szCs w:val="24"/>
        </w:rPr>
        <w:t>5.1.1.2.4.</w:t>
      </w:r>
      <w:r w:rsidRPr="00A6168B">
        <w:rPr>
          <w:bCs/>
          <w:szCs w:val="24"/>
        </w:rPr>
        <w:tab/>
        <w:t xml:space="preserve">Perform the same test in the opposite direction: </w:t>
      </w:r>
      <w:proofErr w:type="spellStart"/>
      <w:r w:rsidRPr="00A6168B">
        <w:rPr>
          <w:bCs/>
          <w:szCs w:val="24"/>
        </w:rPr>
        <w:t>ΔT</w:t>
      </w:r>
      <w:r w:rsidRPr="00A6168B">
        <w:rPr>
          <w:bCs/>
          <w:szCs w:val="24"/>
          <w:vertAlign w:val="subscript"/>
        </w:rPr>
        <w:t>bj</w:t>
      </w:r>
      <w:proofErr w:type="spellEnd"/>
    </w:p>
    <w:p w14:paraId="60230A64" w14:textId="77777777" w:rsidR="00681344" w:rsidRPr="00A6168B" w:rsidRDefault="00681344" w:rsidP="00681344">
      <w:pPr>
        <w:pStyle w:val="SingleTxtG"/>
        <w:ind w:left="2268" w:hanging="1134"/>
        <w:rPr>
          <w:szCs w:val="24"/>
        </w:rPr>
      </w:pPr>
      <w:r w:rsidRPr="00A6168B">
        <w:rPr>
          <w:bCs/>
          <w:szCs w:val="24"/>
        </w:rPr>
        <w:t>5.1.1.2.5.</w:t>
      </w:r>
      <w:r w:rsidRPr="00A6168B">
        <w:rPr>
          <w:bCs/>
          <w:szCs w:val="24"/>
        </w:rPr>
        <w:tab/>
        <w:t xml:space="preserve">These measurements shall be carried out </w:t>
      </w:r>
      <w:r w:rsidRPr="00A6168B">
        <w:rPr>
          <w:szCs w:val="24"/>
        </w:rPr>
        <w:t xml:space="preserve">in opposite directions until, for each reference speed </w:t>
      </w:r>
      <w:proofErr w:type="spellStart"/>
      <w:proofErr w:type="gramStart"/>
      <w:r w:rsidRPr="00A6168B">
        <w:rPr>
          <w:szCs w:val="24"/>
        </w:rPr>
        <w:t>v</w:t>
      </w:r>
      <w:r w:rsidRPr="00A6168B">
        <w:rPr>
          <w:szCs w:val="24"/>
          <w:vertAlign w:val="subscript"/>
        </w:rPr>
        <w:t>j</w:t>
      </w:r>
      <w:proofErr w:type="spellEnd"/>
      <w:proofErr w:type="gramEnd"/>
      <w:r w:rsidRPr="00A6168B">
        <w:rPr>
          <w:szCs w:val="24"/>
        </w:rPr>
        <w:t xml:space="preserve">, a minimum of three consecutive pairs of measurements have been obtained which satisfy the statistical accuracy </w:t>
      </w:r>
      <w:proofErr w:type="spellStart"/>
      <w:r w:rsidRPr="00A6168B">
        <w:rPr>
          <w:iCs/>
          <w:szCs w:val="24"/>
        </w:rPr>
        <w:t>p</w:t>
      </w:r>
      <w:r w:rsidRPr="00A6168B">
        <w:rPr>
          <w:iCs/>
          <w:szCs w:val="24"/>
          <w:vertAlign w:val="subscript"/>
        </w:rPr>
        <w:t>j</w:t>
      </w:r>
      <w:proofErr w:type="spellEnd"/>
      <w:r w:rsidRPr="00A6168B">
        <w:rPr>
          <w:szCs w:val="24"/>
        </w:rPr>
        <w:t>, in per cent, as defined below.</w:t>
      </w:r>
    </w:p>
    <w:p w14:paraId="3B5285E1" w14:textId="77777777" w:rsidR="00681344" w:rsidRPr="00A6168B" w:rsidRDefault="00681344" w:rsidP="00681344">
      <w:pPr>
        <w:pStyle w:val="SingleTxtG"/>
        <w:ind w:left="3969" w:firstLine="567"/>
      </w:pPr>
      <w:r w:rsidRPr="00A6168B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t·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√n</m:t>
            </m:r>
          </m:den>
        </m:f>
        <m:r>
          <m:rPr>
            <m:sty m:val="p"/>
          </m:rPr>
          <w:rPr>
            <w:rFonts w:ascii="Cambria Math" w:hAnsi="Cambria Math"/>
          </w:rPr>
          <m:t>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 xml:space="preserve"> ≤3 per cent</m:t>
        </m:r>
      </m:oMath>
    </w:p>
    <w:p w14:paraId="67E6E3A0" w14:textId="77777777" w:rsidR="00681344" w:rsidRPr="00A6168B" w:rsidRDefault="00681344" w:rsidP="00681344">
      <w:pPr>
        <w:pStyle w:val="SingleTxtG"/>
        <w:ind w:left="1692" w:firstLine="567"/>
      </w:pPr>
      <w:proofErr w:type="gramStart"/>
      <w:r w:rsidRPr="00A6168B">
        <w:t>where</w:t>
      </w:r>
      <w:proofErr w:type="gramEnd"/>
      <w:r w:rsidRPr="00A6168B">
        <w:t>:</w:t>
      </w:r>
    </w:p>
    <w:p w14:paraId="1FB757A1" w14:textId="77777777" w:rsidR="00681344" w:rsidRPr="00A6168B" w:rsidRDefault="00D6032B" w:rsidP="00681344">
      <w:pPr>
        <w:pStyle w:val="SingleTxtG"/>
        <w:ind w:left="2874" w:hanging="615"/>
        <w:rPr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681344" w:rsidRPr="00A6168B">
        <w:rPr>
          <w:iCs/>
        </w:rPr>
        <w:tab/>
      </w:r>
      <w:proofErr w:type="gramStart"/>
      <w:r w:rsidR="00681344" w:rsidRPr="00A6168B">
        <w:rPr>
          <w:iCs/>
        </w:rPr>
        <w:t>is</w:t>
      </w:r>
      <w:proofErr w:type="gramEnd"/>
      <w:r w:rsidR="00681344" w:rsidRPr="00A6168B">
        <w:rPr>
          <w:iCs/>
        </w:rPr>
        <w:t xml:space="preserve"> the statistical accuracy of the measurements performed at reference speed v</w:t>
      </w:r>
      <w:r w:rsidR="00681344" w:rsidRPr="00A6168B">
        <w:rPr>
          <w:iCs/>
          <w:vertAlign w:val="subscript"/>
        </w:rPr>
        <w:t>j</w:t>
      </w:r>
      <w:r w:rsidR="00681344" w:rsidRPr="00A6168B">
        <w:rPr>
          <w:iCs/>
        </w:rPr>
        <w:t>;</w:t>
      </w:r>
    </w:p>
    <w:p w14:paraId="57A9818C" w14:textId="77777777" w:rsidR="00681344" w:rsidRPr="00A6168B" w:rsidRDefault="00681344" w:rsidP="00681344">
      <w:pPr>
        <w:pStyle w:val="SingleTxtG"/>
        <w:ind w:left="1692" w:firstLine="567"/>
      </w:pP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A6168B">
        <w:rPr>
          <w:iCs/>
        </w:rPr>
        <w:tab/>
      </w:r>
      <w:proofErr w:type="gramStart"/>
      <w:r w:rsidRPr="00A6168B">
        <w:t>is</w:t>
      </w:r>
      <w:proofErr w:type="gramEnd"/>
      <w:r w:rsidRPr="00A6168B">
        <w:t xml:space="preserve"> the number of pairs of measurements;</w:t>
      </w:r>
    </w:p>
    <w:p w14:paraId="1CDBAB55" w14:textId="77777777" w:rsidR="00681344" w:rsidRPr="00A6168B" w:rsidRDefault="00681344" w:rsidP="00681344">
      <w:pPr>
        <w:pStyle w:val="SingleTxtG"/>
        <w:ind w:left="2829" w:hanging="570"/>
      </w:pP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Pr="00A6168B">
        <w:rPr>
          <w:iCs/>
        </w:rPr>
        <w:tab/>
      </w:r>
      <w:proofErr w:type="gramStart"/>
      <w:r w:rsidRPr="00A6168B">
        <w:t>is</w:t>
      </w:r>
      <w:proofErr w:type="gramEnd"/>
      <w:r w:rsidRPr="00A6168B">
        <w:t xml:space="preserve"> the mean coast down time at reference speed </w:t>
      </w:r>
      <w:proofErr w:type="spellStart"/>
      <w:r w:rsidRPr="00A6168B">
        <w:t>v</w:t>
      </w:r>
      <w:r w:rsidRPr="00A6168B">
        <w:rPr>
          <w:vertAlign w:val="subscript"/>
        </w:rPr>
        <w:t>j</w:t>
      </w:r>
      <w:proofErr w:type="spellEnd"/>
      <w:r w:rsidRPr="00A6168B">
        <w:t xml:space="preserve"> in seconds, given by the equation:</w:t>
      </w:r>
    </w:p>
    <w:p w14:paraId="32489CB1" w14:textId="77777777" w:rsidR="00681344" w:rsidRPr="00A6168B" w:rsidRDefault="00681344" w:rsidP="00681344">
      <w:pPr>
        <w:pStyle w:val="SingleTxtG"/>
        <w:spacing w:before="120"/>
        <w:ind w:left="2830" w:hanging="573"/>
      </w:pPr>
      <w:r w:rsidRPr="00A6168B">
        <w:tab/>
      </w: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∆T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ji</m:t>
                </m:r>
              </m:sub>
            </m:sSub>
          </m:e>
        </m:nary>
      </m:oMath>
      <w:r w:rsidRPr="00A6168B">
        <w:br/>
      </w:r>
      <w:proofErr w:type="gramStart"/>
      <w:r w:rsidRPr="00A6168B">
        <w:t>where</w:t>
      </w:r>
      <w:proofErr w:type="gramEnd"/>
      <w:r w:rsidRPr="00A6168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ji</m:t>
            </m:r>
          </m:sub>
        </m:sSub>
      </m:oMath>
      <w:r w:rsidRPr="00A6168B">
        <w:t xml:space="preserve"> is the harmonic mean coast down time of the </w:t>
      </w:r>
      <w:r w:rsidRPr="00A6168B">
        <w:rPr>
          <w:iCs/>
        </w:rPr>
        <w:t>i</w:t>
      </w:r>
      <w:r w:rsidRPr="00A6168B">
        <w:rPr>
          <w:vertAlign w:val="superscript"/>
        </w:rPr>
        <w:t>th</w:t>
      </w:r>
      <w:r w:rsidRPr="00A6168B">
        <w:t xml:space="preserve"> pair of measurements at velocity </w:t>
      </w:r>
      <w:proofErr w:type="spellStart"/>
      <w:r w:rsidRPr="00A6168B">
        <w:t>v</w:t>
      </w:r>
      <w:r w:rsidRPr="00A6168B">
        <w:rPr>
          <w:vertAlign w:val="subscript"/>
        </w:rPr>
        <w:t>j</w:t>
      </w:r>
      <w:proofErr w:type="spellEnd"/>
      <w:r>
        <w:t>, seconds [s]</w:t>
      </w:r>
      <w:r w:rsidRPr="00A6168B">
        <w:t>, given by the equation:</w:t>
      </w:r>
    </w:p>
    <w:p w14:paraId="26B010B6" w14:textId="77777777" w:rsidR="00681344" w:rsidRPr="00A6168B" w:rsidRDefault="00681344" w:rsidP="00681344">
      <w:pPr>
        <w:pStyle w:val="SingleTxtG"/>
        <w:ind w:left="2829" w:hanging="570"/>
      </w:pPr>
      <w:r w:rsidRPr="00A6168B">
        <w:tab/>
      </w: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aji</m:t>
                        </m:r>
                      </m:sub>
                    </m:sSub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bji</m:t>
                        </m:r>
                      </m:sub>
                    </m:sSub>
                  </m:den>
                </m:f>
              </m:e>
            </m:d>
          </m:den>
        </m:f>
      </m:oMath>
      <w:r w:rsidRPr="00A6168B">
        <w:br/>
      </w:r>
      <w:proofErr w:type="gramStart"/>
      <w:r w:rsidRPr="00A6168B">
        <w:t>where</w:t>
      </w:r>
      <w:proofErr w:type="gramEnd"/>
      <w:r w:rsidRPr="00A6168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aji</m:t>
            </m:r>
          </m:sub>
        </m:sSub>
      </m:oMath>
      <w:r w:rsidRPr="00A6168B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bji</m:t>
            </m:r>
          </m:sub>
        </m:sSub>
      </m:oMath>
      <w:r w:rsidRPr="00A6168B">
        <w:t xml:space="preserve"> are the coast down times of the </w:t>
      </w:r>
      <w:r w:rsidRPr="00A6168B">
        <w:rPr>
          <w:iCs/>
        </w:rPr>
        <w:t>i</w:t>
      </w:r>
      <w:r w:rsidRPr="00A6168B">
        <w:rPr>
          <w:vertAlign w:val="superscript"/>
        </w:rPr>
        <w:t>th</w:t>
      </w:r>
      <w:r w:rsidRPr="00A6168B">
        <w:t xml:space="preserve"> measurement at reference speed </w:t>
      </w:r>
      <w:proofErr w:type="spellStart"/>
      <w:r w:rsidRPr="00A6168B">
        <w:t>v</w:t>
      </w:r>
      <w:r w:rsidRPr="00A6168B">
        <w:rPr>
          <w:vertAlign w:val="subscript"/>
        </w:rPr>
        <w:t>j</w:t>
      </w:r>
      <w:proofErr w:type="spellEnd"/>
      <w:r w:rsidRPr="00A6168B">
        <w:t xml:space="preserve">, in seconds </w:t>
      </w:r>
      <w:r>
        <w:t>[s]</w:t>
      </w:r>
      <w:r w:rsidRPr="00A6168B">
        <w:t>, in opposite directions a and b, respectively;</w:t>
      </w:r>
    </w:p>
    <w:p w14:paraId="4B7DEADC" w14:textId="77777777" w:rsidR="00681344" w:rsidRPr="00A6168B" w:rsidRDefault="00D6032B" w:rsidP="00681344">
      <w:pPr>
        <w:pStyle w:val="SingleTxtG"/>
        <w:ind w:left="2829" w:hanging="561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681344" w:rsidRPr="00A6168B">
        <w:rPr>
          <w:iCs/>
        </w:rPr>
        <w:tab/>
      </w:r>
      <w:proofErr w:type="gramStart"/>
      <w:r w:rsidR="00681344" w:rsidRPr="00A6168B">
        <w:t>is</w:t>
      </w:r>
      <w:proofErr w:type="gramEnd"/>
      <w:r w:rsidR="00681344" w:rsidRPr="00A6168B">
        <w:t xml:space="preserve"> the </w:t>
      </w:r>
      <w:r w:rsidR="00681344">
        <w:t>standard deviation, in seconds [s]</w:t>
      </w:r>
      <w:r w:rsidR="00681344" w:rsidRPr="00A6168B">
        <w:t>, defined by:</w:t>
      </w:r>
    </w:p>
    <w:p w14:paraId="38A7E478" w14:textId="77777777" w:rsidR="00681344" w:rsidRPr="00A6168B" w:rsidRDefault="00681344" w:rsidP="00681344">
      <w:pPr>
        <w:pStyle w:val="SingleTxtG"/>
        <w:ind w:left="2829" w:hanging="561"/>
        <w:rPr>
          <w:iCs/>
          <w:lang w:val="nl-NL"/>
        </w:rPr>
      </w:pPr>
      <w:r w:rsidRPr="00A6168B">
        <w:tab/>
      </w:r>
      <w:proofErr w:type="spellStart"/>
      <w:r w:rsidRPr="00A6168B">
        <w:rPr>
          <w:lang w:val="nl-NL"/>
        </w:rPr>
        <w:t>s</w:t>
      </w:r>
      <w:r w:rsidRPr="00A6168B">
        <w:rPr>
          <w:vertAlign w:val="subscript"/>
          <w:lang w:val="nl-NL"/>
        </w:rPr>
        <w:t>j</w:t>
      </w:r>
      <w:proofErr w:type="spellEnd"/>
      <m:oMath>
        <m:r>
          <m:rPr>
            <m:sty m:val="p"/>
          </m:rPr>
          <w:rPr>
            <w:rFonts w:ascii="Cambria Math" w:hAnsi="Cambria Math"/>
            <w:lang w:val="nl-NL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n-1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Cs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(∆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ji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-∆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)² </m:t>
                </m:r>
              </m:e>
            </m:nary>
          </m:e>
        </m:rad>
      </m:oMath>
    </w:p>
    <w:p w14:paraId="1BF4B4AD" w14:textId="77777777" w:rsidR="00681344" w:rsidRPr="00A6168B" w:rsidRDefault="00681344" w:rsidP="00681344">
      <w:pPr>
        <w:pStyle w:val="SingleTxtG"/>
        <w:ind w:left="1701" w:firstLine="567"/>
      </w:pP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A6168B">
        <w:rPr>
          <w:iCs/>
        </w:rPr>
        <w:tab/>
      </w:r>
      <w:proofErr w:type="gramStart"/>
      <w:r w:rsidRPr="00A6168B">
        <w:t>is</w:t>
      </w:r>
      <w:proofErr w:type="gramEnd"/>
      <w:r w:rsidRPr="00A6168B">
        <w:t xml:space="preserve"> a coefficient given in the following table:</w:t>
      </w:r>
    </w:p>
    <w:p w14:paraId="15C4059A" w14:textId="77777777" w:rsidR="00681344" w:rsidRPr="00A6168B" w:rsidRDefault="00681344" w:rsidP="00681344">
      <w:pPr>
        <w:keepNext/>
        <w:keepLines/>
        <w:spacing w:after="60" w:line="240" w:lineRule="auto"/>
        <w:ind w:left="567" w:firstLine="567"/>
        <w:rPr>
          <w:lang w:eastAsia="de-DE"/>
        </w:rPr>
      </w:pPr>
      <w:r w:rsidRPr="00A6168B">
        <w:t>Coefficient t as function of n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00"/>
        <w:gridCol w:w="1301"/>
        <w:gridCol w:w="1083"/>
        <w:gridCol w:w="1084"/>
        <w:gridCol w:w="1301"/>
      </w:tblGrid>
      <w:tr w:rsidR="00681344" w:rsidRPr="00A6168B" w14:paraId="10E4A0E9" w14:textId="77777777" w:rsidTr="001A51EF">
        <w:trPr>
          <w:trHeight w:val="232"/>
          <w:tblHeader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C1793A1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i/>
                <w:sz w:val="16"/>
                <w:szCs w:val="16"/>
              </w:rPr>
            </w:pPr>
            <w:r w:rsidRPr="00A6168B">
              <w:rPr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F87412F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i/>
                <w:sz w:val="16"/>
                <w:szCs w:val="16"/>
              </w:rPr>
            </w:pPr>
            <w:r w:rsidRPr="00A6168B">
              <w:rPr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2DC7CA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i/>
                <w:sz w:val="16"/>
                <w:szCs w:val="16"/>
              </w:rPr>
            </w:pPr>
            <w:r w:rsidRPr="00A6168B">
              <w:rPr>
                <w:bCs/>
                <w:i/>
                <w:sz w:val="16"/>
                <w:szCs w:val="16"/>
              </w:rPr>
              <w:t>t/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18"/>
                      <w:szCs w:val="1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</m:rad>
            </m:oMath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FA788B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i/>
                <w:sz w:val="16"/>
                <w:szCs w:val="16"/>
              </w:rPr>
            </w:pPr>
            <w:r w:rsidRPr="00A6168B">
              <w:rPr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9355B41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i/>
                <w:sz w:val="16"/>
                <w:szCs w:val="16"/>
              </w:rPr>
            </w:pPr>
            <w:r w:rsidRPr="00A6168B">
              <w:rPr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EFAA6FB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i/>
                <w:sz w:val="16"/>
                <w:szCs w:val="16"/>
              </w:rPr>
            </w:pPr>
            <w:r w:rsidRPr="00A6168B">
              <w:rPr>
                <w:bCs/>
                <w:i/>
                <w:sz w:val="16"/>
                <w:szCs w:val="16"/>
              </w:rPr>
              <w:t>t/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18"/>
                      <w:szCs w:val="1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</m:rad>
            </m:oMath>
          </w:p>
        </w:tc>
      </w:tr>
      <w:tr w:rsidR="00681344" w:rsidRPr="00A6168B" w14:paraId="01963C5F" w14:textId="77777777" w:rsidTr="001A51EF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2DFDC730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CF4D48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4.3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AD4C2F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2.48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F4912E4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1668A66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5D82F29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0.73</w:t>
            </w:r>
          </w:p>
        </w:tc>
      </w:tr>
      <w:tr w:rsidR="00681344" w:rsidRPr="00A6168B" w14:paraId="17518DE7" w14:textId="77777777" w:rsidTr="001A51EF">
        <w:tc>
          <w:tcPr>
            <w:tcW w:w="851" w:type="dxa"/>
            <w:shd w:val="clear" w:color="auto" w:fill="auto"/>
          </w:tcPr>
          <w:p w14:paraId="7B96C161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85A145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3.2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88C32F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1.60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FB4CA3A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ED8FB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96DAB7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0.66</w:t>
            </w:r>
          </w:p>
        </w:tc>
      </w:tr>
      <w:tr w:rsidR="00681344" w:rsidRPr="00A6168B" w14:paraId="2462E3FD" w14:textId="77777777" w:rsidTr="001A51EF">
        <w:tc>
          <w:tcPr>
            <w:tcW w:w="851" w:type="dxa"/>
            <w:shd w:val="clear" w:color="auto" w:fill="auto"/>
          </w:tcPr>
          <w:p w14:paraId="2EBD8E37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05AFC5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34DF9A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1.25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972D1EA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BD5F9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7C94B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0.64</w:t>
            </w:r>
          </w:p>
        </w:tc>
      </w:tr>
      <w:tr w:rsidR="00681344" w:rsidRPr="00A6168B" w14:paraId="26402941" w14:textId="77777777" w:rsidTr="001A51EF">
        <w:trPr>
          <w:trHeight w:val="74"/>
        </w:trPr>
        <w:tc>
          <w:tcPr>
            <w:tcW w:w="851" w:type="dxa"/>
            <w:shd w:val="clear" w:color="auto" w:fill="auto"/>
          </w:tcPr>
          <w:p w14:paraId="00D125C6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A2CDA1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79C3D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1.06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F1B431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9A8215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D4802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0.61</w:t>
            </w:r>
          </w:p>
        </w:tc>
      </w:tr>
      <w:tr w:rsidR="00681344" w:rsidRPr="00A6168B" w14:paraId="40BD647C" w14:textId="77777777" w:rsidTr="001A51EF">
        <w:trPr>
          <w:trHeight w:val="74"/>
        </w:trPr>
        <w:tc>
          <w:tcPr>
            <w:tcW w:w="851" w:type="dxa"/>
            <w:shd w:val="clear" w:color="auto" w:fill="auto"/>
          </w:tcPr>
          <w:p w14:paraId="067B62C1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884C2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DF0774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0.94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82DD452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705E9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EA975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0.59</w:t>
            </w:r>
          </w:p>
        </w:tc>
      </w:tr>
      <w:tr w:rsidR="00681344" w:rsidRPr="00A6168B" w14:paraId="1128593F" w14:textId="77777777" w:rsidTr="001A51EF">
        <w:trPr>
          <w:trHeight w:val="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CC4CE80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2DC17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24528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0.85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93F177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3254C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A7788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0.57</w:t>
            </w:r>
          </w:p>
        </w:tc>
      </w:tr>
      <w:tr w:rsidR="00681344" w:rsidRPr="00A6168B" w14:paraId="5C4437AB" w14:textId="77777777" w:rsidTr="001A51EF">
        <w:trPr>
          <w:trHeight w:val="74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3F4791E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D75EE0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2.3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55FA7C5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  <w:r w:rsidRPr="00A6168B">
              <w:rPr>
                <w:bCs/>
                <w:sz w:val="18"/>
                <w:szCs w:val="16"/>
              </w:rPr>
              <w:t>0.77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1B3F5BA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FE6AD25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F8D56B5" w14:textId="77777777" w:rsidR="00681344" w:rsidRPr="00A6168B" w:rsidRDefault="00681344" w:rsidP="001A51EF">
            <w:pPr>
              <w:pStyle w:val="SingleTxtG"/>
              <w:suppressAutoHyphens w:val="0"/>
              <w:spacing w:before="40" w:after="40" w:line="240" w:lineRule="auto"/>
              <w:ind w:left="0" w:right="113"/>
              <w:jc w:val="center"/>
              <w:rPr>
                <w:bCs/>
                <w:sz w:val="18"/>
                <w:szCs w:val="16"/>
              </w:rPr>
            </w:pPr>
          </w:p>
        </w:tc>
      </w:tr>
    </w:tbl>
    <w:p w14:paraId="401873C3" w14:textId="77777777" w:rsidR="00681344" w:rsidRPr="00A6168B" w:rsidRDefault="00681344" w:rsidP="00681344">
      <w:pPr>
        <w:pStyle w:val="SingleTxtG"/>
        <w:spacing w:before="120"/>
        <w:ind w:left="2268" w:hanging="1134"/>
      </w:pPr>
      <w:proofErr w:type="gramStart"/>
      <w:r w:rsidRPr="00A6168B">
        <w:rPr>
          <w:bCs/>
          <w:szCs w:val="24"/>
        </w:rPr>
        <w:t>5.1.1.2.6.</w:t>
      </w:r>
      <w:r w:rsidRPr="00A6168B">
        <w:rPr>
          <w:bCs/>
        </w:rPr>
        <w:tab/>
      </w:r>
      <w:r w:rsidRPr="00A6168B">
        <w:t>If during a measurement in one direction</w:t>
      </w:r>
      <w:proofErr w:type="gramEnd"/>
      <w:r w:rsidRPr="00A6168B">
        <w:t xml:space="preserve"> any external factor or driver action occurs which influences the road load test, that measurement and the corresponding measurement in the opposite direction shall be rejected.</w:t>
      </w:r>
    </w:p>
    <w:p w14:paraId="051DD51D" w14:textId="77777777" w:rsidR="00681344" w:rsidRPr="00A6168B" w:rsidRDefault="00681344" w:rsidP="00681344">
      <w:pPr>
        <w:pStyle w:val="SingleTxtG"/>
        <w:ind w:left="2268" w:hanging="1134"/>
      </w:pPr>
      <w:r w:rsidRPr="00A6168B">
        <w:rPr>
          <w:bCs/>
          <w:szCs w:val="24"/>
        </w:rPr>
        <w:t>5.1.1.2.7.</w:t>
      </w:r>
      <w:r w:rsidRPr="00A6168B">
        <w:rPr>
          <w:bCs/>
        </w:rPr>
        <w:tab/>
      </w:r>
      <w:r w:rsidRPr="00A6168B">
        <w:t xml:space="preserve">The total resistances,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aj</m:t>
            </m:r>
          </m:sub>
        </m:sSub>
      </m:oMath>
      <w:r w:rsidRPr="00A6168B">
        <w:t xml:space="preserve"> </w:t>
      </w:r>
      <w:proofErr w:type="gramStart"/>
      <w:r w:rsidRPr="00A6168B"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bj</m:t>
            </m:r>
          </m:sub>
        </m:sSub>
      </m:oMath>
      <w:r w:rsidRPr="00A6168B">
        <w:t xml:space="preserve">, at reference speed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Pr="00A6168B">
        <w:t xml:space="preserve"> in directions a and b, are determined by the equations:</w:t>
      </w:r>
    </w:p>
    <w:p w14:paraId="648561C5" w14:textId="77777777" w:rsidR="00681344" w:rsidRPr="009860D4" w:rsidRDefault="00D6032B" w:rsidP="00681344">
      <w:pPr>
        <w:pStyle w:val="SingleTxtG"/>
        <w:ind w:left="2268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3.6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·M·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2·∆v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aj</m:t>
                  </m:r>
                </m:sub>
              </m:sSub>
            </m:den>
          </m:f>
        </m:oMath>
      </m:oMathPara>
    </w:p>
    <w:p w14:paraId="6C04B128" w14:textId="77777777" w:rsidR="00681344" w:rsidRPr="00A6168B" w:rsidRDefault="00681344" w:rsidP="00681344">
      <w:pPr>
        <w:pStyle w:val="SingleTxtG"/>
        <w:ind w:left="2268"/>
      </w:pPr>
      <w:proofErr w:type="gramStart"/>
      <w:r w:rsidRPr="00A6168B">
        <w:t>and</w:t>
      </w:r>
      <w:proofErr w:type="gramEnd"/>
    </w:p>
    <w:p w14:paraId="0B0D4FA2" w14:textId="77777777" w:rsidR="00681344" w:rsidRPr="009860D4" w:rsidRDefault="00D6032B" w:rsidP="00681344">
      <w:pPr>
        <w:pStyle w:val="SingleTxtG"/>
        <w:ind w:left="2268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3.6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·M·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2·∆v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bj</m:t>
                  </m:r>
                </m:sub>
              </m:sSub>
            </m:den>
          </m:f>
        </m:oMath>
      </m:oMathPara>
    </w:p>
    <w:p w14:paraId="18B4B652" w14:textId="77777777" w:rsidR="00681344" w:rsidRPr="00A6168B" w:rsidRDefault="00681344" w:rsidP="00681344">
      <w:pPr>
        <w:pStyle w:val="SingleTxtG"/>
        <w:ind w:left="1701" w:firstLine="567"/>
        <w:rPr>
          <w:szCs w:val="24"/>
        </w:rPr>
      </w:pPr>
      <w:proofErr w:type="gramStart"/>
      <w:r w:rsidRPr="00A6168B">
        <w:rPr>
          <w:szCs w:val="24"/>
        </w:rPr>
        <w:t>where</w:t>
      </w:r>
      <w:proofErr w:type="gramEnd"/>
      <w:r w:rsidRPr="00A6168B">
        <w:rPr>
          <w:szCs w:val="24"/>
        </w:rPr>
        <w:t>:</w:t>
      </w:r>
    </w:p>
    <w:p w14:paraId="67C331AB" w14:textId="77777777" w:rsidR="00681344" w:rsidRPr="00A6168B" w:rsidRDefault="00D6032B" w:rsidP="00681344">
      <w:pPr>
        <w:pStyle w:val="SingleTxtG"/>
        <w:ind w:left="3402" w:hanging="1134"/>
        <w:rPr>
          <w:iCs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aj</m:t>
            </m:r>
          </m:sub>
        </m:sSub>
      </m:oMath>
      <w:r w:rsidR="00681344" w:rsidRPr="00A6168B">
        <w:rPr>
          <w:iCs/>
          <w:szCs w:val="24"/>
        </w:rPr>
        <w:tab/>
      </w:r>
      <w:proofErr w:type="gramStart"/>
      <w:r w:rsidR="00681344" w:rsidRPr="00A6168B">
        <w:rPr>
          <w:iCs/>
          <w:szCs w:val="24"/>
        </w:rPr>
        <w:t>is</w:t>
      </w:r>
      <w:proofErr w:type="gramEnd"/>
      <w:r w:rsidR="00681344" w:rsidRPr="00A6168B">
        <w:rPr>
          <w:iCs/>
          <w:szCs w:val="24"/>
        </w:rPr>
        <w:t xml:space="preserve"> the total resistance at reference speed, j, in direction a, </w:t>
      </w:r>
      <w:r w:rsidR="00681344">
        <w:rPr>
          <w:iCs/>
          <w:szCs w:val="24"/>
        </w:rPr>
        <w:t>[</w:t>
      </w:r>
      <w:r w:rsidR="00681344" w:rsidRPr="00A6168B">
        <w:rPr>
          <w:iCs/>
          <w:szCs w:val="24"/>
        </w:rPr>
        <w:t>N</w:t>
      </w:r>
      <w:r w:rsidR="00681344">
        <w:rPr>
          <w:iCs/>
          <w:szCs w:val="24"/>
        </w:rPr>
        <w:t>]</w:t>
      </w:r>
      <w:r w:rsidR="00681344" w:rsidRPr="00A6168B">
        <w:rPr>
          <w:iCs/>
          <w:szCs w:val="24"/>
        </w:rPr>
        <w:t>;</w:t>
      </w:r>
    </w:p>
    <w:p w14:paraId="46554AB5" w14:textId="77777777" w:rsidR="00681344" w:rsidRPr="00A6168B" w:rsidRDefault="00D6032B" w:rsidP="00681344">
      <w:pPr>
        <w:pStyle w:val="SingleTxtG"/>
        <w:ind w:left="3402" w:hanging="1134"/>
        <w:rPr>
          <w:iCs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bj</m:t>
            </m:r>
          </m:sub>
        </m:sSub>
      </m:oMath>
      <w:r w:rsidR="00681344" w:rsidRPr="00A6168B">
        <w:rPr>
          <w:iCs/>
          <w:szCs w:val="24"/>
        </w:rPr>
        <w:tab/>
      </w:r>
      <w:proofErr w:type="gramStart"/>
      <w:r w:rsidR="00681344" w:rsidRPr="00A6168B">
        <w:rPr>
          <w:iCs/>
          <w:szCs w:val="24"/>
        </w:rPr>
        <w:t>is</w:t>
      </w:r>
      <w:proofErr w:type="gramEnd"/>
      <w:r w:rsidR="00681344" w:rsidRPr="00A6168B">
        <w:rPr>
          <w:iCs/>
          <w:szCs w:val="24"/>
        </w:rPr>
        <w:t xml:space="preserve"> the total resistance at reference speed, j, in direction b, </w:t>
      </w:r>
      <w:r w:rsidR="00681344">
        <w:rPr>
          <w:iCs/>
          <w:szCs w:val="24"/>
        </w:rPr>
        <w:t>[</w:t>
      </w:r>
      <w:r w:rsidR="00681344" w:rsidRPr="00A6168B">
        <w:rPr>
          <w:iCs/>
          <w:szCs w:val="24"/>
        </w:rPr>
        <w:t>N</w:t>
      </w:r>
      <w:r w:rsidR="00681344">
        <w:rPr>
          <w:iCs/>
          <w:szCs w:val="24"/>
        </w:rPr>
        <w:t>]</w:t>
      </w:r>
      <w:r w:rsidR="00681344" w:rsidRPr="00A6168B">
        <w:rPr>
          <w:iCs/>
          <w:szCs w:val="24"/>
        </w:rPr>
        <w:t>;</w:t>
      </w:r>
    </w:p>
    <w:p w14:paraId="511FD692" w14:textId="77777777" w:rsidR="00681344" w:rsidRPr="00A6168B" w:rsidRDefault="00681344" w:rsidP="00681344">
      <w:pPr>
        <w:pStyle w:val="SingleTxtG"/>
        <w:ind w:left="3402" w:hanging="1134"/>
      </w:pP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proofErr w:type="gramStart"/>
      <w:r>
        <w:t>is</w:t>
      </w:r>
      <w:proofErr w:type="gramEnd"/>
      <w:r>
        <w:t xml:space="preserve"> the reference mass,</w:t>
      </w:r>
      <w:r w:rsidRPr="00A6168B">
        <w:t xml:space="preserve"> </w:t>
      </w:r>
      <w:r>
        <w:t>[</w:t>
      </w:r>
      <w:r w:rsidRPr="00A6168B">
        <w:t>kg</w:t>
      </w:r>
      <w:r>
        <w:t>]</w:t>
      </w:r>
      <w:r w:rsidRPr="00A6168B">
        <w:t>;</w:t>
      </w:r>
    </w:p>
    <w:p w14:paraId="4D77908E" w14:textId="77777777" w:rsidR="00681344" w:rsidRPr="00A6168B" w:rsidRDefault="00681344" w:rsidP="00681344">
      <w:pPr>
        <w:pStyle w:val="SingleTxtG"/>
        <w:ind w:left="3402" w:hanging="1134"/>
      </w:pPr>
      <w:proofErr w:type="spellStart"/>
      <w:r w:rsidRPr="00A6168B">
        <w:t>Δv</w:t>
      </w:r>
      <w:proofErr w:type="spellEnd"/>
      <w:r w:rsidRPr="00A6168B">
        <w:tab/>
        <w:t xml:space="preserve">is the delta speed around </w:t>
      </w:r>
      <w:proofErr w:type="spellStart"/>
      <w:proofErr w:type="gramStart"/>
      <w:r w:rsidRPr="00A6168B">
        <w:t>v</w:t>
      </w:r>
      <w:r w:rsidRPr="00A6168B">
        <w:rPr>
          <w:vertAlign w:val="subscript"/>
        </w:rPr>
        <w:t>j</w:t>
      </w:r>
      <w:proofErr w:type="spellEnd"/>
      <w:proofErr w:type="gramEnd"/>
      <w:r w:rsidRPr="00A6168B">
        <w:t>, taken according to 5.1.1.2.3.</w:t>
      </w:r>
    </w:p>
    <w:p w14:paraId="7EF1788A" w14:textId="77777777" w:rsidR="00681344" w:rsidRPr="00A6168B" w:rsidRDefault="00D6032B" w:rsidP="00681344">
      <w:pPr>
        <w:pStyle w:val="SingleTxtG"/>
        <w:ind w:left="3402" w:hanging="1134"/>
        <w:rPr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aj</m:t>
            </m:r>
          </m:sub>
        </m:sSub>
      </m:oMath>
      <w:r w:rsidR="00681344" w:rsidRPr="00A6168B">
        <w:rPr>
          <w:szCs w:val="24"/>
        </w:rPr>
        <w:t xml:space="preserve"> </w:t>
      </w:r>
      <w:proofErr w:type="gramStart"/>
      <w:r w:rsidR="00681344" w:rsidRPr="00A6168B">
        <w:rPr>
          <w:szCs w:val="24"/>
        </w:rPr>
        <w:t>and</w:t>
      </w:r>
      <w:proofErr w:type="gramEnd"/>
      <w:r w:rsidR="00681344" w:rsidRPr="00A6168B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bj</m:t>
            </m:r>
          </m:sub>
        </m:sSub>
      </m:oMath>
      <w:r w:rsidR="00681344" w:rsidRPr="00A6168B">
        <w:rPr>
          <w:szCs w:val="24"/>
        </w:rPr>
        <w:tab/>
        <w:t xml:space="preserve"> are the mean coast down times in directions a and b, respectively, corresponding to reference speed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681344" w:rsidRPr="00A6168B">
        <w:rPr>
          <w:szCs w:val="24"/>
        </w:rPr>
        <w:t xml:space="preserve">, in seconds </w:t>
      </w:r>
      <w:r w:rsidR="00681344">
        <w:rPr>
          <w:szCs w:val="24"/>
        </w:rPr>
        <w:t>[s]</w:t>
      </w:r>
      <w:r w:rsidR="00681344" w:rsidRPr="00A6168B">
        <w:rPr>
          <w:szCs w:val="24"/>
        </w:rPr>
        <w:t>, given by the following equations:</w:t>
      </w:r>
    </w:p>
    <w:p w14:paraId="10AA47FD" w14:textId="77777777" w:rsidR="00681344" w:rsidRPr="00A6168B" w:rsidRDefault="00681344" w:rsidP="00681344">
      <w:pPr>
        <w:pStyle w:val="SingleTxtG"/>
        <w:ind w:left="3402" w:hanging="1134"/>
        <w:rPr>
          <w:bCs/>
          <w:szCs w:val="24"/>
          <w:highlight w:val="green"/>
        </w:rPr>
      </w:pPr>
      <w:r w:rsidRPr="00A6168B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aj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bCs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∆T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aji</m:t>
                </m:r>
              </m:sub>
            </m:sSub>
          </m:e>
        </m:nary>
      </m:oMath>
      <w:r w:rsidRPr="00A6168B">
        <w:rPr>
          <w:bCs/>
          <w:szCs w:val="24"/>
        </w:rPr>
        <w:br/>
      </w:r>
      <w:proofErr w:type="gramStart"/>
      <w:r w:rsidRPr="00A6168B">
        <w:rPr>
          <w:bCs/>
          <w:szCs w:val="24"/>
        </w:rPr>
        <w:t>and</w:t>
      </w:r>
      <w:proofErr w:type="gramEnd"/>
      <w:r w:rsidRPr="00A6168B">
        <w:rPr>
          <w:b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bj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bCs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∆T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bji</m:t>
                </m:r>
              </m:sub>
            </m:sSub>
          </m:e>
        </m:nary>
      </m:oMath>
    </w:p>
    <w:p w14:paraId="6F986024" w14:textId="77777777" w:rsidR="00681344" w:rsidRPr="00A6168B" w:rsidRDefault="00681344" w:rsidP="00681344">
      <w:pPr>
        <w:pStyle w:val="SingleTxtG"/>
        <w:keepNext/>
        <w:keepLines/>
        <w:ind w:left="2268" w:hanging="1134"/>
        <w:rPr>
          <w:szCs w:val="24"/>
        </w:rPr>
      </w:pPr>
      <w:r w:rsidRPr="00A6168B">
        <w:rPr>
          <w:bCs/>
          <w:szCs w:val="24"/>
        </w:rPr>
        <w:t>5.1.1.2.8.</w:t>
      </w:r>
      <w:r w:rsidRPr="00A6168B">
        <w:rPr>
          <w:szCs w:val="24"/>
        </w:rPr>
        <w:tab/>
        <w:t xml:space="preserve">The following equation </w:t>
      </w:r>
      <w:proofErr w:type="gramStart"/>
      <w:r w:rsidRPr="00A6168B">
        <w:rPr>
          <w:szCs w:val="24"/>
        </w:rPr>
        <w:t>shall be used</w:t>
      </w:r>
      <w:proofErr w:type="gramEnd"/>
      <w:r w:rsidRPr="00A6168B">
        <w:rPr>
          <w:szCs w:val="24"/>
        </w:rPr>
        <w:t xml:space="preserve"> to compute the average total resistance:</w:t>
      </w:r>
    </w:p>
    <w:p w14:paraId="43AD3DDD" w14:textId="77777777" w:rsidR="00681344" w:rsidRPr="009860D4" w:rsidRDefault="00D6032B" w:rsidP="00681344">
      <w:pPr>
        <w:pStyle w:val="SingleTxtG"/>
        <w:keepNext/>
        <w:keepLines/>
        <w:ind w:left="2268"/>
        <w:rPr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bj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</m:oMath>
      </m:oMathPara>
    </w:p>
    <w:p w14:paraId="682B19A1" w14:textId="77777777" w:rsidR="00681344" w:rsidRPr="00A6168B" w:rsidRDefault="00681344" w:rsidP="00681344">
      <w:pPr>
        <w:pStyle w:val="SingleTxtG"/>
        <w:ind w:left="2268" w:hanging="1134"/>
        <w:rPr>
          <w:bCs/>
          <w:szCs w:val="24"/>
        </w:rPr>
      </w:pPr>
      <w:r w:rsidRPr="00A6168B">
        <w:rPr>
          <w:bCs/>
          <w:szCs w:val="24"/>
        </w:rPr>
        <w:t>5.1.1.2.9.</w:t>
      </w:r>
      <w:r w:rsidRPr="00A6168B">
        <w:rPr>
          <w:bCs/>
          <w:szCs w:val="24"/>
        </w:rPr>
        <w:tab/>
        <w:t xml:space="preserve">For each reference speed </w:t>
      </w:r>
      <w:proofErr w:type="spellStart"/>
      <w:proofErr w:type="gramStart"/>
      <w:r w:rsidRPr="00A6168B">
        <w:rPr>
          <w:bCs/>
          <w:szCs w:val="24"/>
        </w:rPr>
        <w:t>v</w:t>
      </w:r>
      <w:r w:rsidRPr="00A6168B">
        <w:rPr>
          <w:bCs/>
          <w:szCs w:val="24"/>
          <w:vertAlign w:val="subscript"/>
        </w:rPr>
        <w:t>j</w:t>
      </w:r>
      <w:proofErr w:type="spellEnd"/>
      <w:proofErr w:type="gramEnd"/>
      <w:r w:rsidRPr="00A6168B">
        <w:rPr>
          <w:bCs/>
          <w:szCs w:val="24"/>
        </w:rPr>
        <w:t xml:space="preserve"> calculate the power (</w:t>
      </w:r>
      <w:proofErr w:type="spellStart"/>
      <w:r w:rsidRPr="00A6168B">
        <w:rPr>
          <w:bCs/>
          <w:szCs w:val="24"/>
        </w:rPr>
        <w:t>P</w:t>
      </w:r>
      <w:r w:rsidRPr="00A6168B">
        <w:rPr>
          <w:bCs/>
          <w:szCs w:val="24"/>
          <w:vertAlign w:val="subscript"/>
        </w:rPr>
        <w:t>j</w:t>
      </w:r>
      <w:proofErr w:type="spellEnd"/>
      <w:r w:rsidRPr="00A6168B">
        <w:rPr>
          <w:bCs/>
          <w:szCs w:val="24"/>
        </w:rPr>
        <w:t xml:space="preserve">), </w:t>
      </w:r>
      <w:r>
        <w:rPr>
          <w:bCs/>
          <w:szCs w:val="24"/>
        </w:rPr>
        <w:t>[</w:t>
      </w:r>
      <w:r w:rsidRPr="00A6168B">
        <w:rPr>
          <w:bCs/>
          <w:szCs w:val="24"/>
        </w:rPr>
        <w:t>kW</w:t>
      </w:r>
      <w:r>
        <w:rPr>
          <w:bCs/>
          <w:szCs w:val="24"/>
        </w:rPr>
        <w:t>]</w:t>
      </w:r>
      <w:r w:rsidRPr="00A6168B">
        <w:rPr>
          <w:bCs/>
          <w:szCs w:val="24"/>
        </w:rPr>
        <w:t>, by the formula:</w:t>
      </w:r>
    </w:p>
    <w:p w14:paraId="5883273A" w14:textId="77777777" w:rsidR="00681344" w:rsidRPr="009860D4" w:rsidRDefault="00D6032B" w:rsidP="00681344">
      <w:pPr>
        <w:pStyle w:val="SingleTxtG"/>
        <w:ind w:left="2268"/>
        <w:rPr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j </m:t>
              </m:r>
            </m:sub>
          </m:sSub>
          <m:r>
            <w:rPr>
              <w:rFonts w:ascii="Cambria Math" w:hAnsi="Cambria Math"/>
              <w:szCs w:val="24"/>
            </w:rPr>
            <m:t>=(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 xml:space="preserve"> · 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)/1,000</m:t>
          </m:r>
        </m:oMath>
      </m:oMathPara>
    </w:p>
    <w:p w14:paraId="3A84D1EF" w14:textId="77777777" w:rsidR="00681344" w:rsidRPr="00A6168B" w:rsidRDefault="00681344" w:rsidP="00681344">
      <w:pPr>
        <w:pStyle w:val="SingleTxtG"/>
        <w:ind w:left="1701" w:firstLine="567"/>
        <w:rPr>
          <w:szCs w:val="24"/>
        </w:rPr>
      </w:pPr>
      <w:proofErr w:type="gramStart"/>
      <w:r w:rsidRPr="00A6168B">
        <w:rPr>
          <w:szCs w:val="24"/>
        </w:rPr>
        <w:t>where</w:t>
      </w:r>
      <w:proofErr w:type="gramEnd"/>
      <w:r w:rsidRPr="00A6168B">
        <w:rPr>
          <w:szCs w:val="24"/>
        </w:rPr>
        <w:t>:</w:t>
      </w:r>
    </w:p>
    <w:p w14:paraId="14768CF4" w14:textId="77777777" w:rsidR="00681344" w:rsidRPr="00A6168B" w:rsidRDefault="00D6032B" w:rsidP="00681344">
      <w:pPr>
        <w:pStyle w:val="SingleTxtG"/>
        <w:ind w:left="2835" w:hanging="567"/>
        <w:rPr>
          <w:iCs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681344" w:rsidRPr="00A6168B">
        <w:rPr>
          <w:iCs/>
          <w:szCs w:val="24"/>
        </w:rPr>
        <w:tab/>
      </w:r>
      <w:proofErr w:type="gramStart"/>
      <w:r w:rsidR="00681344" w:rsidRPr="00A6168B">
        <w:rPr>
          <w:iCs/>
          <w:szCs w:val="24"/>
        </w:rPr>
        <w:t>is</w:t>
      </w:r>
      <w:proofErr w:type="gramEnd"/>
      <w:r w:rsidR="00681344" w:rsidRPr="00A6168B">
        <w:rPr>
          <w:iCs/>
          <w:szCs w:val="24"/>
        </w:rPr>
        <w:t xml:space="preserve"> the average resistance at reference speed, j, </w:t>
      </w:r>
      <w:r w:rsidR="00681344">
        <w:rPr>
          <w:iCs/>
          <w:szCs w:val="24"/>
        </w:rPr>
        <w:t>[</w:t>
      </w:r>
      <w:r w:rsidR="00681344" w:rsidRPr="00A6168B">
        <w:rPr>
          <w:iCs/>
          <w:szCs w:val="24"/>
        </w:rPr>
        <w:t>N</w:t>
      </w:r>
      <w:r w:rsidR="00681344">
        <w:rPr>
          <w:iCs/>
          <w:szCs w:val="24"/>
        </w:rPr>
        <w:t>]</w:t>
      </w:r>
      <w:r w:rsidR="00681344" w:rsidRPr="00A6168B">
        <w:rPr>
          <w:iCs/>
          <w:szCs w:val="24"/>
        </w:rPr>
        <w:t>;</w:t>
      </w:r>
    </w:p>
    <w:p w14:paraId="230A18ED" w14:textId="77777777" w:rsidR="00681344" w:rsidRPr="00A6168B" w:rsidRDefault="00D6032B" w:rsidP="00681344">
      <w:pPr>
        <w:pStyle w:val="SingleTxtG"/>
        <w:ind w:left="2835" w:hanging="567"/>
        <w:rPr>
          <w:iCs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681344" w:rsidRPr="00A6168B">
        <w:rPr>
          <w:iCs/>
          <w:szCs w:val="24"/>
        </w:rPr>
        <w:tab/>
      </w:r>
      <w:proofErr w:type="gramStart"/>
      <w:r w:rsidR="00681344" w:rsidRPr="00A6168B">
        <w:rPr>
          <w:iCs/>
          <w:szCs w:val="24"/>
        </w:rPr>
        <w:t>is</w:t>
      </w:r>
      <w:proofErr w:type="gramEnd"/>
      <w:r w:rsidR="00681344" w:rsidRPr="00A6168B">
        <w:rPr>
          <w:iCs/>
          <w:szCs w:val="24"/>
        </w:rPr>
        <w:t xml:space="preserve"> the reference speed, j, </w:t>
      </w:r>
      <w:r w:rsidR="00681344">
        <w:rPr>
          <w:iCs/>
          <w:szCs w:val="24"/>
        </w:rPr>
        <w:t>[</w:t>
      </w:r>
      <w:r w:rsidR="00681344" w:rsidRPr="00A6168B">
        <w:rPr>
          <w:iCs/>
          <w:szCs w:val="24"/>
        </w:rPr>
        <w:t>m/s</w:t>
      </w:r>
      <w:r w:rsidR="00681344">
        <w:rPr>
          <w:iCs/>
          <w:szCs w:val="24"/>
        </w:rPr>
        <w:t>]</w:t>
      </w:r>
      <w:r w:rsidR="00681344" w:rsidRPr="00A6168B">
        <w:rPr>
          <w:iCs/>
          <w:szCs w:val="24"/>
        </w:rPr>
        <w:t>, defined in 5.1.1.2.3.</w:t>
      </w:r>
    </w:p>
    <w:p w14:paraId="556AFCFC" w14:textId="77777777" w:rsidR="00681344" w:rsidRPr="00FC52A9" w:rsidRDefault="00681344" w:rsidP="00681344">
      <w:pPr>
        <w:pStyle w:val="para"/>
        <w:rPr>
          <w:i/>
        </w:rPr>
      </w:pPr>
      <w:r w:rsidRPr="00A6168B">
        <w:rPr>
          <w:bCs/>
          <w:szCs w:val="24"/>
        </w:rPr>
        <w:t>5.1.1.2.10.</w:t>
      </w:r>
      <w:r w:rsidRPr="00A6168B">
        <w:rPr>
          <w:bCs/>
          <w:szCs w:val="24"/>
        </w:rPr>
        <w:tab/>
        <w:t xml:space="preserve">The complete power curve (P), </w:t>
      </w:r>
      <w:r>
        <w:rPr>
          <w:bCs/>
          <w:szCs w:val="24"/>
        </w:rPr>
        <w:t>[</w:t>
      </w:r>
      <w:r w:rsidRPr="00A6168B">
        <w:rPr>
          <w:bCs/>
          <w:szCs w:val="24"/>
        </w:rPr>
        <w:t>kW</w:t>
      </w:r>
      <w:r>
        <w:rPr>
          <w:bCs/>
          <w:szCs w:val="24"/>
        </w:rPr>
        <w:t>]</w:t>
      </w:r>
      <w:r w:rsidRPr="00A6168B">
        <w:rPr>
          <w:bCs/>
          <w:szCs w:val="24"/>
        </w:rPr>
        <w:t xml:space="preserve">, as a function of speed, </w:t>
      </w:r>
      <w:r>
        <w:rPr>
          <w:bCs/>
          <w:szCs w:val="24"/>
        </w:rPr>
        <w:t>[</w:t>
      </w:r>
      <w:r w:rsidRPr="00A6168B">
        <w:rPr>
          <w:bCs/>
          <w:szCs w:val="24"/>
        </w:rPr>
        <w:t>km/h</w:t>
      </w:r>
      <w:r>
        <w:rPr>
          <w:bCs/>
          <w:szCs w:val="24"/>
        </w:rPr>
        <w:t>]</w:t>
      </w:r>
      <w:r w:rsidRPr="00A6168B">
        <w:rPr>
          <w:bCs/>
          <w:szCs w:val="24"/>
        </w:rPr>
        <w:t xml:space="preserve">, shall be </w:t>
      </w:r>
      <w:r w:rsidRPr="00A6168B">
        <w:rPr>
          <w:bCs/>
          <w:szCs w:val="24"/>
        </w:rPr>
        <w:tab/>
        <w:t>calculated with a least squares regression analysis.</w:t>
      </w:r>
      <w:r w:rsidRPr="00300B8A">
        <w:t>"</w:t>
      </w:r>
    </w:p>
    <w:p w14:paraId="047834EE" w14:textId="77777777" w:rsidR="00681344" w:rsidRPr="00404619" w:rsidRDefault="00681344" w:rsidP="00681344">
      <w:pPr>
        <w:pStyle w:val="para"/>
        <w:ind w:left="1134" w:firstLine="0"/>
      </w:pPr>
      <w:proofErr w:type="gramStart"/>
      <w:r>
        <w:rPr>
          <w:i/>
          <w:iCs/>
          <w:lang w:val="en-US"/>
        </w:rPr>
        <w:t>Paragraph 5.1.1.2.8.</w:t>
      </w:r>
      <w:proofErr w:type="gramEnd"/>
      <w:r>
        <w:rPr>
          <w:i/>
          <w:iCs/>
          <w:lang w:val="en-US"/>
        </w:rPr>
        <w:t xml:space="preserve"> (</w:t>
      </w:r>
      <w:proofErr w:type="gramStart"/>
      <w:r>
        <w:rPr>
          <w:i/>
          <w:iCs/>
          <w:lang w:val="en-US"/>
        </w:rPr>
        <w:t>former</w:t>
      </w:r>
      <w:proofErr w:type="gramEnd"/>
      <w:r>
        <w:rPr>
          <w:i/>
          <w:iCs/>
          <w:lang w:val="en-US"/>
        </w:rPr>
        <w:t xml:space="preserve">), </w:t>
      </w:r>
      <w:r>
        <w:rPr>
          <w:iCs/>
          <w:lang w:val="en-US"/>
        </w:rPr>
        <w:t>renumber as paragraph 5.1.1.2.11.</w:t>
      </w:r>
    </w:p>
    <w:p w14:paraId="129338B9" w14:textId="77777777" w:rsidR="00681344" w:rsidRDefault="00681344" w:rsidP="00681344">
      <w:pPr>
        <w:pStyle w:val="NormalWeb"/>
        <w:kinsoku w:val="0"/>
        <w:overflowPunct w:val="0"/>
        <w:spacing w:after="120"/>
        <w:ind w:left="1134" w:right="1134"/>
        <w:textAlignment w:val="baseline"/>
        <w:rPr>
          <w:iCs/>
          <w:sz w:val="20"/>
          <w:szCs w:val="20"/>
          <w:lang w:val="en-US"/>
        </w:rPr>
      </w:pPr>
      <w:proofErr w:type="gramStart"/>
      <w:r>
        <w:rPr>
          <w:i/>
          <w:iCs/>
          <w:sz w:val="20"/>
          <w:szCs w:val="20"/>
          <w:lang w:val="en-US"/>
        </w:rPr>
        <w:t>Paragraphs 5.1.2.2.5.</w:t>
      </w:r>
      <w:proofErr w:type="gramEnd"/>
      <w:r>
        <w:rPr>
          <w:i/>
          <w:iCs/>
          <w:sz w:val="20"/>
          <w:szCs w:val="20"/>
          <w:lang w:val="en-US"/>
        </w:rPr>
        <w:t xml:space="preserve"> </w:t>
      </w:r>
      <w:proofErr w:type="gramStart"/>
      <w:r>
        <w:rPr>
          <w:i/>
          <w:iCs/>
          <w:sz w:val="20"/>
          <w:szCs w:val="20"/>
          <w:lang w:val="en-US"/>
        </w:rPr>
        <w:t>to</w:t>
      </w:r>
      <w:proofErr w:type="gramEnd"/>
      <w:r>
        <w:rPr>
          <w:i/>
          <w:iCs/>
          <w:sz w:val="20"/>
          <w:szCs w:val="20"/>
          <w:lang w:val="en-US"/>
        </w:rPr>
        <w:t xml:space="preserve"> 5.1.2.2.7., </w:t>
      </w:r>
      <w:r w:rsidRPr="0024095A">
        <w:rPr>
          <w:iCs/>
          <w:sz w:val="20"/>
          <w:szCs w:val="20"/>
          <w:lang w:val="en-US"/>
        </w:rPr>
        <w:t>amend to read:</w:t>
      </w:r>
    </w:p>
    <w:p w14:paraId="34F3D5C4" w14:textId="77777777" w:rsidR="00681344" w:rsidRPr="00721F15" w:rsidRDefault="00681344" w:rsidP="00681344">
      <w:pPr>
        <w:pStyle w:val="SingleTxtG"/>
        <w:ind w:left="2268" w:hanging="1134"/>
      </w:pPr>
      <w:r w:rsidRPr="00F54818">
        <w:t>"</w:t>
      </w:r>
      <w:r w:rsidRPr="00721F15">
        <w:t>5.1.2.2.5.</w:t>
      </w:r>
      <w:r w:rsidRPr="00721F15">
        <w:tab/>
        <w:t xml:space="preserve">Carry out the operations specified in paragraph 5.1.1.2. </w:t>
      </w:r>
      <w:proofErr w:type="gramStart"/>
      <w:r w:rsidRPr="00867601">
        <w:t>of</w:t>
      </w:r>
      <w:proofErr w:type="gramEnd"/>
      <w:r w:rsidRPr="00867601">
        <w:t xml:space="preserve"> this appendix</w:t>
      </w:r>
      <w:r w:rsidRPr="00721F15">
        <w:t xml:space="preserve"> (with the exception of paragraph</w:t>
      </w:r>
      <w:r>
        <w:t xml:space="preserve"> </w:t>
      </w:r>
      <w:r w:rsidRPr="002946E2">
        <w:t>5.1.1.2.4.</w:t>
      </w:r>
      <w:r>
        <w:t xml:space="preserve"> </w:t>
      </w:r>
      <w:r w:rsidRPr="00867601">
        <w:t>of this appendix</w:t>
      </w:r>
      <w:r w:rsidRPr="00721F15">
        <w:t xml:space="preserve">), replacing M by I in the formula </w:t>
      </w:r>
      <w:r>
        <w:t xml:space="preserve">set out in paragraph 5.1.1.2.7. </w:t>
      </w:r>
      <w:proofErr w:type="gramStart"/>
      <w:r w:rsidRPr="00867601">
        <w:t>of</w:t>
      </w:r>
      <w:proofErr w:type="gramEnd"/>
      <w:r w:rsidRPr="00867601">
        <w:t xml:space="preserve"> this appendix</w:t>
      </w:r>
      <w:r w:rsidRPr="00721F15">
        <w:t>.</w:t>
      </w:r>
    </w:p>
    <w:p w14:paraId="095CA1C3" w14:textId="77777777" w:rsidR="00681344" w:rsidRPr="00721F15" w:rsidRDefault="00681344" w:rsidP="00681344">
      <w:pPr>
        <w:pStyle w:val="SingleTxtG"/>
        <w:ind w:left="2268" w:hanging="1134"/>
      </w:pPr>
      <w:r w:rsidRPr="00721F15">
        <w:t>5.1.2.2.6.</w:t>
      </w:r>
      <w:r w:rsidRPr="00721F15">
        <w:tab/>
        <w:t>Adjust the brake to reproduce</w:t>
      </w:r>
      <w:r>
        <w:t xml:space="preserve"> the corrected power (paragraph </w:t>
      </w:r>
      <w:r w:rsidRPr="00721F15">
        <w:t>5.1.1.2.</w:t>
      </w:r>
      <w:r w:rsidRPr="00A6168B">
        <w:t>11</w:t>
      </w:r>
      <w:r>
        <w:t>.</w:t>
      </w:r>
      <w:r w:rsidRPr="00721F15">
        <w:t xml:space="preserve"> </w:t>
      </w:r>
      <w:r w:rsidRPr="0010094D">
        <w:t>of this appendix</w:t>
      </w:r>
      <w:r w:rsidRPr="00721F15">
        <w:t xml:space="preserve">) and to take into account the difference between the vehicle mass (M) on the track and the equivalent inertia test mass (I) to be used. This </w:t>
      </w:r>
      <w:proofErr w:type="gramStart"/>
      <w:r w:rsidRPr="00721F15">
        <w:t>may be done</w:t>
      </w:r>
      <w:proofErr w:type="gramEnd"/>
      <w:r w:rsidRPr="00721F15">
        <w:t xml:space="preserve"> by calculating the mean corrected road coast down time from V</w:t>
      </w:r>
      <w:r w:rsidRPr="00721F15">
        <w:rPr>
          <w:vertAlign w:val="subscript"/>
        </w:rPr>
        <w:t>2</w:t>
      </w:r>
      <w:r w:rsidRPr="00721F15">
        <w:t xml:space="preserve"> to V</w:t>
      </w:r>
      <w:r w:rsidRPr="00721F15">
        <w:rPr>
          <w:vertAlign w:val="subscript"/>
        </w:rPr>
        <w:t>1</w:t>
      </w:r>
      <w:r w:rsidRPr="00721F15">
        <w:t xml:space="preserve"> and reproducing the same time on the dynamometer</w:t>
      </w:r>
      <w:r>
        <w:t xml:space="preserve"> by the following relationship:</w:t>
      </w:r>
    </w:p>
    <w:p w14:paraId="41B67C59" w14:textId="77777777" w:rsidR="00681344" w:rsidRPr="00721F15" w:rsidRDefault="00681344" w:rsidP="00681344">
      <w:pPr>
        <w:pStyle w:val="SingleTxtG"/>
        <w:ind w:left="2268" w:hanging="1134"/>
      </w:pPr>
      <w:r w:rsidRPr="00721F15">
        <w:tab/>
      </w:r>
      <w:r>
        <w:rPr>
          <w:noProof/>
          <w:position w:val="-22"/>
          <w:lang w:eastAsia="en-GB"/>
        </w:rPr>
        <w:drawing>
          <wp:inline distT="0" distB="0" distL="0" distR="0" wp14:anchorId="43E7D2B9" wp14:editId="2F8BDBD9">
            <wp:extent cx="1624330" cy="3683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D3941" w14:textId="77777777" w:rsidR="00681344" w:rsidRPr="00721F15" w:rsidRDefault="00681344" w:rsidP="00681344">
      <w:pPr>
        <w:pStyle w:val="SingleTxtG"/>
        <w:ind w:left="2268" w:hanging="1134"/>
      </w:pPr>
      <w:r w:rsidRPr="00721F15">
        <w:tab/>
        <w:t>K = value specified in paragraph 5.1.1.2.</w:t>
      </w:r>
      <w:r>
        <w:t>11</w:t>
      </w:r>
      <w:r w:rsidRPr="00721F15">
        <w:t xml:space="preserve">. </w:t>
      </w:r>
      <w:proofErr w:type="gramStart"/>
      <w:r w:rsidRPr="00721F15">
        <w:t>above</w:t>
      </w:r>
      <w:proofErr w:type="gramEnd"/>
      <w:r w:rsidRPr="00721F15">
        <w:t>.</w:t>
      </w:r>
    </w:p>
    <w:p w14:paraId="2C1A1AB4" w14:textId="77777777" w:rsidR="00681344" w:rsidRDefault="00681344" w:rsidP="00681344">
      <w:pPr>
        <w:pStyle w:val="SingleTxtG"/>
        <w:ind w:left="2268" w:hanging="1134"/>
      </w:pPr>
      <w:r w:rsidRPr="00721F15">
        <w:t>5.1.2.2.7.</w:t>
      </w:r>
      <w:r w:rsidRPr="00721F15">
        <w:tab/>
      </w:r>
      <w:proofErr w:type="gramStart"/>
      <w:r w:rsidRPr="00721F15">
        <w:t>The</w:t>
      </w:r>
      <w:proofErr w:type="gramEnd"/>
      <w:r w:rsidRPr="00721F15">
        <w:t xml:space="preserve"> power P</w:t>
      </w:r>
      <w:r w:rsidRPr="00721F15">
        <w:rPr>
          <w:vertAlign w:val="subscript"/>
        </w:rPr>
        <w:t>a</w:t>
      </w:r>
      <w:r w:rsidRPr="00721F15">
        <w:t xml:space="preserve"> to be absorbed by the dynamometer shall be determined in order to e</w:t>
      </w:r>
      <w:r>
        <w:t xml:space="preserve">nable the same power (paragraph </w:t>
      </w:r>
      <w:r w:rsidRPr="00721F15">
        <w:t>5.1.1.2.</w:t>
      </w:r>
      <w:r w:rsidRPr="00A6168B">
        <w:t>11</w:t>
      </w:r>
      <w:r w:rsidRPr="00721F15">
        <w:t xml:space="preserve">. </w:t>
      </w:r>
      <w:r w:rsidRPr="0010094D">
        <w:t>of this appendix</w:t>
      </w:r>
      <w:r w:rsidRPr="00721F15">
        <w:t>) to be reproduced for the same vehicle on different days.</w:t>
      </w:r>
      <w:r w:rsidRPr="00F54818">
        <w:t>"</w:t>
      </w:r>
    </w:p>
    <w:p w14:paraId="007F25B0" w14:textId="77777777" w:rsidR="00681344" w:rsidRDefault="00681344" w:rsidP="00681344">
      <w:pPr>
        <w:pStyle w:val="NormalWeb"/>
        <w:kinsoku w:val="0"/>
        <w:overflowPunct w:val="0"/>
        <w:spacing w:after="120"/>
        <w:ind w:left="1134" w:right="1134"/>
        <w:textAlignment w:val="baseline"/>
        <w:rPr>
          <w:i/>
          <w:iCs/>
          <w:sz w:val="20"/>
          <w:szCs w:val="20"/>
          <w:lang w:val="en-US"/>
        </w:rPr>
      </w:pPr>
      <w:proofErr w:type="gramStart"/>
      <w:r>
        <w:rPr>
          <w:i/>
          <w:iCs/>
          <w:sz w:val="20"/>
          <w:szCs w:val="20"/>
          <w:lang w:val="en-US"/>
        </w:rPr>
        <w:t>Paragraph 5.2.1.2.7.</w:t>
      </w:r>
      <w:proofErr w:type="gramEnd"/>
      <w:r>
        <w:rPr>
          <w:i/>
          <w:iCs/>
          <w:sz w:val="20"/>
          <w:szCs w:val="20"/>
          <w:lang w:val="en-US"/>
        </w:rPr>
        <w:t xml:space="preserve">, </w:t>
      </w:r>
      <w:proofErr w:type="gramStart"/>
      <w:r w:rsidRPr="0024095A">
        <w:rPr>
          <w:iCs/>
          <w:sz w:val="20"/>
          <w:szCs w:val="20"/>
          <w:lang w:val="en-US"/>
        </w:rPr>
        <w:t>amend to read</w:t>
      </w:r>
      <w:proofErr w:type="gramEnd"/>
      <w:r w:rsidRPr="0024095A">
        <w:rPr>
          <w:iCs/>
          <w:sz w:val="20"/>
          <w:szCs w:val="20"/>
          <w:lang w:val="en-US"/>
        </w:rPr>
        <w:t>:</w:t>
      </w:r>
    </w:p>
    <w:p w14:paraId="28D5908E" w14:textId="77777777" w:rsidR="00681344" w:rsidRPr="00721F15" w:rsidRDefault="00681344" w:rsidP="00681344">
      <w:pPr>
        <w:pStyle w:val="SingleTxtG"/>
        <w:ind w:left="2268" w:hanging="1134"/>
      </w:pPr>
      <w:r w:rsidRPr="00F54818">
        <w:t>"</w:t>
      </w:r>
      <w:r w:rsidRPr="00721F15">
        <w:t>5.2.1.2.7.</w:t>
      </w:r>
      <w:r w:rsidRPr="00721F15">
        <w:tab/>
      </w:r>
      <w:proofErr w:type="gramStart"/>
      <w:r w:rsidRPr="00721F15">
        <w:t>The</w:t>
      </w:r>
      <w:proofErr w:type="gramEnd"/>
      <w:r w:rsidRPr="00721F15">
        <w:t xml:space="preserve"> average torque C</w:t>
      </w:r>
      <w:r w:rsidRPr="00721F15">
        <w:rPr>
          <w:vertAlign w:val="subscript"/>
        </w:rPr>
        <w:t>T</w:t>
      </w:r>
      <w:r w:rsidRPr="00721F15">
        <w:t xml:space="preserve"> determined on the track shall be corrected to the reference ambient conditions as follows:</w:t>
      </w:r>
    </w:p>
    <w:p w14:paraId="2417533B" w14:textId="77777777" w:rsidR="00681344" w:rsidRPr="00721F15" w:rsidRDefault="00681344" w:rsidP="00681344">
      <w:pPr>
        <w:pStyle w:val="SingleTxtG"/>
        <w:ind w:left="2268" w:hanging="1134"/>
      </w:pPr>
      <w:r w:rsidRPr="00721F15">
        <w:tab/>
      </w:r>
      <w:proofErr w:type="spellStart"/>
      <w:r w:rsidRPr="00721F15">
        <w:t>C</w:t>
      </w:r>
      <w:r w:rsidRPr="00721F15">
        <w:rPr>
          <w:vertAlign w:val="subscript"/>
        </w:rPr>
        <w:t>Tcorrected</w:t>
      </w:r>
      <w:proofErr w:type="spellEnd"/>
      <w:r>
        <w:t xml:space="preserve"> = </w:t>
      </w:r>
      <w:r w:rsidRPr="00721F15">
        <w:t xml:space="preserve">K · </w:t>
      </w:r>
      <w:proofErr w:type="spellStart"/>
      <w:r w:rsidRPr="00721F15">
        <w:t>C</w:t>
      </w:r>
      <w:r w:rsidRPr="00721F15">
        <w:rPr>
          <w:vertAlign w:val="subscript"/>
        </w:rPr>
        <w:t>Tmeasured</w:t>
      </w:r>
      <w:proofErr w:type="spellEnd"/>
    </w:p>
    <w:p w14:paraId="2DE0D3E4" w14:textId="77777777" w:rsidR="00681344" w:rsidRPr="0011023A" w:rsidRDefault="00681344" w:rsidP="00681344">
      <w:pPr>
        <w:pStyle w:val="para"/>
        <w:ind w:firstLine="0"/>
        <w:rPr>
          <w:i/>
        </w:rPr>
      </w:pPr>
      <w:r w:rsidRPr="00017834">
        <w:rPr>
          <w:lang w:val="en-US"/>
        </w:rPr>
        <w:tab/>
      </w:r>
      <w:r w:rsidRPr="0011023A">
        <w:t>Where K has the value specified in paragraph 5.1.1.2.</w:t>
      </w:r>
      <w:r w:rsidRPr="00A6168B">
        <w:t>11</w:t>
      </w:r>
      <w:r w:rsidRPr="0011023A">
        <w:t xml:space="preserve">. </w:t>
      </w:r>
      <w:proofErr w:type="gramStart"/>
      <w:r w:rsidRPr="0011023A">
        <w:t>of</w:t>
      </w:r>
      <w:proofErr w:type="gramEnd"/>
      <w:r w:rsidRPr="0011023A">
        <w:t xml:space="preserve"> this appendix."</w:t>
      </w:r>
    </w:p>
    <w:p w14:paraId="47D02810" w14:textId="630A6502" w:rsidR="0091531C" w:rsidRPr="00681344" w:rsidRDefault="00681344" w:rsidP="00681344">
      <w:pPr>
        <w:pStyle w:val="SingleTxtG"/>
        <w:keepNext/>
        <w:keepLines/>
        <w:spacing w:before="240" w:after="0"/>
        <w:jc w:val="center"/>
        <w:rPr>
          <w:u w:val="single"/>
        </w:rPr>
      </w:pPr>
      <w:r w:rsidRPr="00FD4196">
        <w:rPr>
          <w:u w:val="single"/>
        </w:rPr>
        <w:tab/>
      </w:r>
      <w:r w:rsidRPr="00FD4196">
        <w:rPr>
          <w:u w:val="single"/>
        </w:rPr>
        <w:tab/>
      </w:r>
      <w:r w:rsidRPr="00FD4196">
        <w:rPr>
          <w:u w:val="single"/>
        </w:rPr>
        <w:tab/>
      </w:r>
    </w:p>
    <w:sectPr w:rsidR="0091531C" w:rsidRPr="00681344" w:rsidSect="00831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5D94" w14:textId="77777777" w:rsidR="00E53330" w:rsidRDefault="00E53330"/>
  </w:endnote>
  <w:endnote w:type="continuationSeparator" w:id="0">
    <w:p w14:paraId="5FDF1A6D" w14:textId="77777777" w:rsidR="00E53330" w:rsidRDefault="00E53330"/>
  </w:endnote>
  <w:endnote w:type="continuationNotice" w:id="1">
    <w:p w14:paraId="30142910" w14:textId="77777777" w:rsidR="00E53330" w:rsidRDefault="00E53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0473" w14:textId="586DB452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D6032B">
      <w:rPr>
        <w:b/>
        <w:noProof/>
        <w:sz w:val="18"/>
        <w:szCs w:val="18"/>
      </w:rPr>
      <w:t>4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9877D" w14:textId="31050012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D6032B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B8793" w14:textId="31038A3E" w:rsidR="006D5D7C" w:rsidRDefault="006D5D7C" w:rsidP="006D5D7C">
    <w:pPr>
      <w:pStyle w:val="Footer"/>
    </w:pP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60288" behindDoc="0" locked="0" layoutInCell="1" allowOverlap="1" wp14:anchorId="0B9A210F" wp14:editId="45C6FD63">
          <wp:simplePos x="0" y="0"/>
          <wp:positionH relativeFrom="column">
            <wp:posOffset>5462905</wp:posOffset>
          </wp:positionH>
          <wp:positionV relativeFrom="paragraph">
            <wp:posOffset>19685</wp:posOffset>
          </wp:positionV>
          <wp:extent cx="638175" cy="638175"/>
          <wp:effectExtent l="0" t="0" r="9525" b="9525"/>
          <wp:wrapNone/>
          <wp:docPr id="3" name="Picture 1" descr="http://undocs.org/m2/QRCode.ashx?DS=E/ECE/324/Rev.1/Add.82/Rev.5/Amend.3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E/ECE/324/Rev.1/Add.82/Rev.5/Amend.3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34376" w14:textId="6FDB4682" w:rsidR="006D5D7C" w:rsidRDefault="006D5D7C" w:rsidP="006D5D7C">
    <w:pPr>
      <w:pStyle w:val="Footer"/>
      <w:ind w:right="1134"/>
      <w:rPr>
        <w:sz w:val="20"/>
      </w:rPr>
    </w:pPr>
    <w:r w:rsidRPr="00DA43F5">
      <w:rPr>
        <w:rFonts w:ascii="C39T30Lfz" w:hAnsi="C39T30Lfz"/>
        <w:noProof/>
        <w:sz w:val="5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989662A" wp14:editId="4A2CEF33">
          <wp:simplePos x="0" y="0"/>
          <wp:positionH relativeFrom="margin">
            <wp:posOffset>4255770</wp:posOffset>
          </wp:positionH>
          <wp:positionV relativeFrom="margin">
            <wp:posOffset>8086090</wp:posOffset>
          </wp:positionV>
          <wp:extent cx="974725" cy="26733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GE. 17-01977(E)</w:t>
    </w:r>
  </w:p>
  <w:p w14:paraId="6A8C97E0" w14:textId="35ADE3D3" w:rsidR="006D5D7C" w:rsidRPr="006D5D7C" w:rsidRDefault="006D5D7C" w:rsidP="006D5D7C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3D869" w14:textId="77777777" w:rsidR="00E53330" w:rsidRPr="000B175B" w:rsidRDefault="00E5333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85D0CF" w14:textId="77777777" w:rsidR="00E53330" w:rsidRPr="00FC68B7" w:rsidRDefault="00E5333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5C7DD35" w14:textId="77777777" w:rsidR="00E53330" w:rsidRDefault="00E53330"/>
  </w:footnote>
  <w:footnote w:id="2">
    <w:p w14:paraId="7EAEC1D9" w14:textId="77777777" w:rsidR="00B701B3" w:rsidRPr="00E53330" w:rsidRDefault="00B701B3" w:rsidP="00C711C7">
      <w:pPr>
        <w:pStyle w:val="FootnoteText"/>
      </w:pPr>
      <w:r>
        <w:tab/>
      </w:r>
      <w:r w:rsidRPr="009E5D87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 w:rsidRPr="00014D07">
        <w:t xml:space="preserve">Former title of the Agreement: Agreement Concerning the Adoption of Uniform Conditions of Approval and Reciprocal Recognition of Approval for Motor Vehicle Equipment and Parts, </w:t>
      </w:r>
      <w:r>
        <w:t>d</w:t>
      </w:r>
      <w:r w:rsidRPr="00014D07">
        <w:t>on</w:t>
      </w:r>
      <w:r>
        <w:t>e at Geneva on</w:t>
      </w:r>
      <w:r w:rsidRPr="00014D07">
        <w:t xml:space="preserve"> 20 March 1958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0B60" w14:textId="3F0F44DC" w:rsidR="00B701B3" w:rsidRDefault="00B701B3">
    <w:pPr>
      <w:pStyle w:val="Header"/>
    </w:pPr>
    <w:r w:rsidRPr="00D623A7">
      <w:t>E/ECE/324</w:t>
    </w:r>
    <w:r w:rsidRPr="00841EB5">
      <w:t>/</w:t>
    </w:r>
    <w:r w:rsidR="00FB03A9" w:rsidRPr="00FB03A9">
      <w:t>Rev.1/</w:t>
    </w:r>
    <w:r w:rsidR="00B24CE6" w:rsidRPr="00B24CE6">
      <w:t>Add.82/Rev.</w:t>
    </w:r>
    <w:r w:rsidR="00201732">
      <w:t>5</w:t>
    </w:r>
    <w:r w:rsidR="00B24CE6" w:rsidRPr="00B24CE6">
      <w:t>/Amend.</w:t>
    </w:r>
    <w:r w:rsidR="00201732">
      <w:t>3</w:t>
    </w:r>
    <w:r>
      <w:br/>
    </w:r>
    <w:r w:rsidRPr="00D623A7">
      <w:t>E/ECE/TRANS/505</w:t>
    </w:r>
    <w:r w:rsidRPr="00841EB5">
      <w:t>/</w:t>
    </w:r>
    <w:r w:rsidR="00FB03A9" w:rsidRPr="00FB03A9">
      <w:t>Rev.1/</w:t>
    </w:r>
    <w:r w:rsidR="00B24CE6" w:rsidRPr="00B24CE6">
      <w:t>Add.82/Rev.</w:t>
    </w:r>
    <w:r w:rsidR="00201732">
      <w:t>5</w:t>
    </w:r>
    <w:r w:rsidR="00B24CE6" w:rsidRPr="00B24CE6">
      <w:t>/Amend.</w:t>
    </w:r>
    <w:r w:rsidR="00201732">
      <w:t>3</w:t>
    </w:r>
  </w:p>
  <w:p w14:paraId="30CE593D" w14:textId="77777777" w:rsidR="00BF4A36" w:rsidRPr="00BF4A36" w:rsidRDefault="00BF4A36" w:rsidP="00BF4A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F837B" w14:textId="31EE9E61" w:rsidR="00B701B3" w:rsidRDefault="00B701B3" w:rsidP="00776D12">
    <w:pPr>
      <w:pStyle w:val="Header"/>
      <w:jc w:val="right"/>
    </w:pPr>
    <w:r w:rsidRPr="00D623A7">
      <w:t>E/ECE/324/</w:t>
    </w:r>
    <w:r w:rsidR="00D508A0" w:rsidRPr="00D508A0">
      <w:t>Rev.1/</w:t>
    </w:r>
    <w:r w:rsidR="00B24CE6" w:rsidRPr="00B24CE6">
      <w:t>Add.82/Rev.</w:t>
    </w:r>
    <w:r w:rsidR="00201732">
      <w:t>3</w:t>
    </w:r>
    <w:r w:rsidR="00B24CE6" w:rsidRPr="00B24CE6">
      <w:t>/Amend.</w:t>
    </w:r>
    <w:r w:rsidR="00201732">
      <w:t>5</w:t>
    </w:r>
    <w:r>
      <w:br/>
    </w:r>
    <w:r w:rsidRPr="00D623A7">
      <w:t>E/ECE/TRANS/505/</w:t>
    </w:r>
    <w:r w:rsidR="00D508A0" w:rsidRPr="00D508A0">
      <w:t>Rev.1/</w:t>
    </w:r>
    <w:r w:rsidR="00B24CE6" w:rsidRPr="00B24CE6">
      <w:t>Add.82/Rev.</w:t>
    </w:r>
    <w:r w:rsidR="00201732">
      <w:t>3</w:t>
    </w:r>
    <w:r w:rsidR="00B24CE6" w:rsidRPr="00B24CE6">
      <w:t>/Amend.</w:t>
    </w:r>
    <w:r w:rsidR="00201732">
      <w:t>5</w:t>
    </w:r>
  </w:p>
  <w:p w14:paraId="4823CE24" w14:textId="77777777" w:rsidR="00BF4A36" w:rsidRPr="00BF4A36" w:rsidRDefault="00BF4A36" w:rsidP="00BF4A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09880" w14:textId="77777777" w:rsidR="00D5540C" w:rsidRDefault="00D5540C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81126D"/>
    <w:multiLevelType w:val="hybridMultilevel"/>
    <w:tmpl w:val="8806E110"/>
    <w:lvl w:ilvl="0" w:tplc="4AA88EE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A85417E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  <w:szCs w:val="22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>
    <w:nsid w:val="606677AE"/>
    <w:multiLevelType w:val="multilevel"/>
    <w:tmpl w:val="04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>
    <w:nsid w:val="6A271B4D"/>
    <w:multiLevelType w:val="hybridMultilevel"/>
    <w:tmpl w:val="1B3C186A"/>
    <w:lvl w:ilvl="0" w:tplc="23EEB83A">
      <w:start w:val="1"/>
      <w:numFmt w:val="decimal"/>
      <w:lvlText w:val="%1.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>
      <w:start w:val="1"/>
      <w:numFmt w:val="lowerLetter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ru-RU" w:vendorID="64" w:dllVersion="131078" w:nlCheck="1" w:checkStyle="0"/>
  <w:activeWritingStyle w:appName="MSWord" w:lang="en-I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30"/>
    <w:rsid w:val="00050F6B"/>
    <w:rsid w:val="00072C8C"/>
    <w:rsid w:val="00086287"/>
    <w:rsid w:val="000931C0"/>
    <w:rsid w:val="000B175B"/>
    <w:rsid w:val="000B3A0F"/>
    <w:rsid w:val="000D3A4F"/>
    <w:rsid w:val="000E0415"/>
    <w:rsid w:val="001220B8"/>
    <w:rsid w:val="00132249"/>
    <w:rsid w:val="00134B40"/>
    <w:rsid w:val="001352D9"/>
    <w:rsid w:val="0014176C"/>
    <w:rsid w:val="00165E82"/>
    <w:rsid w:val="001A66A2"/>
    <w:rsid w:val="001B4B04"/>
    <w:rsid w:val="001C6663"/>
    <w:rsid w:val="001C7895"/>
    <w:rsid w:val="001D26DF"/>
    <w:rsid w:val="001F1EB9"/>
    <w:rsid w:val="00201732"/>
    <w:rsid w:val="00202633"/>
    <w:rsid w:val="00211E0B"/>
    <w:rsid w:val="00215CCE"/>
    <w:rsid w:val="002405A7"/>
    <w:rsid w:val="00271A7F"/>
    <w:rsid w:val="002A1E3A"/>
    <w:rsid w:val="003107FA"/>
    <w:rsid w:val="00312E48"/>
    <w:rsid w:val="00316543"/>
    <w:rsid w:val="003229D8"/>
    <w:rsid w:val="0033745A"/>
    <w:rsid w:val="003852F5"/>
    <w:rsid w:val="0039277A"/>
    <w:rsid w:val="003972E0"/>
    <w:rsid w:val="003C2CC4"/>
    <w:rsid w:val="003C3936"/>
    <w:rsid w:val="003D4B23"/>
    <w:rsid w:val="003F1ED3"/>
    <w:rsid w:val="004271A4"/>
    <w:rsid w:val="004325CB"/>
    <w:rsid w:val="00440758"/>
    <w:rsid w:val="00445C26"/>
    <w:rsid w:val="00446DE4"/>
    <w:rsid w:val="004A41CA"/>
    <w:rsid w:val="004E3FEB"/>
    <w:rsid w:val="00503228"/>
    <w:rsid w:val="00505384"/>
    <w:rsid w:val="005420F2"/>
    <w:rsid w:val="0054561B"/>
    <w:rsid w:val="00570F43"/>
    <w:rsid w:val="00582B38"/>
    <w:rsid w:val="005B07F4"/>
    <w:rsid w:val="005B3DB3"/>
    <w:rsid w:val="005E1409"/>
    <w:rsid w:val="00611C1E"/>
    <w:rsid w:val="00611FC4"/>
    <w:rsid w:val="00616B23"/>
    <w:rsid w:val="006176FB"/>
    <w:rsid w:val="00627ED0"/>
    <w:rsid w:val="00640B26"/>
    <w:rsid w:val="0064636E"/>
    <w:rsid w:val="00650D24"/>
    <w:rsid w:val="00665595"/>
    <w:rsid w:val="00681344"/>
    <w:rsid w:val="0069341E"/>
    <w:rsid w:val="00694209"/>
    <w:rsid w:val="006A67EF"/>
    <w:rsid w:val="006A7392"/>
    <w:rsid w:val="006D5D7C"/>
    <w:rsid w:val="006E564B"/>
    <w:rsid w:val="00707E54"/>
    <w:rsid w:val="00713BD8"/>
    <w:rsid w:val="0072632A"/>
    <w:rsid w:val="00743CD6"/>
    <w:rsid w:val="00750602"/>
    <w:rsid w:val="00773830"/>
    <w:rsid w:val="00776D12"/>
    <w:rsid w:val="007B6BA5"/>
    <w:rsid w:val="007C2EB4"/>
    <w:rsid w:val="007C3390"/>
    <w:rsid w:val="007C4F4B"/>
    <w:rsid w:val="007F0B83"/>
    <w:rsid w:val="007F6611"/>
    <w:rsid w:val="00810FB4"/>
    <w:rsid w:val="008175E9"/>
    <w:rsid w:val="008242D7"/>
    <w:rsid w:val="00827E05"/>
    <w:rsid w:val="008311A3"/>
    <w:rsid w:val="00841EB5"/>
    <w:rsid w:val="008518D5"/>
    <w:rsid w:val="00871FD5"/>
    <w:rsid w:val="008979B1"/>
    <w:rsid w:val="008A6B25"/>
    <w:rsid w:val="008A6C4F"/>
    <w:rsid w:val="008C3804"/>
    <w:rsid w:val="008C6C29"/>
    <w:rsid w:val="008E0E46"/>
    <w:rsid w:val="00907AD2"/>
    <w:rsid w:val="0091531C"/>
    <w:rsid w:val="00937936"/>
    <w:rsid w:val="00963CBA"/>
    <w:rsid w:val="00974A8D"/>
    <w:rsid w:val="00991261"/>
    <w:rsid w:val="009922F5"/>
    <w:rsid w:val="009F3A17"/>
    <w:rsid w:val="009F4994"/>
    <w:rsid w:val="00A1427D"/>
    <w:rsid w:val="00A41529"/>
    <w:rsid w:val="00A422F1"/>
    <w:rsid w:val="00A569D6"/>
    <w:rsid w:val="00A72F22"/>
    <w:rsid w:val="00A748A6"/>
    <w:rsid w:val="00A85956"/>
    <w:rsid w:val="00A879A4"/>
    <w:rsid w:val="00AA271E"/>
    <w:rsid w:val="00B24CE6"/>
    <w:rsid w:val="00B30179"/>
    <w:rsid w:val="00B32121"/>
    <w:rsid w:val="00B33EC0"/>
    <w:rsid w:val="00B701B3"/>
    <w:rsid w:val="00B73257"/>
    <w:rsid w:val="00B81E12"/>
    <w:rsid w:val="00BA0399"/>
    <w:rsid w:val="00BC2683"/>
    <w:rsid w:val="00BC358D"/>
    <w:rsid w:val="00BC74E9"/>
    <w:rsid w:val="00BD2146"/>
    <w:rsid w:val="00BD538F"/>
    <w:rsid w:val="00BE4F74"/>
    <w:rsid w:val="00BE618E"/>
    <w:rsid w:val="00BF4A36"/>
    <w:rsid w:val="00C14339"/>
    <w:rsid w:val="00C17699"/>
    <w:rsid w:val="00C207E6"/>
    <w:rsid w:val="00C41A28"/>
    <w:rsid w:val="00C463DD"/>
    <w:rsid w:val="00C711C7"/>
    <w:rsid w:val="00C71A58"/>
    <w:rsid w:val="00C745C3"/>
    <w:rsid w:val="00C77506"/>
    <w:rsid w:val="00C84414"/>
    <w:rsid w:val="00CA1FD0"/>
    <w:rsid w:val="00CC40C1"/>
    <w:rsid w:val="00CD7E5B"/>
    <w:rsid w:val="00CE4A8F"/>
    <w:rsid w:val="00CE5E33"/>
    <w:rsid w:val="00D0176C"/>
    <w:rsid w:val="00D2031B"/>
    <w:rsid w:val="00D25FE2"/>
    <w:rsid w:val="00D317BB"/>
    <w:rsid w:val="00D43252"/>
    <w:rsid w:val="00D508A0"/>
    <w:rsid w:val="00D5540C"/>
    <w:rsid w:val="00D56A01"/>
    <w:rsid w:val="00D6032B"/>
    <w:rsid w:val="00D623A7"/>
    <w:rsid w:val="00D6614F"/>
    <w:rsid w:val="00D978C6"/>
    <w:rsid w:val="00DA4B4F"/>
    <w:rsid w:val="00DA67AD"/>
    <w:rsid w:val="00DB5D0F"/>
    <w:rsid w:val="00DC3F07"/>
    <w:rsid w:val="00DD0532"/>
    <w:rsid w:val="00DE0D87"/>
    <w:rsid w:val="00DE5D62"/>
    <w:rsid w:val="00DF12F7"/>
    <w:rsid w:val="00DF3A2D"/>
    <w:rsid w:val="00DF4CC2"/>
    <w:rsid w:val="00E02C81"/>
    <w:rsid w:val="00E130AB"/>
    <w:rsid w:val="00E22011"/>
    <w:rsid w:val="00E449D2"/>
    <w:rsid w:val="00E506F0"/>
    <w:rsid w:val="00E53330"/>
    <w:rsid w:val="00E7260F"/>
    <w:rsid w:val="00E8553E"/>
    <w:rsid w:val="00E87921"/>
    <w:rsid w:val="00E941E5"/>
    <w:rsid w:val="00E96630"/>
    <w:rsid w:val="00EA0ED6"/>
    <w:rsid w:val="00EA264E"/>
    <w:rsid w:val="00EA52B7"/>
    <w:rsid w:val="00ED7A2A"/>
    <w:rsid w:val="00EF1D7F"/>
    <w:rsid w:val="00F53EDA"/>
    <w:rsid w:val="00F76B34"/>
    <w:rsid w:val="00F7753D"/>
    <w:rsid w:val="00F85F34"/>
    <w:rsid w:val="00F931B2"/>
    <w:rsid w:val="00FA06F7"/>
    <w:rsid w:val="00FB03A9"/>
    <w:rsid w:val="00FB171A"/>
    <w:rsid w:val="00FC68B7"/>
    <w:rsid w:val="00FD49A9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6B0A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qFormat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paraChar">
    <w:name w:val="para Char"/>
    <w:link w:val="para"/>
    <w:rsid w:val="00D508A0"/>
    <w:rPr>
      <w:lang w:eastAsia="en-US"/>
    </w:rPr>
  </w:style>
  <w:style w:type="paragraph" w:styleId="NormalWeb">
    <w:name w:val="Normal (Web)"/>
    <w:basedOn w:val="Normal"/>
    <w:link w:val="NormalWebChar"/>
    <w:rsid w:val="0091531C"/>
    <w:rPr>
      <w:sz w:val="24"/>
      <w:szCs w:val="24"/>
    </w:rPr>
  </w:style>
  <w:style w:type="character" w:customStyle="1" w:styleId="NormalWebChar">
    <w:name w:val="Normal (Web) Char"/>
    <w:link w:val="NormalWeb"/>
    <w:rsid w:val="0091531C"/>
    <w:rPr>
      <w:sz w:val="24"/>
      <w:szCs w:val="24"/>
      <w:lang w:eastAsia="en-US"/>
    </w:rPr>
  </w:style>
  <w:style w:type="paragraph" w:customStyle="1" w:styleId="Applicationdirecte">
    <w:name w:val="Application directe"/>
    <w:basedOn w:val="Normal"/>
    <w:next w:val="Normal"/>
    <w:semiHidden/>
    <w:rsid w:val="0091531C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a0">
    <w:name w:val="Содержимое таблицы"/>
    <w:basedOn w:val="BodyText"/>
    <w:rsid w:val="00BA0399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BA0399"/>
    <w:pPr>
      <w:spacing w:after="120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BA0399"/>
    <w:rPr>
      <w:lang w:val="fr-CH" w:eastAsia="en-US"/>
    </w:rPr>
  </w:style>
  <w:style w:type="paragraph" w:customStyle="1" w:styleId="Default">
    <w:name w:val="Default"/>
    <w:rsid w:val="00BA039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A0399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BA0399"/>
    <w:rPr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BA0399"/>
    <w:pPr>
      <w:spacing w:after="120"/>
      <w:ind w:left="283"/>
    </w:pPr>
    <w:rPr>
      <w:lang w:val="fr-CH"/>
    </w:rPr>
  </w:style>
  <w:style w:type="character" w:customStyle="1" w:styleId="BodyTextIndentChar">
    <w:name w:val="Body Text Indent Char"/>
    <w:basedOn w:val="DefaultParagraphFont"/>
    <w:link w:val="BodyTextIndent"/>
    <w:rsid w:val="00BA0399"/>
    <w:rPr>
      <w:lang w:val="fr-CH" w:eastAsia="en-US"/>
    </w:rPr>
  </w:style>
  <w:style w:type="character" w:customStyle="1" w:styleId="WW8Num2z0">
    <w:name w:val="WW8Num2z0"/>
    <w:rsid w:val="00BA0399"/>
    <w:rPr>
      <w:rFonts w:ascii="Symbol" w:hAnsi="Symbol"/>
    </w:rPr>
  </w:style>
  <w:style w:type="character" w:customStyle="1" w:styleId="H56GChar">
    <w:name w:val="_ H_5/6_G Char"/>
    <w:link w:val="H56G"/>
    <w:rsid w:val="00BA0399"/>
    <w:rPr>
      <w:lang w:eastAsia="en-US"/>
    </w:rPr>
  </w:style>
  <w:style w:type="character" w:customStyle="1" w:styleId="HeaderChar">
    <w:name w:val="Header Char"/>
    <w:aliases w:val="6_G Char"/>
    <w:link w:val="Header"/>
    <w:rsid w:val="00BA0399"/>
    <w:rPr>
      <w:b/>
      <w:sz w:val="18"/>
      <w:lang w:eastAsia="en-US"/>
    </w:rPr>
  </w:style>
  <w:style w:type="paragraph" w:customStyle="1" w:styleId="CM1">
    <w:name w:val="CM1"/>
    <w:basedOn w:val="Default"/>
    <w:next w:val="Default"/>
    <w:uiPriority w:val="99"/>
    <w:rsid w:val="00BA0399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BA0399"/>
    <w:rPr>
      <w:rFonts w:ascii="EUAlbertina" w:hAnsi="EUAlbertina"/>
      <w:color w:val="auto"/>
      <w:lang w:val="de-DE" w:eastAsia="de-DE"/>
    </w:rPr>
  </w:style>
  <w:style w:type="character" w:customStyle="1" w:styleId="Document4">
    <w:name w:val="Document 4"/>
    <w:rsid w:val="00BA0399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rsid w:val="00BA0399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rsid w:val="00BA0399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BA0399"/>
    <w:pPr>
      <w:ind w:left="720"/>
      <w:contextualSpacing/>
    </w:pPr>
    <w:rPr>
      <w:lang w:val="fr-CH"/>
    </w:rPr>
  </w:style>
  <w:style w:type="paragraph" w:styleId="NoSpacing">
    <w:name w:val="No Spacing"/>
    <w:uiPriority w:val="1"/>
    <w:qFormat/>
    <w:rsid w:val="00BA0399"/>
    <w:rPr>
      <w:rFonts w:ascii="Calibri" w:eastAsia="Calibri" w:hAnsi="Calibri"/>
      <w:sz w:val="22"/>
      <w:szCs w:val="22"/>
      <w:lang w:val="de-DE" w:eastAsia="en-US"/>
    </w:rPr>
  </w:style>
  <w:style w:type="paragraph" w:customStyle="1" w:styleId="a1">
    <w:name w:val="a)"/>
    <w:basedOn w:val="SingleTxtG"/>
    <w:rsid w:val="00BA0399"/>
    <w:pPr>
      <w:ind w:left="2835" w:hanging="567"/>
    </w:pPr>
  </w:style>
  <w:style w:type="paragraph" w:customStyle="1" w:styleId="TxBrp5">
    <w:name w:val="TxBr_p5"/>
    <w:basedOn w:val="Normal"/>
    <w:rsid w:val="00BA0399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BA0399"/>
  </w:style>
  <w:style w:type="character" w:customStyle="1" w:styleId="E-mailSignatureChar">
    <w:name w:val="E-mail Signature Char"/>
    <w:basedOn w:val="DefaultParagraphFont"/>
    <w:link w:val="E-mailSignature"/>
    <w:rsid w:val="00BA0399"/>
    <w:rPr>
      <w:lang w:eastAsia="en-US"/>
    </w:rPr>
  </w:style>
  <w:style w:type="paragraph" w:styleId="List">
    <w:name w:val="List"/>
    <w:basedOn w:val="Normal"/>
    <w:rsid w:val="00BA0399"/>
    <w:pPr>
      <w:ind w:left="283" w:hanging="283"/>
    </w:pPr>
  </w:style>
  <w:style w:type="character" w:customStyle="1" w:styleId="Heading1Char">
    <w:name w:val="Heading 1 Char"/>
    <w:aliases w:val="Table_G Char"/>
    <w:link w:val="Heading1"/>
    <w:rsid w:val="00BA0399"/>
    <w:rPr>
      <w:lang w:eastAsia="en-US"/>
    </w:rPr>
  </w:style>
  <w:style w:type="character" w:customStyle="1" w:styleId="Heading2Char">
    <w:name w:val="Heading 2 Char"/>
    <w:link w:val="Heading2"/>
    <w:rsid w:val="00BA0399"/>
    <w:rPr>
      <w:lang w:eastAsia="en-US"/>
    </w:rPr>
  </w:style>
  <w:style w:type="character" w:customStyle="1" w:styleId="Heading3Char">
    <w:name w:val="Heading 3 Char"/>
    <w:link w:val="Heading3"/>
    <w:rsid w:val="00BA0399"/>
    <w:rPr>
      <w:lang w:eastAsia="en-US"/>
    </w:rPr>
  </w:style>
  <w:style w:type="character" w:customStyle="1" w:styleId="Heading4Char">
    <w:name w:val="Heading 4 Char"/>
    <w:link w:val="Heading4"/>
    <w:rsid w:val="00BA0399"/>
    <w:rPr>
      <w:lang w:eastAsia="en-US"/>
    </w:rPr>
  </w:style>
  <w:style w:type="character" w:customStyle="1" w:styleId="Heading5Char">
    <w:name w:val="Heading 5 Char"/>
    <w:link w:val="Heading5"/>
    <w:rsid w:val="00BA0399"/>
    <w:rPr>
      <w:lang w:eastAsia="en-US"/>
    </w:rPr>
  </w:style>
  <w:style w:type="character" w:customStyle="1" w:styleId="Heading6Char">
    <w:name w:val="Heading 6 Char"/>
    <w:link w:val="Heading6"/>
    <w:rsid w:val="00BA0399"/>
    <w:rPr>
      <w:lang w:eastAsia="en-US"/>
    </w:rPr>
  </w:style>
  <w:style w:type="character" w:customStyle="1" w:styleId="Heading7Char">
    <w:name w:val="Heading 7 Char"/>
    <w:link w:val="Heading7"/>
    <w:rsid w:val="00BA0399"/>
    <w:rPr>
      <w:lang w:eastAsia="en-US"/>
    </w:rPr>
  </w:style>
  <w:style w:type="character" w:customStyle="1" w:styleId="Heading8Char">
    <w:name w:val="Heading 8 Char"/>
    <w:link w:val="Heading8"/>
    <w:rsid w:val="00BA0399"/>
    <w:rPr>
      <w:lang w:eastAsia="en-US"/>
    </w:rPr>
  </w:style>
  <w:style w:type="character" w:customStyle="1" w:styleId="Heading9Char">
    <w:name w:val="Heading 9 Char"/>
    <w:link w:val="Heading9"/>
    <w:rsid w:val="00BA0399"/>
    <w:rPr>
      <w:lang w:eastAsia="en-US"/>
    </w:rPr>
  </w:style>
  <w:style w:type="paragraph" w:styleId="PlainText">
    <w:name w:val="Plain Text"/>
    <w:basedOn w:val="Normal"/>
    <w:link w:val="PlainTextChar"/>
    <w:rsid w:val="00BA0399"/>
    <w:rPr>
      <w:rFonts w:cs="Courier New"/>
    </w:rPr>
  </w:style>
  <w:style w:type="character" w:customStyle="1" w:styleId="PlainTextChar">
    <w:name w:val="Plain Text Char"/>
    <w:basedOn w:val="DefaultParagraphFont"/>
    <w:link w:val="PlainText"/>
    <w:rsid w:val="00BA0399"/>
    <w:rPr>
      <w:rFonts w:cs="Courier New"/>
      <w:lang w:eastAsia="en-US"/>
    </w:rPr>
  </w:style>
  <w:style w:type="paragraph" w:styleId="BlockText">
    <w:name w:val="Block Text"/>
    <w:basedOn w:val="Normal"/>
    <w:rsid w:val="00BA0399"/>
    <w:pPr>
      <w:ind w:left="1440" w:right="1440"/>
    </w:pPr>
  </w:style>
  <w:style w:type="character" w:customStyle="1" w:styleId="EndnoteTextChar">
    <w:name w:val="Endnote Text Char"/>
    <w:aliases w:val="2_G Char"/>
    <w:link w:val="EndnoteText"/>
    <w:rsid w:val="00BA0399"/>
    <w:rPr>
      <w:sz w:val="18"/>
      <w:lang w:eastAsia="en-US"/>
    </w:rPr>
  </w:style>
  <w:style w:type="character" w:styleId="LineNumber">
    <w:name w:val="line number"/>
    <w:rsid w:val="00BA0399"/>
    <w:rPr>
      <w:sz w:val="14"/>
    </w:rPr>
  </w:style>
  <w:style w:type="numbering" w:styleId="111111">
    <w:name w:val="Outline List 2"/>
    <w:basedOn w:val="NoList"/>
    <w:rsid w:val="00BA0399"/>
    <w:pPr>
      <w:numPr>
        <w:numId w:val="5"/>
      </w:numPr>
    </w:pPr>
  </w:style>
  <w:style w:type="numbering" w:styleId="1ai">
    <w:name w:val="Outline List 1"/>
    <w:basedOn w:val="NoList"/>
    <w:rsid w:val="00BA0399"/>
    <w:pPr>
      <w:numPr>
        <w:numId w:val="6"/>
      </w:numPr>
    </w:pPr>
  </w:style>
  <w:style w:type="numbering" w:styleId="ArticleSection">
    <w:name w:val="Outline List 3"/>
    <w:basedOn w:val="NoList"/>
    <w:rsid w:val="00BA0399"/>
    <w:pPr>
      <w:numPr>
        <w:numId w:val="7"/>
      </w:numPr>
    </w:pPr>
  </w:style>
  <w:style w:type="paragraph" w:styleId="BodyText2">
    <w:name w:val="Body Text 2"/>
    <w:basedOn w:val="Normal"/>
    <w:link w:val="BodyText2Char"/>
    <w:rsid w:val="00BA03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399"/>
    <w:rPr>
      <w:lang w:eastAsia="en-US"/>
    </w:rPr>
  </w:style>
  <w:style w:type="paragraph" w:styleId="BodyText3">
    <w:name w:val="Body Text 3"/>
    <w:basedOn w:val="Normal"/>
    <w:link w:val="BodyText3Char"/>
    <w:rsid w:val="00BA03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399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A0399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BA0399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BA0399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BA0399"/>
    <w:rPr>
      <w:lang w:val="fr-CH" w:eastAsia="en-US"/>
    </w:rPr>
  </w:style>
  <w:style w:type="paragraph" w:styleId="BodyTextIndent3">
    <w:name w:val="Body Text Indent 3"/>
    <w:basedOn w:val="Normal"/>
    <w:link w:val="BodyTextIndent3Char"/>
    <w:rsid w:val="00BA03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399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BA0399"/>
    <w:pPr>
      <w:ind w:left="4252"/>
    </w:pPr>
  </w:style>
  <w:style w:type="character" w:customStyle="1" w:styleId="ClosingChar">
    <w:name w:val="Closing Char"/>
    <w:basedOn w:val="DefaultParagraphFont"/>
    <w:link w:val="Closing"/>
    <w:rsid w:val="00BA0399"/>
    <w:rPr>
      <w:lang w:eastAsia="en-US"/>
    </w:rPr>
  </w:style>
  <w:style w:type="paragraph" w:styleId="Date">
    <w:name w:val="Date"/>
    <w:basedOn w:val="Normal"/>
    <w:next w:val="Normal"/>
    <w:link w:val="DateChar"/>
    <w:rsid w:val="00BA0399"/>
  </w:style>
  <w:style w:type="character" w:customStyle="1" w:styleId="DateChar">
    <w:name w:val="Date Char"/>
    <w:basedOn w:val="DefaultParagraphFont"/>
    <w:link w:val="Date"/>
    <w:rsid w:val="00BA0399"/>
    <w:rPr>
      <w:lang w:eastAsia="en-US"/>
    </w:rPr>
  </w:style>
  <w:style w:type="paragraph" w:styleId="EnvelopeReturn">
    <w:name w:val="envelope return"/>
    <w:basedOn w:val="Normal"/>
    <w:rsid w:val="00BA0399"/>
    <w:rPr>
      <w:rFonts w:ascii="Arial" w:hAnsi="Arial" w:cs="Arial"/>
    </w:rPr>
  </w:style>
  <w:style w:type="character" w:styleId="HTMLAcronym">
    <w:name w:val="HTML Acronym"/>
    <w:rsid w:val="00BA0399"/>
  </w:style>
  <w:style w:type="paragraph" w:styleId="HTMLAddress">
    <w:name w:val="HTML Address"/>
    <w:basedOn w:val="Normal"/>
    <w:link w:val="HTMLAddressChar"/>
    <w:rsid w:val="00BA03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399"/>
    <w:rPr>
      <w:i/>
      <w:iCs/>
      <w:lang w:eastAsia="en-US"/>
    </w:rPr>
  </w:style>
  <w:style w:type="character" w:styleId="HTMLCite">
    <w:name w:val="HTML Cite"/>
    <w:rsid w:val="00BA0399"/>
    <w:rPr>
      <w:i/>
      <w:iCs/>
    </w:rPr>
  </w:style>
  <w:style w:type="character" w:styleId="HTMLCode">
    <w:name w:val="HTML Code"/>
    <w:rsid w:val="00BA0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BA0399"/>
    <w:rPr>
      <w:i/>
      <w:iCs/>
    </w:rPr>
  </w:style>
  <w:style w:type="character" w:styleId="HTMLKeyboard">
    <w:name w:val="HTML Keyboard"/>
    <w:rsid w:val="00BA0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39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0399"/>
    <w:rPr>
      <w:rFonts w:ascii="Courier New" w:hAnsi="Courier New" w:cs="Courier New"/>
      <w:lang w:eastAsia="en-US"/>
    </w:rPr>
  </w:style>
  <w:style w:type="character" w:styleId="HTMLSample">
    <w:name w:val="HTML Sample"/>
    <w:rsid w:val="00BA0399"/>
    <w:rPr>
      <w:rFonts w:ascii="Courier New" w:hAnsi="Courier New" w:cs="Courier New"/>
    </w:rPr>
  </w:style>
  <w:style w:type="character" w:styleId="HTMLTypewriter">
    <w:name w:val="HTML Typewriter"/>
    <w:rsid w:val="00BA0399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BA0399"/>
    <w:rPr>
      <w:i/>
      <w:iCs/>
    </w:rPr>
  </w:style>
  <w:style w:type="paragraph" w:styleId="List2">
    <w:name w:val="List 2"/>
    <w:basedOn w:val="Normal"/>
    <w:rsid w:val="00BA0399"/>
    <w:pPr>
      <w:ind w:left="566" w:hanging="283"/>
    </w:pPr>
  </w:style>
  <w:style w:type="paragraph" w:styleId="List3">
    <w:name w:val="List 3"/>
    <w:basedOn w:val="Normal"/>
    <w:rsid w:val="00BA0399"/>
    <w:pPr>
      <w:ind w:left="849" w:hanging="283"/>
    </w:pPr>
  </w:style>
  <w:style w:type="paragraph" w:styleId="List4">
    <w:name w:val="List 4"/>
    <w:basedOn w:val="Normal"/>
    <w:rsid w:val="00BA0399"/>
    <w:pPr>
      <w:ind w:left="1132" w:hanging="283"/>
    </w:pPr>
  </w:style>
  <w:style w:type="paragraph" w:styleId="List5">
    <w:name w:val="List 5"/>
    <w:basedOn w:val="Normal"/>
    <w:rsid w:val="00BA0399"/>
    <w:pPr>
      <w:ind w:left="1415" w:hanging="283"/>
    </w:pPr>
  </w:style>
  <w:style w:type="paragraph" w:styleId="ListBullet">
    <w:name w:val="List Bullet"/>
    <w:basedOn w:val="Normal"/>
    <w:rsid w:val="00BA039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BA039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BA03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BA03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BA039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A0399"/>
    <w:pPr>
      <w:spacing w:after="120"/>
      <w:ind w:left="283"/>
    </w:pPr>
  </w:style>
  <w:style w:type="paragraph" w:styleId="ListContinue2">
    <w:name w:val="List Continue 2"/>
    <w:basedOn w:val="Normal"/>
    <w:rsid w:val="00BA0399"/>
    <w:pPr>
      <w:spacing w:after="120"/>
      <w:ind w:left="566"/>
    </w:pPr>
  </w:style>
  <w:style w:type="paragraph" w:styleId="ListContinue3">
    <w:name w:val="List Continue 3"/>
    <w:basedOn w:val="Normal"/>
    <w:rsid w:val="00BA0399"/>
    <w:pPr>
      <w:spacing w:after="120"/>
      <w:ind w:left="849"/>
    </w:pPr>
  </w:style>
  <w:style w:type="paragraph" w:styleId="ListContinue4">
    <w:name w:val="List Continue 4"/>
    <w:basedOn w:val="Normal"/>
    <w:rsid w:val="00BA0399"/>
    <w:pPr>
      <w:spacing w:after="120"/>
      <w:ind w:left="1132"/>
    </w:pPr>
  </w:style>
  <w:style w:type="paragraph" w:styleId="ListContinue5">
    <w:name w:val="List Continue 5"/>
    <w:basedOn w:val="Normal"/>
    <w:rsid w:val="00BA0399"/>
    <w:pPr>
      <w:spacing w:after="120"/>
      <w:ind w:left="1415"/>
    </w:pPr>
  </w:style>
  <w:style w:type="paragraph" w:styleId="ListNumber">
    <w:name w:val="List Number"/>
    <w:basedOn w:val="Normal"/>
    <w:rsid w:val="00BA039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A03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3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3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399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BA03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A0399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BA0399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BA0399"/>
  </w:style>
  <w:style w:type="character" w:customStyle="1" w:styleId="NoteHeadingChar">
    <w:name w:val="Note Heading Char"/>
    <w:basedOn w:val="DefaultParagraphFont"/>
    <w:link w:val="NoteHeading"/>
    <w:rsid w:val="00BA0399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BA0399"/>
  </w:style>
  <w:style w:type="character" w:customStyle="1" w:styleId="SalutationChar">
    <w:name w:val="Salutation Char"/>
    <w:basedOn w:val="DefaultParagraphFont"/>
    <w:link w:val="Salutation"/>
    <w:rsid w:val="00BA0399"/>
    <w:rPr>
      <w:lang w:eastAsia="en-US"/>
    </w:rPr>
  </w:style>
  <w:style w:type="paragraph" w:styleId="Signature">
    <w:name w:val="Signature"/>
    <w:basedOn w:val="Normal"/>
    <w:link w:val="SignatureChar"/>
    <w:rsid w:val="00BA03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399"/>
    <w:rPr>
      <w:lang w:eastAsia="en-US"/>
    </w:rPr>
  </w:style>
  <w:style w:type="character" w:styleId="Strong">
    <w:name w:val="Strong"/>
    <w:qFormat/>
    <w:rsid w:val="00BA0399"/>
    <w:rPr>
      <w:b/>
      <w:bCs/>
    </w:rPr>
  </w:style>
  <w:style w:type="paragraph" w:styleId="Subtitle">
    <w:name w:val="Subtitle"/>
    <w:basedOn w:val="Normal"/>
    <w:link w:val="SubtitleChar"/>
    <w:qFormat/>
    <w:rsid w:val="00BA03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0399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BA0399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399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399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399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399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399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399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399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399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399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399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399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A0399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399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BA039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399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399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399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399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A0399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399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399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399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39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A0399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399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399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BA03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0399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BA03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WW-">
    <w:name w:val="WW-Основной шрифт абзаца"/>
    <w:rsid w:val="00BA0399"/>
  </w:style>
  <w:style w:type="paragraph" w:styleId="Caption">
    <w:name w:val="caption"/>
    <w:basedOn w:val="Normal"/>
    <w:next w:val="Normal"/>
    <w:uiPriority w:val="35"/>
    <w:unhideWhenUsed/>
    <w:qFormat/>
    <w:rsid w:val="00BA0399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BA0399"/>
    <w:rPr>
      <w:lang w:eastAsia="en-US"/>
    </w:rPr>
  </w:style>
  <w:style w:type="paragraph" w:customStyle="1" w:styleId="Annex1">
    <w:name w:val="Annex1"/>
    <w:basedOn w:val="Normal"/>
    <w:qFormat/>
    <w:rsid w:val="00BA0399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</w:style>
  <w:style w:type="character" w:customStyle="1" w:styleId="FooterChar1">
    <w:name w:val="Footer Char1"/>
    <w:aliases w:val="3_G Char1"/>
    <w:basedOn w:val="DefaultParagraphFont"/>
    <w:uiPriority w:val="99"/>
    <w:semiHidden/>
    <w:rsid w:val="00BA039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qFormat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paraChar">
    <w:name w:val="para Char"/>
    <w:link w:val="para"/>
    <w:rsid w:val="00D508A0"/>
    <w:rPr>
      <w:lang w:eastAsia="en-US"/>
    </w:rPr>
  </w:style>
  <w:style w:type="paragraph" w:styleId="NormalWeb">
    <w:name w:val="Normal (Web)"/>
    <w:basedOn w:val="Normal"/>
    <w:link w:val="NormalWebChar"/>
    <w:rsid w:val="0091531C"/>
    <w:rPr>
      <w:sz w:val="24"/>
      <w:szCs w:val="24"/>
    </w:rPr>
  </w:style>
  <w:style w:type="character" w:customStyle="1" w:styleId="NormalWebChar">
    <w:name w:val="Normal (Web) Char"/>
    <w:link w:val="NormalWeb"/>
    <w:rsid w:val="0091531C"/>
    <w:rPr>
      <w:sz w:val="24"/>
      <w:szCs w:val="24"/>
      <w:lang w:eastAsia="en-US"/>
    </w:rPr>
  </w:style>
  <w:style w:type="paragraph" w:customStyle="1" w:styleId="Applicationdirecte">
    <w:name w:val="Application directe"/>
    <w:basedOn w:val="Normal"/>
    <w:next w:val="Normal"/>
    <w:semiHidden/>
    <w:rsid w:val="0091531C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a0">
    <w:name w:val="Содержимое таблицы"/>
    <w:basedOn w:val="BodyText"/>
    <w:rsid w:val="00BA0399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BA0399"/>
    <w:pPr>
      <w:spacing w:after="120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BA0399"/>
    <w:rPr>
      <w:lang w:val="fr-CH" w:eastAsia="en-US"/>
    </w:rPr>
  </w:style>
  <w:style w:type="paragraph" w:customStyle="1" w:styleId="Default">
    <w:name w:val="Default"/>
    <w:rsid w:val="00BA039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A0399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BA0399"/>
    <w:rPr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BA0399"/>
    <w:pPr>
      <w:spacing w:after="120"/>
      <w:ind w:left="283"/>
    </w:pPr>
    <w:rPr>
      <w:lang w:val="fr-CH"/>
    </w:rPr>
  </w:style>
  <w:style w:type="character" w:customStyle="1" w:styleId="BodyTextIndentChar">
    <w:name w:val="Body Text Indent Char"/>
    <w:basedOn w:val="DefaultParagraphFont"/>
    <w:link w:val="BodyTextIndent"/>
    <w:rsid w:val="00BA0399"/>
    <w:rPr>
      <w:lang w:val="fr-CH" w:eastAsia="en-US"/>
    </w:rPr>
  </w:style>
  <w:style w:type="character" w:customStyle="1" w:styleId="WW8Num2z0">
    <w:name w:val="WW8Num2z0"/>
    <w:rsid w:val="00BA0399"/>
    <w:rPr>
      <w:rFonts w:ascii="Symbol" w:hAnsi="Symbol"/>
    </w:rPr>
  </w:style>
  <w:style w:type="character" w:customStyle="1" w:styleId="H56GChar">
    <w:name w:val="_ H_5/6_G Char"/>
    <w:link w:val="H56G"/>
    <w:rsid w:val="00BA0399"/>
    <w:rPr>
      <w:lang w:eastAsia="en-US"/>
    </w:rPr>
  </w:style>
  <w:style w:type="character" w:customStyle="1" w:styleId="HeaderChar">
    <w:name w:val="Header Char"/>
    <w:aliases w:val="6_G Char"/>
    <w:link w:val="Header"/>
    <w:rsid w:val="00BA0399"/>
    <w:rPr>
      <w:b/>
      <w:sz w:val="18"/>
      <w:lang w:eastAsia="en-US"/>
    </w:rPr>
  </w:style>
  <w:style w:type="paragraph" w:customStyle="1" w:styleId="CM1">
    <w:name w:val="CM1"/>
    <w:basedOn w:val="Default"/>
    <w:next w:val="Default"/>
    <w:uiPriority w:val="99"/>
    <w:rsid w:val="00BA0399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BA0399"/>
    <w:rPr>
      <w:rFonts w:ascii="EUAlbertina" w:hAnsi="EUAlbertina"/>
      <w:color w:val="auto"/>
      <w:lang w:val="de-DE" w:eastAsia="de-DE"/>
    </w:rPr>
  </w:style>
  <w:style w:type="character" w:customStyle="1" w:styleId="Document4">
    <w:name w:val="Document 4"/>
    <w:rsid w:val="00BA0399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rsid w:val="00BA0399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rsid w:val="00BA0399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BA0399"/>
    <w:pPr>
      <w:ind w:left="720"/>
      <w:contextualSpacing/>
    </w:pPr>
    <w:rPr>
      <w:lang w:val="fr-CH"/>
    </w:rPr>
  </w:style>
  <w:style w:type="paragraph" w:styleId="NoSpacing">
    <w:name w:val="No Spacing"/>
    <w:uiPriority w:val="1"/>
    <w:qFormat/>
    <w:rsid w:val="00BA0399"/>
    <w:rPr>
      <w:rFonts w:ascii="Calibri" w:eastAsia="Calibri" w:hAnsi="Calibri"/>
      <w:sz w:val="22"/>
      <w:szCs w:val="22"/>
      <w:lang w:val="de-DE" w:eastAsia="en-US"/>
    </w:rPr>
  </w:style>
  <w:style w:type="paragraph" w:customStyle="1" w:styleId="a1">
    <w:name w:val="a)"/>
    <w:basedOn w:val="SingleTxtG"/>
    <w:rsid w:val="00BA0399"/>
    <w:pPr>
      <w:ind w:left="2835" w:hanging="567"/>
    </w:pPr>
  </w:style>
  <w:style w:type="paragraph" w:customStyle="1" w:styleId="TxBrp5">
    <w:name w:val="TxBr_p5"/>
    <w:basedOn w:val="Normal"/>
    <w:rsid w:val="00BA0399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BA0399"/>
  </w:style>
  <w:style w:type="character" w:customStyle="1" w:styleId="E-mailSignatureChar">
    <w:name w:val="E-mail Signature Char"/>
    <w:basedOn w:val="DefaultParagraphFont"/>
    <w:link w:val="E-mailSignature"/>
    <w:rsid w:val="00BA0399"/>
    <w:rPr>
      <w:lang w:eastAsia="en-US"/>
    </w:rPr>
  </w:style>
  <w:style w:type="paragraph" w:styleId="List">
    <w:name w:val="List"/>
    <w:basedOn w:val="Normal"/>
    <w:rsid w:val="00BA0399"/>
    <w:pPr>
      <w:ind w:left="283" w:hanging="283"/>
    </w:pPr>
  </w:style>
  <w:style w:type="character" w:customStyle="1" w:styleId="Heading1Char">
    <w:name w:val="Heading 1 Char"/>
    <w:aliases w:val="Table_G Char"/>
    <w:link w:val="Heading1"/>
    <w:rsid w:val="00BA0399"/>
    <w:rPr>
      <w:lang w:eastAsia="en-US"/>
    </w:rPr>
  </w:style>
  <w:style w:type="character" w:customStyle="1" w:styleId="Heading2Char">
    <w:name w:val="Heading 2 Char"/>
    <w:link w:val="Heading2"/>
    <w:rsid w:val="00BA0399"/>
    <w:rPr>
      <w:lang w:eastAsia="en-US"/>
    </w:rPr>
  </w:style>
  <w:style w:type="character" w:customStyle="1" w:styleId="Heading3Char">
    <w:name w:val="Heading 3 Char"/>
    <w:link w:val="Heading3"/>
    <w:rsid w:val="00BA0399"/>
    <w:rPr>
      <w:lang w:eastAsia="en-US"/>
    </w:rPr>
  </w:style>
  <w:style w:type="character" w:customStyle="1" w:styleId="Heading4Char">
    <w:name w:val="Heading 4 Char"/>
    <w:link w:val="Heading4"/>
    <w:rsid w:val="00BA0399"/>
    <w:rPr>
      <w:lang w:eastAsia="en-US"/>
    </w:rPr>
  </w:style>
  <w:style w:type="character" w:customStyle="1" w:styleId="Heading5Char">
    <w:name w:val="Heading 5 Char"/>
    <w:link w:val="Heading5"/>
    <w:rsid w:val="00BA0399"/>
    <w:rPr>
      <w:lang w:eastAsia="en-US"/>
    </w:rPr>
  </w:style>
  <w:style w:type="character" w:customStyle="1" w:styleId="Heading6Char">
    <w:name w:val="Heading 6 Char"/>
    <w:link w:val="Heading6"/>
    <w:rsid w:val="00BA0399"/>
    <w:rPr>
      <w:lang w:eastAsia="en-US"/>
    </w:rPr>
  </w:style>
  <w:style w:type="character" w:customStyle="1" w:styleId="Heading7Char">
    <w:name w:val="Heading 7 Char"/>
    <w:link w:val="Heading7"/>
    <w:rsid w:val="00BA0399"/>
    <w:rPr>
      <w:lang w:eastAsia="en-US"/>
    </w:rPr>
  </w:style>
  <w:style w:type="character" w:customStyle="1" w:styleId="Heading8Char">
    <w:name w:val="Heading 8 Char"/>
    <w:link w:val="Heading8"/>
    <w:rsid w:val="00BA0399"/>
    <w:rPr>
      <w:lang w:eastAsia="en-US"/>
    </w:rPr>
  </w:style>
  <w:style w:type="character" w:customStyle="1" w:styleId="Heading9Char">
    <w:name w:val="Heading 9 Char"/>
    <w:link w:val="Heading9"/>
    <w:rsid w:val="00BA0399"/>
    <w:rPr>
      <w:lang w:eastAsia="en-US"/>
    </w:rPr>
  </w:style>
  <w:style w:type="paragraph" w:styleId="PlainText">
    <w:name w:val="Plain Text"/>
    <w:basedOn w:val="Normal"/>
    <w:link w:val="PlainTextChar"/>
    <w:rsid w:val="00BA0399"/>
    <w:rPr>
      <w:rFonts w:cs="Courier New"/>
    </w:rPr>
  </w:style>
  <w:style w:type="character" w:customStyle="1" w:styleId="PlainTextChar">
    <w:name w:val="Plain Text Char"/>
    <w:basedOn w:val="DefaultParagraphFont"/>
    <w:link w:val="PlainText"/>
    <w:rsid w:val="00BA0399"/>
    <w:rPr>
      <w:rFonts w:cs="Courier New"/>
      <w:lang w:eastAsia="en-US"/>
    </w:rPr>
  </w:style>
  <w:style w:type="paragraph" w:styleId="BlockText">
    <w:name w:val="Block Text"/>
    <w:basedOn w:val="Normal"/>
    <w:rsid w:val="00BA0399"/>
    <w:pPr>
      <w:ind w:left="1440" w:right="1440"/>
    </w:pPr>
  </w:style>
  <w:style w:type="character" w:customStyle="1" w:styleId="EndnoteTextChar">
    <w:name w:val="Endnote Text Char"/>
    <w:aliases w:val="2_G Char"/>
    <w:link w:val="EndnoteText"/>
    <w:rsid w:val="00BA0399"/>
    <w:rPr>
      <w:sz w:val="18"/>
      <w:lang w:eastAsia="en-US"/>
    </w:rPr>
  </w:style>
  <w:style w:type="character" w:styleId="LineNumber">
    <w:name w:val="line number"/>
    <w:rsid w:val="00BA0399"/>
    <w:rPr>
      <w:sz w:val="14"/>
    </w:rPr>
  </w:style>
  <w:style w:type="numbering" w:styleId="111111">
    <w:name w:val="Outline List 2"/>
    <w:basedOn w:val="NoList"/>
    <w:rsid w:val="00BA0399"/>
    <w:pPr>
      <w:numPr>
        <w:numId w:val="5"/>
      </w:numPr>
    </w:pPr>
  </w:style>
  <w:style w:type="numbering" w:styleId="1ai">
    <w:name w:val="Outline List 1"/>
    <w:basedOn w:val="NoList"/>
    <w:rsid w:val="00BA0399"/>
    <w:pPr>
      <w:numPr>
        <w:numId w:val="6"/>
      </w:numPr>
    </w:pPr>
  </w:style>
  <w:style w:type="numbering" w:styleId="ArticleSection">
    <w:name w:val="Outline List 3"/>
    <w:basedOn w:val="NoList"/>
    <w:rsid w:val="00BA0399"/>
    <w:pPr>
      <w:numPr>
        <w:numId w:val="7"/>
      </w:numPr>
    </w:pPr>
  </w:style>
  <w:style w:type="paragraph" w:styleId="BodyText2">
    <w:name w:val="Body Text 2"/>
    <w:basedOn w:val="Normal"/>
    <w:link w:val="BodyText2Char"/>
    <w:rsid w:val="00BA03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399"/>
    <w:rPr>
      <w:lang w:eastAsia="en-US"/>
    </w:rPr>
  </w:style>
  <w:style w:type="paragraph" w:styleId="BodyText3">
    <w:name w:val="Body Text 3"/>
    <w:basedOn w:val="Normal"/>
    <w:link w:val="BodyText3Char"/>
    <w:rsid w:val="00BA03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399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A0399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BA0399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BA0399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BA0399"/>
    <w:rPr>
      <w:lang w:val="fr-CH" w:eastAsia="en-US"/>
    </w:rPr>
  </w:style>
  <w:style w:type="paragraph" w:styleId="BodyTextIndent3">
    <w:name w:val="Body Text Indent 3"/>
    <w:basedOn w:val="Normal"/>
    <w:link w:val="BodyTextIndent3Char"/>
    <w:rsid w:val="00BA03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399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BA0399"/>
    <w:pPr>
      <w:ind w:left="4252"/>
    </w:pPr>
  </w:style>
  <w:style w:type="character" w:customStyle="1" w:styleId="ClosingChar">
    <w:name w:val="Closing Char"/>
    <w:basedOn w:val="DefaultParagraphFont"/>
    <w:link w:val="Closing"/>
    <w:rsid w:val="00BA0399"/>
    <w:rPr>
      <w:lang w:eastAsia="en-US"/>
    </w:rPr>
  </w:style>
  <w:style w:type="paragraph" w:styleId="Date">
    <w:name w:val="Date"/>
    <w:basedOn w:val="Normal"/>
    <w:next w:val="Normal"/>
    <w:link w:val="DateChar"/>
    <w:rsid w:val="00BA0399"/>
  </w:style>
  <w:style w:type="character" w:customStyle="1" w:styleId="DateChar">
    <w:name w:val="Date Char"/>
    <w:basedOn w:val="DefaultParagraphFont"/>
    <w:link w:val="Date"/>
    <w:rsid w:val="00BA0399"/>
    <w:rPr>
      <w:lang w:eastAsia="en-US"/>
    </w:rPr>
  </w:style>
  <w:style w:type="paragraph" w:styleId="EnvelopeReturn">
    <w:name w:val="envelope return"/>
    <w:basedOn w:val="Normal"/>
    <w:rsid w:val="00BA0399"/>
    <w:rPr>
      <w:rFonts w:ascii="Arial" w:hAnsi="Arial" w:cs="Arial"/>
    </w:rPr>
  </w:style>
  <w:style w:type="character" w:styleId="HTMLAcronym">
    <w:name w:val="HTML Acronym"/>
    <w:rsid w:val="00BA0399"/>
  </w:style>
  <w:style w:type="paragraph" w:styleId="HTMLAddress">
    <w:name w:val="HTML Address"/>
    <w:basedOn w:val="Normal"/>
    <w:link w:val="HTMLAddressChar"/>
    <w:rsid w:val="00BA03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399"/>
    <w:rPr>
      <w:i/>
      <w:iCs/>
      <w:lang w:eastAsia="en-US"/>
    </w:rPr>
  </w:style>
  <w:style w:type="character" w:styleId="HTMLCite">
    <w:name w:val="HTML Cite"/>
    <w:rsid w:val="00BA0399"/>
    <w:rPr>
      <w:i/>
      <w:iCs/>
    </w:rPr>
  </w:style>
  <w:style w:type="character" w:styleId="HTMLCode">
    <w:name w:val="HTML Code"/>
    <w:rsid w:val="00BA0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BA0399"/>
    <w:rPr>
      <w:i/>
      <w:iCs/>
    </w:rPr>
  </w:style>
  <w:style w:type="character" w:styleId="HTMLKeyboard">
    <w:name w:val="HTML Keyboard"/>
    <w:rsid w:val="00BA0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39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0399"/>
    <w:rPr>
      <w:rFonts w:ascii="Courier New" w:hAnsi="Courier New" w:cs="Courier New"/>
      <w:lang w:eastAsia="en-US"/>
    </w:rPr>
  </w:style>
  <w:style w:type="character" w:styleId="HTMLSample">
    <w:name w:val="HTML Sample"/>
    <w:rsid w:val="00BA0399"/>
    <w:rPr>
      <w:rFonts w:ascii="Courier New" w:hAnsi="Courier New" w:cs="Courier New"/>
    </w:rPr>
  </w:style>
  <w:style w:type="character" w:styleId="HTMLTypewriter">
    <w:name w:val="HTML Typewriter"/>
    <w:rsid w:val="00BA0399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BA0399"/>
    <w:rPr>
      <w:i/>
      <w:iCs/>
    </w:rPr>
  </w:style>
  <w:style w:type="paragraph" w:styleId="List2">
    <w:name w:val="List 2"/>
    <w:basedOn w:val="Normal"/>
    <w:rsid w:val="00BA0399"/>
    <w:pPr>
      <w:ind w:left="566" w:hanging="283"/>
    </w:pPr>
  </w:style>
  <w:style w:type="paragraph" w:styleId="List3">
    <w:name w:val="List 3"/>
    <w:basedOn w:val="Normal"/>
    <w:rsid w:val="00BA0399"/>
    <w:pPr>
      <w:ind w:left="849" w:hanging="283"/>
    </w:pPr>
  </w:style>
  <w:style w:type="paragraph" w:styleId="List4">
    <w:name w:val="List 4"/>
    <w:basedOn w:val="Normal"/>
    <w:rsid w:val="00BA0399"/>
    <w:pPr>
      <w:ind w:left="1132" w:hanging="283"/>
    </w:pPr>
  </w:style>
  <w:style w:type="paragraph" w:styleId="List5">
    <w:name w:val="List 5"/>
    <w:basedOn w:val="Normal"/>
    <w:rsid w:val="00BA0399"/>
    <w:pPr>
      <w:ind w:left="1415" w:hanging="283"/>
    </w:pPr>
  </w:style>
  <w:style w:type="paragraph" w:styleId="ListBullet">
    <w:name w:val="List Bullet"/>
    <w:basedOn w:val="Normal"/>
    <w:rsid w:val="00BA039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BA039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BA03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BA03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BA039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A0399"/>
    <w:pPr>
      <w:spacing w:after="120"/>
      <w:ind w:left="283"/>
    </w:pPr>
  </w:style>
  <w:style w:type="paragraph" w:styleId="ListContinue2">
    <w:name w:val="List Continue 2"/>
    <w:basedOn w:val="Normal"/>
    <w:rsid w:val="00BA0399"/>
    <w:pPr>
      <w:spacing w:after="120"/>
      <w:ind w:left="566"/>
    </w:pPr>
  </w:style>
  <w:style w:type="paragraph" w:styleId="ListContinue3">
    <w:name w:val="List Continue 3"/>
    <w:basedOn w:val="Normal"/>
    <w:rsid w:val="00BA0399"/>
    <w:pPr>
      <w:spacing w:after="120"/>
      <w:ind w:left="849"/>
    </w:pPr>
  </w:style>
  <w:style w:type="paragraph" w:styleId="ListContinue4">
    <w:name w:val="List Continue 4"/>
    <w:basedOn w:val="Normal"/>
    <w:rsid w:val="00BA0399"/>
    <w:pPr>
      <w:spacing w:after="120"/>
      <w:ind w:left="1132"/>
    </w:pPr>
  </w:style>
  <w:style w:type="paragraph" w:styleId="ListContinue5">
    <w:name w:val="List Continue 5"/>
    <w:basedOn w:val="Normal"/>
    <w:rsid w:val="00BA0399"/>
    <w:pPr>
      <w:spacing w:after="120"/>
      <w:ind w:left="1415"/>
    </w:pPr>
  </w:style>
  <w:style w:type="paragraph" w:styleId="ListNumber">
    <w:name w:val="List Number"/>
    <w:basedOn w:val="Normal"/>
    <w:rsid w:val="00BA039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A03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3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3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399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BA03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A0399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BA0399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BA0399"/>
  </w:style>
  <w:style w:type="character" w:customStyle="1" w:styleId="NoteHeadingChar">
    <w:name w:val="Note Heading Char"/>
    <w:basedOn w:val="DefaultParagraphFont"/>
    <w:link w:val="NoteHeading"/>
    <w:rsid w:val="00BA0399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BA0399"/>
  </w:style>
  <w:style w:type="character" w:customStyle="1" w:styleId="SalutationChar">
    <w:name w:val="Salutation Char"/>
    <w:basedOn w:val="DefaultParagraphFont"/>
    <w:link w:val="Salutation"/>
    <w:rsid w:val="00BA0399"/>
    <w:rPr>
      <w:lang w:eastAsia="en-US"/>
    </w:rPr>
  </w:style>
  <w:style w:type="paragraph" w:styleId="Signature">
    <w:name w:val="Signature"/>
    <w:basedOn w:val="Normal"/>
    <w:link w:val="SignatureChar"/>
    <w:rsid w:val="00BA03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399"/>
    <w:rPr>
      <w:lang w:eastAsia="en-US"/>
    </w:rPr>
  </w:style>
  <w:style w:type="character" w:styleId="Strong">
    <w:name w:val="Strong"/>
    <w:qFormat/>
    <w:rsid w:val="00BA0399"/>
    <w:rPr>
      <w:b/>
      <w:bCs/>
    </w:rPr>
  </w:style>
  <w:style w:type="paragraph" w:styleId="Subtitle">
    <w:name w:val="Subtitle"/>
    <w:basedOn w:val="Normal"/>
    <w:link w:val="SubtitleChar"/>
    <w:qFormat/>
    <w:rsid w:val="00BA03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0399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BA0399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399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399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399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399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399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399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399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399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399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399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399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A0399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399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BA039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399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399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399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399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399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A0399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A0399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399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399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399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399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39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A0399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399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399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BA03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0399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BA03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WW-">
    <w:name w:val="WW-Основной шрифт абзаца"/>
    <w:rsid w:val="00BA0399"/>
  </w:style>
  <w:style w:type="paragraph" w:styleId="Caption">
    <w:name w:val="caption"/>
    <w:basedOn w:val="Normal"/>
    <w:next w:val="Normal"/>
    <w:uiPriority w:val="35"/>
    <w:unhideWhenUsed/>
    <w:qFormat/>
    <w:rsid w:val="00BA0399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BA0399"/>
    <w:rPr>
      <w:lang w:eastAsia="en-US"/>
    </w:rPr>
  </w:style>
  <w:style w:type="paragraph" w:customStyle="1" w:styleId="Annex1">
    <w:name w:val="Annex1"/>
    <w:basedOn w:val="Normal"/>
    <w:qFormat/>
    <w:rsid w:val="00BA0399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</w:style>
  <w:style w:type="character" w:customStyle="1" w:styleId="FooterChar1">
    <w:name w:val="Footer Char1"/>
    <w:aliases w:val="3_G Char1"/>
    <w:basedOn w:val="DefaultParagraphFont"/>
    <w:uiPriority w:val="99"/>
    <w:semiHidden/>
    <w:rsid w:val="00BA03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4880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1701977</vt:lpstr>
      <vt:lpstr/>
    </vt:vector>
  </TitlesOfParts>
  <Company>CSD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1701977</dc:title>
  <dc:subject>E/ECE/324/Rev.1/Add.82/Rev.5/Amend.3</dc:subject>
  <dc:creator>Caillot</dc:creator>
  <cp:lastModifiedBy>Benedicte Boudol</cp:lastModifiedBy>
  <cp:revision>2</cp:revision>
  <cp:lastPrinted>2015-05-06T11:39:00Z</cp:lastPrinted>
  <dcterms:created xsi:type="dcterms:W3CDTF">2017-05-22T13:42:00Z</dcterms:created>
  <dcterms:modified xsi:type="dcterms:W3CDTF">2017-05-22T13:42:00Z</dcterms:modified>
</cp:coreProperties>
</file>