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64636E" w:rsidTr="00165E8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4636E" w:rsidRDefault="0064636E" w:rsidP="003C3936"/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:rsidR="0064636E" w:rsidRPr="00D47EEA" w:rsidRDefault="0064636E" w:rsidP="00365F25">
            <w:pPr>
              <w:jc w:val="right"/>
            </w:pPr>
            <w:r w:rsidRPr="00014D07">
              <w:rPr>
                <w:sz w:val="40"/>
              </w:rPr>
              <w:t>E</w:t>
            </w:r>
            <w:r>
              <w:t>/ECE/324/</w:t>
            </w:r>
            <w:r w:rsidR="00841EB5">
              <w:t>Rev.</w:t>
            </w:r>
            <w:r w:rsidR="00365F25">
              <w:t>2</w:t>
            </w:r>
            <w:r w:rsidR="00841EB5">
              <w:t>/</w:t>
            </w:r>
            <w:r>
              <w:t>Add.</w:t>
            </w:r>
            <w:r w:rsidR="00685B4A">
              <w:t>99</w:t>
            </w:r>
            <w:r>
              <w:t>/Rev.</w:t>
            </w:r>
            <w:r w:rsidR="00F620B9">
              <w:t>2</w:t>
            </w:r>
            <w:r>
              <w:t>/</w:t>
            </w:r>
            <w:r w:rsidR="00D623A7">
              <w:t>Amend.</w:t>
            </w:r>
            <w:r w:rsidR="00F620B9">
              <w:t>2</w:t>
            </w:r>
            <w:r>
              <w:t>−</w:t>
            </w:r>
            <w:r w:rsidRPr="00014D07">
              <w:rPr>
                <w:sz w:val="40"/>
              </w:rPr>
              <w:t>E</w:t>
            </w:r>
            <w:r>
              <w:t>/ECE/TRANS/505</w:t>
            </w:r>
            <w:r w:rsidR="00685B4A">
              <w:t>/Rev.</w:t>
            </w:r>
            <w:r w:rsidR="00365F25">
              <w:t>2</w:t>
            </w:r>
            <w:r w:rsidR="00685B4A">
              <w:t>/Add.99/Rev.</w:t>
            </w:r>
            <w:r w:rsidR="00F620B9">
              <w:t>2</w:t>
            </w:r>
            <w:r w:rsidR="00685B4A">
              <w:t>/Amend.</w:t>
            </w:r>
            <w:r w:rsidR="00F620B9">
              <w:t>2</w:t>
            </w:r>
          </w:p>
        </w:tc>
      </w:tr>
      <w:tr w:rsidR="003C3936" w:rsidTr="00A41529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3C3936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:rsidR="003C3936" w:rsidRPr="00D773DF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3C3936" w:rsidRDefault="003C3936" w:rsidP="003C3936">
            <w:pPr>
              <w:spacing w:before="120"/>
            </w:pPr>
          </w:p>
          <w:p w:rsidR="00D623A7" w:rsidRDefault="00D623A7" w:rsidP="003C3936">
            <w:pPr>
              <w:spacing w:before="120"/>
            </w:pPr>
          </w:p>
          <w:p w:rsidR="00C84414" w:rsidRDefault="00C84414" w:rsidP="003C3936">
            <w:pPr>
              <w:spacing w:before="120"/>
            </w:pPr>
          </w:p>
          <w:p w:rsidR="00C84414" w:rsidRDefault="00AE606B" w:rsidP="003C3936">
            <w:pPr>
              <w:spacing w:before="120"/>
            </w:pPr>
            <w:r>
              <w:t>5 February 2016</w:t>
            </w:r>
            <w:bookmarkStart w:id="0" w:name="_GoBack"/>
            <w:bookmarkEnd w:id="0"/>
          </w:p>
        </w:tc>
      </w:tr>
    </w:tbl>
    <w:p w:rsidR="00C711C7" w:rsidRPr="00392A12" w:rsidRDefault="00C711C7" w:rsidP="00A41529">
      <w:pPr>
        <w:pStyle w:val="HChG"/>
        <w:spacing w:before="240" w:after="120"/>
      </w:pPr>
      <w:r w:rsidRPr="00392A12">
        <w:tab/>
      </w:r>
      <w:r w:rsidRPr="00392A12">
        <w:tab/>
      </w:r>
      <w:bookmarkStart w:id="1" w:name="_Toc340666199"/>
      <w:bookmarkStart w:id="2" w:name="_Toc340745062"/>
      <w:r w:rsidRPr="00392A12">
        <w:t>Agreement</w:t>
      </w:r>
      <w:bookmarkEnd w:id="1"/>
      <w:bookmarkEnd w:id="2"/>
    </w:p>
    <w:p w:rsidR="00C711C7" w:rsidRPr="00392A12" w:rsidRDefault="00C711C7" w:rsidP="00A41529">
      <w:pPr>
        <w:pStyle w:val="H1G"/>
        <w:spacing w:before="240"/>
      </w:pPr>
      <w:r w:rsidRPr="00F173C4">
        <w:rPr>
          <w:rStyle w:val="H1GChar"/>
        </w:rPr>
        <w:tab/>
      </w:r>
      <w:r w:rsidRPr="00F173C4">
        <w:rPr>
          <w:rStyle w:val="H1GChar"/>
        </w:rPr>
        <w:tab/>
      </w:r>
      <w:r w:rsidRPr="006A6FBE">
        <w:t xml:space="preserve">Concerning the Adoption of Uniform Technical Prescriptions for Wheeled Vehicles, Equipment and Parts which can be </w:t>
      </w:r>
      <w:proofErr w:type="gramStart"/>
      <w:r w:rsidR="00EA0ED6">
        <w:t>F</w:t>
      </w:r>
      <w:r w:rsidRPr="006A6FBE">
        <w:t>itted</w:t>
      </w:r>
      <w:proofErr w:type="gramEnd"/>
      <w:r w:rsidRPr="006A6FBE">
        <w:t xml:space="preserve"> and/or be </w:t>
      </w:r>
      <w:r w:rsidR="00EA0ED6">
        <w:t>U</w:t>
      </w:r>
      <w:r w:rsidRPr="006A6FBE">
        <w:t>sed on Wheeled Vehicles and the Conditions for Reciprocal Recognition of Approvals Granted on the Basis of these Prescriptions</w:t>
      </w:r>
      <w:r w:rsidRPr="009E5D87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C711C7" w:rsidRPr="00392A12" w:rsidRDefault="00C711C7" w:rsidP="00C711C7">
      <w:pPr>
        <w:pStyle w:val="SingleTxtG"/>
        <w:spacing w:before="120"/>
      </w:pPr>
      <w:r w:rsidRPr="00392A12">
        <w:t>(Revision 2, including the amendments which entered into force on 16 October 1995)</w:t>
      </w:r>
    </w:p>
    <w:p w:rsidR="0064636E" w:rsidRDefault="00C711C7" w:rsidP="00B32121">
      <w:pPr>
        <w:pStyle w:val="H1G"/>
        <w:spacing w:before="120"/>
        <w:ind w:left="0" w:right="0" w:firstLine="0"/>
        <w:jc w:val="center"/>
      </w:pPr>
      <w:r>
        <w:t>_________</w:t>
      </w:r>
    </w:p>
    <w:p w:rsidR="0064636E" w:rsidRDefault="0064636E" w:rsidP="00A41529">
      <w:pPr>
        <w:pStyle w:val="H1G"/>
        <w:spacing w:before="240" w:after="120"/>
      </w:pPr>
      <w:r>
        <w:tab/>
      </w:r>
      <w:r>
        <w:tab/>
        <w:t xml:space="preserve">Addendum </w:t>
      </w:r>
      <w:r w:rsidR="00685B4A">
        <w:t>99</w:t>
      </w:r>
      <w:r>
        <w:t xml:space="preserve"> – Regulation No.</w:t>
      </w:r>
      <w:r w:rsidR="00271A7F">
        <w:t xml:space="preserve"> </w:t>
      </w:r>
      <w:r w:rsidR="00685B4A">
        <w:t>100</w:t>
      </w:r>
    </w:p>
    <w:p w:rsidR="0064636E" w:rsidRPr="00014D07" w:rsidRDefault="0064636E" w:rsidP="00A41529">
      <w:pPr>
        <w:pStyle w:val="H1G"/>
        <w:spacing w:before="240"/>
      </w:pPr>
      <w:r>
        <w:tab/>
      </w:r>
      <w:r>
        <w:tab/>
      </w:r>
      <w:r w:rsidRPr="00014D07">
        <w:t xml:space="preserve">Revision </w:t>
      </w:r>
      <w:r w:rsidR="00F620B9">
        <w:t>2</w:t>
      </w:r>
      <w:r w:rsidRPr="00014D07">
        <w:t xml:space="preserve"> - </w:t>
      </w:r>
      <w:r w:rsidR="00D623A7">
        <w:t>Amendment</w:t>
      </w:r>
      <w:r w:rsidRPr="00014D07">
        <w:t xml:space="preserve"> </w:t>
      </w:r>
      <w:r w:rsidR="00F620B9">
        <w:t>2</w:t>
      </w:r>
    </w:p>
    <w:p w:rsidR="0064636E" w:rsidRPr="00272880" w:rsidRDefault="00D623A7" w:rsidP="0064636E">
      <w:pPr>
        <w:pStyle w:val="SingleTxtG"/>
        <w:spacing w:after="360"/>
        <w:rPr>
          <w:spacing w:val="-2"/>
        </w:rPr>
      </w:pPr>
      <w:r>
        <w:rPr>
          <w:spacing w:val="-2"/>
        </w:rPr>
        <w:t xml:space="preserve">Supplement </w:t>
      </w:r>
      <w:r w:rsidR="00F620B9">
        <w:rPr>
          <w:spacing w:val="-2"/>
        </w:rPr>
        <w:t>2</w:t>
      </w:r>
      <w:r>
        <w:rPr>
          <w:spacing w:val="-2"/>
        </w:rPr>
        <w:t xml:space="preserve"> to </w:t>
      </w:r>
      <w:r w:rsidR="00271A7F">
        <w:rPr>
          <w:spacing w:val="-2"/>
        </w:rPr>
        <w:t xml:space="preserve">the </w:t>
      </w:r>
      <w:r w:rsidR="00685B4A">
        <w:rPr>
          <w:spacing w:val="-2"/>
        </w:rPr>
        <w:t>0</w:t>
      </w:r>
      <w:r w:rsidR="00F620B9">
        <w:rPr>
          <w:spacing w:val="-2"/>
        </w:rPr>
        <w:t>2</w:t>
      </w:r>
      <w:r>
        <w:rPr>
          <w:spacing w:val="-2"/>
        </w:rPr>
        <w:t xml:space="preserve"> series of amendments</w:t>
      </w:r>
      <w:r w:rsidR="0064636E" w:rsidRPr="00272880">
        <w:rPr>
          <w:spacing w:val="-2"/>
        </w:rPr>
        <w:t xml:space="preserve"> – Date of entry into force: </w:t>
      </w:r>
      <w:r w:rsidR="00685B4A">
        <w:t>29 January 2016</w:t>
      </w:r>
    </w:p>
    <w:p w:rsidR="0064636E" w:rsidRDefault="0064636E" w:rsidP="00A41529">
      <w:pPr>
        <w:pStyle w:val="H1G"/>
        <w:spacing w:before="120" w:after="120" w:line="240" w:lineRule="exac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685B4A" w:rsidRPr="00685B4A">
        <w:rPr>
          <w:lang w:val="en-US"/>
        </w:rPr>
        <w:t>Uniform provisions concerning the approval of vehicles with regard to specific requirements for the electric power train</w:t>
      </w:r>
    </w:p>
    <w:p w:rsidR="00A41529" w:rsidRDefault="00B32121" w:rsidP="00685B4A">
      <w:pPr>
        <w:pStyle w:val="SingleTxtG"/>
        <w:spacing w:after="40"/>
        <w:rPr>
          <w:spacing w:val="-6"/>
          <w:lang w:eastAsia="en-GB"/>
        </w:rPr>
      </w:pPr>
      <w:r w:rsidRPr="00B32121">
        <w:rPr>
          <w:spacing w:val="-4"/>
          <w:lang w:eastAsia="en-GB"/>
        </w:rPr>
        <w:t>This document is meant purely as documentation tool. The authentic and legal binding text is:</w:t>
      </w:r>
      <w:r>
        <w:rPr>
          <w:lang w:eastAsia="en-GB"/>
        </w:rPr>
        <w:t xml:space="preserve"> </w:t>
      </w:r>
      <w:proofErr w:type="spellStart"/>
      <w:r>
        <w:rPr>
          <w:spacing w:val="-6"/>
          <w:lang w:eastAsia="en-GB"/>
        </w:rPr>
        <w:t>ECE</w:t>
      </w:r>
      <w:proofErr w:type="spellEnd"/>
      <w:r>
        <w:rPr>
          <w:spacing w:val="-6"/>
          <w:lang w:eastAsia="en-GB"/>
        </w:rPr>
        <w:t>/TRANS/WP.29/2015/</w:t>
      </w:r>
      <w:r w:rsidR="00685B4A">
        <w:rPr>
          <w:spacing w:val="-6"/>
          <w:lang w:eastAsia="en-GB"/>
        </w:rPr>
        <w:t>5</w:t>
      </w:r>
      <w:r w:rsidR="00F620B9">
        <w:rPr>
          <w:spacing w:val="-6"/>
          <w:lang w:eastAsia="en-GB"/>
        </w:rPr>
        <w:t>2</w:t>
      </w:r>
      <w:r w:rsidR="00685B4A">
        <w:rPr>
          <w:spacing w:val="-6"/>
          <w:lang w:eastAsia="en-GB"/>
        </w:rPr>
        <w:t>.</w:t>
      </w:r>
    </w:p>
    <w:p w:rsidR="000D3A4F" w:rsidRPr="000D3A4F" w:rsidRDefault="00AE606B" w:rsidP="00A41529">
      <w:pPr>
        <w:suppressAutoHyphens w:val="0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style="position:absolute;left:0;text-align:left;margin-left:200pt;margin-top:17.6pt;width:81pt;height:65.1pt;z-index:251657728;visibility:visible;mso-wrap-distance-bottom:10.8pt">
            <v:imagedata r:id="rId8" o:title="" cropleft="-4983f" cropright="-4983f"/>
            <w10:wrap type="topAndBottom"/>
          </v:shape>
        </w:pict>
      </w:r>
      <w:r w:rsidR="000D3A4F" w:rsidRPr="000D3A4F">
        <w:rPr>
          <w:b/>
          <w:sz w:val="24"/>
        </w:rPr>
        <w:t>_________</w:t>
      </w:r>
    </w:p>
    <w:p w:rsidR="000D3A4F" w:rsidRPr="000D3A4F" w:rsidRDefault="000D3A4F" w:rsidP="00A41529">
      <w:pPr>
        <w:suppressAutoHyphens w:val="0"/>
        <w:spacing w:line="100" w:lineRule="atLeast"/>
        <w:rPr>
          <w:b/>
          <w:sz w:val="24"/>
        </w:rPr>
      </w:pPr>
    </w:p>
    <w:p w:rsidR="000D3A4F" w:rsidRPr="000D3A4F" w:rsidRDefault="000D3A4F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0D3A4F">
        <w:rPr>
          <w:b/>
          <w:sz w:val="24"/>
        </w:rPr>
        <w:t>UNITED NATIONS</w:t>
      </w:r>
    </w:p>
    <w:p w:rsidR="00D623A7" w:rsidRDefault="00D623A7">
      <w:pPr>
        <w:suppressAutoHyphens w:val="0"/>
        <w:spacing w:line="240" w:lineRule="auto"/>
      </w:pPr>
    </w:p>
    <w:p w:rsidR="00713BD8" w:rsidRDefault="00713BD8">
      <w:pPr>
        <w:suppressAutoHyphens w:val="0"/>
        <w:spacing w:line="240" w:lineRule="auto"/>
      </w:pPr>
    </w:p>
    <w:p w:rsidR="00C711C7" w:rsidRDefault="00C711C7" w:rsidP="00C711C7">
      <w:pPr>
        <w:jc w:val="center"/>
      </w:pPr>
    </w:p>
    <w:p w:rsidR="00F620B9" w:rsidRPr="00F620B9" w:rsidRDefault="00D5540C" w:rsidP="00F620B9">
      <w:pPr>
        <w:pStyle w:val="SingleTxtG"/>
        <w:ind w:left="2268" w:hanging="1134"/>
        <w:rPr>
          <w:lang w:val="en-US"/>
        </w:rPr>
      </w:pPr>
      <w:r>
        <w:br w:type="page"/>
      </w:r>
      <w:proofErr w:type="gramStart"/>
      <w:r w:rsidR="00F620B9" w:rsidRPr="00F620B9">
        <w:rPr>
          <w:i/>
          <w:lang w:val="en-US"/>
        </w:rPr>
        <w:lastRenderedPageBreak/>
        <w:t>Paragraph 5.1.</w:t>
      </w:r>
      <w:proofErr w:type="gramEnd"/>
      <w:r w:rsidR="00F620B9" w:rsidRPr="00F620B9">
        <w:rPr>
          <w:i/>
          <w:lang w:val="en-US"/>
        </w:rPr>
        <w:t xml:space="preserve"> </w:t>
      </w:r>
      <w:proofErr w:type="gramStart"/>
      <w:r w:rsidR="00F620B9" w:rsidRPr="00F620B9">
        <w:rPr>
          <w:i/>
          <w:lang w:val="en-US"/>
        </w:rPr>
        <w:t>to</w:t>
      </w:r>
      <w:proofErr w:type="gramEnd"/>
      <w:r w:rsidR="00F620B9" w:rsidRPr="00F620B9">
        <w:rPr>
          <w:i/>
          <w:lang w:val="en-US"/>
        </w:rPr>
        <w:t xml:space="preserve"> 5.1.1.3.,</w:t>
      </w:r>
      <w:r w:rsidR="00F620B9" w:rsidRPr="00F620B9">
        <w:rPr>
          <w:lang w:val="en-US"/>
        </w:rPr>
        <w:t xml:space="preserve"> amend to read:</w:t>
      </w:r>
    </w:p>
    <w:p w:rsidR="00F620B9" w:rsidRPr="00F620B9" w:rsidRDefault="00F620B9" w:rsidP="00F620B9">
      <w:pPr>
        <w:spacing w:after="120"/>
        <w:ind w:left="2268" w:right="1134" w:hanging="1134"/>
        <w:jc w:val="both"/>
      </w:pPr>
      <w:r w:rsidRPr="00F620B9">
        <w:t>"5.1.</w:t>
      </w:r>
      <w:r w:rsidRPr="00F620B9">
        <w:tab/>
        <w:t>Protection against electrical shock</w:t>
      </w:r>
    </w:p>
    <w:p w:rsidR="00F620B9" w:rsidRPr="00F620B9" w:rsidRDefault="00F620B9" w:rsidP="00F620B9">
      <w:pPr>
        <w:spacing w:after="120"/>
        <w:ind w:left="2268" w:right="1134"/>
        <w:jc w:val="both"/>
      </w:pPr>
      <w:r w:rsidRPr="00F620B9">
        <w:t>These electrical safety requirements apply to high voltage buses under conditions where they are not connected to external high voltage power supplies.</w:t>
      </w:r>
    </w:p>
    <w:p w:rsidR="00F620B9" w:rsidRPr="00F620B9" w:rsidRDefault="00F620B9" w:rsidP="00F620B9">
      <w:pPr>
        <w:spacing w:after="120"/>
        <w:ind w:left="2268" w:right="1134" w:hanging="1134"/>
        <w:jc w:val="both"/>
      </w:pPr>
      <w:r w:rsidRPr="00F620B9">
        <w:t>5.1.1.</w:t>
      </w:r>
      <w:r w:rsidRPr="00F620B9">
        <w:tab/>
        <w:t>Protection against direct contact</w:t>
      </w:r>
    </w:p>
    <w:p w:rsidR="00F620B9" w:rsidRPr="00F620B9" w:rsidRDefault="00F620B9" w:rsidP="00F620B9">
      <w:pPr>
        <w:tabs>
          <w:tab w:val="left" w:pos="1215"/>
        </w:tabs>
        <w:spacing w:after="120"/>
        <w:ind w:left="2268" w:right="1134" w:hanging="1134"/>
        <w:jc w:val="both"/>
      </w:pPr>
      <w:r w:rsidRPr="00F620B9">
        <w:tab/>
      </w:r>
      <w:r w:rsidRPr="00F620B9">
        <w:tab/>
        <w:t xml:space="preserve">Protection against direct contact with live parts is also required for vehicles equipped with any </w:t>
      </w:r>
      <w:proofErr w:type="spellStart"/>
      <w:r w:rsidRPr="00F620B9">
        <w:t>REESS</w:t>
      </w:r>
      <w:proofErr w:type="spellEnd"/>
      <w:r w:rsidRPr="00F620B9">
        <w:t xml:space="preserve"> type approved under Part II of this Regulation.</w:t>
      </w:r>
    </w:p>
    <w:p w:rsidR="00F620B9" w:rsidRPr="00F620B9" w:rsidRDefault="00F620B9" w:rsidP="00F620B9">
      <w:pPr>
        <w:spacing w:after="120"/>
        <w:ind w:left="2268" w:right="1134"/>
        <w:jc w:val="both"/>
      </w:pPr>
      <w:r w:rsidRPr="00F620B9">
        <w:rPr>
          <w:iCs/>
        </w:rPr>
        <w:t xml:space="preserve">Live parts shall be protected against direct contact and </w:t>
      </w:r>
      <w:r w:rsidRPr="00F620B9">
        <w:t xml:space="preserve">shall comply with paragraphs 5.1.1.1. </w:t>
      </w:r>
      <w:proofErr w:type="gramStart"/>
      <w:r w:rsidRPr="00F620B9">
        <w:t>and</w:t>
      </w:r>
      <w:proofErr w:type="gramEnd"/>
      <w:r w:rsidRPr="00F620B9">
        <w:t xml:space="preserve"> 5.1.1.2. </w:t>
      </w:r>
      <w:r w:rsidRPr="00F620B9">
        <w:rPr>
          <w:iCs/>
        </w:rPr>
        <w:t xml:space="preserve">Barriers, enclosures, solid insulators and connectors </w:t>
      </w:r>
      <w:r w:rsidRPr="00F620B9">
        <w:t>shall not be able to be opened, separated, disassembled or removed without the use of tools.</w:t>
      </w:r>
    </w:p>
    <w:p w:rsidR="00F620B9" w:rsidRPr="00F620B9" w:rsidRDefault="00F620B9" w:rsidP="00F620B9">
      <w:pPr>
        <w:spacing w:after="120"/>
        <w:ind w:left="2268" w:right="1134"/>
        <w:jc w:val="both"/>
        <w:rPr>
          <w:bCs/>
          <w:iCs/>
        </w:rPr>
      </w:pPr>
      <w:r w:rsidRPr="00F620B9">
        <w:rPr>
          <w:bCs/>
          <w:iCs/>
        </w:rPr>
        <w:t>However, connectors (including the vehicle inlet) are allowed to be separated without the use of tools, if they meet one or more of the following requirements:</w:t>
      </w:r>
    </w:p>
    <w:p w:rsidR="00F620B9" w:rsidRPr="00F620B9" w:rsidRDefault="00F620B9" w:rsidP="00F620B9">
      <w:pPr>
        <w:spacing w:after="120"/>
        <w:ind w:left="2268" w:right="1134"/>
        <w:jc w:val="both"/>
        <w:rPr>
          <w:iCs/>
        </w:rPr>
      </w:pPr>
      <w:r w:rsidRPr="00F620B9">
        <w:rPr>
          <w:iCs/>
        </w:rPr>
        <w:t>(a)</w:t>
      </w:r>
      <w:r w:rsidRPr="00F620B9">
        <w:rPr>
          <w:iCs/>
        </w:rPr>
        <w:tab/>
        <w:t xml:space="preserve">They comply with paragraphs 5.1.1.1. </w:t>
      </w:r>
      <w:proofErr w:type="gramStart"/>
      <w:r w:rsidRPr="00F620B9">
        <w:rPr>
          <w:iCs/>
        </w:rPr>
        <w:t>and</w:t>
      </w:r>
      <w:proofErr w:type="gramEnd"/>
      <w:r w:rsidRPr="00F620B9">
        <w:rPr>
          <w:iCs/>
        </w:rPr>
        <w:t xml:space="preserve"> 5.1.1.2. </w:t>
      </w:r>
      <w:proofErr w:type="gramStart"/>
      <w:r w:rsidRPr="00F620B9">
        <w:rPr>
          <w:iCs/>
        </w:rPr>
        <w:t>when</w:t>
      </w:r>
      <w:proofErr w:type="gramEnd"/>
      <w:r w:rsidRPr="00F620B9">
        <w:rPr>
          <w:iCs/>
        </w:rPr>
        <w:t xml:space="preserve"> separated, or</w:t>
      </w:r>
    </w:p>
    <w:p w:rsidR="00F620B9" w:rsidRPr="00F620B9" w:rsidRDefault="00F620B9" w:rsidP="00F620B9">
      <w:pPr>
        <w:spacing w:after="120"/>
        <w:ind w:left="2835" w:right="1134" w:hanging="567"/>
        <w:jc w:val="both"/>
        <w:rPr>
          <w:iCs/>
        </w:rPr>
      </w:pPr>
      <w:r w:rsidRPr="00F620B9">
        <w:rPr>
          <w:iCs/>
        </w:rPr>
        <w:t>(b)</w:t>
      </w:r>
      <w:r w:rsidRPr="00F620B9">
        <w:rPr>
          <w:iCs/>
        </w:rPr>
        <w:tab/>
        <w:t>They are located underneath the floor and are provided with a locking mechanism, or</w:t>
      </w:r>
    </w:p>
    <w:p w:rsidR="00F620B9" w:rsidRPr="00F620B9" w:rsidRDefault="00F620B9" w:rsidP="00F620B9">
      <w:pPr>
        <w:spacing w:after="120"/>
        <w:ind w:left="2835" w:right="1134" w:hanging="567"/>
        <w:jc w:val="both"/>
        <w:rPr>
          <w:iCs/>
        </w:rPr>
      </w:pPr>
      <w:r w:rsidRPr="00F620B9">
        <w:rPr>
          <w:iCs/>
        </w:rPr>
        <w:t>(c)</w:t>
      </w:r>
      <w:r w:rsidRPr="00F620B9">
        <w:rPr>
          <w:iCs/>
        </w:rPr>
        <w:tab/>
        <w:t>They are provided with a locking mechanism. Other components, not being part of the connector, shall be removable only with the use of tools in order to be able to separate the connector, or</w:t>
      </w:r>
    </w:p>
    <w:p w:rsidR="00F620B9" w:rsidRPr="00F620B9" w:rsidRDefault="00F620B9" w:rsidP="00F620B9">
      <w:pPr>
        <w:spacing w:after="120"/>
        <w:ind w:left="2835" w:right="1134" w:hanging="567"/>
        <w:jc w:val="both"/>
        <w:rPr>
          <w:iCs/>
        </w:rPr>
      </w:pPr>
      <w:r w:rsidRPr="00F620B9">
        <w:rPr>
          <w:iCs/>
        </w:rPr>
        <w:t>(d)</w:t>
      </w:r>
      <w:r w:rsidRPr="00F620B9">
        <w:rPr>
          <w:iCs/>
        </w:rPr>
        <w:tab/>
        <w:t>The voltage of the live parts becomes equal or below 60 V DC or equal or below 30 V AC (</w:t>
      </w:r>
      <w:proofErr w:type="spellStart"/>
      <w:r w:rsidRPr="00F620B9">
        <w:rPr>
          <w:iCs/>
        </w:rPr>
        <w:t>rms</w:t>
      </w:r>
      <w:proofErr w:type="spellEnd"/>
      <w:r w:rsidRPr="00F620B9">
        <w:rPr>
          <w:iCs/>
        </w:rPr>
        <w:t>) within 1 s after the connector is separated.</w:t>
      </w:r>
    </w:p>
    <w:p w:rsidR="00F620B9" w:rsidRPr="00F620B9" w:rsidRDefault="00F620B9" w:rsidP="00F620B9">
      <w:pPr>
        <w:spacing w:after="120"/>
        <w:ind w:left="2268" w:right="1134" w:hanging="1134"/>
        <w:jc w:val="both"/>
      </w:pPr>
      <w:r w:rsidRPr="00F620B9">
        <w:t>5.1.1.1.</w:t>
      </w:r>
      <w:r w:rsidRPr="00F620B9">
        <w:tab/>
        <w:t xml:space="preserve">For protection of live parts inside the passenger compartment or luggage compartment, the protection degree </w:t>
      </w:r>
      <w:proofErr w:type="spellStart"/>
      <w:r w:rsidRPr="00F620B9">
        <w:t>IPXXD</w:t>
      </w:r>
      <w:proofErr w:type="spellEnd"/>
      <w:r w:rsidRPr="00F620B9">
        <w:t xml:space="preserve"> shall be provided.</w:t>
      </w:r>
    </w:p>
    <w:p w:rsidR="00F620B9" w:rsidRPr="00F620B9" w:rsidRDefault="00F620B9" w:rsidP="00F620B9">
      <w:pPr>
        <w:spacing w:after="120"/>
        <w:ind w:left="2268" w:right="1134" w:hanging="1134"/>
        <w:jc w:val="both"/>
      </w:pPr>
      <w:r w:rsidRPr="00F620B9">
        <w:t>5.1.1.2.</w:t>
      </w:r>
      <w:r w:rsidRPr="00F620B9">
        <w:tab/>
        <w:t xml:space="preserve">For protection of live parts in areas other than the passenger compartment or luggage compartment, the protection degree </w:t>
      </w:r>
      <w:proofErr w:type="spellStart"/>
      <w:r w:rsidRPr="00F620B9">
        <w:t>IPXXB</w:t>
      </w:r>
      <w:proofErr w:type="spellEnd"/>
      <w:r w:rsidRPr="00F620B9">
        <w:t xml:space="preserve"> shall be satisfied.</w:t>
      </w:r>
      <w:r w:rsidRPr="00F620B9">
        <w:rPr>
          <w:lang w:val="en-US"/>
        </w:rPr>
        <w:t>"</w:t>
      </w:r>
    </w:p>
    <w:p w:rsidR="00F620B9" w:rsidRPr="00F620B9" w:rsidRDefault="00F620B9" w:rsidP="00F620B9">
      <w:pPr>
        <w:spacing w:after="120"/>
        <w:ind w:left="2268" w:right="1134" w:hanging="1134"/>
        <w:jc w:val="both"/>
        <w:rPr>
          <w:lang w:val="en-US"/>
        </w:rPr>
      </w:pPr>
      <w:proofErr w:type="gramStart"/>
      <w:r w:rsidRPr="00F620B9">
        <w:rPr>
          <w:i/>
          <w:lang w:val="en-US"/>
        </w:rPr>
        <w:t>Paragraphs 5.1.1.4.</w:t>
      </w:r>
      <w:proofErr w:type="gramEnd"/>
      <w:r w:rsidRPr="00F620B9">
        <w:rPr>
          <w:i/>
          <w:lang w:val="en-US"/>
        </w:rPr>
        <w:t xml:space="preserve"> </w:t>
      </w:r>
      <w:proofErr w:type="gramStart"/>
      <w:r w:rsidRPr="00F620B9">
        <w:rPr>
          <w:i/>
          <w:lang w:val="en-US"/>
        </w:rPr>
        <w:t>to</w:t>
      </w:r>
      <w:proofErr w:type="gramEnd"/>
      <w:r w:rsidRPr="00F620B9">
        <w:rPr>
          <w:i/>
          <w:lang w:val="en-US"/>
        </w:rPr>
        <w:t xml:space="preserve"> 5.1.1.5.3</w:t>
      </w:r>
      <w:r w:rsidR="007C380A">
        <w:rPr>
          <w:i/>
          <w:lang w:val="en-US"/>
        </w:rPr>
        <w:t>. (</w:t>
      </w:r>
      <w:proofErr w:type="spellStart"/>
      <w:proofErr w:type="gramStart"/>
      <w:r w:rsidR="007C380A">
        <w:rPr>
          <w:i/>
          <w:lang w:val="en-US"/>
        </w:rPr>
        <w:t>forme</w:t>
      </w:r>
      <w:proofErr w:type="spellEnd"/>
      <w:proofErr w:type="gramEnd"/>
      <w:r w:rsidR="007C380A">
        <w:rPr>
          <w:i/>
          <w:lang w:val="en-US"/>
        </w:rPr>
        <w:t>),</w:t>
      </w:r>
      <w:r w:rsidRPr="00F620B9">
        <w:rPr>
          <w:i/>
          <w:lang w:val="en-US"/>
        </w:rPr>
        <w:t xml:space="preserve">, </w:t>
      </w:r>
      <w:r w:rsidRPr="00F620B9">
        <w:rPr>
          <w:lang w:val="en-US"/>
        </w:rPr>
        <w:t xml:space="preserve">renumber as paragraphs 5.1.1.3. </w:t>
      </w:r>
      <w:proofErr w:type="gramStart"/>
      <w:r w:rsidRPr="00F620B9">
        <w:rPr>
          <w:lang w:val="en-US"/>
        </w:rPr>
        <w:t>to</w:t>
      </w:r>
      <w:proofErr w:type="gramEnd"/>
      <w:r w:rsidRPr="00F620B9">
        <w:rPr>
          <w:lang w:val="en-US"/>
        </w:rPr>
        <w:t xml:space="preserve"> 5.1.1.4.3.</w:t>
      </w:r>
    </w:p>
    <w:p w:rsidR="00F620B9" w:rsidRPr="00F620B9" w:rsidRDefault="00F620B9" w:rsidP="00F620B9">
      <w:pPr>
        <w:spacing w:before="240"/>
        <w:ind w:left="1134" w:right="1134"/>
        <w:jc w:val="center"/>
        <w:rPr>
          <w:u w:val="single"/>
        </w:rPr>
      </w:pPr>
      <w:r w:rsidRPr="00F620B9">
        <w:rPr>
          <w:u w:val="single"/>
        </w:rPr>
        <w:tab/>
      </w:r>
      <w:r w:rsidRPr="00F620B9">
        <w:rPr>
          <w:u w:val="single"/>
        </w:rPr>
        <w:tab/>
      </w:r>
      <w:r w:rsidRPr="00F620B9">
        <w:rPr>
          <w:u w:val="single"/>
        </w:rPr>
        <w:tab/>
      </w:r>
    </w:p>
    <w:p w:rsidR="00776D12" w:rsidRDefault="00776D12" w:rsidP="00F620B9">
      <w:pPr>
        <w:pStyle w:val="SingleTxtG"/>
        <w:ind w:left="2268" w:hanging="1134"/>
      </w:pPr>
    </w:p>
    <w:sectPr w:rsidR="00776D12" w:rsidSect="00831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4A" w:rsidRDefault="00685B4A"/>
  </w:endnote>
  <w:endnote w:type="continuationSeparator" w:id="0">
    <w:p w:rsidR="00685B4A" w:rsidRDefault="00685B4A"/>
  </w:endnote>
  <w:endnote w:type="continuationNotice" w:id="1">
    <w:p w:rsidR="00685B4A" w:rsidRDefault="00685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B3" w:rsidRPr="00D623A7" w:rsidRDefault="00B701B3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AE606B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B3" w:rsidRPr="00776D12" w:rsidRDefault="00B701B3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685B4A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B3" w:rsidRPr="008F58ED" w:rsidRDefault="00B701B3" w:rsidP="008F5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4A" w:rsidRPr="000B175B" w:rsidRDefault="00685B4A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85B4A" w:rsidRPr="00FC68B7" w:rsidRDefault="00685B4A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85B4A" w:rsidRDefault="00685B4A"/>
  </w:footnote>
  <w:footnote w:id="2">
    <w:p w:rsidR="00B701B3" w:rsidRPr="009E5D87" w:rsidRDefault="00B701B3" w:rsidP="00C711C7">
      <w:pPr>
        <w:pStyle w:val="FootnoteText"/>
        <w:rPr>
          <w:lang w:val="fr-CH"/>
        </w:rPr>
      </w:pPr>
      <w:r>
        <w:tab/>
      </w:r>
      <w:r w:rsidRPr="009E5D87">
        <w:rPr>
          <w:rStyle w:val="FootnoteReference"/>
          <w:sz w:val="20"/>
          <w:vertAlign w:val="baseline"/>
        </w:rPr>
        <w:t>*</w:t>
      </w:r>
      <w:r>
        <w:rPr>
          <w:sz w:val="20"/>
        </w:rPr>
        <w:tab/>
      </w:r>
      <w:r w:rsidRPr="00014D07">
        <w:t xml:space="preserve">Former title of the Agreement: Agreement Concerning the Adoption of Uniform Conditions of Approval and Reciprocal Recognition of Approval for Motor Vehicle Equipment and Parts, </w:t>
      </w:r>
      <w:r>
        <w:t>d</w:t>
      </w:r>
      <w:r w:rsidRPr="00014D07">
        <w:t>on</w:t>
      </w:r>
      <w:r>
        <w:t>e at Geneva on</w:t>
      </w:r>
      <w:r w:rsidRPr="00014D07">
        <w:t xml:space="preserve"> 20 March 1958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B3" w:rsidRDefault="00B701B3">
    <w:pPr>
      <w:pStyle w:val="Header"/>
    </w:pPr>
    <w:r w:rsidRPr="00D623A7">
      <w:t>E/</w:t>
    </w:r>
    <w:proofErr w:type="spellStart"/>
    <w:r w:rsidRPr="00D623A7">
      <w:t>ECE</w:t>
    </w:r>
    <w:proofErr w:type="spellEnd"/>
    <w:r w:rsidRPr="00D623A7">
      <w:t>/324</w:t>
    </w:r>
    <w:r w:rsidRPr="00841EB5">
      <w:t>/Rev.</w:t>
    </w:r>
    <w:r w:rsidR="00365F25">
      <w:t>2</w:t>
    </w:r>
    <w:r w:rsidRPr="00841EB5">
      <w:t>/Add.</w:t>
    </w:r>
    <w:r w:rsidR="00685B4A">
      <w:t>99</w:t>
    </w:r>
    <w:r w:rsidRPr="00841EB5">
      <w:t>/Rev.</w:t>
    </w:r>
    <w:r w:rsidR="00F620B9">
      <w:t>2</w:t>
    </w:r>
    <w:r w:rsidRPr="00841EB5">
      <w:t>/Amend.</w:t>
    </w:r>
    <w:r w:rsidR="00F620B9">
      <w:t>2</w:t>
    </w:r>
    <w:r>
      <w:br/>
    </w:r>
    <w:r w:rsidRPr="00D623A7">
      <w:t>E/</w:t>
    </w:r>
    <w:proofErr w:type="spellStart"/>
    <w:r w:rsidRPr="00D623A7">
      <w:t>ECE</w:t>
    </w:r>
    <w:proofErr w:type="spellEnd"/>
    <w:r w:rsidRPr="00D623A7">
      <w:t>/TRANS/505</w:t>
    </w:r>
    <w:r w:rsidR="00685B4A" w:rsidRPr="00841EB5">
      <w:t>/Rev.</w:t>
    </w:r>
    <w:r w:rsidR="00365F25">
      <w:t>2</w:t>
    </w:r>
    <w:r w:rsidR="00685B4A" w:rsidRPr="00841EB5">
      <w:t>/Add.</w:t>
    </w:r>
    <w:r w:rsidR="00685B4A">
      <w:t>99</w:t>
    </w:r>
    <w:r w:rsidR="00685B4A" w:rsidRPr="00841EB5">
      <w:t>/Rev.</w:t>
    </w:r>
    <w:r w:rsidR="00F620B9">
      <w:t>2</w:t>
    </w:r>
    <w:r w:rsidR="00685B4A" w:rsidRPr="00841EB5">
      <w:t>/Amend.</w:t>
    </w:r>
    <w:r w:rsidR="00F620B9">
      <w:t>2</w:t>
    </w:r>
  </w:p>
  <w:p w:rsidR="00BF4A36" w:rsidRPr="00BF4A36" w:rsidRDefault="00BF4A36" w:rsidP="00BF4A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B3" w:rsidRDefault="00B701B3" w:rsidP="00776D12">
    <w:pPr>
      <w:pStyle w:val="Header"/>
      <w:jc w:val="right"/>
    </w:pPr>
    <w:r w:rsidRPr="00D623A7">
      <w:t>E/</w:t>
    </w:r>
    <w:proofErr w:type="spellStart"/>
    <w:r w:rsidRPr="00D623A7">
      <w:t>ECE</w:t>
    </w:r>
    <w:proofErr w:type="spellEnd"/>
    <w:r w:rsidRPr="00D623A7">
      <w:t>/324/</w:t>
    </w:r>
    <w:proofErr w:type="spellStart"/>
    <w:r w:rsidRPr="00D623A7">
      <w:t>Add.</w:t>
    </w:r>
    <w:r>
      <w:t>x</w:t>
    </w:r>
    <w:proofErr w:type="spellEnd"/>
    <w:r w:rsidRPr="00D623A7">
      <w:t>/</w:t>
    </w:r>
    <w:proofErr w:type="spellStart"/>
    <w:r w:rsidRPr="00D623A7">
      <w:t>Rev.</w:t>
    </w:r>
    <w:r>
      <w:t>x</w:t>
    </w:r>
    <w:proofErr w:type="spellEnd"/>
    <w:r w:rsidRPr="00D623A7">
      <w:t>/</w:t>
    </w:r>
    <w:proofErr w:type="spellStart"/>
    <w:r w:rsidRPr="00D623A7">
      <w:t>Amend.</w:t>
    </w:r>
    <w:r>
      <w:t>x</w:t>
    </w:r>
    <w:proofErr w:type="spellEnd"/>
    <w:r>
      <w:br/>
    </w:r>
    <w:r w:rsidRPr="00D623A7">
      <w:t>E/</w:t>
    </w:r>
    <w:proofErr w:type="spellStart"/>
    <w:r w:rsidRPr="00D623A7">
      <w:t>ECE</w:t>
    </w:r>
    <w:proofErr w:type="spellEnd"/>
    <w:r w:rsidRPr="00D623A7">
      <w:t>/TRANS/505/</w:t>
    </w:r>
    <w:proofErr w:type="spellStart"/>
    <w:r w:rsidRPr="00D623A7">
      <w:t>Add.</w:t>
    </w:r>
    <w:r>
      <w:t>x</w:t>
    </w:r>
    <w:proofErr w:type="spellEnd"/>
    <w:r w:rsidRPr="00D623A7">
      <w:t>/</w:t>
    </w:r>
    <w:proofErr w:type="spellStart"/>
    <w:r w:rsidRPr="00D623A7">
      <w:t>Rev.</w:t>
    </w:r>
    <w:r>
      <w:t>x</w:t>
    </w:r>
    <w:proofErr w:type="spellEnd"/>
    <w:r w:rsidRPr="00D623A7">
      <w:t>/</w:t>
    </w:r>
    <w:proofErr w:type="spellStart"/>
    <w:r w:rsidRPr="00D623A7">
      <w:t>Amend.</w:t>
    </w:r>
    <w:r>
      <w:t>x</w:t>
    </w:r>
    <w:proofErr w:type="spellEnd"/>
  </w:p>
  <w:p w:rsidR="00BF4A36" w:rsidRPr="00BF4A36" w:rsidRDefault="00BF4A36" w:rsidP="00BF4A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8ED" w:rsidRDefault="008F5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B4A"/>
    <w:rsid w:val="00050F6B"/>
    <w:rsid w:val="00072C8C"/>
    <w:rsid w:val="000931C0"/>
    <w:rsid w:val="000B175B"/>
    <w:rsid w:val="000B3A0F"/>
    <w:rsid w:val="000D3A4F"/>
    <w:rsid w:val="000E0415"/>
    <w:rsid w:val="001220B8"/>
    <w:rsid w:val="00134B40"/>
    <w:rsid w:val="001352D9"/>
    <w:rsid w:val="00165E82"/>
    <w:rsid w:val="001B4B04"/>
    <w:rsid w:val="001C6663"/>
    <w:rsid w:val="001C7895"/>
    <w:rsid w:val="001D26DF"/>
    <w:rsid w:val="00211E0B"/>
    <w:rsid w:val="002405A7"/>
    <w:rsid w:val="00271A7F"/>
    <w:rsid w:val="002A1E3A"/>
    <w:rsid w:val="003107FA"/>
    <w:rsid w:val="00312E48"/>
    <w:rsid w:val="003229D8"/>
    <w:rsid w:val="0033745A"/>
    <w:rsid w:val="00365F25"/>
    <w:rsid w:val="0039277A"/>
    <w:rsid w:val="003972E0"/>
    <w:rsid w:val="003C2CC4"/>
    <w:rsid w:val="003C3936"/>
    <w:rsid w:val="003D4B23"/>
    <w:rsid w:val="003F1ED3"/>
    <w:rsid w:val="004325CB"/>
    <w:rsid w:val="00445C26"/>
    <w:rsid w:val="00446DE4"/>
    <w:rsid w:val="004A41CA"/>
    <w:rsid w:val="004E3FEB"/>
    <w:rsid w:val="00503228"/>
    <w:rsid w:val="00505384"/>
    <w:rsid w:val="005420F2"/>
    <w:rsid w:val="0054561B"/>
    <w:rsid w:val="005B3DB3"/>
    <w:rsid w:val="00611FC4"/>
    <w:rsid w:val="006176FB"/>
    <w:rsid w:val="00627ED0"/>
    <w:rsid w:val="00640B26"/>
    <w:rsid w:val="0064636E"/>
    <w:rsid w:val="00665595"/>
    <w:rsid w:val="00685B4A"/>
    <w:rsid w:val="0069341E"/>
    <w:rsid w:val="006A7392"/>
    <w:rsid w:val="006E564B"/>
    <w:rsid w:val="00713BD8"/>
    <w:rsid w:val="0072632A"/>
    <w:rsid w:val="00743CD6"/>
    <w:rsid w:val="00750602"/>
    <w:rsid w:val="00776D12"/>
    <w:rsid w:val="007B6BA5"/>
    <w:rsid w:val="007C3390"/>
    <w:rsid w:val="007C380A"/>
    <w:rsid w:val="007C4F4B"/>
    <w:rsid w:val="007F0B83"/>
    <w:rsid w:val="007F6611"/>
    <w:rsid w:val="008175E9"/>
    <w:rsid w:val="008242D7"/>
    <w:rsid w:val="00827E05"/>
    <w:rsid w:val="008311A3"/>
    <w:rsid w:val="00841EB5"/>
    <w:rsid w:val="00871FD5"/>
    <w:rsid w:val="008979B1"/>
    <w:rsid w:val="008A6B25"/>
    <w:rsid w:val="008A6C4F"/>
    <w:rsid w:val="008C3804"/>
    <w:rsid w:val="008E0E46"/>
    <w:rsid w:val="008F58ED"/>
    <w:rsid w:val="00907AD2"/>
    <w:rsid w:val="00963CBA"/>
    <w:rsid w:val="00974A8D"/>
    <w:rsid w:val="00991261"/>
    <w:rsid w:val="009F3A17"/>
    <w:rsid w:val="00A1427D"/>
    <w:rsid w:val="00A41529"/>
    <w:rsid w:val="00A569D6"/>
    <w:rsid w:val="00A72F22"/>
    <w:rsid w:val="00A748A6"/>
    <w:rsid w:val="00A85956"/>
    <w:rsid w:val="00A879A4"/>
    <w:rsid w:val="00AE606B"/>
    <w:rsid w:val="00B30179"/>
    <w:rsid w:val="00B32121"/>
    <w:rsid w:val="00B33EC0"/>
    <w:rsid w:val="00B701B3"/>
    <w:rsid w:val="00B81E12"/>
    <w:rsid w:val="00BC2683"/>
    <w:rsid w:val="00BC358D"/>
    <w:rsid w:val="00BC74E9"/>
    <w:rsid w:val="00BD2146"/>
    <w:rsid w:val="00BD538F"/>
    <w:rsid w:val="00BE4F74"/>
    <w:rsid w:val="00BE618E"/>
    <w:rsid w:val="00BF4A36"/>
    <w:rsid w:val="00C17699"/>
    <w:rsid w:val="00C213CA"/>
    <w:rsid w:val="00C41A28"/>
    <w:rsid w:val="00C463DD"/>
    <w:rsid w:val="00C711C7"/>
    <w:rsid w:val="00C745C3"/>
    <w:rsid w:val="00C84414"/>
    <w:rsid w:val="00CE4A8F"/>
    <w:rsid w:val="00CE5E33"/>
    <w:rsid w:val="00D2031B"/>
    <w:rsid w:val="00D25FE2"/>
    <w:rsid w:val="00D317BB"/>
    <w:rsid w:val="00D42D8A"/>
    <w:rsid w:val="00D43252"/>
    <w:rsid w:val="00D5540C"/>
    <w:rsid w:val="00D623A7"/>
    <w:rsid w:val="00D6614F"/>
    <w:rsid w:val="00D978C6"/>
    <w:rsid w:val="00DA67AD"/>
    <w:rsid w:val="00DB5D0F"/>
    <w:rsid w:val="00DC3F07"/>
    <w:rsid w:val="00DF12F7"/>
    <w:rsid w:val="00DF3A2D"/>
    <w:rsid w:val="00E02C81"/>
    <w:rsid w:val="00E130AB"/>
    <w:rsid w:val="00E506F0"/>
    <w:rsid w:val="00E7260F"/>
    <w:rsid w:val="00E87921"/>
    <w:rsid w:val="00E96630"/>
    <w:rsid w:val="00EA0ED6"/>
    <w:rsid w:val="00EA264E"/>
    <w:rsid w:val="00ED7A2A"/>
    <w:rsid w:val="00EF1D7F"/>
    <w:rsid w:val="00F53EDA"/>
    <w:rsid w:val="00F620B9"/>
    <w:rsid w:val="00F7753D"/>
    <w:rsid w:val="00F85F34"/>
    <w:rsid w:val="00FA06F7"/>
    <w:rsid w:val="00FB171A"/>
    <w:rsid w:val="00FC68B7"/>
    <w:rsid w:val="00FD7BF6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6" w:qFormat="1"/>
    <w:lsdException w:name="footer" w:uiPriority="99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uiPriority w:val="99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rsid w:val="00C711C7"/>
    <w:rPr>
      <w:lang w:eastAsia="en-US"/>
    </w:rPr>
  </w:style>
  <w:style w:type="character" w:customStyle="1" w:styleId="FootnoteTextChar">
    <w:name w:val="Footnote Text Char"/>
    <w:aliases w:val="5_G Char,PP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1B3"/>
  </w:style>
  <w:style w:type="character" w:customStyle="1" w:styleId="CommentTextChar">
    <w:name w:val="Comment Text Char"/>
    <w:link w:val="CommentText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01B3"/>
    <w:rPr>
      <w:b/>
      <w:bCs/>
    </w:rPr>
  </w:style>
  <w:style w:type="character" w:customStyle="1" w:styleId="CommentSubjectChar">
    <w:name w:val="Comment Subject Char"/>
    <w:link w:val="CommentSubject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01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ENGLISH%20my%20AMEN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my AMEND template.dotx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</dc:creator>
  <cp:lastModifiedBy>Rev.24</cp:lastModifiedBy>
  <cp:revision>7</cp:revision>
  <cp:lastPrinted>2016-02-04T14:45:00Z</cp:lastPrinted>
  <dcterms:created xsi:type="dcterms:W3CDTF">2015-08-25T14:06:00Z</dcterms:created>
  <dcterms:modified xsi:type="dcterms:W3CDTF">2016-02-04T14:45:00Z</dcterms:modified>
</cp:coreProperties>
</file>