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CC47BFC" w14:textId="77777777" w:rsidTr="00C97039">
        <w:trPr>
          <w:trHeight w:hRule="exact" w:val="851"/>
        </w:trPr>
        <w:tc>
          <w:tcPr>
            <w:tcW w:w="1276" w:type="dxa"/>
            <w:tcBorders>
              <w:bottom w:val="single" w:sz="4" w:space="0" w:color="auto"/>
            </w:tcBorders>
          </w:tcPr>
          <w:p w14:paraId="62CC0616" w14:textId="77777777" w:rsidR="00F35BAF" w:rsidRPr="00DB58B5" w:rsidRDefault="00F35BAF" w:rsidP="00B905E2">
            <w:bookmarkStart w:id="0" w:name="_GoBack"/>
            <w:bookmarkEnd w:id="0"/>
          </w:p>
        </w:tc>
        <w:tc>
          <w:tcPr>
            <w:tcW w:w="2268" w:type="dxa"/>
            <w:tcBorders>
              <w:bottom w:val="single" w:sz="4" w:space="0" w:color="auto"/>
            </w:tcBorders>
            <w:vAlign w:val="bottom"/>
          </w:tcPr>
          <w:p w14:paraId="481265BD"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4D5E525" w14:textId="77777777" w:rsidR="00F35BAF" w:rsidRPr="00DB58B5" w:rsidRDefault="00B905E2" w:rsidP="00B905E2">
            <w:pPr>
              <w:jc w:val="right"/>
            </w:pPr>
            <w:r w:rsidRPr="00B905E2">
              <w:rPr>
                <w:sz w:val="40"/>
              </w:rPr>
              <w:t>ECE</w:t>
            </w:r>
            <w:r>
              <w:t>/TRANS/WP.29/GRVA/2020/3</w:t>
            </w:r>
            <w:r w:rsidR="00A85A84" w:rsidRPr="00A85A84">
              <w:rPr>
                <w:rStyle w:val="Appelnotedebasdep"/>
                <w:sz w:val="20"/>
                <w:vertAlign w:val="baseline"/>
              </w:rPr>
              <w:footnoteReference w:customMarkFollows="1" w:id="2"/>
              <w:t>*</w:t>
            </w:r>
          </w:p>
        </w:tc>
      </w:tr>
      <w:tr w:rsidR="00F35BAF" w:rsidRPr="00DB58B5" w14:paraId="21F2A14E" w14:textId="77777777" w:rsidTr="00C97039">
        <w:trPr>
          <w:trHeight w:hRule="exact" w:val="2835"/>
        </w:trPr>
        <w:tc>
          <w:tcPr>
            <w:tcW w:w="1276" w:type="dxa"/>
            <w:tcBorders>
              <w:top w:val="single" w:sz="4" w:space="0" w:color="auto"/>
              <w:bottom w:val="single" w:sz="12" w:space="0" w:color="auto"/>
            </w:tcBorders>
          </w:tcPr>
          <w:p w14:paraId="38D52739" w14:textId="77777777" w:rsidR="00F35BAF" w:rsidRPr="00DB58B5" w:rsidRDefault="00F35BAF" w:rsidP="00C97039">
            <w:pPr>
              <w:spacing w:before="120"/>
              <w:jc w:val="center"/>
            </w:pPr>
            <w:r>
              <w:rPr>
                <w:noProof/>
                <w:lang w:eastAsia="fr-CH"/>
              </w:rPr>
              <w:drawing>
                <wp:inline distT="0" distB="0" distL="0" distR="0" wp14:anchorId="453027C1" wp14:editId="6371EDA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44E83C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32273D6" w14:textId="77777777" w:rsidR="00F35BAF" w:rsidRDefault="00B905E2" w:rsidP="00C97039">
            <w:pPr>
              <w:spacing w:before="240"/>
            </w:pPr>
            <w:proofErr w:type="spellStart"/>
            <w:r>
              <w:t>Distr</w:t>
            </w:r>
            <w:proofErr w:type="spellEnd"/>
            <w:r>
              <w:t>. générale</w:t>
            </w:r>
          </w:p>
          <w:p w14:paraId="4BC2ACF6" w14:textId="77777777" w:rsidR="00B905E2" w:rsidRDefault="00B905E2" w:rsidP="00B905E2">
            <w:pPr>
              <w:spacing w:line="240" w:lineRule="exact"/>
            </w:pPr>
            <w:r>
              <w:t>2 décembre 2019</w:t>
            </w:r>
          </w:p>
          <w:p w14:paraId="06723981" w14:textId="77777777" w:rsidR="00B905E2" w:rsidRDefault="00B905E2" w:rsidP="00B905E2">
            <w:pPr>
              <w:spacing w:line="240" w:lineRule="exact"/>
            </w:pPr>
            <w:r>
              <w:t>Français</w:t>
            </w:r>
          </w:p>
          <w:p w14:paraId="6714BF0F" w14:textId="77777777" w:rsidR="00B905E2" w:rsidRPr="00DB58B5" w:rsidRDefault="00B905E2" w:rsidP="00B905E2">
            <w:pPr>
              <w:spacing w:line="240" w:lineRule="exact"/>
            </w:pPr>
            <w:r>
              <w:t>Original : anglais</w:t>
            </w:r>
          </w:p>
        </w:tc>
      </w:tr>
    </w:tbl>
    <w:p w14:paraId="7422F4AA" w14:textId="77777777" w:rsidR="007F20FA" w:rsidRPr="000312C0" w:rsidRDefault="007F20FA" w:rsidP="007F20FA">
      <w:pPr>
        <w:spacing w:before="120"/>
        <w:rPr>
          <w:b/>
          <w:sz w:val="28"/>
          <w:szCs w:val="28"/>
        </w:rPr>
      </w:pPr>
      <w:r w:rsidRPr="000312C0">
        <w:rPr>
          <w:b/>
          <w:sz w:val="28"/>
          <w:szCs w:val="28"/>
        </w:rPr>
        <w:t>Commission économique pour l’Europe</w:t>
      </w:r>
    </w:p>
    <w:p w14:paraId="7C111AF6" w14:textId="77777777" w:rsidR="007F20FA" w:rsidRDefault="007F20FA" w:rsidP="007F20FA">
      <w:pPr>
        <w:spacing w:before="120"/>
        <w:rPr>
          <w:sz w:val="28"/>
          <w:szCs w:val="28"/>
        </w:rPr>
      </w:pPr>
      <w:r w:rsidRPr="00685843">
        <w:rPr>
          <w:sz w:val="28"/>
          <w:szCs w:val="28"/>
        </w:rPr>
        <w:t>Comité des transports intérieurs</w:t>
      </w:r>
    </w:p>
    <w:p w14:paraId="37443D4A" w14:textId="77777777" w:rsidR="00B905E2" w:rsidRPr="00B905E2" w:rsidRDefault="00B905E2" w:rsidP="00B905E2">
      <w:pPr>
        <w:spacing w:before="120"/>
        <w:rPr>
          <w:b/>
          <w:sz w:val="24"/>
          <w:szCs w:val="24"/>
        </w:rPr>
      </w:pPr>
      <w:r w:rsidRPr="00B905E2">
        <w:rPr>
          <w:b/>
          <w:sz w:val="24"/>
          <w:szCs w:val="24"/>
        </w:rPr>
        <w:t xml:space="preserve">Forum mondial de l’harmonisation des Règlements </w:t>
      </w:r>
      <w:r w:rsidRPr="00B905E2">
        <w:rPr>
          <w:b/>
          <w:sz w:val="24"/>
          <w:szCs w:val="24"/>
        </w:rPr>
        <w:br/>
        <w:t>concernant les véhicules</w:t>
      </w:r>
    </w:p>
    <w:p w14:paraId="4FF00557" w14:textId="77777777" w:rsidR="00B905E2" w:rsidRPr="00B905E2" w:rsidRDefault="00B905E2" w:rsidP="00B905E2">
      <w:pPr>
        <w:spacing w:before="120"/>
        <w:rPr>
          <w:b/>
          <w:bCs/>
        </w:rPr>
      </w:pPr>
      <w:bookmarkStart w:id="1" w:name="_Hlk518466992"/>
      <w:r w:rsidRPr="00B905E2">
        <w:rPr>
          <w:b/>
          <w:bCs/>
        </w:rPr>
        <w:t xml:space="preserve">Groupe de travail des véhicules automatisés/autonomes </w:t>
      </w:r>
      <w:r w:rsidRPr="00B905E2">
        <w:rPr>
          <w:b/>
          <w:bCs/>
        </w:rPr>
        <w:br/>
        <w:t>et connectés</w:t>
      </w:r>
      <w:bookmarkEnd w:id="1"/>
      <w:r w:rsidR="00A85A84" w:rsidRPr="00A85A84">
        <w:rPr>
          <w:rStyle w:val="Appelnotedebasdep"/>
          <w:bCs/>
          <w:sz w:val="20"/>
          <w:vertAlign w:val="baseline"/>
        </w:rPr>
        <w:footnoteReference w:customMarkFollows="1" w:id="3"/>
        <w:t>**</w:t>
      </w:r>
    </w:p>
    <w:p w14:paraId="4609C30E" w14:textId="77777777" w:rsidR="00B905E2" w:rsidRPr="00B905E2" w:rsidRDefault="00B905E2" w:rsidP="00B905E2">
      <w:pPr>
        <w:spacing w:before="120"/>
        <w:rPr>
          <w:b/>
          <w:lang w:val="fr-FR"/>
        </w:rPr>
      </w:pPr>
      <w:r w:rsidRPr="00B905E2">
        <w:rPr>
          <w:b/>
        </w:rPr>
        <w:t>Cinquième</w:t>
      </w:r>
      <w:r w:rsidRPr="00B905E2">
        <w:rPr>
          <w:b/>
          <w:bCs/>
          <w:lang w:val="fr"/>
        </w:rPr>
        <w:t xml:space="preserve"> session</w:t>
      </w:r>
    </w:p>
    <w:p w14:paraId="7F8CD1DD" w14:textId="77777777" w:rsidR="00B905E2" w:rsidRPr="00B905E2" w:rsidRDefault="00B905E2" w:rsidP="00B905E2">
      <w:pPr>
        <w:rPr>
          <w:lang w:val="fr-FR"/>
        </w:rPr>
      </w:pPr>
      <w:r w:rsidRPr="00B905E2">
        <w:rPr>
          <w:lang w:val="fr"/>
        </w:rPr>
        <w:t>Genève, 10-14 février 2020</w:t>
      </w:r>
    </w:p>
    <w:p w14:paraId="585C0D0F" w14:textId="77777777" w:rsidR="00B905E2" w:rsidRPr="00B905E2" w:rsidRDefault="00B905E2" w:rsidP="00B905E2">
      <w:pPr>
        <w:rPr>
          <w:lang w:val="fr-FR"/>
        </w:rPr>
      </w:pPr>
      <w:r w:rsidRPr="00B905E2">
        <w:rPr>
          <w:lang w:val="fr"/>
        </w:rPr>
        <w:t>Point 5 a) de l’ordre du jour provisoire</w:t>
      </w:r>
    </w:p>
    <w:p w14:paraId="5E6DE95D" w14:textId="77777777" w:rsidR="00B905E2" w:rsidRPr="00B905E2" w:rsidRDefault="00B905E2" w:rsidP="00B905E2">
      <w:pPr>
        <w:rPr>
          <w:b/>
          <w:bCs/>
          <w:lang w:val="fr-FR"/>
        </w:rPr>
      </w:pPr>
      <w:bookmarkStart w:id="2" w:name="_Hlk27404216"/>
      <w:r w:rsidRPr="00B905E2">
        <w:rPr>
          <w:b/>
          <w:bCs/>
          <w:lang w:val="fr"/>
        </w:rPr>
        <w:t>Véhicules connectés :</w:t>
      </w:r>
      <w:r w:rsidRPr="00B905E2">
        <w:rPr>
          <w:lang w:val="fr"/>
        </w:rPr>
        <w:br/>
      </w:r>
      <w:r w:rsidRPr="00B905E2">
        <w:rPr>
          <w:b/>
          <w:bCs/>
          <w:lang w:val="fr"/>
        </w:rPr>
        <w:t xml:space="preserve">Cybersécurité, protection des données et mises à jour </w:t>
      </w:r>
      <w:r>
        <w:rPr>
          <w:b/>
          <w:bCs/>
          <w:lang w:val="fr"/>
        </w:rPr>
        <w:br/>
      </w:r>
      <w:r w:rsidRPr="00B905E2">
        <w:rPr>
          <w:b/>
          <w:bCs/>
          <w:lang w:val="fr"/>
        </w:rPr>
        <w:t>de logiciels</w:t>
      </w:r>
    </w:p>
    <w:bookmarkEnd w:id="2"/>
    <w:p w14:paraId="399E8AB9" w14:textId="77777777" w:rsidR="00B905E2" w:rsidRPr="00B905E2" w:rsidRDefault="00B905E2" w:rsidP="00B905E2">
      <w:pPr>
        <w:pStyle w:val="HChG"/>
        <w:rPr>
          <w:lang w:val="fr-FR"/>
        </w:rPr>
      </w:pPr>
      <w:r w:rsidRPr="00B905E2">
        <w:rPr>
          <w:lang w:val="fr"/>
        </w:rPr>
        <w:tab/>
      </w:r>
      <w:r w:rsidRPr="00B905E2">
        <w:rPr>
          <w:lang w:val="fr"/>
        </w:rPr>
        <w:tab/>
      </w:r>
      <w:r w:rsidRPr="00B905E2">
        <w:rPr>
          <w:lang w:val="fr-FR"/>
        </w:rPr>
        <w:t>Proposition de série 01 d’amendements au nouveau Règlement ONU énonçant des prescriptions uniformes relatives à l’homologation des véhicules en ce qui concerne la</w:t>
      </w:r>
      <w:r>
        <w:rPr>
          <w:lang w:val="fr-FR"/>
        </w:rPr>
        <w:t> </w:t>
      </w:r>
      <w:r w:rsidRPr="00B905E2">
        <w:rPr>
          <w:lang w:val="fr-FR"/>
        </w:rPr>
        <w:t xml:space="preserve">cybersécurité et de leurs systèmes de gestion </w:t>
      </w:r>
      <w:r>
        <w:rPr>
          <w:lang w:val="fr-FR"/>
        </w:rPr>
        <w:br/>
      </w:r>
      <w:r w:rsidRPr="00B905E2">
        <w:rPr>
          <w:lang w:val="fr-FR"/>
        </w:rPr>
        <w:t>de la cybersécurité</w:t>
      </w:r>
    </w:p>
    <w:p w14:paraId="123CB14E" w14:textId="77777777" w:rsidR="00B905E2" w:rsidRPr="00A85A84" w:rsidRDefault="00B905E2" w:rsidP="00B905E2">
      <w:pPr>
        <w:pStyle w:val="H1G"/>
        <w:rPr>
          <w:b w:val="0"/>
          <w:sz w:val="20"/>
          <w:lang w:val="fr-FR"/>
        </w:rPr>
      </w:pPr>
      <w:r w:rsidRPr="00B905E2">
        <w:rPr>
          <w:lang w:val="fr"/>
        </w:rPr>
        <w:tab/>
      </w:r>
      <w:r w:rsidRPr="00B905E2">
        <w:rPr>
          <w:lang w:val="fr"/>
        </w:rPr>
        <w:tab/>
        <w:t xml:space="preserve">Communication de l’équipe spéciale de la cybersécurité </w:t>
      </w:r>
      <w:r>
        <w:rPr>
          <w:lang w:val="fr"/>
        </w:rPr>
        <w:br/>
      </w:r>
      <w:r w:rsidRPr="00B905E2">
        <w:rPr>
          <w:lang w:val="fr"/>
        </w:rPr>
        <w:t>et des questions de sûreté des transmissions sans fil</w:t>
      </w:r>
      <w:r w:rsidR="00A85A84" w:rsidRPr="00A85A84">
        <w:rPr>
          <w:rStyle w:val="Appelnotedebasdep"/>
          <w:b w:val="0"/>
          <w:sz w:val="20"/>
          <w:vertAlign w:val="baseline"/>
        </w:rPr>
        <w:footnoteReference w:customMarkFollows="1" w:id="4"/>
        <w:t>***</w:t>
      </w:r>
    </w:p>
    <w:p w14:paraId="3D6AA57F" w14:textId="77777777" w:rsidR="00B905E2" w:rsidRDefault="00B905E2" w:rsidP="00B905E2">
      <w:pPr>
        <w:pStyle w:val="SingleTxtG"/>
        <w:ind w:firstLine="567"/>
        <w:rPr>
          <w:spacing w:val="-2"/>
          <w:lang w:val="fr"/>
        </w:rPr>
      </w:pPr>
      <w:r w:rsidRPr="00B905E2">
        <w:rPr>
          <w:spacing w:val="-2"/>
          <w:lang w:val="fr"/>
        </w:rPr>
        <w:t>La présente proposition a été élaborée par les experts de l’équipe spéciale de la cybersécurité et des questions de sûreté des transmissions sans fil conformément au mandat approuvé par le Forum mondial de l’harmonisation des Règlements concernant les véhicules (WP.29), comme indiqué au paragraphe 28 du document ECE/TRANS/WP29/1126 et au paragraphe 27 du document ECE/TRANS/WP29/1131. Elle contient des dispositions relatives à l’homologation des systèmes de gestion de la cybersécurité ainsi que des véhicules en en ce qui concerne la cybersécurité.</w:t>
      </w:r>
    </w:p>
    <w:p w14:paraId="3F5BE0C3" w14:textId="77777777" w:rsidR="00B905E2" w:rsidRPr="00B905E2" w:rsidRDefault="00B905E2" w:rsidP="00B905E2">
      <w:pPr>
        <w:pStyle w:val="SingleTxtG"/>
        <w:ind w:firstLine="567"/>
        <w:rPr>
          <w:spacing w:val="-2"/>
          <w:lang w:val="fr"/>
        </w:rPr>
      </w:pPr>
      <w:r w:rsidRPr="00B905E2">
        <w:rPr>
          <w:lang w:val="fr"/>
        </w:rPr>
        <w:t>Certaines de ces dispositions sont entre crochets.</w:t>
      </w:r>
      <w:r w:rsidR="006C441F">
        <w:rPr>
          <w:lang w:val="fr"/>
        </w:rPr>
        <w:t xml:space="preserve"> </w:t>
      </w:r>
    </w:p>
    <w:p w14:paraId="42CA7AB2" w14:textId="77777777" w:rsidR="00B905E2" w:rsidRPr="00B905E2" w:rsidRDefault="00B905E2" w:rsidP="00B905E2">
      <w:pPr>
        <w:pStyle w:val="HChG"/>
      </w:pPr>
      <w:r>
        <w:rPr>
          <w:lang w:val="fr"/>
        </w:rPr>
        <w:br w:type="page"/>
      </w:r>
      <w:r>
        <w:rPr>
          <w:lang w:val="fr"/>
        </w:rPr>
        <w:lastRenderedPageBreak/>
        <w:tab/>
      </w:r>
      <w:r w:rsidRPr="00B905E2">
        <w:rPr>
          <w:lang w:val="fr-FR"/>
        </w:rPr>
        <w:t>I.</w:t>
      </w:r>
      <w:r w:rsidRPr="00B905E2">
        <w:rPr>
          <w:lang w:val="fr-FR"/>
        </w:rPr>
        <w:tab/>
        <w:t>Proposition</w:t>
      </w:r>
    </w:p>
    <w:p w14:paraId="6CD1E10B" w14:textId="77777777" w:rsidR="00B905E2" w:rsidRDefault="00B905E2" w:rsidP="00B905E2">
      <w:pPr>
        <w:pStyle w:val="HChG"/>
        <w:rPr>
          <w:lang w:val="fr-FR"/>
        </w:rPr>
      </w:pPr>
      <w:r w:rsidRPr="00B905E2">
        <w:rPr>
          <w:lang w:val="fr-FR"/>
        </w:rPr>
        <w:tab/>
      </w:r>
      <w:r w:rsidRPr="00B905E2">
        <w:rPr>
          <w:lang w:val="fr-FR"/>
        </w:rPr>
        <w:tab/>
        <w:t>Projet de nouveau Règlement ONU énonçant des</w:t>
      </w:r>
      <w:r>
        <w:rPr>
          <w:lang w:val="fr-FR"/>
        </w:rPr>
        <w:t> </w:t>
      </w:r>
      <w:r w:rsidRPr="00B905E2">
        <w:rPr>
          <w:lang w:val="fr-FR"/>
        </w:rPr>
        <w:t>prescriptions uniformes relatives à l’homologation des</w:t>
      </w:r>
      <w:r>
        <w:rPr>
          <w:lang w:val="fr-FR"/>
        </w:rPr>
        <w:t> </w:t>
      </w:r>
      <w:r w:rsidRPr="00B905E2">
        <w:rPr>
          <w:lang w:val="fr-FR"/>
        </w:rPr>
        <w:t xml:space="preserve">véhicules en ce qui concerne la cybersécurité </w:t>
      </w:r>
      <w:r>
        <w:rPr>
          <w:lang w:val="fr-FR"/>
        </w:rPr>
        <w:br/>
      </w:r>
      <w:r w:rsidRPr="00B905E2">
        <w:rPr>
          <w:lang w:val="fr-FR"/>
        </w:rPr>
        <w:t>et de leurs systèmes de gestion de la cybersécurité</w:t>
      </w:r>
    </w:p>
    <w:p w14:paraId="4AB34FCB" w14:textId="77777777" w:rsidR="00A47AA1" w:rsidRPr="00B905E2" w:rsidRDefault="00A47AA1" w:rsidP="00A47AA1">
      <w:pPr>
        <w:spacing w:after="120"/>
        <w:rPr>
          <w:sz w:val="28"/>
        </w:rPr>
      </w:pPr>
      <w:r w:rsidRPr="00B905E2">
        <w:rPr>
          <w:sz w:val="28"/>
        </w:rPr>
        <w:t>Table des matières</w:t>
      </w:r>
    </w:p>
    <w:p w14:paraId="5C08EEB1" w14:textId="77777777" w:rsidR="00A47AA1" w:rsidRPr="00B905E2" w:rsidRDefault="00A47AA1" w:rsidP="00A47AA1">
      <w:pPr>
        <w:tabs>
          <w:tab w:val="right" w:pos="9638"/>
        </w:tabs>
        <w:spacing w:after="120"/>
        <w:ind w:left="283"/>
        <w:rPr>
          <w:i/>
          <w:sz w:val="18"/>
        </w:rPr>
      </w:pPr>
      <w:r w:rsidRPr="00B905E2">
        <w:rPr>
          <w:i/>
          <w:sz w:val="18"/>
        </w:rPr>
        <w:tab/>
        <w:t>Page</w:t>
      </w:r>
    </w:p>
    <w:p w14:paraId="5DB9F53C" w14:textId="77777777" w:rsidR="00A47AA1" w:rsidRDefault="00A47AA1" w:rsidP="00A47AA1">
      <w:pPr>
        <w:tabs>
          <w:tab w:val="right" w:pos="850"/>
          <w:tab w:val="right" w:leader="dot" w:pos="8787"/>
          <w:tab w:val="right" w:pos="9638"/>
        </w:tabs>
        <w:spacing w:after="120"/>
        <w:ind w:left="1134" w:hanging="1134"/>
      </w:pPr>
      <w:r>
        <w:tab/>
        <w:t>1.</w:t>
      </w:r>
      <w:r>
        <w:tab/>
      </w:r>
      <w:r w:rsidRPr="00B905E2">
        <w:rPr>
          <w:lang w:val="fr-FR"/>
        </w:rPr>
        <w:t>Champ d’application</w:t>
      </w:r>
      <w:r>
        <w:tab/>
      </w:r>
      <w:r>
        <w:tab/>
        <w:t>3</w:t>
      </w:r>
    </w:p>
    <w:p w14:paraId="4201DF14" w14:textId="77777777" w:rsidR="00A47AA1" w:rsidRDefault="00A47AA1" w:rsidP="00A47AA1">
      <w:pPr>
        <w:tabs>
          <w:tab w:val="right" w:pos="850"/>
          <w:tab w:val="right" w:leader="dot" w:pos="8787"/>
          <w:tab w:val="right" w:pos="9638"/>
        </w:tabs>
        <w:spacing w:after="120"/>
        <w:ind w:left="1134" w:hanging="1134"/>
      </w:pPr>
      <w:r>
        <w:tab/>
        <w:t>2.</w:t>
      </w:r>
      <w:r>
        <w:tab/>
      </w:r>
      <w:r w:rsidRPr="00FC2951">
        <w:rPr>
          <w:lang w:val="fr-FR"/>
        </w:rPr>
        <w:t>Définitions</w:t>
      </w:r>
      <w:r>
        <w:tab/>
      </w:r>
      <w:r>
        <w:tab/>
        <w:t>3</w:t>
      </w:r>
    </w:p>
    <w:p w14:paraId="5CD7EBC3" w14:textId="77777777" w:rsidR="00A47AA1" w:rsidRDefault="00A47AA1" w:rsidP="00A47AA1">
      <w:pPr>
        <w:tabs>
          <w:tab w:val="right" w:pos="850"/>
          <w:tab w:val="right" w:leader="dot" w:pos="8787"/>
          <w:tab w:val="right" w:pos="9638"/>
        </w:tabs>
        <w:spacing w:after="120"/>
        <w:ind w:left="1134" w:hanging="1134"/>
      </w:pPr>
      <w:r>
        <w:tab/>
        <w:t>3.</w:t>
      </w:r>
      <w:r>
        <w:tab/>
      </w:r>
      <w:r w:rsidRPr="00B905E2">
        <w:rPr>
          <w:bCs/>
          <w:lang w:val="fr-FR"/>
        </w:rPr>
        <w:t>Demande d’homologation</w:t>
      </w:r>
      <w:r>
        <w:tab/>
      </w:r>
      <w:r>
        <w:tab/>
        <w:t>4</w:t>
      </w:r>
    </w:p>
    <w:p w14:paraId="627C8E73" w14:textId="77777777" w:rsidR="00A47AA1" w:rsidRDefault="00A47AA1" w:rsidP="00A47AA1">
      <w:pPr>
        <w:tabs>
          <w:tab w:val="right" w:pos="850"/>
          <w:tab w:val="right" w:leader="dot" w:pos="8787"/>
          <w:tab w:val="right" w:pos="9638"/>
        </w:tabs>
        <w:spacing w:after="120"/>
        <w:ind w:left="1134" w:hanging="1134"/>
      </w:pPr>
      <w:r>
        <w:tab/>
        <w:t>4.</w:t>
      </w:r>
      <w:r>
        <w:tab/>
      </w:r>
      <w:r w:rsidRPr="00B905E2">
        <w:rPr>
          <w:bCs/>
          <w:lang w:val="fr-FR"/>
        </w:rPr>
        <w:t>Marquage</w:t>
      </w:r>
      <w:r>
        <w:tab/>
      </w:r>
      <w:r>
        <w:tab/>
        <w:t>4</w:t>
      </w:r>
    </w:p>
    <w:p w14:paraId="5F71C038" w14:textId="77777777" w:rsidR="00A47AA1" w:rsidRDefault="00A47AA1" w:rsidP="00A47AA1">
      <w:pPr>
        <w:tabs>
          <w:tab w:val="right" w:pos="850"/>
          <w:tab w:val="right" w:leader="dot" w:pos="8787"/>
          <w:tab w:val="right" w:pos="9638"/>
        </w:tabs>
        <w:spacing w:after="120"/>
        <w:ind w:left="1134" w:hanging="1134"/>
      </w:pPr>
      <w:r>
        <w:tab/>
        <w:t>5.</w:t>
      </w:r>
      <w:r>
        <w:tab/>
      </w:r>
      <w:r w:rsidRPr="00B905E2">
        <w:rPr>
          <w:bCs/>
          <w:lang w:val="fr-FR"/>
        </w:rPr>
        <w:t>Homologation</w:t>
      </w:r>
      <w:r>
        <w:tab/>
      </w:r>
      <w:r>
        <w:tab/>
        <w:t>5</w:t>
      </w:r>
    </w:p>
    <w:p w14:paraId="29E81A82" w14:textId="77777777" w:rsidR="00A47AA1" w:rsidRDefault="00A47AA1" w:rsidP="00A47AA1">
      <w:pPr>
        <w:tabs>
          <w:tab w:val="right" w:pos="850"/>
          <w:tab w:val="right" w:leader="dot" w:pos="8787"/>
          <w:tab w:val="right" w:pos="9638"/>
        </w:tabs>
        <w:spacing w:after="120"/>
        <w:ind w:left="1134" w:hanging="1134"/>
      </w:pPr>
      <w:r>
        <w:tab/>
        <w:t>6.</w:t>
      </w:r>
      <w:r>
        <w:tab/>
      </w:r>
      <w:r w:rsidRPr="00B905E2">
        <w:rPr>
          <w:bCs/>
          <w:lang w:val="fr-FR"/>
        </w:rPr>
        <w:t>Certificat de conformité du système de gestion de la cybersécurité</w:t>
      </w:r>
      <w:r>
        <w:tab/>
      </w:r>
      <w:r>
        <w:tab/>
        <w:t>5</w:t>
      </w:r>
    </w:p>
    <w:p w14:paraId="484DB1DC" w14:textId="77777777" w:rsidR="00A47AA1" w:rsidRDefault="00A47AA1" w:rsidP="00A47AA1">
      <w:pPr>
        <w:tabs>
          <w:tab w:val="right" w:pos="850"/>
          <w:tab w:val="right" w:leader="dot" w:pos="8787"/>
          <w:tab w:val="right" w:pos="9638"/>
        </w:tabs>
        <w:spacing w:after="120"/>
        <w:ind w:left="1134" w:hanging="1134"/>
      </w:pPr>
      <w:r>
        <w:tab/>
        <w:t>7.</w:t>
      </w:r>
      <w:r>
        <w:tab/>
      </w:r>
      <w:r w:rsidRPr="00B905E2">
        <w:rPr>
          <w:bCs/>
          <w:lang w:val="fr-FR"/>
        </w:rPr>
        <w:t>Spécifications</w:t>
      </w:r>
      <w:r>
        <w:tab/>
      </w:r>
      <w:r>
        <w:tab/>
        <w:t>6</w:t>
      </w:r>
    </w:p>
    <w:p w14:paraId="67AD2D72" w14:textId="77777777" w:rsidR="00A47AA1" w:rsidRDefault="00A47AA1" w:rsidP="00A47AA1">
      <w:pPr>
        <w:tabs>
          <w:tab w:val="right" w:pos="850"/>
          <w:tab w:val="right" w:leader="dot" w:pos="8787"/>
          <w:tab w:val="right" w:pos="9638"/>
        </w:tabs>
        <w:spacing w:after="120"/>
        <w:ind w:left="1134" w:hanging="1134"/>
      </w:pPr>
      <w:r>
        <w:tab/>
        <w:t>8.</w:t>
      </w:r>
      <w:r>
        <w:tab/>
      </w:r>
      <w:r w:rsidRPr="00B905E2">
        <w:rPr>
          <w:bCs/>
          <w:lang w:val="fr-FR"/>
        </w:rPr>
        <w:t>Modification du type de véhicule et extension de</w:t>
      </w:r>
      <w:r>
        <w:rPr>
          <w:bCs/>
          <w:lang w:val="fr-FR"/>
        </w:rPr>
        <w:t> </w:t>
      </w:r>
      <w:r w:rsidRPr="00B905E2">
        <w:rPr>
          <w:bCs/>
          <w:lang w:val="fr-FR"/>
        </w:rPr>
        <w:t>l’homologation de type</w:t>
      </w:r>
      <w:r>
        <w:tab/>
      </w:r>
      <w:r>
        <w:tab/>
        <w:t>8</w:t>
      </w:r>
    </w:p>
    <w:p w14:paraId="79B55729" w14:textId="77777777" w:rsidR="00A47AA1" w:rsidRDefault="00A47AA1" w:rsidP="00A47AA1">
      <w:pPr>
        <w:tabs>
          <w:tab w:val="right" w:pos="850"/>
          <w:tab w:val="right" w:leader="dot" w:pos="8787"/>
          <w:tab w:val="right" w:pos="9638"/>
        </w:tabs>
        <w:spacing w:after="120"/>
        <w:ind w:left="1134" w:hanging="1134"/>
      </w:pPr>
      <w:r>
        <w:tab/>
        <w:t>9.</w:t>
      </w:r>
      <w:r>
        <w:tab/>
      </w:r>
      <w:r w:rsidRPr="00B905E2">
        <w:rPr>
          <w:bCs/>
          <w:lang w:val="fr-FR"/>
        </w:rPr>
        <w:t>Conformité de la production</w:t>
      </w:r>
      <w:r>
        <w:tab/>
      </w:r>
      <w:r>
        <w:tab/>
        <w:t>8</w:t>
      </w:r>
    </w:p>
    <w:p w14:paraId="3CDDBD8D" w14:textId="77777777" w:rsidR="00A47AA1" w:rsidRDefault="00A47AA1" w:rsidP="00A47AA1">
      <w:pPr>
        <w:tabs>
          <w:tab w:val="right" w:pos="850"/>
          <w:tab w:val="right" w:leader="dot" w:pos="8787"/>
          <w:tab w:val="right" w:pos="9638"/>
        </w:tabs>
        <w:spacing w:after="120"/>
        <w:ind w:left="1134" w:hanging="1134"/>
      </w:pPr>
      <w:r>
        <w:tab/>
        <w:t>10.</w:t>
      </w:r>
      <w:r>
        <w:tab/>
      </w:r>
      <w:r w:rsidRPr="00B905E2">
        <w:rPr>
          <w:bCs/>
          <w:lang w:val="fr-FR"/>
        </w:rPr>
        <w:t>Sanctions pour non-conformité de la production</w:t>
      </w:r>
      <w:r>
        <w:tab/>
      </w:r>
      <w:r>
        <w:tab/>
        <w:t>9</w:t>
      </w:r>
    </w:p>
    <w:p w14:paraId="21BD953A" w14:textId="77777777" w:rsidR="00A47AA1" w:rsidRDefault="00A47AA1" w:rsidP="00A47AA1">
      <w:pPr>
        <w:tabs>
          <w:tab w:val="right" w:pos="850"/>
          <w:tab w:val="right" w:leader="dot" w:pos="8787"/>
          <w:tab w:val="right" w:pos="9638"/>
        </w:tabs>
        <w:spacing w:after="120"/>
        <w:ind w:left="1134" w:hanging="1134"/>
      </w:pPr>
      <w:r>
        <w:tab/>
        <w:t>11.</w:t>
      </w:r>
      <w:r>
        <w:tab/>
      </w:r>
      <w:r w:rsidRPr="00B905E2">
        <w:rPr>
          <w:bCs/>
          <w:lang w:val="fr-FR"/>
        </w:rPr>
        <w:t>Arrêt définitif de la production</w:t>
      </w:r>
      <w:r>
        <w:tab/>
      </w:r>
      <w:r>
        <w:tab/>
        <w:t>9</w:t>
      </w:r>
    </w:p>
    <w:p w14:paraId="0112A518" w14:textId="77777777" w:rsidR="00A47AA1" w:rsidRDefault="00A47AA1" w:rsidP="00A47AA1">
      <w:pPr>
        <w:tabs>
          <w:tab w:val="right" w:pos="850"/>
          <w:tab w:val="right" w:leader="dot" w:pos="8787"/>
          <w:tab w:val="right" w:pos="9638"/>
        </w:tabs>
        <w:spacing w:after="120"/>
        <w:ind w:left="1134" w:hanging="1134"/>
      </w:pPr>
      <w:r>
        <w:tab/>
        <w:t>12.</w:t>
      </w:r>
      <w:r>
        <w:tab/>
      </w:r>
      <w:r w:rsidRPr="00B905E2">
        <w:rPr>
          <w:bCs/>
          <w:lang w:val="fr-FR"/>
        </w:rPr>
        <w:t>Noms et adresses des services techniques chargés des essais d’homologation et des autorités d’homologation de type</w:t>
      </w:r>
      <w:r>
        <w:tab/>
      </w:r>
      <w:r>
        <w:tab/>
        <w:t>9</w:t>
      </w:r>
    </w:p>
    <w:p w14:paraId="43544716" w14:textId="77777777" w:rsidR="00A47AA1" w:rsidRDefault="00A47AA1" w:rsidP="00A47AA1">
      <w:pPr>
        <w:tabs>
          <w:tab w:val="right" w:pos="850"/>
          <w:tab w:val="right" w:leader="dot" w:pos="8787"/>
          <w:tab w:val="right" w:pos="9638"/>
        </w:tabs>
        <w:spacing w:after="120"/>
        <w:ind w:left="1134" w:hanging="1134"/>
      </w:pPr>
      <w:r>
        <w:tab/>
        <w:t>[13.</w:t>
      </w:r>
      <w:r>
        <w:tab/>
      </w:r>
      <w:r w:rsidRPr="006325B3">
        <w:rPr>
          <w:bCs/>
          <w:lang w:val="fr-FR"/>
        </w:rPr>
        <w:t>Dispositions</w:t>
      </w:r>
      <w:r w:rsidRPr="00B905E2">
        <w:rPr>
          <w:lang w:val="fr-FR"/>
        </w:rPr>
        <w:t xml:space="preserve"> transitoires</w:t>
      </w:r>
      <w:r>
        <w:tab/>
      </w:r>
      <w:r>
        <w:tab/>
        <w:t>9]</w:t>
      </w:r>
    </w:p>
    <w:p w14:paraId="1337E7C5" w14:textId="77777777" w:rsidR="00A47AA1" w:rsidRDefault="00A47AA1" w:rsidP="00A47AA1">
      <w:pPr>
        <w:tabs>
          <w:tab w:val="right" w:pos="850"/>
          <w:tab w:val="right" w:leader="dot" w:pos="8787"/>
          <w:tab w:val="right" w:pos="9638"/>
        </w:tabs>
        <w:spacing w:after="120"/>
        <w:ind w:left="1134" w:hanging="1134"/>
      </w:pPr>
    </w:p>
    <w:p w14:paraId="62C32829" w14:textId="77777777" w:rsidR="00A47AA1" w:rsidRPr="00B905E2" w:rsidRDefault="00A47AA1" w:rsidP="00A47AA1">
      <w:pPr>
        <w:tabs>
          <w:tab w:val="right" w:pos="850"/>
        </w:tabs>
        <w:spacing w:after="120"/>
      </w:pPr>
      <w:r>
        <w:tab/>
        <w:t>Annexes</w:t>
      </w:r>
    </w:p>
    <w:p w14:paraId="73E8A48D" w14:textId="77777777" w:rsidR="00A47AA1" w:rsidRPr="00353DAB" w:rsidRDefault="00A47AA1" w:rsidP="00A47AA1">
      <w:pPr>
        <w:tabs>
          <w:tab w:val="right" w:pos="850"/>
          <w:tab w:val="right" w:leader="dot" w:pos="8787"/>
          <w:tab w:val="right" w:pos="9638"/>
        </w:tabs>
        <w:spacing w:after="120"/>
        <w:ind w:left="1134" w:hanging="1134"/>
      </w:pPr>
      <w:r w:rsidRPr="00353DAB">
        <w:tab/>
        <w:t>1.</w:t>
      </w:r>
      <w:r w:rsidRPr="00353DAB">
        <w:tab/>
        <w:t>Fiche de renseignements</w:t>
      </w:r>
      <w:r w:rsidRPr="00353DAB">
        <w:tab/>
      </w:r>
      <w:r w:rsidRPr="00353DAB">
        <w:tab/>
      </w:r>
      <w:r>
        <w:t>10</w:t>
      </w:r>
    </w:p>
    <w:p w14:paraId="3EFDB87F" w14:textId="77777777" w:rsidR="00A47AA1" w:rsidRPr="00353DAB" w:rsidRDefault="00A47AA1" w:rsidP="00A47AA1">
      <w:pPr>
        <w:tabs>
          <w:tab w:val="right" w:pos="850"/>
          <w:tab w:val="left" w:pos="1134"/>
          <w:tab w:val="left" w:pos="1559"/>
          <w:tab w:val="left" w:pos="2552"/>
          <w:tab w:val="left" w:leader="dot" w:pos="8789"/>
          <w:tab w:val="right" w:pos="9638"/>
        </w:tabs>
        <w:kinsoku/>
        <w:overflowPunct/>
        <w:autoSpaceDE/>
        <w:autoSpaceDN/>
        <w:adjustRightInd/>
        <w:snapToGrid/>
        <w:spacing w:after="120"/>
        <w:ind w:left="2552" w:hanging="2552"/>
      </w:pPr>
      <w:r w:rsidRPr="00353DAB">
        <w:tab/>
      </w:r>
      <w:r w:rsidRPr="00353DAB">
        <w:tab/>
        <w:t>Appendice 1</w:t>
      </w:r>
      <w:r w:rsidRPr="00353DAB">
        <w:tab/>
      </w:r>
      <w:r w:rsidRPr="00B905E2">
        <w:rPr>
          <w:lang w:val="fr-FR"/>
        </w:rPr>
        <w:t xml:space="preserve">Modèle de déclaration de </w:t>
      </w:r>
      <w:r w:rsidRPr="005F0AEF">
        <w:t>conformité</w:t>
      </w:r>
      <w:r w:rsidRPr="00B905E2">
        <w:rPr>
          <w:lang w:val="fr-FR"/>
        </w:rPr>
        <w:t xml:space="preserve"> du CSMS à établir par</w:t>
      </w:r>
      <w:r>
        <w:rPr>
          <w:lang w:val="fr-FR"/>
        </w:rPr>
        <w:t> </w:t>
      </w:r>
      <w:r w:rsidRPr="00B905E2">
        <w:rPr>
          <w:lang w:val="fr-FR"/>
        </w:rPr>
        <w:t>le constructeur</w:t>
      </w:r>
      <w:r w:rsidRPr="00353DAB">
        <w:tab/>
      </w:r>
      <w:r w:rsidRPr="00353DAB">
        <w:tab/>
      </w:r>
      <w:r>
        <w:t>11</w:t>
      </w:r>
    </w:p>
    <w:p w14:paraId="269BC2F8" w14:textId="77777777" w:rsidR="00A47AA1" w:rsidRPr="00353DAB" w:rsidRDefault="00A47AA1" w:rsidP="00A47AA1">
      <w:pPr>
        <w:tabs>
          <w:tab w:val="right" w:pos="850"/>
          <w:tab w:val="right" w:leader="dot" w:pos="8787"/>
          <w:tab w:val="right" w:pos="9638"/>
        </w:tabs>
        <w:spacing w:after="120"/>
        <w:ind w:left="1134" w:hanging="1134"/>
      </w:pPr>
      <w:r w:rsidRPr="00353DAB">
        <w:tab/>
        <w:t>2.</w:t>
      </w:r>
      <w:r w:rsidRPr="00353DAB">
        <w:tab/>
        <w:t>Fiche de communication</w:t>
      </w:r>
      <w:r w:rsidRPr="00353DAB">
        <w:tab/>
      </w:r>
      <w:r w:rsidRPr="00353DAB">
        <w:tab/>
      </w:r>
      <w:r>
        <w:t>12</w:t>
      </w:r>
    </w:p>
    <w:p w14:paraId="40936DF9" w14:textId="77777777" w:rsidR="00A47AA1" w:rsidRPr="00353DAB" w:rsidRDefault="00A47AA1" w:rsidP="00A47AA1">
      <w:pPr>
        <w:tabs>
          <w:tab w:val="right" w:pos="850"/>
          <w:tab w:val="right" w:leader="dot" w:pos="8787"/>
          <w:tab w:val="right" w:pos="9638"/>
        </w:tabs>
        <w:spacing w:after="120"/>
        <w:ind w:left="1134" w:hanging="1134"/>
      </w:pPr>
      <w:r w:rsidRPr="00353DAB">
        <w:tab/>
        <w:t>3.</w:t>
      </w:r>
      <w:r w:rsidRPr="00353DAB">
        <w:tab/>
        <w:t>Exemple de marque d’homologation</w:t>
      </w:r>
      <w:r w:rsidRPr="00353DAB">
        <w:tab/>
      </w:r>
      <w:r w:rsidRPr="00353DAB">
        <w:tab/>
      </w:r>
      <w:r>
        <w:t>13</w:t>
      </w:r>
    </w:p>
    <w:p w14:paraId="72EEC70A" w14:textId="77777777" w:rsidR="00A47AA1" w:rsidRDefault="00A47AA1" w:rsidP="00A47AA1">
      <w:pPr>
        <w:tabs>
          <w:tab w:val="right" w:pos="850"/>
          <w:tab w:val="right" w:leader="dot" w:pos="8787"/>
          <w:tab w:val="right" w:pos="9638"/>
        </w:tabs>
        <w:spacing w:after="120"/>
        <w:ind w:left="1134" w:hanging="1134"/>
      </w:pPr>
      <w:r w:rsidRPr="00353DAB">
        <w:tab/>
        <w:t>4.</w:t>
      </w:r>
      <w:r w:rsidRPr="00353DAB">
        <w:tab/>
      </w:r>
      <w:r w:rsidRPr="00B905E2">
        <w:rPr>
          <w:lang w:val="fr-FR"/>
        </w:rPr>
        <w:t>Modèle de certificat de conformité du CSMS</w:t>
      </w:r>
      <w:r w:rsidRPr="00353DAB">
        <w:tab/>
      </w:r>
      <w:r w:rsidRPr="00353DAB">
        <w:tab/>
      </w:r>
      <w:r>
        <w:t>14</w:t>
      </w:r>
    </w:p>
    <w:p w14:paraId="4D56C5D0" w14:textId="77777777" w:rsidR="00FC2951" w:rsidRPr="00353DAB" w:rsidRDefault="00FC2951" w:rsidP="00FC2951">
      <w:pPr>
        <w:tabs>
          <w:tab w:val="right" w:pos="850"/>
          <w:tab w:val="right" w:leader="dot" w:pos="8787"/>
          <w:tab w:val="right" w:pos="9638"/>
        </w:tabs>
        <w:spacing w:after="120"/>
        <w:ind w:left="1134" w:hanging="1134"/>
      </w:pPr>
    </w:p>
    <w:p w14:paraId="14EFAE15" w14:textId="77777777" w:rsidR="00B905E2" w:rsidRPr="00B905E2" w:rsidRDefault="00B905E2" w:rsidP="00FC2951">
      <w:pPr>
        <w:pStyle w:val="HChG"/>
        <w:ind w:left="2268"/>
      </w:pPr>
      <w:r>
        <w:rPr>
          <w:lang w:val="fr"/>
        </w:rPr>
        <w:br w:type="page"/>
      </w:r>
      <w:r w:rsidRPr="00B905E2">
        <w:rPr>
          <w:lang w:val="fr-FR"/>
        </w:rPr>
        <w:lastRenderedPageBreak/>
        <w:t>1.</w:t>
      </w:r>
      <w:r w:rsidRPr="00B905E2">
        <w:rPr>
          <w:lang w:val="fr-FR"/>
        </w:rPr>
        <w:tab/>
        <w:t>Champ d’application</w:t>
      </w:r>
    </w:p>
    <w:p w14:paraId="49F61639" w14:textId="77777777" w:rsidR="00FC2951" w:rsidRDefault="00B905E2" w:rsidP="00FC2951">
      <w:pPr>
        <w:pStyle w:val="SingleTxtG"/>
        <w:ind w:left="2268" w:hanging="1134"/>
      </w:pPr>
      <w:r w:rsidRPr="00B905E2">
        <w:rPr>
          <w:lang w:val="fr-FR"/>
        </w:rPr>
        <w:t>1.1</w:t>
      </w:r>
      <w:r w:rsidR="00FC2951">
        <w:rPr>
          <w:lang w:val="fr-FR"/>
        </w:rPr>
        <w:tab/>
      </w:r>
      <w:r w:rsidRPr="00B905E2">
        <w:rPr>
          <w:lang w:val="fr-FR"/>
        </w:rPr>
        <w:t xml:space="preserve">Le présent </w:t>
      </w:r>
      <w:r w:rsidRPr="00FC2951">
        <w:t>Règlement</w:t>
      </w:r>
      <w:r w:rsidRPr="00B905E2">
        <w:rPr>
          <w:lang w:val="fr-FR"/>
        </w:rPr>
        <w:t xml:space="preserve"> s’applique aux véhicules des catégories M, N, O [et R, S et T] en ce qui concerne la cybersécurité.</w:t>
      </w:r>
    </w:p>
    <w:p w14:paraId="00BF6433" w14:textId="77777777" w:rsidR="00FC2951" w:rsidRDefault="00B905E2" w:rsidP="00FC2951">
      <w:pPr>
        <w:pStyle w:val="SingleTxtG"/>
        <w:ind w:left="2268" w:hanging="1134"/>
      </w:pPr>
      <w:r w:rsidRPr="00B905E2">
        <w:rPr>
          <w:lang w:val="fr-FR"/>
        </w:rPr>
        <w:t>1.2</w:t>
      </w:r>
      <w:r w:rsidRPr="00B905E2">
        <w:rPr>
          <w:lang w:val="fr-FR"/>
        </w:rPr>
        <w:tab/>
        <w:t>Il s’applique également aux véhicules des catégories L</w:t>
      </w:r>
      <w:r w:rsidRPr="00B905E2">
        <w:rPr>
          <w:vertAlign w:val="subscript"/>
          <w:lang w:val="fr-FR"/>
        </w:rPr>
        <w:t>6</w:t>
      </w:r>
      <w:r w:rsidRPr="00B905E2">
        <w:rPr>
          <w:lang w:val="fr-FR"/>
        </w:rPr>
        <w:t xml:space="preserve"> et L</w:t>
      </w:r>
      <w:r w:rsidRPr="00B905E2">
        <w:rPr>
          <w:vertAlign w:val="subscript"/>
          <w:lang w:val="fr-FR"/>
        </w:rPr>
        <w:t>7</w:t>
      </w:r>
      <w:r w:rsidRPr="00B905E2">
        <w:rPr>
          <w:lang w:val="fr-FR"/>
        </w:rPr>
        <w:t xml:space="preserve">, s’ils sont équipés de fonctions de conduite automatisée. </w:t>
      </w:r>
    </w:p>
    <w:p w14:paraId="4973A3B0" w14:textId="77777777" w:rsidR="00B905E2" w:rsidRPr="00FC2951" w:rsidRDefault="00B905E2" w:rsidP="00FC2951">
      <w:pPr>
        <w:pStyle w:val="SingleTxtG"/>
        <w:ind w:left="2268" w:hanging="1134"/>
      </w:pPr>
      <w:r w:rsidRPr="00B905E2">
        <w:rPr>
          <w:lang w:val="fr-FR"/>
        </w:rPr>
        <w:t>1.3</w:t>
      </w:r>
      <w:r w:rsidRPr="00B905E2">
        <w:rPr>
          <w:lang w:val="fr-FR"/>
        </w:rPr>
        <w:tab/>
        <w:t>Le présent Règlement s’entend sans préjudice des autres Règlements ONU et textes législatifs régionaux ou nationaux régissant l’accès des parties autorisées au véhicule et à ses données, fonctions et ressources et les conditions de cet accès. Il s’entend également sans préjudice de l’application de la législation nationale et régionale sur la vie privée et la protection des personnes physiques en ce qui concerne le traitement de leurs données personnelles.</w:t>
      </w:r>
    </w:p>
    <w:p w14:paraId="745B6263" w14:textId="77777777" w:rsidR="00B905E2" w:rsidRPr="00B905E2" w:rsidRDefault="00B905E2" w:rsidP="00FC2951">
      <w:pPr>
        <w:pStyle w:val="HChG"/>
        <w:ind w:left="2268"/>
        <w:rPr>
          <w:lang w:val="fr-FR"/>
        </w:rPr>
      </w:pPr>
      <w:r w:rsidRPr="00B905E2">
        <w:rPr>
          <w:lang w:val="fr-FR"/>
        </w:rPr>
        <w:t>2.</w:t>
      </w:r>
      <w:r w:rsidRPr="00B905E2">
        <w:rPr>
          <w:lang w:val="fr-FR"/>
        </w:rPr>
        <w:tab/>
      </w:r>
      <w:r w:rsidRPr="00FC2951">
        <w:rPr>
          <w:lang w:val="fr-FR"/>
        </w:rPr>
        <w:t>Définitions</w:t>
      </w:r>
    </w:p>
    <w:p w14:paraId="70DA7842" w14:textId="77777777" w:rsidR="00B905E2" w:rsidRPr="00B905E2" w:rsidRDefault="00B905E2" w:rsidP="00FC2951">
      <w:pPr>
        <w:pStyle w:val="SingleTxtG"/>
        <w:ind w:firstLine="1134"/>
        <w:rPr>
          <w:lang w:val="fr-FR"/>
        </w:rPr>
      </w:pPr>
      <w:r w:rsidRPr="00B905E2">
        <w:rPr>
          <w:lang w:val="fr-FR"/>
        </w:rPr>
        <w:t>Aux fins du présent Règlement, on entend par :</w:t>
      </w:r>
    </w:p>
    <w:p w14:paraId="08446568" w14:textId="77777777" w:rsidR="00B905E2" w:rsidRPr="00B905E2" w:rsidRDefault="00B905E2" w:rsidP="00FC2951">
      <w:pPr>
        <w:pStyle w:val="SingleTxtG"/>
        <w:ind w:left="2268" w:hanging="1134"/>
        <w:rPr>
          <w:lang w:val="fr-FR"/>
        </w:rPr>
      </w:pPr>
      <w:r w:rsidRPr="00B905E2">
        <w:rPr>
          <w:lang w:val="fr-FR"/>
        </w:rPr>
        <w:t>2.1</w:t>
      </w:r>
      <w:r w:rsidRPr="00B905E2">
        <w:rPr>
          <w:lang w:val="fr-FR"/>
        </w:rPr>
        <w:tab/>
        <w:t>«</w:t>
      </w:r>
      <w:r w:rsidR="00FC2951">
        <w:rPr>
          <w:lang w:val="fr-FR"/>
        </w:rPr>
        <w:t> </w:t>
      </w:r>
      <w:r w:rsidRPr="00B905E2">
        <w:rPr>
          <w:i/>
          <w:lang w:val="fr-FR"/>
        </w:rPr>
        <w:t>Type de véhicule</w:t>
      </w:r>
      <w:r w:rsidR="00FC2951">
        <w:rPr>
          <w:lang w:val="fr-FR"/>
        </w:rPr>
        <w:t> </w:t>
      </w:r>
      <w:r w:rsidRPr="00B905E2">
        <w:rPr>
          <w:lang w:val="fr-FR"/>
        </w:rPr>
        <w:t>», l’ensemble des véhicules qui ne présentent pas entre eux de différences, au moins au regard des critères de base suivants :</w:t>
      </w:r>
    </w:p>
    <w:p w14:paraId="42F2E9C6" w14:textId="77777777" w:rsidR="00FC2951" w:rsidRDefault="00B905E2" w:rsidP="00FC2951">
      <w:pPr>
        <w:pStyle w:val="SingleTxtG"/>
        <w:ind w:left="2835" w:hanging="567"/>
        <w:rPr>
          <w:lang w:val="fr-FR"/>
        </w:rPr>
      </w:pPr>
      <w:r w:rsidRPr="00B905E2">
        <w:rPr>
          <w:lang w:val="fr-FR"/>
        </w:rPr>
        <w:t>a)</w:t>
      </w:r>
      <w:r w:rsidRPr="00B905E2">
        <w:rPr>
          <w:lang w:val="fr-FR"/>
        </w:rPr>
        <w:tab/>
        <w:t xml:space="preserve">La </w:t>
      </w:r>
      <w:r w:rsidRPr="00FC2951">
        <w:t>désignation</w:t>
      </w:r>
      <w:r w:rsidRPr="00B905E2">
        <w:rPr>
          <w:lang w:val="fr-FR"/>
        </w:rPr>
        <w:t xml:space="preserve"> du type de véhicule donnée par le constructeur ;</w:t>
      </w:r>
    </w:p>
    <w:p w14:paraId="7BFF2419" w14:textId="77777777" w:rsidR="00B905E2" w:rsidRPr="00B905E2" w:rsidRDefault="00B905E2" w:rsidP="00FC2951">
      <w:pPr>
        <w:pStyle w:val="SingleTxtG"/>
        <w:ind w:left="2835" w:hanging="567"/>
        <w:rPr>
          <w:lang w:val="fr-FR"/>
        </w:rPr>
      </w:pPr>
      <w:r w:rsidRPr="00B905E2">
        <w:rPr>
          <w:lang w:val="fr-FR"/>
        </w:rPr>
        <w:t>b)</w:t>
      </w:r>
      <w:r w:rsidRPr="00B905E2">
        <w:rPr>
          <w:lang w:val="fr-FR"/>
        </w:rPr>
        <w:tab/>
        <w:t>Les aspects essentiels de l’architecture électrique/électronique et des interfaces externes en ce qui concerne la cybersécurité.</w:t>
      </w:r>
    </w:p>
    <w:p w14:paraId="0618C4C1" w14:textId="77777777" w:rsidR="00FC2951" w:rsidRDefault="00B905E2" w:rsidP="00FC2951">
      <w:pPr>
        <w:pStyle w:val="SingleTxtG"/>
        <w:ind w:left="2268" w:hanging="1134"/>
        <w:rPr>
          <w:lang w:val="fr-FR"/>
        </w:rPr>
      </w:pPr>
      <w:r w:rsidRPr="00B905E2">
        <w:rPr>
          <w:lang w:val="fr-FR"/>
        </w:rPr>
        <w:t>2.2</w:t>
      </w:r>
      <w:r w:rsidR="00FC2951">
        <w:rPr>
          <w:lang w:val="fr-FR"/>
        </w:rPr>
        <w:tab/>
      </w:r>
      <w:r w:rsidRPr="00B905E2">
        <w:rPr>
          <w:lang w:val="fr-FR"/>
        </w:rPr>
        <w:t>«</w:t>
      </w:r>
      <w:r w:rsidR="00FC2951">
        <w:rPr>
          <w:lang w:val="fr-FR"/>
        </w:rPr>
        <w:t> </w:t>
      </w:r>
      <w:r w:rsidRPr="00B905E2">
        <w:rPr>
          <w:i/>
          <w:lang w:val="fr-FR"/>
        </w:rPr>
        <w:t>Cybersécurité</w:t>
      </w:r>
      <w:r w:rsidR="00FC2951">
        <w:rPr>
          <w:lang w:val="fr-FR"/>
        </w:rPr>
        <w:t> </w:t>
      </w:r>
      <w:r w:rsidRPr="00B905E2">
        <w:rPr>
          <w:lang w:val="fr-FR"/>
        </w:rPr>
        <w:t xml:space="preserve">», la protection des véhicules routiers et de leurs fonctions contre les </w:t>
      </w:r>
      <w:proofErr w:type="spellStart"/>
      <w:r w:rsidRPr="00B905E2">
        <w:rPr>
          <w:lang w:val="fr-FR"/>
        </w:rPr>
        <w:t>cyberattaques</w:t>
      </w:r>
      <w:proofErr w:type="spellEnd"/>
      <w:r w:rsidRPr="00B905E2">
        <w:rPr>
          <w:lang w:val="fr-FR"/>
        </w:rPr>
        <w:t xml:space="preserve"> visant les composants électriques ou électroniques.</w:t>
      </w:r>
    </w:p>
    <w:p w14:paraId="7F40C25A" w14:textId="77777777" w:rsidR="00FC2951" w:rsidRDefault="00B905E2" w:rsidP="00FC2951">
      <w:pPr>
        <w:pStyle w:val="SingleTxtG"/>
        <w:ind w:left="2268" w:hanging="1134"/>
        <w:rPr>
          <w:lang w:val="fr-FR"/>
        </w:rPr>
      </w:pPr>
      <w:r w:rsidRPr="00B905E2">
        <w:rPr>
          <w:lang w:val="fr-FR"/>
        </w:rPr>
        <w:t>2.3</w:t>
      </w:r>
      <w:r w:rsidR="00FC2951">
        <w:rPr>
          <w:lang w:val="fr-FR"/>
        </w:rPr>
        <w:tab/>
      </w:r>
      <w:r w:rsidRPr="00B905E2">
        <w:rPr>
          <w:lang w:val="fr-FR"/>
        </w:rPr>
        <w:t>«</w:t>
      </w:r>
      <w:r w:rsidR="00FC2951">
        <w:rPr>
          <w:lang w:val="fr-FR"/>
        </w:rPr>
        <w:t> </w:t>
      </w:r>
      <w:r w:rsidRPr="00B905E2">
        <w:rPr>
          <w:i/>
          <w:lang w:val="fr-FR"/>
        </w:rPr>
        <w:t>Système de gestion de la cybersécurité (CSMS)</w:t>
      </w:r>
      <w:r w:rsidR="00FC2951">
        <w:rPr>
          <w:lang w:val="fr-FR"/>
        </w:rPr>
        <w:t> </w:t>
      </w:r>
      <w:r w:rsidRPr="00B905E2">
        <w:rPr>
          <w:lang w:val="fr-FR"/>
        </w:rPr>
        <w:t xml:space="preserve">», une approche systématique fondée sur les risques et définissant, au niveau organisationnel, les processus, les responsabilités et les mesures de gouvernance dont l’objet est de traiter les risques associés aux cybermenaces visant les véhicules et de protéger ceux-ci contre les </w:t>
      </w:r>
      <w:proofErr w:type="spellStart"/>
      <w:r w:rsidRPr="00B905E2">
        <w:rPr>
          <w:lang w:val="fr-FR"/>
        </w:rPr>
        <w:t>cyberattaques</w:t>
      </w:r>
      <w:proofErr w:type="spellEnd"/>
      <w:r w:rsidRPr="00B905E2">
        <w:rPr>
          <w:lang w:val="fr-FR"/>
        </w:rPr>
        <w:t xml:space="preserve">. </w:t>
      </w:r>
    </w:p>
    <w:p w14:paraId="726CF745" w14:textId="77777777" w:rsidR="00FC2951" w:rsidRDefault="00B905E2" w:rsidP="00FC2951">
      <w:pPr>
        <w:pStyle w:val="SingleTxtG"/>
        <w:ind w:left="2268" w:hanging="1134"/>
        <w:rPr>
          <w:lang w:val="fr-FR"/>
        </w:rPr>
      </w:pPr>
      <w:r w:rsidRPr="00B905E2">
        <w:rPr>
          <w:lang w:val="fr-FR"/>
        </w:rPr>
        <w:t>2.4</w:t>
      </w:r>
      <w:r w:rsidR="00FC2951">
        <w:rPr>
          <w:lang w:val="fr-FR"/>
        </w:rPr>
        <w:tab/>
      </w:r>
      <w:r w:rsidRPr="00B905E2">
        <w:rPr>
          <w:lang w:val="fr-FR"/>
        </w:rPr>
        <w:t>«</w:t>
      </w:r>
      <w:r w:rsidR="00FC2951">
        <w:rPr>
          <w:lang w:val="fr-FR"/>
        </w:rPr>
        <w:t> </w:t>
      </w:r>
      <w:r w:rsidRPr="00B905E2">
        <w:rPr>
          <w:i/>
          <w:lang w:val="fr-FR"/>
        </w:rPr>
        <w:t>Système</w:t>
      </w:r>
      <w:r w:rsidR="00FC2951">
        <w:rPr>
          <w:i/>
          <w:lang w:val="fr-FR"/>
        </w:rPr>
        <w:t> </w:t>
      </w:r>
      <w:r w:rsidRPr="00B905E2">
        <w:rPr>
          <w:lang w:val="fr-FR"/>
        </w:rPr>
        <w:t>», un ensemble de composants et/ou de sous-systèmes qui assurent une ou plusieurs fonctions.</w:t>
      </w:r>
    </w:p>
    <w:p w14:paraId="59570694" w14:textId="77777777" w:rsidR="00FC2951" w:rsidRDefault="00B905E2" w:rsidP="00FC2951">
      <w:pPr>
        <w:pStyle w:val="SingleTxtG"/>
        <w:ind w:left="2268" w:hanging="1134"/>
        <w:rPr>
          <w:lang w:val="fr-FR"/>
        </w:rPr>
      </w:pPr>
      <w:r w:rsidRPr="00B905E2">
        <w:rPr>
          <w:lang w:val="fr-FR"/>
        </w:rPr>
        <w:t>2.5</w:t>
      </w:r>
      <w:r w:rsidRPr="00B905E2">
        <w:rPr>
          <w:lang w:val="fr-FR"/>
        </w:rPr>
        <w:tab/>
        <w:t>«</w:t>
      </w:r>
      <w:r w:rsidRPr="00B905E2">
        <w:t> </w:t>
      </w:r>
      <w:r w:rsidRPr="00B905E2">
        <w:rPr>
          <w:i/>
          <w:lang w:val="fr-FR"/>
        </w:rPr>
        <w:t>Phase de développement</w:t>
      </w:r>
      <w:r w:rsidRPr="00B905E2">
        <w:rPr>
          <w:lang w:val="fr-FR"/>
        </w:rPr>
        <w:t> », la période précédant l’homologation de type d’un type de véhicule.</w:t>
      </w:r>
    </w:p>
    <w:p w14:paraId="7AA446FC" w14:textId="77777777" w:rsidR="00FC2951" w:rsidRDefault="00B905E2" w:rsidP="00FC2951">
      <w:pPr>
        <w:pStyle w:val="SingleTxtG"/>
        <w:ind w:left="2268" w:hanging="1134"/>
        <w:rPr>
          <w:lang w:val="fr-FR"/>
        </w:rPr>
      </w:pPr>
      <w:r w:rsidRPr="00B905E2">
        <w:rPr>
          <w:lang w:val="fr-FR"/>
        </w:rPr>
        <w:t>2.6</w:t>
      </w:r>
      <w:r w:rsidRPr="00B905E2">
        <w:rPr>
          <w:lang w:val="fr-FR"/>
        </w:rPr>
        <w:tab/>
        <w:t>«</w:t>
      </w:r>
      <w:r w:rsidRPr="00B905E2">
        <w:t> </w:t>
      </w:r>
      <w:r w:rsidRPr="00B905E2">
        <w:rPr>
          <w:i/>
          <w:lang w:val="fr-FR"/>
        </w:rPr>
        <w:t>Phase de production</w:t>
      </w:r>
      <w:r w:rsidRPr="00B905E2">
        <w:rPr>
          <w:lang w:val="fr-FR"/>
        </w:rPr>
        <w:t> », la durée de production d’un type de véhicule.</w:t>
      </w:r>
    </w:p>
    <w:p w14:paraId="0B442EFB" w14:textId="77777777" w:rsidR="00FC2951" w:rsidRDefault="00B905E2" w:rsidP="00FC2951">
      <w:pPr>
        <w:pStyle w:val="SingleTxtG"/>
        <w:ind w:left="2268" w:hanging="1134"/>
        <w:rPr>
          <w:lang w:val="fr-FR"/>
        </w:rPr>
      </w:pPr>
      <w:r w:rsidRPr="00B905E2">
        <w:rPr>
          <w:lang w:val="fr-FR"/>
        </w:rPr>
        <w:t>2.7</w:t>
      </w:r>
      <w:r w:rsidRPr="00B905E2">
        <w:rPr>
          <w:lang w:val="fr-FR"/>
        </w:rPr>
        <w:tab/>
        <w:t>« </w:t>
      </w:r>
      <w:r w:rsidRPr="00B905E2">
        <w:rPr>
          <w:i/>
          <w:lang w:val="fr-FR"/>
        </w:rPr>
        <w:t xml:space="preserve">Phase de </w:t>
      </w:r>
      <w:proofErr w:type="spellStart"/>
      <w:r w:rsidRPr="00B905E2">
        <w:rPr>
          <w:i/>
          <w:lang w:val="fr-FR"/>
        </w:rPr>
        <w:t>postproduction</w:t>
      </w:r>
      <w:proofErr w:type="spellEnd"/>
      <w:r w:rsidRPr="00B905E2">
        <w:rPr>
          <w:lang w:val="fr-FR"/>
        </w:rPr>
        <w:t xml:space="preserve"> », la période commençant après l’arrêt de la fabrication d’un type de véhicule. Les véhicules conformes à un type de véhicule donné restent opérationnels pendant cette phase mais ne sont plus produits. La phase prend fin </w:t>
      </w:r>
      <w:bookmarkStart w:id="3" w:name="_Hlk26885296"/>
      <w:r w:rsidRPr="00B905E2">
        <w:rPr>
          <w:lang w:val="fr-FR"/>
        </w:rPr>
        <w:t>lorsque plus aucun véhicule d’un type donné n’est opérationnel</w:t>
      </w:r>
      <w:bookmarkEnd w:id="3"/>
      <w:r w:rsidRPr="00B905E2">
        <w:rPr>
          <w:lang w:val="fr-FR"/>
        </w:rPr>
        <w:t xml:space="preserve">. </w:t>
      </w:r>
    </w:p>
    <w:p w14:paraId="51CB095B" w14:textId="77777777" w:rsidR="00FC2951" w:rsidRDefault="00B905E2" w:rsidP="00FC2951">
      <w:pPr>
        <w:pStyle w:val="SingleTxtG"/>
        <w:ind w:left="2268" w:hanging="1134"/>
        <w:rPr>
          <w:lang w:val="fr-FR"/>
        </w:rPr>
      </w:pPr>
      <w:r w:rsidRPr="00B905E2">
        <w:rPr>
          <w:lang w:val="fr-FR"/>
        </w:rPr>
        <w:t>2.8</w:t>
      </w:r>
      <w:r w:rsidRPr="00B905E2">
        <w:rPr>
          <w:lang w:val="fr-FR"/>
        </w:rPr>
        <w:tab/>
        <w:t>«</w:t>
      </w:r>
      <w:r w:rsidR="00FC2951">
        <w:rPr>
          <w:lang w:val="fr-FR"/>
        </w:rPr>
        <w:t> </w:t>
      </w:r>
      <w:r w:rsidRPr="00B905E2">
        <w:rPr>
          <w:i/>
          <w:lang w:val="fr-FR"/>
        </w:rPr>
        <w:t>Mesure d’atténuation</w:t>
      </w:r>
      <w:r w:rsidR="00FC2951">
        <w:rPr>
          <w:lang w:val="fr-FR"/>
        </w:rPr>
        <w:t> </w:t>
      </w:r>
      <w:r w:rsidRPr="00B905E2">
        <w:rPr>
          <w:lang w:val="fr-FR"/>
        </w:rPr>
        <w:t>», une mesure qui réduit les risques.</w:t>
      </w:r>
    </w:p>
    <w:p w14:paraId="7532CE68" w14:textId="77777777" w:rsidR="00FC2951" w:rsidRDefault="00B905E2" w:rsidP="00FC2951">
      <w:pPr>
        <w:pStyle w:val="SingleTxtG"/>
        <w:ind w:left="2268" w:hanging="1134"/>
        <w:rPr>
          <w:lang w:val="fr-FR"/>
        </w:rPr>
      </w:pPr>
      <w:r w:rsidRPr="00B905E2">
        <w:rPr>
          <w:lang w:val="fr-FR"/>
        </w:rPr>
        <w:t>2.9</w:t>
      </w:r>
      <w:r w:rsidRPr="00B905E2">
        <w:rPr>
          <w:lang w:val="fr-FR"/>
        </w:rPr>
        <w:tab/>
        <w:t>« </w:t>
      </w:r>
      <w:r w:rsidRPr="00B905E2">
        <w:rPr>
          <w:i/>
          <w:lang w:val="fr-FR"/>
        </w:rPr>
        <w:t>Risque</w:t>
      </w:r>
      <w:r w:rsidRPr="00B905E2">
        <w:rPr>
          <w:lang w:val="fr-FR"/>
        </w:rPr>
        <w:t> », la possibilité qu’une menace donnée exploite les vulnérabilités d’un véhicule et cause ainsi un préjudice à l’entreprise ou à une personne.</w:t>
      </w:r>
    </w:p>
    <w:p w14:paraId="392570A1" w14:textId="77777777" w:rsidR="00FC2951" w:rsidRDefault="00B905E2" w:rsidP="00FC2951">
      <w:pPr>
        <w:pStyle w:val="SingleTxtG"/>
        <w:ind w:left="2268" w:hanging="1134"/>
        <w:rPr>
          <w:lang w:val="fr-FR"/>
        </w:rPr>
      </w:pPr>
      <w:r w:rsidRPr="00B905E2">
        <w:rPr>
          <w:lang w:val="fr-FR"/>
        </w:rPr>
        <w:t>2.10</w:t>
      </w:r>
      <w:r w:rsidRPr="00B905E2">
        <w:rPr>
          <w:lang w:val="fr-FR"/>
        </w:rPr>
        <w:tab/>
        <w:t>«</w:t>
      </w:r>
      <w:r w:rsidR="00FC2951">
        <w:rPr>
          <w:lang w:val="fr-FR"/>
        </w:rPr>
        <w:t> </w:t>
      </w:r>
      <w:r w:rsidRPr="00B905E2">
        <w:rPr>
          <w:i/>
          <w:lang w:val="fr-FR"/>
        </w:rPr>
        <w:t>Appréciation des risques</w:t>
      </w:r>
      <w:r w:rsidR="00FC2951">
        <w:rPr>
          <w:lang w:val="fr-FR"/>
        </w:rPr>
        <w:t> </w:t>
      </w:r>
      <w:r w:rsidRPr="00B905E2">
        <w:rPr>
          <w:lang w:val="fr-FR"/>
        </w:rPr>
        <w:t>», le processus englobant la recherche, la reconnaissance et la description des risques (définition des risques), en vue d’en comprendre la nature et d’en déterminer le niveau (analyse des risques), et la comparaison des résultats de l’analyse des risques aux critères de risque afin de déterminer si les risques et/ou leur importance sont acceptables ou tolérables (évaluation des risques).</w:t>
      </w:r>
    </w:p>
    <w:p w14:paraId="6C5EAC46" w14:textId="77777777" w:rsidR="00FC2951" w:rsidRDefault="00B905E2" w:rsidP="00FC2951">
      <w:pPr>
        <w:pStyle w:val="SingleTxtG"/>
        <w:ind w:left="2268" w:hanging="1134"/>
        <w:rPr>
          <w:lang w:val="fr-FR"/>
        </w:rPr>
      </w:pPr>
      <w:r w:rsidRPr="00B905E2">
        <w:rPr>
          <w:lang w:val="fr-FR"/>
        </w:rPr>
        <w:t>2.11</w:t>
      </w:r>
      <w:r w:rsidRPr="00B905E2">
        <w:rPr>
          <w:lang w:val="fr-FR"/>
        </w:rPr>
        <w:tab/>
        <w:t>«</w:t>
      </w:r>
      <w:r w:rsidR="00FC2951">
        <w:rPr>
          <w:lang w:val="fr-FR"/>
        </w:rPr>
        <w:t> </w:t>
      </w:r>
      <w:r w:rsidRPr="00B905E2">
        <w:rPr>
          <w:i/>
          <w:lang w:val="fr-FR"/>
        </w:rPr>
        <w:t>Gestion des risques</w:t>
      </w:r>
      <w:r w:rsidR="00FC2951">
        <w:rPr>
          <w:lang w:val="fr-FR"/>
        </w:rPr>
        <w:t> </w:t>
      </w:r>
      <w:r w:rsidRPr="00B905E2">
        <w:rPr>
          <w:lang w:val="fr-FR"/>
        </w:rPr>
        <w:t>», les activités coordonnées visant à diriger et piloter une entreprise vis-à-vis des risques.</w:t>
      </w:r>
    </w:p>
    <w:p w14:paraId="0703E6D4" w14:textId="77777777" w:rsidR="00FC2951" w:rsidRDefault="00B905E2" w:rsidP="00FC2951">
      <w:pPr>
        <w:pStyle w:val="SingleTxtG"/>
        <w:ind w:left="2268" w:hanging="1134"/>
        <w:rPr>
          <w:lang w:val="fr-FR"/>
        </w:rPr>
      </w:pPr>
      <w:r w:rsidRPr="00B905E2">
        <w:rPr>
          <w:lang w:val="fr-FR"/>
        </w:rPr>
        <w:lastRenderedPageBreak/>
        <w:t>2.12</w:t>
      </w:r>
      <w:r w:rsidRPr="00B905E2">
        <w:rPr>
          <w:lang w:val="fr-FR"/>
        </w:rPr>
        <w:tab/>
        <w:t>«</w:t>
      </w:r>
      <w:r w:rsidR="00FC2951">
        <w:rPr>
          <w:lang w:val="fr-FR"/>
        </w:rPr>
        <w:t> </w:t>
      </w:r>
      <w:r w:rsidRPr="00B905E2">
        <w:rPr>
          <w:i/>
          <w:lang w:val="fr-FR"/>
        </w:rPr>
        <w:t>Menace</w:t>
      </w:r>
      <w:r w:rsidR="00FC2951">
        <w:rPr>
          <w:lang w:val="fr-FR"/>
        </w:rPr>
        <w:t> </w:t>
      </w:r>
      <w:r w:rsidRPr="00B905E2">
        <w:rPr>
          <w:lang w:val="fr-FR"/>
        </w:rPr>
        <w:t>», la source potentielle d’événements indésirables susceptibles de nuire à un système, à une entreprise ou à une personne.</w:t>
      </w:r>
    </w:p>
    <w:p w14:paraId="3BBB0DFC" w14:textId="77777777" w:rsidR="00B905E2" w:rsidRPr="00B905E2" w:rsidRDefault="00B905E2" w:rsidP="00FC2951">
      <w:pPr>
        <w:pStyle w:val="SingleTxtG"/>
        <w:ind w:left="2268" w:hanging="1134"/>
        <w:rPr>
          <w:lang w:val="fr-FR"/>
        </w:rPr>
      </w:pPr>
      <w:r w:rsidRPr="00B905E2">
        <w:rPr>
          <w:lang w:val="fr-FR"/>
        </w:rPr>
        <w:t>2.13</w:t>
      </w:r>
      <w:r w:rsidRPr="00B905E2">
        <w:rPr>
          <w:lang w:val="fr-FR"/>
        </w:rPr>
        <w:tab/>
        <w:t>«</w:t>
      </w:r>
      <w:r w:rsidR="00FC2951">
        <w:rPr>
          <w:lang w:val="fr-FR"/>
        </w:rPr>
        <w:t> </w:t>
      </w:r>
      <w:r w:rsidRPr="00B905E2">
        <w:rPr>
          <w:i/>
          <w:lang w:val="fr-FR"/>
        </w:rPr>
        <w:t>Vulnérabilité</w:t>
      </w:r>
      <w:r w:rsidR="00FC2951">
        <w:rPr>
          <w:lang w:val="fr-FR"/>
        </w:rPr>
        <w:t> </w:t>
      </w:r>
      <w:r w:rsidRPr="00B905E2">
        <w:rPr>
          <w:lang w:val="fr-FR"/>
        </w:rPr>
        <w:t>», un point faible d’un élément ou d’une mesure d’atténuation, qui l’expose à une ou plusieurs menaces.</w:t>
      </w:r>
    </w:p>
    <w:p w14:paraId="12145484" w14:textId="77777777" w:rsidR="00B905E2" w:rsidRPr="00B905E2" w:rsidRDefault="00B905E2" w:rsidP="00FC2951">
      <w:pPr>
        <w:pStyle w:val="HChG"/>
        <w:ind w:left="2268"/>
        <w:rPr>
          <w:lang w:val="fr-FR"/>
        </w:rPr>
      </w:pPr>
      <w:r w:rsidRPr="00B905E2">
        <w:rPr>
          <w:lang w:val="fr-FR"/>
        </w:rPr>
        <w:t>3.</w:t>
      </w:r>
      <w:r w:rsidRPr="00B905E2">
        <w:rPr>
          <w:lang w:val="fr-FR"/>
        </w:rPr>
        <w:tab/>
      </w:r>
      <w:r w:rsidRPr="00B905E2">
        <w:rPr>
          <w:bCs/>
          <w:lang w:val="fr-FR"/>
        </w:rPr>
        <w:t>Demande d’homologation</w:t>
      </w:r>
      <w:r w:rsidRPr="00B905E2">
        <w:rPr>
          <w:lang w:val="fr-FR"/>
        </w:rPr>
        <w:t xml:space="preserve"> </w:t>
      </w:r>
    </w:p>
    <w:p w14:paraId="30FB08DF" w14:textId="77777777" w:rsidR="00FC2951" w:rsidRDefault="00B905E2" w:rsidP="00FC2951">
      <w:pPr>
        <w:pStyle w:val="SingleTxtG"/>
        <w:ind w:left="2268" w:hanging="1134"/>
        <w:rPr>
          <w:lang w:val="fr-FR"/>
        </w:rPr>
      </w:pPr>
      <w:r w:rsidRPr="00B905E2">
        <w:rPr>
          <w:lang w:val="fr-FR"/>
        </w:rPr>
        <w:t>3.1</w:t>
      </w:r>
      <w:r w:rsidRPr="00B905E2">
        <w:rPr>
          <w:lang w:val="fr-FR"/>
        </w:rPr>
        <w:tab/>
        <w:t>La demande d’homologation d’un type de véhicule en ce qui concerne la cybersécurité doit être présentée par le constructeur du véhicule ou par son représentant dûment accrédité.</w:t>
      </w:r>
      <w:bookmarkStart w:id="4" w:name="_Hlk25840293"/>
      <w:bookmarkEnd w:id="4"/>
    </w:p>
    <w:p w14:paraId="29902057" w14:textId="77777777" w:rsidR="00FC2951" w:rsidRDefault="00B905E2" w:rsidP="00FC2951">
      <w:pPr>
        <w:pStyle w:val="SingleTxtG"/>
        <w:ind w:left="2268" w:hanging="1134"/>
        <w:rPr>
          <w:lang w:val="fr-FR"/>
        </w:rPr>
      </w:pPr>
      <w:r w:rsidRPr="00B905E2">
        <w:rPr>
          <w:lang w:val="fr-FR"/>
        </w:rPr>
        <w:t>3.2</w:t>
      </w:r>
      <w:r w:rsidRPr="00B905E2">
        <w:rPr>
          <w:lang w:val="fr-FR"/>
        </w:rPr>
        <w:tab/>
        <w:t>Elle doit être accompagnée des pièces mentionnées ci-après, en triple exemplaire, et des informations suivantes :</w:t>
      </w:r>
    </w:p>
    <w:p w14:paraId="19356E78" w14:textId="77777777" w:rsidR="00FC2951" w:rsidRDefault="00B905E2" w:rsidP="00FC2951">
      <w:pPr>
        <w:pStyle w:val="SingleTxtG"/>
        <w:ind w:left="2268" w:hanging="1134"/>
        <w:rPr>
          <w:lang w:val="fr-FR"/>
        </w:rPr>
      </w:pPr>
      <w:r w:rsidRPr="00B905E2">
        <w:rPr>
          <w:lang w:val="fr-FR"/>
        </w:rPr>
        <w:t>3.2.1</w:t>
      </w:r>
      <w:r w:rsidRPr="00B905E2">
        <w:rPr>
          <w:lang w:val="fr-FR"/>
        </w:rPr>
        <w:tab/>
        <w:t>Une description du type de véhicule en ce qui concerne les points mentionnés à l’annexe 1 du présent Règlement ;</w:t>
      </w:r>
    </w:p>
    <w:p w14:paraId="31DBA24C" w14:textId="77777777" w:rsidR="00FC2951" w:rsidRDefault="00B905E2" w:rsidP="00FC2951">
      <w:pPr>
        <w:pStyle w:val="SingleTxtG"/>
        <w:ind w:left="2268" w:hanging="1134"/>
        <w:rPr>
          <w:lang w:val="fr-FR"/>
        </w:rPr>
      </w:pPr>
      <w:r w:rsidRPr="00B905E2">
        <w:rPr>
          <w:lang w:val="fr-FR"/>
        </w:rPr>
        <w:t>3.2.2</w:t>
      </w:r>
      <w:r w:rsidRPr="00B905E2">
        <w:rPr>
          <w:lang w:val="fr-FR"/>
        </w:rPr>
        <w:tab/>
        <w:t>Dans les cas où il est indiqué que les informations font l’objet de droits de propriété intellectuelle, ou qu’elles constituent un savoir-faire spécifique du constructeur ou de ses fournisseurs, le constructeur ou les fournisseurs doivent fournir des éléments d’information suffisants pour permettre d’effectuer convenablement les vérifications mentionnées dans le présent Règlement. Ces éléments d’information doivent être utilisés de façon confidentielle ;</w:t>
      </w:r>
    </w:p>
    <w:p w14:paraId="51EE19FF" w14:textId="77777777" w:rsidR="00FC2951" w:rsidRDefault="00B905E2" w:rsidP="00FC2951">
      <w:pPr>
        <w:pStyle w:val="SingleTxtG"/>
        <w:ind w:left="2268" w:hanging="1134"/>
        <w:rPr>
          <w:lang w:val="fr-FR"/>
        </w:rPr>
      </w:pPr>
      <w:r w:rsidRPr="00B905E2">
        <w:rPr>
          <w:lang w:val="fr-FR"/>
        </w:rPr>
        <w:t>3.2.3</w:t>
      </w:r>
      <w:r w:rsidRPr="00B905E2">
        <w:rPr>
          <w:lang w:val="fr-FR"/>
        </w:rPr>
        <w:tab/>
        <w:t>Le certificat de conformité du CSMS, conformément aux dispositions du paragraphe 6 du présent Règlement.</w:t>
      </w:r>
    </w:p>
    <w:p w14:paraId="3668240E" w14:textId="77777777" w:rsidR="00B905E2" w:rsidRPr="00B905E2" w:rsidRDefault="00B905E2" w:rsidP="00FC2951">
      <w:pPr>
        <w:pStyle w:val="SingleTxtG"/>
        <w:ind w:left="2268" w:hanging="1134"/>
        <w:rPr>
          <w:lang w:val="fr-FR"/>
        </w:rPr>
      </w:pPr>
      <w:r w:rsidRPr="00B905E2">
        <w:rPr>
          <w:lang w:val="fr-FR"/>
        </w:rPr>
        <w:t>3.3</w:t>
      </w:r>
      <w:r w:rsidRPr="00B905E2">
        <w:rPr>
          <w:lang w:val="fr-FR"/>
        </w:rPr>
        <w:tab/>
        <w:t>La documentation doit être fournie en deux parties :</w:t>
      </w:r>
      <w:bookmarkStart w:id="5" w:name="_Hlk25682331"/>
    </w:p>
    <w:p w14:paraId="543BED73" w14:textId="77777777" w:rsidR="00FC2951" w:rsidRDefault="00B905E2" w:rsidP="00FC2951">
      <w:pPr>
        <w:pStyle w:val="SingleTxtG"/>
        <w:ind w:left="2835" w:hanging="567"/>
        <w:rPr>
          <w:lang w:val="fr-FR"/>
        </w:rPr>
      </w:pPr>
      <w:r w:rsidRPr="00B905E2">
        <w:rPr>
          <w:lang w:val="fr-FR"/>
        </w:rPr>
        <w:t>a)</w:t>
      </w:r>
      <w:r w:rsidRPr="00B905E2">
        <w:rPr>
          <w:lang w:val="fr-FR"/>
        </w:rPr>
        <w:tab/>
        <w:t>Le dossier d’information officiel aux fins de l’homologation, contenant les renseignements énumérés à l’annexe</w:t>
      </w:r>
      <w:r w:rsidR="00BD2294">
        <w:rPr>
          <w:lang w:val="fr-FR"/>
        </w:rPr>
        <w:t> </w:t>
      </w:r>
      <w:r w:rsidRPr="00B905E2">
        <w:rPr>
          <w:lang w:val="fr-FR"/>
        </w:rPr>
        <w:t>1, à présenter à l’autorité d’homologation ou à son service technique au moment du dépôt de la demande d’homologation de type. Ce dossier d’information doit être utilisé par l’autorité d’homologation ou son service technique comme référence de base pour la procédure d’homologation. L’autorité d’homologation ou son service technique doit faire en sorte que ce dossier d’information reste disponible pendant au moins 10 ans à compter de la date de l’arrêt définitif de la production du type de véhicule considéré</w:t>
      </w:r>
      <w:r w:rsidR="00FC2951">
        <w:rPr>
          <w:lang w:val="fr-FR"/>
        </w:rPr>
        <w:t> </w:t>
      </w:r>
      <w:r w:rsidRPr="00B905E2">
        <w:rPr>
          <w:lang w:val="fr-FR"/>
        </w:rPr>
        <w:t>;</w:t>
      </w:r>
    </w:p>
    <w:p w14:paraId="1A112FBE" w14:textId="77777777" w:rsidR="00B905E2" w:rsidRPr="00B905E2" w:rsidRDefault="00B905E2" w:rsidP="00FC2951">
      <w:pPr>
        <w:pStyle w:val="SingleTxtG"/>
        <w:ind w:left="2835" w:hanging="567"/>
        <w:rPr>
          <w:lang w:val="fr-FR"/>
        </w:rPr>
      </w:pPr>
      <w:r w:rsidRPr="00B905E2">
        <w:rPr>
          <w:lang w:val="fr-FR"/>
        </w:rPr>
        <w:t>b)</w:t>
      </w:r>
      <w:r w:rsidRPr="00B905E2">
        <w:rPr>
          <w:lang w:val="fr-FR"/>
        </w:rPr>
        <w:tab/>
        <w:t>Les autres éléments d’information pertinents au regard des prescriptions du présent Règlement, qui peuvent être conservés par le constructeur mais doivent pouvoir faire l’objet d’une inspection au moment de l’homologation de type. Le constructeur doit faire en sorte que toute information pouvant faire l’objet d’une inspection au moment de l’homologation de type reste disponible pendant au moins 10 ans à compter de la date de l’arrêt définitif de la production du type de véhicule considéré.</w:t>
      </w:r>
    </w:p>
    <w:bookmarkEnd w:id="5"/>
    <w:p w14:paraId="20615322" w14:textId="77777777" w:rsidR="00B905E2" w:rsidRPr="00B905E2" w:rsidRDefault="00B905E2" w:rsidP="00FC2951">
      <w:pPr>
        <w:pStyle w:val="HChG"/>
        <w:ind w:left="2268"/>
        <w:rPr>
          <w:lang w:val="fr-FR"/>
        </w:rPr>
      </w:pPr>
      <w:r w:rsidRPr="00B905E2">
        <w:rPr>
          <w:lang w:val="fr-FR"/>
        </w:rPr>
        <w:t>4.</w:t>
      </w:r>
      <w:r w:rsidRPr="00B905E2">
        <w:rPr>
          <w:lang w:val="fr-FR"/>
        </w:rPr>
        <w:tab/>
      </w:r>
      <w:r w:rsidRPr="00B905E2">
        <w:rPr>
          <w:bCs/>
          <w:lang w:val="fr-FR"/>
        </w:rPr>
        <w:t>Marquage</w:t>
      </w:r>
    </w:p>
    <w:p w14:paraId="50BF014A" w14:textId="77777777" w:rsidR="00FC2951" w:rsidRDefault="00B905E2" w:rsidP="00FC2951">
      <w:pPr>
        <w:pStyle w:val="SingleTxtG"/>
        <w:ind w:left="2268" w:hanging="1134"/>
        <w:rPr>
          <w:lang w:val="fr-FR"/>
        </w:rPr>
      </w:pPr>
      <w:r w:rsidRPr="00B905E2">
        <w:rPr>
          <w:lang w:val="fr-FR"/>
        </w:rPr>
        <w:t>4.1</w:t>
      </w:r>
      <w:r w:rsidRPr="00B905E2">
        <w:rPr>
          <w:lang w:val="fr-FR"/>
        </w:rPr>
        <w:tab/>
        <w:t>Sur tout véhicule conforme à un type de véhicule homologué en application du présent Règlement doit être apposée de manière visible, en un endroit facilement accessible et indiqué sur la fiche d’homologation, une marque d’homologation internationale composée :</w:t>
      </w:r>
    </w:p>
    <w:p w14:paraId="4AA147BA" w14:textId="77777777" w:rsidR="00FC2951" w:rsidRDefault="00B905E2" w:rsidP="00FC2951">
      <w:pPr>
        <w:pStyle w:val="SingleTxtG"/>
        <w:ind w:left="2268" w:hanging="1134"/>
        <w:rPr>
          <w:lang w:val="fr-FR"/>
        </w:rPr>
      </w:pPr>
      <w:r w:rsidRPr="00B905E2">
        <w:rPr>
          <w:lang w:val="fr-FR"/>
        </w:rPr>
        <w:t>4.1.1</w:t>
      </w:r>
      <w:r w:rsidRPr="00B905E2">
        <w:rPr>
          <w:lang w:val="fr-FR"/>
        </w:rPr>
        <w:tab/>
        <w:t>D’un cercle à l’intérieur duquel est placée la lettre «</w:t>
      </w:r>
      <w:r w:rsidR="00FC2951">
        <w:rPr>
          <w:lang w:val="fr-FR"/>
        </w:rPr>
        <w:t> </w:t>
      </w:r>
      <w:r w:rsidRPr="00B905E2">
        <w:rPr>
          <w:lang w:val="fr-FR"/>
        </w:rPr>
        <w:t>E</w:t>
      </w:r>
      <w:r w:rsidR="00FC2951">
        <w:rPr>
          <w:lang w:val="fr-FR"/>
        </w:rPr>
        <w:t> </w:t>
      </w:r>
      <w:r w:rsidRPr="00B905E2">
        <w:rPr>
          <w:lang w:val="fr-FR"/>
        </w:rPr>
        <w:t>» suivie du numéro distinctif du pays ayant délivré l’homologation ;</w:t>
      </w:r>
    </w:p>
    <w:p w14:paraId="28498E3A" w14:textId="77777777" w:rsidR="00FC2951" w:rsidRDefault="00B905E2" w:rsidP="00FC2951">
      <w:pPr>
        <w:pStyle w:val="SingleTxtG"/>
        <w:ind w:left="2268" w:hanging="1134"/>
        <w:rPr>
          <w:lang w:val="fr-FR"/>
        </w:rPr>
      </w:pPr>
      <w:r w:rsidRPr="00B905E2">
        <w:rPr>
          <w:lang w:val="fr-FR"/>
        </w:rPr>
        <w:lastRenderedPageBreak/>
        <w:t>4.1.2</w:t>
      </w:r>
      <w:r w:rsidRPr="00B905E2">
        <w:rPr>
          <w:lang w:val="fr-FR"/>
        </w:rPr>
        <w:tab/>
        <w:t>Du numéro du présent Règlement, suivi de la lettre «</w:t>
      </w:r>
      <w:r w:rsidR="00FC2951">
        <w:rPr>
          <w:lang w:val="fr-FR"/>
        </w:rPr>
        <w:t> </w:t>
      </w:r>
      <w:r w:rsidRPr="00B905E2">
        <w:rPr>
          <w:lang w:val="fr-FR"/>
        </w:rPr>
        <w:t>R</w:t>
      </w:r>
      <w:r w:rsidR="00FC2951">
        <w:rPr>
          <w:lang w:val="fr-FR"/>
        </w:rPr>
        <w:t> </w:t>
      </w:r>
      <w:r w:rsidRPr="00B905E2">
        <w:rPr>
          <w:lang w:val="fr-FR"/>
        </w:rPr>
        <w:t>», d’un tiret et du numéro d’homologation, à la droite du cercle prévu au paragraphe</w:t>
      </w:r>
      <w:r w:rsidR="00FC2951">
        <w:rPr>
          <w:lang w:val="fr-FR"/>
        </w:rPr>
        <w:t> </w:t>
      </w:r>
      <w:r w:rsidRPr="00B905E2">
        <w:rPr>
          <w:lang w:val="fr-FR"/>
        </w:rPr>
        <w:t>4.1.1 ci</w:t>
      </w:r>
      <w:r w:rsidR="00FC2951">
        <w:rPr>
          <w:lang w:val="fr-FR"/>
        </w:rPr>
        <w:noBreakHyphen/>
      </w:r>
      <w:r w:rsidRPr="00B905E2">
        <w:rPr>
          <w:lang w:val="fr-FR"/>
        </w:rPr>
        <w:t>dessus.</w:t>
      </w:r>
    </w:p>
    <w:p w14:paraId="28E210E0" w14:textId="77777777" w:rsidR="00FC2951" w:rsidRDefault="00B905E2" w:rsidP="00FC2951">
      <w:pPr>
        <w:pStyle w:val="SingleTxtG"/>
        <w:ind w:left="2268" w:hanging="1134"/>
        <w:rPr>
          <w:lang w:val="fr-FR"/>
        </w:rPr>
      </w:pPr>
      <w:r w:rsidRPr="00B905E2">
        <w:rPr>
          <w:lang w:val="fr-FR"/>
        </w:rPr>
        <w:t>4.2</w:t>
      </w:r>
      <w:r w:rsidRPr="00B905E2">
        <w:rPr>
          <w:lang w:val="fr-FR"/>
        </w:rPr>
        <w:tab/>
        <w:t>Si le véhicule est conforme à un type de véhicule homologué en application d’un ou de plusieurs autres Règlements annexés à l’Accord dans le pays qui a accordé l’homologation en application du présent Règlement, il n’est pas nécessaire de répéter le symbole prescrit au paragraphe 4.1.1 ci-dessus ; dans un tel cas, les numéros de règlement et d’homologation et les symboles additionnels pour tous les Règlements en application desquels l’homologation a été accordée dans le pays qui l’a accordée en application du présent Règlement doivent être inscrits l’un au-dessous de l’autre à droite du symbole prescrit au paragraphe 4.1.1.</w:t>
      </w:r>
    </w:p>
    <w:p w14:paraId="03AE37FF" w14:textId="77777777" w:rsidR="00FC2951" w:rsidRDefault="00B905E2" w:rsidP="00FC2951">
      <w:pPr>
        <w:pStyle w:val="SingleTxtG"/>
        <w:ind w:left="2268" w:hanging="1134"/>
        <w:rPr>
          <w:lang w:val="fr-FR"/>
        </w:rPr>
      </w:pPr>
      <w:r w:rsidRPr="00B905E2">
        <w:rPr>
          <w:lang w:val="fr-FR"/>
        </w:rPr>
        <w:t>4.3</w:t>
      </w:r>
      <w:r w:rsidRPr="00B905E2">
        <w:rPr>
          <w:lang w:val="fr-FR"/>
        </w:rPr>
        <w:tab/>
        <w:t>La marque d’homologation doit être nettement lisible et indélébile.</w:t>
      </w:r>
    </w:p>
    <w:p w14:paraId="4DA6E436" w14:textId="77777777" w:rsidR="00FC2951" w:rsidRDefault="00B905E2" w:rsidP="00FC2951">
      <w:pPr>
        <w:pStyle w:val="SingleTxtG"/>
        <w:ind w:left="2268" w:hanging="1134"/>
        <w:rPr>
          <w:lang w:val="fr-FR"/>
        </w:rPr>
      </w:pPr>
      <w:r w:rsidRPr="00B905E2">
        <w:rPr>
          <w:lang w:val="fr-FR"/>
        </w:rPr>
        <w:t>4.4</w:t>
      </w:r>
      <w:r w:rsidRPr="00B905E2">
        <w:rPr>
          <w:lang w:val="fr-FR"/>
        </w:rPr>
        <w:tab/>
        <w:t>Elle doit être placée sur la plaque signalétique du véhicule apposée par le constructeur, ou à proximité.</w:t>
      </w:r>
    </w:p>
    <w:p w14:paraId="168DDCC3" w14:textId="77777777" w:rsidR="00B905E2" w:rsidRPr="00B905E2" w:rsidRDefault="00B905E2" w:rsidP="00FC2951">
      <w:pPr>
        <w:pStyle w:val="SingleTxtG"/>
        <w:ind w:left="2268" w:hanging="1134"/>
        <w:rPr>
          <w:lang w:val="fr-FR"/>
        </w:rPr>
      </w:pPr>
      <w:r w:rsidRPr="00B905E2">
        <w:rPr>
          <w:lang w:val="fr-FR"/>
        </w:rPr>
        <w:t>4.5</w:t>
      </w:r>
      <w:r w:rsidRPr="00B905E2">
        <w:rPr>
          <w:lang w:val="fr-FR"/>
        </w:rPr>
        <w:tab/>
        <w:t>On trouvera à l’annexe</w:t>
      </w:r>
      <w:r w:rsidR="00187E91">
        <w:rPr>
          <w:lang w:val="fr-FR"/>
        </w:rPr>
        <w:t> </w:t>
      </w:r>
      <w:r w:rsidRPr="00B905E2">
        <w:rPr>
          <w:lang w:val="fr-FR"/>
        </w:rPr>
        <w:t>3 du présent Règlement des exemples de marques d’homologation.</w:t>
      </w:r>
    </w:p>
    <w:p w14:paraId="5B5AE2F4" w14:textId="77777777" w:rsidR="00B905E2" w:rsidRPr="00B905E2" w:rsidRDefault="00B905E2" w:rsidP="00FC2951">
      <w:pPr>
        <w:pStyle w:val="HChG"/>
        <w:ind w:left="2268"/>
        <w:rPr>
          <w:lang w:val="fr-FR"/>
        </w:rPr>
      </w:pPr>
      <w:r w:rsidRPr="00B905E2">
        <w:rPr>
          <w:lang w:val="fr-FR"/>
        </w:rPr>
        <w:t>5.</w:t>
      </w:r>
      <w:r w:rsidRPr="00B905E2">
        <w:rPr>
          <w:lang w:val="fr-FR"/>
        </w:rPr>
        <w:tab/>
      </w:r>
      <w:r w:rsidRPr="00B905E2">
        <w:rPr>
          <w:bCs/>
          <w:lang w:val="fr-FR"/>
        </w:rPr>
        <w:t>Homologation</w:t>
      </w:r>
      <w:r w:rsidRPr="00B905E2">
        <w:rPr>
          <w:lang w:val="fr-FR"/>
        </w:rPr>
        <w:t xml:space="preserve"> </w:t>
      </w:r>
    </w:p>
    <w:p w14:paraId="48C19ABC" w14:textId="77777777" w:rsidR="00FC2951" w:rsidRDefault="00B905E2" w:rsidP="00FC2951">
      <w:pPr>
        <w:pStyle w:val="SingleTxtG"/>
        <w:ind w:left="2268" w:hanging="1134"/>
        <w:rPr>
          <w:lang w:val="fr-FR"/>
        </w:rPr>
      </w:pPr>
      <w:r w:rsidRPr="00B905E2">
        <w:rPr>
          <w:lang w:val="fr-FR"/>
        </w:rPr>
        <w:t>5.1</w:t>
      </w:r>
      <w:r w:rsidRPr="00B905E2">
        <w:rPr>
          <w:lang w:val="fr-FR"/>
        </w:rPr>
        <w:tab/>
        <w:t>Les autorités d’homologation accordent, selon qu’il convient, l’homologation de type en ce qui concerne la cybersécurité, uniquement aux types de véhicules qui satisfont aux prescriptions du présent Règlement.</w:t>
      </w:r>
    </w:p>
    <w:p w14:paraId="4659EDF2" w14:textId="77777777" w:rsidR="00FC2951" w:rsidRDefault="00B905E2" w:rsidP="00FC2951">
      <w:pPr>
        <w:pStyle w:val="SingleTxtG"/>
        <w:ind w:left="2268" w:hanging="1134"/>
        <w:rPr>
          <w:lang w:val="fr-FR"/>
        </w:rPr>
      </w:pPr>
      <w:r w:rsidRPr="00B905E2">
        <w:rPr>
          <w:lang w:val="fr-FR"/>
        </w:rPr>
        <w:t>5.2</w:t>
      </w:r>
      <w:r w:rsidRPr="00B905E2">
        <w:rPr>
          <w:lang w:val="fr-FR"/>
        </w:rPr>
        <w:tab/>
        <w:t>L’homologation ou l’extension ou le refus d’homologation d’un type de véhicule en application du présent Règlement doit être notifié aux Parties à l’Accord de 1958 appliquant ledit Règlement au moyen d’une fiche conforme au modèle de l’annexe 2 du présent Règlement.</w:t>
      </w:r>
    </w:p>
    <w:p w14:paraId="030A39FB" w14:textId="77777777" w:rsidR="00FC2951" w:rsidRDefault="00B905E2" w:rsidP="00FC2951">
      <w:pPr>
        <w:pStyle w:val="SingleTxtG"/>
        <w:ind w:left="2268" w:hanging="1134"/>
        <w:rPr>
          <w:lang w:val="fr-FR"/>
        </w:rPr>
      </w:pPr>
      <w:r w:rsidRPr="00B905E2">
        <w:rPr>
          <w:lang w:val="fr-FR"/>
        </w:rPr>
        <w:t>5.3</w:t>
      </w:r>
      <w:r w:rsidRPr="00B905E2">
        <w:rPr>
          <w:lang w:val="fr-FR"/>
        </w:rPr>
        <w:tab/>
        <w:t>Les autorités d’homologation ne doivent pas délivrer d’homologation de type sans s’assurer que le constructeur a mis en place des dispositions et des procédures satisfaisantes pour gérer convenablement les aspects de la cybersécurité dont il est question dans le présent Règlement.</w:t>
      </w:r>
    </w:p>
    <w:p w14:paraId="3A5EF63A" w14:textId="77777777" w:rsidR="00B905E2" w:rsidRPr="00B905E2" w:rsidRDefault="00B905E2" w:rsidP="00FC2951">
      <w:pPr>
        <w:pStyle w:val="SingleTxtG"/>
        <w:ind w:left="2268" w:hanging="1134"/>
        <w:rPr>
          <w:lang w:val="fr-FR"/>
        </w:rPr>
      </w:pPr>
      <w:r w:rsidRPr="00B905E2">
        <w:rPr>
          <w:lang w:val="fr-FR"/>
        </w:rPr>
        <w:t>5.4</w:t>
      </w:r>
      <w:r w:rsidRPr="00B905E2">
        <w:rPr>
          <w:lang w:val="fr-FR"/>
        </w:rPr>
        <w:tab/>
        <w:t>Aux fins du paragraphe 7.2 du présent Règlement, le constructeur doit veiller à ce que les aspects de la cybersécurité dont il est question dans le présent Règlement soient mis en œuvre.</w:t>
      </w:r>
    </w:p>
    <w:p w14:paraId="6818D0B5" w14:textId="77777777" w:rsidR="00B905E2" w:rsidRPr="00B905E2" w:rsidRDefault="00B905E2" w:rsidP="00FC2951">
      <w:pPr>
        <w:pStyle w:val="HChG"/>
        <w:ind w:left="2268"/>
        <w:rPr>
          <w:lang w:val="fr-FR"/>
        </w:rPr>
      </w:pPr>
      <w:r w:rsidRPr="00B905E2">
        <w:rPr>
          <w:lang w:val="fr-FR"/>
        </w:rPr>
        <w:t>6.</w:t>
      </w:r>
      <w:r w:rsidRPr="00B905E2">
        <w:rPr>
          <w:lang w:val="fr-FR"/>
        </w:rPr>
        <w:tab/>
      </w:r>
      <w:r w:rsidRPr="00B905E2">
        <w:rPr>
          <w:bCs/>
          <w:lang w:val="fr-FR"/>
        </w:rPr>
        <w:t xml:space="preserve">Certificat de conformité du système de gestion </w:t>
      </w:r>
      <w:r w:rsidR="00FC2951">
        <w:rPr>
          <w:bCs/>
          <w:lang w:val="fr-FR"/>
        </w:rPr>
        <w:br/>
      </w:r>
      <w:r w:rsidRPr="00B905E2">
        <w:rPr>
          <w:bCs/>
          <w:lang w:val="fr-FR"/>
        </w:rPr>
        <w:t>de la cybersécurité</w:t>
      </w:r>
      <w:r w:rsidRPr="00B905E2">
        <w:rPr>
          <w:lang w:val="fr-FR"/>
        </w:rPr>
        <w:t xml:space="preserve"> </w:t>
      </w:r>
    </w:p>
    <w:p w14:paraId="1B0BA518" w14:textId="77777777" w:rsidR="004F01DC" w:rsidRDefault="00B905E2" w:rsidP="004F01DC">
      <w:pPr>
        <w:pStyle w:val="SingleTxtG"/>
        <w:ind w:left="2268" w:hanging="1134"/>
        <w:rPr>
          <w:lang w:val="fr-FR"/>
        </w:rPr>
      </w:pPr>
      <w:r w:rsidRPr="00B905E2">
        <w:rPr>
          <w:lang w:val="fr-FR"/>
        </w:rPr>
        <w:t>6.1</w:t>
      </w:r>
      <w:r w:rsidRPr="00B905E2">
        <w:rPr>
          <w:lang w:val="fr-FR"/>
        </w:rPr>
        <w:tab/>
        <w:t>Les Parties contractantes doivent désigner une autorité d’homologation chargée de procéder à l’évaluation du constructeur et de délivrer le certificat de conformité du CSMS.</w:t>
      </w:r>
    </w:p>
    <w:p w14:paraId="28C94E6E" w14:textId="77777777" w:rsidR="004F01DC" w:rsidRDefault="00B905E2" w:rsidP="004F01DC">
      <w:pPr>
        <w:pStyle w:val="SingleTxtG"/>
        <w:ind w:left="2268" w:hanging="1134"/>
        <w:rPr>
          <w:lang w:val="fr-FR"/>
        </w:rPr>
      </w:pPr>
      <w:r w:rsidRPr="00B905E2">
        <w:rPr>
          <w:lang w:val="fr-FR"/>
        </w:rPr>
        <w:t>6.2</w:t>
      </w:r>
      <w:r w:rsidRPr="00B905E2">
        <w:rPr>
          <w:lang w:val="fr-FR"/>
        </w:rPr>
        <w:tab/>
        <w:t>La demande de certificat de conformité du système de gestion de la cybersécurité doit être présentée par le constructeur du véhicule ou par son représentant dûment accrédité.</w:t>
      </w:r>
    </w:p>
    <w:p w14:paraId="4DD29B17" w14:textId="77777777" w:rsidR="004F01DC" w:rsidRDefault="00B905E2" w:rsidP="004F01DC">
      <w:pPr>
        <w:pStyle w:val="SingleTxtG"/>
        <w:ind w:left="2268" w:hanging="1134"/>
        <w:rPr>
          <w:lang w:val="fr-FR"/>
        </w:rPr>
      </w:pPr>
      <w:r w:rsidRPr="00B905E2">
        <w:rPr>
          <w:lang w:val="fr-FR"/>
        </w:rPr>
        <w:t>6.3</w:t>
      </w:r>
      <w:r w:rsidRPr="00B905E2">
        <w:rPr>
          <w:lang w:val="fr-FR"/>
        </w:rPr>
        <w:tab/>
        <w:t>Elle doit être accompagnée des pièces mentionnées ci-après, en triple exemplaire, et des informations suivantes :</w:t>
      </w:r>
    </w:p>
    <w:p w14:paraId="2394A5FC" w14:textId="77777777" w:rsidR="004F01DC" w:rsidRDefault="00B905E2" w:rsidP="004F01DC">
      <w:pPr>
        <w:pStyle w:val="SingleTxtG"/>
        <w:ind w:left="2268" w:hanging="1134"/>
        <w:rPr>
          <w:lang w:val="fr-FR"/>
        </w:rPr>
      </w:pPr>
      <w:r w:rsidRPr="00B905E2">
        <w:rPr>
          <w:lang w:val="fr-FR"/>
        </w:rPr>
        <w:t>6.3.1</w:t>
      </w:r>
      <w:r w:rsidRPr="00B905E2">
        <w:rPr>
          <w:lang w:val="fr-FR"/>
        </w:rPr>
        <w:tab/>
        <w:t>Une description du système de gestion de la cybersécurité ;</w:t>
      </w:r>
    </w:p>
    <w:p w14:paraId="18B08C37" w14:textId="77777777" w:rsidR="004F01DC" w:rsidRDefault="00B905E2" w:rsidP="004F01DC">
      <w:pPr>
        <w:pStyle w:val="SingleTxtG"/>
        <w:ind w:left="2268" w:hanging="1134"/>
        <w:rPr>
          <w:lang w:val="fr-FR"/>
        </w:rPr>
      </w:pPr>
      <w:r w:rsidRPr="00B905E2">
        <w:rPr>
          <w:lang w:val="fr-FR"/>
        </w:rPr>
        <w:t>6.3.2</w:t>
      </w:r>
      <w:r w:rsidRPr="00B905E2">
        <w:rPr>
          <w:lang w:val="fr-FR"/>
        </w:rPr>
        <w:tab/>
        <w:t>Une déclaration signée conforme au modèle de l’appendice 1 de l’annexe 1.</w:t>
      </w:r>
    </w:p>
    <w:p w14:paraId="47FFE163" w14:textId="77777777" w:rsidR="004F01DC" w:rsidRDefault="00B905E2" w:rsidP="004F01DC">
      <w:pPr>
        <w:pStyle w:val="SingleTxtG"/>
        <w:ind w:left="2268" w:hanging="1134"/>
        <w:rPr>
          <w:lang w:val="fr-FR"/>
        </w:rPr>
      </w:pPr>
      <w:r w:rsidRPr="00B905E2">
        <w:rPr>
          <w:lang w:val="fr-FR"/>
        </w:rPr>
        <w:t>6.4</w:t>
      </w:r>
      <w:r w:rsidRPr="00B905E2">
        <w:rPr>
          <w:lang w:val="fr-FR"/>
        </w:rPr>
        <w:tab/>
        <w:t>Dans le cadre de l’évaluation, le constructeur doit déclarer, à l’aide du modèle de l’appendice</w:t>
      </w:r>
      <w:r w:rsidR="00187E91">
        <w:rPr>
          <w:lang w:val="fr-FR"/>
        </w:rPr>
        <w:t> </w:t>
      </w:r>
      <w:r w:rsidRPr="00B905E2">
        <w:rPr>
          <w:lang w:val="fr-FR"/>
        </w:rPr>
        <w:t>1 de l’annexe</w:t>
      </w:r>
      <w:r w:rsidR="00187E91">
        <w:rPr>
          <w:lang w:val="fr-FR"/>
        </w:rPr>
        <w:t> </w:t>
      </w:r>
      <w:r w:rsidRPr="00B905E2">
        <w:rPr>
          <w:lang w:val="fr-FR"/>
        </w:rPr>
        <w:t xml:space="preserve">1, et démontrer à la satisfaction de l’autorité d’homologation ou de son service technique qu’il a mis en place les </w:t>
      </w:r>
      <w:r w:rsidRPr="00B905E2">
        <w:rPr>
          <w:lang w:val="fr-FR"/>
        </w:rPr>
        <w:lastRenderedPageBreak/>
        <w:t>procédures requises pour satisfaire à toutes les prescriptions en matière de cybersécurité énoncées dans le présent Règlement.</w:t>
      </w:r>
    </w:p>
    <w:p w14:paraId="3E7670C7" w14:textId="77777777" w:rsidR="004F01DC" w:rsidRDefault="00B905E2" w:rsidP="004F01DC">
      <w:pPr>
        <w:pStyle w:val="SingleTxtG"/>
        <w:ind w:left="2268" w:hanging="1134"/>
        <w:rPr>
          <w:lang w:val="fr-FR"/>
        </w:rPr>
      </w:pPr>
      <w:r w:rsidRPr="00B905E2">
        <w:rPr>
          <w:lang w:val="fr-FR"/>
        </w:rPr>
        <w:t>6.5</w:t>
      </w:r>
      <w:r w:rsidRPr="00B905E2">
        <w:rPr>
          <w:lang w:val="fr-FR"/>
        </w:rPr>
        <w:tab/>
        <w:t>Si les résultats de cette évaluation sont satisfaisants, et à réception d’une déclaration signée par le constructeur conforme au modèle de l’appendice 1 de l’annexe 1, un certificat appelé « certificat de conformité du CSMS</w:t>
      </w:r>
      <w:r w:rsidRPr="00B905E2">
        <w:t> »</w:t>
      </w:r>
      <w:r w:rsidRPr="00B905E2">
        <w:rPr>
          <w:lang w:val="fr-FR"/>
        </w:rPr>
        <w:t xml:space="preserve"> tel que décrit à l’annexe 4 du présent Règlement est délivré au constructeur.</w:t>
      </w:r>
    </w:p>
    <w:p w14:paraId="60D145A7" w14:textId="77777777" w:rsidR="004F01DC" w:rsidRDefault="00B905E2" w:rsidP="004F01DC">
      <w:pPr>
        <w:pStyle w:val="SingleTxtG"/>
        <w:ind w:left="2268" w:hanging="1134"/>
        <w:rPr>
          <w:lang w:val="fr-FR"/>
        </w:rPr>
      </w:pPr>
      <w:r w:rsidRPr="00B905E2">
        <w:rPr>
          <w:lang w:val="fr-FR"/>
        </w:rPr>
        <w:t>6.6</w:t>
      </w:r>
      <w:r w:rsidRPr="00B905E2">
        <w:rPr>
          <w:lang w:val="fr-FR"/>
        </w:rPr>
        <w:tab/>
        <w:t>L’autorité d’homologation ou son service technique doit établir le certificat de conformité du CSMS en suivant le modèle de l’annexe</w:t>
      </w:r>
      <w:r w:rsidR="00187E91">
        <w:rPr>
          <w:lang w:val="fr-FR"/>
        </w:rPr>
        <w:t> </w:t>
      </w:r>
      <w:r w:rsidRPr="00B905E2">
        <w:rPr>
          <w:lang w:val="fr-FR"/>
        </w:rPr>
        <w:t>4 du présent Règlement.</w:t>
      </w:r>
    </w:p>
    <w:p w14:paraId="5769FCD2" w14:textId="77777777" w:rsidR="004F01DC" w:rsidRDefault="00B905E2" w:rsidP="004F01DC">
      <w:pPr>
        <w:pStyle w:val="SingleTxtG"/>
        <w:ind w:left="2268" w:hanging="1134"/>
        <w:rPr>
          <w:lang w:val="fr-FR"/>
        </w:rPr>
      </w:pPr>
      <w:r w:rsidRPr="00B905E2">
        <w:rPr>
          <w:lang w:val="fr-FR"/>
        </w:rPr>
        <w:t>6.7</w:t>
      </w:r>
      <w:r w:rsidRPr="00B905E2">
        <w:rPr>
          <w:lang w:val="fr-FR"/>
        </w:rPr>
        <w:tab/>
        <w:t>Le certificat de conformité du CSMS a une durée de validité de trois ans au maximum à compter de la date de sa délivrance, à moins qu’il ne soit retiré.</w:t>
      </w:r>
    </w:p>
    <w:p w14:paraId="1814E65F" w14:textId="77777777" w:rsidR="004F01DC" w:rsidRDefault="00B905E2" w:rsidP="004F01DC">
      <w:pPr>
        <w:pStyle w:val="SingleTxtG"/>
        <w:ind w:left="2268" w:hanging="1134"/>
        <w:rPr>
          <w:lang w:val="fr-FR"/>
        </w:rPr>
      </w:pPr>
      <w:r w:rsidRPr="00B905E2">
        <w:rPr>
          <w:lang w:val="fr-FR"/>
        </w:rPr>
        <w:t>6.8</w:t>
      </w:r>
      <w:r w:rsidRPr="00B905E2">
        <w:rPr>
          <w:lang w:val="fr-FR"/>
        </w:rPr>
        <w:tab/>
        <w:t>L’autorité d’homologation qui a délivré le certificat de conformité du CSMS peut à tout moment vérifier que les conditions de sa validité restent remplies. L’autorité d’homologation doit retirer le certificat de conformité du CSMS si les prescriptions énoncées dans le présent Règlement ne sont plus respectées.</w:t>
      </w:r>
      <w:bookmarkStart w:id="6" w:name="_Hlk25681779"/>
      <w:bookmarkEnd w:id="6"/>
    </w:p>
    <w:p w14:paraId="74D69B6E" w14:textId="77777777" w:rsidR="004F01DC" w:rsidRDefault="00B905E2" w:rsidP="004F01DC">
      <w:pPr>
        <w:pStyle w:val="SingleTxtG"/>
        <w:ind w:left="2268" w:hanging="1134"/>
        <w:rPr>
          <w:lang w:val="fr-FR"/>
        </w:rPr>
      </w:pPr>
      <w:r w:rsidRPr="00B905E2">
        <w:rPr>
          <w:lang w:val="fr-FR"/>
        </w:rPr>
        <w:t>6.9</w:t>
      </w:r>
      <w:r w:rsidRPr="00B905E2">
        <w:rPr>
          <w:lang w:val="fr-FR"/>
        </w:rPr>
        <w:tab/>
        <w:t>Le constructeur doit informer l’autorité d’homologation ou son service technique de toute modification ayant une incidence sur la validité du certificat de conformité du CSMS. Après avoir consulté le constructeur, l’autorité d’homologation ou son service technique doit déterminer s’il convient de procéder à de nouvelles vérifications.</w:t>
      </w:r>
      <w:bookmarkStart w:id="7" w:name="_Hlk25833803"/>
      <w:bookmarkEnd w:id="7"/>
    </w:p>
    <w:p w14:paraId="6815D1C1" w14:textId="77777777" w:rsidR="004F01DC" w:rsidRDefault="00B905E2" w:rsidP="004F01DC">
      <w:pPr>
        <w:pStyle w:val="SingleTxtG"/>
        <w:ind w:left="2268" w:hanging="1134"/>
        <w:rPr>
          <w:lang w:val="fr-FR"/>
        </w:rPr>
      </w:pPr>
      <w:r w:rsidRPr="00B905E2">
        <w:rPr>
          <w:lang w:val="fr-FR"/>
        </w:rPr>
        <w:t>6.10</w:t>
      </w:r>
      <w:r w:rsidRPr="00B905E2">
        <w:rPr>
          <w:lang w:val="fr-FR"/>
        </w:rPr>
        <w:tab/>
        <w:t>À la fin de la période de validité du certificat de conformité du CSMS, l’autorité d’homologation doit, après une évaluation positive, délivrer un nouveau certificat de conformité du CSMS ou prolonger la validité du certificat périmé pour une nouvelle période de trois ans. L’autorité d’homologation doit délivrer un nouveau certificat lorsque des modifications ont été portées à son attention ou à celle de son service technique et que ces modifications ont fait l’objet d’une réévaluation positive.</w:t>
      </w:r>
    </w:p>
    <w:p w14:paraId="281CD0A0" w14:textId="77777777" w:rsidR="00B905E2" w:rsidRPr="00B905E2" w:rsidRDefault="00B905E2" w:rsidP="004F01DC">
      <w:pPr>
        <w:pStyle w:val="SingleTxtG"/>
        <w:ind w:left="2268" w:hanging="1134"/>
        <w:rPr>
          <w:lang w:val="fr-FR"/>
        </w:rPr>
      </w:pPr>
      <w:r w:rsidRPr="00B905E2">
        <w:rPr>
          <w:lang w:val="fr-FR"/>
        </w:rPr>
        <w:t>6.11</w:t>
      </w:r>
      <w:r w:rsidRPr="00B905E2">
        <w:rPr>
          <w:lang w:val="fr-FR"/>
        </w:rPr>
        <w:tab/>
        <w:t xml:space="preserve">Les homologations de type en vigueur pour les véhicules ne perdent pas leur validité du fait de l’expiration du certificat de conformité du CSMS accordé au constructeur. </w:t>
      </w:r>
    </w:p>
    <w:p w14:paraId="747C5919" w14:textId="77777777" w:rsidR="00B905E2" w:rsidRPr="00B905E2" w:rsidRDefault="00B905E2" w:rsidP="004F01DC">
      <w:pPr>
        <w:pStyle w:val="HChG"/>
        <w:ind w:left="2268"/>
        <w:rPr>
          <w:lang w:val="fr-FR"/>
        </w:rPr>
      </w:pPr>
      <w:r w:rsidRPr="00B905E2">
        <w:rPr>
          <w:lang w:val="fr-FR"/>
        </w:rPr>
        <w:t>7.</w:t>
      </w:r>
      <w:r w:rsidRPr="00B905E2">
        <w:rPr>
          <w:lang w:val="fr-FR"/>
        </w:rPr>
        <w:tab/>
      </w:r>
      <w:r w:rsidRPr="00B905E2">
        <w:rPr>
          <w:bCs/>
          <w:lang w:val="fr-FR"/>
        </w:rPr>
        <w:t>Spécifications</w:t>
      </w:r>
    </w:p>
    <w:p w14:paraId="6172FF27" w14:textId="77777777" w:rsidR="004F01DC" w:rsidRPr="007A0EE9" w:rsidRDefault="00B905E2" w:rsidP="007A0EE9">
      <w:pPr>
        <w:pStyle w:val="SingleTxtG"/>
        <w:ind w:left="2268" w:hanging="1134"/>
        <w:rPr>
          <w:lang w:val="fr-FR"/>
        </w:rPr>
      </w:pPr>
      <w:r w:rsidRPr="007A0EE9">
        <w:rPr>
          <w:lang w:val="fr-FR"/>
        </w:rPr>
        <w:t>7.1</w:t>
      </w:r>
      <w:r w:rsidRPr="007A0EE9">
        <w:rPr>
          <w:lang w:val="fr-FR"/>
        </w:rPr>
        <w:tab/>
        <w:t>Spécifications générales</w:t>
      </w:r>
    </w:p>
    <w:p w14:paraId="13B36ABD" w14:textId="77777777" w:rsidR="006325B3" w:rsidRDefault="00B905E2" w:rsidP="006325B3">
      <w:pPr>
        <w:pStyle w:val="SingleTxtG"/>
        <w:ind w:left="2268" w:hanging="1134"/>
        <w:rPr>
          <w:lang w:val="fr-FR"/>
        </w:rPr>
      </w:pPr>
      <w:r w:rsidRPr="00B905E2">
        <w:rPr>
          <w:lang w:val="fr-FR"/>
        </w:rPr>
        <w:t>7.1.1</w:t>
      </w:r>
      <w:r w:rsidRPr="00B905E2">
        <w:rPr>
          <w:lang w:val="fr-FR"/>
        </w:rPr>
        <w:tab/>
        <w:t>Les prescriptions du présent Règlement ne limitent pas les dispositions ou prescriptions d’autres Règlements ONU.</w:t>
      </w:r>
    </w:p>
    <w:p w14:paraId="651299E4" w14:textId="77777777" w:rsidR="006325B3" w:rsidRDefault="00B905E2" w:rsidP="006325B3">
      <w:pPr>
        <w:pStyle w:val="SingleTxtG"/>
        <w:ind w:left="2268" w:hanging="1134"/>
        <w:rPr>
          <w:lang w:val="fr-FR"/>
        </w:rPr>
      </w:pPr>
      <w:r w:rsidRPr="00B905E2">
        <w:rPr>
          <w:lang w:val="fr-FR"/>
        </w:rPr>
        <w:t>7.1.2</w:t>
      </w:r>
      <w:r w:rsidRPr="00B905E2">
        <w:rPr>
          <w:lang w:val="fr-FR"/>
        </w:rPr>
        <w:tab/>
        <w:t>Le constructeur du véhicule peut se référer à [la Résolution sur la cybersécurité et au Document d’interprétation sur la cybersécurité] dans son appréciation des risques de cybersécurité et des mesures d’atténuation, ainsi que dans sa description des processus employés.</w:t>
      </w:r>
    </w:p>
    <w:p w14:paraId="15A6B9BD" w14:textId="77777777" w:rsidR="006325B3" w:rsidRPr="007A0EE9" w:rsidRDefault="00B905E2" w:rsidP="007A0EE9">
      <w:pPr>
        <w:pStyle w:val="SingleTxtG"/>
        <w:ind w:left="2268" w:hanging="1134"/>
        <w:rPr>
          <w:lang w:val="fr-FR"/>
        </w:rPr>
      </w:pPr>
      <w:r w:rsidRPr="007A0EE9">
        <w:rPr>
          <w:lang w:val="fr-FR"/>
        </w:rPr>
        <w:t>7.2</w:t>
      </w:r>
      <w:r w:rsidRPr="007A0EE9">
        <w:rPr>
          <w:lang w:val="fr-FR"/>
        </w:rPr>
        <w:tab/>
      </w:r>
      <w:r w:rsidRPr="007A0EE9">
        <w:rPr>
          <w:lang w:val="fr-FR"/>
        </w:rPr>
        <w:tab/>
        <w:t>Prescriptions relatives au système de gestion de la cybersécurité</w:t>
      </w:r>
    </w:p>
    <w:p w14:paraId="38304F71" w14:textId="77777777" w:rsidR="006325B3" w:rsidRDefault="00B905E2" w:rsidP="006325B3">
      <w:pPr>
        <w:pStyle w:val="SingleTxtG"/>
        <w:ind w:left="2268" w:hanging="1134"/>
        <w:rPr>
          <w:lang w:val="fr-FR"/>
        </w:rPr>
      </w:pPr>
      <w:r w:rsidRPr="00B905E2">
        <w:rPr>
          <w:lang w:val="fr-FR"/>
        </w:rPr>
        <w:t>7.2.1</w:t>
      </w:r>
      <w:r w:rsidRPr="00B905E2">
        <w:rPr>
          <w:lang w:val="fr-FR"/>
        </w:rPr>
        <w:tab/>
        <w:t>Aux fins de l’évaluation, l’autorité d’homologation ou son service technique doit vérifier que le constructeur du véhicule dispose d’un système de gestion de la cybersécurité et que celui-ci est conforme au présent Règlement.</w:t>
      </w:r>
      <w:bookmarkStart w:id="8" w:name="_Hlk25681838"/>
      <w:bookmarkEnd w:id="8"/>
    </w:p>
    <w:p w14:paraId="30647C57" w14:textId="77777777" w:rsidR="006325B3" w:rsidRDefault="00B905E2" w:rsidP="006325B3">
      <w:pPr>
        <w:pStyle w:val="SingleTxtG"/>
        <w:ind w:left="2268" w:hanging="1134"/>
        <w:rPr>
          <w:lang w:val="fr-FR"/>
        </w:rPr>
      </w:pPr>
      <w:r w:rsidRPr="00B905E2">
        <w:rPr>
          <w:lang w:val="fr-FR"/>
        </w:rPr>
        <w:t>7.2.2</w:t>
      </w:r>
      <w:r w:rsidRPr="00B905E2">
        <w:rPr>
          <w:lang w:val="fr-FR"/>
        </w:rPr>
        <w:tab/>
        <w:t>Le système de gestion de la cybersécurité doit couvrir les aspects suivants :</w:t>
      </w:r>
    </w:p>
    <w:p w14:paraId="1A02EABA" w14:textId="77777777" w:rsidR="00B905E2" w:rsidRPr="00B905E2" w:rsidRDefault="00B905E2" w:rsidP="006325B3">
      <w:pPr>
        <w:pStyle w:val="SingleTxtG"/>
        <w:ind w:left="2268" w:hanging="1134"/>
        <w:rPr>
          <w:lang w:val="fr-FR"/>
        </w:rPr>
      </w:pPr>
      <w:r w:rsidRPr="00B905E2">
        <w:rPr>
          <w:lang w:val="fr-FR"/>
        </w:rPr>
        <w:t>7.2.2.1</w:t>
      </w:r>
      <w:r w:rsidRPr="00B905E2">
        <w:rPr>
          <w:lang w:val="fr-FR"/>
        </w:rPr>
        <w:tab/>
        <w:t>Le constructeur du véhicule doit démontrer à l’autorité d’homologation ou à son service technique que son système de gestion de la cybersécurité comporte les phases suivantes :</w:t>
      </w:r>
    </w:p>
    <w:p w14:paraId="7CF3A23B" w14:textId="77777777" w:rsidR="006325B3" w:rsidRDefault="006325B3" w:rsidP="006325B3">
      <w:pPr>
        <w:pStyle w:val="Bullet2G"/>
        <w:numPr>
          <w:ilvl w:val="0"/>
          <w:numId w:val="0"/>
        </w:numPr>
        <w:ind w:left="2268"/>
        <w:rPr>
          <w:lang w:val="fr-FR"/>
        </w:rPr>
      </w:pPr>
      <w:r>
        <w:rPr>
          <w:lang w:val="fr-FR"/>
        </w:rPr>
        <w:t>–</w:t>
      </w:r>
      <w:r>
        <w:rPr>
          <w:lang w:val="fr-FR"/>
        </w:rPr>
        <w:tab/>
      </w:r>
      <w:r w:rsidR="00B905E2" w:rsidRPr="00B905E2">
        <w:rPr>
          <w:lang w:val="fr-FR"/>
        </w:rPr>
        <w:t>Phase de développement</w:t>
      </w:r>
      <w:r>
        <w:rPr>
          <w:lang w:val="fr-FR"/>
        </w:rPr>
        <w:t> </w:t>
      </w:r>
      <w:r w:rsidR="00B905E2" w:rsidRPr="00B905E2">
        <w:rPr>
          <w:lang w:val="fr-FR"/>
        </w:rPr>
        <w:t>;</w:t>
      </w:r>
    </w:p>
    <w:p w14:paraId="29A3A846" w14:textId="77777777" w:rsidR="006325B3" w:rsidRDefault="006325B3" w:rsidP="006325B3">
      <w:pPr>
        <w:pStyle w:val="Bullet2G"/>
        <w:numPr>
          <w:ilvl w:val="0"/>
          <w:numId w:val="0"/>
        </w:numPr>
        <w:ind w:left="2268"/>
        <w:rPr>
          <w:lang w:val="fr-FR"/>
        </w:rPr>
      </w:pPr>
      <w:r>
        <w:rPr>
          <w:lang w:val="fr-FR"/>
        </w:rPr>
        <w:t>–</w:t>
      </w:r>
      <w:r>
        <w:rPr>
          <w:lang w:val="fr-FR"/>
        </w:rPr>
        <w:tab/>
      </w:r>
      <w:r w:rsidR="00B905E2" w:rsidRPr="00B905E2">
        <w:rPr>
          <w:lang w:val="fr-FR"/>
        </w:rPr>
        <w:t>Phase de production ;</w:t>
      </w:r>
    </w:p>
    <w:p w14:paraId="067B3C35" w14:textId="77777777" w:rsidR="00B905E2" w:rsidRPr="00B905E2" w:rsidRDefault="006325B3" w:rsidP="006325B3">
      <w:pPr>
        <w:pStyle w:val="Bullet2G"/>
        <w:numPr>
          <w:ilvl w:val="0"/>
          <w:numId w:val="0"/>
        </w:numPr>
        <w:ind w:left="2268"/>
        <w:rPr>
          <w:lang w:val="fr-FR"/>
        </w:rPr>
      </w:pPr>
      <w:r>
        <w:rPr>
          <w:lang w:val="fr-FR"/>
        </w:rPr>
        <w:lastRenderedPageBreak/>
        <w:t>–</w:t>
      </w:r>
      <w:r>
        <w:rPr>
          <w:lang w:val="fr-FR"/>
        </w:rPr>
        <w:tab/>
      </w:r>
      <w:r w:rsidR="00B905E2" w:rsidRPr="00B905E2">
        <w:rPr>
          <w:lang w:val="fr-FR"/>
        </w:rPr>
        <w:t xml:space="preserve">Phase de </w:t>
      </w:r>
      <w:proofErr w:type="spellStart"/>
      <w:r w:rsidR="00B905E2" w:rsidRPr="00B905E2">
        <w:rPr>
          <w:lang w:val="fr-FR"/>
        </w:rPr>
        <w:t>postproduction</w:t>
      </w:r>
      <w:proofErr w:type="spellEnd"/>
      <w:r>
        <w:rPr>
          <w:lang w:val="fr-FR"/>
        </w:rPr>
        <w:t> ;</w:t>
      </w:r>
    </w:p>
    <w:p w14:paraId="40C16843" w14:textId="77777777" w:rsidR="00B905E2" w:rsidRPr="00B905E2" w:rsidRDefault="00B905E2" w:rsidP="006325B3">
      <w:pPr>
        <w:pStyle w:val="SingleTxtG"/>
        <w:ind w:left="2268" w:hanging="1134"/>
        <w:rPr>
          <w:lang w:val="fr-FR"/>
        </w:rPr>
      </w:pPr>
      <w:r w:rsidRPr="00B905E2">
        <w:rPr>
          <w:lang w:val="fr-FR"/>
        </w:rPr>
        <w:t>7.2.2.2</w:t>
      </w:r>
      <w:r w:rsidRPr="00B905E2">
        <w:rPr>
          <w:lang w:val="fr-FR"/>
        </w:rPr>
        <w:tab/>
        <w:t>Le constructeur du véhicule doit démontrer que les processus mis en œuvre dans le cadre de son système de gestion de la cybersécurité garantissent que la sécurité est dûment prise en compte. Ceux-ci comprennent :</w:t>
      </w:r>
    </w:p>
    <w:p w14:paraId="56C9B638" w14:textId="77777777" w:rsidR="006325B3" w:rsidRDefault="00B905E2" w:rsidP="006325B3">
      <w:pPr>
        <w:pStyle w:val="SingleTxtG"/>
        <w:ind w:left="2835" w:hanging="567"/>
        <w:rPr>
          <w:lang w:val="fr-FR"/>
        </w:rPr>
      </w:pPr>
      <w:r w:rsidRPr="00B905E2">
        <w:rPr>
          <w:lang w:val="fr-FR"/>
        </w:rPr>
        <w:t>a)</w:t>
      </w:r>
      <w:r w:rsidRPr="00B905E2">
        <w:rPr>
          <w:lang w:val="fr-FR"/>
        </w:rPr>
        <w:tab/>
        <w:t>Les processus mis en œuvre en interne par le constructeur pour gérer la cybersécurité ;</w:t>
      </w:r>
    </w:p>
    <w:p w14:paraId="1360610E" w14:textId="77777777" w:rsidR="006325B3" w:rsidRDefault="00B905E2" w:rsidP="006325B3">
      <w:pPr>
        <w:pStyle w:val="SingleTxtG"/>
        <w:ind w:left="2835" w:hanging="567"/>
        <w:rPr>
          <w:lang w:val="fr-FR"/>
        </w:rPr>
      </w:pPr>
      <w:r w:rsidRPr="00B905E2">
        <w:rPr>
          <w:lang w:val="fr-FR"/>
        </w:rPr>
        <w:t>b)</w:t>
      </w:r>
      <w:r w:rsidRPr="00B905E2">
        <w:rPr>
          <w:lang w:val="fr-FR"/>
        </w:rPr>
        <w:tab/>
        <w:t>Les processus mis en œuvre pour répertorier les risques auxquels chaque type de véhicule est exposé. Dans le cadre de ces processus, les menaces visées à [la section IV et à l’annexe B de la Résolution sur la cybersécurité] et les autres menaces pertinentes doivent être prises en compte ;</w:t>
      </w:r>
    </w:p>
    <w:p w14:paraId="73782056" w14:textId="77777777" w:rsidR="006325B3" w:rsidRDefault="00B905E2" w:rsidP="006325B3">
      <w:pPr>
        <w:pStyle w:val="SingleTxtG"/>
        <w:ind w:left="2835" w:hanging="567"/>
        <w:rPr>
          <w:lang w:val="fr-FR"/>
        </w:rPr>
      </w:pPr>
      <w:r w:rsidRPr="00B905E2">
        <w:rPr>
          <w:lang w:val="fr-FR"/>
        </w:rPr>
        <w:t>c)</w:t>
      </w:r>
      <w:r w:rsidRPr="00B905E2">
        <w:rPr>
          <w:lang w:val="fr-FR"/>
        </w:rPr>
        <w:tab/>
        <w:t>Les processus mis en œuvre pour apprécier, catégoriser et traiter les risques répertoriés ;</w:t>
      </w:r>
    </w:p>
    <w:p w14:paraId="627D83AB" w14:textId="77777777" w:rsidR="006325B3" w:rsidRDefault="00B905E2" w:rsidP="006325B3">
      <w:pPr>
        <w:pStyle w:val="SingleTxtG"/>
        <w:ind w:left="2835" w:hanging="567"/>
        <w:rPr>
          <w:lang w:val="fr-FR"/>
        </w:rPr>
      </w:pPr>
      <w:r w:rsidRPr="00B905E2">
        <w:rPr>
          <w:lang w:val="fr-FR"/>
        </w:rPr>
        <w:t>d)</w:t>
      </w:r>
      <w:r w:rsidRPr="00B905E2">
        <w:rPr>
          <w:lang w:val="fr-FR"/>
        </w:rPr>
        <w:tab/>
        <w:t>Les processus en place pour vérifier que les risques répertoriés sont correctement</w:t>
      </w:r>
      <w:r w:rsidR="006325B3">
        <w:rPr>
          <w:lang w:val="fr-FR"/>
        </w:rPr>
        <w:t xml:space="preserve"> </w:t>
      </w:r>
      <w:r w:rsidRPr="00B905E2">
        <w:rPr>
          <w:lang w:val="fr-FR"/>
        </w:rPr>
        <w:t>gérés ;</w:t>
      </w:r>
    </w:p>
    <w:p w14:paraId="04311DDA" w14:textId="77777777" w:rsidR="006325B3" w:rsidRDefault="00B905E2" w:rsidP="006325B3">
      <w:pPr>
        <w:pStyle w:val="SingleTxtG"/>
        <w:ind w:left="2835" w:hanging="567"/>
        <w:rPr>
          <w:lang w:val="fr-FR"/>
        </w:rPr>
      </w:pPr>
      <w:r w:rsidRPr="00B905E2">
        <w:rPr>
          <w:lang w:val="fr-FR"/>
        </w:rPr>
        <w:t>e)</w:t>
      </w:r>
      <w:r w:rsidRPr="00B905E2">
        <w:rPr>
          <w:lang w:val="fr-FR"/>
        </w:rPr>
        <w:tab/>
        <w:t>Les processus mis en œuvre pour contrôler la cybersécurité d’un type de véhicule ;</w:t>
      </w:r>
    </w:p>
    <w:p w14:paraId="6B52E8CB" w14:textId="77777777" w:rsidR="006325B3" w:rsidRDefault="00B905E2" w:rsidP="006325B3">
      <w:pPr>
        <w:pStyle w:val="SingleTxtG"/>
        <w:ind w:left="2835" w:hanging="567"/>
        <w:rPr>
          <w:lang w:val="fr-FR"/>
        </w:rPr>
      </w:pPr>
      <w:r w:rsidRPr="00B905E2">
        <w:rPr>
          <w:lang w:val="fr-FR"/>
        </w:rPr>
        <w:t>f)</w:t>
      </w:r>
      <w:r w:rsidRPr="00B905E2">
        <w:rPr>
          <w:lang w:val="fr-FR"/>
        </w:rPr>
        <w:tab/>
        <w:t>Les processus mis en œuvre pour s’assurer que l’appréciation des risques est actualisée ;</w:t>
      </w:r>
    </w:p>
    <w:p w14:paraId="66B9A137" w14:textId="77777777" w:rsidR="00B905E2" w:rsidRPr="00B905E2" w:rsidRDefault="00B905E2" w:rsidP="006325B3">
      <w:pPr>
        <w:pStyle w:val="SingleTxtG"/>
        <w:ind w:left="2835" w:hanging="567"/>
        <w:rPr>
          <w:lang w:val="fr-FR"/>
        </w:rPr>
      </w:pPr>
      <w:r w:rsidRPr="00B905E2">
        <w:rPr>
          <w:lang w:val="fr-FR"/>
        </w:rPr>
        <w:t>g)</w:t>
      </w:r>
      <w:r w:rsidRPr="00B905E2">
        <w:rPr>
          <w:lang w:val="fr-FR"/>
        </w:rPr>
        <w:tab/>
        <w:t xml:space="preserve">Les processus mis en œuvre, s’agissant de chaque type de véhicule, pour surveiller et détecter les </w:t>
      </w:r>
      <w:proofErr w:type="spellStart"/>
      <w:r w:rsidRPr="00B905E2">
        <w:rPr>
          <w:lang w:val="fr-FR"/>
        </w:rPr>
        <w:t>cyberattaques</w:t>
      </w:r>
      <w:proofErr w:type="spellEnd"/>
      <w:r w:rsidRPr="00B905E2">
        <w:rPr>
          <w:lang w:val="fr-FR"/>
        </w:rPr>
        <w:t>, les cybermenaces et les vulnérabilités et y réagir, et les processus mis en œuvre pour évaluer si les mesures de cybersécurité prises sont toujours efficaces à la lumière des nouvelles cybermenaces et vulnérabilités qui ont été répertoriées</w:t>
      </w:r>
      <w:r w:rsidR="006325B3">
        <w:rPr>
          <w:lang w:val="fr-FR"/>
        </w:rPr>
        <w:t> ;</w:t>
      </w:r>
    </w:p>
    <w:p w14:paraId="7A6AA35A" w14:textId="77777777" w:rsidR="006325B3" w:rsidRDefault="00B905E2" w:rsidP="006325B3">
      <w:pPr>
        <w:pStyle w:val="SingleTxtG"/>
        <w:ind w:left="2268" w:hanging="1134"/>
        <w:rPr>
          <w:lang w:val="fr-FR"/>
        </w:rPr>
      </w:pPr>
      <w:r w:rsidRPr="00B905E2">
        <w:rPr>
          <w:lang w:val="fr-FR"/>
        </w:rPr>
        <w:t>7.2.2.3</w:t>
      </w:r>
      <w:r w:rsidRPr="00B905E2">
        <w:rPr>
          <w:lang w:val="fr-FR"/>
        </w:rPr>
        <w:tab/>
        <w:t>Le constructeur du véhicule doit montrer comment son système de gestion de la cybersécurité gérera les dépendances pouvant exister avec ses fournisseurs, ses prestataires de services ou ses sous-entités en ce qui concerne les prescriptions du paragraphe 7.2.2.2.</w:t>
      </w:r>
    </w:p>
    <w:p w14:paraId="6809B4DF" w14:textId="77777777" w:rsidR="006325B3" w:rsidRDefault="00B905E2" w:rsidP="007A0EE9">
      <w:pPr>
        <w:pStyle w:val="SingleTxtG"/>
        <w:ind w:left="2268" w:hanging="1134"/>
        <w:rPr>
          <w:lang w:val="fr-FR"/>
        </w:rPr>
      </w:pPr>
      <w:r w:rsidRPr="007A0EE9">
        <w:rPr>
          <w:lang w:val="fr-FR"/>
        </w:rPr>
        <w:t>7.3</w:t>
      </w:r>
      <w:r w:rsidRPr="007A0EE9">
        <w:rPr>
          <w:lang w:val="fr-FR"/>
        </w:rPr>
        <w:tab/>
        <w:t>Prescriptions relatives aux types de véhicules</w:t>
      </w:r>
    </w:p>
    <w:p w14:paraId="576CAE8B" w14:textId="77777777" w:rsidR="006325B3" w:rsidRDefault="00B905E2" w:rsidP="006325B3">
      <w:pPr>
        <w:pStyle w:val="SingleTxtG"/>
        <w:ind w:left="2268" w:hanging="1134"/>
        <w:rPr>
          <w:lang w:val="fr-FR"/>
        </w:rPr>
      </w:pPr>
      <w:r w:rsidRPr="00B905E2">
        <w:rPr>
          <w:lang w:val="fr-FR"/>
        </w:rPr>
        <w:t>7.3.1</w:t>
      </w:r>
      <w:r w:rsidRPr="00B905E2">
        <w:rPr>
          <w:lang w:val="fr-FR"/>
        </w:rPr>
        <w:tab/>
        <w:t>Avant de procéder à l’évaluation d’un type de véhicule aux fins de l’homologation de type, le constructeur du véhicule doit démontrer à l’autorité d’homologation ou à son service technique que son système de gestion de la cybersécurité fait l’objet d’un certificat de conformité du CSMS valide et correspond au type de véhicule à homologuer.</w:t>
      </w:r>
    </w:p>
    <w:p w14:paraId="7F70FB09" w14:textId="77777777" w:rsidR="00B905E2" w:rsidRPr="00B905E2" w:rsidRDefault="00B905E2" w:rsidP="006325B3">
      <w:pPr>
        <w:pStyle w:val="SingleTxtG"/>
        <w:ind w:left="2268" w:hanging="1134"/>
        <w:rPr>
          <w:lang w:val="fr-FR"/>
        </w:rPr>
      </w:pPr>
      <w:r w:rsidRPr="00B905E2">
        <w:rPr>
          <w:lang w:val="fr-FR"/>
        </w:rPr>
        <w:t>7.3.2</w:t>
      </w:r>
      <w:r w:rsidRPr="00B905E2">
        <w:rPr>
          <w:lang w:val="fr-FR"/>
        </w:rPr>
        <w:tab/>
        <w:t>L’autorité d’homologation ou son service technique doit vérifier les documents attestant que le constructeur a fait le nécessaire, en fonction du type de véhicule, pour :</w:t>
      </w:r>
    </w:p>
    <w:p w14:paraId="2C5B81BB" w14:textId="77777777" w:rsidR="006325B3" w:rsidRDefault="00B905E2" w:rsidP="006325B3">
      <w:pPr>
        <w:pStyle w:val="SingleTxtG"/>
        <w:ind w:left="2835" w:hanging="567"/>
        <w:rPr>
          <w:lang w:val="fr-FR"/>
        </w:rPr>
      </w:pPr>
      <w:r w:rsidRPr="00B905E2">
        <w:rPr>
          <w:lang w:val="fr-FR"/>
        </w:rPr>
        <w:t>a)</w:t>
      </w:r>
      <w:r w:rsidRPr="00B905E2">
        <w:rPr>
          <w:lang w:val="fr-FR"/>
        </w:rPr>
        <w:tab/>
        <w:t>Recueillir et contrôler, tout au long de la chaîne d’approvisionnement, les informations prescrites par le présent Règlement ;</w:t>
      </w:r>
    </w:p>
    <w:p w14:paraId="4D8CA758" w14:textId="77777777" w:rsidR="006325B3" w:rsidRDefault="00B905E2" w:rsidP="006325B3">
      <w:pPr>
        <w:pStyle w:val="SingleTxtG"/>
        <w:ind w:left="2835" w:hanging="567"/>
        <w:rPr>
          <w:lang w:val="fr-FR"/>
        </w:rPr>
      </w:pPr>
      <w:r w:rsidRPr="00B905E2">
        <w:rPr>
          <w:lang w:val="fr-FR"/>
        </w:rPr>
        <w:t>b)</w:t>
      </w:r>
      <w:r w:rsidRPr="00B905E2">
        <w:rPr>
          <w:lang w:val="fr-FR"/>
        </w:rPr>
        <w:tab/>
        <w:t>Rendre compte de l’appréciation des risques, des résultats des essais effectués et des mesures d’atténuation prises pour le type de véhicule en question, notamment en fournissant des renseignements sur la conception à l’appui de l’appréciation des risques ;</w:t>
      </w:r>
    </w:p>
    <w:p w14:paraId="27FCAE97" w14:textId="77777777" w:rsidR="00B905E2" w:rsidRPr="00B905E2" w:rsidRDefault="00B905E2" w:rsidP="006325B3">
      <w:pPr>
        <w:pStyle w:val="SingleTxtG"/>
        <w:ind w:left="2835" w:hanging="567"/>
        <w:rPr>
          <w:lang w:val="fr-FR"/>
        </w:rPr>
      </w:pPr>
      <w:r w:rsidRPr="00B905E2">
        <w:rPr>
          <w:lang w:val="fr-FR"/>
        </w:rPr>
        <w:t>c)</w:t>
      </w:r>
      <w:r w:rsidRPr="00B905E2">
        <w:rPr>
          <w:lang w:val="fr-FR"/>
        </w:rPr>
        <w:tab/>
        <w:t>Mettre en œuvre des mesures de cybersécurité appropriées dans le cadre de la conception du véhicule et de ses systèmes.</w:t>
      </w:r>
    </w:p>
    <w:p w14:paraId="23C2A59B" w14:textId="77777777" w:rsidR="006325B3" w:rsidRDefault="00B905E2" w:rsidP="006325B3">
      <w:pPr>
        <w:pStyle w:val="SingleTxtG"/>
        <w:ind w:left="2268" w:hanging="1134"/>
        <w:rPr>
          <w:lang w:val="fr-FR"/>
        </w:rPr>
      </w:pPr>
      <w:r w:rsidRPr="00B905E2">
        <w:rPr>
          <w:lang w:val="fr-FR"/>
        </w:rPr>
        <w:t>7.3.3</w:t>
      </w:r>
      <w:r w:rsidRPr="00B905E2">
        <w:rPr>
          <w:lang w:val="fr-FR"/>
        </w:rPr>
        <w:tab/>
        <w:t xml:space="preserve">Le constructeur du véhicule doit démontrer, à la satisfaction de l’autorité d’homologation ou de son service technique, qu’une appréciation des risques a été effectuée pour le type de véhicule concerné [, en indiquant comment les risques ont été traités ou gérés]. L’appréciation des risques doit tenir compte des systèmes du type de véhicule et de leurs interactions. Elle doit également porter sur les interactions avec tout système externe. </w:t>
      </w:r>
    </w:p>
    <w:p w14:paraId="7D580179" w14:textId="77777777" w:rsidR="006325B3" w:rsidRDefault="00B905E2" w:rsidP="006325B3">
      <w:pPr>
        <w:pStyle w:val="SingleTxtG"/>
        <w:ind w:left="2268" w:hanging="1134"/>
        <w:rPr>
          <w:lang w:val="fr-FR"/>
        </w:rPr>
      </w:pPr>
      <w:r w:rsidRPr="00B905E2">
        <w:rPr>
          <w:lang w:val="fr-FR"/>
        </w:rPr>
        <w:lastRenderedPageBreak/>
        <w:t>7.3.4</w:t>
      </w:r>
      <w:r w:rsidRPr="00B905E2">
        <w:rPr>
          <w:lang w:val="fr-FR"/>
        </w:rPr>
        <w:tab/>
        <w:t xml:space="preserve">Le constructeur du véhicule doit démontrer, à la satisfaction de l’autorité d’homologation ou de son service technique, que les éléments critiques du type de véhicule concerné sont protégés contre les risques répertoriés dans le cadre de son appréciation des risques. Des mesures d’atténuation proportionnées doivent être prises pour protéger ces éléments. </w:t>
      </w:r>
    </w:p>
    <w:p w14:paraId="343D7AD1" w14:textId="77777777" w:rsidR="006325B3" w:rsidRDefault="00B905E2" w:rsidP="006325B3">
      <w:pPr>
        <w:pStyle w:val="SingleTxtG"/>
        <w:ind w:left="2268" w:hanging="1134"/>
        <w:rPr>
          <w:lang w:val="fr-FR"/>
        </w:rPr>
      </w:pPr>
      <w:r w:rsidRPr="00B905E2">
        <w:rPr>
          <w:lang w:val="fr-FR"/>
        </w:rPr>
        <w:t>7.3.5</w:t>
      </w:r>
      <w:r w:rsidRPr="00B905E2">
        <w:rPr>
          <w:lang w:val="fr-FR"/>
        </w:rPr>
        <w:tab/>
        <w:t>Le constructeur du véhicule doit démontrer, à la satisfaction de l’autorité d’homologation ou de son service technique, que des mesures appropriées et proportionnées ont été prises pour sécuriser les environnements du type du véhicule prévus (le cas échéant) pour le stockage et l’exécution des logiciels, services, applications ou données du marché secondaire.</w:t>
      </w:r>
    </w:p>
    <w:p w14:paraId="359D6125" w14:textId="77777777" w:rsidR="006325B3" w:rsidRDefault="00B905E2" w:rsidP="006325B3">
      <w:pPr>
        <w:pStyle w:val="SingleTxtG"/>
        <w:ind w:left="2268" w:hanging="1134"/>
        <w:rPr>
          <w:lang w:val="fr-FR"/>
        </w:rPr>
      </w:pPr>
      <w:r w:rsidRPr="00B905E2">
        <w:rPr>
          <w:lang w:val="fr-FR"/>
        </w:rPr>
        <w:t>7.3.6</w:t>
      </w:r>
      <w:r w:rsidRPr="00B905E2">
        <w:rPr>
          <w:lang w:val="fr-FR"/>
        </w:rPr>
        <w:tab/>
        <w:t xml:space="preserve">Le constructeur du véhicule doit décrire les essais qui ont été effectués et les résultats de ces essais afin de s’assurer de l’efficacité des mesures de sécurité mises en œuvre. </w:t>
      </w:r>
    </w:p>
    <w:p w14:paraId="71A48B46" w14:textId="77777777" w:rsidR="00B905E2" w:rsidRPr="00B905E2" w:rsidRDefault="00B905E2" w:rsidP="006325B3">
      <w:pPr>
        <w:pStyle w:val="SingleTxtG"/>
        <w:ind w:left="2268" w:hanging="1134"/>
        <w:rPr>
          <w:lang w:val="fr-FR"/>
        </w:rPr>
      </w:pPr>
      <w:r w:rsidRPr="00B905E2">
        <w:rPr>
          <w:lang w:val="fr-FR"/>
        </w:rPr>
        <w:t>[7.3.7</w:t>
      </w:r>
      <w:r w:rsidRPr="00B905E2">
        <w:rPr>
          <w:lang w:val="fr-FR"/>
        </w:rPr>
        <w:tab/>
        <w:t>L’autorité d’homologation ou son service technique doit vérifier, en soumettant un véhicule aux essais voulus, que le constructeur a bien mis en œuvre les mesures de cybersécurité dont il a fait état. Cette vérification peut être effectuée sur la base d’un échantillonnage.]</w:t>
      </w:r>
    </w:p>
    <w:p w14:paraId="507FFD88" w14:textId="77777777" w:rsidR="00B905E2" w:rsidRPr="00B905E2" w:rsidRDefault="00B905E2" w:rsidP="006325B3">
      <w:pPr>
        <w:pStyle w:val="HChG"/>
        <w:ind w:left="2268"/>
        <w:rPr>
          <w:lang w:val="fr-FR"/>
        </w:rPr>
      </w:pPr>
      <w:r w:rsidRPr="00B905E2">
        <w:rPr>
          <w:bCs/>
          <w:lang w:val="fr-FR"/>
        </w:rPr>
        <w:t>8.</w:t>
      </w:r>
      <w:r w:rsidRPr="00B905E2">
        <w:rPr>
          <w:bCs/>
          <w:lang w:val="fr-FR"/>
        </w:rPr>
        <w:tab/>
        <w:t>Modification du type de véhicule et extension de</w:t>
      </w:r>
      <w:r w:rsidR="006325B3">
        <w:rPr>
          <w:bCs/>
          <w:lang w:val="fr-FR"/>
        </w:rPr>
        <w:t> </w:t>
      </w:r>
      <w:r w:rsidRPr="00B905E2">
        <w:rPr>
          <w:bCs/>
          <w:lang w:val="fr-FR"/>
        </w:rPr>
        <w:t>l’homologation de type</w:t>
      </w:r>
    </w:p>
    <w:p w14:paraId="592E230C" w14:textId="77777777" w:rsidR="006325B3" w:rsidRDefault="00B905E2" w:rsidP="006325B3">
      <w:pPr>
        <w:pStyle w:val="SingleTxtG"/>
        <w:ind w:left="2268" w:hanging="1134"/>
        <w:rPr>
          <w:lang w:val="fr-FR"/>
        </w:rPr>
      </w:pPr>
      <w:r w:rsidRPr="00B905E2">
        <w:rPr>
          <w:lang w:val="fr-FR"/>
        </w:rPr>
        <w:t>8.1</w:t>
      </w:r>
      <w:r w:rsidRPr="00B905E2">
        <w:rPr>
          <w:lang w:val="fr-FR"/>
        </w:rPr>
        <w:tab/>
        <w:t>Toute modification du type de véhicule ayant une incidence sur ses caractéristiques techniques en ce qui concerne la cybersécurité et/ou sur la documentation prescrite dans le présent Règlement doit être portée à la connaissance de l’autorité d’homologation ayant délivré l’homologation correspondante. Cette dernière peut alors :</w:t>
      </w:r>
    </w:p>
    <w:p w14:paraId="5A0358A0" w14:textId="77777777" w:rsidR="006325B3" w:rsidRDefault="00B905E2" w:rsidP="006325B3">
      <w:pPr>
        <w:pStyle w:val="SingleTxtG"/>
        <w:ind w:left="2268" w:hanging="1134"/>
        <w:rPr>
          <w:lang w:val="fr-FR"/>
        </w:rPr>
      </w:pPr>
      <w:r w:rsidRPr="00B905E2">
        <w:rPr>
          <w:lang w:val="fr-FR"/>
        </w:rPr>
        <w:t>8.1.1</w:t>
      </w:r>
      <w:r w:rsidRPr="00B905E2">
        <w:rPr>
          <w:lang w:val="fr-FR"/>
        </w:rPr>
        <w:tab/>
        <w:t xml:space="preserve">Soit considérer que le véhicule ainsi modifié est toujours conforme aux prescriptions et à la documentation correspondant à l’homologation de type existante ; </w:t>
      </w:r>
    </w:p>
    <w:p w14:paraId="4D6BE716" w14:textId="77777777" w:rsidR="006325B3" w:rsidRDefault="00B905E2" w:rsidP="006325B3">
      <w:pPr>
        <w:pStyle w:val="SingleTxtG"/>
        <w:ind w:left="2268" w:hanging="1134"/>
        <w:rPr>
          <w:lang w:val="fr-FR"/>
        </w:rPr>
      </w:pPr>
      <w:r w:rsidRPr="00B905E2">
        <w:rPr>
          <w:lang w:val="fr-FR"/>
        </w:rPr>
        <w:t>8.1.2</w:t>
      </w:r>
      <w:r w:rsidRPr="00B905E2">
        <w:rPr>
          <w:lang w:val="fr-FR"/>
        </w:rPr>
        <w:tab/>
        <w:t>Soit exiger un nouveau procès-verbal du service technique chargé des essais</w:t>
      </w:r>
      <w:r w:rsidR="006325B3">
        <w:rPr>
          <w:lang w:val="fr-FR"/>
        </w:rPr>
        <w:t>.</w:t>
      </w:r>
    </w:p>
    <w:p w14:paraId="3F8D2596" w14:textId="77777777" w:rsidR="00B905E2" w:rsidRPr="00B905E2" w:rsidRDefault="00B905E2" w:rsidP="006325B3">
      <w:pPr>
        <w:pStyle w:val="SingleTxtG"/>
        <w:ind w:left="2268" w:hanging="1134"/>
        <w:rPr>
          <w:lang w:val="fr-FR"/>
        </w:rPr>
      </w:pPr>
      <w:r w:rsidRPr="00B905E2">
        <w:rPr>
          <w:lang w:val="fr-FR"/>
        </w:rPr>
        <w:t>8.1.3</w:t>
      </w:r>
      <w:r w:rsidRPr="00B905E2">
        <w:rPr>
          <w:lang w:val="fr-FR"/>
        </w:rPr>
        <w:tab/>
        <w:t>La confirmation, l’extension ou le refus de l’homologation, faisant mention des modifications apportées, doit être notifié au moyen d’une fiche de communication conforme au modèle de l’annexe 2 du présent Règlement. L’autorité d’homologation qui délivre une extension d’homologation doit attribuer un numéro de série à ladite extension et en informer les autres Parties à l’Accord de 1958 appliquant le présent Règlement au moyen d’une fiche de communication conforme au modèle de l’annexe 2 dudit Règlement.</w:t>
      </w:r>
    </w:p>
    <w:p w14:paraId="24E7C93B" w14:textId="77777777" w:rsidR="00B905E2" w:rsidRPr="00B905E2" w:rsidRDefault="00B905E2" w:rsidP="006325B3">
      <w:pPr>
        <w:pStyle w:val="HChG"/>
        <w:ind w:left="2268"/>
        <w:rPr>
          <w:lang w:val="fr-FR"/>
        </w:rPr>
      </w:pPr>
      <w:r w:rsidRPr="00B905E2">
        <w:rPr>
          <w:lang w:val="fr-FR"/>
        </w:rPr>
        <w:t>9.</w:t>
      </w:r>
      <w:r w:rsidRPr="00B905E2">
        <w:rPr>
          <w:lang w:val="fr-FR"/>
        </w:rPr>
        <w:tab/>
      </w:r>
      <w:r w:rsidRPr="00B905E2">
        <w:rPr>
          <w:bCs/>
          <w:lang w:val="fr-FR"/>
        </w:rPr>
        <w:t>Conformité de la production</w:t>
      </w:r>
    </w:p>
    <w:p w14:paraId="6B1F98D3" w14:textId="77777777" w:rsidR="006325B3" w:rsidRDefault="00B905E2" w:rsidP="006325B3">
      <w:pPr>
        <w:pStyle w:val="SingleTxtG"/>
        <w:ind w:left="2268" w:hanging="1134"/>
        <w:rPr>
          <w:lang w:val="fr-FR"/>
        </w:rPr>
      </w:pPr>
      <w:r w:rsidRPr="00B905E2">
        <w:rPr>
          <w:lang w:val="fr-FR"/>
        </w:rPr>
        <w:t>9.1</w:t>
      </w:r>
      <w:r w:rsidRPr="00B905E2">
        <w:rPr>
          <w:lang w:val="fr-FR"/>
        </w:rPr>
        <w:tab/>
        <w:t>Les procédures relatives à la conformité de la production doivent correspondre à celles qui sont énoncées dans l’annexe 1 de l’Accord de 1958 (E/ECE/TRANS/505/Rev.3) et satisfaire aux prescriptions suivantes :</w:t>
      </w:r>
    </w:p>
    <w:p w14:paraId="3636BFED" w14:textId="77777777" w:rsidR="006325B3" w:rsidRDefault="00B905E2" w:rsidP="006325B3">
      <w:pPr>
        <w:pStyle w:val="SingleTxtG"/>
        <w:ind w:left="2268" w:hanging="1134"/>
        <w:rPr>
          <w:lang w:val="fr-FR"/>
        </w:rPr>
      </w:pPr>
      <w:r w:rsidRPr="00B905E2">
        <w:rPr>
          <w:lang w:val="fr-FR"/>
        </w:rPr>
        <w:t>9.1.1</w:t>
      </w:r>
      <w:r w:rsidRPr="00B905E2">
        <w:rPr>
          <w:lang w:val="fr-FR"/>
        </w:rPr>
        <w:tab/>
        <w:t>Le détenteur de l’homologation doit veiller à ce que les résultats des essais de contrôle de la conformité de la production soient enregistrés et que les documents annexés restent disponibles pour une période fixée en accord avec l’autorité d’homologation ou son service technique. Cette période ne doit pas excéder 10</w:t>
      </w:r>
      <w:r w:rsidRPr="00B905E2">
        <w:t> </w:t>
      </w:r>
      <w:r w:rsidRPr="00B905E2">
        <w:rPr>
          <w:lang w:val="fr-FR"/>
        </w:rPr>
        <w:t>ans à partir de la date de l’arrêt définitif de la production ;</w:t>
      </w:r>
    </w:p>
    <w:p w14:paraId="6D6DC8E0" w14:textId="77777777" w:rsidR="00B905E2" w:rsidRPr="00B905E2" w:rsidRDefault="00B905E2" w:rsidP="006325B3">
      <w:pPr>
        <w:pStyle w:val="SingleTxtG"/>
        <w:ind w:left="2268" w:hanging="1134"/>
        <w:rPr>
          <w:lang w:val="fr-FR"/>
        </w:rPr>
      </w:pPr>
      <w:r w:rsidRPr="00B905E2">
        <w:rPr>
          <w:lang w:val="fr-FR"/>
        </w:rPr>
        <w:t>9.1.2</w:t>
      </w:r>
      <w:r w:rsidRPr="00B905E2">
        <w:rPr>
          <w:lang w:val="fr-FR"/>
        </w:rPr>
        <w:tab/>
        <w:t>L’autorité qui a accordé l’homologation de type peut à tout moment vérifier les méthodes de contrôle de la conformité appliquées dans chaque unité de production. La fréquence normale de ces vérifications est d’une fois tous les trois ans.</w:t>
      </w:r>
    </w:p>
    <w:p w14:paraId="27C03B27" w14:textId="77777777" w:rsidR="00B905E2" w:rsidRPr="00B905E2" w:rsidRDefault="00B905E2" w:rsidP="006325B3">
      <w:pPr>
        <w:pStyle w:val="HChG"/>
        <w:ind w:left="2268"/>
        <w:rPr>
          <w:lang w:val="fr-FR"/>
        </w:rPr>
      </w:pPr>
      <w:r w:rsidRPr="00E27285">
        <w:rPr>
          <w:lang w:val="fr-FR"/>
        </w:rPr>
        <w:lastRenderedPageBreak/>
        <w:t>10.</w:t>
      </w:r>
      <w:r w:rsidRPr="00B905E2">
        <w:rPr>
          <w:lang w:val="fr-FR"/>
        </w:rPr>
        <w:tab/>
      </w:r>
      <w:r w:rsidRPr="00B905E2">
        <w:rPr>
          <w:bCs/>
          <w:lang w:val="fr-FR"/>
        </w:rPr>
        <w:t>Sanctions pour non-conformité de la production</w:t>
      </w:r>
    </w:p>
    <w:p w14:paraId="14AA11B9" w14:textId="77777777" w:rsidR="006325B3" w:rsidRDefault="00B905E2" w:rsidP="006325B3">
      <w:pPr>
        <w:pStyle w:val="SingleTxtG"/>
        <w:ind w:left="2268" w:hanging="1134"/>
        <w:rPr>
          <w:lang w:val="fr-FR"/>
        </w:rPr>
      </w:pPr>
      <w:r w:rsidRPr="00B905E2">
        <w:rPr>
          <w:lang w:val="fr-FR"/>
        </w:rPr>
        <w:t>10.1</w:t>
      </w:r>
      <w:r w:rsidRPr="00B905E2">
        <w:rPr>
          <w:lang w:val="fr-FR"/>
        </w:rPr>
        <w:tab/>
        <w:t>L’homologation délivrée pour un type de véhicule en application du présent Règlement peut être retirée si les prescriptions énoncées dans ledit Règlement ne sont pas respectées ou si les véhicules prélevés ne satisfont pas auxdites prescriptions.</w:t>
      </w:r>
    </w:p>
    <w:p w14:paraId="5B76B5C8" w14:textId="77777777" w:rsidR="00B905E2" w:rsidRPr="00B905E2" w:rsidRDefault="00B905E2" w:rsidP="006325B3">
      <w:pPr>
        <w:pStyle w:val="SingleTxtG"/>
        <w:ind w:left="2268" w:hanging="1134"/>
        <w:rPr>
          <w:lang w:val="fr-FR"/>
        </w:rPr>
      </w:pPr>
      <w:r w:rsidRPr="00B905E2">
        <w:rPr>
          <w:lang w:val="fr-FR"/>
        </w:rPr>
        <w:t>10.2</w:t>
      </w:r>
      <w:r w:rsidRPr="00B905E2">
        <w:rPr>
          <w:lang w:val="fr-FR"/>
        </w:rPr>
        <w:tab/>
        <w:t>Lorsqu’une autorité d’homologation retire une homologation qu’elle avait accordée, elle doit en aviser immédiatement les Parties contractantes appliquant le présent Règlement par l’envoi d’une fiche de communication conforme au modèle de l’annexe 2 dudit Règlement.</w:t>
      </w:r>
    </w:p>
    <w:p w14:paraId="74288FBF" w14:textId="77777777" w:rsidR="00B905E2" w:rsidRPr="00B905E2" w:rsidRDefault="00B905E2" w:rsidP="006325B3">
      <w:pPr>
        <w:pStyle w:val="HChG"/>
        <w:ind w:left="2268"/>
        <w:rPr>
          <w:lang w:val="fr-FR"/>
        </w:rPr>
      </w:pPr>
      <w:r w:rsidRPr="00B905E2">
        <w:rPr>
          <w:lang w:val="fr-FR"/>
        </w:rPr>
        <w:t>11.</w:t>
      </w:r>
      <w:r w:rsidRPr="00B905E2">
        <w:rPr>
          <w:lang w:val="fr-FR"/>
        </w:rPr>
        <w:tab/>
      </w:r>
      <w:r w:rsidRPr="00B905E2">
        <w:rPr>
          <w:bCs/>
          <w:lang w:val="fr-FR"/>
        </w:rPr>
        <w:t>Arrêt définitif de la production</w:t>
      </w:r>
    </w:p>
    <w:p w14:paraId="531F8746" w14:textId="77777777" w:rsidR="006325B3" w:rsidRDefault="00B905E2" w:rsidP="006325B3">
      <w:pPr>
        <w:pStyle w:val="SingleTxtG"/>
        <w:ind w:left="2268" w:hanging="1134"/>
        <w:rPr>
          <w:lang w:val="fr-FR"/>
        </w:rPr>
      </w:pPr>
      <w:r w:rsidRPr="00B905E2">
        <w:rPr>
          <w:lang w:val="fr-FR"/>
        </w:rPr>
        <w:t>11.1</w:t>
      </w:r>
      <w:r w:rsidRPr="00B905E2">
        <w:rPr>
          <w:lang w:val="fr-FR"/>
        </w:rPr>
        <w:tab/>
        <w:t>Si le titulaire d’une homologation cesse définitivement la production d’un type de véhicule homologué conformément au présent Règlement, il doit en informer l’autorité qui a délivré l’homologation, laquelle, à son tour, avise les Parties à l’Accord appliquant ledit Règlement, au moyen d’une copie de la fiche d’homologation portant à la fin, en gros caractères, la mention signée et datée « PRODUCTION ARRÊTÉE ».</w:t>
      </w:r>
    </w:p>
    <w:p w14:paraId="7B95700D" w14:textId="77777777" w:rsidR="00B905E2" w:rsidRPr="00B905E2" w:rsidRDefault="00B905E2" w:rsidP="006325B3">
      <w:pPr>
        <w:pStyle w:val="HChG"/>
        <w:ind w:left="2268"/>
        <w:rPr>
          <w:lang w:val="fr-FR"/>
        </w:rPr>
      </w:pPr>
      <w:r w:rsidRPr="00B905E2">
        <w:rPr>
          <w:lang w:val="fr-FR"/>
        </w:rPr>
        <w:t>12.</w:t>
      </w:r>
      <w:r w:rsidRPr="00B905E2">
        <w:rPr>
          <w:lang w:val="fr-FR"/>
        </w:rPr>
        <w:tab/>
      </w:r>
      <w:r w:rsidRPr="00B905E2">
        <w:rPr>
          <w:bCs/>
          <w:lang w:val="fr-FR"/>
        </w:rPr>
        <w:t>Noms et adresses des services techniques chargés des essais d’homologation et des autorités d’homologation de type</w:t>
      </w:r>
    </w:p>
    <w:p w14:paraId="2EF8AAF2" w14:textId="77777777" w:rsidR="00B905E2" w:rsidRPr="00B905E2" w:rsidRDefault="00B905E2" w:rsidP="006325B3">
      <w:pPr>
        <w:pStyle w:val="SingleTxtG"/>
        <w:spacing w:line="220" w:lineRule="atLeast"/>
        <w:ind w:left="2268" w:hanging="1134"/>
        <w:rPr>
          <w:lang w:val="fr-FR"/>
        </w:rPr>
      </w:pPr>
      <w:r w:rsidRPr="00B905E2">
        <w:rPr>
          <w:lang w:val="fr-FR"/>
        </w:rPr>
        <w:t>12.1</w:t>
      </w:r>
      <w:r w:rsidRPr="00B905E2">
        <w:rPr>
          <w:lang w:val="fr-FR"/>
        </w:rPr>
        <w:tab/>
        <w:t>Les Parties à l’Accord appliquant le présent Règlement communiquent au Secrétariat de l’Organisation des Nations Unies les noms et adresses des services techniques chargés des essais d’homologation et des autorités d’homologation de type qui délivrent les homologations et auxquelles doivent être envoyées les fiches d’homologation ou d’extension, de refus ou de retrait d’homologation émises dans les autres pays.</w:t>
      </w:r>
    </w:p>
    <w:p w14:paraId="14C2C216" w14:textId="77777777" w:rsidR="00B905E2" w:rsidRPr="00B905E2" w:rsidRDefault="00B905E2" w:rsidP="006325B3">
      <w:pPr>
        <w:pStyle w:val="HChG"/>
        <w:ind w:left="2268"/>
        <w:rPr>
          <w:lang w:val="fr-FR"/>
        </w:rPr>
      </w:pPr>
      <w:r w:rsidRPr="00B905E2">
        <w:rPr>
          <w:lang w:val="fr-FR"/>
        </w:rPr>
        <w:t>[13.</w:t>
      </w:r>
      <w:r w:rsidRPr="00B905E2">
        <w:rPr>
          <w:lang w:val="fr-FR"/>
        </w:rPr>
        <w:tab/>
      </w:r>
      <w:r w:rsidRPr="006325B3">
        <w:rPr>
          <w:bCs/>
          <w:lang w:val="fr-FR"/>
        </w:rPr>
        <w:t>Dispositions</w:t>
      </w:r>
      <w:r w:rsidRPr="00B905E2">
        <w:rPr>
          <w:lang w:val="fr-FR"/>
        </w:rPr>
        <w:t xml:space="preserve"> transitoires</w:t>
      </w:r>
    </w:p>
    <w:p w14:paraId="0E9C7400" w14:textId="77777777" w:rsidR="006325B3" w:rsidRDefault="00B905E2" w:rsidP="006325B3">
      <w:pPr>
        <w:pStyle w:val="SingleTxtG"/>
        <w:spacing w:line="220" w:lineRule="atLeast"/>
        <w:ind w:left="2268" w:hanging="1134"/>
        <w:rPr>
          <w:lang w:val="fr-FR"/>
        </w:rPr>
      </w:pPr>
      <w:r w:rsidRPr="00B905E2">
        <w:rPr>
          <w:lang w:val="fr-FR"/>
        </w:rPr>
        <w:t>13.1</w:t>
      </w:r>
      <w:r w:rsidRPr="00B905E2">
        <w:rPr>
          <w:lang w:val="fr-FR"/>
        </w:rPr>
        <w:tab/>
        <w:t>À compter de la date officielle d’entrée en vigueur de la série</w:t>
      </w:r>
      <w:r w:rsidR="006325B3">
        <w:rPr>
          <w:lang w:val="fr-FR"/>
        </w:rPr>
        <w:t> </w:t>
      </w:r>
      <w:r w:rsidRPr="00B905E2">
        <w:rPr>
          <w:lang w:val="fr-FR"/>
        </w:rPr>
        <w:t>01 d’amendements, aucune Partie contractante appliquant le présent Règlement ne pourra refuser d’accorder ou d’accepter une homologation de type en vertu dudit Règlement tel que modifié par la série 01 d’amendements.</w:t>
      </w:r>
    </w:p>
    <w:p w14:paraId="231AEBB5" w14:textId="77777777" w:rsidR="006325B3" w:rsidRDefault="00B905E2" w:rsidP="006325B3">
      <w:pPr>
        <w:pStyle w:val="SingleTxtG"/>
        <w:spacing w:line="220" w:lineRule="atLeast"/>
        <w:ind w:left="2268" w:hanging="1134"/>
        <w:rPr>
          <w:lang w:val="fr-FR"/>
        </w:rPr>
      </w:pPr>
      <w:r w:rsidRPr="00B905E2">
        <w:rPr>
          <w:lang w:val="fr-FR"/>
        </w:rPr>
        <w:t>13.2</w:t>
      </w:r>
      <w:r w:rsidRPr="00B905E2">
        <w:rPr>
          <w:lang w:val="fr-FR"/>
        </w:rPr>
        <w:tab/>
      </w:r>
      <w:r w:rsidRPr="00B905E2">
        <w:t>À compter du 1</w:t>
      </w:r>
      <w:r w:rsidRPr="00B905E2">
        <w:rPr>
          <w:vertAlign w:val="superscript"/>
        </w:rPr>
        <w:t>er</w:t>
      </w:r>
      <w:r w:rsidRPr="00B905E2">
        <w:t xml:space="preserve"> septembre [2022], les Parties contractantes appliquant le présent Règlement ne seront plus tenues d’accepter les homologations de type établies conformément à la version originale dudit Règlement, délivrées pour la première fois après le 1</w:t>
      </w:r>
      <w:r w:rsidRPr="00B905E2">
        <w:rPr>
          <w:vertAlign w:val="superscript"/>
        </w:rPr>
        <w:t>er</w:t>
      </w:r>
      <w:r w:rsidRPr="00B905E2">
        <w:t xml:space="preserve"> septembre [2022].</w:t>
      </w:r>
    </w:p>
    <w:p w14:paraId="5AD15213" w14:textId="77777777" w:rsidR="006325B3" w:rsidRDefault="00B905E2" w:rsidP="006325B3">
      <w:pPr>
        <w:pStyle w:val="SingleTxtG"/>
        <w:spacing w:line="220" w:lineRule="atLeast"/>
        <w:ind w:left="2268" w:hanging="1134"/>
        <w:rPr>
          <w:lang w:val="fr-FR"/>
        </w:rPr>
      </w:pPr>
      <w:r w:rsidRPr="00B905E2">
        <w:rPr>
          <w:lang w:val="fr-FR"/>
        </w:rPr>
        <w:t>13.3</w:t>
      </w:r>
      <w:r w:rsidRPr="00B905E2">
        <w:rPr>
          <w:lang w:val="fr-FR"/>
        </w:rPr>
        <w:tab/>
        <w:t>Les Parties contractantes appliquant le présent Règlement continueront de reconnaître les homologations de type établies conformément à la version originale dudit Règlement, délivrées pour la première fois avant le 1</w:t>
      </w:r>
      <w:r w:rsidRPr="00B905E2">
        <w:rPr>
          <w:vertAlign w:val="superscript"/>
          <w:lang w:val="fr-FR"/>
        </w:rPr>
        <w:t>er</w:t>
      </w:r>
      <w:r w:rsidR="006325B3">
        <w:rPr>
          <w:lang w:val="fr-FR"/>
        </w:rPr>
        <w:t> </w:t>
      </w:r>
      <w:r w:rsidRPr="00B905E2">
        <w:rPr>
          <w:lang w:val="fr-FR"/>
        </w:rPr>
        <w:t>septembre [2022].</w:t>
      </w:r>
    </w:p>
    <w:p w14:paraId="2B467C25" w14:textId="77777777" w:rsidR="006325B3" w:rsidRDefault="00B905E2" w:rsidP="006325B3">
      <w:pPr>
        <w:pStyle w:val="SingleTxtG"/>
        <w:spacing w:line="220" w:lineRule="atLeast"/>
        <w:ind w:left="2268" w:hanging="1134"/>
        <w:rPr>
          <w:lang w:val="fr-FR"/>
        </w:rPr>
      </w:pPr>
      <w:r w:rsidRPr="00B905E2">
        <w:rPr>
          <w:lang w:val="fr-FR"/>
        </w:rPr>
        <w:t>13.4</w:t>
      </w:r>
      <w:r w:rsidRPr="00B905E2">
        <w:rPr>
          <w:lang w:val="fr-FR"/>
        </w:rPr>
        <w:tab/>
        <w:t>Les Parties contractantes appliquant le présent Règlement ne pourront refuser d’accorder des homologations de type en vertu de l’une quelconque des précédentes séries d’amendements audit Règlement, ou d’accorder des extensions pour les homologations en question.</w:t>
      </w:r>
    </w:p>
    <w:p w14:paraId="4A1557BB" w14:textId="77777777" w:rsidR="00B905E2" w:rsidRPr="00B905E2" w:rsidRDefault="00B905E2" w:rsidP="006325B3">
      <w:pPr>
        <w:pStyle w:val="SingleTxtG"/>
        <w:spacing w:line="220" w:lineRule="atLeast"/>
        <w:ind w:left="2268" w:hanging="1134"/>
        <w:rPr>
          <w:lang w:val="fr-FR"/>
        </w:rPr>
      </w:pPr>
      <w:r w:rsidRPr="00B905E2">
        <w:rPr>
          <w:lang w:val="fr-FR"/>
        </w:rPr>
        <w:t>13.5</w:t>
      </w:r>
      <w:r w:rsidRPr="00B905E2">
        <w:rPr>
          <w:lang w:val="fr-FR"/>
        </w:rPr>
        <w:tab/>
      </w:r>
      <w:r w:rsidRPr="006325B3">
        <w:rPr>
          <w:spacing w:val="-2"/>
          <w:lang w:val="fr-FR"/>
        </w:rPr>
        <w:t>Nonobstant les dispositions du paragraphe 12.3, à compter du 1</w:t>
      </w:r>
      <w:r w:rsidRPr="006325B3">
        <w:rPr>
          <w:spacing w:val="-2"/>
          <w:vertAlign w:val="superscript"/>
          <w:lang w:val="fr-FR"/>
        </w:rPr>
        <w:t>er</w:t>
      </w:r>
      <w:r w:rsidRPr="006325B3">
        <w:rPr>
          <w:spacing w:val="-2"/>
          <w:lang w:val="fr-FR"/>
        </w:rPr>
        <w:t xml:space="preserve"> septembre [2028], les Parties contractantes appliquant le présent Règlement ne seront plus tenues d’accepter les homologations de type délivrées en vertu de la version originale dudit Règlement pour les types de véhicules dotés de moyens de réception de mises à jour logicielles à distance qui sont susceptibles d’avoir une incidence sur les systèmes ayant fait l’objet d’une homologation de type.]</w:t>
      </w:r>
    </w:p>
    <w:p w14:paraId="2FD374EE" w14:textId="77777777" w:rsidR="00B905E2" w:rsidRPr="00B905E2" w:rsidRDefault="006325B3" w:rsidP="006325B3">
      <w:pPr>
        <w:pStyle w:val="HChG"/>
        <w:rPr>
          <w:lang w:val="fr-FR"/>
        </w:rPr>
      </w:pPr>
      <w:r>
        <w:rPr>
          <w:lang w:val="fr-FR"/>
        </w:rPr>
        <w:br w:type="page"/>
      </w:r>
      <w:r w:rsidR="00B905E2" w:rsidRPr="00B905E2">
        <w:rPr>
          <w:lang w:val="fr-FR"/>
        </w:rPr>
        <w:lastRenderedPageBreak/>
        <w:t>Annexe 1</w:t>
      </w:r>
    </w:p>
    <w:p w14:paraId="5E3999B0" w14:textId="77777777" w:rsidR="00B905E2" w:rsidRPr="00B905E2" w:rsidRDefault="00B905E2" w:rsidP="006325B3">
      <w:pPr>
        <w:pStyle w:val="HChG"/>
        <w:rPr>
          <w:lang w:val="fr-FR"/>
        </w:rPr>
      </w:pPr>
      <w:r w:rsidRPr="00B905E2">
        <w:rPr>
          <w:lang w:val="fr-FR"/>
        </w:rPr>
        <w:tab/>
      </w:r>
      <w:r w:rsidRPr="00B905E2">
        <w:rPr>
          <w:lang w:val="fr-FR"/>
        </w:rPr>
        <w:tab/>
        <w:t>Fiche de renseignements</w:t>
      </w:r>
      <w:bookmarkStart w:id="9" w:name="_Hlk529188779"/>
      <w:bookmarkEnd w:id="9"/>
    </w:p>
    <w:p w14:paraId="62C9DCDC" w14:textId="77777777" w:rsidR="00B905E2" w:rsidRPr="00B905E2" w:rsidRDefault="00B905E2" w:rsidP="006325B3">
      <w:pPr>
        <w:pStyle w:val="SingleTxtG"/>
        <w:ind w:firstLine="567"/>
        <w:rPr>
          <w:lang w:val="fr-FR"/>
        </w:rPr>
      </w:pPr>
      <w:r w:rsidRPr="00B905E2">
        <w:rPr>
          <w:lang w:val="fr-FR"/>
        </w:rPr>
        <w:t>Les renseignements ci-dessous doivent, s’il y a lieu, être fournis en triple exemplaire et être accompagnés d’une table des matières. Les schémas, s’il y en a, doivent être fournis à l’échelle appropriée, au format A4 ou pliés à ce format, et être suffisamment détaillés. Les</w:t>
      </w:r>
      <w:r w:rsidR="00555A13">
        <w:rPr>
          <w:lang w:val="fr-FR"/>
        </w:rPr>
        <w:t> </w:t>
      </w:r>
      <w:r w:rsidRPr="00B905E2">
        <w:rPr>
          <w:lang w:val="fr-FR"/>
        </w:rPr>
        <w:t>photographies, s’il y en a, doivent être suffisamment détaillées.</w:t>
      </w:r>
    </w:p>
    <w:p w14:paraId="752AE1A6" w14:textId="77777777" w:rsidR="006325B3" w:rsidRDefault="00B905E2" w:rsidP="006325B3">
      <w:pPr>
        <w:tabs>
          <w:tab w:val="left" w:leader="dot" w:pos="8505"/>
        </w:tabs>
        <w:kinsoku/>
        <w:overflowPunct/>
        <w:autoSpaceDE/>
        <w:autoSpaceDN/>
        <w:adjustRightInd/>
        <w:snapToGrid/>
        <w:spacing w:after="120"/>
        <w:ind w:left="1712" w:right="1134" w:hanging="578"/>
        <w:jc w:val="both"/>
        <w:rPr>
          <w:lang w:val="fr-FR"/>
        </w:rPr>
      </w:pPr>
      <w:r w:rsidRPr="00B905E2">
        <w:rPr>
          <w:lang w:val="fr-FR"/>
        </w:rPr>
        <w:t>1.</w:t>
      </w:r>
      <w:r w:rsidRPr="00B905E2">
        <w:rPr>
          <w:lang w:val="fr-FR"/>
        </w:rPr>
        <w:tab/>
        <w:t xml:space="preserve">Marque (raison </w:t>
      </w:r>
      <w:r w:rsidRPr="006325B3">
        <w:rPr>
          <w:rFonts w:eastAsia="Times New Roman"/>
        </w:rPr>
        <w:t>sociale</w:t>
      </w:r>
      <w:r w:rsidRPr="00B905E2">
        <w:rPr>
          <w:lang w:val="fr-FR"/>
        </w:rPr>
        <w:t xml:space="preserve"> du constructeur) :</w:t>
      </w:r>
      <w:r w:rsidR="006325B3">
        <w:rPr>
          <w:lang w:val="fr-FR"/>
        </w:rPr>
        <w:t xml:space="preserve"> </w:t>
      </w:r>
      <w:r w:rsidRPr="00B905E2">
        <w:rPr>
          <w:lang w:val="fr-FR"/>
        </w:rPr>
        <w:tab/>
      </w:r>
    </w:p>
    <w:p w14:paraId="091F9591" w14:textId="77777777" w:rsidR="006325B3" w:rsidRDefault="00B905E2" w:rsidP="006325B3">
      <w:pPr>
        <w:tabs>
          <w:tab w:val="left" w:leader="dot" w:pos="8505"/>
        </w:tabs>
        <w:kinsoku/>
        <w:overflowPunct/>
        <w:autoSpaceDE/>
        <w:autoSpaceDN/>
        <w:adjustRightInd/>
        <w:snapToGrid/>
        <w:spacing w:after="120"/>
        <w:ind w:left="1712" w:right="1134" w:hanging="578"/>
        <w:jc w:val="both"/>
        <w:rPr>
          <w:lang w:val="fr-FR"/>
        </w:rPr>
      </w:pPr>
      <w:r w:rsidRPr="00B905E2">
        <w:rPr>
          <w:lang w:val="fr-FR"/>
        </w:rPr>
        <w:t>2.</w:t>
      </w:r>
      <w:r w:rsidRPr="00B905E2">
        <w:rPr>
          <w:lang w:val="fr-FR"/>
        </w:rPr>
        <w:tab/>
        <w:t>Type et dénomination(s) commerciale(s) générale(s) :</w:t>
      </w:r>
      <w:r w:rsidR="006325B3">
        <w:rPr>
          <w:lang w:val="fr-FR"/>
        </w:rPr>
        <w:t xml:space="preserve"> </w:t>
      </w:r>
      <w:r w:rsidRPr="00B905E2">
        <w:rPr>
          <w:lang w:val="fr-FR"/>
        </w:rPr>
        <w:tab/>
      </w:r>
    </w:p>
    <w:p w14:paraId="1BB9A3AF" w14:textId="77777777" w:rsidR="006325B3" w:rsidRDefault="00B905E2" w:rsidP="006325B3">
      <w:pPr>
        <w:tabs>
          <w:tab w:val="left" w:leader="dot" w:pos="8505"/>
        </w:tabs>
        <w:kinsoku/>
        <w:overflowPunct/>
        <w:autoSpaceDE/>
        <w:autoSpaceDN/>
        <w:adjustRightInd/>
        <w:snapToGrid/>
        <w:spacing w:after="120"/>
        <w:ind w:left="1712" w:right="1134" w:hanging="578"/>
        <w:jc w:val="both"/>
        <w:rPr>
          <w:lang w:val="fr-FR"/>
        </w:rPr>
      </w:pPr>
      <w:r w:rsidRPr="00B905E2">
        <w:rPr>
          <w:lang w:val="fr-FR"/>
        </w:rPr>
        <w:t>3.</w:t>
      </w:r>
      <w:r w:rsidRPr="00B905E2">
        <w:rPr>
          <w:lang w:val="fr-FR"/>
        </w:rPr>
        <w:tab/>
        <w:t>Moyen d’identification du type, s’il est indiqué sur le véhicule :</w:t>
      </w:r>
      <w:r w:rsidR="006325B3">
        <w:rPr>
          <w:lang w:val="fr-FR"/>
        </w:rPr>
        <w:t xml:space="preserve"> </w:t>
      </w:r>
      <w:r w:rsidRPr="00B905E2">
        <w:rPr>
          <w:lang w:val="fr-FR"/>
        </w:rPr>
        <w:tab/>
      </w:r>
    </w:p>
    <w:p w14:paraId="3BC93968" w14:textId="77777777" w:rsidR="006325B3" w:rsidRDefault="00B905E2" w:rsidP="006325B3">
      <w:pPr>
        <w:tabs>
          <w:tab w:val="left" w:leader="dot" w:pos="8505"/>
        </w:tabs>
        <w:kinsoku/>
        <w:overflowPunct/>
        <w:autoSpaceDE/>
        <w:autoSpaceDN/>
        <w:adjustRightInd/>
        <w:snapToGrid/>
        <w:spacing w:after="120"/>
        <w:ind w:left="1712" w:right="1134" w:hanging="578"/>
        <w:jc w:val="both"/>
        <w:rPr>
          <w:lang w:val="fr-FR"/>
        </w:rPr>
      </w:pPr>
      <w:r w:rsidRPr="00B905E2">
        <w:rPr>
          <w:lang w:val="fr-FR"/>
        </w:rPr>
        <w:t>4.</w:t>
      </w:r>
      <w:r w:rsidRPr="00B905E2">
        <w:rPr>
          <w:lang w:val="fr-FR"/>
        </w:rPr>
        <w:tab/>
        <w:t>Emplacement de cette marque :</w:t>
      </w:r>
      <w:r w:rsidR="006325B3">
        <w:rPr>
          <w:lang w:val="fr-FR"/>
        </w:rPr>
        <w:t xml:space="preserve"> </w:t>
      </w:r>
      <w:r w:rsidRPr="00B905E2">
        <w:rPr>
          <w:lang w:val="fr-FR"/>
        </w:rPr>
        <w:tab/>
      </w:r>
    </w:p>
    <w:p w14:paraId="31AC138A" w14:textId="77777777" w:rsidR="006325B3" w:rsidRDefault="00B905E2" w:rsidP="006325B3">
      <w:pPr>
        <w:tabs>
          <w:tab w:val="left" w:leader="dot" w:pos="8505"/>
        </w:tabs>
        <w:kinsoku/>
        <w:overflowPunct/>
        <w:autoSpaceDE/>
        <w:autoSpaceDN/>
        <w:adjustRightInd/>
        <w:snapToGrid/>
        <w:spacing w:after="120"/>
        <w:ind w:left="1712" w:right="1134" w:hanging="578"/>
        <w:jc w:val="both"/>
        <w:rPr>
          <w:lang w:val="fr-FR"/>
        </w:rPr>
      </w:pPr>
      <w:r w:rsidRPr="00B905E2">
        <w:rPr>
          <w:lang w:val="fr-FR"/>
        </w:rPr>
        <w:t>5.</w:t>
      </w:r>
      <w:r w:rsidRPr="00B905E2">
        <w:rPr>
          <w:lang w:val="fr-FR"/>
        </w:rPr>
        <w:tab/>
        <w:t>Catégorie(s) du véhicule :</w:t>
      </w:r>
      <w:r w:rsidR="006325B3">
        <w:rPr>
          <w:lang w:val="fr-FR"/>
        </w:rPr>
        <w:t xml:space="preserve"> </w:t>
      </w:r>
      <w:r w:rsidRPr="00B905E2">
        <w:rPr>
          <w:lang w:val="fr-FR"/>
        </w:rPr>
        <w:tab/>
      </w:r>
    </w:p>
    <w:p w14:paraId="317656EC" w14:textId="77777777" w:rsidR="006325B3" w:rsidRDefault="00B905E2" w:rsidP="006325B3">
      <w:pPr>
        <w:tabs>
          <w:tab w:val="left" w:leader="dot" w:pos="8505"/>
        </w:tabs>
        <w:kinsoku/>
        <w:overflowPunct/>
        <w:autoSpaceDE/>
        <w:autoSpaceDN/>
        <w:adjustRightInd/>
        <w:snapToGrid/>
        <w:spacing w:after="120"/>
        <w:ind w:left="1712" w:right="1134" w:hanging="578"/>
        <w:jc w:val="both"/>
        <w:rPr>
          <w:lang w:val="fr-FR"/>
        </w:rPr>
      </w:pPr>
      <w:r w:rsidRPr="00B905E2">
        <w:rPr>
          <w:lang w:val="fr-FR"/>
        </w:rPr>
        <w:t>6.</w:t>
      </w:r>
      <w:r w:rsidRPr="00B905E2">
        <w:rPr>
          <w:lang w:val="fr-FR"/>
        </w:rPr>
        <w:tab/>
        <w:t>Nom et adresse du constructeur ou de son représentant :</w:t>
      </w:r>
      <w:r w:rsidR="006325B3">
        <w:rPr>
          <w:lang w:val="fr-FR"/>
        </w:rPr>
        <w:t xml:space="preserve"> </w:t>
      </w:r>
      <w:r w:rsidRPr="00B905E2">
        <w:rPr>
          <w:lang w:val="fr-FR"/>
        </w:rPr>
        <w:tab/>
      </w:r>
    </w:p>
    <w:p w14:paraId="23F161A5" w14:textId="77777777" w:rsidR="006325B3" w:rsidRDefault="00B905E2" w:rsidP="006325B3">
      <w:pPr>
        <w:tabs>
          <w:tab w:val="left" w:leader="dot" w:pos="8505"/>
        </w:tabs>
        <w:kinsoku/>
        <w:overflowPunct/>
        <w:autoSpaceDE/>
        <w:autoSpaceDN/>
        <w:adjustRightInd/>
        <w:snapToGrid/>
        <w:spacing w:after="120"/>
        <w:ind w:left="1712" w:right="1134" w:hanging="578"/>
        <w:jc w:val="both"/>
        <w:rPr>
          <w:lang w:val="fr-FR"/>
        </w:rPr>
      </w:pPr>
      <w:r w:rsidRPr="00B905E2">
        <w:rPr>
          <w:lang w:val="fr-FR"/>
        </w:rPr>
        <w:t>7.</w:t>
      </w:r>
      <w:r w:rsidRPr="00B905E2">
        <w:rPr>
          <w:lang w:val="fr-FR"/>
        </w:rPr>
        <w:tab/>
        <w:t>Nom(s) et adresse(s) de l’atelier (des ateliers) de montage :</w:t>
      </w:r>
      <w:r w:rsidR="006325B3">
        <w:rPr>
          <w:lang w:val="fr-FR"/>
        </w:rPr>
        <w:t xml:space="preserve"> </w:t>
      </w:r>
      <w:r w:rsidRPr="00B905E2">
        <w:rPr>
          <w:lang w:val="fr-FR"/>
        </w:rPr>
        <w:tab/>
      </w:r>
    </w:p>
    <w:p w14:paraId="7E3BBC79" w14:textId="77777777" w:rsidR="006325B3" w:rsidRDefault="00B905E2" w:rsidP="006325B3">
      <w:pPr>
        <w:tabs>
          <w:tab w:val="left" w:leader="dot" w:pos="8505"/>
        </w:tabs>
        <w:kinsoku/>
        <w:overflowPunct/>
        <w:autoSpaceDE/>
        <w:autoSpaceDN/>
        <w:adjustRightInd/>
        <w:snapToGrid/>
        <w:spacing w:after="120"/>
        <w:ind w:left="1712" w:right="1134" w:hanging="578"/>
        <w:jc w:val="both"/>
        <w:rPr>
          <w:lang w:val="fr-FR"/>
        </w:rPr>
      </w:pPr>
      <w:r w:rsidRPr="00B905E2">
        <w:rPr>
          <w:lang w:val="fr-FR"/>
        </w:rPr>
        <w:t>8.</w:t>
      </w:r>
      <w:r w:rsidRPr="00B905E2">
        <w:rPr>
          <w:lang w:val="fr-FR"/>
        </w:rPr>
        <w:tab/>
        <w:t>Photographie(s) ou dessin(s) d’un véhicule type :</w:t>
      </w:r>
      <w:r w:rsidR="006325B3">
        <w:rPr>
          <w:lang w:val="fr-FR"/>
        </w:rPr>
        <w:t xml:space="preserve"> </w:t>
      </w:r>
      <w:r w:rsidRPr="00B905E2">
        <w:rPr>
          <w:lang w:val="fr-FR"/>
        </w:rPr>
        <w:tab/>
      </w:r>
    </w:p>
    <w:p w14:paraId="54BA5D60" w14:textId="77777777" w:rsidR="006325B3" w:rsidRDefault="00B905E2" w:rsidP="006325B3">
      <w:pPr>
        <w:tabs>
          <w:tab w:val="left" w:leader="dot" w:pos="8505"/>
        </w:tabs>
        <w:kinsoku/>
        <w:overflowPunct/>
        <w:autoSpaceDE/>
        <w:autoSpaceDN/>
        <w:adjustRightInd/>
        <w:snapToGrid/>
        <w:spacing w:after="120"/>
        <w:ind w:left="1712" w:right="1134" w:hanging="578"/>
        <w:jc w:val="both"/>
        <w:rPr>
          <w:lang w:val="fr-FR"/>
        </w:rPr>
      </w:pPr>
      <w:r w:rsidRPr="00B905E2">
        <w:rPr>
          <w:lang w:val="fr-FR"/>
        </w:rPr>
        <w:t>9.</w:t>
      </w:r>
      <w:r w:rsidRPr="00B905E2">
        <w:rPr>
          <w:lang w:val="fr-FR"/>
        </w:rPr>
        <w:tab/>
        <w:t>Cybersécurité</w:t>
      </w:r>
    </w:p>
    <w:p w14:paraId="0C9D099D" w14:textId="77777777" w:rsidR="00B905E2" w:rsidRPr="00B905E2" w:rsidRDefault="00B905E2" w:rsidP="006325B3">
      <w:pPr>
        <w:tabs>
          <w:tab w:val="left" w:leader="dot" w:pos="8505"/>
        </w:tabs>
        <w:kinsoku/>
        <w:overflowPunct/>
        <w:autoSpaceDE/>
        <w:autoSpaceDN/>
        <w:adjustRightInd/>
        <w:snapToGrid/>
        <w:spacing w:after="120"/>
        <w:ind w:left="1712" w:right="1134" w:hanging="578"/>
        <w:jc w:val="both"/>
        <w:rPr>
          <w:lang w:val="fr-FR"/>
        </w:rPr>
      </w:pPr>
      <w:r w:rsidRPr="00B905E2">
        <w:rPr>
          <w:lang w:val="fr-FR"/>
        </w:rPr>
        <w:t>9.1</w:t>
      </w:r>
      <w:r w:rsidRPr="00B905E2">
        <w:rPr>
          <w:lang w:val="fr-FR"/>
        </w:rPr>
        <w:tab/>
        <w:t>Caractéristiques générales de conception du type de véhicule, y compris :</w:t>
      </w:r>
    </w:p>
    <w:p w14:paraId="7F86886C" w14:textId="77777777" w:rsidR="005F0AEF" w:rsidRDefault="005F0AEF" w:rsidP="005F0AEF">
      <w:pPr>
        <w:pStyle w:val="SingleTxtG"/>
        <w:ind w:left="1701"/>
        <w:rPr>
          <w:lang w:val="fr-FR"/>
        </w:rPr>
      </w:pPr>
      <w:r>
        <w:rPr>
          <w:lang w:val="fr-FR"/>
        </w:rPr>
        <w:tab/>
      </w:r>
      <w:r w:rsidR="00B905E2" w:rsidRPr="00B905E2">
        <w:rPr>
          <w:lang w:val="fr-FR"/>
        </w:rPr>
        <w:t>a)</w:t>
      </w:r>
      <w:r w:rsidR="00B905E2" w:rsidRPr="00B905E2">
        <w:rPr>
          <w:lang w:val="fr-FR"/>
        </w:rPr>
        <w:tab/>
        <w:t>Les systèmes du véhicule qui sont pertinents pour la cybersécurité du type de véhicule ;</w:t>
      </w:r>
    </w:p>
    <w:p w14:paraId="672CA6DF" w14:textId="77777777" w:rsidR="005F0AEF" w:rsidRDefault="005F0AEF" w:rsidP="005F0AEF">
      <w:pPr>
        <w:pStyle w:val="SingleTxtG"/>
        <w:ind w:left="1701"/>
        <w:rPr>
          <w:lang w:val="fr-FR"/>
        </w:rPr>
      </w:pPr>
      <w:r>
        <w:rPr>
          <w:lang w:val="fr-FR"/>
        </w:rPr>
        <w:tab/>
      </w:r>
      <w:r w:rsidR="00B905E2" w:rsidRPr="00B905E2">
        <w:rPr>
          <w:lang w:val="fr-FR"/>
        </w:rPr>
        <w:t>b)</w:t>
      </w:r>
      <w:r w:rsidR="00B905E2" w:rsidRPr="00B905E2">
        <w:rPr>
          <w:lang w:val="fr-FR"/>
        </w:rPr>
        <w:tab/>
        <w:t>Les composants de ces systèmes qui sont pertinents pour la cybersécurité ;</w:t>
      </w:r>
    </w:p>
    <w:p w14:paraId="370A9ACB" w14:textId="77777777" w:rsidR="00B905E2" w:rsidRPr="00B905E2" w:rsidRDefault="005F0AEF" w:rsidP="005F0AEF">
      <w:pPr>
        <w:pStyle w:val="SingleTxtG"/>
        <w:ind w:left="1701"/>
        <w:rPr>
          <w:lang w:val="fr-FR"/>
        </w:rPr>
      </w:pPr>
      <w:r>
        <w:rPr>
          <w:lang w:val="fr-FR"/>
        </w:rPr>
        <w:tab/>
      </w:r>
      <w:r w:rsidR="00B905E2" w:rsidRPr="00B905E2">
        <w:rPr>
          <w:lang w:val="fr-FR"/>
        </w:rPr>
        <w:t>c)</w:t>
      </w:r>
      <w:r w:rsidR="00B905E2" w:rsidRPr="00B905E2">
        <w:rPr>
          <w:lang w:val="fr-FR"/>
        </w:rPr>
        <w:tab/>
        <w:t>Les interactions de ces systèmes avec d’autres systèmes du type de véhicule et les interfaces externes.</w:t>
      </w:r>
    </w:p>
    <w:p w14:paraId="2CE13929" w14:textId="77777777" w:rsidR="005F0AEF" w:rsidRDefault="00B905E2" w:rsidP="005F0AEF">
      <w:pPr>
        <w:tabs>
          <w:tab w:val="left" w:leader="dot" w:pos="8505"/>
        </w:tabs>
        <w:kinsoku/>
        <w:overflowPunct/>
        <w:autoSpaceDE/>
        <w:autoSpaceDN/>
        <w:adjustRightInd/>
        <w:snapToGrid/>
        <w:spacing w:after="120"/>
        <w:ind w:left="1712" w:right="1134" w:hanging="578"/>
        <w:jc w:val="both"/>
        <w:rPr>
          <w:lang w:val="fr-FR"/>
        </w:rPr>
      </w:pPr>
      <w:r w:rsidRPr="00B905E2">
        <w:rPr>
          <w:lang w:val="fr-FR"/>
        </w:rPr>
        <w:t>9.2</w:t>
      </w:r>
      <w:r w:rsidRPr="00B905E2">
        <w:rPr>
          <w:lang w:val="fr-FR"/>
        </w:rPr>
        <w:tab/>
        <w:t>Représentation schématique du type de véhicule</w:t>
      </w:r>
    </w:p>
    <w:p w14:paraId="575AA472" w14:textId="77777777" w:rsidR="005F0AEF" w:rsidRDefault="00B905E2" w:rsidP="005F0AEF">
      <w:pPr>
        <w:tabs>
          <w:tab w:val="left" w:leader="dot" w:pos="8505"/>
        </w:tabs>
        <w:kinsoku/>
        <w:overflowPunct/>
        <w:autoSpaceDE/>
        <w:autoSpaceDN/>
        <w:adjustRightInd/>
        <w:snapToGrid/>
        <w:spacing w:after="120"/>
        <w:ind w:left="1712" w:right="1134" w:hanging="578"/>
        <w:jc w:val="both"/>
        <w:rPr>
          <w:lang w:val="fr-FR"/>
        </w:rPr>
      </w:pPr>
      <w:r w:rsidRPr="00B905E2">
        <w:rPr>
          <w:lang w:val="fr-FR"/>
        </w:rPr>
        <w:t>9.3</w:t>
      </w:r>
      <w:r w:rsidRPr="00B905E2">
        <w:rPr>
          <w:lang w:val="fr-FR"/>
        </w:rPr>
        <w:tab/>
        <w:t>Numéro du certificat de conformité du CSMS :</w:t>
      </w:r>
      <w:r w:rsidR="005F0AEF">
        <w:rPr>
          <w:lang w:val="fr-FR"/>
        </w:rPr>
        <w:t xml:space="preserve"> </w:t>
      </w:r>
      <w:r w:rsidRPr="00B905E2">
        <w:rPr>
          <w:lang w:val="fr-FR"/>
        </w:rPr>
        <w:tab/>
      </w:r>
    </w:p>
    <w:p w14:paraId="4B639F5A" w14:textId="77777777" w:rsidR="005F0AEF" w:rsidRDefault="00B905E2" w:rsidP="005F0AEF">
      <w:pPr>
        <w:tabs>
          <w:tab w:val="left" w:leader="dot" w:pos="8505"/>
        </w:tabs>
        <w:kinsoku/>
        <w:overflowPunct/>
        <w:autoSpaceDE/>
        <w:autoSpaceDN/>
        <w:adjustRightInd/>
        <w:snapToGrid/>
        <w:spacing w:after="120"/>
        <w:ind w:left="1712" w:right="1134" w:hanging="578"/>
        <w:jc w:val="both"/>
        <w:rPr>
          <w:lang w:val="fr-FR"/>
        </w:rPr>
      </w:pPr>
      <w:r w:rsidRPr="00B905E2">
        <w:rPr>
          <w:lang w:val="fr-FR"/>
        </w:rPr>
        <w:t>9.4</w:t>
      </w:r>
      <w:r w:rsidRPr="00B905E2">
        <w:rPr>
          <w:lang w:val="fr-FR"/>
        </w:rPr>
        <w:tab/>
        <w:t>Documents relatifs au type de véhicule à homologuer décrivant les résultats de l’appréciation des risques et les risques recensés :</w:t>
      </w:r>
      <w:r w:rsidR="005F0AEF">
        <w:rPr>
          <w:lang w:val="fr-FR"/>
        </w:rPr>
        <w:t xml:space="preserve"> </w:t>
      </w:r>
      <w:r w:rsidRPr="00B905E2">
        <w:rPr>
          <w:lang w:val="fr-FR"/>
        </w:rPr>
        <w:tab/>
      </w:r>
    </w:p>
    <w:p w14:paraId="47E515CA" w14:textId="77777777" w:rsidR="005F0AEF" w:rsidRDefault="00B905E2" w:rsidP="005F0AEF">
      <w:pPr>
        <w:tabs>
          <w:tab w:val="left" w:leader="dot" w:pos="8505"/>
        </w:tabs>
        <w:kinsoku/>
        <w:overflowPunct/>
        <w:autoSpaceDE/>
        <w:autoSpaceDN/>
        <w:adjustRightInd/>
        <w:snapToGrid/>
        <w:spacing w:after="120"/>
        <w:ind w:left="1712" w:right="1134" w:hanging="578"/>
        <w:jc w:val="both"/>
        <w:rPr>
          <w:lang w:val="fr-FR"/>
        </w:rPr>
      </w:pPr>
      <w:r w:rsidRPr="00B905E2">
        <w:rPr>
          <w:lang w:val="fr-FR"/>
        </w:rPr>
        <w:t>9.5</w:t>
      </w:r>
      <w:r w:rsidRPr="00B905E2">
        <w:rPr>
          <w:lang w:val="fr-FR"/>
        </w:rPr>
        <w:tab/>
        <w:t>Documents relatifs au type de véhicule à homologuer décrivant les mesures d’atténuation qui ont été mises en œuvre sur les systèmes énumérés ou sur le type de véhicule, et la façon dont elles permettent de gérer les risques recensés</w:t>
      </w:r>
      <w:r w:rsidR="005F0AEF">
        <w:rPr>
          <w:lang w:val="fr-FR"/>
        </w:rPr>
        <w:t xml:space="preserve"> : </w:t>
      </w:r>
      <w:r w:rsidRPr="00B905E2">
        <w:rPr>
          <w:lang w:val="fr-FR"/>
        </w:rPr>
        <w:tab/>
      </w:r>
    </w:p>
    <w:p w14:paraId="3A81B4E9" w14:textId="77777777" w:rsidR="005F0AEF" w:rsidRDefault="00B905E2" w:rsidP="005F0AEF">
      <w:pPr>
        <w:tabs>
          <w:tab w:val="left" w:leader="dot" w:pos="8505"/>
        </w:tabs>
        <w:kinsoku/>
        <w:overflowPunct/>
        <w:autoSpaceDE/>
        <w:autoSpaceDN/>
        <w:adjustRightInd/>
        <w:snapToGrid/>
        <w:spacing w:after="120"/>
        <w:ind w:left="1712" w:right="1134" w:hanging="578"/>
        <w:jc w:val="both"/>
        <w:rPr>
          <w:lang w:val="fr-FR"/>
        </w:rPr>
      </w:pPr>
      <w:r w:rsidRPr="00B905E2">
        <w:rPr>
          <w:lang w:val="fr-FR"/>
        </w:rPr>
        <w:t>9.6</w:t>
      </w:r>
      <w:r w:rsidRPr="00B905E2">
        <w:rPr>
          <w:lang w:val="fr-FR"/>
        </w:rPr>
        <w:tab/>
        <w:t>Documents relatifs au type de véhicule à homologuer décrivant la protection des environnements prévus pour les logiciels, services, applications ou données du marché secondaire :</w:t>
      </w:r>
      <w:r w:rsidR="005F0AEF">
        <w:rPr>
          <w:lang w:val="fr-FR"/>
        </w:rPr>
        <w:t xml:space="preserve"> </w:t>
      </w:r>
      <w:r w:rsidRPr="00B905E2">
        <w:rPr>
          <w:lang w:val="fr-FR"/>
        </w:rPr>
        <w:tab/>
      </w:r>
    </w:p>
    <w:p w14:paraId="1D060FE9" w14:textId="77777777" w:rsidR="005F0AEF" w:rsidRDefault="00B905E2" w:rsidP="005F0AEF">
      <w:pPr>
        <w:tabs>
          <w:tab w:val="left" w:leader="dot" w:pos="8505"/>
        </w:tabs>
        <w:kinsoku/>
        <w:overflowPunct/>
        <w:autoSpaceDE/>
        <w:autoSpaceDN/>
        <w:adjustRightInd/>
        <w:snapToGrid/>
        <w:spacing w:after="120"/>
        <w:ind w:left="1712" w:right="1134" w:hanging="578"/>
        <w:jc w:val="both"/>
        <w:rPr>
          <w:lang w:val="fr-FR"/>
        </w:rPr>
      </w:pPr>
      <w:r w:rsidRPr="00B905E2">
        <w:rPr>
          <w:lang w:val="fr-FR"/>
        </w:rPr>
        <w:t>9.7</w:t>
      </w:r>
      <w:r w:rsidRPr="00B905E2">
        <w:rPr>
          <w:lang w:val="fr-FR"/>
        </w:rPr>
        <w:tab/>
        <w:t>Documents relatifs au type de véhicule à homologuer décrivant les essais qui ont été effectués pour vérifier la cybersécurité du type de véhicule et de ses systèmes et les résultats de ces essais :</w:t>
      </w:r>
      <w:r w:rsidR="005F0AEF">
        <w:rPr>
          <w:lang w:val="fr-FR"/>
        </w:rPr>
        <w:t xml:space="preserve"> </w:t>
      </w:r>
      <w:r w:rsidRPr="00B905E2">
        <w:rPr>
          <w:lang w:val="fr-FR"/>
        </w:rPr>
        <w:tab/>
      </w:r>
    </w:p>
    <w:p w14:paraId="0C9D1924" w14:textId="77777777" w:rsidR="00B905E2" w:rsidRPr="00B905E2" w:rsidRDefault="00B905E2" w:rsidP="005F0AEF">
      <w:pPr>
        <w:tabs>
          <w:tab w:val="left" w:leader="dot" w:pos="8505"/>
        </w:tabs>
        <w:kinsoku/>
        <w:overflowPunct/>
        <w:autoSpaceDE/>
        <w:autoSpaceDN/>
        <w:adjustRightInd/>
        <w:snapToGrid/>
        <w:spacing w:after="120"/>
        <w:ind w:left="1712" w:right="1134" w:hanging="578"/>
        <w:jc w:val="both"/>
        <w:rPr>
          <w:lang w:val="fr-FR"/>
        </w:rPr>
      </w:pPr>
      <w:r w:rsidRPr="00B905E2">
        <w:rPr>
          <w:lang w:val="fr-FR"/>
        </w:rPr>
        <w:t>9.8</w:t>
      </w:r>
      <w:r w:rsidRPr="00B905E2">
        <w:rPr>
          <w:lang w:val="fr-FR"/>
        </w:rPr>
        <w:tab/>
        <w:t>Description de la prise en compte de la chaîne d’approvisionnement en ce qui concerne la cybersécurité :</w:t>
      </w:r>
      <w:r w:rsidR="005F0AEF">
        <w:rPr>
          <w:lang w:val="fr-FR"/>
        </w:rPr>
        <w:t xml:space="preserve"> </w:t>
      </w:r>
      <w:r w:rsidRPr="00B905E2">
        <w:rPr>
          <w:lang w:val="fr-FR"/>
        </w:rPr>
        <w:tab/>
      </w:r>
    </w:p>
    <w:p w14:paraId="01DA361A" w14:textId="77777777" w:rsidR="00B905E2" w:rsidRPr="00B905E2" w:rsidRDefault="00B905E2" w:rsidP="005F0AEF">
      <w:pPr>
        <w:pStyle w:val="HChG"/>
        <w:rPr>
          <w:lang w:val="fr-FR"/>
        </w:rPr>
      </w:pPr>
      <w:r>
        <w:rPr>
          <w:lang w:val="fr-FR"/>
        </w:rPr>
        <w:br w:type="page"/>
      </w:r>
      <w:r w:rsidRPr="00B905E2">
        <w:rPr>
          <w:lang w:val="fr-FR"/>
        </w:rPr>
        <w:lastRenderedPageBreak/>
        <w:t>Annexe 1 − Appendice 1</w:t>
      </w:r>
    </w:p>
    <w:p w14:paraId="2B5A2384" w14:textId="77777777" w:rsidR="00B905E2" w:rsidRPr="00B905E2" w:rsidRDefault="00B905E2" w:rsidP="005F0AEF">
      <w:pPr>
        <w:pStyle w:val="HChG"/>
        <w:jc w:val="center"/>
        <w:rPr>
          <w:lang w:val="fr-FR"/>
        </w:rPr>
      </w:pPr>
      <w:r w:rsidRPr="00B905E2">
        <w:rPr>
          <w:lang w:val="fr-FR"/>
        </w:rPr>
        <w:tab/>
      </w:r>
      <w:r w:rsidRPr="00B905E2">
        <w:rPr>
          <w:lang w:val="fr-FR"/>
        </w:rPr>
        <w:tab/>
        <w:t xml:space="preserve">Modèle de déclaration de </w:t>
      </w:r>
      <w:r w:rsidRPr="005F0AEF">
        <w:t>conformité</w:t>
      </w:r>
      <w:r w:rsidRPr="00B905E2">
        <w:rPr>
          <w:lang w:val="fr-FR"/>
        </w:rPr>
        <w:t xml:space="preserve"> du CSMS </w:t>
      </w:r>
      <w:r w:rsidR="005F0AEF">
        <w:rPr>
          <w:lang w:val="fr-FR"/>
        </w:rPr>
        <w:br/>
      </w:r>
      <w:r w:rsidRPr="00B905E2">
        <w:rPr>
          <w:lang w:val="fr-FR"/>
        </w:rPr>
        <w:t>à établir par</w:t>
      </w:r>
      <w:r w:rsidR="005F0AEF">
        <w:rPr>
          <w:lang w:val="fr-FR"/>
        </w:rPr>
        <w:t> </w:t>
      </w:r>
      <w:r w:rsidRPr="00B905E2">
        <w:rPr>
          <w:lang w:val="fr-FR"/>
        </w:rPr>
        <w:t>le constructeur</w:t>
      </w:r>
    </w:p>
    <w:p w14:paraId="3C114EE8" w14:textId="77777777" w:rsidR="00B905E2" w:rsidRPr="00B905E2" w:rsidRDefault="005F0AEF" w:rsidP="005F0AEF">
      <w:pPr>
        <w:pStyle w:val="H1G"/>
        <w:jc w:val="center"/>
        <w:rPr>
          <w:lang w:val="fr-FR"/>
        </w:rPr>
      </w:pPr>
      <w:r>
        <w:rPr>
          <w:bCs/>
          <w:lang w:val="fr-FR"/>
        </w:rPr>
        <w:tab/>
      </w:r>
      <w:r>
        <w:rPr>
          <w:bCs/>
          <w:lang w:val="fr-FR"/>
        </w:rPr>
        <w:tab/>
      </w:r>
      <w:r w:rsidR="00B905E2" w:rsidRPr="00B905E2">
        <w:rPr>
          <w:bCs/>
          <w:lang w:val="fr-FR"/>
        </w:rPr>
        <w:t xml:space="preserve">Déclaration du constructeur </w:t>
      </w:r>
      <w:r w:rsidR="00B905E2" w:rsidRPr="005F0AEF">
        <w:t>s’agissant</w:t>
      </w:r>
      <w:r w:rsidR="00B905E2" w:rsidRPr="00B905E2">
        <w:rPr>
          <w:bCs/>
          <w:lang w:val="fr-FR"/>
        </w:rPr>
        <w:t xml:space="preserve"> de la conformité du système de</w:t>
      </w:r>
      <w:r>
        <w:rPr>
          <w:bCs/>
          <w:lang w:val="fr-FR"/>
        </w:rPr>
        <w:t> </w:t>
      </w:r>
      <w:r w:rsidR="00B905E2" w:rsidRPr="00B905E2">
        <w:rPr>
          <w:bCs/>
          <w:lang w:val="fr-FR"/>
        </w:rPr>
        <w:t>gestion de la cybersécurité aux prescriptions y relatives</w:t>
      </w:r>
    </w:p>
    <w:p w14:paraId="7F0CDD7D" w14:textId="77777777" w:rsidR="005F0AEF" w:rsidRDefault="00B905E2" w:rsidP="005F0AEF">
      <w:pPr>
        <w:tabs>
          <w:tab w:val="left" w:leader="dot" w:pos="8505"/>
        </w:tabs>
        <w:suppressAutoHyphens w:val="0"/>
        <w:kinsoku/>
        <w:overflowPunct/>
        <w:autoSpaceDE/>
        <w:autoSpaceDN/>
        <w:adjustRightInd/>
        <w:snapToGrid/>
        <w:spacing w:after="120"/>
        <w:ind w:left="1712" w:right="1134" w:hanging="578"/>
        <w:jc w:val="both"/>
        <w:rPr>
          <w:lang w:val="fr-FR"/>
        </w:rPr>
      </w:pPr>
      <w:bookmarkStart w:id="10" w:name="_Hlk25856400"/>
      <w:r w:rsidRPr="00B905E2">
        <w:rPr>
          <w:lang w:val="fr-FR"/>
        </w:rPr>
        <w:t xml:space="preserve">Nom du </w:t>
      </w:r>
      <w:r w:rsidRPr="005F0AEF">
        <w:rPr>
          <w:rFonts w:asciiTheme="majorBidi" w:eastAsiaTheme="minorEastAsia" w:hAnsiTheme="majorBidi" w:cstheme="majorBidi"/>
          <w:lang w:eastAsia="ko-KR"/>
        </w:rPr>
        <w:t>constructeur</w:t>
      </w:r>
      <w:r w:rsidRPr="00B905E2">
        <w:rPr>
          <w:lang w:val="fr-FR"/>
        </w:rPr>
        <w:t xml:space="preserve"> :</w:t>
      </w:r>
      <w:r w:rsidR="00555A13">
        <w:rPr>
          <w:lang w:val="fr-FR"/>
        </w:rPr>
        <w:t xml:space="preserve"> </w:t>
      </w:r>
      <w:r w:rsidRPr="00B905E2">
        <w:rPr>
          <w:lang w:val="fr-FR"/>
        </w:rPr>
        <w:tab/>
      </w:r>
      <w:bookmarkStart w:id="11" w:name="_Hlk25856406"/>
      <w:bookmarkEnd w:id="10"/>
    </w:p>
    <w:p w14:paraId="2B9A01FE" w14:textId="77777777" w:rsidR="00B905E2" w:rsidRPr="00B905E2" w:rsidRDefault="00B905E2" w:rsidP="005F0AEF">
      <w:pPr>
        <w:tabs>
          <w:tab w:val="left" w:leader="dot" w:pos="8505"/>
        </w:tabs>
        <w:suppressAutoHyphens w:val="0"/>
        <w:kinsoku/>
        <w:overflowPunct/>
        <w:autoSpaceDE/>
        <w:autoSpaceDN/>
        <w:adjustRightInd/>
        <w:snapToGrid/>
        <w:spacing w:after="120"/>
        <w:ind w:left="1712" w:right="1134" w:hanging="578"/>
        <w:jc w:val="both"/>
        <w:rPr>
          <w:lang w:val="fr-FR"/>
        </w:rPr>
      </w:pPr>
      <w:r w:rsidRPr="00B905E2">
        <w:rPr>
          <w:lang w:val="fr-FR"/>
        </w:rPr>
        <w:t>Adresse du constructeur :</w:t>
      </w:r>
      <w:r w:rsidR="00555A13">
        <w:rPr>
          <w:lang w:val="fr-FR"/>
        </w:rPr>
        <w:t xml:space="preserve"> </w:t>
      </w:r>
      <w:r w:rsidRPr="00B905E2">
        <w:rPr>
          <w:lang w:val="fr-FR"/>
        </w:rPr>
        <w:tab/>
      </w:r>
    </w:p>
    <w:p w14:paraId="4E4B313C" w14:textId="77777777" w:rsidR="00B905E2" w:rsidRPr="00B905E2" w:rsidRDefault="00B905E2" w:rsidP="005F0AEF">
      <w:pPr>
        <w:tabs>
          <w:tab w:val="left" w:leader="dot" w:pos="8505"/>
        </w:tabs>
        <w:suppressAutoHyphens w:val="0"/>
        <w:kinsoku/>
        <w:overflowPunct/>
        <w:autoSpaceDE/>
        <w:autoSpaceDN/>
        <w:adjustRightInd/>
        <w:snapToGrid/>
        <w:spacing w:after="120"/>
        <w:ind w:left="1712" w:right="1134" w:hanging="578"/>
        <w:jc w:val="both"/>
        <w:rPr>
          <w:lang w:val="fr-FR"/>
        </w:rPr>
      </w:pPr>
      <w:bookmarkStart w:id="12" w:name="_Hlk25856422"/>
      <w:bookmarkEnd w:id="11"/>
      <w:r w:rsidRPr="00B905E2">
        <w:rPr>
          <w:lang w:val="fr-FR"/>
        </w:rPr>
        <w:t>.......................................................... (</w:t>
      </w:r>
      <w:r w:rsidRPr="00B905E2">
        <w:rPr>
          <w:i/>
          <w:iCs/>
          <w:lang w:val="fr-FR"/>
        </w:rPr>
        <w:t>nom du constructeur</w:t>
      </w:r>
      <w:r w:rsidRPr="00B905E2">
        <w:rPr>
          <w:lang w:val="fr-FR"/>
        </w:rPr>
        <w:t xml:space="preserve">) atteste que les processus nécessaires pour satisfaire aux prescriptions relatives au système de gestion de la cybersécurité énoncées au </w:t>
      </w:r>
      <w:r w:rsidRPr="005F0AEF">
        <w:t>paragraphe</w:t>
      </w:r>
      <w:r w:rsidR="005F0AEF">
        <w:rPr>
          <w:lang w:val="fr-FR"/>
        </w:rPr>
        <w:t> </w:t>
      </w:r>
      <w:r w:rsidRPr="00B905E2">
        <w:rPr>
          <w:lang w:val="fr-FR"/>
        </w:rPr>
        <w:t>7.2 du Règlement ONU [</w:t>
      </w:r>
      <w:r w:rsidRPr="00B905E2">
        <w:rPr>
          <w:i/>
          <w:iCs/>
          <w:lang w:val="fr-FR"/>
        </w:rPr>
        <w:t>le présent Règlement</w:t>
      </w:r>
      <w:r w:rsidRPr="00B905E2">
        <w:rPr>
          <w:lang w:val="fr-FR"/>
        </w:rPr>
        <w:t>] sont en place et qu’ils seront maintenus.</w:t>
      </w:r>
    </w:p>
    <w:p w14:paraId="35AC9AF9" w14:textId="77777777" w:rsidR="005F0AEF" w:rsidRDefault="00B905E2" w:rsidP="00B905E2">
      <w:pPr>
        <w:pStyle w:val="SingleTxtG"/>
        <w:rPr>
          <w:lang w:val="fr-FR"/>
        </w:rPr>
      </w:pPr>
      <w:bookmarkStart w:id="13" w:name="_Hlk25856450"/>
      <w:bookmarkEnd w:id="12"/>
      <w:r w:rsidRPr="00B905E2">
        <w:rPr>
          <w:lang w:val="fr-FR"/>
        </w:rPr>
        <w:t>Fait à : …………………… (</w:t>
      </w:r>
      <w:r w:rsidRPr="00B905E2">
        <w:rPr>
          <w:i/>
          <w:iCs/>
          <w:lang w:val="fr-FR"/>
        </w:rPr>
        <w:t>lieu</w:t>
      </w:r>
      <w:r w:rsidRPr="00B905E2">
        <w:rPr>
          <w:lang w:val="fr-FR"/>
        </w:rPr>
        <w:t>)</w:t>
      </w:r>
    </w:p>
    <w:p w14:paraId="39C20392" w14:textId="77777777" w:rsidR="005F0AEF" w:rsidRPr="00353DAB" w:rsidRDefault="005F0AEF" w:rsidP="005F0AEF">
      <w:pPr>
        <w:tabs>
          <w:tab w:val="left" w:leader="dot" w:pos="8505"/>
        </w:tabs>
        <w:suppressAutoHyphens w:val="0"/>
        <w:kinsoku/>
        <w:overflowPunct/>
        <w:autoSpaceDE/>
        <w:autoSpaceDN/>
        <w:adjustRightInd/>
        <w:snapToGrid/>
        <w:spacing w:after="120"/>
        <w:ind w:left="1712" w:right="1134" w:hanging="578"/>
        <w:jc w:val="both"/>
      </w:pPr>
      <w:r w:rsidRPr="00353DAB">
        <w:t xml:space="preserve">Le : </w:t>
      </w:r>
    </w:p>
    <w:bookmarkEnd w:id="13"/>
    <w:p w14:paraId="630FCBF5" w14:textId="77777777" w:rsidR="005F0AEF" w:rsidRPr="00353DAB" w:rsidRDefault="005F0AEF" w:rsidP="005F0AEF">
      <w:pPr>
        <w:tabs>
          <w:tab w:val="left" w:leader="dot" w:pos="8505"/>
        </w:tabs>
        <w:suppressAutoHyphens w:val="0"/>
        <w:kinsoku/>
        <w:overflowPunct/>
        <w:autoSpaceDE/>
        <w:autoSpaceDN/>
        <w:adjustRightInd/>
        <w:snapToGrid/>
        <w:spacing w:after="120"/>
        <w:ind w:left="1712" w:right="1134" w:hanging="578"/>
        <w:jc w:val="both"/>
      </w:pPr>
      <w:r w:rsidRPr="00353DAB">
        <w:t xml:space="preserve">Nom du </w:t>
      </w:r>
      <w:r w:rsidRPr="00353DAB">
        <w:rPr>
          <w:rFonts w:asciiTheme="majorBidi" w:eastAsiaTheme="minorEastAsia" w:hAnsiTheme="majorBidi" w:cstheme="majorBidi"/>
          <w:lang w:eastAsia="ko-KR"/>
        </w:rPr>
        <w:t>signataire</w:t>
      </w:r>
      <w:r w:rsidRPr="00353DAB">
        <w:t xml:space="preserve"> : </w:t>
      </w:r>
      <w:r w:rsidRPr="00353DAB">
        <w:tab/>
      </w:r>
    </w:p>
    <w:p w14:paraId="701060A0" w14:textId="77777777" w:rsidR="005F0AEF" w:rsidRPr="00353DAB" w:rsidRDefault="005F0AEF" w:rsidP="005F0AEF">
      <w:pPr>
        <w:tabs>
          <w:tab w:val="left" w:leader="dot" w:pos="8505"/>
        </w:tabs>
        <w:suppressAutoHyphens w:val="0"/>
        <w:kinsoku/>
        <w:overflowPunct/>
        <w:autoSpaceDE/>
        <w:autoSpaceDN/>
        <w:adjustRightInd/>
        <w:snapToGrid/>
        <w:spacing w:after="120"/>
        <w:ind w:left="1712" w:right="1134" w:hanging="578"/>
        <w:jc w:val="both"/>
      </w:pPr>
      <w:r w:rsidRPr="00353DAB">
        <w:t xml:space="preserve">Fonction du signataire : </w:t>
      </w:r>
      <w:r w:rsidRPr="00353DAB">
        <w:tab/>
      </w:r>
    </w:p>
    <w:p w14:paraId="3F57C62C" w14:textId="77777777" w:rsidR="005F0AEF" w:rsidRPr="00353DAB" w:rsidRDefault="005F0AEF" w:rsidP="005F0AEF">
      <w:pPr>
        <w:tabs>
          <w:tab w:val="right" w:leader="dot" w:pos="2977"/>
        </w:tabs>
        <w:spacing w:after="120"/>
        <w:ind w:right="1134"/>
        <w:jc w:val="right"/>
        <w:rPr>
          <w:rFonts w:asciiTheme="majorBidi" w:hAnsiTheme="majorBidi" w:cstheme="majorBidi"/>
        </w:rPr>
      </w:pPr>
      <w:r w:rsidRPr="00353DAB">
        <w:rPr>
          <w:rFonts w:asciiTheme="majorBidi" w:hAnsiTheme="majorBidi" w:cstheme="majorBidi"/>
        </w:rPr>
        <w:tab/>
      </w:r>
    </w:p>
    <w:p w14:paraId="255A5D21" w14:textId="77777777" w:rsidR="005F0AEF" w:rsidRPr="00353DAB" w:rsidRDefault="005F0AEF" w:rsidP="005F0AEF">
      <w:pPr>
        <w:pStyle w:val="SingleTxtG"/>
        <w:jc w:val="right"/>
      </w:pPr>
    </w:p>
    <w:p w14:paraId="16B377FC" w14:textId="77777777" w:rsidR="005F0AEF" w:rsidRPr="00353DAB" w:rsidRDefault="005F0AEF" w:rsidP="005F0AEF">
      <w:pPr>
        <w:pStyle w:val="SingleTxtG"/>
        <w:jc w:val="right"/>
      </w:pPr>
      <w:r w:rsidRPr="00353DAB">
        <w:t>(</w:t>
      </w:r>
      <w:r w:rsidRPr="00353DAB">
        <w:rPr>
          <w:i/>
          <w:iCs/>
        </w:rPr>
        <w:t>Timbre et signature du représentant du constructeur</w:t>
      </w:r>
      <w:r w:rsidRPr="00353DAB">
        <w:t>)</w:t>
      </w:r>
    </w:p>
    <w:p w14:paraId="7E0EAC79" w14:textId="77777777" w:rsidR="00B905E2" w:rsidRPr="00B905E2" w:rsidRDefault="00B905E2" w:rsidP="005F0AEF">
      <w:pPr>
        <w:pStyle w:val="HChG"/>
        <w:rPr>
          <w:lang w:val="fr-FR"/>
        </w:rPr>
      </w:pPr>
      <w:r>
        <w:rPr>
          <w:lang w:val="fr-FR"/>
        </w:rPr>
        <w:br w:type="page"/>
      </w:r>
      <w:r w:rsidRPr="00B905E2">
        <w:rPr>
          <w:lang w:val="fr-FR"/>
        </w:rPr>
        <w:lastRenderedPageBreak/>
        <w:t>Annexe 2</w:t>
      </w:r>
    </w:p>
    <w:p w14:paraId="13FBAB6D" w14:textId="77777777" w:rsidR="00B905E2" w:rsidRPr="00B905E2" w:rsidRDefault="00B905E2" w:rsidP="005F0AEF">
      <w:pPr>
        <w:pStyle w:val="HChG"/>
        <w:rPr>
          <w:lang w:val="fr-FR"/>
        </w:rPr>
      </w:pPr>
      <w:bookmarkStart w:id="14" w:name="_Hlk25662834"/>
      <w:r w:rsidRPr="00B905E2">
        <w:rPr>
          <w:lang w:val="fr-FR"/>
        </w:rPr>
        <w:tab/>
      </w:r>
      <w:r w:rsidRPr="00B905E2">
        <w:rPr>
          <w:lang w:val="fr-FR"/>
        </w:rPr>
        <w:tab/>
        <w:t>Fiche de communication</w:t>
      </w:r>
    </w:p>
    <w:p w14:paraId="38EC25AD" w14:textId="77777777" w:rsidR="00B905E2" w:rsidRPr="00B905E2" w:rsidRDefault="00B905E2" w:rsidP="005F0AEF">
      <w:pPr>
        <w:pStyle w:val="SingleTxtG"/>
        <w:jc w:val="center"/>
        <w:rPr>
          <w:lang w:val="fr-FR"/>
        </w:rPr>
      </w:pPr>
      <w:r w:rsidRPr="00B905E2">
        <w:rPr>
          <w:lang w:val="fr-FR"/>
        </w:rPr>
        <w:t>COMMUNICATION</w:t>
      </w:r>
    </w:p>
    <w:p w14:paraId="566E36B6" w14:textId="77777777" w:rsidR="005F0AEF" w:rsidRPr="00353DAB" w:rsidRDefault="005F0AEF" w:rsidP="005F0AEF">
      <w:pPr>
        <w:pStyle w:val="SingleTxtG"/>
        <w:jc w:val="center"/>
      </w:pPr>
      <w:r w:rsidRPr="00353DAB">
        <w:t>(Format maximal : A4 (210 x 297 mm))</w:t>
      </w:r>
    </w:p>
    <w:p w14:paraId="5D35CE4A" w14:textId="77777777" w:rsidR="005F0AEF" w:rsidRPr="00353DAB" w:rsidRDefault="005F0AEF" w:rsidP="005F0AEF">
      <w:pPr>
        <w:ind w:left="1134" w:right="1134"/>
        <w:jc w:val="both"/>
        <w:rPr>
          <w:rFonts w:asciiTheme="majorBidi" w:eastAsia="MS Mincho" w:hAnsiTheme="majorBidi" w:cstheme="majorBidi"/>
        </w:rPr>
      </w:pPr>
      <w:r w:rsidRPr="00353DAB">
        <w:rPr>
          <w:rFonts w:eastAsia="MS Mincho"/>
          <w:noProof/>
          <w:lang w:val="en-US" w:eastAsia="zh-CN"/>
        </w:rPr>
        <mc:AlternateContent>
          <mc:Choice Requires="wps">
            <w:drawing>
              <wp:anchor distT="0" distB="0" distL="114300" distR="114300" simplePos="0" relativeHeight="251663872" behindDoc="0" locked="0" layoutInCell="1" allowOverlap="1" wp14:anchorId="24B71801" wp14:editId="1F20AD44">
                <wp:simplePos x="0" y="0"/>
                <wp:positionH relativeFrom="column">
                  <wp:posOffset>2779776</wp:posOffset>
                </wp:positionH>
                <wp:positionV relativeFrom="paragraph">
                  <wp:posOffset>90322</wp:posOffset>
                </wp:positionV>
                <wp:extent cx="3429000" cy="662305"/>
                <wp:effectExtent l="1270" t="3175" r="0" b="1270"/>
                <wp:wrapNone/>
                <wp:docPr id="13"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78D856" w14:textId="77777777" w:rsidR="005F0AEF" w:rsidRPr="000F5953" w:rsidRDefault="005F0AEF" w:rsidP="005F0AEF">
                            <w:pPr>
                              <w:pStyle w:val="SingleTxtG"/>
                              <w:spacing w:after="0"/>
                              <w:ind w:left="993" w:right="1005"/>
                            </w:pPr>
                            <w:r>
                              <w:t>Émanant de :</w:t>
                            </w:r>
                            <w:r w:rsidRPr="000F5953">
                              <w:tab/>
                            </w:r>
                            <w:r>
                              <w:t>Nom de l’administration :</w:t>
                            </w:r>
                          </w:p>
                          <w:p w14:paraId="0D102C05" w14:textId="77777777" w:rsidR="005F0AEF" w:rsidRPr="000D3277" w:rsidRDefault="005F0AEF" w:rsidP="005F0AEF">
                            <w:pPr>
                              <w:pStyle w:val="SingleTxtG"/>
                              <w:spacing w:after="0"/>
                              <w:ind w:hanging="141"/>
                              <w:jc w:val="right"/>
                              <w:rPr>
                                <w:lang w:val="fr-FR"/>
                              </w:rPr>
                            </w:pPr>
                            <w:r w:rsidRPr="000D3277">
                              <w:rPr>
                                <w:lang w:val="fr-FR"/>
                              </w:rPr>
                              <w:t>......................................</w:t>
                            </w:r>
                          </w:p>
                          <w:p w14:paraId="407567F3" w14:textId="77777777" w:rsidR="005F0AEF" w:rsidRDefault="005F0AEF" w:rsidP="005F0AEF">
                            <w:pPr>
                              <w:pStyle w:val="SingleTxtG"/>
                              <w:spacing w:after="0"/>
                              <w:ind w:hanging="141"/>
                              <w:jc w:val="right"/>
                              <w:rPr>
                                <w:lang w:val="fr-FR"/>
                              </w:rPr>
                            </w:pPr>
                            <w:r w:rsidRPr="000D3277">
                              <w:rPr>
                                <w:lang w:val="fr-FR"/>
                              </w:rPr>
                              <w:t>......................................</w:t>
                            </w:r>
                          </w:p>
                          <w:p w14:paraId="7321AE97" w14:textId="77777777" w:rsidR="005F0AEF" w:rsidRPr="000D3277" w:rsidRDefault="005F0AEF" w:rsidP="005F0AEF">
                            <w:pPr>
                              <w:pStyle w:val="SingleTxtG"/>
                              <w:spacing w:after="0"/>
                              <w:ind w:hanging="141"/>
                              <w:jc w:val="right"/>
                              <w:rPr>
                                <w:lang w:val="fr-FR"/>
                              </w:rPr>
                            </w:pPr>
                            <w:r w:rsidRPr="000D3277">
                              <w:rPr>
                                <w:lang w:val="fr-FR"/>
                              </w:rPr>
                              <w:t>......................................</w:t>
                            </w:r>
                          </w:p>
                          <w:p w14:paraId="6E33C479" w14:textId="77777777" w:rsidR="005F0AEF" w:rsidRPr="000D3277" w:rsidRDefault="005F0AEF" w:rsidP="005F0AEF">
                            <w:pPr>
                              <w:pStyle w:val="SingleTxtG"/>
                              <w:spacing w:after="0"/>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71801" id="_x0000_t202" coordsize="21600,21600" o:spt="202" path="m,l,21600r21600,l21600,xe">
                <v:stroke joinstyle="miter"/>
                <v:path gradientshapeok="t" o:connecttype="rect"/>
              </v:shapetype>
              <v:shape id="Text Box 218" o:spid="_x0000_s1026" type="#_x0000_t202" style="position:absolute;left:0;text-align:left;margin-left:218.9pt;margin-top:7.1pt;width:270pt;height:52.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" stroked="f">
                <v:textbox inset="0,0,0,0">
                  <w:txbxContent>
                    <w:p w14:paraId="4E78D856" w14:textId="77777777" w:rsidR="005F0AEF" w:rsidRPr="000F5953" w:rsidRDefault="005F0AEF" w:rsidP="005F0AEF">
                      <w:pPr>
                        <w:pStyle w:val="SingleTxtG"/>
                        <w:spacing w:after="0"/>
                        <w:ind w:left="993" w:right="1005"/>
                      </w:pPr>
                      <w:r>
                        <w:t>Émanant de :</w:t>
                      </w:r>
                      <w:r w:rsidRPr="000F5953">
                        <w:tab/>
                      </w:r>
                      <w:r>
                        <w:t>Nom de l’administration :</w:t>
                      </w:r>
                    </w:p>
                    <w:p w14:paraId="0D102C05" w14:textId="77777777" w:rsidR="005F0AEF" w:rsidRPr="000D3277" w:rsidRDefault="005F0AEF" w:rsidP="005F0AEF">
                      <w:pPr>
                        <w:pStyle w:val="SingleTxtG"/>
                        <w:spacing w:after="0"/>
                        <w:ind w:hanging="141"/>
                        <w:jc w:val="right"/>
                        <w:rPr>
                          <w:lang w:val="fr-FR"/>
                        </w:rPr>
                      </w:pPr>
                      <w:r w:rsidRPr="000D3277">
                        <w:rPr>
                          <w:lang w:val="fr-FR"/>
                        </w:rPr>
                        <w:t>......................................</w:t>
                      </w:r>
                    </w:p>
                    <w:p w14:paraId="407567F3" w14:textId="77777777" w:rsidR="005F0AEF" w:rsidRDefault="005F0AEF" w:rsidP="005F0AEF">
                      <w:pPr>
                        <w:pStyle w:val="SingleTxtG"/>
                        <w:spacing w:after="0"/>
                        <w:ind w:hanging="141"/>
                        <w:jc w:val="right"/>
                        <w:rPr>
                          <w:lang w:val="fr-FR"/>
                        </w:rPr>
                      </w:pPr>
                      <w:r w:rsidRPr="000D3277">
                        <w:rPr>
                          <w:lang w:val="fr-FR"/>
                        </w:rPr>
                        <w:t>......................................</w:t>
                      </w:r>
                    </w:p>
                    <w:p w14:paraId="7321AE97" w14:textId="77777777" w:rsidR="005F0AEF" w:rsidRPr="000D3277" w:rsidRDefault="005F0AEF" w:rsidP="005F0AEF">
                      <w:pPr>
                        <w:pStyle w:val="SingleTxtG"/>
                        <w:spacing w:after="0"/>
                        <w:ind w:hanging="141"/>
                        <w:jc w:val="right"/>
                        <w:rPr>
                          <w:lang w:val="fr-FR"/>
                        </w:rPr>
                      </w:pPr>
                      <w:r w:rsidRPr="000D3277">
                        <w:rPr>
                          <w:lang w:val="fr-FR"/>
                        </w:rPr>
                        <w:t>......................................</w:t>
                      </w:r>
                    </w:p>
                    <w:p w14:paraId="6E33C479" w14:textId="77777777" w:rsidR="005F0AEF" w:rsidRPr="000D3277" w:rsidRDefault="005F0AEF" w:rsidP="005F0AEF">
                      <w:pPr>
                        <w:pStyle w:val="SingleTxtG"/>
                        <w:spacing w:after="0"/>
                        <w:rPr>
                          <w:lang w:val="fr-FR"/>
                        </w:rPr>
                      </w:pPr>
                    </w:p>
                  </w:txbxContent>
                </v:textbox>
              </v:shape>
            </w:pict>
          </mc:Fallback>
        </mc:AlternateContent>
      </w:r>
    </w:p>
    <w:p w14:paraId="7437D57B" w14:textId="77777777" w:rsidR="005F0AEF" w:rsidRPr="00353DAB" w:rsidRDefault="005F0AEF" w:rsidP="005F0AEF">
      <w:pPr>
        <w:pStyle w:val="SingleTxtG"/>
        <w:tabs>
          <w:tab w:val="left" w:pos="5100"/>
        </w:tabs>
        <w:rPr>
          <w:rFonts w:asciiTheme="majorBidi" w:eastAsia="MS Mincho" w:hAnsiTheme="majorBidi" w:cstheme="majorBidi"/>
        </w:rPr>
      </w:pPr>
      <w:r w:rsidRPr="00353DAB">
        <w:rPr>
          <w:rFonts w:asciiTheme="majorBidi" w:eastAsia="MS Mincho" w:hAnsiTheme="majorBidi" w:cstheme="majorBidi"/>
          <w:noProof/>
          <w:lang w:val="en-US" w:eastAsia="zh-CN"/>
        </w:rPr>
        <mc:AlternateContent>
          <mc:Choice Requires="wps">
            <w:drawing>
              <wp:anchor distT="0" distB="0" distL="114300" distR="114300" simplePos="0" relativeHeight="251660800" behindDoc="0" locked="0" layoutInCell="1" allowOverlap="1" wp14:anchorId="43A3C772" wp14:editId="7D272DA9">
                <wp:simplePos x="0" y="0"/>
                <wp:positionH relativeFrom="column">
                  <wp:posOffset>1367790</wp:posOffset>
                </wp:positionH>
                <wp:positionV relativeFrom="paragraph">
                  <wp:posOffset>276860</wp:posOffset>
                </wp:positionV>
                <wp:extent cx="260350" cy="273050"/>
                <wp:effectExtent l="0" t="635" r="635" b="2540"/>
                <wp:wrapNone/>
                <wp:docPr id="14"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D4BC5B7" w14:textId="77777777" w:rsidR="005F0AEF" w:rsidRPr="008C572C" w:rsidRDefault="005F0AEF" w:rsidP="005F0AEF">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b/>
                                <w:w w:val="80"/>
                                <w:sz w:val="36"/>
                                <w:szCs w:val="36"/>
                                <w:vertAlign w:val="superscript"/>
                              </w:rPr>
                              <w:t>1</w:t>
                            </w:r>
                          </w:p>
                          <w:p w14:paraId="2EECBE5F" w14:textId="77777777" w:rsidR="005F0AEF" w:rsidRPr="004508D9" w:rsidRDefault="005F0AEF" w:rsidP="005F0AEF">
                            <w:pPr>
                              <w:rPr>
                                <w:rFonts w:eastAsia="Arial Unicode MS"/>
                                <w:sz w:val="16"/>
                                <w:szCs w:val="16"/>
                              </w:rPr>
                            </w:pPr>
                            <w:r>
                              <w:rPr>
                                <w:rFonts w:eastAsia="Arial Unicode MS"/>
                                <w:noProof/>
                                <w:sz w:val="16"/>
                                <w:szCs w:val="16"/>
                                <w:lang w:val="en-US" w:eastAsia="zh-CN"/>
                              </w:rPr>
                              <w:drawing>
                                <wp:inline distT="0" distB="0" distL="0" distR="0" wp14:anchorId="3B767C13" wp14:editId="4B82BBD2">
                                  <wp:extent cx="154305" cy="2552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 cy="25527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3C772" id="Text Box 219" o:spid="_x0000_s1027" type="#_x0000_t202" style="position:absolute;left:0;text-align:left;margin-left:107.7pt;margin-top:21.8pt;width:20.5pt;height:2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" stroked="f" strokecolor="white">
                <v:textbox inset="0,0,0,0">
                  <w:txbxContent>
                    <w:p w14:paraId="0D4BC5B7" w14:textId="77777777" w:rsidR="005F0AEF" w:rsidRPr="008C572C" w:rsidRDefault="005F0AEF" w:rsidP="005F0AEF">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b/>
                          <w:w w:val="80"/>
                          <w:sz w:val="36"/>
                          <w:szCs w:val="36"/>
                          <w:vertAlign w:val="superscript"/>
                        </w:rPr>
                        <w:t>1</w:t>
                      </w:r>
                    </w:p>
                    <w:p w14:paraId="2EECBE5F" w14:textId="77777777" w:rsidR="005F0AEF" w:rsidRPr="004508D9" w:rsidRDefault="005F0AEF" w:rsidP="005F0AEF">
                      <w:pPr>
                        <w:rPr>
                          <w:rFonts w:eastAsia="Arial Unicode MS"/>
                          <w:sz w:val="16"/>
                          <w:szCs w:val="16"/>
                        </w:rPr>
                      </w:pPr>
                      <w:r>
                        <w:rPr>
                          <w:rFonts w:eastAsia="Arial Unicode MS"/>
                          <w:noProof/>
                          <w:sz w:val="16"/>
                          <w:szCs w:val="16"/>
                          <w:lang w:val="en-US" w:eastAsia="zh-CN"/>
                        </w:rPr>
                        <w:drawing>
                          <wp:inline distT="0" distB="0" distL="0" distR="0" wp14:anchorId="3B767C13" wp14:editId="4B82BBD2">
                            <wp:extent cx="154305" cy="2552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 cy="255270"/>
                                    </a:xfrm>
                                    <a:prstGeom prst="rect">
                                      <a:avLst/>
                                    </a:prstGeom>
                                    <a:noFill/>
                                    <a:ln>
                                      <a:noFill/>
                                    </a:ln>
                                  </pic:spPr>
                                </pic:pic>
                              </a:graphicData>
                            </a:graphic>
                          </wp:inline>
                        </w:drawing>
                      </w:r>
                    </w:p>
                  </w:txbxContent>
                </v:textbox>
              </v:shape>
            </w:pict>
          </mc:Fallback>
        </mc:AlternateContent>
      </w:r>
      <w:r w:rsidRPr="00353DAB">
        <w:rPr>
          <w:rFonts w:asciiTheme="majorBidi" w:eastAsia="MS Mincho" w:hAnsiTheme="majorBidi" w:cstheme="majorBidi"/>
          <w:noProof/>
          <w:lang w:val="en-US" w:eastAsia="zh-CN"/>
        </w:rPr>
        <w:drawing>
          <wp:inline distT="0" distB="0" distL="0" distR="0" wp14:anchorId="630FB703" wp14:editId="6CECC96D">
            <wp:extent cx="1074420" cy="1009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l="-1199" t="-1198" r="-1199" b="-1198"/>
                    <a:stretch>
                      <a:fillRect/>
                    </a:stretch>
                  </pic:blipFill>
                  <pic:spPr bwMode="auto">
                    <a:xfrm>
                      <a:off x="0" y="0"/>
                      <a:ext cx="1074420" cy="1009650"/>
                    </a:xfrm>
                    <a:prstGeom prst="rect">
                      <a:avLst/>
                    </a:prstGeom>
                    <a:noFill/>
                    <a:ln>
                      <a:noFill/>
                    </a:ln>
                  </pic:spPr>
                </pic:pic>
              </a:graphicData>
            </a:graphic>
          </wp:inline>
        </w:drawing>
      </w:r>
      <w:r w:rsidRPr="00353DAB">
        <w:rPr>
          <w:rStyle w:val="Appelnotedebasdep"/>
          <w:rFonts w:asciiTheme="majorBidi" w:eastAsia="MS Mincho" w:hAnsiTheme="majorBidi" w:cstheme="majorBidi"/>
          <w:color w:val="FFFFFF" w:themeColor="background1"/>
        </w:rPr>
        <w:footnoteReference w:id="5"/>
      </w:r>
    </w:p>
    <w:p w14:paraId="1D05BF67" w14:textId="77777777" w:rsidR="005F0AEF" w:rsidRPr="00353DAB" w:rsidRDefault="005F0AEF" w:rsidP="005F0AEF">
      <w:pPr>
        <w:pStyle w:val="SingleTxtG"/>
        <w:tabs>
          <w:tab w:val="left" w:pos="2268"/>
        </w:tabs>
        <w:kinsoku/>
        <w:overflowPunct/>
        <w:autoSpaceDE/>
        <w:autoSpaceDN/>
        <w:adjustRightInd/>
        <w:snapToGrid/>
        <w:spacing w:after="0" w:line="240" w:lineRule="exact"/>
        <w:ind w:left="2268" w:hanging="1134"/>
      </w:pPr>
      <w:r w:rsidRPr="00353DAB">
        <w:t>concernant</w:t>
      </w:r>
      <w:r w:rsidRPr="00353DAB">
        <w:rPr>
          <w:rStyle w:val="Appelnotedebasdep"/>
          <w:rFonts w:eastAsia="Times New Roman"/>
          <w:szCs w:val="24"/>
          <w:lang w:val="fr-FR"/>
        </w:rPr>
        <w:footnoteReference w:id="6"/>
      </w:r>
      <w:r w:rsidRPr="00353DAB">
        <w:t> :</w:t>
      </w:r>
      <w:r w:rsidRPr="00353DAB">
        <w:tab/>
        <w:t xml:space="preserve"> </w:t>
      </w:r>
      <w:r w:rsidRPr="00353DAB">
        <w:tab/>
        <w:t xml:space="preserve">Délivrance d’une </w:t>
      </w:r>
      <w:r w:rsidRPr="00353DAB">
        <w:rPr>
          <w:rFonts w:asciiTheme="majorBidi" w:eastAsiaTheme="minorEastAsia" w:hAnsiTheme="majorBidi" w:cstheme="majorBidi"/>
        </w:rPr>
        <w:t>homologation</w:t>
      </w:r>
    </w:p>
    <w:p w14:paraId="008CA5AB" w14:textId="77777777" w:rsidR="005F0AEF" w:rsidRPr="00353DAB" w:rsidRDefault="005F0AEF" w:rsidP="005F0AEF">
      <w:pPr>
        <w:pStyle w:val="SingleTxtG"/>
        <w:kinsoku/>
        <w:overflowPunct/>
        <w:autoSpaceDE/>
        <w:autoSpaceDN/>
        <w:adjustRightInd/>
        <w:snapToGrid/>
        <w:spacing w:after="0" w:line="240" w:lineRule="exact"/>
        <w:ind w:left="2268" w:hanging="1134"/>
      </w:pPr>
      <w:r w:rsidRPr="00353DAB">
        <w:tab/>
      </w:r>
      <w:r w:rsidRPr="00353DAB">
        <w:tab/>
      </w:r>
      <w:r w:rsidRPr="00353DAB">
        <w:tab/>
        <w:t>Extension d’homologation</w:t>
      </w:r>
    </w:p>
    <w:p w14:paraId="2EBC3D08" w14:textId="77777777" w:rsidR="005F0AEF" w:rsidRPr="00353DAB" w:rsidRDefault="005F0AEF" w:rsidP="005F0AEF">
      <w:pPr>
        <w:pStyle w:val="SingleTxtG"/>
        <w:kinsoku/>
        <w:overflowPunct/>
        <w:autoSpaceDE/>
        <w:autoSpaceDN/>
        <w:adjustRightInd/>
        <w:snapToGrid/>
        <w:spacing w:after="0" w:line="240" w:lineRule="exact"/>
        <w:ind w:left="2268" w:hanging="1134"/>
      </w:pPr>
      <w:r w:rsidRPr="00353DAB">
        <w:tab/>
      </w:r>
      <w:r w:rsidRPr="00353DAB">
        <w:tab/>
      </w:r>
      <w:r w:rsidRPr="00353DAB">
        <w:tab/>
        <w:t>Retrait d’homologation avec effet au jj/mm/</w:t>
      </w:r>
      <w:proofErr w:type="spellStart"/>
      <w:r w:rsidRPr="00353DAB">
        <w:t>aaaa</w:t>
      </w:r>
      <w:proofErr w:type="spellEnd"/>
    </w:p>
    <w:p w14:paraId="067E2052" w14:textId="77777777" w:rsidR="005F0AEF" w:rsidRPr="00353DAB" w:rsidRDefault="005F0AEF" w:rsidP="005F0AEF">
      <w:pPr>
        <w:pStyle w:val="SingleTxtG"/>
        <w:kinsoku/>
        <w:overflowPunct/>
        <w:autoSpaceDE/>
        <w:autoSpaceDN/>
        <w:adjustRightInd/>
        <w:snapToGrid/>
        <w:spacing w:after="0" w:line="240" w:lineRule="exact"/>
        <w:ind w:left="2268" w:hanging="1134"/>
      </w:pPr>
      <w:r w:rsidRPr="00353DAB">
        <w:tab/>
      </w:r>
      <w:r w:rsidRPr="00353DAB">
        <w:tab/>
      </w:r>
      <w:r w:rsidRPr="00353DAB">
        <w:tab/>
        <w:t>Refus d’homologation</w:t>
      </w:r>
    </w:p>
    <w:p w14:paraId="2FAAA28C" w14:textId="77777777" w:rsidR="005F0AEF" w:rsidRPr="00353DAB" w:rsidRDefault="005F0AEF" w:rsidP="005F0AEF">
      <w:pPr>
        <w:pStyle w:val="SingleTxtG"/>
        <w:kinsoku/>
        <w:overflowPunct/>
        <w:autoSpaceDE/>
        <w:autoSpaceDN/>
        <w:adjustRightInd/>
        <w:snapToGrid/>
        <w:spacing w:line="240" w:lineRule="exact"/>
        <w:ind w:left="2268" w:hanging="1134"/>
      </w:pPr>
      <w:r w:rsidRPr="00353DAB">
        <w:tab/>
      </w:r>
      <w:r w:rsidRPr="00353DAB">
        <w:tab/>
      </w:r>
      <w:r w:rsidRPr="00353DAB">
        <w:tab/>
        <w:t>Arrêt définitif de la production</w:t>
      </w:r>
    </w:p>
    <w:p w14:paraId="402AB242" w14:textId="77777777" w:rsidR="00B905E2" w:rsidRPr="00B905E2" w:rsidRDefault="00B905E2" w:rsidP="005F0AEF">
      <w:pPr>
        <w:pStyle w:val="SingleTxtG"/>
        <w:rPr>
          <w:lang w:val="fr-FR"/>
        </w:rPr>
      </w:pPr>
      <w:r w:rsidRPr="00B905E2">
        <w:rPr>
          <w:lang w:val="fr-FR"/>
        </w:rPr>
        <w:t>d’un type de véhicule, conformément au Règlement</w:t>
      </w:r>
      <w:r w:rsidR="000A0FF2">
        <w:rPr>
          <w:lang w:val="fr-FR"/>
        </w:rPr>
        <w:t xml:space="preserve"> ONU</w:t>
      </w:r>
      <w:r w:rsidRPr="00B905E2">
        <w:rPr>
          <w:lang w:val="fr-FR"/>
        </w:rPr>
        <w:t xml:space="preserve"> n</w:t>
      </w:r>
      <w:r w:rsidRPr="00B905E2">
        <w:rPr>
          <w:vertAlign w:val="superscript"/>
          <w:lang w:val="fr-FR"/>
        </w:rPr>
        <w:t>o</w:t>
      </w:r>
      <w:r w:rsidRPr="00B905E2">
        <w:rPr>
          <w:lang w:val="fr-FR"/>
        </w:rPr>
        <w:t xml:space="preserve"> [</w:t>
      </w:r>
      <w:r w:rsidRPr="00B905E2">
        <w:rPr>
          <w:i/>
          <w:iCs/>
          <w:lang w:val="fr-FR"/>
        </w:rPr>
        <w:t>le présent Règlement</w:t>
      </w:r>
      <w:r w:rsidRPr="00B905E2">
        <w:rPr>
          <w:lang w:val="fr-FR"/>
        </w:rPr>
        <w:t>].</w:t>
      </w:r>
      <w:bookmarkStart w:id="15" w:name="_Hlk25856543"/>
      <w:bookmarkEnd w:id="15"/>
    </w:p>
    <w:p w14:paraId="4105648E" w14:textId="77777777" w:rsidR="005F0AEF" w:rsidRDefault="00B905E2" w:rsidP="005F0AEF">
      <w:pPr>
        <w:pStyle w:val="SingleTxtG"/>
        <w:tabs>
          <w:tab w:val="left" w:leader="dot" w:pos="8505"/>
        </w:tabs>
        <w:kinsoku/>
        <w:overflowPunct/>
        <w:autoSpaceDE/>
        <w:autoSpaceDN/>
        <w:adjustRightInd/>
        <w:snapToGrid/>
        <w:ind w:left="2257" w:hanging="1123"/>
        <w:rPr>
          <w:lang w:val="fr-FR"/>
        </w:rPr>
      </w:pPr>
      <w:r w:rsidRPr="00B905E2">
        <w:rPr>
          <w:lang w:val="fr-FR"/>
        </w:rPr>
        <w:t>N</w:t>
      </w:r>
      <w:r w:rsidRPr="00B905E2">
        <w:rPr>
          <w:vertAlign w:val="superscript"/>
          <w:lang w:val="fr-FR"/>
        </w:rPr>
        <w:t>o</w:t>
      </w:r>
      <w:r w:rsidRPr="00B905E2">
        <w:rPr>
          <w:lang w:val="fr-FR"/>
        </w:rPr>
        <w:t xml:space="preserve"> d’homologation : </w:t>
      </w:r>
      <w:r w:rsidRPr="00B905E2">
        <w:rPr>
          <w:lang w:val="fr-FR"/>
        </w:rPr>
        <w:tab/>
      </w:r>
    </w:p>
    <w:p w14:paraId="06EF8431" w14:textId="77777777" w:rsidR="005F0AEF" w:rsidRDefault="00B905E2" w:rsidP="005F0AEF">
      <w:pPr>
        <w:pStyle w:val="SingleTxtG"/>
        <w:tabs>
          <w:tab w:val="left" w:leader="dot" w:pos="8505"/>
        </w:tabs>
        <w:kinsoku/>
        <w:overflowPunct/>
        <w:autoSpaceDE/>
        <w:autoSpaceDN/>
        <w:adjustRightInd/>
        <w:snapToGrid/>
        <w:ind w:left="2257" w:hanging="1123"/>
        <w:rPr>
          <w:lang w:val="fr-FR"/>
        </w:rPr>
      </w:pPr>
      <w:r w:rsidRPr="00B905E2">
        <w:rPr>
          <w:lang w:val="fr-FR"/>
        </w:rPr>
        <w:t>N</w:t>
      </w:r>
      <w:r w:rsidRPr="00B905E2">
        <w:rPr>
          <w:vertAlign w:val="superscript"/>
          <w:lang w:val="fr-FR"/>
        </w:rPr>
        <w:t>o</w:t>
      </w:r>
      <w:r w:rsidRPr="00B905E2">
        <w:rPr>
          <w:lang w:val="fr-FR"/>
        </w:rPr>
        <w:t xml:space="preserve"> d’extension : </w:t>
      </w:r>
      <w:r w:rsidRPr="00B905E2">
        <w:rPr>
          <w:lang w:val="fr-FR"/>
        </w:rPr>
        <w:tab/>
      </w:r>
    </w:p>
    <w:p w14:paraId="2DAEEECB" w14:textId="77777777" w:rsidR="00B905E2" w:rsidRPr="00B905E2" w:rsidRDefault="00B905E2" w:rsidP="005F0AEF">
      <w:pPr>
        <w:pStyle w:val="SingleTxtG"/>
        <w:tabs>
          <w:tab w:val="left" w:leader="dot" w:pos="8505"/>
        </w:tabs>
        <w:kinsoku/>
        <w:overflowPunct/>
        <w:autoSpaceDE/>
        <w:autoSpaceDN/>
        <w:adjustRightInd/>
        <w:snapToGrid/>
        <w:ind w:left="2257" w:hanging="1123"/>
        <w:rPr>
          <w:lang w:val="fr-FR"/>
        </w:rPr>
      </w:pPr>
      <w:r w:rsidRPr="00B905E2">
        <w:rPr>
          <w:lang w:val="fr-FR"/>
        </w:rPr>
        <w:t xml:space="preserve">Motif de l’extension : </w:t>
      </w:r>
      <w:r w:rsidRPr="00B905E2">
        <w:rPr>
          <w:lang w:val="fr-FR"/>
        </w:rPr>
        <w:tab/>
      </w:r>
    </w:p>
    <w:p w14:paraId="2B0BB4EB" w14:textId="77777777" w:rsidR="005F0AEF" w:rsidRDefault="00B905E2" w:rsidP="005F0AEF">
      <w:pPr>
        <w:pStyle w:val="SingleTxtG"/>
        <w:tabs>
          <w:tab w:val="left" w:leader="dot" w:pos="8505"/>
        </w:tabs>
        <w:kinsoku/>
        <w:overflowPunct/>
        <w:autoSpaceDE/>
        <w:autoSpaceDN/>
        <w:adjustRightInd/>
        <w:snapToGrid/>
        <w:ind w:left="1701" w:hanging="556"/>
        <w:rPr>
          <w:lang w:val="fr-FR"/>
        </w:rPr>
      </w:pPr>
      <w:r w:rsidRPr="00B905E2">
        <w:rPr>
          <w:lang w:val="fr-FR"/>
        </w:rPr>
        <w:t>1.</w:t>
      </w:r>
      <w:r w:rsidRPr="00B905E2">
        <w:rPr>
          <w:lang w:val="fr-FR"/>
        </w:rPr>
        <w:tab/>
        <w:t>Marque (</w:t>
      </w:r>
      <w:r w:rsidRPr="005F0AEF">
        <w:t>raison</w:t>
      </w:r>
      <w:r w:rsidRPr="00B905E2">
        <w:rPr>
          <w:lang w:val="fr-FR"/>
        </w:rPr>
        <w:t xml:space="preserve"> sociale du constructeur) : </w:t>
      </w:r>
      <w:r w:rsidRPr="00B905E2">
        <w:rPr>
          <w:lang w:val="fr-FR"/>
        </w:rPr>
        <w:tab/>
      </w:r>
    </w:p>
    <w:p w14:paraId="7B2866AC" w14:textId="77777777" w:rsidR="005F0AEF" w:rsidRDefault="00B905E2" w:rsidP="005F0AEF">
      <w:pPr>
        <w:pStyle w:val="SingleTxtG"/>
        <w:tabs>
          <w:tab w:val="left" w:leader="dot" w:pos="8505"/>
        </w:tabs>
        <w:kinsoku/>
        <w:overflowPunct/>
        <w:autoSpaceDE/>
        <w:autoSpaceDN/>
        <w:adjustRightInd/>
        <w:snapToGrid/>
        <w:ind w:left="1701" w:hanging="556"/>
        <w:rPr>
          <w:lang w:val="fr-FR"/>
        </w:rPr>
      </w:pPr>
      <w:r w:rsidRPr="00B905E2">
        <w:rPr>
          <w:lang w:val="fr-FR"/>
        </w:rPr>
        <w:t>2.</w:t>
      </w:r>
      <w:r w:rsidRPr="00B905E2">
        <w:rPr>
          <w:lang w:val="fr-FR"/>
        </w:rPr>
        <w:tab/>
        <w:t xml:space="preserve">Type et dénomination(s) commerciale(s) générale(s) </w:t>
      </w:r>
      <w:r w:rsidRPr="00B905E2">
        <w:rPr>
          <w:lang w:val="fr-FR"/>
        </w:rPr>
        <w:tab/>
      </w:r>
    </w:p>
    <w:p w14:paraId="57F7C361" w14:textId="77777777" w:rsidR="005F0AEF" w:rsidRDefault="00B905E2" w:rsidP="005F0AEF">
      <w:pPr>
        <w:pStyle w:val="SingleTxtG"/>
        <w:tabs>
          <w:tab w:val="left" w:leader="dot" w:pos="8505"/>
        </w:tabs>
        <w:kinsoku/>
        <w:overflowPunct/>
        <w:autoSpaceDE/>
        <w:autoSpaceDN/>
        <w:adjustRightInd/>
        <w:snapToGrid/>
        <w:ind w:left="1701" w:hanging="556"/>
        <w:rPr>
          <w:lang w:val="fr-FR"/>
        </w:rPr>
      </w:pPr>
      <w:r w:rsidRPr="00B905E2">
        <w:rPr>
          <w:lang w:val="fr-FR"/>
        </w:rPr>
        <w:t>3.</w:t>
      </w:r>
      <w:r w:rsidRPr="00B905E2">
        <w:rPr>
          <w:lang w:val="fr-FR"/>
        </w:rPr>
        <w:tab/>
        <w:t>Moyen d’identification du type, s’il est indiqué sur le véhicule :</w:t>
      </w:r>
      <w:r w:rsidR="005F0AEF">
        <w:rPr>
          <w:lang w:val="fr-FR"/>
        </w:rPr>
        <w:t xml:space="preserve"> </w:t>
      </w:r>
      <w:r w:rsidRPr="00B905E2">
        <w:rPr>
          <w:lang w:val="fr-FR"/>
        </w:rPr>
        <w:tab/>
      </w:r>
    </w:p>
    <w:p w14:paraId="570F337C" w14:textId="77777777" w:rsidR="005F0AEF" w:rsidRDefault="00B905E2" w:rsidP="005F0AEF">
      <w:pPr>
        <w:pStyle w:val="SingleTxtG"/>
        <w:tabs>
          <w:tab w:val="left" w:leader="dot" w:pos="8505"/>
        </w:tabs>
        <w:kinsoku/>
        <w:overflowPunct/>
        <w:autoSpaceDE/>
        <w:autoSpaceDN/>
        <w:adjustRightInd/>
        <w:snapToGrid/>
        <w:ind w:left="1701" w:hanging="556"/>
        <w:rPr>
          <w:lang w:val="fr-FR"/>
        </w:rPr>
      </w:pPr>
      <w:r w:rsidRPr="00B905E2">
        <w:rPr>
          <w:lang w:val="fr-FR"/>
        </w:rPr>
        <w:t>3.1</w:t>
      </w:r>
      <w:r w:rsidRPr="00B905E2">
        <w:rPr>
          <w:lang w:val="fr-FR"/>
        </w:rPr>
        <w:tab/>
        <w:t xml:space="preserve">Emplacement de cette marque : </w:t>
      </w:r>
      <w:r w:rsidRPr="00B905E2">
        <w:rPr>
          <w:lang w:val="fr-FR"/>
        </w:rPr>
        <w:tab/>
      </w:r>
    </w:p>
    <w:p w14:paraId="7D36EE51" w14:textId="77777777" w:rsidR="005F0AEF" w:rsidRDefault="00B905E2" w:rsidP="005F0AEF">
      <w:pPr>
        <w:pStyle w:val="SingleTxtG"/>
        <w:tabs>
          <w:tab w:val="left" w:leader="dot" w:pos="8505"/>
        </w:tabs>
        <w:kinsoku/>
        <w:overflowPunct/>
        <w:autoSpaceDE/>
        <w:autoSpaceDN/>
        <w:adjustRightInd/>
        <w:snapToGrid/>
        <w:ind w:left="1701" w:hanging="556"/>
        <w:rPr>
          <w:lang w:val="fr-FR"/>
        </w:rPr>
      </w:pPr>
      <w:r w:rsidRPr="00B905E2">
        <w:rPr>
          <w:lang w:val="fr-FR"/>
        </w:rPr>
        <w:t>4.</w:t>
      </w:r>
      <w:r w:rsidRPr="00B905E2">
        <w:rPr>
          <w:lang w:val="fr-FR"/>
        </w:rPr>
        <w:tab/>
        <w:t>Catégorie(s) du véhicule :</w:t>
      </w:r>
      <w:r w:rsidR="005F0AEF">
        <w:rPr>
          <w:lang w:val="fr-FR"/>
        </w:rPr>
        <w:t xml:space="preserve"> </w:t>
      </w:r>
      <w:r w:rsidRPr="00B905E2">
        <w:rPr>
          <w:lang w:val="fr-FR"/>
        </w:rPr>
        <w:tab/>
      </w:r>
    </w:p>
    <w:p w14:paraId="3F618433" w14:textId="77777777" w:rsidR="005F0AEF" w:rsidRDefault="00B905E2" w:rsidP="005F0AEF">
      <w:pPr>
        <w:pStyle w:val="SingleTxtG"/>
        <w:tabs>
          <w:tab w:val="left" w:leader="dot" w:pos="8505"/>
        </w:tabs>
        <w:kinsoku/>
        <w:overflowPunct/>
        <w:autoSpaceDE/>
        <w:autoSpaceDN/>
        <w:adjustRightInd/>
        <w:snapToGrid/>
        <w:ind w:left="1701" w:hanging="556"/>
        <w:rPr>
          <w:lang w:val="fr-FR"/>
        </w:rPr>
      </w:pPr>
      <w:r w:rsidRPr="00B905E2">
        <w:rPr>
          <w:lang w:val="fr-FR"/>
        </w:rPr>
        <w:t>5.</w:t>
      </w:r>
      <w:r w:rsidRPr="00B905E2">
        <w:rPr>
          <w:lang w:val="fr-FR"/>
        </w:rPr>
        <w:tab/>
        <w:t xml:space="preserve">Nom et adresse du constructeur ou de son représentant : </w:t>
      </w:r>
      <w:r w:rsidRPr="00B905E2">
        <w:rPr>
          <w:lang w:val="fr-FR"/>
        </w:rPr>
        <w:tab/>
      </w:r>
    </w:p>
    <w:p w14:paraId="1B196C3A" w14:textId="77777777" w:rsidR="005F0AEF" w:rsidRDefault="00B905E2" w:rsidP="005F0AEF">
      <w:pPr>
        <w:pStyle w:val="SingleTxtG"/>
        <w:tabs>
          <w:tab w:val="left" w:leader="dot" w:pos="8505"/>
        </w:tabs>
        <w:kinsoku/>
        <w:overflowPunct/>
        <w:autoSpaceDE/>
        <w:autoSpaceDN/>
        <w:adjustRightInd/>
        <w:snapToGrid/>
        <w:ind w:left="1701" w:hanging="556"/>
        <w:rPr>
          <w:lang w:val="fr-FR"/>
        </w:rPr>
      </w:pPr>
      <w:r w:rsidRPr="00B905E2">
        <w:rPr>
          <w:lang w:val="fr-FR"/>
        </w:rPr>
        <w:t>6.</w:t>
      </w:r>
      <w:r w:rsidRPr="00B905E2">
        <w:rPr>
          <w:lang w:val="fr-FR"/>
        </w:rPr>
        <w:tab/>
        <w:t xml:space="preserve">Nom(s) et adresse(s) de l’atelier (des ateliers) de montage : </w:t>
      </w:r>
      <w:r w:rsidRPr="00B905E2">
        <w:rPr>
          <w:lang w:val="fr-FR"/>
        </w:rPr>
        <w:tab/>
      </w:r>
    </w:p>
    <w:p w14:paraId="39599C6D" w14:textId="77777777" w:rsidR="005F0AEF" w:rsidRDefault="00B905E2" w:rsidP="005F0AEF">
      <w:pPr>
        <w:pStyle w:val="SingleTxtG"/>
        <w:tabs>
          <w:tab w:val="left" w:leader="dot" w:pos="8505"/>
        </w:tabs>
        <w:kinsoku/>
        <w:overflowPunct/>
        <w:autoSpaceDE/>
        <w:autoSpaceDN/>
        <w:adjustRightInd/>
        <w:snapToGrid/>
        <w:ind w:left="1701" w:hanging="556"/>
        <w:rPr>
          <w:lang w:val="fr-FR"/>
        </w:rPr>
      </w:pPr>
      <w:r w:rsidRPr="00B905E2">
        <w:rPr>
          <w:lang w:val="fr-FR"/>
        </w:rPr>
        <w:t>7.</w:t>
      </w:r>
      <w:r w:rsidRPr="00B905E2">
        <w:rPr>
          <w:lang w:val="fr-FR"/>
        </w:rPr>
        <w:tab/>
        <w:t>Numéro du certificat de conformité du système de gestion de la cybersécurité :</w:t>
      </w:r>
      <w:r w:rsidR="005F0AEF">
        <w:rPr>
          <w:lang w:val="fr-FR"/>
        </w:rPr>
        <w:t xml:space="preserve"> </w:t>
      </w:r>
      <w:r w:rsidR="005F0AEF">
        <w:rPr>
          <w:lang w:val="fr-FR"/>
        </w:rPr>
        <w:tab/>
      </w:r>
    </w:p>
    <w:p w14:paraId="3DD2D3A5" w14:textId="77777777" w:rsidR="005F0AEF" w:rsidRDefault="00B905E2" w:rsidP="005F0AEF">
      <w:pPr>
        <w:pStyle w:val="SingleTxtG"/>
        <w:tabs>
          <w:tab w:val="left" w:leader="dot" w:pos="8505"/>
        </w:tabs>
        <w:kinsoku/>
        <w:overflowPunct/>
        <w:autoSpaceDE/>
        <w:autoSpaceDN/>
        <w:adjustRightInd/>
        <w:snapToGrid/>
        <w:ind w:left="1701" w:hanging="556"/>
        <w:rPr>
          <w:lang w:val="fr-FR"/>
        </w:rPr>
      </w:pPr>
      <w:r w:rsidRPr="00B905E2">
        <w:rPr>
          <w:lang w:val="fr-FR"/>
        </w:rPr>
        <w:t xml:space="preserve">8. </w:t>
      </w:r>
      <w:r w:rsidRPr="00B905E2">
        <w:rPr>
          <w:lang w:val="fr-FR"/>
        </w:rPr>
        <w:tab/>
        <w:t xml:space="preserve">Service technique chargé des essais : </w:t>
      </w:r>
      <w:r w:rsidRPr="00B905E2">
        <w:rPr>
          <w:lang w:val="fr-FR"/>
        </w:rPr>
        <w:tab/>
      </w:r>
    </w:p>
    <w:p w14:paraId="5C0E36CF" w14:textId="77777777" w:rsidR="005F0AEF" w:rsidRDefault="00B905E2" w:rsidP="005F0AEF">
      <w:pPr>
        <w:pStyle w:val="SingleTxtG"/>
        <w:tabs>
          <w:tab w:val="left" w:leader="dot" w:pos="8505"/>
        </w:tabs>
        <w:kinsoku/>
        <w:overflowPunct/>
        <w:autoSpaceDE/>
        <w:autoSpaceDN/>
        <w:adjustRightInd/>
        <w:snapToGrid/>
        <w:ind w:left="1701" w:hanging="556"/>
        <w:rPr>
          <w:lang w:val="fr-FR"/>
        </w:rPr>
      </w:pPr>
      <w:r w:rsidRPr="00B905E2">
        <w:rPr>
          <w:lang w:val="fr-FR"/>
        </w:rPr>
        <w:t xml:space="preserve">9. </w:t>
      </w:r>
      <w:r w:rsidRPr="00B905E2">
        <w:rPr>
          <w:lang w:val="fr-FR"/>
        </w:rPr>
        <w:tab/>
        <w:t xml:space="preserve">Date du procès-verbal d’essai : </w:t>
      </w:r>
      <w:r w:rsidRPr="00B905E2">
        <w:rPr>
          <w:lang w:val="fr-FR"/>
        </w:rPr>
        <w:tab/>
      </w:r>
    </w:p>
    <w:p w14:paraId="2859832F" w14:textId="77777777" w:rsidR="005F0AEF" w:rsidRDefault="00B905E2" w:rsidP="005F0AEF">
      <w:pPr>
        <w:pStyle w:val="SingleTxtG"/>
        <w:tabs>
          <w:tab w:val="left" w:leader="dot" w:pos="8505"/>
        </w:tabs>
        <w:kinsoku/>
        <w:overflowPunct/>
        <w:autoSpaceDE/>
        <w:autoSpaceDN/>
        <w:adjustRightInd/>
        <w:snapToGrid/>
        <w:ind w:left="1701" w:hanging="556"/>
        <w:rPr>
          <w:lang w:val="fr-FR"/>
        </w:rPr>
      </w:pPr>
      <w:r w:rsidRPr="00B905E2">
        <w:rPr>
          <w:lang w:val="fr-FR"/>
        </w:rPr>
        <w:t xml:space="preserve">10. </w:t>
      </w:r>
      <w:r w:rsidRPr="00B905E2">
        <w:rPr>
          <w:lang w:val="fr-FR"/>
        </w:rPr>
        <w:tab/>
        <w:t xml:space="preserve">Numéro du procès-verbal d’essai : </w:t>
      </w:r>
      <w:r w:rsidRPr="00B905E2">
        <w:rPr>
          <w:lang w:val="fr-FR"/>
        </w:rPr>
        <w:tab/>
      </w:r>
    </w:p>
    <w:p w14:paraId="0D0A6FB4" w14:textId="77777777" w:rsidR="005F0AEF" w:rsidRDefault="00B905E2" w:rsidP="005F0AEF">
      <w:pPr>
        <w:pStyle w:val="SingleTxtG"/>
        <w:tabs>
          <w:tab w:val="left" w:leader="dot" w:pos="8505"/>
        </w:tabs>
        <w:kinsoku/>
        <w:overflowPunct/>
        <w:autoSpaceDE/>
        <w:autoSpaceDN/>
        <w:adjustRightInd/>
        <w:snapToGrid/>
        <w:ind w:left="1701" w:hanging="556"/>
        <w:rPr>
          <w:lang w:val="fr-FR"/>
        </w:rPr>
      </w:pPr>
      <w:r w:rsidRPr="00B905E2">
        <w:rPr>
          <w:lang w:val="fr-FR"/>
        </w:rPr>
        <w:t xml:space="preserve">11. </w:t>
      </w:r>
      <w:r w:rsidRPr="00B905E2">
        <w:rPr>
          <w:lang w:val="fr-FR"/>
        </w:rPr>
        <w:tab/>
        <w:t xml:space="preserve">Remarques (le cas échéant) : </w:t>
      </w:r>
      <w:r w:rsidRPr="00B905E2">
        <w:rPr>
          <w:lang w:val="fr-FR"/>
        </w:rPr>
        <w:tab/>
      </w:r>
    </w:p>
    <w:p w14:paraId="646C06C2" w14:textId="77777777" w:rsidR="005F0AEF" w:rsidRDefault="00B905E2" w:rsidP="005F0AEF">
      <w:pPr>
        <w:pStyle w:val="SingleTxtG"/>
        <w:tabs>
          <w:tab w:val="left" w:leader="dot" w:pos="8505"/>
        </w:tabs>
        <w:kinsoku/>
        <w:overflowPunct/>
        <w:autoSpaceDE/>
        <w:autoSpaceDN/>
        <w:adjustRightInd/>
        <w:snapToGrid/>
        <w:ind w:left="1701" w:hanging="556"/>
        <w:rPr>
          <w:lang w:val="fr-FR"/>
        </w:rPr>
      </w:pPr>
      <w:r w:rsidRPr="00B905E2">
        <w:rPr>
          <w:lang w:val="fr-FR"/>
        </w:rPr>
        <w:t xml:space="preserve">12. </w:t>
      </w:r>
      <w:r w:rsidRPr="00B905E2">
        <w:rPr>
          <w:lang w:val="fr-FR"/>
        </w:rPr>
        <w:tab/>
        <w:t>Lieu :</w:t>
      </w:r>
      <w:r w:rsidR="005F0AEF">
        <w:rPr>
          <w:lang w:val="fr-FR"/>
        </w:rPr>
        <w:t xml:space="preserve"> </w:t>
      </w:r>
      <w:r w:rsidRPr="00B905E2">
        <w:rPr>
          <w:lang w:val="fr-FR"/>
        </w:rPr>
        <w:tab/>
      </w:r>
    </w:p>
    <w:p w14:paraId="1F4C2D6D" w14:textId="77777777" w:rsidR="005F0AEF" w:rsidRDefault="00B905E2" w:rsidP="005F0AEF">
      <w:pPr>
        <w:pStyle w:val="SingleTxtG"/>
        <w:tabs>
          <w:tab w:val="left" w:leader="dot" w:pos="8505"/>
        </w:tabs>
        <w:kinsoku/>
        <w:overflowPunct/>
        <w:autoSpaceDE/>
        <w:autoSpaceDN/>
        <w:adjustRightInd/>
        <w:snapToGrid/>
        <w:ind w:left="1701" w:hanging="556"/>
        <w:rPr>
          <w:lang w:val="fr-FR"/>
        </w:rPr>
      </w:pPr>
      <w:r w:rsidRPr="00B905E2">
        <w:rPr>
          <w:lang w:val="fr-FR"/>
        </w:rPr>
        <w:t xml:space="preserve">13. </w:t>
      </w:r>
      <w:r w:rsidRPr="00B905E2">
        <w:rPr>
          <w:lang w:val="fr-FR"/>
        </w:rPr>
        <w:tab/>
        <w:t xml:space="preserve">Date : </w:t>
      </w:r>
      <w:r w:rsidRPr="00B905E2">
        <w:rPr>
          <w:lang w:val="fr-FR"/>
        </w:rPr>
        <w:tab/>
      </w:r>
    </w:p>
    <w:p w14:paraId="4877661F" w14:textId="77777777" w:rsidR="005F0AEF" w:rsidRDefault="00B905E2" w:rsidP="005F0AEF">
      <w:pPr>
        <w:pStyle w:val="SingleTxtG"/>
        <w:tabs>
          <w:tab w:val="left" w:leader="dot" w:pos="8505"/>
        </w:tabs>
        <w:kinsoku/>
        <w:overflowPunct/>
        <w:autoSpaceDE/>
        <w:autoSpaceDN/>
        <w:adjustRightInd/>
        <w:snapToGrid/>
        <w:ind w:left="1701" w:hanging="556"/>
        <w:rPr>
          <w:lang w:val="fr-FR"/>
        </w:rPr>
      </w:pPr>
      <w:r w:rsidRPr="00B905E2">
        <w:rPr>
          <w:lang w:val="fr-FR"/>
        </w:rPr>
        <w:t xml:space="preserve">14. </w:t>
      </w:r>
      <w:r w:rsidRPr="00B905E2">
        <w:rPr>
          <w:lang w:val="fr-FR"/>
        </w:rPr>
        <w:tab/>
        <w:t xml:space="preserve">Signature : </w:t>
      </w:r>
      <w:r w:rsidRPr="00B905E2">
        <w:rPr>
          <w:lang w:val="fr-FR"/>
        </w:rPr>
        <w:tab/>
      </w:r>
    </w:p>
    <w:p w14:paraId="27957D98" w14:textId="77777777" w:rsidR="00B905E2" w:rsidRPr="00B905E2" w:rsidRDefault="00B905E2" w:rsidP="005F0AEF">
      <w:pPr>
        <w:pStyle w:val="SingleTxtG"/>
        <w:tabs>
          <w:tab w:val="left" w:leader="dot" w:pos="8505"/>
        </w:tabs>
        <w:kinsoku/>
        <w:overflowPunct/>
        <w:autoSpaceDE/>
        <w:autoSpaceDN/>
        <w:adjustRightInd/>
        <w:snapToGrid/>
        <w:ind w:left="1701" w:hanging="556"/>
        <w:rPr>
          <w:lang w:val="fr-FR"/>
        </w:rPr>
      </w:pPr>
      <w:r w:rsidRPr="00B905E2">
        <w:rPr>
          <w:lang w:val="fr-FR"/>
        </w:rPr>
        <w:t>15.</w:t>
      </w:r>
      <w:r w:rsidRPr="00B905E2">
        <w:rPr>
          <w:lang w:val="fr-FR"/>
        </w:rPr>
        <w:tab/>
        <w:t>On trouvera en annexe la liste des documents du dossier d’homologation déposé auprès de l’autorité d’homologation, qui peut être obtenu sur demande.</w:t>
      </w:r>
      <w:bookmarkEnd w:id="14"/>
    </w:p>
    <w:p w14:paraId="2CFFEAE4" w14:textId="77777777" w:rsidR="00B905E2" w:rsidRPr="00B905E2" w:rsidRDefault="00B905E2" w:rsidP="005F0AEF">
      <w:pPr>
        <w:pStyle w:val="HChG"/>
        <w:rPr>
          <w:lang w:val="fr-FR"/>
        </w:rPr>
      </w:pPr>
      <w:r>
        <w:rPr>
          <w:lang w:val="fr-FR"/>
        </w:rPr>
        <w:br w:type="page"/>
      </w:r>
      <w:r w:rsidRPr="00B905E2">
        <w:rPr>
          <w:lang w:val="fr-FR"/>
        </w:rPr>
        <w:lastRenderedPageBreak/>
        <w:t>Annexe 3</w:t>
      </w:r>
    </w:p>
    <w:p w14:paraId="70E2E8EB" w14:textId="77777777" w:rsidR="00B905E2" w:rsidRPr="00B905E2" w:rsidRDefault="00B905E2" w:rsidP="005F0AEF">
      <w:pPr>
        <w:pStyle w:val="HChG"/>
        <w:rPr>
          <w:lang w:val="fr-FR"/>
        </w:rPr>
      </w:pPr>
      <w:r w:rsidRPr="00B905E2">
        <w:rPr>
          <w:lang w:val="fr-FR"/>
        </w:rPr>
        <w:tab/>
      </w:r>
      <w:r w:rsidRPr="00B905E2">
        <w:rPr>
          <w:lang w:val="fr-FR"/>
        </w:rPr>
        <w:tab/>
        <w:t>Exemple de marque d’homologation</w:t>
      </w:r>
    </w:p>
    <w:p w14:paraId="4C0E7323" w14:textId="77777777" w:rsidR="00B905E2" w:rsidRPr="005F0AEF" w:rsidRDefault="00B905E2" w:rsidP="005F0AEF">
      <w:pPr>
        <w:pStyle w:val="SingleTxtG"/>
        <w:jc w:val="left"/>
        <w:rPr>
          <w:b/>
          <w:lang w:val="fr-FR"/>
        </w:rPr>
      </w:pPr>
      <w:r w:rsidRPr="00B905E2">
        <w:rPr>
          <w:b/>
          <w:lang w:val="fr-FR"/>
        </w:rPr>
        <w:t>Modèle A</w:t>
      </w:r>
      <w:r w:rsidR="005F0AEF">
        <w:rPr>
          <w:b/>
          <w:lang w:val="fr-FR"/>
        </w:rPr>
        <w:br/>
      </w:r>
      <w:r w:rsidRPr="00B905E2">
        <w:rPr>
          <w:lang w:val="fr-FR"/>
        </w:rPr>
        <w:t>(</w:t>
      </w:r>
      <w:r w:rsidR="005F0AEF">
        <w:rPr>
          <w:lang w:val="fr-FR"/>
        </w:rPr>
        <w:t>V</w:t>
      </w:r>
      <w:r w:rsidRPr="00B905E2">
        <w:rPr>
          <w:lang w:val="fr-FR"/>
        </w:rPr>
        <w:t>oir le paragraphe 4.2 du présent Règlement)</w:t>
      </w:r>
    </w:p>
    <w:p w14:paraId="6163D19E" w14:textId="77777777" w:rsidR="005F0AEF" w:rsidRDefault="00B905E2" w:rsidP="00B905E2">
      <w:pPr>
        <w:pStyle w:val="SingleTxtG"/>
        <w:rPr>
          <w:sz w:val="18"/>
          <w:szCs w:val="18"/>
        </w:rPr>
      </w:pPr>
      <w:r w:rsidRPr="00B905E2">
        <w:rPr>
          <w:noProof/>
          <w:lang w:val="fr-FR"/>
        </w:rPr>
        <mc:AlternateContent>
          <mc:Choice Requires="wps">
            <w:drawing>
              <wp:anchor distT="0" distB="0" distL="114300" distR="114300" simplePos="0" relativeHeight="251657728" behindDoc="0" locked="0" layoutInCell="1" allowOverlap="1" wp14:anchorId="52F8448C" wp14:editId="196A82B5">
                <wp:simplePos x="0" y="0"/>
                <wp:positionH relativeFrom="column">
                  <wp:posOffset>2701992</wp:posOffset>
                </wp:positionH>
                <wp:positionV relativeFrom="paragraph">
                  <wp:posOffset>334010</wp:posOffset>
                </wp:positionV>
                <wp:extent cx="518394" cy="540720"/>
                <wp:effectExtent l="0" t="0" r="15240" b="1206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8394" cy="540720"/>
                        </a:xfrm>
                        <a:prstGeom prst="rect">
                          <a:avLst/>
                        </a:prstGeom>
                        <a:solidFill>
                          <a:sysClr val="window" lastClr="FFFFFF"/>
                        </a:solidFill>
                        <a:ln w="12700" cap="flat" cmpd="sng" algn="ctr">
                          <a:solidFill>
                            <a:sysClr val="window" lastClr="FFFFFF"/>
                          </a:solidFill>
                          <a:prstDash val="solid"/>
                          <a:miter lim="800000"/>
                        </a:ln>
                        <a:effectLst/>
                      </wps:spPr>
                      <wps:txbx>
                        <w:txbxContent>
                          <w:p w14:paraId="575768AA" w14:textId="77777777" w:rsidR="00B905E2" w:rsidRPr="005F0AEF" w:rsidRDefault="005F0AEF" w:rsidP="00B905E2">
                            <w:pPr>
                              <w:jc w:val="center"/>
                              <w:rPr>
                                <w:sz w:val="40"/>
                                <w:szCs w:val="40"/>
                              </w:rPr>
                            </w:pPr>
                            <w:r w:rsidRPr="005F0AEF">
                              <w:rPr>
                                <w:sz w:val="40"/>
                                <w:szCs w:val="40"/>
                                <w:lang w:val="fr-FR"/>
                              </w:rPr>
                              <w:t>XX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8448C" id="Rectangle 25" o:spid="_x0000_s1028" style="position:absolute;left:0;text-align:left;margin-left:212.75pt;margin-top:26.3pt;width:40.8pt;height:4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" fillcolor="window" strokecolor="window" strokeweight="1pt">
                <v:path arrowok="t"/>
                <v:textbox inset="0,0,0,0">
                  <w:txbxContent>
                    <w:p w14:paraId="575768AA" w14:textId="77777777" w:rsidR="00B905E2" w:rsidRPr="005F0AEF" w:rsidRDefault="005F0AEF" w:rsidP="00B905E2">
                      <w:pPr>
                        <w:jc w:val="center"/>
                        <w:rPr>
                          <w:sz w:val="40"/>
                          <w:szCs w:val="40"/>
                        </w:rPr>
                      </w:pPr>
                      <w:r w:rsidRPr="005F0AEF">
                        <w:rPr>
                          <w:sz w:val="40"/>
                          <w:szCs w:val="40"/>
                          <w:lang w:val="fr-FR"/>
                        </w:rPr>
                        <w:t>XX</w:t>
                      </w:r>
                    </w:p>
                  </w:txbxContent>
                </v:textbox>
              </v:rect>
            </w:pict>
          </mc:Fallback>
        </mc:AlternateContent>
      </w:r>
      <w:r w:rsidRPr="00B905E2">
        <w:rPr>
          <w:noProof/>
          <w:lang w:val="fr-FR"/>
        </w:rPr>
        <w:drawing>
          <wp:inline distT="0" distB="0" distL="0" distR="0" wp14:anchorId="2625170C" wp14:editId="77F1F129">
            <wp:extent cx="4702810" cy="109283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2810" cy="1092835"/>
                    </a:xfrm>
                    <a:prstGeom prst="rect">
                      <a:avLst/>
                    </a:prstGeom>
                    <a:noFill/>
                    <a:ln>
                      <a:noFill/>
                    </a:ln>
                  </pic:spPr>
                </pic:pic>
              </a:graphicData>
            </a:graphic>
          </wp:inline>
        </w:drawing>
      </w:r>
    </w:p>
    <w:p w14:paraId="4D6D7450" w14:textId="77777777" w:rsidR="00B905E2" w:rsidRPr="00B905E2" w:rsidRDefault="00B905E2" w:rsidP="005F0AEF">
      <w:pPr>
        <w:pStyle w:val="SingleTxtG"/>
        <w:ind w:firstLine="170"/>
        <w:rPr>
          <w:lang w:val="fr-FR"/>
        </w:rPr>
      </w:pPr>
      <w:r w:rsidRPr="005F0AEF">
        <w:rPr>
          <w:sz w:val="18"/>
          <w:szCs w:val="18"/>
        </w:rPr>
        <w:t>a = 8 mm min.</w:t>
      </w:r>
    </w:p>
    <w:p w14:paraId="7B13F9B3" w14:textId="77777777" w:rsidR="00B905E2" w:rsidRPr="00B905E2" w:rsidRDefault="00B905E2" w:rsidP="005F0AEF">
      <w:pPr>
        <w:pStyle w:val="SingleTxtG"/>
        <w:spacing w:before="240"/>
        <w:ind w:firstLine="567"/>
        <w:rPr>
          <w:lang w:val="fr-FR"/>
        </w:rPr>
      </w:pPr>
      <w:r w:rsidRPr="00B905E2">
        <w:rPr>
          <w:lang w:val="fr-FR"/>
        </w:rPr>
        <w:t>La marque d’homologation ci-dessus, apposée sur un véhicule, indique que le type de ce véhicule a été homologué aux Pays-Bas (E 4), en application du Règlement n</w:t>
      </w:r>
      <w:r w:rsidRPr="00B905E2">
        <w:rPr>
          <w:vertAlign w:val="superscript"/>
          <w:lang w:val="fr-FR"/>
        </w:rPr>
        <w:t>o</w:t>
      </w:r>
      <w:r w:rsidR="005F0AEF" w:rsidRPr="005F0AEF">
        <w:rPr>
          <w:lang w:val="fr-FR"/>
        </w:rPr>
        <w:t> </w:t>
      </w:r>
      <w:r w:rsidRPr="00B905E2">
        <w:rPr>
          <w:lang w:val="fr-FR"/>
        </w:rPr>
        <w:t>xx, sous le numéro d’homologation 001234. Les deux premiers chiffres du numéro d’homologation (00) signifient que l’homologation a été délivrée conformément aux prescriptions dudit Règlement sous sa forme originale.</w:t>
      </w:r>
    </w:p>
    <w:p w14:paraId="485F43A9" w14:textId="77777777" w:rsidR="00B905E2" w:rsidRPr="00B905E2" w:rsidRDefault="00B905E2" w:rsidP="005F0AEF">
      <w:pPr>
        <w:pStyle w:val="HChG"/>
        <w:rPr>
          <w:lang w:val="fr-FR"/>
        </w:rPr>
      </w:pPr>
      <w:r>
        <w:rPr>
          <w:lang w:val="fr-FR"/>
        </w:rPr>
        <w:br w:type="page"/>
      </w:r>
      <w:r w:rsidRPr="00B905E2">
        <w:rPr>
          <w:lang w:val="fr-FR"/>
        </w:rPr>
        <w:lastRenderedPageBreak/>
        <w:t xml:space="preserve">Annexe 4 </w:t>
      </w:r>
    </w:p>
    <w:p w14:paraId="09B37926" w14:textId="77777777" w:rsidR="00B905E2" w:rsidRPr="00B905E2" w:rsidRDefault="00B905E2" w:rsidP="005F0AEF">
      <w:pPr>
        <w:pStyle w:val="HChG"/>
        <w:rPr>
          <w:lang w:val="fr-FR"/>
        </w:rPr>
      </w:pPr>
      <w:r w:rsidRPr="00B905E2">
        <w:rPr>
          <w:lang w:val="fr-FR"/>
        </w:rPr>
        <w:tab/>
      </w:r>
      <w:r w:rsidRPr="00B905E2">
        <w:rPr>
          <w:lang w:val="fr-FR"/>
        </w:rPr>
        <w:tab/>
        <w:t>Modèle de certificat de conformité du CSMS</w:t>
      </w:r>
    </w:p>
    <w:p w14:paraId="453B569C" w14:textId="77777777" w:rsidR="00B905E2" w:rsidRPr="00B905E2" w:rsidRDefault="00B905E2" w:rsidP="005F0AEF">
      <w:pPr>
        <w:pStyle w:val="SingleTxtG"/>
        <w:kinsoku/>
        <w:overflowPunct/>
        <w:autoSpaceDE/>
        <w:autoSpaceDN/>
        <w:adjustRightInd/>
        <w:snapToGrid/>
        <w:jc w:val="center"/>
        <w:rPr>
          <w:lang w:val="fr-FR"/>
        </w:rPr>
      </w:pPr>
      <w:r w:rsidRPr="00B905E2">
        <w:rPr>
          <w:b/>
          <w:bCs/>
          <w:lang w:val="fr-FR"/>
        </w:rPr>
        <w:t xml:space="preserve">CERTIFICAT DE </w:t>
      </w:r>
      <w:r w:rsidRPr="005F0AEF">
        <w:rPr>
          <w:b/>
          <w:bCs/>
        </w:rPr>
        <w:t>CONFORMITÉ</w:t>
      </w:r>
      <w:r w:rsidRPr="00B905E2">
        <w:rPr>
          <w:b/>
          <w:bCs/>
          <w:lang w:val="fr-FR"/>
        </w:rPr>
        <w:t xml:space="preserve"> DU SYSTÈME DE GESTION </w:t>
      </w:r>
      <w:r w:rsidR="005F0AEF">
        <w:rPr>
          <w:b/>
          <w:bCs/>
          <w:lang w:val="fr-FR"/>
        </w:rPr>
        <w:br/>
      </w:r>
      <w:r w:rsidRPr="00B905E2">
        <w:rPr>
          <w:b/>
          <w:bCs/>
          <w:lang w:val="fr-FR"/>
        </w:rPr>
        <w:t>DE LA CYBERSÉCURITÉ</w:t>
      </w:r>
    </w:p>
    <w:p w14:paraId="1076742B" w14:textId="77777777" w:rsidR="005F0AEF" w:rsidRDefault="00B905E2" w:rsidP="005F0AEF">
      <w:pPr>
        <w:pStyle w:val="SingleTxtG"/>
        <w:kinsoku/>
        <w:overflowPunct/>
        <w:autoSpaceDE/>
        <w:autoSpaceDN/>
        <w:adjustRightInd/>
        <w:snapToGrid/>
        <w:jc w:val="center"/>
        <w:rPr>
          <w:lang w:val="fr-FR"/>
        </w:rPr>
      </w:pPr>
      <w:r w:rsidRPr="00B905E2">
        <w:rPr>
          <w:lang w:val="fr-FR"/>
        </w:rPr>
        <w:t xml:space="preserve">AVEC LE </w:t>
      </w:r>
      <w:r w:rsidRPr="005F0AEF">
        <w:rPr>
          <w:rFonts w:eastAsiaTheme="minorEastAsia" w:cstheme="minorBidi"/>
          <w:szCs w:val="22"/>
        </w:rPr>
        <w:t>RÈGLEMENT</w:t>
      </w:r>
      <w:r w:rsidRPr="00B905E2">
        <w:rPr>
          <w:lang w:val="fr-FR"/>
        </w:rPr>
        <w:t xml:space="preserve"> ONU </w:t>
      </w:r>
      <w:r w:rsidR="005F0AEF">
        <w:rPr>
          <w:lang w:val="fr-FR"/>
        </w:rPr>
        <w:t>N</w:t>
      </w:r>
      <w:r w:rsidRPr="00B905E2">
        <w:rPr>
          <w:vertAlign w:val="superscript"/>
          <w:lang w:val="fr-FR"/>
        </w:rPr>
        <w:t>o</w:t>
      </w:r>
      <w:r w:rsidRPr="00B905E2">
        <w:rPr>
          <w:lang w:val="fr-FR"/>
        </w:rPr>
        <w:t xml:space="preserve"> [</w:t>
      </w:r>
      <w:r w:rsidRPr="00B905E2">
        <w:rPr>
          <w:i/>
          <w:iCs/>
          <w:lang w:val="fr-FR"/>
        </w:rPr>
        <w:t>le présent Règlement</w:t>
      </w:r>
      <w:r w:rsidRPr="00B905E2">
        <w:rPr>
          <w:lang w:val="fr-FR"/>
        </w:rPr>
        <w:t>]</w:t>
      </w:r>
      <w:bookmarkStart w:id="16" w:name="_Hlk25675232"/>
    </w:p>
    <w:p w14:paraId="2B5352C4" w14:textId="77777777" w:rsidR="005F0AEF" w:rsidRDefault="00B905E2" w:rsidP="005F0AEF">
      <w:pPr>
        <w:pStyle w:val="SingleTxtG"/>
        <w:kinsoku/>
        <w:overflowPunct/>
        <w:autoSpaceDE/>
        <w:autoSpaceDN/>
        <w:adjustRightInd/>
        <w:snapToGrid/>
        <w:jc w:val="center"/>
        <w:rPr>
          <w:lang w:val="fr-FR"/>
        </w:rPr>
      </w:pPr>
      <w:r w:rsidRPr="00B905E2">
        <w:rPr>
          <w:lang w:val="fr-FR"/>
        </w:rPr>
        <w:t>Numéro de certificat [</w:t>
      </w:r>
      <w:r w:rsidRPr="00B905E2">
        <w:rPr>
          <w:i/>
          <w:iCs/>
          <w:lang w:val="fr-FR"/>
        </w:rPr>
        <w:t>numéro de référence</w:t>
      </w:r>
      <w:r w:rsidRPr="00B905E2">
        <w:rPr>
          <w:lang w:val="fr-FR"/>
        </w:rPr>
        <w:t>]</w:t>
      </w:r>
      <w:bookmarkEnd w:id="16"/>
    </w:p>
    <w:p w14:paraId="369AE512" w14:textId="77777777" w:rsidR="005F0AEF" w:rsidRDefault="00B905E2" w:rsidP="005F0AEF">
      <w:pPr>
        <w:pStyle w:val="SingleTxtG"/>
        <w:kinsoku/>
        <w:overflowPunct/>
        <w:autoSpaceDE/>
        <w:autoSpaceDN/>
        <w:adjustRightInd/>
        <w:snapToGrid/>
        <w:jc w:val="center"/>
        <w:rPr>
          <w:lang w:val="fr-FR"/>
        </w:rPr>
      </w:pPr>
      <w:r w:rsidRPr="00B905E2">
        <w:rPr>
          <w:lang w:val="fr-FR"/>
        </w:rPr>
        <w:t xml:space="preserve">[……. </w:t>
      </w:r>
      <w:r w:rsidRPr="00B905E2">
        <w:rPr>
          <w:i/>
          <w:iCs/>
          <w:lang w:val="fr-FR"/>
        </w:rPr>
        <w:t>autorité d’homologation</w:t>
      </w:r>
      <w:r w:rsidRPr="00B905E2">
        <w:rPr>
          <w:lang w:val="fr-FR"/>
        </w:rPr>
        <w:t>]</w:t>
      </w:r>
    </w:p>
    <w:p w14:paraId="6F52C265" w14:textId="77777777" w:rsidR="00B905E2" w:rsidRPr="00B905E2" w:rsidRDefault="00B905E2" w:rsidP="005F0AEF">
      <w:pPr>
        <w:pStyle w:val="SingleTxtG"/>
        <w:kinsoku/>
        <w:overflowPunct/>
        <w:autoSpaceDE/>
        <w:autoSpaceDN/>
        <w:adjustRightInd/>
        <w:snapToGrid/>
        <w:jc w:val="center"/>
        <w:rPr>
          <w:lang w:val="fr-FR"/>
        </w:rPr>
      </w:pPr>
      <w:r w:rsidRPr="00B905E2">
        <w:rPr>
          <w:lang w:val="fr-FR"/>
        </w:rPr>
        <w:t>Certifie que</w:t>
      </w:r>
    </w:p>
    <w:p w14:paraId="54F89B3F" w14:textId="77777777" w:rsidR="005F0AEF" w:rsidRDefault="00B905E2" w:rsidP="005F0AEF">
      <w:pPr>
        <w:pStyle w:val="SingleTxtG"/>
        <w:tabs>
          <w:tab w:val="left" w:leader="dot" w:pos="8505"/>
        </w:tabs>
        <w:kinsoku/>
        <w:overflowPunct/>
        <w:autoSpaceDE/>
        <w:autoSpaceDN/>
        <w:adjustRightInd/>
        <w:snapToGrid/>
        <w:ind w:left="2268" w:hanging="1134"/>
        <w:rPr>
          <w:lang w:val="fr-FR"/>
        </w:rPr>
      </w:pPr>
      <w:r w:rsidRPr="00B905E2">
        <w:rPr>
          <w:lang w:val="fr-FR"/>
        </w:rPr>
        <w:t xml:space="preserve">Nom du constructeur : </w:t>
      </w:r>
      <w:r w:rsidRPr="00B905E2">
        <w:rPr>
          <w:lang w:val="fr-FR"/>
        </w:rPr>
        <w:tab/>
      </w:r>
    </w:p>
    <w:p w14:paraId="606891C8" w14:textId="77777777" w:rsidR="00B905E2" w:rsidRPr="00B905E2" w:rsidRDefault="00B905E2" w:rsidP="005F0AEF">
      <w:pPr>
        <w:pStyle w:val="SingleTxtG"/>
        <w:tabs>
          <w:tab w:val="left" w:leader="dot" w:pos="8505"/>
        </w:tabs>
        <w:kinsoku/>
        <w:overflowPunct/>
        <w:autoSpaceDE/>
        <w:autoSpaceDN/>
        <w:adjustRightInd/>
        <w:snapToGrid/>
        <w:ind w:left="2268" w:hanging="1134"/>
        <w:rPr>
          <w:lang w:val="fr-FR"/>
        </w:rPr>
      </w:pPr>
      <w:r w:rsidRPr="00B905E2">
        <w:rPr>
          <w:lang w:val="fr-FR"/>
        </w:rPr>
        <w:t xml:space="preserve">Adresse du constructeur : </w:t>
      </w:r>
      <w:r w:rsidRPr="00B905E2">
        <w:rPr>
          <w:lang w:val="fr-FR"/>
        </w:rPr>
        <w:tab/>
      </w:r>
    </w:p>
    <w:p w14:paraId="26AD93F4" w14:textId="77777777" w:rsidR="00B905E2" w:rsidRPr="00B905E2" w:rsidRDefault="00B905E2" w:rsidP="00B905E2">
      <w:pPr>
        <w:pStyle w:val="SingleTxtG"/>
        <w:rPr>
          <w:lang w:val="fr-FR"/>
        </w:rPr>
      </w:pPr>
      <w:r w:rsidRPr="00B905E2">
        <w:rPr>
          <w:lang w:val="fr-FR"/>
        </w:rPr>
        <w:t>est en conformité avec les dispositions du paragraphe</w:t>
      </w:r>
      <w:r w:rsidR="005F0AEF">
        <w:rPr>
          <w:lang w:val="fr-FR"/>
        </w:rPr>
        <w:t> </w:t>
      </w:r>
      <w:r w:rsidRPr="00B905E2">
        <w:rPr>
          <w:lang w:val="fr-FR"/>
        </w:rPr>
        <w:t>7.2 du Règlement n</w:t>
      </w:r>
      <w:r w:rsidRPr="00555A13">
        <w:rPr>
          <w:vertAlign w:val="superscript"/>
          <w:lang w:val="fr-FR"/>
        </w:rPr>
        <w:t>o</w:t>
      </w:r>
      <w:r w:rsidR="00555A13">
        <w:rPr>
          <w:lang w:val="fr-FR"/>
        </w:rPr>
        <w:t> </w:t>
      </w:r>
      <w:r w:rsidRPr="00B905E2">
        <w:rPr>
          <w:lang w:val="fr-FR"/>
        </w:rPr>
        <w:t>[</w:t>
      </w:r>
      <w:r w:rsidRPr="00B905E2">
        <w:rPr>
          <w:i/>
          <w:iCs/>
          <w:lang w:val="fr-FR"/>
        </w:rPr>
        <w:t>le présent Règlement</w:t>
      </w:r>
      <w:r w:rsidRPr="00B905E2">
        <w:rPr>
          <w:lang w:val="fr-FR"/>
        </w:rPr>
        <w:t>].</w:t>
      </w:r>
    </w:p>
    <w:p w14:paraId="6C11B980" w14:textId="77777777" w:rsidR="005F0AEF" w:rsidRDefault="00B905E2" w:rsidP="005F0AEF">
      <w:pPr>
        <w:pStyle w:val="SingleTxtG"/>
        <w:tabs>
          <w:tab w:val="left" w:leader="dot" w:pos="8505"/>
        </w:tabs>
        <w:kinsoku/>
        <w:overflowPunct/>
        <w:autoSpaceDE/>
        <w:autoSpaceDN/>
        <w:adjustRightInd/>
        <w:snapToGrid/>
        <w:ind w:left="2268" w:hanging="1134"/>
        <w:rPr>
          <w:lang w:val="fr-FR"/>
        </w:rPr>
      </w:pPr>
      <w:r w:rsidRPr="00B905E2">
        <w:rPr>
          <w:lang w:val="fr-FR"/>
        </w:rPr>
        <w:t>Des contrôles ont été effectués le :</w:t>
      </w:r>
      <w:r w:rsidR="00555A13">
        <w:rPr>
          <w:lang w:val="fr-FR"/>
        </w:rPr>
        <w:t xml:space="preserve"> </w:t>
      </w:r>
      <w:r w:rsidRPr="00B905E2">
        <w:rPr>
          <w:lang w:val="fr-FR"/>
        </w:rPr>
        <w:tab/>
      </w:r>
    </w:p>
    <w:p w14:paraId="7F0656BC" w14:textId="77777777" w:rsidR="005F0AEF" w:rsidRDefault="00B905E2" w:rsidP="005F0AEF">
      <w:pPr>
        <w:pStyle w:val="SingleTxtG"/>
        <w:tabs>
          <w:tab w:val="left" w:leader="dot" w:pos="8505"/>
        </w:tabs>
        <w:kinsoku/>
        <w:overflowPunct/>
        <w:autoSpaceDE/>
        <w:autoSpaceDN/>
        <w:adjustRightInd/>
        <w:snapToGrid/>
        <w:ind w:left="2268" w:hanging="1134"/>
        <w:rPr>
          <w:lang w:val="fr-FR"/>
        </w:rPr>
      </w:pPr>
      <w:r w:rsidRPr="00B905E2">
        <w:rPr>
          <w:lang w:val="fr-FR"/>
        </w:rPr>
        <w:t>par (nom et adresse de l’autorité d’homologation ou du service technique) :</w:t>
      </w:r>
      <w:r w:rsidR="00555A13">
        <w:rPr>
          <w:lang w:val="fr-FR"/>
        </w:rPr>
        <w:t xml:space="preserve">  </w:t>
      </w:r>
      <w:r w:rsidRPr="00B905E2">
        <w:rPr>
          <w:lang w:val="fr-FR"/>
        </w:rPr>
        <w:tab/>
      </w:r>
    </w:p>
    <w:p w14:paraId="313A7896" w14:textId="77777777" w:rsidR="00B905E2" w:rsidRPr="00B905E2" w:rsidRDefault="00B905E2" w:rsidP="005F0AEF">
      <w:pPr>
        <w:pStyle w:val="SingleTxtG"/>
        <w:tabs>
          <w:tab w:val="left" w:leader="dot" w:pos="8505"/>
        </w:tabs>
        <w:kinsoku/>
        <w:overflowPunct/>
        <w:autoSpaceDE/>
        <w:autoSpaceDN/>
        <w:adjustRightInd/>
        <w:snapToGrid/>
        <w:ind w:left="2268" w:hanging="1134"/>
        <w:rPr>
          <w:lang w:val="fr-FR"/>
        </w:rPr>
      </w:pPr>
      <w:r w:rsidRPr="00B905E2">
        <w:rPr>
          <w:lang w:val="fr-FR"/>
        </w:rPr>
        <w:t>Numéro du procès-verbal :</w:t>
      </w:r>
      <w:r w:rsidR="00555A13">
        <w:rPr>
          <w:lang w:val="fr-FR"/>
        </w:rPr>
        <w:t xml:space="preserve"> </w:t>
      </w:r>
      <w:r w:rsidRPr="00B905E2">
        <w:rPr>
          <w:lang w:val="fr-FR"/>
        </w:rPr>
        <w:tab/>
      </w:r>
    </w:p>
    <w:p w14:paraId="2B30E9EF" w14:textId="77777777" w:rsidR="005F0AEF" w:rsidRDefault="00B905E2" w:rsidP="005F0AEF">
      <w:pPr>
        <w:pStyle w:val="SingleTxtG"/>
        <w:kinsoku/>
        <w:overflowPunct/>
        <w:autoSpaceDE/>
        <w:autoSpaceDN/>
        <w:adjustRightInd/>
        <w:snapToGrid/>
        <w:jc w:val="center"/>
        <w:rPr>
          <w:lang w:val="fr-FR"/>
        </w:rPr>
      </w:pPr>
      <w:bookmarkStart w:id="17" w:name="_Hlk25856958"/>
      <w:r w:rsidRPr="00B905E2">
        <w:rPr>
          <w:lang w:val="fr-FR"/>
        </w:rPr>
        <w:t xml:space="preserve">Le présent certificat est </w:t>
      </w:r>
      <w:r w:rsidRPr="005F0AEF">
        <w:t>valable</w:t>
      </w:r>
      <w:r w:rsidRPr="00B905E2">
        <w:rPr>
          <w:lang w:val="fr-FR"/>
        </w:rPr>
        <w:t xml:space="preserve"> jusqu’au : [… </w:t>
      </w:r>
      <w:r w:rsidRPr="00B905E2">
        <w:rPr>
          <w:i/>
          <w:iCs/>
          <w:lang w:val="fr-FR"/>
        </w:rPr>
        <w:t>date</w:t>
      </w:r>
      <w:r w:rsidRPr="00B905E2">
        <w:rPr>
          <w:lang w:val="fr-FR"/>
        </w:rPr>
        <w:t>]</w:t>
      </w:r>
    </w:p>
    <w:p w14:paraId="0E8B4EB1" w14:textId="77777777" w:rsidR="005F0AEF" w:rsidRDefault="00B905E2" w:rsidP="005F0AEF">
      <w:pPr>
        <w:pStyle w:val="SingleTxtG"/>
        <w:kinsoku/>
        <w:overflowPunct/>
        <w:autoSpaceDE/>
        <w:autoSpaceDN/>
        <w:adjustRightInd/>
        <w:snapToGrid/>
        <w:jc w:val="center"/>
        <w:rPr>
          <w:lang w:val="fr-FR"/>
        </w:rPr>
      </w:pPr>
      <w:r w:rsidRPr="00B905E2">
        <w:rPr>
          <w:lang w:val="fr-FR"/>
        </w:rPr>
        <w:t>Fait à : [……</w:t>
      </w:r>
      <w:r w:rsidRPr="00B905E2">
        <w:rPr>
          <w:i/>
          <w:iCs/>
          <w:lang w:val="fr-FR"/>
        </w:rPr>
        <w:t>lieu</w:t>
      </w:r>
      <w:r w:rsidRPr="00B905E2">
        <w:rPr>
          <w:lang w:val="fr-FR"/>
        </w:rPr>
        <w:t>]</w:t>
      </w:r>
    </w:p>
    <w:p w14:paraId="1156A01D" w14:textId="77777777" w:rsidR="005F0AEF" w:rsidRDefault="00B905E2" w:rsidP="005F0AEF">
      <w:pPr>
        <w:pStyle w:val="SingleTxtG"/>
        <w:kinsoku/>
        <w:overflowPunct/>
        <w:autoSpaceDE/>
        <w:autoSpaceDN/>
        <w:adjustRightInd/>
        <w:snapToGrid/>
        <w:jc w:val="center"/>
        <w:rPr>
          <w:lang w:val="fr-FR"/>
        </w:rPr>
      </w:pPr>
      <w:r w:rsidRPr="00B905E2">
        <w:rPr>
          <w:lang w:val="fr-FR"/>
        </w:rPr>
        <w:t>Le : […….</w:t>
      </w:r>
      <w:r w:rsidRPr="00B905E2">
        <w:rPr>
          <w:i/>
          <w:iCs/>
          <w:lang w:val="fr-FR"/>
        </w:rPr>
        <w:t>date</w:t>
      </w:r>
      <w:r w:rsidRPr="00B905E2">
        <w:rPr>
          <w:lang w:val="fr-FR"/>
        </w:rPr>
        <w:t>]</w:t>
      </w:r>
    </w:p>
    <w:p w14:paraId="43493AC6" w14:textId="77777777" w:rsidR="00B905E2" w:rsidRPr="00B905E2" w:rsidRDefault="00B905E2" w:rsidP="005F0AEF">
      <w:pPr>
        <w:pStyle w:val="SingleTxtG"/>
        <w:kinsoku/>
        <w:overflowPunct/>
        <w:autoSpaceDE/>
        <w:autoSpaceDN/>
        <w:adjustRightInd/>
        <w:snapToGrid/>
        <w:jc w:val="center"/>
        <w:rPr>
          <w:lang w:val="fr-FR"/>
        </w:rPr>
      </w:pPr>
      <w:r w:rsidRPr="00B905E2">
        <w:rPr>
          <w:lang w:val="fr-FR"/>
        </w:rPr>
        <w:t>[………….</w:t>
      </w:r>
      <w:r w:rsidRPr="00B905E2">
        <w:rPr>
          <w:i/>
          <w:iCs/>
          <w:lang w:val="fr-FR"/>
        </w:rPr>
        <w:t>signature</w:t>
      </w:r>
      <w:r w:rsidRPr="00B905E2">
        <w:rPr>
          <w:lang w:val="fr-FR"/>
        </w:rPr>
        <w:t>]</w:t>
      </w:r>
    </w:p>
    <w:p w14:paraId="6B608748" w14:textId="77777777" w:rsidR="00B905E2" w:rsidRPr="00B905E2" w:rsidRDefault="00B905E2" w:rsidP="00B905E2">
      <w:pPr>
        <w:pStyle w:val="SingleTxtG"/>
        <w:rPr>
          <w:lang w:val="fr-FR"/>
        </w:rPr>
      </w:pPr>
      <w:bookmarkStart w:id="18" w:name="_Hlk25857037"/>
      <w:bookmarkEnd w:id="17"/>
      <w:r w:rsidRPr="00B905E2">
        <w:rPr>
          <w:lang w:val="fr-FR"/>
        </w:rPr>
        <w:t>Pièces jointes</w:t>
      </w:r>
      <w:r w:rsidR="005F0AEF">
        <w:rPr>
          <w:lang w:val="fr-FR"/>
        </w:rPr>
        <w:t> </w:t>
      </w:r>
      <w:r w:rsidRPr="00B905E2">
        <w:rPr>
          <w:lang w:val="fr-FR"/>
        </w:rPr>
        <w:t>: description du système de gestion de la cybersécurité établie par le constructeur.</w:t>
      </w:r>
      <w:bookmarkEnd w:id="18"/>
      <w:r w:rsidR="00984773">
        <w:rPr>
          <w:lang w:val="fr-FR"/>
        </w:rPr>
        <w:t xml:space="preserve"> </w:t>
      </w:r>
    </w:p>
    <w:p w14:paraId="7132CEB0" w14:textId="77777777" w:rsidR="00F9573C" w:rsidRPr="00B905E2" w:rsidRDefault="00B905E2" w:rsidP="00B905E2">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F9573C" w:rsidRPr="00B905E2" w:rsidSect="00B905E2">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A9134" w14:textId="77777777" w:rsidR="00B905E2" w:rsidRDefault="00B905E2" w:rsidP="00F95C08">
      <w:pPr>
        <w:spacing w:line="240" w:lineRule="auto"/>
      </w:pPr>
    </w:p>
  </w:endnote>
  <w:endnote w:type="continuationSeparator" w:id="0">
    <w:p w14:paraId="6910E54E" w14:textId="77777777" w:rsidR="00B905E2" w:rsidRPr="00AC3823" w:rsidRDefault="00B905E2" w:rsidP="00AC3823">
      <w:pPr>
        <w:pStyle w:val="Pieddepage"/>
      </w:pPr>
    </w:p>
  </w:endnote>
  <w:endnote w:type="continuationNotice" w:id="1">
    <w:p w14:paraId="6F82BD52" w14:textId="77777777" w:rsidR="00B905E2" w:rsidRDefault="00B905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B6767" w14:textId="77777777" w:rsidR="00B905E2" w:rsidRPr="00B905E2" w:rsidRDefault="00B905E2" w:rsidP="00B905E2">
    <w:pPr>
      <w:pStyle w:val="Pieddepage"/>
      <w:tabs>
        <w:tab w:val="right" w:pos="9638"/>
      </w:tabs>
    </w:pPr>
    <w:r w:rsidRPr="00B905E2">
      <w:rPr>
        <w:b/>
        <w:sz w:val="18"/>
      </w:rPr>
      <w:fldChar w:fldCharType="begin"/>
    </w:r>
    <w:r w:rsidRPr="00B905E2">
      <w:rPr>
        <w:b/>
        <w:sz w:val="18"/>
      </w:rPr>
      <w:instrText xml:space="preserve"> PAGE  \* MERGEFORMAT </w:instrText>
    </w:r>
    <w:r w:rsidRPr="00B905E2">
      <w:rPr>
        <w:b/>
        <w:sz w:val="18"/>
      </w:rPr>
      <w:fldChar w:fldCharType="separate"/>
    </w:r>
    <w:r w:rsidRPr="00B905E2">
      <w:rPr>
        <w:b/>
        <w:noProof/>
        <w:sz w:val="18"/>
      </w:rPr>
      <w:t>2</w:t>
    </w:r>
    <w:r w:rsidRPr="00B905E2">
      <w:rPr>
        <w:b/>
        <w:sz w:val="18"/>
      </w:rPr>
      <w:fldChar w:fldCharType="end"/>
    </w:r>
    <w:r>
      <w:rPr>
        <w:b/>
        <w:sz w:val="18"/>
      </w:rPr>
      <w:tab/>
    </w:r>
    <w:r>
      <w:t>GE.19-20566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1D32E" w14:textId="77777777" w:rsidR="00B905E2" w:rsidRPr="00B905E2" w:rsidRDefault="00B905E2" w:rsidP="00B905E2">
    <w:pPr>
      <w:pStyle w:val="Pieddepage"/>
      <w:tabs>
        <w:tab w:val="right" w:pos="9638"/>
      </w:tabs>
      <w:rPr>
        <w:b/>
        <w:sz w:val="18"/>
      </w:rPr>
    </w:pPr>
    <w:r>
      <w:t>GE.19-20566</w:t>
    </w:r>
    <w:r>
      <w:tab/>
    </w:r>
    <w:r w:rsidRPr="00B905E2">
      <w:rPr>
        <w:b/>
        <w:sz w:val="18"/>
      </w:rPr>
      <w:fldChar w:fldCharType="begin"/>
    </w:r>
    <w:r w:rsidRPr="00B905E2">
      <w:rPr>
        <w:b/>
        <w:sz w:val="18"/>
      </w:rPr>
      <w:instrText xml:space="preserve"> PAGE  \* MERGEFORMAT </w:instrText>
    </w:r>
    <w:r w:rsidRPr="00B905E2">
      <w:rPr>
        <w:b/>
        <w:sz w:val="18"/>
      </w:rPr>
      <w:fldChar w:fldCharType="separate"/>
    </w:r>
    <w:r w:rsidRPr="00B905E2">
      <w:rPr>
        <w:b/>
        <w:noProof/>
        <w:sz w:val="18"/>
      </w:rPr>
      <w:t>3</w:t>
    </w:r>
    <w:r w:rsidRPr="00B905E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3FB08" w14:textId="77777777" w:rsidR="00B905E2" w:rsidRPr="00B905E2" w:rsidRDefault="00B905E2" w:rsidP="00B905E2">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7D4BCA69" wp14:editId="5FA11AF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19-20566  (F)    101219    1</w:t>
    </w:r>
    <w:r w:rsidR="006C441F">
      <w:rPr>
        <w:sz w:val="20"/>
      </w:rPr>
      <w:t>7</w:t>
    </w:r>
    <w:r>
      <w:rPr>
        <w:sz w:val="20"/>
      </w:rPr>
      <w:t>1219</w:t>
    </w:r>
    <w:r>
      <w:rPr>
        <w:sz w:val="20"/>
      </w:rPr>
      <w:br/>
    </w:r>
    <w:r w:rsidRPr="00B905E2">
      <w:rPr>
        <w:rFonts w:ascii="C39T30Lfz" w:hAnsi="C39T30Lfz"/>
        <w:sz w:val="56"/>
      </w:rPr>
      <w:t></w:t>
    </w:r>
    <w:r w:rsidRPr="00B905E2">
      <w:rPr>
        <w:rFonts w:ascii="C39T30Lfz" w:hAnsi="C39T30Lfz"/>
        <w:sz w:val="56"/>
      </w:rPr>
      <w:t></w:t>
    </w:r>
    <w:r w:rsidRPr="00B905E2">
      <w:rPr>
        <w:rFonts w:ascii="C39T30Lfz" w:hAnsi="C39T30Lfz"/>
        <w:sz w:val="56"/>
      </w:rPr>
      <w:t></w:t>
    </w:r>
    <w:r w:rsidRPr="00B905E2">
      <w:rPr>
        <w:rFonts w:ascii="C39T30Lfz" w:hAnsi="C39T30Lfz"/>
        <w:sz w:val="56"/>
      </w:rPr>
      <w:t></w:t>
    </w:r>
    <w:r w:rsidRPr="00B905E2">
      <w:rPr>
        <w:rFonts w:ascii="C39T30Lfz" w:hAnsi="C39T30Lfz"/>
        <w:sz w:val="56"/>
      </w:rPr>
      <w:t></w:t>
    </w:r>
    <w:r w:rsidRPr="00B905E2">
      <w:rPr>
        <w:rFonts w:ascii="C39T30Lfz" w:hAnsi="C39T30Lfz"/>
        <w:sz w:val="56"/>
      </w:rPr>
      <w:t></w:t>
    </w:r>
    <w:r w:rsidRPr="00B905E2">
      <w:rPr>
        <w:rFonts w:ascii="C39T30Lfz" w:hAnsi="C39T30Lfz"/>
        <w:sz w:val="56"/>
      </w:rPr>
      <w:t></w:t>
    </w:r>
    <w:r w:rsidRPr="00B905E2">
      <w:rPr>
        <w:rFonts w:ascii="C39T30Lfz" w:hAnsi="C39T30Lfz"/>
        <w:sz w:val="56"/>
      </w:rPr>
      <w:t></w:t>
    </w:r>
    <w:r w:rsidRPr="00B905E2">
      <w:rPr>
        <w:rFonts w:ascii="C39T30Lfz" w:hAnsi="C39T30Lfz"/>
        <w:sz w:val="56"/>
      </w:rPr>
      <w:t></w:t>
    </w:r>
    <w:r>
      <w:rPr>
        <w:noProof/>
        <w:sz w:val="20"/>
      </w:rPr>
      <w:drawing>
        <wp:anchor distT="0" distB="0" distL="114300" distR="114300" simplePos="0" relativeHeight="251658240" behindDoc="0" locked="0" layoutInCell="1" allowOverlap="1" wp14:anchorId="4294B3F9" wp14:editId="5DC9386A">
          <wp:simplePos x="0" y="0"/>
          <wp:positionH relativeFrom="margin">
            <wp:posOffset>5489575</wp:posOffset>
          </wp:positionH>
          <wp:positionV relativeFrom="margin">
            <wp:posOffset>8891905</wp:posOffset>
          </wp:positionV>
          <wp:extent cx="638175" cy="638175"/>
          <wp:effectExtent l="0" t="0" r="9525" b="9525"/>
          <wp:wrapNone/>
          <wp:docPr id="3" name="Picture 1" descr="https://undocs.org/m2/QRCode.ashx?DS=ECE/TRANS/WP.29/GRVA/2020/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60625" w14:textId="77777777" w:rsidR="00B905E2" w:rsidRPr="00AC3823" w:rsidRDefault="00B905E2" w:rsidP="00AC3823">
      <w:pPr>
        <w:pStyle w:val="Pieddepage"/>
        <w:tabs>
          <w:tab w:val="right" w:pos="2155"/>
        </w:tabs>
        <w:spacing w:after="80" w:line="240" w:lineRule="atLeast"/>
        <w:ind w:left="680"/>
        <w:rPr>
          <w:u w:val="single"/>
        </w:rPr>
      </w:pPr>
      <w:r>
        <w:rPr>
          <w:u w:val="single"/>
        </w:rPr>
        <w:tab/>
      </w:r>
    </w:p>
  </w:footnote>
  <w:footnote w:type="continuationSeparator" w:id="0">
    <w:p w14:paraId="355A2D5C" w14:textId="77777777" w:rsidR="00B905E2" w:rsidRPr="00AC3823" w:rsidRDefault="00B905E2" w:rsidP="00AC3823">
      <w:pPr>
        <w:pStyle w:val="Pieddepage"/>
        <w:tabs>
          <w:tab w:val="right" w:pos="2155"/>
        </w:tabs>
        <w:spacing w:after="80" w:line="240" w:lineRule="atLeast"/>
        <w:ind w:left="680"/>
        <w:rPr>
          <w:u w:val="single"/>
        </w:rPr>
      </w:pPr>
      <w:r>
        <w:rPr>
          <w:u w:val="single"/>
        </w:rPr>
        <w:tab/>
      </w:r>
    </w:p>
  </w:footnote>
  <w:footnote w:type="continuationNotice" w:id="1">
    <w:p w14:paraId="72E25DAA" w14:textId="77777777" w:rsidR="00B905E2" w:rsidRPr="00AC3823" w:rsidRDefault="00B905E2">
      <w:pPr>
        <w:spacing w:line="240" w:lineRule="auto"/>
        <w:rPr>
          <w:sz w:val="2"/>
          <w:szCs w:val="2"/>
        </w:rPr>
      </w:pPr>
    </w:p>
  </w:footnote>
  <w:footnote w:id="2">
    <w:p w14:paraId="0B861600" w14:textId="77777777" w:rsidR="00A85A84" w:rsidRPr="00A85A84" w:rsidRDefault="00A85A84">
      <w:pPr>
        <w:pStyle w:val="Notedebasdepage"/>
        <w:rPr>
          <w:szCs w:val="18"/>
        </w:rPr>
      </w:pPr>
      <w:r>
        <w:rPr>
          <w:rStyle w:val="Appelnotedebasdep"/>
        </w:rPr>
        <w:tab/>
      </w:r>
      <w:r w:rsidRPr="00A85A84">
        <w:rPr>
          <w:rStyle w:val="Appelnotedebasdep"/>
          <w:sz w:val="20"/>
          <w:vertAlign w:val="baseline"/>
        </w:rPr>
        <w:t>*</w:t>
      </w:r>
      <w:r>
        <w:rPr>
          <w:rStyle w:val="Appelnotedebasdep"/>
          <w:sz w:val="20"/>
          <w:vertAlign w:val="baseline"/>
        </w:rPr>
        <w:tab/>
      </w:r>
      <w:r w:rsidRPr="00A85A84">
        <w:rPr>
          <w:szCs w:val="18"/>
        </w:rPr>
        <w:t>Nouveau tirage pour raisons techniques (31 décembre 2019)</w:t>
      </w:r>
      <w:r>
        <w:rPr>
          <w:szCs w:val="18"/>
        </w:rPr>
        <w:t>.</w:t>
      </w:r>
    </w:p>
  </w:footnote>
  <w:footnote w:id="3">
    <w:p w14:paraId="3206A929" w14:textId="77777777" w:rsidR="00A85A84" w:rsidRPr="00A85A84" w:rsidRDefault="00A85A84">
      <w:pPr>
        <w:pStyle w:val="Notedebasdepage"/>
      </w:pPr>
      <w:r>
        <w:rPr>
          <w:rStyle w:val="Appelnotedebasdep"/>
        </w:rPr>
        <w:tab/>
      </w:r>
      <w:r w:rsidRPr="00A85A84">
        <w:rPr>
          <w:rStyle w:val="Appelnotedebasdep"/>
          <w:sz w:val="20"/>
          <w:vertAlign w:val="baseline"/>
        </w:rPr>
        <w:t>**</w:t>
      </w:r>
      <w:r>
        <w:rPr>
          <w:rStyle w:val="Appelnotedebasdep"/>
          <w:sz w:val="20"/>
          <w:vertAlign w:val="baseline"/>
        </w:rPr>
        <w:tab/>
      </w:r>
      <w:r w:rsidRPr="00B76498">
        <w:rPr>
          <w:rFonts w:asciiTheme="majorBidi" w:hAnsiTheme="majorBidi" w:cstheme="majorBidi"/>
        </w:rPr>
        <w:t xml:space="preserve">Ancien </w:t>
      </w:r>
      <w:r w:rsidRPr="00151634">
        <w:rPr>
          <w:rFonts w:asciiTheme="majorBidi" w:hAnsiTheme="majorBidi" w:cstheme="majorBidi"/>
          <w:b/>
        </w:rPr>
        <w:t>Groupe de travail en matière de roulement et de freinage (GRRF)</w:t>
      </w:r>
      <w:r w:rsidRPr="00B76498">
        <w:rPr>
          <w:rFonts w:asciiTheme="majorBidi" w:hAnsiTheme="majorBidi" w:cstheme="majorBidi"/>
        </w:rPr>
        <w:t>.</w:t>
      </w:r>
    </w:p>
  </w:footnote>
  <w:footnote w:id="4">
    <w:p w14:paraId="44945559" w14:textId="77777777" w:rsidR="00A85A84" w:rsidRPr="00A85A84" w:rsidRDefault="00A85A84">
      <w:pPr>
        <w:pStyle w:val="Notedebasdepage"/>
      </w:pPr>
      <w:r>
        <w:rPr>
          <w:rStyle w:val="Appelnotedebasdep"/>
        </w:rPr>
        <w:tab/>
      </w:r>
      <w:r w:rsidRPr="00A85A84">
        <w:rPr>
          <w:rStyle w:val="Appelnotedebasdep"/>
          <w:sz w:val="20"/>
          <w:vertAlign w:val="baseline"/>
        </w:rPr>
        <w:t>***</w:t>
      </w:r>
      <w:r>
        <w:rPr>
          <w:rStyle w:val="Appelnotedebasdep"/>
          <w:sz w:val="20"/>
          <w:vertAlign w:val="baseline"/>
        </w:rPr>
        <w:tab/>
      </w:r>
      <w:r w:rsidRPr="00B76498">
        <w:rPr>
          <w:rFonts w:asciiTheme="majorBidi" w:hAnsiTheme="majorBidi" w:cstheme="majorBidi"/>
          <w:lang w:val="fr"/>
        </w:rPr>
        <w:t>Conformément au programme de travail du Comité des transports intérieurs pour 2020 tel qu</w:t>
      </w:r>
      <w:r>
        <w:rPr>
          <w:rFonts w:asciiTheme="majorBidi" w:hAnsiTheme="majorBidi" w:cstheme="majorBidi"/>
          <w:lang w:val="fr"/>
        </w:rPr>
        <w:t>’</w:t>
      </w:r>
      <w:r w:rsidRPr="00B76498">
        <w:rPr>
          <w:rFonts w:asciiTheme="majorBidi" w:hAnsiTheme="majorBidi" w:cstheme="majorBidi"/>
          <w:lang w:val="fr"/>
        </w:rPr>
        <w:t>il figure dans le projet de budget-programme pour 2020 (A/74/6 (titre V, chap. 20), par. 20.37), le Forum mondial a pour mission d</w:t>
      </w:r>
      <w:r>
        <w:rPr>
          <w:rFonts w:asciiTheme="majorBidi" w:hAnsiTheme="majorBidi" w:cstheme="majorBidi"/>
          <w:lang w:val="fr"/>
        </w:rPr>
        <w:t>’</w:t>
      </w:r>
      <w:r w:rsidRPr="00B76498">
        <w:rPr>
          <w:rFonts w:asciiTheme="majorBidi" w:hAnsiTheme="majorBidi" w:cstheme="majorBidi"/>
          <w:lang w:val="fr"/>
        </w:rPr>
        <w:t>élaborer, d</w:t>
      </w:r>
      <w:r>
        <w:rPr>
          <w:rFonts w:asciiTheme="majorBidi" w:hAnsiTheme="majorBidi" w:cstheme="majorBidi"/>
          <w:lang w:val="fr"/>
        </w:rPr>
        <w:t>’</w:t>
      </w:r>
      <w:r w:rsidRPr="00B76498">
        <w:rPr>
          <w:rFonts w:asciiTheme="majorBidi" w:hAnsiTheme="majorBidi" w:cstheme="majorBidi"/>
          <w:lang w:val="fr"/>
        </w:rPr>
        <w:t>harmoniser et de mettre à jour les Règlements ONU en vue d</w:t>
      </w:r>
      <w:r>
        <w:rPr>
          <w:rFonts w:asciiTheme="majorBidi" w:hAnsiTheme="majorBidi" w:cstheme="majorBidi"/>
          <w:lang w:val="fr"/>
        </w:rPr>
        <w:t>’</w:t>
      </w:r>
      <w:r w:rsidRPr="00B76498">
        <w:rPr>
          <w:rFonts w:asciiTheme="majorBidi" w:hAnsiTheme="majorBidi" w:cstheme="majorBidi"/>
          <w:lang w:val="fr"/>
        </w:rPr>
        <w:t>améliorer les caractéristiques fonctionnelles des véhicules. Le présent document est soumis en vertu de ce mandat.</w:t>
      </w:r>
    </w:p>
  </w:footnote>
  <w:footnote w:id="5">
    <w:p w14:paraId="099B0DCE" w14:textId="77777777" w:rsidR="005F0AEF" w:rsidRPr="005F41CA" w:rsidRDefault="005F0AEF" w:rsidP="005F0AEF">
      <w:pPr>
        <w:pStyle w:val="Notedebasdepage"/>
        <w:rPr>
          <w:rFonts w:asciiTheme="majorBidi" w:hAnsiTheme="majorBidi" w:cstheme="majorBidi"/>
          <w:szCs w:val="18"/>
        </w:rPr>
      </w:pPr>
      <w:r>
        <w:rPr>
          <w:rFonts w:asciiTheme="majorBidi" w:hAnsiTheme="majorBidi" w:cstheme="majorBidi"/>
          <w:szCs w:val="18"/>
        </w:rPr>
        <w:tab/>
      </w:r>
      <w:r w:rsidRPr="00D7477B">
        <w:rPr>
          <w:rStyle w:val="Appelnotedebasdep"/>
          <w:rFonts w:asciiTheme="majorBidi" w:hAnsiTheme="majorBidi" w:cstheme="majorBidi"/>
          <w:szCs w:val="18"/>
        </w:rPr>
        <w:footnoteRef/>
      </w:r>
      <w:r>
        <w:rPr>
          <w:rFonts w:asciiTheme="majorBidi" w:hAnsiTheme="majorBidi" w:cstheme="majorBidi"/>
          <w:szCs w:val="18"/>
        </w:rPr>
        <w:tab/>
      </w:r>
      <w:r w:rsidRPr="005F41CA">
        <w:rPr>
          <w:rFonts w:asciiTheme="majorBidi" w:hAnsiTheme="majorBidi" w:cstheme="majorBidi"/>
          <w:szCs w:val="18"/>
        </w:rPr>
        <w:t xml:space="preserve">Numéro distinctif du pays qui a </w:t>
      </w:r>
      <w:r w:rsidRPr="005F41CA">
        <w:t>accordé</w:t>
      </w:r>
      <w:r w:rsidRPr="005F41CA">
        <w:rPr>
          <w:rFonts w:asciiTheme="majorBidi" w:hAnsiTheme="majorBidi" w:cstheme="majorBidi"/>
          <w:szCs w:val="18"/>
        </w:rPr>
        <w:t>/étendu/refusé/retiré l’homologation (voir les dispositions d</w:t>
      </w:r>
      <w:r>
        <w:rPr>
          <w:rFonts w:asciiTheme="majorBidi" w:hAnsiTheme="majorBidi" w:cstheme="majorBidi"/>
          <w:szCs w:val="18"/>
        </w:rPr>
        <w:t>u</w:t>
      </w:r>
      <w:r w:rsidRPr="005F41CA">
        <w:rPr>
          <w:rFonts w:asciiTheme="majorBidi" w:hAnsiTheme="majorBidi" w:cstheme="majorBidi"/>
          <w:szCs w:val="18"/>
        </w:rPr>
        <w:t xml:space="preserve"> présent Règlement relatives à l’homologation).</w:t>
      </w:r>
    </w:p>
  </w:footnote>
  <w:footnote w:id="6">
    <w:p w14:paraId="1C6D3C7A" w14:textId="77777777" w:rsidR="005F0AEF" w:rsidRPr="00685334" w:rsidRDefault="005F0AEF" w:rsidP="005F0AEF">
      <w:pPr>
        <w:pStyle w:val="Notedebasdepage"/>
      </w:pPr>
      <w:r>
        <w:tab/>
      </w:r>
      <w:r>
        <w:rPr>
          <w:rStyle w:val="Appelnotedebasdep"/>
        </w:rPr>
        <w:footnoteRef/>
      </w:r>
      <w:r>
        <w:tab/>
      </w:r>
      <w:r w:rsidRPr="000F5953">
        <w:t>Biffer la mention inutile.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F328F" w14:textId="4463DEDD" w:rsidR="00B905E2" w:rsidRPr="00B905E2" w:rsidRDefault="006C441F">
    <w:pPr>
      <w:pStyle w:val="En-tte"/>
    </w:pPr>
    <w:fldSimple w:instr=" TITLE  \* MERGEFORMAT ">
      <w:r w:rsidR="005531A9">
        <w:t>ECE/TRANS/WP.29/GRVA/2020/3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C7807" w14:textId="5F7365CF" w:rsidR="00B905E2" w:rsidRPr="00B905E2" w:rsidRDefault="006C441F" w:rsidP="00B905E2">
    <w:pPr>
      <w:pStyle w:val="En-tte"/>
      <w:jc w:val="right"/>
    </w:pPr>
    <w:fldSimple w:instr=" TITLE  \* MERGEFORMAT ">
      <w:r w:rsidR="005531A9">
        <w:t>ECE/TRANS/WP.29/GRVA/2020/3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33F39"/>
    <w:rsid w:val="00017F94"/>
    <w:rsid w:val="00023842"/>
    <w:rsid w:val="000334F9"/>
    <w:rsid w:val="00045FEB"/>
    <w:rsid w:val="0007796D"/>
    <w:rsid w:val="000A0FF2"/>
    <w:rsid w:val="000B7790"/>
    <w:rsid w:val="00111F2F"/>
    <w:rsid w:val="0014365E"/>
    <w:rsid w:val="00143C66"/>
    <w:rsid w:val="00176178"/>
    <w:rsid w:val="00187E91"/>
    <w:rsid w:val="001F525A"/>
    <w:rsid w:val="00223272"/>
    <w:rsid w:val="0024779E"/>
    <w:rsid w:val="00257168"/>
    <w:rsid w:val="00264F72"/>
    <w:rsid w:val="002744B8"/>
    <w:rsid w:val="002832AC"/>
    <w:rsid w:val="002D7C93"/>
    <w:rsid w:val="00305801"/>
    <w:rsid w:val="003916DE"/>
    <w:rsid w:val="003D6D1E"/>
    <w:rsid w:val="00421996"/>
    <w:rsid w:val="00441C3B"/>
    <w:rsid w:val="00446FE5"/>
    <w:rsid w:val="00452396"/>
    <w:rsid w:val="004837D8"/>
    <w:rsid w:val="004E2EED"/>
    <w:rsid w:val="004E468C"/>
    <w:rsid w:val="004F01DC"/>
    <w:rsid w:val="00541B84"/>
    <w:rsid w:val="005505B7"/>
    <w:rsid w:val="005531A9"/>
    <w:rsid w:val="00555A13"/>
    <w:rsid w:val="00573BE5"/>
    <w:rsid w:val="00586ED3"/>
    <w:rsid w:val="00596AA9"/>
    <w:rsid w:val="005F0AEF"/>
    <w:rsid w:val="006325B3"/>
    <w:rsid w:val="006C441F"/>
    <w:rsid w:val="0071601D"/>
    <w:rsid w:val="007A0EE9"/>
    <w:rsid w:val="007A62E6"/>
    <w:rsid w:val="007F20FA"/>
    <w:rsid w:val="0080684C"/>
    <w:rsid w:val="00871C75"/>
    <w:rsid w:val="008776DC"/>
    <w:rsid w:val="009446C0"/>
    <w:rsid w:val="009705C8"/>
    <w:rsid w:val="00984773"/>
    <w:rsid w:val="009C1CF4"/>
    <w:rsid w:val="009F6B74"/>
    <w:rsid w:val="00A3029F"/>
    <w:rsid w:val="00A30353"/>
    <w:rsid w:val="00A47AA1"/>
    <w:rsid w:val="00A85A84"/>
    <w:rsid w:val="00AC3823"/>
    <w:rsid w:val="00AE323C"/>
    <w:rsid w:val="00AF0CB5"/>
    <w:rsid w:val="00B00181"/>
    <w:rsid w:val="00B00B0D"/>
    <w:rsid w:val="00B45F2E"/>
    <w:rsid w:val="00B748FF"/>
    <w:rsid w:val="00B765F7"/>
    <w:rsid w:val="00B905E2"/>
    <w:rsid w:val="00BA0CA9"/>
    <w:rsid w:val="00BD2294"/>
    <w:rsid w:val="00BF5A35"/>
    <w:rsid w:val="00C02897"/>
    <w:rsid w:val="00C97039"/>
    <w:rsid w:val="00D33F39"/>
    <w:rsid w:val="00D3439C"/>
    <w:rsid w:val="00DB1831"/>
    <w:rsid w:val="00DD0A4E"/>
    <w:rsid w:val="00DD3BFD"/>
    <w:rsid w:val="00DF6678"/>
    <w:rsid w:val="00E0299A"/>
    <w:rsid w:val="00E27285"/>
    <w:rsid w:val="00E85C74"/>
    <w:rsid w:val="00EA6547"/>
    <w:rsid w:val="00EF2E22"/>
    <w:rsid w:val="00F35BAF"/>
    <w:rsid w:val="00F660DF"/>
    <w:rsid w:val="00F94664"/>
    <w:rsid w:val="00F9573C"/>
    <w:rsid w:val="00F95C08"/>
    <w:rsid w:val="00FC295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D59F87"/>
  <w15:docId w15:val="{1CD6DBBB-1F51-4223-976F-738EA466A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Footnote Reference/"/>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FC2951"/>
    <w:rPr>
      <w:rFonts w:ascii="Times New Roman" w:eastAsiaTheme="minorHAnsi" w:hAnsi="Times New Roman" w:cs="Times New Roman"/>
      <w:b/>
      <w:sz w:val="28"/>
      <w:szCs w:val="20"/>
      <w:lang w:eastAsia="en-US"/>
    </w:rPr>
  </w:style>
  <w:style w:type="character" w:customStyle="1" w:styleId="SingleTxtGChar">
    <w:name w:val="_ Single Txt_G Char"/>
    <w:basedOn w:val="Policepardfaut"/>
    <w:link w:val="SingleTxtG"/>
    <w:rsid w:val="00FC2951"/>
    <w:rPr>
      <w:rFonts w:ascii="Times New Roman" w:eastAsiaTheme="minorHAnsi" w:hAnsi="Times New Roman" w:cs="Times New Roman"/>
      <w:sz w:val="20"/>
      <w:szCs w:val="20"/>
      <w:lang w:eastAsia="en-US"/>
    </w:rPr>
  </w:style>
  <w:style w:type="character" w:customStyle="1" w:styleId="H1GChar">
    <w:name w:val="_ H_1_G Char"/>
    <w:link w:val="H1G"/>
    <w:rsid w:val="005F0AEF"/>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2</TotalTime>
  <Pages>14</Pages>
  <Words>4518</Words>
  <Characters>25034</Characters>
  <Application>Microsoft Office Word</Application>
  <DocSecurity>0</DocSecurity>
  <Lines>532</Lines>
  <Paragraphs>281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ECE/TRANS/WP.29/GRVA/2020/3</vt:lpstr>
      <vt:lpstr>ECE/TRANS/WP.29/GRVA/2020/3</vt:lpstr>
    </vt:vector>
  </TitlesOfParts>
  <Company>DCM</Company>
  <LinksUpToDate>false</LinksUpToDate>
  <CharactersWithSpaces>29271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ECE/TRANS/WP.29/GRVA/2020/3</dc:title>
  <dc:subject/>
  <dc:creator>Thi Kim Thao VU</dc:creator>
  <cp:keywords/>
  <cp:lastModifiedBy>Isabelle Vigny</cp:lastModifiedBy>
  <cp:revision>4</cp:revision>
  <cp:lastPrinted>2019-12-31T09:00:00Z</cp:lastPrinted>
  <dcterms:created xsi:type="dcterms:W3CDTF">2019-12-31T09:00:00Z</dcterms:created>
  <dcterms:modified xsi:type="dcterms:W3CDTF">2019-12-31T09:02:00Z</dcterms:modified>
</cp:coreProperties>
</file>