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21871" w14:textId="24F41053" w:rsidR="008949C9" w:rsidRPr="001D703D" w:rsidRDefault="008949C9" w:rsidP="008949C9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14:paraId="6350579A" w14:textId="77777777" w:rsidR="008949C9" w:rsidRDefault="008949C9" w:rsidP="008949C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1C3DA3C3" w14:textId="77777777" w:rsidR="008949C9" w:rsidRDefault="008949C9" w:rsidP="008949C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World Forum for Harmonization of Vehicle Regulations</w:t>
      </w:r>
    </w:p>
    <w:p w14:paraId="03C02A23" w14:textId="77777777" w:rsidR="008949C9" w:rsidRDefault="008949C9" w:rsidP="008949C9">
      <w:pPr>
        <w:spacing w:before="120"/>
        <w:rPr>
          <w:b/>
        </w:rPr>
      </w:pPr>
      <w:r>
        <w:rPr>
          <w:b/>
        </w:rPr>
        <w:t>Working Party on General Safety Provisions</w:t>
      </w:r>
    </w:p>
    <w:p w14:paraId="7E1D4053" w14:textId="21BE88EE" w:rsidR="008949C9" w:rsidRPr="00C64574" w:rsidRDefault="008949C9" w:rsidP="008949C9">
      <w:pPr>
        <w:spacing w:before="120"/>
        <w:rPr>
          <w:b/>
        </w:rPr>
      </w:pPr>
      <w:r w:rsidRPr="00C64574">
        <w:rPr>
          <w:b/>
        </w:rPr>
        <w:t>1</w:t>
      </w:r>
      <w:r>
        <w:rPr>
          <w:b/>
        </w:rPr>
        <w:t>18</w:t>
      </w:r>
      <w:r w:rsidRPr="000A63F8">
        <w:rPr>
          <w:b/>
        </w:rPr>
        <w:t xml:space="preserve">th </w:t>
      </w:r>
      <w:r w:rsidRPr="00C64574">
        <w:rPr>
          <w:b/>
        </w:rPr>
        <w:t>session</w:t>
      </w:r>
    </w:p>
    <w:p w14:paraId="4339B886" w14:textId="22CD27F5" w:rsidR="008949C9" w:rsidRPr="00C64574" w:rsidRDefault="008949C9" w:rsidP="008949C9">
      <w:r w:rsidRPr="00C64574">
        <w:t xml:space="preserve">Geneva, </w:t>
      </w:r>
      <w:r>
        <w:t>30 March</w:t>
      </w:r>
      <w:r w:rsidR="003C03F6">
        <w:t>-3</w:t>
      </w:r>
      <w:r>
        <w:t xml:space="preserve"> April</w:t>
      </w:r>
      <w:r w:rsidRPr="00C64574">
        <w:t xml:space="preserve"> 20</w:t>
      </w:r>
      <w:r>
        <w:t>20</w:t>
      </w:r>
    </w:p>
    <w:p w14:paraId="1868B6A3" w14:textId="4C6F9D83" w:rsidR="008949C9" w:rsidRPr="00DF418A" w:rsidRDefault="008949C9" w:rsidP="008949C9">
      <w:bookmarkStart w:id="0" w:name="_GoBack"/>
      <w:r w:rsidRPr="00DF418A">
        <w:t>I</w:t>
      </w:r>
      <w:bookmarkEnd w:id="0"/>
      <w:r w:rsidRPr="00DF418A">
        <w:t xml:space="preserve">tem </w:t>
      </w:r>
      <w:r w:rsidR="00171F2A">
        <w:t>11</w:t>
      </w:r>
      <w:r w:rsidRPr="00DF418A">
        <w:t xml:space="preserve"> of the provisional agenda</w:t>
      </w:r>
    </w:p>
    <w:p w14:paraId="246415D3" w14:textId="0BAA80CB" w:rsidR="008949C9" w:rsidRDefault="008949C9" w:rsidP="008949C9">
      <w:pPr>
        <w:rPr>
          <w:lang w:val="en-US"/>
        </w:rPr>
      </w:pPr>
      <w:r>
        <w:rPr>
          <w:b/>
        </w:rPr>
        <w:t xml:space="preserve">UN Regulation No. </w:t>
      </w:r>
      <w:r w:rsidR="002702BB">
        <w:rPr>
          <w:b/>
        </w:rPr>
        <w:t>125</w:t>
      </w:r>
      <w:r>
        <w:rPr>
          <w:b/>
        </w:rPr>
        <w:t xml:space="preserve"> (</w:t>
      </w:r>
      <w:r w:rsidR="002702BB">
        <w:rPr>
          <w:b/>
        </w:rPr>
        <w:t>Forward Field of Vision of Drivers</w:t>
      </w:r>
      <w:r>
        <w:rPr>
          <w:b/>
        </w:rPr>
        <w:t>)</w:t>
      </w:r>
    </w:p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949C9" w14:paraId="3921613C" w14:textId="77777777" w:rsidTr="0061215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EA5F84D" w14:textId="77777777" w:rsidR="008949C9" w:rsidRDefault="008949C9" w:rsidP="0061215D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03361BD" w14:textId="77777777" w:rsidR="008949C9" w:rsidRPr="00B97172" w:rsidRDefault="008949C9" w:rsidP="0061215D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E39593D" w14:textId="62721EC6" w:rsidR="008949C9" w:rsidRPr="00D47EEA" w:rsidRDefault="008949C9" w:rsidP="00E31286">
            <w:pPr>
              <w:jc w:val="right"/>
            </w:pPr>
            <w:r w:rsidRPr="00735ECE">
              <w:rPr>
                <w:sz w:val="40"/>
              </w:rPr>
              <w:t>ECE</w:t>
            </w:r>
            <w:r>
              <w:t>/TRANS/WP.29/GRSG/20</w:t>
            </w:r>
            <w:r w:rsidR="00E31286">
              <w:t>20</w:t>
            </w:r>
            <w:r>
              <w:t>/</w:t>
            </w:r>
            <w:r w:rsidR="000A7E5B">
              <w:t>1</w:t>
            </w:r>
            <w:r w:rsidR="00171F2A">
              <w:t>1</w:t>
            </w:r>
          </w:p>
        </w:tc>
      </w:tr>
      <w:tr w:rsidR="008949C9" w14:paraId="07EB53CD" w14:textId="77777777" w:rsidTr="0061215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09C2019" w14:textId="77777777" w:rsidR="008949C9" w:rsidRDefault="008949C9" w:rsidP="0061215D">
            <w:pPr>
              <w:spacing w:before="120"/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69FA8502" wp14:editId="4ACD9E0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884F1A" w14:textId="77777777" w:rsidR="008949C9" w:rsidRPr="00D773DF" w:rsidRDefault="008949C9" w:rsidP="0061215D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4F6120" w14:textId="77777777" w:rsidR="008949C9" w:rsidRDefault="008949C9" w:rsidP="0061215D">
            <w:pPr>
              <w:spacing w:before="240" w:line="240" w:lineRule="exact"/>
            </w:pPr>
            <w:r>
              <w:t>Distr.: General</w:t>
            </w:r>
          </w:p>
          <w:p w14:paraId="784DE9CE" w14:textId="71E623B0" w:rsidR="008949C9" w:rsidRDefault="00A77E9D" w:rsidP="0061215D">
            <w:pPr>
              <w:spacing w:line="240" w:lineRule="exact"/>
            </w:pPr>
            <w:r>
              <w:t>20</w:t>
            </w:r>
            <w:r w:rsidR="008949C9">
              <w:t xml:space="preserve"> </w:t>
            </w:r>
            <w:r w:rsidR="00550308">
              <w:t>January</w:t>
            </w:r>
            <w:r w:rsidR="008949C9">
              <w:t xml:space="preserve"> 20</w:t>
            </w:r>
            <w:r w:rsidR="00E31286">
              <w:t>20</w:t>
            </w:r>
          </w:p>
          <w:p w14:paraId="600F743A" w14:textId="77777777" w:rsidR="008949C9" w:rsidRDefault="008949C9" w:rsidP="0061215D">
            <w:pPr>
              <w:spacing w:line="240" w:lineRule="exact"/>
            </w:pPr>
          </w:p>
          <w:p w14:paraId="4BEAC098" w14:textId="77777777" w:rsidR="008949C9" w:rsidRDefault="008949C9" w:rsidP="0061215D">
            <w:pPr>
              <w:spacing w:line="240" w:lineRule="exact"/>
            </w:pPr>
            <w:r>
              <w:t>Original: English</w:t>
            </w:r>
          </w:p>
        </w:tc>
      </w:tr>
    </w:tbl>
    <w:p w14:paraId="453BE5FA" w14:textId="61D83EFC" w:rsidR="00735ECE" w:rsidRDefault="00735ECE" w:rsidP="00A77E9D">
      <w:pPr>
        <w:pStyle w:val="HChG"/>
        <w:ind w:hanging="283"/>
        <w:rPr>
          <w:lang w:val="en-US"/>
        </w:rPr>
      </w:pPr>
      <w:r>
        <w:rPr>
          <w:lang w:val="en-US"/>
        </w:rPr>
        <w:tab/>
      </w:r>
      <w:r w:rsidRPr="000C4479">
        <w:rPr>
          <w:lang w:val="en-US"/>
        </w:rPr>
        <w:t>Proposal</w:t>
      </w:r>
      <w:r w:rsidR="00631128">
        <w:rPr>
          <w:lang w:val="en-US"/>
        </w:rPr>
        <w:t xml:space="preserve"> </w:t>
      </w:r>
      <w:r w:rsidR="002702BB">
        <w:rPr>
          <w:lang w:val="en-US"/>
        </w:rPr>
        <w:t xml:space="preserve">for </w:t>
      </w:r>
      <w:r w:rsidR="009A54F8">
        <w:rPr>
          <w:lang w:val="en-US"/>
        </w:rPr>
        <w:t>S</w:t>
      </w:r>
      <w:r w:rsidR="002702BB">
        <w:rPr>
          <w:lang w:val="en-US"/>
        </w:rPr>
        <w:t>upplement</w:t>
      </w:r>
      <w:r w:rsidR="009A54F8">
        <w:rPr>
          <w:lang w:val="en-US"/>
        </w:rPr>
        <w:t xml:space="preserve"> 2</w:t>
      </w:r>
      <w:r w:rsidR="002702BB">
        <w:rPr>
          <w:lang w:val="en-US"/>
        </w:rPr>
        <w:t xml:space="preserve"> to </w:t>
      </w:r>
      <w:r w:rsidR="009A54F8">
        <w:rPr>
          <w:lang w:val="en-US"/>
        </w:rPr>
        <w:t xml:space="preserve">the 01 series of amendments of </w:t>
      </w:r>
      <w:r w:rsidR="00550308">
        <w:rPr>
          <w:lang w:val="en-US"/>
        </w:rPr>
        <w:t xml:space="preserve">UN </w:t>
      </w:r>
      <w:r w:rsidR="002702BB">
        <w:rPr>
          <w:lang w:val="en-US"/>
        </w:rPr>
        <w:t>Regulation No. 125</w:t>
      </w:r>
    </w:p>
    <w:p w14:paraId="25F2802A" w14:textId="55DA9821" w:rsidR="00DD3734" w:rsidRPr="00DD3734" w:rsidRDefault="00DD3734" w:rsidP="00DD3734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Submitted by</w:t>
      </w:r>
      <w:r w:rsidR="00FB611E">
        <w:rPr>
          <w:lang w:val="en-US"/>
        </w:rPr>
        <w:t xml:space="preserve"> the expert from </w:t>
      </w:r>
      <w:r w:rsidR="00DA2B83">
        <w:rPr>
          <w:lang w:val="en-US"/>
        </w:rPr>
        <w:t>the European Commission</w:t>
      </w:r>
      <w:r w:rsidR="00550308" w:rsidRPr="00550308">
        <w:rPr>
          <w:rStyle w:val="FootnoteReference"/>
          <w:lang w:val="en-US"/>
        </w:rPr>
        <w:footnoteReference w:customMarkFollows="1" w:id="2"/>
        <w:sym w:font="Symbol" w:char="F02A"/>
      </w:r>
    </w:p>
    <w:p w14:paraId="632B84A7" w14:textId="04321D40" w:rsidR="00550308" w:rsidRDefault="00631128" w:rsidP="00FB611E">
      <w:pPr>
        <w:pStyle w:val="SingleTxtG"/>
        <w:ind w:firstLine="567"/>
        <w:rPr>
          <w:sz w:val="21"/>
          <w:szCs w:val="21"/>
        </w:rPr>
      </w:pPr>
      <w:r>
        <w:rPr>
          <w:szCs w:val="23"/>
        </w:rPr>
        <w:t xml:space="preserve">The text reproduced below was prepared by the expert from the </w:t>
      </w:r>
      <w:r>
        <w:t>European Commission</w:t>
      </w:r>
      <w:r>
        <w:rPr>
          <w:szCs w:val="23"/>
        </w:rPr>
        <w:t xml:space="preserve"> to </w:t>
      </w:r>
      <w:r w:rsidR="002702BB">
        <w:rPr>
          <w:szCs w:val="23"/>
        </w:rPr>
        <w:t>extend the scope of the requirements to forward field of visions of drivers to category N</w:t>
      </w:r>
      <w:r w:rsidR="002702BB" w:rsidRPr="00A77E9D">
        <w:rPr>
          <w:szCs w:val="23"/>
          <w:vertAlign w:val="subscript"/>
        </w:rPr>
        <w:t>1</w:t>
      </w:r>
      <w:r w:rsidR="002702BB">
        <w:rPr>
          <w:szCs w:val="23"/>
        </w:rPr>
        <w:t xml:space="preserve"> of vehicles</w:t>
      </w:r>
      <w:r>
        <w:t xml:space="preserve">. </w:t>
      </w:r>
      <w:r>
        <w:rPr>
          <w:szCs w:val="23"/>
        </w:rPr>
        <w:t xml:space="preserve">The modifications to the current text of the UN Regulations are marked </w:t>
      </w:r>
      <w:r w:rsidRPr="00444332">
        <w:rPr>
          <w:b/>
          <w:szCs w:val="23"/>
        </w:rPr>
        <w:t xml:space="preserve">in </w:t>
      </w:r>
      <w:r w:rsidR="00444332" w:rsidRPr="00444332">
        <w:rPr>
          <w:b/>
          <w:szCs w:val="23"/>
        </w:rPr>
        <w:t>bold</w:t>
      </w:r>
      <w:r w:rsidR="00735ECE">
        <w:rPr>
          <w:sz w:val="21"/>
          <w:szCs w:val="21"/>
        </w:rPr>
        <w:t>.</w:t>
      </w:r>
    </w:p>
    <w:p w14:paraId="1198E004" w14:textId="77777777" w:rsidR="00550308" w:rsidRDefault="00550308">
      <w:pPr>
        <w:suppressAutoHyphens w:val="0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67436CDB" w14:textId="77B56FC3" w:rsidR="00550308" w:rsidRDefault="00550308" w:rsidP="00550308">
      <w:pPr>
        <w:pStyle w:val="HChG"/>
        <w:ind w:firstLine="0"/>
      </w:pPr>
      <w:r>
        <w:rPr>
          <w:lang w:val="en-US"/>
        </w:rPr>
        <w:lastRenderedPageBreak/>
        <w:t>Supplement 2 to the 01 series of amendments of UN Regulation No. 125</w:t>
      </w:r>
    </w:p>
    <w:p w14:paraId="178CD9C1" w14:textId="229B7DCF" w:rsidR="00735ECE" w:rsidRPr="00EA229B" w:rsidRDefault="00735ECE" w:rsidP="00550308">
      <w:pPr>
        <w:pStyle w:val="HChG"/>
        <w:numPr>
          <w:ilvl w:val="0"/>
          <w:numId w:val="25"/>
        </w:numPr>
        <w:tabs>
          <w:tab w:val="clear" w:pos="851"/>
          <w:tab w:val="right" w:pos="1134"/>
        </w:tabs>
      </w:pPr>
      <w:r w:rsidRPr="00EA229B">
        <w:t>Proposal</w:t>
      </w:r>
    </w:p>
    <w:p w14:paraId="0FA5F7FF" w14:textId="2E51B01D" w:rsidR="00444332" w:rsidRPr="00A77E9D" w:rsidRDefault="00444332" w:rsidP="00444332">
      <w:pPr>
        <w:pStyle w:val="SingleTxtG"/>
        <w:rPr>
          <w:bCs/>
        </w:rPr>
      </w:pPr>
      <w:r w:rsidRPr="00A77E9D">
        <w:rPr>
          <w:bCs/>
          <w:lang w:val="en-US"/>
        </w:rPr>
        <w:tab/>
      </w:r>
      <w:r w:rsidR="002702BB" w:rsidRPr="00A77E9D">
        <w:rPr>
          <w:bCs/>
          <w:i/>
        </w:rPr>
        <w:t>Paragraph 1.1</w:t>
      </w:r>
      <w:r w:rsidRPr="00A77E9D">
        <w:rPr>
          <w:bCs/>
          <w:i/>
        </w:rPr>
        <w:t xml:space="preserve">., </w:t>
      </w:r>
      <w:r w:rsidRPr="00A77E9D">
        <w:rPr>
          <w:bCs/>
        </w:rPr>
        <w:t>amend to read:</w:t>
      </w:r>
    </w:p>
    <w:p w14:paraId="6D279D2B" w14:textId="00D4C1A4" w:rsidR="00444332" w:rsidRPr="002702BB" w:rsidRDefault="00444332" w:rsidP="00444332">
      <w:pPr>
        <w:pStyle w:val="SingleTxtG"/>
        <w:ind w:left="2268" w:hanging="1134"/>
      </w:pPr>
      <w:r w:rsidRPr="002702BB">
        <w:t>"1.</w:t>
      </w:r>
      <w:r w:rsidR="002702BB" w:rsidRPr="002702BB">
        <w:t>1</w:t>
      </w:r>
      <w:r w:rsidRPr="002702BB">
        <w:t>.</w:t>
      </w:r>
      <w:r w:rsidRPr="002702BB">
        <w:tab/>
      </w:r>
      <w:r w:rsidR="002702BB" w:rsidRPr="002702BB">
        <w:t>This Regulation applies to the 180° forward field of vision of drivers of category M</w:t>
      </w:r>
      <w:r w:rsidR="002702BB" w:rsidRPr="00550308">
        <w:rPr>
          <w:vertAlign w:val="subscript"/>
        </w:rPr>
        <w:t>1</w:t>
      </w:r>
      <w:r w:rsidR="002702BB" w:rsidRPr="002702BB">
        <w:t xml:space="preserve"> </w:t>
      </w:r>
      <w:r w:rsidR="002702BB" w:rsidRPr="002702BB">
        <w:rPr>
          <w:b/>
        </w:rPr>
        <w:t>and N</w:t>
      </w:r>
      <w:r w:rsidR="002702BB" w:rsidRPr="00550308">
        <w:rPr>
          <w:b/>
          <w:vertAlign w:val="subscript"/>
        </w:rPr>
        <w:t>1</w:t>
      </w:r>
      <w:r w:rsidR="002702BB" w:rsidRPr="002702BB">
        <w:t xml:space="preserve"> vehicles</w:t>
      </w:r>
      <w:r w:rsidR="00A77E9D">
        <w:t>.</w:t>
      </w:r>
      <w:r w:rsidR="002702BB" w:rsidRPr="002702BB">
        <w:rPr>
          <w:rStyle w:val="FootnoteReference"/>
        </w:rPr>
        <w:footnoteReference w:id="3"/>
      </w:r>
      <w:r w:rsidRPr="002702BB">
        <w:t>"</w:t>
      </w:r>
    </w:p>
    <w:p w14:paraId="4D819577" w14:textId="0D763E78" w:rsidR="002702BB" w:rsidRPr="00A77E9D" w:rsidRDefault="002702BB" w:rsidP="002702BB">
      <w:pPr>
        <w:pStyle w:val="SingleTxtG"/>
        <w:rPr>
          <w:bCs/>
        </w:rPr>
      </w:pPr>
      <w:r w:rsidRPr="00A77E9D">
        <w:rPr>
          <w:bCs/>
          <w:lang w:val="en-US"/>
        </w:rPr>
        <w:tab/>
      </w:r>
      <w:r w:rsidRPr="00A77E9D">
        <w:rPr>
          <w:bCs/>
          <w:i/>
        </w:rPr>
        <w:t xml:space="preserve">Paragraph 1.3., </w:t>
      </w:r>
      <w:r w:rsidRPr="00A77E9D">
        <w:rPr>
          <w:bCs/>
        </w:rPr>
        <w:t>amend to read:</w:t>
      </w:r>
    </w:p>
    <w:p w14:paraId="7F4FC713" w14:textId="2639667F" w:rsidR="002702BB" w:rsidRPr="002702BB" w:rsidRDefault="002702BB" w:rsidP="002702BB">
      <w:pPr>
        <w:pStyle w:val="SingleTxtG"/>
        <w:ind w:left="2268" w:hanging="1134"/>
      </w:pPr>
      <w:r w:rsidRPr="002702BB">
        <w:t>"1.3.</w:t>
      </w:r>
      <w:r w:rsidRPr="002702BB">
        <w:tab/>
        <w:t>The requirements of this Regulation are so worded as to apply to category M</w:t>
      </w:r>
      <w:r w:rsidRPr="00550308">
        <w:rPr>
          <w:vertAlign w:val="subscript"/>
        </w:rPr>
        <w:t>1</w:t>
      </w:r>
      <w:r w:rsidRPr="002702BB">
        <w:t xml:space="preserve"> </w:t>
      </w:r>
      <w:r w:rsidRPr="002702BB">
        <w:rPr>
          <w:b/>
        </w:rPr>
        <w:t>and N</w:t>
      </w:r>
      <w:r w:rsidRPr="00550308">
        <w:rPr>
          <w:b/>
          <w:vertAlign w:val="subscript"/>
        </w:rPr>
        <w:t>1</w:t>
      </w:r>
      <w:r w:rsidRPr="002702BB">
        <w:t xml:space="preserve"> vehicles in which the driver is on the left. In category M</w:t>
      </w:r>
      <w:r w:rsidRPr="00550308">
        <w:rPr>
          <w:vertAlign w:val="subscript"/>
        </w:rPr>
        <w:t>1</w:t>
      </w:r>
      <w:r w:rsidRPr="002702BB">
        <w:t xml:space="preserve"> </w:t>
      </w:r>
      <w:r w:rsidRPr="002702BB">
        <w:rPr>
          <w:b/>
        </w:rPr>
        <w:t>and N</w:t>
      </w:r>
      <w:r w:rsidRPr="00550308">
        <w:rPr>
          <w:b/>
          <w:vertAlign w:val="subscript"/>
        </w:rPr>
        <w:t>1</w:t>
      </w:r>
      <w:r>
        <w:t xml:space="preserve"> </w:t>
      </w:r>
      <w:r w:rsidRPr="002702BB">
        <w:t>vehicles in which the driver is on the right these requirements shall be applied by inverting the criteria, when appropriate."</w:t>
      </w:r>
    </w:p>
    <w:p w14:paraId="23E58B2D" w14:textId="77777777" w:rsidR="00735ECE" w:rsidRDefault="00534754" w:rsidP="00534754">
      <w:pPr>
        <w:pStyle w:val="HChG"/>
      </w:pPr>
      <w:r>
        <w:tab/>
      </w:r>
      <w:r w:rsidR="00735ECE" w:rsidRPr="00EA229B">
        <w:t>II.</w:t>
      </w:r>
      <w:r w:rsidR="00735ECE" w:rsidRPr="00EA229B">
        <w:tab/>
        <w:t>Justification</w:t>
      </w:r>
    </w:p>
    <w:p w14:paraId="129A11FC" w14:textId="78A10979" w:rsidR="009A54F8" w:rsidRPr="00A77E9D" w:rsidRDefault="00A77E9D" w:rsidP="00A77E9D">
      <w:pPr>
        <w:pStyle w:val="SingleTxtG"/>
      </w:pPr>
      <w:r>
        <w:t>1.</w:t>
      </w:r>
      <w:r>
        <w:tab/>
      </w:r>
      <w:r w:rsidR="00C113A6">
        <w:t xml:space="preserve">This proposition will give the </w:t>
      </w:r>
      <w:r w:rsidR="009A54F8">
        <w:t xml:space="preserve">opportunity </w:t>
      </w:r>
      <w:r w:rsidR="00C113A6">
        <w:t xml:space="preserve">for </w:t>
      </w:r>
      <w:r w:rsidR="009A54F8">
        <w:t>C</w:t>
      </w:r>
      <w:r w:rsidR="00C113A6">
        <w:t xml:space="preserve">ontracting </w:t>
      </w:r>
      <w:r w:rsidR="009A54F8">
        <w:t>P</w:t>
      </w:r>
      <w:r w:rsidR="00C113A6">
        <w:t xml:space="preserve">arties to </w:t>
      </w:r>
      <w:r w:rsidR="009A54F8">
        <w:t xml:space="preserve">apply forward field </w:t>
      </w:r>
      <w:r w:rsidR="009A54F8" w:rsidRPr="00A77E9D">
        <w:t>of vision prescriptions to N</w:t>
      </w:r>
      <w:r w:rsidR="009A54F8" w:rsidRPr="00A77E9D">
        <w:rPr>
          <w:vertAlign w:val="subscript"/>
        </w:rPr>
        <w:t>1</w:t>
      </w:r>
      <w:r w:rsidR="009A54F8" w:rsidRPr="00A77E9D">
        <w:t xml:space="preserve"> light commercial vehicle category in addition to that of M</w:t>
      </w:r>
      <w:r w:rsidR="009A54F8" w:rsidRPr="00A77E9D">
        <w:rPr>
          <w:vertAlign w:val="subscript"/>
        </w:rPr>
        <w:t>1</w:t>
      </w:r>
      <w:r w:rsidR="009A54F8" w:rsidRPr="00A77E9D">
        <w:t xml:space="preserve"> passenger cars</w:t>
      </w:r>
      <w:r w:rsidR="00C113A6" w:rsidRPr="00A77E9D">
        <w:t xml:space="preserve">. </w:t>
      </w:r>
    </w:p>
    <w:p w14:paraId="6D41DBAD" w14:textId="08F54DD5" w:rsidR="00735ECE" w:rsidRDefault="00A77E9D" w:rsidP="00A77E9D">
      <w:pPr>
        <w:pStyle w:val="SingleTxtG"/>
      </w:pPr>
      <w:r>
        <w:t>2.</w:t>
      </w:r>
      <w:r>
        <w:tab/>
      </w:r>
      <w:r w:rsidR="00C113A6" w:rsidRPr="00A77E9D">
        <w:t>This ex</w:t>
      </w:r>
      <w:r w:rsidR="00C113A6">
        <w:t xml:space="preserve">tension of scope will have to be implemented in </w:t>
      </w:r>
      <w:r w:rsidR="009A54F8">
        <w:t>the EU</w:t>
      </w:r>
      <w:r w:rsidR="00C113A6">
        <w:t xml:space="preserve"> </w:t>
      </w:r>
      <w:r w:rsidR="009A54F8">
        <w:t xml:space="preserve">as a result of the revised General Safety Regulation (EU) 2019/2144 that will apply, as regards forward field of vision for </w:t>
      </w:r>
      <w:r w:rsidR="009A54F8" w:rsidRPr="009A54F8">
        <w:t>N</w:t>
      </w:r>
      <w:r w:rsidR="009A54F8" w:rsidRPr="009A54F8">
        <w:rPr>
          <w:vertAlign w:val="subscript"/>
        </w:rPr>
        <w:t>1</w:t>
      </w:r>
      <w:r w:rsidR="009A54F8">
        <w:t xml:space="preserve"> category, as from 7 July 2024 for new types of vehicle and 7 July 2026 for all new vehicles</w:t>
      </w:r>
      <w:r w:rsidR="00C113A6">
        <w:t>.</w:t>
      </w:r>
    </w:p>
    <w:p w14:paraId="45B78DD0" w14:textId="2DC84F90" w:rsidR="00A77E9D" w:rsidRPr="00A77E9D" w:rsidRDefault="00A77E9D" w:rsidP="00A77E9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77E9D" w:rsidRPr="00A77E9D" w:rsidSect="00A77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8593D" w14:textId="77777777" w:rsidR="004B6526" w:rsidRDefault="004B6526"/>
  </w:endnote>
  <w:endnote w:type="continuationSeparator" w:id="0">
    <w:p w14:paraId="6A8DF371" w14:textId="77777777" w:rsidR="004B6526" w:rsidRDefault="004B6526"/>
  </w:endnote>
  <w:endnote w:type="continuationNotice" w:id="1">
    <w:p w14:paraId="24D600A1" w14:textId="77777777" w:rsidR="004B6526" w:rsidRDefault="004B65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2A72" w14:textId="4EAA4DDE" w:rsidR="00735ECE" w:rsidRPr="00735ECE" w:rsidRDefault="00735ECE" w:rsidP="00735ECE">
    <w:pPr>
      <w:pStyle w:val="Footer"/>
      <w:tabs>
        <w:tab w:val="right" w:pos="9638"/>
      </w:tabs>
      <w:rPr>
        <w:sz w:val="18"/>
      </w:rPr>
    </w:pPr>
    <w:r w:rsidRPr="00735ECE">
      <w:rPr>
        <w:b/>
        <w:sz w:val="18"/>
      </w:rPr>
      <w:fldChar w:fldCharType="begin"/>
    </w:r>
    <w:r w:rsidRPr="00735ECE">
      <w:rPr>
        <w:b/>
        <w:sz w:val="18"/>
      </w:rPr>
      <w:instrText xml:space="preserve"> PAGE  \* MERGEFORMAT </w:instrText>
    </w:r>
    <w:r w:rsidRPr="00735ECE">
      <w:rPr>
        <w:b/>
        <w:sz w:val="18"/>
      </w:rPr>
      <w:fldChar w:fldCharType="separate"/>
    </w:r>
    <w:r w:rsidR="005D1854">
      <w:rPr>
        <w:b/>
        <w:noProof/>
        <w:sz w:val="18"/>
      </w:rPr>
      <w:t>2</w:t>
    </w:r>
    <w:r w:rsidRPr="00735EC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5E69" w14:textId="77777777" w:rsidR="00735ECE" w:rsidRPr="00735ECE" w:rsidRDefault="00735ECE" w:rsidP="00735ECE">
    <w:pPr>
      <w:pStyle w:val="Footer"/>
      <w:tabs>
        <w:tab w:val="right" w:pos="9638"/>
      </w:tabs>
      <w:rPr>
        <w:b/>
        <w:sz w:val="18"/>
      </w:rPr>
    </w:pPr>
    <w:r>
      <w:tab/>
    </w:r>
    <w:r w:rsidRPr="00735ECE">
      <w:rPr>
        <w:b/>
        <w:sz w:val="18"/>
      </w:rPr>
      <w:fldChar w:fldCharType="begin"/>
    </w:r>
    <w:r w:rsidRPr="00735ECE">
      <w:rPr>
        <w:b/>
        <w:sz w:val="18"/>
      </w:rPr>
      <w:instrText xml:space="preserve"> PAGE  \* MERGEFORMAT </w:instrText>
    </w:r>
    <w:r w:rsidRPr="00735ECE">
      <w:rPr>
        <w:b/>
        <w:sz w:val="18"/>
      </w:rPr>
      <w:fldChar w:fldCharType="separate"/>
    </w:r>
    <w:r w:rsidRPr="00735ECE">
      <w:rPr>
        <w:b/>
        <w:noProof/>
        <w:sz w:val="18"/>
      </w:rPr>
      <w:t>3</w:t>
    </w:r>
    <w:r w:rsidRPr="00735E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C02DA" w14:textId="0C6E0DC8" w:rsidR="0082668B" w:rsidRDefault="0082668B" w:rsidP="0082668B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091ED5DA" wp14:editId="7EFEB4E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1376D0" w14:textId="1F316768" w:rsidR="0082668B" w:rsidRDefault="0082668B" w:rsidP="0082668B">
    <w:pPr>
      <w:pStyle w:val="Footer"/>
      <w:ind w:right="1134"/>
      <w:rPr>
        <w:sz w:val="20"/>
      </w:rPr>
    </w:pPr>
    <w:r>
      <w:rPr>
        <w:sz w:val="20"/>
      </w:rPr>
      <w:t>GE.20-00810(E)</w:t>
    </w:r>
  </w:p>
  <w:p w14:paraId="4558C052" w14:textId="7A5B0B1C" w:rsidR="0082668B" w:rsidRPr="0082668B" w:rsidRDefault="0082668B" w:rsidP="0082668B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609435D3" wp14:editId="1BA741F2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G/2020/1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1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62B73" w14:textId="77777777" w:rsidR="004B6526" w:rsidRPr="000B175B" w:rsidRDefault="004B652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3E89ED" w14:textId="77777777" w:rsidR="004B6526" w:rsidRPr="00FC68B7" w:rsidRDefault="004B652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4FA97F1" w14:textId="77777777" w:rsidR="004B6526" w:rsidRDefault="004B6526"/>
  </w:footnote>
  <w:footnote w:id="2">
    <w:p w14:paraId="2F42B3C5" w14:textId="2910B8AB" w:rsidR="00550308" w:rsidRPr="00550308" w:rsidRDefault="00550308" w:rsidP="00550308">
      <w:pPr>
        <w:pStyle w:val="FootnoteText"/>
        <w:ind w:hanging="283"/>
      </w:pPr>
      <w:r w:rsidRPr="00550308">
        <w:rPr>
          <w:rStyle w:val="FootnoteReference"/>
        </w:rPr>
        <w:sym w:font="Symbol" w:char="F02A"/>
      </w:r>
      <w:r>
        <w:t xml:space="preserve"> </w:t>
      </w:r>
      <w:r>
        <w:rPr>
          <w:rStyle w:val="FootnoteReference"/>
        </w:rPr>
        <w:tab/>
      </w:r>
      <w:r>
        <w:rPr>
          <w:rStyle w:val="FootnoteReference"/>
          <w:sz w:val="20"/>
        </w:rP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4A0BE996" w14:textId="732DA240" w:rsidR="002702BB" w:rsidRPr="009C0EC3" w:rsidRDefault="002702BB" w:rsidP="002702BB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 xml:space="preserve"> </w:t>
      </w:r>
      <w:r w:rsidRPr="001F4ED8">
        <w:rPr>
          <w:lang w:val="en-US"/>
        </w:rPr>
        <w:t>As defined in the Consolidated Resolution on the Construction of Vehicles (R.E.3.), document ECE/TRANS/WP.29/78/Rev.</w:t>
      </w:r>
      <w:r w:rsidR="00550308">
        <w:rPr>
          <w:lang w:val="en-US"/>
        </w:rPr>
        <w:t>6</w:t>
      </w:r>
      <w:r w:rsidRPr="001F4ED8">
        <w:rPr>
          <w:lang w:val="en-US"/>
        </w:rPr>
        <w:t xml:space="preserve">, para. </w:t>
      </w:r>
      <w:r w:rsidRPr="00803F07">
        <w:rPr>
          <w:lang w:val="en-US"/>
        </w:rPr>
        <w:t xml:space="preserve">2. </w:t>
      </w:r>
      <w:r w:rsidRPr="001F4ED8">
        <w:t xml:space="preserve">- </w:t>
      </w:r>
      <w:hyperlink r:id="rId1" w:history="1">
        <w:r w:rsidRPr="001F4ED8">
          <w:rPr>
            <w:rStyle w:val="Hyperlink"/>
          </w:rPr>
          <w:t>www.unece.org/trans/main/wp29/wp29wgs/wp29gen/wp29resolutions.html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FFFF7" w14:textId="5C696A35" w:rsidR="00735ECE" w:rsidRPr="003613CD" w:rsidRDefault="003613CD" w:rsidP="003613CD">
    <w:pPr>
      <w:pStyle w:val="Header"/>
    </w:pPr>
    <w:r>
      <w:t>ECE/TRANS/WP.29/GRSG/20</w:t>
    </w:r>
    <w:r w:rsidR="00550308">
      <w:t>20</w:t>
    </w:r>
    <w:r w:rsidR="00171F2A">
      <w:t>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75E4A" w14:textId="24542B5B" w:rsidR="00735ECE" w:rsidRPr="00735ECE" w:rsidRDefault="0082668B" w:rsidP="00735EC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62EB9">
      <w:t>ECE/TRANS/WP.29/GRSG/2019/19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CAA3" w14:textId="77777777" w:rsidR="00444332" w:rsidRPr="00444332" w:rsidRDefault="00444332" w:rsidP="00444332">
    <w:pPr>
      <w:pStyle w:val="Header"/>
      <w:pBdr>
        <w:bottom w:val="none" w:sz="0" w:space="0" w:color="auto"/>
      </w:pBdr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0D6AF4"/>
    <w:multiLevelType w:val="hybridMultilevel"/>
    <w:tmpl w:val="C9507486"/>
    <w:lvl w:ilvl="0" w:tplc="3AD8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73516"/>
    <w:multiLevelType w:val="hybridMultilevel"/>
    <w:tmpl w:val="80C6ABD0"/>
    <w:lvl w:ilvl="0" w:tplc="3F1EC4F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14" w:hanging="360"/>
      </w:pPr>
    </w:lvl>
    <w:lvl w:ilvl="2" w:tplc="1809001B" w:tentative="1">
      <w:start w:val="1"/>
      <w:numFmt w:val="lowerRoman"/>
      <w:lvlText w:val="%3."/>
      <w:lvlJc w:val="right"/>
      <w:pPr>
        <w:ind w:left="2934" w:hanging="180"/>
      </w:pPr>
    </w:lvl>
    <w:lvl w:ilvl="3" w:tplc="1809000F" w:tentative="1">
      <w:start w:val="1"/>
      <w:numFmt w:val="decimal"/>
      <w:lvlText w:val="%4."/>
      <w:lvlJc w:val="left"/>
      <w:pPr>
        <w:ind w:left="3654" w:hanging="360"/>
      </w:pPr>
    </w:lvl>
    <w:lvl w:ilvl="4" w:tplc="18090019" w:tentative="1">
      <w:start w:val="1"/>
      <w:numFmt w:val="lowerLetter"/>
      <w:lvlText w:val="%5."/>
      <w:lvlJc w:val="left"/>
      <w:pPr>
        <w:ind w:left="4374" w:hanging="360"/>
      </w:pPr>
    </w:lvl>
    <w:lvl w:ilvl="5" w:tplc="1809001B" w:tentative="1">
      <w:start w:val="1"/>
      <w:numFmt w:val="lowerRoman"/>
      <w:lvlText w:val="%6."/>
      <w:lvlJc w:val="right"/>
      <w:pPr>
        <w:ind w:left="5094" w:hanging="180"/>
      </w:pPr>
    </w:lvl>
    <w:lvl w:ilvl="6" w:tplc="1809000F" w:tentative="1">
      <w:start w:val="1"/>
      <w:numFmt w:val="decimal"/>
      <w:lvlText w:val="%7."/>
      <w:lvlJc w:val="left"/>
      <w:pPr>
        <w:ind w:left="5814" w:hanging="360"/>
      </w:pPr>
    </w:lvl>
    <w:lvl w:ilvl="7" w:tplc="18090019" w:tentative="1">
      <w:start w:val="1"/>
      <w:numFmt w:val="lowerLetter"/>
      <w:lvlText w:val="%8."/>
      <w:lvlJc w:val="left"/>
      <w:pPr>
        <w:ind w:left="6534" w:hanging="360"/>
      </w:pPr>
    </w:lvl>
    <w:lvl w:ilvl="8" w:tplc="1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353362"/>
    <w:multiLevelType w:val="hybridMultilevel"/>
    <w:tmpl w:val="EEA859AA"/>
    <w:lvl w:ilvl="0" w:tplc="0E6832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E02ACE"/>
    <w:multiLevelType w:val="hybridMultilevel"/>
    <w:tmpl w:val="C382E42E"/>
    <w:lvl w:ilvl="0" w:tplc="1646BD6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A0C4D1F"/>
    <w:multiLevelType w:val="hybridMultilevel"/>
    <w:tmpl w:val="9264709A"/>
    <w:lvl w:ilvl="0" w:tplc="DF00C5A2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A3317"/>
    <w:multiLevelType w:val="hybridMultilevel"/>
    <w:tmpl w:val="A588EBD6"/>
    <w:lvl w:ilvl="0" w:tplc="95B47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14"/>
  </w:num>
  <w:num w:numId="15">
    <w:abstractNumId w:val="18"/>
  </w:num>
  <w:num w:numId="16">
    <w:abstractNumId w:val="15"/>
  </w:num>
  <w:num w:numId="17">
    <w:abstractNumId w:val="22"/>
  </w:num>
  <w:num w:numId="18">
    <w:abstractNumId w:val="23"/>
  </w:num>
  <w:num w:numId="19">
    <w:abstractNumId w:val="11"/>
  </w:num>
  <w:num w:numId="20">
    <w:abstractNumId w:val="12"/>
  </w:num>
  <w:num w:numId="21">
    <w:abstractNumId w:val="24"/>
  </w:num>
  <w:num w:numId="22">
    <w:abstractNumId w:val="20"/>
  </w:num>
  <w:num w:numId="23">
    <w:abstractNumId w:val="21"/>
  </w:num>
  <w:num w:numId="24">
    <w:abstractNumId w:val="13"/>
  </w:num>
  <w:num w:numId="25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5ECE"/>
    <w:rsid w:val="00002A7D"/>
    <w:rsid w:val="000038A8"/>
    <w:rsid w:val="00005DF3"/>
    <w:rsid w:val="00006790"/>
    <w:rsid w:val="000130BE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A7E5B"/>
    <w:rsid w:val="000B175B"/>
    <w:rsid w:val="000B3A0F"/>
    <w:rsid w:val="000E0415"/>
    <w:rsid w:val="000E116F"/>
    <w:rsid w:val="000F7715"/>
    <w:rsid w:val="00156B99"/>
    <w:rsid w:val="00166124"/>
    <w:rsid w:val="00171F2A"/>
    <w:rsid w:val="00173DA2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02BB"/>
    <w:rsid w:val="0027237A"/>
    <w:rsid w:val="002974E9"/>
    <w:rsid w:val="002A306B"/>
    <w:rsid w:val="002A7F94"/>
    <w:rsid w:val="002B109A"/>
    <w:rsid w:val="002C4F7B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613CD"/>
    <w:rsid w:val="0037472C"/>
    <w:rsid w:val="003A46BB"/>
    <w:rsid w:val="003A4EC7"/>
    <w:rsid w:val="003A7295"/>
    <w:rsid w:val="003B1F60"/>
    <w:rsid w:val="003C03F6"/>
    <w:rsid w:val="003C2CC4"/>
    <w:rsid w:val="003C3712"/>
    <w:rsid w:val="003D4B23"/>
    <w:rsid w:val="003E278A"/>
    <w:rsid w:val="003E2C10"/>
    <w:rsid w:val="00413520"/>
    <w:rsid w:val="004325CB"/>
    <w:rsid w:val="00440A07"/>
    <w:rsid w:val="00444332"/>
    <w:rsid w:val="00462880"/>
    <w:rsid w:val="00476F24"/>
    <w:rsid w:val="004A5D33"/>
    <w:rsid w:val="004B6526"/>
    <w:rsid w:val="004C55B0"/>
    <w:rsid w:val="004F6BA0"/>
    <w:rsid w:val="00503BEA"/>
    <w:rsid w:val="00533616"/>
    <w:rsid w:val="00534754"/>
    <w:rsid w:val="00535ABA"/>
    <w:rsid w:val="0053768B"/>
    <w:rsid w:val="005420F2"/>
    <w:rsid w:val="0054285C"/>
    <w:rsid w:val="00550308"/>
    <w:rsid w:val="00566EF2"/>
    <w:rsid w:val="005840D3"/>
    <w:rsid w:val="00584173"/>
    <w:rsid w:val="00595520"/>
    <w:rsid w:val="005A44B9"/>
    <w:rsid w:val="005B1BA0"/>
    <w:rsid w:val="005B3DB3"/>
    <w:rsid w:val="005C0268"/>
    <w:rsid w:val="005D15CA"/>
    <w:rsid w:val="005D1854"/>
    <w:rsid w:val="005F08DF"/>
    <w:rsid w:val="005F3066"/>
    <w:rsid w:val="005F3E61"/>
    <w:rsid w:val="00604DDD"/>
    <w:rsid w:val="006115CC"/>
    <w:rsid w:val="00611FC4"/>
    <w:rsid w:val="006176FB"/>
    <w:rsid w:val="00630FCB"/>
    <w:rsid w:val="00631128"/>
    <w:rsid w:val="00640B26"/>
    <w:rsid w:val="00647097"/>
    <w:rsid w:val="0065766B"/>
    <w:rsid w:val="006619F8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56F1"/>
    <w:rsid w:val="0072632A"/>
    <w:rsid w:val="007358E8"/>
    <w:rsid w:val="00735ECE"/>
    <w:rsid w:val="00736ECE"/>
    <w:rsid w:val="00745260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2668B"/>
    <w:rsid w:val="00866893"/>
    <w:rsid w:val="00866F02"/>
    <w:rsid w:val="00867D18"/>
    <w:rsid w:val="00871F9A"/>
    <w:rsid w:val="00871FD5"/>
    <w:rsid w:val="0088172E"/>
    <w:rsid w:val="00881EFA"/>
    <w:rsid w:val="008879CB"/>
    <w:rsid w:val="008949C9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522EE"/>
    <w:rsid w:val="009610D0"/>
    <w:rsid w:val="0096375C"/>
    <w:rsid w:val="009662E6"/>
    <w:rsid w:val="0097095E"/>
    <w:rsid w:val="009765F2"/>
    <w:rsid w:val="0098592B"/>
    <w:rsid w:val="00985FC4"/>
    <w:rsid w:val="00990766"/>
    <w:rsid w:val="00991261"/>
    <w:rsid w:val="009964C4"/>
    <w:rsid w:val="009A54F8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77E9D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113A6"/>
    <w:rsid w:val="00C463DD"/>
    <w:rsid w:val="00C745C3"/>
    <w:rsid w:val="00C978F5"/>
    <w:rsid w:val="00CA24A4"/>
    <w:rsid w:val="00CB348D"/>
    <w:rsid w:val="00CC4932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62EB9"/>
    <w:rsid w:val="00D704E5"/>
    <w:rsid w:val="00D70CFC"/>
    <w:rsid w:val="00D72727"/>
    <w:rsid w:val="00D978C6"/>
    <w:rsid w:val="00DA0956"/>
    <w:rsid w:val="00DA2B83"/>
    <w:rsid w:val="00DA357F"/>
    <w:rsid w:val="00DA3E12"/>
    <w:rsid w:val="00DC18AD"/>
    <w:rsid w:val="00DC2545"/>
    <w:rsid w:val="00DD3734"/>
    <w:rsid w:val="00DF7CAE"/>
    <w:rsid w:val="00E31286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B611E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4E7DFCC5"/>
  <w15:docId w15:val="{460E2FA0-7C93-447F-8BAB-34267A0A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paragraph" w:customStyle="1" w:styleId="Default">
    <w:name w:val="Default"/>
    <w:rsid w:val="00735EC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SingleTxtGChar">
    <w:name w:val="_ Single Txt_G Char"/>
    <w:link w:val="SingleTxtG"/>
    <w:rsid w:val="00631128"/>
    <w:rPr>
      <w:lang w:val="en-GB"/>
    </w:rPr>
  </w:style>
  <w:style w:type="paragraph" w:customStyle="1" w:styleId="para">
    <w:name w:val="para"/>
    <w:basedOn w:val="Normal"/>
    <w:link w:val="paraChar"/>
    <w:rsid w:val="00631128"/>
    <w:pPr>
      <w:suppressAutoHyphens w:val="0"/>
      <w:spacing w:after="120"/>
      <w:ind w:left="2268" w:right="1134" w:hanging="1134"/>
      <w:jc w:val="both"/>
    </w:pPr>
    <w:rPr>
      <w:snapToGrid w:val="0"/>
      <w:lang w:val="fr-FR" w:eastAsia="en-US"/>
    </w:rPr>
  </w:style>
  <w:style w:type="character" w:customStyle="1" w:styleId="paraChar">
    <w:name w:val="para Char"/>
    <w:link w:val="para"/>
    <w:rsid w:val="00631128"/>
    <w:rPr>
      <w:snapToGrid w:val="0"/>
      <w:lang w:eastAsia="en-US"/>
    </w:rPr>
  </w:style>
  <w:style w:type="character" w:customStyle="1" w:styleId="HChGChar">
    <w:name w:val="_ H _Ch_G Char"/>
    <w:link w:val="HChG"/>
    <w:rsid w:val="00631128"/>
    <w:rPr>
      <w:b/>
      <w:sz w:val="28"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3613CD"/>
    <w:rPr>
      <w:b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6189-79D4-419B-86C2-491874A4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1550</Characters>
  <Application>Microsoft Office Word</Application>
  <DocSecurity>0</DocSecurity>
  <Lines>45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ECE/TRANS/WP.29/GRSG/2019/19</vt:lpstr>
      <vt:lpstr/>
    </vt:vector>
  </TitlesOfParts>
  <Company>CSD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ECE/TRANS/WP.29/GRSG/2020/11</dc:title>
  <dc:subject>2000810</dc:subject>
  <dc:creator>Marie-Claude Collet</dc:creator>
  <cp:keywords/>
  <dc:description/>
  <cp:lastModifiedBy>Maria Rosario Corazon Gatmaytan</cp:lastModifiedBy>
  <cp:revision>2</cp:revision>
  <cp:lastPrinted>2019-10-10T19:16:00Z</cp:lastPrinted>
  <dcterms:created xsi:type="dcterms:W3CDTF">2020-01-20T15:36:00Z</dcterms:created>
  <dcterms:modified xsi:type="dcterms:W3CDTF">2020-01-20T15:36:00Z</dcterms:modified>
</cp:coreProperties>
</file>