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14:paraId="60886DB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77CABED" w14:textId="77777777"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DC8900" w14:textId="77777777"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80A00B" w14:textId="771D0708" w:rsidR="009E6CB7" w:rsidRPr="00FF02F5" w:rsidRDefault="00C3486B" w:rsidP="00954785">
            <w:pPr>
              <w:jc w:val="right"/>
            </w:pPr>
            <w:r w:rsidRPr="00C3486B">
              <w:rPr>
                <w:sz w:val="40"/>
              </w:rPr>
              <w:t>ECE</w:t>
            </w:r>
            <w:r>
              <w:t>/TRANS/2020/3</w:t>
            </w:r>
          </w:p>
        </w:tc>
      </w:tr>
      <w:tr w:rsidR="00FF02F5" w:rsidRPr="00FF02F5" w14:paraId="77816E6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E59CEE" w14:textId="77777777"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0E60A547" wp14:editId="2CB144F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C2510B" w14:textId="77777777"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ABF322" w14:textId="77777777"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14:paraId="0B9B148E" w14:textId="334A10F8" w:rsidR="00954785" w:rsidRPr="00FF02F5" w:rsidRDefault="0055378C" w:rsidP="00954785">
            <w:pPr>
              <w:spacing w:line="240" w:lineRule="exact"/>
            </w:pPr>
            <w:r>
              <w:t>1</w:t>
            </w:r>
            <w:r w:rsidR="00680B47">
              <w:t>8</w:t>
            </w:r>
            <w:r w:rsidR="00575AE7">
              <w:t xml:space="preserve"> December </w:t>
            </w:r>
            <w:r w:rsidR="00954785" w:rsidRPr="00FF02F5">
              <w:t>2019</w:t>
            </w:r>
          </w:p>
          <w:p w14:paraId="57703DB6" w14:textId="77777777" w:rsidR="00954785" w:rsidRPr="00FF02F5" w:rsidRDefault="00954785" w:rsidP="00954785">
            <w:pPr>
              <w:spacing w:line="240" w:lineRule="exact"/>
            </w:pPr>
          </w:p>
          <w:p w14:paraId="07FC5CD1" w14:textId="77777777" w:rsidR="00954785" w:rsidRPr="00FF02F5" w:rsidRDefault="00954785" w:rsidP="00954785">
            <w:pPr>
              <w:spacing w:line="240" w:lineRule="exact"/>
            </w:pPr>
            <w:r w:rsidRPr="00FF02F5">
              <w:t>Original: English</w:t>
            </w:r>
          </w:p>
        </w:tc>
      </w:tr>
    </w:tbl>
    <w:p w14:paraId="3B755343" w14:textId="77777777"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14:paraId="1F081645" w14:textId="77777777"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14:paraId="144B223F" w14:textId="77777777"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Eighty-second session</w:t>
      </w:r>
    </w:p>
    <w:p w14:paraId="16F07DE5" w14:textId="77777777" w:rsidR="000D3BC5" w:rsidRDefault="00250503" w:rsidP="00250503">
      <w:pPr>
        <w:rPr>
          <w:b/>
          <w:bCs/>
        </w:rPr>
      </w:pPr>
      <w:r w:rsidRPr="00FF02F5">
        <w:t>Geneva, 25</w:t>
      </w:r>
      <w:r w:rsidR="00FE338C">
        <w:rPr>
          <w:rFonts w:ascii="Arial" w:hAnsi="Arial" w:cs="Arial"/>
          <w:color w:val="545454"/>
          <w:shd w:val="clear" w:color="auto" w:fill="FFFFFF"/>
        </w:rPr>
        <w:t>–</w:t>
      </w:r>
      <w:r w:rsidRPr="00FF02F5">
        <w:t>28 February 2020</w:t>
      </w:r>
      <w:r w:rsidRPr="00FF02F5">
        <w:br/>
        <w:t xml:space="preserve">Item </w:t>
      </w:r>
      <w:r w:rsidR="00245FBC" w:rsidRPr="00DD6ED9">
        <w:t>4 (a)</w:t>
      </w:r>
      <w:r w:rsidRPr="00FF02F5">
        <w:t xml:space="preserve"> of the provisional agenda</w:t>
      </w:r>
      <w:r w:rsidRPr="00FF02F5">
        <w:br/>
      </w:r>
      <w:r w:rsidR="008754DD" w:rsidRPr="008754DD">
        <w:rPr>
          <w:b/>
          <w:bCs/>
        </w:rPr>
        <w:t xml:space="preserve">Strategic questions of a horizontal policy </w:t>
      </w:r>
    </w:p>
    <w:p w14:paraId="0DCC8EB1" w14:textId="77777777" w:rsidR="000D3BC5" w:rsidRDefault="008754DD" w:rsidP="000D3BC5">
      <w:pPr>
        <w:rPr>
          <w:b/>
          <w:bCs/>
        </w:rPr>
      </w:pPr>
      <w:r w:rsidRPr="008754DD">
        <w:rPr>
          <w:b/>
          <w:bCs/>
        </w:rPr>
        <w:t>or regulatory nature</w:t>
      </w:r>
      <w:r w:rsidR="000D3BC5">
        <w:rPr>
          <w:b/>
          <w:bCs/>
        </w:rPr>
        <w:t xml:space="preserve">: </w:t>
      </w:r>
      <w:r w:rsidR="000D3BC5" w:rsidRPr="000D3BC5">
        <w:rPr>
          <w:b/>
          <w:bCs/>
        </w:rPr>
        <w:t xml:space="preserve">Status of accession to international </w:t>
      </w:r>
    </w:p>
    <w:p w14:paraId="3898314E" w14:textId="6064959D" w:rsidR="000D3BC5" w:rsidRPr="00FF02F5" w:rsidRDefault="000D3BC5" w:rsidP="000D3BC5">
      <w:pPr>
        <w:rPr>
          <w:b/>
          <w:bCs/>
        </w:rPr>
      </w:pPr>
      <w:r w:rsidRPr="000D3BC5">
        <w:rPr>
          <w:b/>
          <w:bCs/>
        </w:rPr>
        <w:t>United Nations inland transport conventions and agreements</w:t>
      </w:r>
    </w:p>
    <w:p w14:paraId="0119C183" w14:textId="21392EBE" w:rsidR="00250503" w:rsidRDefault="00250503" w:rsidP="00250503">
      <w:pPr>
        <w:pStyle w:val="HChG"/>
      </w:pPr>
      <w:r w:rsidRPr="00FF02F5">
        <w:tab/>
      </w:r>
      <w:r w:rsidRPr="00FF02F5">
        <w:tab/>
      </w:r>
      <w:r w:rsidR="00245FBC" w:rsidRPr="00245FBC">
        <w:t>Status of accessions to United Nations transport agreements and conventions under the purview of the Inland Transport Committee</w:t>
      </w:r>
      <w:bookmarkStart w:id="0" w:name="_GoBack"/>
      <w:bookmarkEnd w:id="0"/>
    </w:p>
    <w:p w14:paraId="542173DD" w14:textId="2174E206" w:rsidR="00245FBC" w:rsidRPr="00250302" w:rsidRDefault="00176CA7" w:rsidP="00245FBC">
      <w:pPr>
        <w:pStyle w:val="H1G"/>
      </w:pPr>
      <w:r>
        <w:tab/>
      </w:r>
      <w:r>
        <w:tab/>
      </w:r>
      <w:r w:rsidR="00245FBC" w:rsidRPr="00250302">
        <w:t>Note by the secretariat</w:t>
      </w:r>
      <w:r w:rsidR="0091157A" w:rsidRPr="0091157A">
        <w:rPr>
          <w:rStyle w:val="FootnoteReference"/>
          <w:sz w:val="20"/>
          <w:vertAlign w:val="baseline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245FBC" w:rsidRPr="00250302" w14:paraId="5B96A20F" w14:textId="77777777" w:rsidTr="00C50F8D">
        <w:trPr>
          <w:trHeight w:val="471"/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2266C4BF" w14:textId="77777777" w:rsidR="00245FBC" w:rsidRPr="00250302" w:rsidRDefault="00245FBC" w:rsidP="00C50F8D">
            <w:pPr>
              <w:spacing w:before="240" w:after="120"/>
              <w:ind w:left="255"/>
              <w:rPr>
                <w:sz w:val="24"/>
              </w:rPr>
            </w:pPr>
            <w:r w:rsidRPr="00250302">
              <w:rPr>
                <w:i/>
                <w:sz w:val="24"/>
              </w:rPr>
              <w:t>Summary</w:t>
            </w:r>
          </w:p>
        </w:tc>
      </w:tr>
      <w:tr w:rsidR="00245FBC" w:rsidRPr="00250302" w14:paraId="2E50BFB5" w14:textId="77777777" w:rsidTr="00C50F8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CD40F03" w14:textId="77777777" w:rsidR="00245FBC" w:rsidRPr="00250302" w:rsidRDefault="00245FBC" w:rsidP="00C50F8D">
            <w:pPr>
              <w:spacing w:after="120"/>
              <w:ind w:left="1133" w:right="1134" w:firstLine="567"/>
              <w:jc w:val="both"/>
              <w:rPr>
                <w:rFonts w:eastAsia="SimSun"/>
                <w:spacing w:val="-2"/>
                <w:lang w:eastAsia="zh-CN"/>
              </w:rPr>
            </w:pPr>
            <w:r w:rsidRPr="00250302">
              <w:tab/>
            </w:r>
            <w:r w:rsidRPr="00250302">
              <w:rPr>
                <w:rFonts w:eastAsia="SimSun"/>
                <w:spacing w:val="-2"/>
                <w:lang w:eastAsia="zh-CN"/>
              </w:rPr>
              <w:t xml:space="preserve">This document presents the status of accessions by ECE and non-ECE member States to the </w:t>
            </w:r>
            <w:r w:rsidRPr="00250302">
              <w:rPr>
                <w:spacing w:val="-2"/>
              </w:rPr>
              <w:t>United Nations</w:t>
            </w:r>
            <w:r w:rsidRPr="00250302">
              <w:rPr>
                <w:rFonts w:eastAsia="SimSun"/>
                <w:spacing w:val="-2"/>
                <w:lang w:eastAsia="zh-CN"/>
              </w:rPr>
              <w:t xml:space="preserve"> transport agreements and conventions administered by ECE.</w:t>
            </w:r>
          </w:p>
        </w:tc>
      </w:tr>
      <w:tr w:rsidR="00245FBC" w:rsidRPr="00250302" w14:paraId="5EACB711" w14:textId="77777777" w:rsidTr="00C50F8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AD73F85" w14:textId="610CE42F" w:rsidR="00245FBC" w:rsidRPr="00250302" w:rsidRDefault="00245FBC" w:rsidP="00C50F8D">
            <w:pPr>
              <w:spacing w:after="120"/>
              <w:ind w:left="1133" w:right="1134" w:firstLine="567"/>
              <w:jc w:val="both"/>
            </w:pPr>
            <w:r w:rsidRPr="00250302">
              <w:t xml:space="preserve">On </w:t>
            </w:r>
            <w:r w:rsidR="00883FCE">
              <w:t xml:space="preserve">1 December </w:t>
            </w:r>
            <w:r w:rsidR="00FA4886">
              <w:t>2019</w:t>
            </w:r>
            <w:r w:rsidRPr="00250302">
              <w:t xml:space="preserve">, the total number of contracting parties to the </w:t>
            </w:r>
            <w:r w:rsidR="00FA4886">
              <w:t>59</w:t>
            </w:r>
            <w:r w:rsidR="00FA4886" w:rsidRPr="00250302">
              <w:t xml:space="preserve"> </w:t>
            </w:r>
            <w:r w:rsidRPr="00250302">
              <w:t xml:space="preserve">United Nations legal instruments in the field of transport administered by ECE was </w:t>
            </w:r>
            <w:r w:rsidR="00FA4886">
              <w:t>1,76</w:t>
            </w:r>
            <w:r w:rsidR="00883FCE">
              <w:t>7</w:t>
            </w:r>
            <w:r w:rsidRPr="00250302">
              <w:t xml:space="preserve">, with </w:t>
            </w:r>
            <w:r w:rsidR="00097B74">
              <w:t xml:space="preserve">11 </w:t>
            </w:r>
            <w:r w:rsidRPr="00250302">
              <w:t xml:space="preserve">new contracting parties to </w:t>
            </w:r>
            <w:r w:rsidR="00097B74">
              <w:t>seven</w:t>
            </w:r>
            <w:r w:rsidR="00FA4886" w:rsidRPr="00250302">
              <w:t xml:space="preserve"> </w:t>
            </w:r>
            <w:r w:rsidRPr="00250302">
              <w:t>legal instruments.</w:t>
            </w:r>
          </w:p>
        </w:tc>
      </w:tr>
      <w:tr w:rsidR="00245FBC" w:rsidRPr="00250302" w14:paraId="1E5CFBA4" w14:textId="77777777" w:rsidTr="00C50F8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2F7FACB" w14:textId="77777777" w:rsidR="00245FBC" w:rsidRPr="00250302" w:rsidRDefault="00245FBC" w:rsidP="00C50F8D">
            <w:pPr>
              <w:spacing w:after="120"/>
              <w:ind w:left="1133" w:right="1134" w:firstLine="567"/>
              <w:jc w:val="both"/>
            </w:pPr>
            <w:r w:rsidRPr="00250302">
              <w:t xml:space="preserve">The Committee may wish to </w:t>
            </w:r>
            <w:r w:rsidRPr="00250302">
              <w:rPr>
                <w:b/>
                <w:bCs/>
              </w:rPr>
              <w:t>invite countries</w:t>
            </w:r>
            <w:r w:rsidRPr="00250302">
              <w:t>, which have not yet done so, to accede to the United Nations conventions and other legal instruments in inland transport administered by the Committee and its subsidiary bodies.</w:t>
            </w:r>
          </w:p>
        </w:tc>
      </w:tr>
      <w:tr w:rsidR="00245FBC" w:rsidRPr="00250302" w14:paraId="41A7866E" w14:textId="77777777" w:rsidTr="00C50F8D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702E7766" w14:textId="77777777" w:rsidR="00245FBC" w:rsidRPr="00250302" w:rsidRDefault="00245FBC" w:rsidP="00C50F8D"/>
        </w:tc>
      </w:tr>
    </w:tbl>
    <w:p w14:paraId="04381D87" w14:textId="77777777" w:rsidR="00245FBC" w:rsidRPr="007B1C65" w:rsidRDefault="00245FBC" w:rsidP="007B1C65">
      <w:pPr>
        <w:pStyle w:val="SingleTxtG"/>
      </w:pPr>
      <w:r w:rsidRPr="00250302">
        <w:br w:type="page"/>
      </w:r>
    </w:p>
    <w:p w14:paraId="77D176C4" w14:textId="77777777" w:rsidR="00245FBC" w:rsidRPr="00250302" w:rsidRDefault="00245FBC" w:rsidP="00245FBC">
      <w:pPr>
        <w:pStyle w:val="HChG"/>
      </w:pPr>
      <w:r w:rsidRPr="00250302">
        <w:lastRenderedPageBreak/>
        <w:tab/>
        <w:t>I.</w:t>
      </w:r>
      <w:r w:rsidRPr="00250302">
        <w:tab/>
        <w:t>Overview</w:t>
      </w:r>
    </w:p>
    <w:p w14:paraId="39C63C48" w14:textId="5E8E1188" w:rsidR="00245FBC" w:rsidRPr="00250302" w:rsidRDefault="00245FBC" w:rsidP="00245FBC">
      <w:pPr>
        <w:pStyle w:val="SingleTxtG"/>
      </w:pPr>
      <w:r w:rsidRPr="00250302">
        <w:t>1.</w:t>
      </w:r>
      <w:r w:rsidRPr="00250302">
        <w:tab/>
        <w:t xml:space="preserve">Figure </w:t>
      </w:r>
      <w:r w:rsidR="003C45FA">
        <w:t>I</w:t>
      </w:r>
      <w:r w:rsidRPr="00250302">
        <w:t xml:space="preserve"> below </w:t>
      </w:r>
      <w:proofErr w:type="gramStart"/>
      <w:r w:rsidRPr="00250302">
        <w:t>shows</w:t>
      </w:r>
      <w:proofErr w:type="gramEnd"/>
      <w:r w:rsidRPr="00250302">
        <w:t xml:space="preserve"> the growth of the total number of contracting parties to legal instruments on inland transport concluded under the purview of the Inland Transport Committee (ITC). On 1 </w:t>
      </w:r>
      <w:r w:rsidR="00097B74">
        <w:t>December</w:t>
      </w:r>
      <w:r w:rsidRPr="00250302">
        <w:t xml:space="preserve"> </w:t>
      </w:r>
      <w:r w:rsidR="00BF2EB7">
        <w:t>2019</w:t>
      </w:r>
      <w:r w:rsidRPr="00250302">
        <w:t xml:space="preserve">, the total number of contracting parties to the </w:t>
      </w:r>
      <w:r w:rsidR="00BF2EB7">
        <w:t>59</w:t>
      </w:r>
      <w:r w:rsidR="00BF2EB7" w:rsidRPr="00250302">
        <w:t xml:space="preserve"> </w:t>
      </w:r>
      <w:r w:rsidRPr="00250302">
        <w:t xml:space="preserve">United Nations legal instruments in the field of transport administered by the United Nations Economic Commission for Europe (ECE) was </w:t>
      </w:r>
      <w:r w:rsidR="00BF2EB7">
        <w:t>1,76</w:t>
      </w:r>
      <w:r w:rsidR="00097B74">
        <w:t>7</w:t>
      </w:r>
      <w:r w:rsidRPr="00250302">
        <w:t xml:space="preserve">, with </w:t>
      </w:r>
      <w:r w:rsidR="00097B74">
        <w:t>eleven</w:t>
      </w:r>
      <w:r w:rsidR="00725FB3" w:rsidRPr="00250302">
        <w:t xml:space="preserve"> </w:t>
      </w:r>
      <w:r w:rsidRPr="00250302">
        <w:t xml:space="preserve">new contracting parties to </w:t>
      </w:r>
      <w:r w:rsidR="00097B74">
        <w:t>seven</w:t>
      </w:r>
      <w:r w:rsidR="00725FB3" w:rsidRPr="00250302">
        <w:t xml:space="preserve"> </w:t>
      </w:r>
      <w:r w:rsidRPr="00250302">
        <w:t xml:space="preserve">legal instruments (see annex for details). Out of these </w:t>
      </w:r>
      <w:r w:rsidR="00725FB3">
        <w:t>59</w:t>
      </w:r>
      <w:r w:rsidR="00725FB3" w:rsidRPr="00250302">
        <w:t xml:space="preserve"> </w:t>
      </w:r>
      <w:r w:rsidRPr="00250302">
        <w:t xml:space="preserve">legal instruments, </w:t>
      </w:r>
      <w:r w:rsidR="00725FB3">
        <w:t>ten</w:t>
      </w:r>
      <w:r w:rsidR="00725FB3" w:rsidRPr="00250302">
        <w:t xml:space="preserve"> </w:t>
      </w:r>
      <w:r w:rsidRPr="00250302">
        <w:t>have not yet entered into force. The summary tables on the status of signatures, ratifications and accessions for all legal instruments are available at www.unece.org/trans/conventn/intro.html.</w:t>
      </w:r>
    </w:p>
    <w:p w14:paraId="05037266" w14:textId="362AF1BB" w:rsidR="00725FB3" w:rsidRPr="00250302" w:rsidRDefault="00725FB3" w:rsidP="00725FB3">
      <w:pPr>
        <w:pStyle w:val="SingleTxtG"/>
        <w:spacing w:after="0"/>
      </w:pPr>
      <w:r w:rsidRPr="00250302">
        <w:t xml:space="preserve">Figure </w:t>
      </w:r>
      <w:r w:rsidR="003C45FA">
        <w:t>I</w:t>
      </w:r>
    </w:p>
    <w:p w14:paraId="7048572B" w14:textId="5429C878" w:rsidR="00725FB3" w:rsidRPr="00250302" w:rsidRDefault="00725FB3" w:rsidP="00725FB3">
      <w:pPr>
        <w:pStyle w:val="SingleTxtG"/>
        <w:rPr>
          <w:b/>
        </w:rPr>
      </w:pPr>
      <w:r>
        <w:rPr>
          <w:b/>
        </w:rPr>
        <w:t>A</w:t>
      </w:r>
      <w:r w:rsidRPr="00250302">
        <w:rPr>
          <w:b/>
        </w:rPr>
        <w:t xml:space="preserve">nnual </w:t>
      </w:r>
      <w:r>
        <w:rPr>
          <w:b/>
        </w:rPr>
        <w:t>G</w:t>
      </w:r>
      <w:r w:rsidRPr="00250302">
        <w:rPr>
          <w:b/>
        </w:rPr>
        <w:t xml:space="preserve">rowth of </w:t>
      </w:r>
      <w:r>
        <w:rPr>
          <w:b/>
        </w:rPr>
        <w:t>C</w:t>
      </w:r>
      <w:r w:rsidRPr="00250302">
        <w:rPr>
          <w:b/>
        </w:rPr>
        <w:t xml:space="preserve">ontracting </w:t>
      </w:r>
      <w:r>
        <w:rPr>
          <w:b/>
        </w:rPr>
        <w:t>P</w:t>
      </w:r>
      <w:r w:rsidRPr="00250302">
        <w:rPr>
          <w:b/>
        </w:rPr>
        <w:t xml:space="preserve">arties to </w:t>
      </w:r>
      <w:r>
        <w:rPr>
          <w:b/>
        </w:rPr>
        <w:t>L</w:t>
      </w:r>
      <w:r w:rsidRPr="00250302">
        <w:rPr>
          <w:b/>
        </w:rPr>
        <w:t xml:space="preserve">egal </w:t>
      </w:r>
      <w:r>
        <w:rPr>
          <w:b/>
        </w:rPr>
        <w:t>I</w:t>
      </w:r>
      <w:r w:rsidRPr="00250302">
        <w:rPr>
          <w:b/>
        </w:rPr>
        <w:t>nstruments</w:t>
      </w:r>
      <w:r>
        <w:rPr>
          <w:b/>
        </w:rPr>
        <w:t xml:space="preserve"> </w:t>
      </w:r>
      <w:r w:rsidRPr="00250302">
        <w:rPr>
          <w:b/>
        </w:rPr>
        <w:t xml:space="preserve">on inland transport under the purview </w:t>
      </w:r>
      <w:r w:rsidR="00883FCE" w:rsidRPr="003B142C">
        <w:rPr>
          <w:b/>
        </w:rPr>
        <w:t>of ITC</w:t>
      </w:r>
      <w:r w:rsidR="00883FCE" w:rsidRPr="00250302">
        <w:rPr>
          <w:b/>
        </w:rPr>
        <w:t xml:space="preserve"> </w:t>
      </w:r>
    </w:p>
    <w:p w14:paraId="2244FB98" w14:textId="637B63C7" w:rsidR="00725FB3" w:rsidRPr="00250302" w:rsidRDefault="00794079" w:rsidP="00725FB3">
      <w:pPr>
        <w:spacing w:after="120"/>
        <w:ind w:left="1134" w:right="1134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0FAFB232" wp14:editId="14EF6391">
            <wp:extent cx="4540885" cy="2925445"/>
            <wp:effectExtent l="0" t="0" r="0" b="825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74AA25" w14:textId="77777777" w:rsidR="00725FB3" w:rsidRPr="00250302" w:rsidRDefault="00725FB3" w:rsidP="00725FB3">
      <w:pPr>
        <w:spacing w:after="120"/>
        <w:ind w:left="1134" w:right="1134" w:firstLine="170"/>
        <w:jc w:val="both"/>
        <w:rPr>
          <w:sz w:val="18"/>
          <w:szCs w:val="18"/>
        </w:rPr>
      </w:pPr>
      <w:r w:rsidRPr="00250302">
        <w:rPr>
          <w:i/>
          <w:sz w:val="18"/>
          <w:szCs w:val="18"/>
        </w:rPr>
        <w:t>Source</w:t>
      </w:r>
      <w:r w:rsidRPr="00250302">
        <w:rPr>
          <w:sz w:val="18"/>
          <w:szCs w:val="18"/>
        </w:rPr>
        <w:t>: ECE</w:t>
      </w:r>
    </w:p>
    <w:p w14:paraId="55B0228F" w14:textId="794F49FA" w:rsidR="00725FB3" w:rsidRPr="00250302" w:rsidRDefault="00725FB3" w:rsidP="00725FB3">
      <w:pPr>
        <w:pStyle w:val="SingleTxtG"/>
        <w:keepNext/>
        <w:keepLines/>
        <w:spacing w:before="240"/>
      </w:pPr>
      <w:bookmarkStart w:id="1" w:name="_Hlk530131180"/>
      <w:r w:rsidRPr="00250302">
        <w:t>2.</w:t>
      </w:r>
      <w:r w:rsidRPr="00250302">
        <w:tab/>
        <w:t xml:space="preserve">Figure </w:t>
      </w:r>
      <w:r w:rsidR="003C45FA">
        <w:t>II</w:t>
      </w:r>
      <w:r w:rsidRPr="00250302">
        <w:t xml:space="preserve"> below illustrates the evolution of accessions by ECE and non-ECE member States since </w:t>
      </w:r>
      <w:r w:rsidR="00097B74">
        <w:t>1950</w:t>
      </w:r>
      <w:r w:rsidRPr="00250302">
        <w:t xml:space="preserve">. </w:t>
      </w:r>
    </w:p>
    <w:p w14:paraId="612AAEF9" w14:textId="15EA9CA1" w:rsidR="00725FB3" w:rsidRPr="00250302" w:rsidRDefault="00725FB3" w:rsidP="00725FB3">
      <w:pPr>
        <w:pStyle w:val="SingleTxtG"/>
        <w:keepNext/>
        <w:keepLines/>
        <w:spacing w:after="0"/>
      </w:pPr>
      <w:r w:rsidRPr="00250302">
        <w:t xml:space="preserve">Figure </w:t>
      </w:r>
      <w:r w:rsidR="003C45FA">
        <w:t>II</w:t>
      </w:r>
    </w:p>
    <w:p w14:paraId="3D877D4B" w14:textId="11DDC659" w:rsidR="00725FB3" w:rsidRPr="00B84FFB" w:rsidRDefault="00725FB3" w:rsidP="00725FB3">
      <w:pPr>
        <w:keepNext/>
        <w:keepLines/>
        <w:spacing w:after="120"/>
        <w:ind w:left="1134" w:right="1134"/>
        <w:jc w:val="both"/>
        <w:rPr>
          <w:b/>
        </w:rPr>
      </w:pPr>
      <w:r>
        <w:rPr>
          <w:b/>
        </w:rPr>
        <w:t xml:space="preserve">Accession of </w:t>
      </w:r>
      <w:r w:rsidRPr="00250302">
        <w:rPr>
          <w:b/>
        </w:rPr>
        <w:t xml:space="preserve">ECE and non-ECE </w:t>
      </w:r>
      <w:r>
        <w:rPr>
          <w:b/>
        </w:rPr>
        <w:t>Contracting Parties (1950</w:t>
      </w:r>
      <w:r>
        <w:rPr>
          <w:rFonts w:ascii="Arial" w:hAnsi="Arial" w:cs="Arial"/>
          <w:color w:val="545454"/>
          <w:shd w:val="clear" w:color="auto" w:fill="FFFFFF"/>
        </w:rPr>
        <w:t>–</w:t>
      </w:r>
      <w:r w:rsidR="00646B6D">
        <w:rPr>
          <w:b/>
        </w:rPr>
        <w:t>2019</w:t>
      </w:r>
      <w:r>
        <w:rPr>
          <w:b/>
        </w:rPr>
        <w:t>)</w:t>
      </w:r>
    </w:p>
    <w:p w14:paraId="11DE833C" w14:textId="0D367D6C" w:rsidR="00725FB3" w:rsidRPr="00250302" w:rsidRDefault="00CA1B89" w:rsidP="00725FB3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7E764137" wp14:editId="7287F106">
            <wp:extent cx="4711700" cy="20193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5D583C" w14:textId="77777777" w:rsidR="00725FB3" w:rsidRPr="00250302" w:rsidRDefault="00725FB3" w:rsidP="00725FB3">
      <w:pPr>
        <w:ind w:left="1134" w:right="1134" w:firstLine="170"/>
        <w:jc w:val="both"/>
        <w:rPr>
          <w:i/>
          <w:sz w:val="18"/>
          <w:szCs w:val="18"/>
        </w:rPr>
      </w:pPr>
      <w:r w:rsidRPr="00250302">
        <w:rPr>
          <w:i/>
          <w:sz w:val="18"/>
          <w:szCs w:val="18"/>
        </w:rPr>
        <w:t xml:space="preserve">Legend: </w:t>
      </w:r>
      <w:r w:rsidRPr="00250302">
        <w:rPr>
          <w:sz w:val="18"/>
          <w:szCs w:val="18"/>
        </w:rPr>
        <w:t>Solid line: ECE member States - Dotted line: non-ECE member States</w:t>
      </w:r>
    </w:p>
    <w:p w14:paraId="380EBB8E" w14:textId="77777777" w:rsidR="00725FB3" w:rsidRPr="00250302" w:rsidRDefault="00725FB3" w:rsidP="00725FB3">
      <w:pPr>
        <w:spacing w:after="240"/>
        <w:ind w:left="1134" w:right="1134" w:firstLine="170"/>
        <w:jc w:val="both"/>
        <w:rPr>
          <w:sz w:val="18"/>
          <w:szCs w:val="18"/>
        </w:rPr>
      </w:pPr>
      <w:r w:rsidRPr="00250302">
        <w:rPr>
          <w:i/>
          <w:sz w:val="18"/>
          <w:szCs w:val="18"/>
        </w:rPr>
        <w:t>Source</w:t>
      </w:r>
      <w:r w:rsidRPr="00250302">
        <w:rPr>
          <w:sz w:val="18"/>
          <w:szCs w:val="18"/>
        </w:rPr>
        <w:t>: ECE</w:t>
      </w:r>
    </w:p>
    <w:bookmarkEnd w:id="1"/>
    <w:p w14:paraId="283E148C" w14:textId="46EDF5EC" w:rsidR="00725FB3" w:rsidRPr="00250302" w:rsidRDefault="00725FB3" w:rsidP="00725FB3">
      <w:pPr>
        <w:spacing w:after="120"/>
        <w:ind w:left="1134" w:right="1134"/>
        <w:jc w:val="both"/>
      </w:pPr>
      <w:r w:rsidRPr="00250302">
        <w:lastRenderedPageBreak/>
        <w:t>3.</w:t>
      </w:r>
      <w:r w:rsidRPr="00250302">
        <w:tab/>
        <w:t xml:space="preserve">Of the 193 United Nations </w:t>
      </w:r>
      <w:r>
        <w:t>member</w:t>
      </w:r>
      <w:r w:rsidRPr="00250302">
        <w:t xml:space="preserve"> States, </w:t>
      </w:r>
      <w:r w:rsidR="00646B6D">
        <w:t>1</w:t>
      </w:r>
      <w:r w:rsidR="00CA5745">
        <w:t>48</w:t>
      </w:r>
      <w:r w:rsidR="00646B6D" w:rsidRPr="00250302">
        <w:t xml:space="preserve"> </w:t>
      </w:r>
      <w:r w:rsidRPr="00250302">
        <w:t>States (</w:t>
      </w:r>
      <w:r w:rsidR="00CA5745">
        <w:t>77</w:t>
      </w:r>
      <w:r w:rsidR="00CA5745" w:rsidRPr="00250302">
        <w:t xml:space="preserve"> </w:t>
      </w:r>
      <w:r w:rsidRPr="00250302">
        <w:t xml:space="preserve">per cent) are </w:t>
      </w:r>
      <w:r>
        <w:t>c</w:t>
      </w:r>
      <w:r w:rsidRPr="00250302">
        <w:t xml:space="preserve">ontracting </w:t>
      </w:r>
      <w:r>
        <w:t>p</w:t>
      </w:r>
      <w:r w:rsidRPr="00250302">
        <w:t xml:space="preserve">arties to at least one legal instrument on inland transport, in addition to </w:t>
      </w:r>
      <w:r>
        <w:t>two</w:t>
      </w:r>
      <w:r w:rsidRPr="00250302">
        <w:t xml:space="preserve"> </w:t>
      </w:r>
      <w:r>
        <w:t>P</w:t>
      </w:r>
      <w:r w:rsidRPr="00250302">
        <w:t xml:space="preserve">ermanent </w:t>
      </w:r>
      <w:r>
        <w:t>O</w:t>
      </w:r>
      <w:r w:rsidRPr="00250302">
        <w:t xml:space="preserve">bservers </w:t>
      </w:r>
      <w:r>
        <w:t xml:space="preserve">to the United Nations </w:t>
      </w:r>
      <w:r w:rsidRPr="00250302">
        <w:t xml:space="preserve">and one non-State </w:t>
      </w:r>
      <w:r>
        <w:t>c</w:t>
      </w:r>
      <w:r w:rsidRPr="00250302">
        <w:t xml:space="preserve">ontracting </w:t>
      </w:r>
      <w:r>
        <w:t>p</w:t>
      </w:r>
      <w:r w:rsidRPr="00250302">
        <w:t>arty. Almost eleven per cent of the United Nations</w:t>
      </w:r>
      <w:r>
        <w:t xml:space="preserve"> member</w:t>
      </w:r>
      <w:r w:rsidRPr="00250302">
        <w:t xml:space="preserve"> States are contracting parties to at least 30 legal instruments.</w:t>
      </w:r>
    </w:p>
    <w:p w14:paraId="70A71027" w14:textId="77777777" w:rsidR="00725FB3" w:rsidRPr="00250302" w:rsidRDefault="00725FB3" w:rsidP="00725FB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50302">
        <w:rPr>
          <w:b/>
          <w:sz w:val="28"/>
        </w:rPr>
        <w:tab/>
        <w:t>II.</w:t>
      </w:r>
      <w:r w:rsidRPr="00250302">
        <w:rPr>
          <w:b/>
          <w:sz w:val="28"/>
        </w:rPr>
        <w:tab/>
        <w:t xml:space="preserve">Geographical </w:t>
      </w:r>
      <w:r>
        <w:rPr>
          <w:b/>
          <w:sz w:val="28"/>
        </w:rPr>
        <w:t>D</w:t>
      </w:r>
      <w:r w:rsidRPr="00250302">
        <w:rPr>
          <w:b/>
          <w:sz w:val="28"/>
        </w:rPr>
        <w:t xml:space="preserve">istribution of </w:t>
      </w:r>
      <w:r>
        <w:rPr>
          <w:b/>
          <w:sz w:val="28"/>
        </w:rPr>
        <w:t>C</w:t>
      </w:r>
      <w:r w:rsidRPr="00250302">
        <w:rPr>
          <w:b/>
          <w:sz w:val="28"/>
        </w:rPr>
        <w:t xml:space="preserve">ontracting </w:t>
      </w:r>
      <w:r>
        <w:rPr>
          <w:b/>
          <w:sz w:val="28"/>
        </w:rPr>
        <w:t>P</w:t>
      </w:r>
      <w:r w:rsidRPr="00250302">
        <w:rPr>
          <w:b/>
          <w:sz w:val="28"/>
        </w:rPr>
        <w:t>arties</w:t>
      </w:r>
    </w:p>
    <w:p w14:paraId="5423AB71" w14:textId="4D30152E" w:rsidR="00725FB3" w:rsidRPr="00250302" w:rsidRDefault="00725FB3" w:rsidP="00725FB3">
      <w:pPr>
        <w:spacing w:after="120"/>
        <w:ind w:left="1134" w:right="1134"/>
        <w:jc w:val="both"/>
      </w:pPr>
      <w:r w:rsidRPr="00250302">
        <w:t>4.</w:t>
      </w:r>
      <w:r w:rsidRPr="00250302">
        <w:tab/>
        <w:t>The total number of contracting parties to the 5</w:t>
      </w:r>
      <w:r w:rsidR="00097B74">
        <w:t>9</w:t>
      </w:r>
      <w:r w:rsidRPr="00250302">
        <w:t xml:space="preserve"> transport conventions is </w:t>
      </w:r>
      <w:r w:rsidR="00CA5745">
        <w:t>1,76</w:t>
      </w:r>
      <w:r w:rsidR="00097B74">
        <w:t>7</w:t>
      </w:r>
      <w:r w:rsidRPr="00250302">
        <w:t xml:space="preserve"> (as of 1 </w:t>
      </w:r>
      <w:r w:rsidR="00097B74">
        <w:t>December</w:t>
      </w:r>
      <w:r w:rsidR="00097B74" w:rsidRPr="00250302">
        <w:t xml:space="preserve"> </w:t>
      </w:r>
      <w:r w:rsidR="00CA5745">
        <w:t>2019</w:t>
      </w:r>
      <w:r w:rsidRPr="00250302">
        <w:t xml:space="preserve">). Of these, </w:t>
      </w:r>
      <w:r w:rsidR="00F06AF7">
        <w:t>1,36</w:t>
      </w:r>
      <w:r w:rsidR="00097B74">
        <w:t>2</w:t>
      </w:r>
      <w:r w:rsidRPr="00250302">
        <w:t xml:space="preserve"> are ECE </w:t>
      </w:r>
      <w:r>
        <w:t>member States</w:t>
      </w:r>
      <w:r w:rsidRPr="00250302">
        <w:t xml:space="preserve"> and </w:t>
      </w:r>
      <w:r w:rsidR="00F06AF7">
        <w:t>40</w:t>
      </w:r>
      <w:r w:rsidR="00097B74">
        <w:t>5</w:t>
      </w:r>
      <w:r w:rsidR="00F06AF7" w:rsidRPr="00250302">
        <w:t xml:space="preserve"> </w:t>
      </w:r>
      <w:r w:rsidRPr="00250302">
        <w:t xml:space="preserve">are non-ECE </w:t>
      </w:r>
      <w:r>
        <w:t>member States</w:t>
      </w:r>
      <w:r w:rsidRPr="00250302">
        <w:t xml:space="preserve">. </w:t>
      </w:r>
    </w:p>
    <w:p w14:paraId="7774F0E1" w14:textId="35408D31" w:rsidR="00725FB3" w:rsidRPr="00250302" w:rsidRDefault="00725FB3" w:rsidP="00725FB3">
      <w:pPr>
        <w:spacing w:after="120"/>
        <w:ind w:left="1134" w:right="1134"/>
        <w:jc w:val="both"/>
      </w:pPr>
      <w:r w:rsidRPr="00250302">
        <w:t>5.</w:t>
      </w:r>
      <w:r w:rsidRPr="00250302">
        <w:tab/>
        <w:t xml:space="preserve">Of the </w:t>
      </w:r>
      <w:r w:rsidR="00F06AF7">
        <w:t>148</w:t>
      </w:r>
      <w:r w:rsidR="00F06AF7" w:rsidRPr="00250302">
        <w:t xml:space="preserve"> </w:t>
      </w:r>
      <w:r w:rsidRPr="00250302">
        <w:t>United Nations</w:t>
      </w:r>
      <w:r>
        <w:t xml:space="preserve"> </w:t>
      </w:r>
      <w:r w:rsidR="00097B74">
        <w:t>M</w:t>
      </w:r>
      <w:r>
        <w:t>ember</w:t>
      </w:r>
      <w:r w:rsidRPr="00250302">
        <w:t xml:space="preserve"> States that are contracting parties, </w:t>
      </w:r>
      <w:r w:rsidR="00E60D85">
        <w:t>92</w:t>
      </w:r>
      <w:r w:rsidR="00E60D85" w:rsidRPr="00250302">
        <w:t xml:space="preserve"> </w:t>
      </w:r>
      <w:r w:rsidRPr="00250302">
        <w:t>(</w:t>
      </w:r>
      <w:r>
        <w:t>62</w:t>
      </w:r>
      <w:r w:rsidRPr="00250302">
        <w:t xml:space="preserve"> per cent) are </w:t>
      </w:r>
      <w:bookmarkStart w:id="2" w:name="_Hlk529199868"/>
      <w:r w:rsidRPr="00250302">
        <w:t xml:space="preserve">non-ECE </w:t>
      </w:r>
      <w:r w:rsidR="00097B74">
        <w:t>United Nations M</w:t>
      </w:r>
      <w:r w:rsidRPr="00250302">
        <w:t>ember States</w:t>
      </w:r>
      <w:bookmarkEnd w:id="2"/>
      <w:r w:rsidRPr="00250302">
        <w:t>.</w:t>
      </w:r>
    </w:p>
    <w:p w14:paraId="5C49D7FB" w14:textId="640742B7" w:rsidR="00725FB3" w:rsidRPr="00250302" w:rsidRDefault="00725FB3" w:rsidP="00725FB3">
      <w:pPr>
        <w:spacing w:after="120"/>
        <w:ind w:left="1134" w:right="1134"/>
        <w:jc w:val="both"/>
      </w:pPr>
      <w:r w:rsidRPr="00250302">
        <w:t>6.</w:t>
      </w:r>
      <w:r w:rsidRPr="00250302">
        <w:tab/>
        <w:t xml:space="preserve">Out of the </w:t>
      </w:r>
      <w:r w:rsidR="005D7ED0">
        <w:t>59</w:t>
      </w:r>
      <w:r w:rsidR="005D7ED0" w:rsidRPr="00250302">
        <w:t xml:space="preserve"> </w:t>
      </w:r>
      <w:r w:rsidRPr="00250302">
        <w:t xml:space="preserve">legal instruments under the purview of ITC, 49 are in force. Non-ECE member States are contracting parties to </w:t>
      </w:r>
      <w:r w:rsidR="00473B41">
        <w:t>32</w:t>
      </w:r>
      <w:r w:rsidR="00473B41" w:rsidRPr="00250302">
        <w:t xml:space="preserve"> </w:t>
      </w:r>
      <w:r w:rsidRPr="00250302">
        <w:t>transport conventions, representing 30 per</w:t>
      </w:r>
      <w:r>
        <w:t xml:space="preserve"> </w:t>
      </w:r>
      <w:r w:rsidRPr="00250302">
        <w:t>cent of the total number of accessions to these conventions. This also means that about 60 per cent of United Nations transport conventions serviced by ECE and in force</w:t>
      </w:r>
      <w:r>
        <w:t>,</w:t>
      </w:r>
      <w:r w:rsidRPr="00250302">
        <w:t xml:space="preserve"> have a geographical coverage beyond the territory of ECE. On average, each ECE member State is party to 24 legal instruments, while each non-ECE member State is party to 4.3 legal instruments. </w:t>
      </w:r>
    </w:p>
    <w:p w14:paraId="17EF95EC" w14:textId="58572763" w:rsidR="00725FB3" w:rsidRPr="00250302" w:rsidRDefault="00725FB3" w:rsidP="00725FB3">
      <w:pPr>
        <w:keepNext/>
        <w:ind w:left="1134" w:right="1134"/>
        <w:jc w:val="both"/>
      </w:pPr>
      <w:r w:rsidRPr="00250302">
        <w:t xml:space="preserve">Figure </w:t>
      </w:r>
      <w:r w:rsidR="00B43DD9">
        <w:t>III</w:t>
      </w:r>
    </w:p>
    <w:p w14:paraId="5D573B20" w14:textId="77777777" w:rsidR="00725FB3" w:rsidRPr="00250302" w:rsidRDefault="00725FB3" w:rsidP="00725FB3">
      <w:pPr>
        <w:keepNext/>
        <w:spacing w:after="240"/>
        <w:ind w:left="1134" w:right="1134"/>
        <w:rPr>
          <w:b/>
        </w:rPr>
      </w:pPr>
      <w:r w:rsidRPr="00250302">
        <w:rPr>
          <w:b/>
        </w:rPr>
        <w:t xml:space="preserve">ECE and non-ECE Contracting </w:t>
      </w:r>
      <w:r>
        <w:rPr>
          <w:b/>
        </w:rPr>
        <w:t>P</w:t>
      </w:r>
      <w:r w:rsidRPr="00250302">
        <w:rPr>
          <w:b/>
        </w:rPr>
        <w:t xml:space="preserve">arties </w:t>
      </w:r>
      <w:r w:rsidRPr="00250302">
        <w:rPr>
          <w:b/>
        </w:rPr>
        <w:br/>
        <w:t>to at least one United Nations Transport Convention</w:t>
      </w:r>
    </w:p>
    <w:p w14:paraId="768423E5" w14:textId="47E2CBD3" w:rsidR="00725FB3" w:rsidRPr="00250302" w:rsidRDefault="003F5E78" w:rsidP="00725FB3">
      <w:pPr>
        <w:spacing w:after="120"/>
        <w:ind w:left="1134" w:right="1134"/>
        <w:jc w:val="both"/>
      </w:pPr>
      <w:r>
        <w:rPr>
          <w:noProof/>
        </w:rPr>
        <w:drawing>
          <wp:inline distT="0" distB="0" distL="0" distR="0" wp14:anchorId="73F96277" wp14:editId="01BF270A">
            <wp:extent cx="4704113" cy="331569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83" cy="33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1043" w14:textId="77777777" w:rsidR="00725FB3" w:rsidRPr="00250302" w:rsidRDefault="00725FB3" w:rsidP="00725FB3">
      <w:pPr>
        <w:ind w:left="1134" w:right="1134" w:firstLine="170"/>
        <w:jc w:val="both"/>
        <w:rPr>
          <w:i/>
          <w:sz w:val="18"/>
          <w:szCs w:val="18"/>
        </w:rPr>
      </w:pPr>
      <w:r w:rsidRPr="00250302">
        <w:rPr>
          <w:i/>
          <w:sz w:val="18"/>
          <w:szCs w:val="18"/>
        </w:rPr>
        <w:t xml:space="preserve">Legend: </w:t>
      </w:r>
      <w:r w:rsidRPr="00250302">
        <w:rPr>
          <w:sz w:val="18"/>
          <w:szCs w:val="18"/>
        </w:rPr>
        <w:t>Dark grey: contracting parties - Light grey: non-contracting parties</w:t>
      </w:r>
    </w:p>
    <w:p w14:paraId="3B16AEC9" w14:textId="77777777" w:rsidR="00725FB3" w:rsidRPr="00250302" w:rsidRDefault="00725FB3" w:rsidP="00725FB3">
      <w:pPr>
        <w:spacing w:after="240"/>
        <w:ind w:left="1134" w:right="1134" w:firstLine="170"/>
        <w:jc w:val="both"/>
        <w:rPr>
          <w:i/>
          <w:sz w:val="18"/>
          <w:szCs w:val="18"/>
        </w:rPr>
      </w:pPr>
      <w:r w:rsidRPr="00250302">
        <w:rPr>
          <w:i/>
          <w:sz w:val="18"/>
          <w:szCs w:val="18"/>
        </w:rPr>
        <w:t xml:space="preserve">Source: </w:t>
      </w:r>
      <w:r w:rsidRPr="00250302">
        <w:rPr>
          <w:sz w:val="18"/>
          <w:szCs w:val="18"/>
        </w:rPr>
        <w:t>ECE</w:t>
      </w:r>
    </w:p>
    <w:p w14:paraId="703C23B1" w14:textId="77777777" w:rsidR="00725FB3" w:rsidRPr="00250302" w:rsidRDefault="00725FB3" w:rsidP="00725FB3">
      <w:pPr>
        <w:spacing w:after="120"/>
        <w:ind w:left="1134" w:right="1134"/>
        <w:jc w:val="both"/>
      </w:pPr>
      <w:r w:rsidRPr="00250302">
        <w:t>7.</w:t>
      </w:r>
      <w:r w:rsidRPr="00250302">
        <w:tab/>
        <w:t>The European Union is currently the only non-State contracting party to U</w:t>
      </w:r>
      <w:r>
        <w:t xml:space="preserve">nited </w:t>
      </w:r>
      <w:r w:rsidRPr="00250302">
        <w:t>N</w:t>
      </w:r>
      <w:r>
        <w:t>ations</w:t>
      </w:r>
      <w:r w:rsidRPr="00250302">
        <w:t xml:space="preserve"> legal instruments under the purview of the Committee. It is party to seven legal instruments. </w:t>
      </w:r>
    </w:p>
    <w:p w14:paraId="4E3232DD" w14:textId="04D25CB1" w:rsidR="00725FB3" w:rsidRPr="00250302" w:rsidRDefault="00725FB3" w:rsidP="00725FB3">
      <w:pPr>
        <w:spacing w:after="120"/>
        <w:ind w:left="1134" w:right="1134"/>
        <w:jc w:val="both"/>
      </w:pPr>
      <w:r w:rsidRPr="00250302">
        <w:t>8.</w:t>
      </w:r>
      <w:r w:rsidRPr="00250302">
        <w:tab/>
        <w:t>Forty-</w:t>
      </w:r>
      <w:r w:rsidR="00097B74">
        <w:t>five</w:t>
      </w:r>
      <w:r w:rsidR="00097B74" w:rsidRPr="00250302">
        <w:t xml:space="preserve"> </w:t>
      </w:r>
      <w:r w:rsidRPr="00250302">
        <w:t>United Nations</w:t>
      </w:r>
      <w:r>
        <w:t xml:space="preserve"> </w:t>
      </w:r>
      <w:r w:rsidR="00097B74">
        <w:t>M</w:t>
      </w:r>
      <w:r>
        <w:t>ember</w:t>
      </w:r>
      <w:r w:rsidRPr="00250302">
        <w:t xml:space="preserve"> States are not contracting parties to any legal instruments on inland transport concluded under the purview of ITC: Angola, Belize, Bhutan, Bolivia (</w:t>
      </w:r>
      <w:proofErr w:type="spellStart"/>
      <w:r w:rsidRPr="00250302">
        <w:t>Plurinational</w:t>
      </w:r>
      <w:proofErr w:type="spellEnd"/>
      <w:r w:rsidRPr="00250302">
        <w:t xml:space="preserve"> State of), Brunei Darussalam, Chad, Colombia, Comoros, Democratic People's Republic of Korea, Djibouti, Dominica, Equatorial Guinea, Eritrea, Ethiopia, Gabon, Gambia, Grenada, Guinea, Guinea-Bissau, Honduras, Kiribati, Libya, Maldives, Marshall Islands, Mauritania, Micronesia (Federated States of), Mozambique, Nauru, </w:t>
      </w:r>
      <w:r w:rsidRPr="00250302">
        <w:lastRenderedPageBreak/>
        <w:t>Nicaragua, Palau, Panama, Saint Kitts and Nevis, Saint Lucia, Saint Vincent and the Grenadines, Samoa, Sao Tome and Principe, Somalia, South Sudan, Suriname, Swaziland, Timor-Leste, Tuvalu, Vanuatu, Yemen</w:t>
      </w:r>
      <w:r>
        <w:t xml:space="preserve"> and </w:t>
      </w:r>
      <w:r w:rsidRPr="00250302">
        <w:t>Zambia.</w:t>
      </w:r>
    </w:p>
    <w:p w14:paraId="76D621F9" w14:textId="77777777" w:rsidR="00725FB3" w:rsidRPr="00250302" w:rsidRDefault="00725FB3" w:rsidP="00725FB3">
      <w:pPr>
        <w:spacing w:after="120"/>
        <w:ind w:left="1134" w:right="1134"/>
        <w:jc w:val="both"/>
      </w:pPr>
      <w:r w:rsidRPr="00250302">
        <w:t>9.</w:t>
      </w:r>
      <w:r w:rsidRPr="00250302">
        <w:tab/>
        <w:t xml:space="preserve">The Committee may wish to </w:t>
      </w:r>
      <w:r w:rsidRPr="0055378C">
        <w:rPr>
          <w:b/>
          <w:bCs/>
        </w:rPr>
        <w:t>consider</w:t>
      </w:r>
      <w:r w:rsidRPr="00250302">
        <w:t xml:space="preserve"> this information and </w:t>
      </w:r>
      <w:r w:rsidRPr="0055378C">
        <w:rPr>
          <w:b/>
          <w:bCs/>
        </w:rPr>
        <w:t>provide guidance</w:t>
      </w:r>
      <w:r w:rsidRPr="00250302">
        <w:t xml:space="preserve"> on ways to increase the number of new accessions to the legal instruments under its purview.</w:t>
      </w:r>
    </w:p>
    <w:p w14:paraId="0FE2378F" w14:textId="77777777" w:rsidR="00725FB3" w:rsidRPr="00250302" w:rsidRDefault="00725FB3" w:rsidP="00725FB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50302">
        <w:rPr>
          <w:b/>
          <w:sz w:val="28"/>
        </w:rPr>
        <w:br w:type="page"/>
      </w:r>
      <w:r w:rsidRPr="00250302">
        <w:rPr>
          <w:b/>
          <w:sz w:val="28"/>
        </w:rPr>
        <w:lastRenderedPageBreak/>
        <w:t>Annex</w:t>
      </w:r>
    </w:p>
    <w:p w14:paraId="747A2437" w14:textId="2AB2F8FE" w:rsidR="00725FB3" w:rsidRPr="00250302" w:rsidRDefault="00725FB3" w:rsidP="00E65E8D">
      <w:pPr>
        <w:pStyle w:val="HChG"/>
      </w:pPr>
      <w:r w:rsidRPr="00250302">
        <w:tab/>
      </w:r>
      <w:r w:rsidRPr="00250302">
        <w:tab/>
        <w:t xml:space="preserve">Accessions registered from 1 January </w:t>
      </w:r>
      <w:r w:rsidR="00E65E8D" w:rsidRPr="00E65E8D">
        <w:rPr>
          <w:rFonts w:ascii="Arial" w:hAnsi="Arial" w:cs="Arial"/>
          <w:bCs/>
          <w:color w:val="545454"/>
          <w:shd w:val="clear" w:color="auto" w:fill="FFFFFF"/>
        </w:rPr>
        <w:t>–</w:t>
      </w:r>
      <w:r w:rsidRPr="00E65E8D">
        <w:rPr>
          <w:bCs/>
        </w:rPr>
        <w:t xml:space="preserve"> </w:t>
      </w:r>
      <w:r w:rsidR="00711503">
        <w:t>1</w:t>
      </w:r>
      <w:r w:rsidR="00E65E8D">
        <w:rPr>
          <w:lang w:val="ru-RU"/>
        </w:rPr>
        <w:t xml:space="preserve"> </w:t>
      </w:r>
      <w:r w:rsidR="00A47264">
        <w:t xml:space="preserve">December </w:t>
      </w:r>
      <w:r w:rsidR="00711503">
        <w:t>2019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3"/>
        <w:gridCol w:w="4391"/>
      </w:tblGrid>
      <w:tr w:rsidR="00725FB3" w:rsidRPr="00C36AEB" w14:paraId="6379B0D7" w14:textId="77777777" w:rsidTr="00C36AEB">
        <w:trPr>
          <w:cantSplit/>
          <w:tblHeader/>
        </w:trPr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CC45D3" w14:textId="77777777" w:rsidR="00725FB3" w:rsidRPr="00C36AEB" w:rsidRDefault="00725FB3" w:rsidP="00C36AE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36AEB">
              <w:rPr>
                <w:i/>
                <w:sz w:val="16"/>
              </w:rPr>
              <w:t>Date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9F5C3D" w14:textId="77777777" w:rsidR="00725FB3" w:rsidRPr="00C36AEB" w:rsidRDefault="00725FB3" w:rsidP="00C36AE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36AEB">
              <w:rPr>
                <w:i/>
                <w:sz w:val="16"/>
              </w:rPr>
              <w:t>Contracting party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2468E" w14:textId="77777777" w:rsidR="00725FB3" w:rsidRPr="00C36AEB" w:rsidRDefault="00725FB3" w:rsidP="00C36AE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36AEB">
              <w:rPr>
                <w:i/>
                <w:sz w:val="16"/>
              </w:rPr>
              <w:t>Convention</w:t>
            </w:r>
          </w:p>
        </w:tc>
      </w:tr>
      <w:tr w:rsidR="00C36AEB" w:rsidRPr="00C36AEB" w14:paraId="4AFBFA7E" w14:textId="77777777" w:rsidTr="00C36AEB">
        <w:trPr>
          <w:cantSplit/>
          <w:trHeight w:hRule="exact" w:val="113"/>
          <w:tblHeader/>
        </w:trPr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4E53ECB9" w14:textId="77777777" w:rsidR="00C36AEB" w:rsidRPr="00C36AEB" w:rsidRDefault="00C36AEB" w:rsidP="00C36AEB">
            <w:pPr>
              <w:spacing w:before="40" w:after="120"/>
              <w:ind w:right="113"/>
            </w:pP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auto"/>
          </w:tcPr>
          <w:p w14:paraId="04AD44A3" w14:textId="77777777" w:rsidR="00C36AEB" w:rsidRPr="00C36AEB" w:rsidRDefault="00C36AEB" w:rsidP="00C36AEB">
            <w:pPr>
              <w:spacing w:before="40" w:after="120"/>
              <w:ind w:right="113"/>
            </w:pPr>
          </w:p>
        </w:tc>
        <w:tc>
          <w:tcPr>
            <w:tcW w:w="5070" w:type="dxa"/>
            <w:tcBorders>
              <w:top w:val="single" w:sz="12" w:space="0" w:color="auto"/>
            </w:tcBorders>
            <w:shd w:val="clear" w:color="auto" w:fill="auto"/>
          </w:tcPr>
          <w:p w14:paraId="062EC303" w14:textId="77777777" w:rsidR="00C36AEB" w:rsidRPr="00C36AEB" w:rsidRDefault="00C36AEB" w:rsidP="00C36AEB">
            <w:pPr>
              <w:spacing w:before="40" w:after="120"/>
              <w:ind w:right="113"/>
            </w:pPr>
          </w:p>
        </w:tc>
      </w:tr>
      <w:tr w:rsidR="00A47264" w:rsidRPr="00C36AEB" w14:paraId="0D72C277" w14:textId="77777777" w:rsidTr="00C36AEB">
        <w:trPr>
          <w:cantSplit/>
          <w:tblHeader/>
        </w:trPr>
        <w:tc>
          <w:tcPr>
            <w:tcW w:w="1748" w:type="dxa"/>
            <w:shd w:val="clear" w:color="auto" w:fill="auto"/>
          </w:tcPr>
          <w:p w14:paraId="5526AE3E" w14:textId="0107BA96" w:rsidR="00A47264" w:rsidRPr="00C36AEB" w:rsidRDefault="00A47264" w:rsidP="00C36AEB">
            <w:pPr>
              <w:spacing w:before="40" w:after="120"/>
              <w:ind w:right="113"/>
            </w:pPr>
            <w:r w:rsidRPr="00C36AEB">
              <w:t>18/11/19</w:t>
            </w:r>
          </w:p>
        </w:tc>
        <w:tc>
          <w:tcPr>
            <w:tcW w:w="1687" w:type="dxa"/>
            <w:shd w:val="clear" w:color="auto" w:fill="auto"/>
          </w:tcPr>
          <w:p w14:paraId="47F76441" w14:textId="208DAF90" w:rsidR="00A47264" w:rsidRPr="00C36AEB" w:rsidRDefault="00A47264" w:rsidP="00C36AEB">
            <w:pPr>
              <w:spacing w:before="40" w:after="120"/>
              <w:ind w:right="113"/>
            </w:pPr>
            <w:r w:rsidRPr="00C36AEB">
              <w:t>Malta</w:t>
            </w:r>
          </w:p>
        </w:tc>
        <w:tc>
          <w:tcPr>
            <w:tcW w:w="5070" w:type="dxa"/>
            <w:shd w:val="clear" w:color="auto" w:fill="auto"/>
          </w:tcPr>
          <w:p w14:paraId="78CDE262" w14:textId="54F1ADCA" w:rsidR="00A47264" w:rsidRPr="00C36AEB" w:rsidRDefault="00A47264" w:rsidP="00C36AEB">
            <w:pPr>
              <w:spacing w:before="40" w:after="120"/>
              <w:ind w:right="113"/>
            </w:pPr>
            <w:r w:rsidRPr="00C36AEB">
              <w:t>Protocol amending article 1 (a), article 14 (1) and article 14 (3) (b) of ADR</w:t>
            </w:r>
          </w:p>
        </w:tc>
      </w:tr>
      <w:tr w:rsidR="00A47264" w:rsidRPr="00C36AEB" w14:paraId="18DD44EA" w14:textId="77777777" w:rsidTr="00C36AEB">
        <w:trPr>
          <w:cantSplit/>
          <w:tblHeader/>
        </w:trPr>
        <w:tc>
          <w:tcPr>
            <w:tcW w:w="1748" w:type="dxa"/>
            <w:shd w:val="clear" w:color="auto" w:fill="auto"/>
          </w:tcPr>
          <w:p w14:paraId="35BF190E" w14:textId="5637D41F" w:rsidR="00A47264" w:rsidRPr="00C36AEB" w:rsidRDefault="00A47264" w:rsidP="00C36AEB">
            <w:pPr>
              <w:spacing w:before="40" w:after="120"/>
              <w:ind w:right="113"/>
            </w:pPr>
            <w:r w:rsidRPr="00C36AEB">
              <w:t>11/11/19</w:t>
            </w:r>
          </w:p>
        </w:tc>
        <w:tc>
          <w:tcPr>
            <w:tcW w:w="1687" w:type="dxa"/>
            <w:shd w:val="clear" w:color="auto" w:fill="auto"/>
          </w:tcPr>
          <w:p w14:paraId="7F30F4D1" w14:textId="37EE8F8B" w:rsidR="00A47264" w:rsidRPr="00C36AEB" w:rsidRDefault="00A47264" w:rsidP="00C36AEB">
            <w:pPr>
              <w:spacing w:before="40" w:after="120"/>
              <w:ind w:right="113"/>
            </w:pPr>
            <w:r w:rsidRPr="00C36AEB">
              <w:t>State of Palestine</w:t>
            </w:r>
          </w:p>
        </w:tc>
        <w:tc>
          <w:tcPr>
            <w:tcW w:w="5070" w:type="dxa"/>
            <w:shd w:val="clear" w:color="auto" w:fill="auto"/>
          </w:tcPr>
          <w:p w14:paraId="142CE1C0" w14:textId="392C8F76" w:rsidR="00A47264" w:rsidRPr="00C36AEB" w:rsidRDefault="00A47264" w:rsidP="00C36AEB">
            <w:pPr>
              <w:spacing w:before="40" w:after="120"/>
              <w:ind w:right="113"/>
            </w:pPr>
            <w:r w:rsidRPr="00C36AEB">
              <w:t>Convention on Road Traffic, of 8 November 1968</w:t>
            </w:r>
          </w:p>
        </w:tc>
      </w:tr>
      <w:tr w:rsidR="00711503" w:rsidRPr="00C36AEB" w14:paraId="279E7869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4E822097" w14:textId="768AAD5A" w:rsidR="00711503" w:rsidRPr="00C36AEB" w:rsidRDefault="00711503" w:rsidP="00C36AEB">
            <w:pPr>
              <w:spacing w:before="40" w:after="120"/>
              <w:ind w:right="113"/>
            </w:pPr>
            <w:r w:rsidRPr="00C36AEB">
              <w:t>26/09/19</w:t>
            </w:r>
          </w:p>
        </w:tc>
        <w:tc>
          <w:tcPr>
            <w:tcW w:w="1687" w:type="dxa"/>
            <w:shd w:val="clear" w:color="auto" w:fill="auto"/>
          </w:tcPr>
          <w:p w14:paraId="71291DB0" w14:textId="65A3DA69" w:rsidR="00711503" w:rsidRPr="00C36AEB" w:rsidRDefault="00711503" w:rsidP="00C36AEB">
            <w:pPr>
              <w:spacing w:before="40" w:after="120"/>
              <w:ind w:right="113"/>
            </w:pPr>
            <w:r w:rsidRPr="00C36AEB">
              <w:t>Portugal</w:t>
            </w:r>
          </w:p>
        </w:tc>
        <w:tc>
          <w:tcPr>
            <w:tcW w:w="5070" w:type="dxa"/>
            <w:shd w:val="clear" w:color="auto" w:fill="auto"/>
          </w:tcPr>
          <w:p w14:paraId="5164EB2A" w14:textId="1F0B778E" w:rsidR="00711503" w:rsidRPr="00C36AEB" w:rsidRDefault="00711503" w:rsidP="00C36AEB">
            <w:pPr>
              <w:spacing w:before="40" w:after="120"/>
              <w:ind w:right="113"/>
            </w:pPr>
            <w:r w:rsidRPr="00C36AEB">
              <w:t>Additional Protocol to the CMR concerning the electronic consignment note (e-CMR)</w:t>
            </w:r>
          </w:p>
        </w:tc>
      </w:tr>
      <w:tr w:rsidR="00711503" w:rsidRPr="00C36AEB" w14:paraId="1D80F88C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057E18EF" w14:textId="2611011C" w:rsidR="00711503" w:rsidRPr="00C36AEB" w:rsidRDefault="00711503" w:rsidP="00C36AEB">
            <w:pPr>
              <w:spacing w:before="40" w:after="120"/>
              <w:ind w:right="113"/>
            </w:pPr>
            <w:r w:rsidRPr="00C36AEB">
              <w:t>09/07/19</w:t>
            </w:r>
          </w:p>
        </w:tc>
        <w:tc>
          <w:tcPr>
            <w:tcW w:w="1687" w:type="dxa"/>
            <w:shd w:val="clear" w:color="auto" w:fill="auto"/>
          </w:tcPr>
          <w:p w14:paraId="518F328F" w14:textId="2523AC09" w:rsidR="00711503" w:rsidRPr="00C36AEB" w:rsidRDefault="00711503" w:rsidP="00C36AEB">
            <w:pPr>
              <w:spacing w:before="40" w:after="120"/>
              <w:ind w:right="113"/>
            </w:pPr>
            <w:r w:rsidRPr="00C36AEB">
              <w:t>Tajikistan</w:t>
            </w:r>
          </w:p>
        </w:tc>
        <w:tc>
          <w:tcPr>
            <w:tcW w:w="5070" w:type="dxa"/>
            <w:shd w:val="clear" w:color="auto" w:fill="auto"/>
          </w:tcPr>
          <w:p w14:paraId="7D937874" w14:textId="5AAA7ACC" w:rsidR="00711503" w:rsidRPr="00C36AEB" w:rsidRDefault="00711503" w:rsidP="00C36AEB">
            <w:pPr>
              <w:spacing w:before="40" w:after="120"/>
              <w:ind w:right="113"/>
            </w:pPr>
            <w:r w:rsidRPr="00C36AEB">
              <w:t>Additional Protocol to the CMR concerning the electronic consignment note (e-CMR)</w:t>
            </w:r>
          </w:p>
        </w:tc>
      </w:tr>
      <w:tr w:rsidR="00711503" w:rsidRPr="00C36AEB" w14:paraId="3697F7A1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77CBD6D1" w14:textId="7CEA6EC6" w:rsidR="00711503" w:rsidRPr="00C36AEB" w:rsidRDefault="00711503" w:rsidP="00C36AEB">
            <w:pPr>
              <w:spacing w:before="40" w:after="120"/>
              <w:ind w:right="113"/>
            </w:pPr>
            <w:r w:rsidRPr="00C36AEB">
              <w:t>26/06/19</w:t>
            </w:r>
          </w:p>
        </w:tc>
        <w:tc>
          <w:tcPr>
            <w:tcW w:w="1687" w:type="dxa"/>
            <w:shd w:val="clear" w:color="auto" w:fill="auto"/>
          </w:tcPr>
          <w:p w14:paraId="61FD0676" w14:textId="0940FA04" w:rsidR="00711503" w:rsidRPr="00C36AEB" w:rsidRDefault="00711503" w:rsidP="00C36AEB">
            <w:pPr>
              <w:spacing w:before="40" w:after="120"/>
              <w:ind w:right="113"/>
            </w:pPr>
            <w:r w:rsidRPr="00C36AEB">
              <w:t>Myanmar</w:t>
            </w:r>
          </w:p>
        </w:tc>
        <w:tc>
          <w:tcPr>
            <w:tcW w:w="5070" w:type="dxa"/>
            <w:shd w:val="clear" w:color="auto" w:fill="auto"/>
          </w:tcPr>
          <w:p w14:paraId="42EDC47E" w14:textId="29AFCFF9" w:rsidR="00711503" w:rsidRPr="00C36AEB" w:rsidRDefault="00711503" w:rsidP="00C36AEB">
            <w:pPr>
              <w:spacing w:before="40" w:after="120"/>
              <w:ind w:right="113"/>
            </w:pPr>
            <w:r w:rsidRPr="00C36AEB">
              <w:t>Convention on Road Traffic, of 8 November 1968</w:t>
            </w:r>
          </w:p>
        </w:tc>
      </w:tr>
      <w:tr w:rsidR="00711503" w:rsidRPr="00C36AEB" w14:paraId="13211D5C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7F03BDDE" w14:textId="6370408D" w:rsidR="00711503" w:rsidRPr="00C36AEB" w:rsidRDefault="00711503" w:rsidP="00C36AEB">
            <w:pPr>
              <w:spacing w:before="40" w:after="120"/>
              <w:ind w:right="113"/>
            </w:pPr>
            <w:r w:rsidRPr="00C36AEB">
              <w:t>26/06/19</w:t>
            </w:r>
          </w:p>
        </w:tc>
        <w:tc>
          <w:tcPr>
            <w:tcW w:w="1687" w:type="dxa"/>
            <w:shd w:val="clear" w:color="auto" w:fill="auto"/>
          </w:tcPr>
          <w:p w14:paraId="4D97DA72" w14:textId="36A9685A" w:rsidR="00711503" w:rsidRPr="00C36AEB" w:rsidRDefault="00711503" w:rsidP="00C36AEB">
            <w:pPr>
              <w:spacing w:before="40" w:after="120"/>
              <w:ind w:right="113"/>
            </w:pPr>
            <w:r w:rsidRPr="00C36AEB">
              <w:t>Myanmar</w:t>
            </w:r>
          </w:p>
        </w:tc>
        <w:tc>
          <w:tcPr>
            <w:tcW w:w="5070" w:type="dxa"/>
            <w:shd w:val="clear" w:color="auto" w:fill="auto"/>
          </w:tcPr>
          <w:p w14:paraId="55A4175D" w14:textId="7104E228" w:rsidR="00711503" w:rsidRPr="00C36AEB" w:rsidRDefault="00711503" w:rsidP="00C36AEB">
            <w:pPr>
              <w:spacing w:before="40" w:after="120"/>
              <w:ind w:right="113"/>
            </w:pPr>
            <w:r w:rsidRPr="00C36AEB">
              <w:t>Convention on Road Signs and Signals, of 8 November 1968</w:t>
            </w:r>
          </w:p>
        </w:tc>
      </w:tr>
      <w:tr w:rsidR="00711503" w:rsidRPr="00C36AEB" w14:paraId="752DFA9A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78700C57" w14:textId="341A4805" w:rsidR="00711503" w:rsidRPr="00C36AEB" w:rsidRDefault="00711503" w:rsidP="00C36AEB">
            <w:pPr>
              <w:spacing w:before="40" w:after="120"/>
              <w:ind w:right="113"/>
            </w:pPr>
            <w:r w:rsidRPr="00C36AEB">
              <w:t>13/06/19</w:t>
            </w:r>
          </w:p>
        </w:tc>
        <w:tc>
          <w:tcPr>
            <w:tcW w:w="1687" w:type="dxa"/>
            <w:shd w:val="clear" w:color="auto" w:fill="auto"/>
          </w:tcPr>
          <w:p w14:paraId="7D964F1A" w14:textId="791058CC" w:rsidR="00711503" w:rsidRPr="00C36AEB" w:rsidRDefault="00711503" w:rsidP="00C36AEB">
            <w:pPr>
              <w:spacing w:before="40" w:after="120"/>
              <w:ind w:right="113"/>
            </w:pPr>
            <w:r w:rsidRPr="00C36AEB">
              <w:t>Poland</w:t>
            </w:r>
          </w:p>
        </w:tc>
        <w:tc>
          <w:tcPr>
            <w:tcW w:w="5070" w:type="dxa"/>
            <w:shd w:val="clear" w:color="auto" w:fill="auto"/>
          </w:tcPr>
          <w:p w14:paraId="0A658F0F" w14:textId="3951A635" w:rsidR="00711503" w:rsidRPr="00C36AEB" w:rsidRDefault="00711503" w:rsidP="00C36AEB">
            <w:pPr>
              <w:spacing w:before="40" w:after="120"/>
              <w:ind w:right="113"/>
            </w:pPr>
            <w:r w:rsidRPr="00C36AEB">
              <w:t>Additional Protocol to the CMR concerning the electronic consignment note (e-CMR)</w:t>
            </w:r>
          </w:p>
        </w:tc>
      </w:tr>
      <w:tr w:rsidR="00711503" w:rsidRPr="00C36AEB" w14:paraId="306745AF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7FF3E312" w14:textId="26BDA0AF" w:rsidR="00711503" w:rsidRPr="00C36AEB" w:rsidRDefault="00711503" w:rsidP="00C36AEB">
            <w:pPr>
              <w:spacing w:before="40" w:after="120"/>
              <w:ind w:right="113"/>
            </w:pPr>
            <w:r w:rsidRPr="00C36AEB">
              <w:t>30/05/19</w:t>
            </w:r>
          </w:p>
        </w:tc>
        <w:tc>
          <w:tcPr>
            <w:tcW w:w="1687" w:type="dxa"/>
            <w:shd w:val="clear" w:color="auto" w:fill="auto"/>
          </w:tcPr>
          <w:p w14:paraId="4A5B36EE" w14:textId="0E710334" w:rsidR="00711503" w:rsidRPr="00C36AEB" w:rsidRDefault="00711503" w:rsidP="00C36AEB">
            <w:pPr>
              <w:spacing w:before="40" w:after="120"/>
              <w:ind w:right="113"/>
            </w:pPr>
            <w:r w:rsidRPr="00C36AEB">
              <w:t>Pakistan</w:t>
            </w:r>
          </w:p>
        </w:tc>
        <w:tc>
          <w:tcPr>
            <w:tcW w:w="5070" w:type="dxa"/>
            <w:shd w:val="clear" w:color="auto" w:fill="auto"/>
          </w:tcPr>
          <w:p w14:paraId="28571903" w14:textId="7D2DA018" w:rsidR="00711503" w:rsidRPr="00C36AEB" w:rsidRDefault="00711503" w:rsidP="00C36AEB">
            <w:pPr>
              <w:spacing w:before="40" w:after="120"/>
              <w:ind w:right="113"/>
            </w:pPr>
            <w:r w:rsidRPr="00C36AEB">
              <w:t>Protocol to the Convention on the Contract for the International Carriage of Goods by Road (CMR), of 5 July 1978</w:t>
            </w:r>
          </w:p>
        </w:tc>
      </w:tr>
      <w:tr w:rsidR="00711503" w:rsidRPr="00C36AEB" w14:paraId="7F04D9F6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04E909E4" w14:textId="40973203" w:rsidR="00711503" w:rsidRPr="00C36AEB" w:rsidRDefault="00711503" w:rsidP="00C36AEB">
            <w:pPr>
              <w:spacing w:before="40" w:after="120"/>
              <w:ind w:right="113"/>
            </w:pPr>
            <w:r w:rsidRPr="00C36AEB">
              <w:t>03/05/19</w:t>
            </w:r>
          </w:p>
        </w:tc>
        <w:tc>
          <w:tcPr>
            <w:tcW w:w="1687" w:type="dxa"/>
            <w:shd w:val="clear" w:color="auto" w:fill="auto"/>
          </w:tcPr>
          <w:p w14:paraId="7B2D35F5" w14:textId="0EDEA3C3" w:rsidR="00711503" w:rsidRPr="00C36AEB" w:rsidRDefault="00711503" w:rsidP="00C36AEB">
            <w:pPr>
              <w:spacing w:before="40" w:after="120"/>
              <w:ind w:right="113"/>
            </w:pPr>
            <w:r w:rsidRPr="00C36AEB">
              <w:t>Pakistan</w:t>
            </w:r>
          </w:p>
        </w:tc>
        <w:tc>
          <w:tcPr>
            <w:tcW w:w="5070" w:type="dxa"/>
            <w:shd w:val="clear" w:color="auto" w:fill="auto"/>
          </w:tcPr>
          <w:p w14:paraId="107BF8CF" w14:textId="5CD3B153" w:rsidR="00711503" w:rsidRPr="00C36AEB" w:rsidRDefault="00711503" w:rsidP="00C36AEB">
            <w:pPr>
              <w:spacing w:before="40" w:after="120"/>
              <w:ind w:right="113"/>
            </w:pPr>
            <w:r w:rsidRPr="00C36AEB">
              <w:t>Convention on the Contract for the International Carriage of Goods by Road (CMR), of 19 May 1956</w:t>
            </w:r>
          </w:p>
        </w:tc>
      </w:tr>
      <w:tr w:rsidR="00711503" w:rsidRPr="00C36AEB" w14:paraId="79D04C57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782ABE7B" w14:textId="736E0E27" w:rsidR="00711503" w:rsidRPr="00C36AEB" w:rsidRDefault="00711503" w:rsidP="00C36AEB">
            <w:pPr>
              <w:spacing w:before="40" w:after="120"/>
              <w:ind w:right="113"/>
            </w:pPr>
            <w:r w:rsidRPr="00C36AEB">
              <w:t>14/03/19</w:t>
            </w:r>
          </w:p>
        </w:tc>
        <w:tc>
          <w:tcPr>
            <w:tcW w:w="1687" w:type="dxa"/>
            <w:shd w:val="clear" w:color="auto" w:fill="auto"/>
          </w:tcPr>
          <w:p w14:paraId="1ADA684D" w14:textId="0EA33CC8" w:rsidR="00711503" w:rsidRPr="00C36AEB" w:rsidRDefault="00711503" w:rsidP="00C36AEB">
            <w:pPr>
              <w:spacing w:before="40" w:after="120"/>
              <w:ind w:right="113"/>
            </w:pPr>
            <w:r w:rsidRPr="00C36AEB">
              <w:t>Romania</w:t>
            </w:r>
          </w:p>
        </w:tc>
        <w:tc>
          <w:tcPr>
            <w:tcW w:w="5070" w:type="dxa"/>
            <w:shd w:val="clear" w:color="auto" w:fill="auto"/>
          </w:tcPr>
          <w:p w14:paraId="47E00FF0" w14:textId="1293B8EB" w:rsidR="00711503" w:rsidRPr="00C36AEB" w:rsidRDefault="00711503" w:rsidP="00C36AEB">
            <w:pPr>
              <w:spacing w:before="40" w:after="120"/>
              <w:ind w:right="113"/>
            </w:pPr>
            <w:r w:rsidRPr="00C36AEB">
              <w:t>Additional Protocol to the CMR concerning the electronic consignment note (e-CMR)</w:t>
            </w:r>
          </w:p>
        </w:tc>
      </w:tr>
      <w:tr w:rsidR="00711503" w:rsidRPr="00C36AEB" w14:paraId="591E7543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470DA3DC" w14:textId="0527B061" w:rsidR="00711503" w:rsidRPr="00C36AEB" w:rsidRDefault="00711503" w:rsidP="00C36AEB">
            <w:pPr>
              <w:spacing w:before="40" w:after="120"/>
              <w:ind w:right="113"/>
            </w:pPr>
            <w:r w:rsidRPr="00C36AEB">
              <w:t>07/02/19</w:t>
            </w:r>
          </w:p>
        </w:tc>
        <w:tc>
          <w:tcPr>
            <w:tcW w:w="1687" w:type="dxa"/>
            <w:shd w:val="clear" w:color="auto" w:fill="auto"/>
          </w:tcPr>
          <w:p w14:paraId="71540B4E" w14:textId="275EE20B" w:rsidR="00711503" w:rsidRPr="00C36AEB" w:rsidRDefault="00711503" w:rsidP="00C36AEB">
            <w:pPr>
              <w:spacing w:before="40" w:after="120"/>
              <w:ind w:right="113"/>
            </w:pPr>
            <w:r w:rsidRPr="00C36AEB">
              <w:t>Belarus</w:t>
            </w:r>
          </w:p>
        </w:tc>
        <w:tc>
          <w:tcPr>
            <w:tcW w:w="5070" w:type="dxa"/>
            <w:shd w:val="clear" w:color="auto" w:fill="auto"/>
          </w:tcPr>
          <w:p w14:paraId="4042AE1D" w14:textId="2800F6CF" w:rsidR="00711503" w:rsidRPr="00C36AEB" w:rsidRDefault="00711503" w:rsidP="00C36AEB">
            <w:pPr>
              <w:spacing w:before="40" w:after="120"/>
              <w:ind w:right="113"/>
            </w:pPr>
            <w:r w:rsidRPr="00C36AEB">
              <w:t>Additional Protocol to the CMR concerning the electronic consignment note (e-CMR)</w:t>
            </w:r>
          </w:p>
        </w:tc>
      </w:tr>
      <w:tr w:rsidR="00711503" w:rsidRPr="00C36AEB" w14:paraId="69162582" w14:textId="77777777" w:rsidTr="00C36AEB">
        <w:trPr>
          <w:cantSplit/>
        </w:trPr>
        <w:tc>
          <w:tcPr>
            <w:tcW w:w="1748" w:type="dxa"/>
            <w:shd w:val="clear" w:color="auto" w:fill="auto"/>
          </w:tcPr>
          <w:p w14:paraId="5894CA80" w14:textId="48091FAB" w:rsidR="00711503" w:rsidRPr="00C36AEB" w:rsidRDefault="00711503" w:rsidP="00C36AEB">
            <w:pPr>
              <w:spacing w:before="40" w:after="120"/>
              <w:ind w:right="113"/>
            </w:pPr>
            <w:r w:rsidRPr="00C36AEB">
              <w:t>04/02/19</w:t>
            </w:r>
          </w:p>
        </w:tc>
        <w:tc>
          <w:tcPr>
            <w:tcW w:w="1687" w:type="dxa"/>
            <w:shd w:val="clear" w:color="auto" w:fill="auto"/>
          </w:tcPr>
          <w:p w14:paraId="5F298636" w14:textId="2110AD01" w:rsidR="00711503" w:rsidRPr="00C36AEB" w:rsidRDefault="00711503" w:rsidP="00C36AEB">
            <w:pPr>
              <w:spacing w:before="40" w:after="120"/>
              <w:ind w:right="113"/>
            </w:pPr>
            <w:r w:rsidRPr="00C36AEB">
              <w:t>Lithuania</w:t>
            </w:r>
          </w:p>
        </w:tc>
        <w:tc>
          <w:tcPr>
            <w:tcW w:w="5070" w:type="dxa"/>
            <w:shd w:val="clear" w:color="auto" w:fill="auto"/>
          </w:tcPr>
          <w:p w14:paraId="570EAD2B" w14:textId="17C9B697" w:rsidR="00711503" w:rsidRPr="00C36AEB" w:rsidRDefault="00711503" w:rsidP="00C36AEB">
            <w:pPr>
              <w:spacing w:before="40" w:after="120"/>
              <w:ind w:right="113"/>
            </w:pPr>
            <w:r w:rsidRPr="00C36AEB">
              <w:t>Convention on Road Traffic, of 19 September 1949</w:t>
            </w:r>
          </w:p>
        </w:tc>
      </w:tr>
      <w:tr w:rsidR="00711503" w:rsidRPr="00C36AEB" w14:paraId="4E36E40B" w14:textId="77777777" w:rsidTr="00C36AEB">
        <w:trPr>
          <w:cantSplit/>
        </w:trPr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0085664F" w14:textId="17646138" w:rsidR="00711503" w:rsidRPr="00C36AEB" w:rsidRDefault="00711503" w:rsidP="00C36AEB">
            <w:pPr>
              <w:spacing w:before="40" w:after="120"/>
              <w:ind w:right="113"/>
            </w:pPr>
            <w:r w:rsidRPr="00C36AEB">
              <w:t>11/01/19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auto"/>
          </w:tcPr>
          <w:p w14:paraId="18B28572" w14:textId="6CBDE1AC" w:rsidR="00711503" w:rsidRPr="00C36AEB" w:rsidRDefault="00711503" w:rsidP="00C36AEB">
            <w:pPr>
              <w:spacing w:before="40" w:after="120"/>
              <w:ind w:right="113"/>
            </w:pPr>
            <w:r w:rsidRPr="00C36AEB">
              <w:t>Finland</w:t>
            </w:r>
          </w:p>
        </w:tc>
        <w:tc>
          <w:tcPr>
            <w:tcW w:w="5070" w:type="dxa"/>
            <w:tcBorders>
              <w:bottom w:val="single" w:sz="12" w:space="0" w:color="auto"/>
            </w:tcBorders>
            <w:shd w:val="clear" w:color="auto" w:fill="auto"/>
          </w:tcPr>
          <w:p w14:paraId="13B6285B" w14:textId="2794C281" w:rsidR="00711503" w:rsidRPr="00C36AEB" w:rsidRDefault="00711503" w:rsidP="00C36AEB">
            <w:pPr>
              <w:spacing w:before="40" w:after="120"/>
              <w:ind w:right="113"/>
            </w:pPr>
            <w:r w:rsidRPr="00C36AEB">
              <w:t>Additional Protocol to the CMR concerning the electronic consignment note (e-CMR)</w:t>
            </w:r>
          </w:p>
        </w:tc>
      </w:tr>
    </w:tbl>
    <w:p w14:paraId="6D05B0E8" w14:textId="3FC59AA6" w:rsidR="00245FBC" w:rsidRPr="00C36AEB" w:rsidRDefault="00C36AEB" w:rsidP="00C36A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5FBC" w:rsidRPr="00C36AEB" w:rsidSect="0095478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DF31" w14:textId="77777777" w:rsidR="00954785" w:rsidRDefault="00954785"/>
  </w:endnote>
  <w:endnote w:type="continuationSeparator" w:id="0">
    <w:p w14:paraId="7FEA9301" w14:textId="77777777" w:rsidR="00954785" w:rsidRDefault="00954785"/>
  </w:endnote>
  <w:endnote w:type="continuationNotice" w:id="1">
    <w:p w14:paraId="2D8F6202" w14:textId="77777777" w:rsidR="00954785" w:rsidRDefault="00954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96BD" w14:textId="77777777"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EB8F" w14:textId="77777777"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FEE6" w14:textId="77777777" w:rsidR="00954785" w:rsidRPr="000B175B" w:rsidRDefault="0095478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8B6FE6" w14:textId="77777777" w:rsidR="00954785" w:rsidRPr="00FC68B7" w:rsidRDefault="0095478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66C365" w14:textId="77777777" w:rsidR="00954785" w:rsidRDefault="00954785"/>
  </w:footnote>
  <w:footnote w:id="2">
    <w:p w14:paraId="1C0FCB8F" w14:textId="1A11355F" w:rsidR="0091157A" w:rsidRPr="0091157A" w:rsidRDefault="0091157A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91157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43DD9">
        <w:rPr>
          <w:sz w:val="20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90B1" w14:textId="383F843B" w:rsidR="00954785" w:rsidRPr="00954785" w:rsidRDefault="00C3486B">
    <w:pPr>
      <w:pStyle w:val="Header"/>
    </w:pPr>
    <w:fldSimple w:instr=" TITLE  \* MERGEFORMAT ">
      <w:r>
        <w:t>ECE/TRANS/2020/3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1D53" w14:textId="315E04F6" w:rsidR="00954785" w:rsidRPr="00954785" w:rsidRDefault="00C3486B" w:rsidP="00954785">
    <w:pPr>
      <w:pStyle w:val="Header"/>
      <w:jc w:val="right"/>
    </w:pPr>
    <w:fldSimple w:instr=" TITLE  \* MERGEFORMAT ">
      <w:r>
        <w:t>ECE/TRANS/2020/3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27624"/>
    <w:rsid w:val="00050F6B"/>
    <w:rsid w:val="000538C0"/>
    <w:rsid w:val="000678CD"/>
    <w:rsid w:val="00072C8C"/>
    <w:rsid w:val="00081CE0"/>
    <w:rsid w:val="00084D30"/>
    <w:rsid w:val="00090320"/>
    <w:rsid w:val="000931C0"/>
    <w:rsid w:val="00097B74"/>
    <w:rsid w:val="000A2E09"/>
    <w:rsid w:val="000B175B"/>
    <w:rsid w:val="000B3A0F"/>
    <w:rsid w:val="000D3BC5"/>
    <w:rsid w:val="000E0415"/>
    <w:rsid w:val="000F7715"/>
    <w:rsid w:val="00156B99"/>
    <w:rsid w:val="00166124"/>
    <w:rsid w:val="00176CA7"/>
    <w:rsid w:val="00184DDA"/>
    <w:rsid w:val="001900CD"/>
    <w:rsid w:val="001A0452"/>
    <w:rsid w:val="001B4B04"/>
    <w:rsid w:val="001B5875"/>
    <w:rsid w:val="001C2A94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5FBC"/>
    <w:rsid w:val="00247258"/>
    <w:rsid w:val="00250503"/>
    <w:rsid w:val="00257CAC"/>
    <w:rsid w:val="0027237A"/>
    <w:rsid w:val="00290AB1"/>
    <w:rsid w:val="002974E9"/>
    <w:rsid w:val="002A7F94"/>
    <w:rsid w:val="002B109A"/>
    <w:rsid w:val="002C6D45"/>
    <w:rsid w:val="002D6E53"/>
    <w:rsid w:val="002F046D"/>
    <w:rsid w:val="002F3023"/>
    <w:rsid w:val="00301764"/>
    <w:rsid w:val="003154D7"/>
    <w:rsid w:val="003229D8"/>
    <w:rsid w:val="00336C97"/>
    <w:rsid w:val="00337F88"/>
    <w:rsid w:val="00342432"/>
    <w:rsid w:val="003513CD"/>
    <w:rsid w:val="0035223F"/>
    <w:rsid w:val="00352D4B"/>
    <w:rsid w:val="0035638C"/>
    <w:rsid w:val="003A46BB"/>
    <w:rsid w:val="003A4EC7"/>
    <w:rsid w:val="003A7295"/>
    <w:rsid w:val="003B1F60"/>
    <w:rsid w:val="003C2CC4"/>
    <w:rsid w:val="003C359D"/>
    <w:rsid w:val="003C45FA"/>
    <w:rsid w:val="003D4B23"/>
    <w:rsid w:val="003E278A"/>
    <w:rsid w:val="003F5E78"/>
    <w:rsid w:val="00413520"/>
    <w:rsid w:val="004325CB"/>
    <w:rsid w:val="00440A07"/>
    <w:rsid w:val="00462880"/>
    <w:rsid w:val="00473B41"/>
    <w:rsid w:val="00476F24"/>
    <w:rsid w:val="004923A8"/>
    <w:rsid w:val="004C55B0"/>
    <w:rsid w:val="004F6BA0"/>
    <w:rsid w:val="00503BEA"/>
    <w:rsid w:val="00533616"/>
    <w:rsid w:val="00535ABA"/>
    <w:rsid w:val="0053768B"/>
    <w:rsid w:val="005420F2"/>
    <w:rsid w:val="0054285C"/>
    <w:rsid w:val="0055378C"/>
    <w:rsid w:val="00575AE7"/>
    <w:rsid w:val="00584173"/>
    <w:rsid w:val="00595520"/>
    <w:rsid w:val="0059755D"/>
    <w:rsid w:val="005A44B9"/>
    <w:rsid w:val="005A5E95"/>
    <w:rsid w:val="005B1BA0"/>
    <w:rsid w:val="005B3DB3"/>
    <w:rsid w:val="005D15CA"/>
    <w:rsid w:val="005D7ED0"/>
    <w:rsid w:val="005F08DF"/>
    <w:rsid w:val="005F3066"/>
    <w:rsid w:val="005F3E61"/>
    <w:rsid w:val="00604DDD"/>
    <w:rsid w:val="0061041E"/>
    <w:rsid w:val="006115CC"/>
    <w:rsid w:val="00611FC4"/>
    <w:rsid w:val="006176FB"/>
    <w:rsid w:val="00620F69"/>
    <w:rsid w:val="00630FCB"/>
    <w:rsid w:val="00640B26"/>
    <w:rsid w:val="00646B6D"/>
    <w:rsid w:val="0065766B"/>
    <w:rsid w:val="006770B2"/>
    <w:rsid w:val="00680B47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503"/>
    <w:rsid w:val="00725FB3"/>
    <w:rsid w:val="0072632A"/>
    <w:rsid w:val="007358E8"/>
    <w:rsid w:val="00736ECE"/>
    <w:rsid w:val="0074533B"/>
    <w:rsid w:val="007643BC"/>
    <w:rsid w:val="00780C68"/>
    <w:rsid w:val="00794079"/>
    <w:rsid w:val="007959FE"/>
    <w:rsid w:val="007A0CF1"/>
    <w:rsid w:val="007A2C8E"/>
    <w:rsid w:val="007B1C65"/>
    <w:rsid w:val="007B6BA5"/>
    <w:rsid w:val="007C3390"/>
    <w:rsid w:val="007C42D8"/>
    <w:rsid w:val="007C4F4B"/>
    <w:rsid w:val="007D7362"/>
    <w:rsid w:val="007F5CE2"/>
    <w:rsid w:val="007F6611"/>
    <w:rsid w:val="00810BAC"/>
    <w:rsid w:val="00815316"/>
    <w:rsid w:val="008175E9"/>
    <w:rsid w:val="008242D7"/>
    <w:rsid w:val="0082577B"/>
    <w:rsid w:val="008304E1"/>
    <w:rsid w:val="00866893"/>
    <w:rsid w:val="00866F02"/>
    <w:rsid w:val="00867D18"/>
    <w:rsid w:val="00871F9A"/>
    <w:rsid w:val="00871FD5"/>
    <w:rsid w:val="008754DD"/>
    <w:rsid w:val="0088172E"/>
    <w:rsid w:val="00881EFA"/>
    <w:rsid w:val="00883FCE"/>
    <w:rsid w:val="008879CB"/>
    <w:rsid w:val="008979B1"/>
    <w:rsid w:val="008A6B25"/>
    <w:rsid w:val="008A6C4F"/>
    <w:rsid w:val="008B389E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8F78B0"/>
    <w:rsid w:val="0091157A"/>
    <w:rsid w:val="00926E47"/>
    <w:rsid w:val="00943748"/>
    <w:rsid w:val="00947162"/>
    <w:rsid w:val="00954785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7264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3DD9"/>
    <w:rsid w:val="00B45C02"/>
    <w:rsid w:val="00B70B63"/>
    <w:rsid w:val="00B72A1E"/>
    <w:rsid w:val="00B81E12"/>
    <w:rsid w:val="00BA339B"/>
    <w:rsid w:val="00BB23CC"/>
    <w:rsid w:val="00BC1E7E"/>
    <w:rsid w:val="00BC74E9"/>
    <w:rsid w:val="00BD649B"/>
    <w:rsid w:val="00BE36A9"/>
    <w:rsid w:val="00BE618E"/>
    <w:rsid w:val="00BE7BEC"/>
    <w:rsid w:val="00BF0A5A"/>
    <w:rsid w:val="00BF0E63"/>
    <w:rsid w:val="00BF12A3"/>
    <w:rsid w:val="00BF16D7"/>
    <w:rsid w:val="00BF2373"/>
    <w:rsid w:val="00BF2EB7"/>
    <w:rsid w:val="00C044E2"/>
    <w:rsid w:val="00C048CB"/>
    <w:rsid w:val="00C066F3"/>
    <w:rsid w:val="00C3486B"/>
    <w:rsid w:val="00C36AEB"/>
    <w:rsid w:val="00C463DD"/>
    <w:rsid w:val="00C745C3"/>
    <w:rsid w:val="00C978F5"/>
    <w:rsid w:val="00CA1B89"/>
    <w:rsid w:val="00CA24A4"/>
    <w:rsid w:val="00CA5745"/>
    <w:rsid w:val="00CB0EAD"/>
    <w:rsid w:val="00CB348D"/>
    <w:rsid w:val="00CB42AE"/>
    <w:rsid w:val="00CD3488"/>
    <w:rsid w:val="00CD46F5"/>
    <w:rsid w:val="00CE4A8F"/>
    <w:rsid w:val="00CF071D"/>
    <w:rsid w:val="00CF331B"/>
    <w:rsid w:val="00D0123D"/>
    <w:rsid w:val="00D03B8C"/>
    <w:rsid w:val="00D13215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6ED9"/>
    <w:rsid w:val="00DF7CAE"/>
    <w:rsid w:val="00E07871"/>
    <w:rsid w:val="00E11BD6"/>
    <w:rsid w:val="00E14C83"/>
    <w:rsid w:val="00E423C0"/>
    <w:rsid w:val="00E60D85"/>
    <w:rsid w:val="00E6414C"/>
    <w:rsid w:val="00E65E8D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6808"/>
    <w:rsid w:val="00F06AF7"/>
    <w:rsid w:val="00F21786"/>
    <w:rsid w:val="00F3742B"/>
    <w:rsid w:val="00F41FDB"/>
    <w:rsid w:val="00F425B7"/>
    <w:rsid w:val="00F56D63"/>
    <w:rsid w:val="00F609A9"/>
    <w:rsid w:val="00F80C99"/>
    <w:rsid w:val="00F867EC"/>
    <w:rsid w:val="00F91B2B"/>
    <w:rsid w:val="00FA4886"/>
    <w:rsid w:val="00FC03CD"/>
    <w:rsid w:val="00FC0595"/>
    <w:rsid w:val="00FC0646"/>
    <w:rsid w:val="00FC68B7"/>
    <w:rsid w:val="00FD78EB"/>
    <w:rsid w:val="00FE338C"/>
    <w:rsid w:val="00FE6985"/>
    <w:rsid w:val="00FF02F5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46E4E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rsid w:val="00245FBC"/>
    <w:rPr>
      <w:lang w:val="en-GB"/>
    </w:rPr>
  </w:style>
  <w:style w:type="character" w:styleId="CommentReference">
    <w:name w:val="annotation reference"/>
    <w:basedOn w:val="DefaultParagraphFont"/>
    <w:rsid w:val="00245F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FBC"/>
    <w:pPr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45FB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FB3"/>
    <w:rPr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725FB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E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507246376811593E-2"/>
          <c:y val="2.578123155351322E-2"/>
          <c:w val="0.94898550724637676"/>
          <c:h val="0.89534707222983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41000">
                  <a:srgbClr val="3D56C1"/>
                </a:gs>
                <a:gs pos="100000">
                  <a:srgbClr val="664E82"/>
                </a:gs>
              </a:gsLst>
              <a:lin ang="5400000" scaled="0"/>
            </a:gra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127-4235-B1F8-F83CA76DF4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'charts total'!$A$21:$A$27</c:f>
              <c:numCache>
                <c:formatCode>yyyy</c:formatCode>
                <c:ptCount val="7"/>
                <c:pt idx="0">
                  <c:v>41275</c:v>
                </c:pt>
                <c:pt idx="1">
                  <c:v>42004</c:v>
                </c:pt>
                <c:pt idx="2">
                  <c:v>42005</c:v>
                </c:pt>
                <c:pt idx="3">
                  <c:v>42370</c:v>
                </c:pt>
                <c:pt idx="4">
                  <c:v>43100</c:v>
                </c:pt>
                <c:pt idx="5">
                  <c:v>43101</c:v>
                </c:pt>
                <c:pt idx="6">
                  <c:v>43467</c:v>
                </c:pt>
              </c:numCache>
            </c:numRef>
          </c:cat>
          <c:val>
            <c:numRef>
              <c:f>'charts total'!$B$21:$B$27</c:f>
              <c:numCache>
                <c:formatCode>General</c:formatCode>
                <c:ptCount val="7"/>
                <c:pt idx="0">
                  <c:v>1693</c:v>
                </c:pt>
                <c:pt idx="1">
                  <c:v>1699</c:v>
                </c:pt>
                <c:pt idx="2">
                  <c:v>1709</c:v>
                </c:pt>
                <c:pt idx="3">
                  <c:v>1725</c:v>
                </c:pt>
                <c:pt idx="4">
                  <c:v>1735</c:v>
                </c:pt>
                <c:pt idx="5">
                  <c:v>1754</c:v>
                </c:pt>
                <c:pt idx="6">
                  <c:v>1767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27-4235-B1F8-F83CA76DF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73061504"/>
        <c:axId val="73063040"/>
      </c:barChart>
      <c:dateAx>
        <c:axId val="73061504"/>
        <c:scaling>
          <c:orientation val="minMax"/>
        </c:scaling>
        <c:delete val="0"/>
        <c:axPos val="b"/>
        <c:numFmt formatCode="yyyy" sourceLinked="1"/>
        <c:majorTickMark val="none"/>
        <c:minorTickMark val="none"/>
        <c:tickLblPos val="nextTo"/>
        <c:crossAx val="73063040"/>
        <c:crosses val="autoZero"/>
        <c:auto val="1"/>
        <c:lblOffset val="100"/>
        <c:baseTimeUnit val="years"/>
      </c:dateAx>
      <c:valAx>
        <c:axId val="73063040"/>
        <c:scaling>
          <c:orientation val="minMax"/>
          <c:min val="1680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one"/>
        <c:crossAx val="73061504"/>
        <c:crosses val="autoZero"/>
        <c:crossBetween val="between"/>
        <c:majorUnit val="10"/>
      </c:valAx>
      <c:spPr>
        <a:noFill/>
        <a:ln>
          <a:noFill/>
        </a:ln>
      </c:spPr>
    </c:plotArea>
    <c:plotVisOnly val="1"/>
    <c:dispBlanksAs val="gap"/>
    <c:showDLblsOverMax val="0"/>
  </c:chart>
  <c:spPr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proportions!$B$2</c:f>
              <c:strCache>
                <c:ptCount val="1"/>
                <c:pt idx="0">
                  <c:v>ECE member States</c:v>
                </c:pt>
              </c:strCache>
            </c:strRef>
          </c:tx>
          <c:spPr>
            <a:ln w="2540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proportions!$B$3:$B$72</c:f>
              <c:numCache>
                <c:formatCode>General</c:formatCode>
                <c:ptCount val="70"/>
                <c:pt idx="0">
                  <c:v>6</c:v>
                </c:pt>
                <c:pt idx="1">
                  <c:v>3</c:v>
                </c:pt>
                <c:pt idx="2">
                  <c:v>23</c:v>
                </c:pt>
                <c:pt idx="3">
                  <c:v>5</c:v>
                </c:pt>
                <c:pt idx="4">
                  <c:v>11</c:v>
                </c:pt>
                <c:pt idx="5">
                  <c:v>15</c:v>
                </c:pt>
                <c:pt idx="6">
                  <c:v>23</c:v>
                </c:pt>
                <c:pt idx="7">
                  <c:v>27</c:v>
                </c:pt>
                <c:pt idx="8">
                  <c:v>33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32</c:v>
                </c:pt>
                <c:pt idx="13">
                  <c:v>22</c:v>
                </c:pt>
                <c:pt idx="14">
                  <c:v>8</c:v>
                </c:pt>
                <c:pt idx="15">
                  <c:v>12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12</c:v>
                </c:pt>
                <c:pt idx="24">
                  <c:v>25</c:v>
                </c:pt>
                <c:pt idx="25">
                  <c:v>13</c:v>
                </c:pt>
                <c:pt idx="26">
                  <c:v>18</c:v>
                </c:pt>
                <c:pt idx="27">
                  <c:v>16</c:v>
                </c:pt>
                <c:pt idx="28">
                  <c:v>29</c:v>
                </c:pt>
                <c:pt idx="29">
                  <c:v>11</c:v>
                </c:pt>
                <c:pt idx="30">
                  <c:v>16</c:v>
                </c:pt>
                <c:pt idx="31">
                  <c:v>15</c:v>
                </c:pt>
                <c:pt idx="32">
                  <c:v>21</c:v>
                </c:pt>
                <c:pt idx="33">
                  <c:v>12</c:v>
                </c:pt>
                <c:pt idx="34">
                  <c:v>15</c:v>
                </c:pt>
                <c:pt idx="35">
                  <c:v>20</c:v>
                </c:pt>
                <c:pt idx="36">
                  <c:v>16</c:v>
                </c:pt>
                <c:pt idx="37">
                  <c:v>19</c:v>
                </c:pt>
                <c:pt idx="38">
                  <c:v>11</c:v>
                </c:pt>
                <c:pt idx="39">
                  <c:v>1</c:v>
                </c:pt>
                <c:pt idx="40">
                  <c:v>2</c:v>
                </c:pt>
                <c:pt idx="41">
                  <c:v>12</c:v>
                </c:pt>
                <c:pt idx="42">
                  <c:v>42</c:v>
                </c:pt>
                <c:pt idx="43">
                  <c:v>102</c:v>
                </c:pt>
                <c:pt idx="44">
                  <c:v>60</c:v>
                </c:pt>
                <c:pt idx="45">
                  <c:v>30</c:v>
                </c:pt>
                <c:pt idx="46">
                  <c:v>30</c:v>
                </c:pt>
                <c:pt idx="47">
                  <c:v>19</c:v>
                </c:pt>
                <c:pt idx="48">
                  <c:v>23</c:v>
                </c:pt>
                <c:pt idx="49">
                  <c:v>35</c:v>
                </c:pt>
                <c:pt idx="50">
                  <c:v>23</c:v>
                </c:pt>
                <c:pt idx="51">
                  <c:v>50</c:v>
                </c:pt>
                <c:pt idx="52">
                  <c:v>20</c:v>
                </c:pt>
                <c:pt idx="53">
                  <c:v>15</c:v>
                </c:pt>
                <c:pt idx="54">
                  <c:v>12</c:v>
                </c:pt>
                <c:pt idx="55">
                  <c:v>18</c:v>
                </c:pt>
                <c:pt idx="56">
                  <c:v>62</c:v>
                </c:pt>
                <c:pt idx="57">
                  <c:v>20</c:v>
                </c:pt>
                <c:pt idx="58">
                  <c:v>24</c:v>
                </c:pt>
                <c:pt idx="59">
                  <c:v>7</c:v>
                </c:pt>
                <c:pt idx="60">
                  <c:v>12</c:v>
                </c:pt>
                <c:pt idx="61">
                  <c:v>23</c:v>
                </c:pt>
                <c:pt idx="62">
                  <c:v>3</c:v>
                </c:pt>
                <c:pt idx="63">
                  <c:v>5</c:v>
                </c:pt>
                <c:pt idx="64">
                  <c:v>4</c:v>
                </c:pt>
                <c:pt idx="65">
                  <c:v>8</c:v>
                </c:pt>
                <c:pt idx="66">
                  <c:v>14</c:v>
                </c:pt>
                <c:pt idx="67">
                  <c:v>6</c:v>
                </c:pt>
                <c:pt idx="68">
                  <c:v>8</c:v>
                </c:pt>
                <c:pt idx="69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18-40C4-A94E-AC4ECA3BD932}"/>
            </c:ext>
          </c:extLst>
        </c:ser>
        <c:ser>
          <c:idx val="3"/>
          <c:order val="1"/>
          <c:tx>
            <c:strRef>
              <c:f>proportions!$C$2</c:f>
              <c:strCache>
                <c:ptCount val="1"/>
                <c:pt idx="0">
                  <c:v>Non ECE member States</c:v>
                </c:pt>
              </c:strCache>
            </c:strRef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proportions!$C$3:$C$71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21</c:v>
                </c:pt>
                <c:pt idx="8">
                  <c:v>18</c:v>
                </c:pt>
                <c:pt idx="9">
                  <c:v>12</c:v>
                </c:pt>
                <c:pt idx="10">
                  <c:v>10</c:v>
                </c:pt>
                <c:pt idx="11">
                  <c:v>8</c:v>
                </c:pt>
                <c:pt idx="12">
                  <c:v>34</c:v>
                </c:pt>
                <c:pt idx="13">
                  <c:v>21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0</c:v>
                </c:pt>
                <c:pt idx="21">
                  <c:v>11</c:v>
                </c:pt>
                <c:pt idx="22">
                  <c:v>10</c:v>
                </c:pt>
                <c:pt idx="23">
                  <c:v>8</c:v>
                </c:pt>
                <c:pt idx="24">
                  <c:v>10</c:v>
                </c:pt>
                <c:pt idx="25">
                  <c:v>3</c:v>
                </c:pt>
                <c:pt idx="26">
                  <c:v>2</c:v>
                </c:pt>
                <c:pt idx="27">
                  <c:v>13</c:v>
                </c:pt>
                <c:pt idx="28">
                  <c:v>2</c:v>
                </c:pt>
                <c:pt idx="29">
                  <c:v>0</c:v>
                </c:pt>
                <c:pt idx="30">
                  <c:v>6</c:v>
                </c:pt>
                <c:pt idx="31">
                  <c:v>9</c:v>
                </c:pt>
                <c:pt idx="32">
                  <c:v>6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4</c:v>
                </c:pt>
                <c:pt idx="37">
                  <c:v>2</c:v>
                </c:pt>
                <c:pt idx="38">
                  <c:v>5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2</c:v>
                </c:pt>
                <c:pt idx="45">
                  <c:v>2</c:v>
                </c:pt>
                <c:pt idx="46">
                  <c:v>3</c:v>
                </c:pt>
                <c:pt idx="47">
                  <c:v>3</c:v>
                </c:pt>
                <c:pt idx="48">
                  <c:v>6</c:v>
                </c:pt>
                <c:pt idx="49">
                  <c:v>2</c:v>
                </c:pt>
                <c:pt idx="50">
                  <c:v>4</c:v>
                </c:pt>
                <c:pt idx="51">
                  <c:v>5</c:v>
                </c:pt>
                <c:pt idx="52">
                  <c:v>1</c:v>
                </c:pt>
                <c:pt idx="53">
                  <c:v>4</c:v>
                </c:pt>
                <c:pt idx="54">
                  <c:v>3</c:v>
                </c:pt>
                <c:pt idx="55">
                  <c:v>10</c:v>
                </c:pt>
                <c:pt idx="56">
                  <c:v>7</c:v>
                </c:pt>
                <c:pt idx="57">
                  <c:v>9</c:v>
                </c:pt>
                <c:pt idx="58">
                  <c:v>9</c:v>
                </c:pt>
                <c:pt idx="59">
                  <c:v>5</c:v>
                </c:pt>
                <c:pt idx="60">
                  <c:v>1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4</c:v>
                </c:pt>
                <c:pt idx="68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18-40C4-A94E-AC4ECA3BD932}"/>
            </c:ext>
          </c:extLst>
        </c:ser>
        <c:ser>
          <c:idx val="1"/>
          <c:order val="2"/>
          <c:tx>
            <c:strRef>
              <c:f>proportions!$B$2</c:f>
              <c:strCache>
                <c:ptCount val="1"/>
                <c:pt idx="0">
                  <c:v>ECE member States</c:v>
                </c:pt>
              </c:strCache>
            </c:strRef>
          </c:tx>
          <c:spPr>
            <a:ln w="2540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proportions!$B$3:$B$71</c:f>
              <c:numCache>
                <c:formatCode>General</c:formatCode>
                <c:ptCount val="69"/>
                <c:pt idx="0">
                  <c:v>6</c:v>
                </c:pt>
                <c:pt idx="1">
                  <c:v>3</c:v>
                </c:pt>
                <c:pt idx="2">
                  <c:v>23</c:v>
                </c:pt>
                <c:pt idx="3">
                  <c:v>5</c:v>
                </c:pt>
                <c:pt idx="4">
                  <c:v>11</c:v>
                </c:pt>
                <c:pt idx="5">
                  <c:v>15</c:v>
                </c:pt>
                <c:pt idx="6">
                  <c:v>23</c:v>
                </c:pt>
                <c:pt idx="7">
                  <c:v>27</c:v>
                </c:pt>
                <c:pt idx="8">
                  <c:v>33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32</c:v>
                </c:pt>
                <c:pt idx="13">
                  <c:v>22</c:v>
                </c:pt>
                <c:pt idx="14">
                  <c:v>8</c:v>
                </c:pt>
                <c:pt idx="15">
                  <c:v>12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12</c:v>
                </c:pt>
                <c:pt idx="24">
                  <c:v>25</c:v>
                </c:pt>
                <c:pt idx="25">
                  <c:v>13</c:v>
                </c:pt>
                <c:pt idx="26">
                  <c:v>18</c:v>
                </c:pt>
                <c:pt idx="27">
                  <c:v>16</c:v>
                </c:pt>
                <c:pt idx="28">
                  <c:v>29</c:v>
                </c:pt>
                <c:pt idx="29">
                  <c:v>11</c:v>
                </c:pt>
                <c:pt idx="30">
                  <c:v>16</c:v>
                </c:pt>
                <c:pt idx="31">
                  <c:v>15</c:v>
                </c:pt>
                <c:pt idx="32">
                  <c:v>21</c:v>
                </c:pt>
                <c:pt idx="33">
                  <c:v>12</c:v>
                </c:pt>
                <c:pt idx="34">
                  <c:v>15</c:v>
                </c:pt>
                <c:pt idx="35">
                  <c:v>20</c:v>
                </c:pt>
                <c:pt idx="36">
                  <c:v>16</c:v>
                </c:pt>
                <c:pt idx="37">
                  <c:v>19</c:v>
                </c:pt>
                <c:pt idx="38">
                  <c:v>11</c:v>
                </c:pt>
                <c:pt idx="39">
                  <c:v>1</c:v>
                </c:pt>
                <c:pt idx="40">
                  <c:v>2</c:v>
                </c:pt>
                <c:pt idx="41">
                  <c:v>12</c:v>
                </c:pt>
                <c:pt idx="42">
                  <c:v>42</c:v>
                </c:pt>
                <c:pt idx="43">
                  <c:v>102</c:v>
                </c:pt>
                <c:pt idx="44">
                  <c:v>60</c:v>
                </c:pt>
                <c:pt idx="45">
                  <c:v>30</c:v>
                </c:pt>
                <c:pt idx="46">
                  <c:v>30</c:v>
                </c:pt>
                <c:pt idx="47">
                  <c:v>19</c:v>
                </c:pt>
                <c:pt idx="48">
                  <c:v>23</c:v>
                </c:pt>
                <c:pt idx="49">
                  <c:v>35</c:v>
                </c:pt>
                <c:pt idx="50">
                  <c:v>23</c:v>
                </c:pt>
                <c:pt idx="51">
                  <c:v>50</c:v>
                </c:pt>
                <c:pt idx="52">
                  <c:v>20</c:v>
                </c:pt>
                <c:pt idx="53">
                  <c:v>15</c:v>
                </c:pt>
                <c:pt idx="54">
                  <c:v>12</c:v>
                </c:pt>
                <c:pt idx="55">
                  <c:v>18</c:v>
                </c:pt>
                <c:pt idx="56">
                  <c:v>62</c:v>
                </c:pt>
                <c:pt idx="57">
                  <c:v>20</c:v>
                </c:pt>
                <c:pt idx="58">
                  <c:v>24</c:v>
                </c:pt>
                <c:pt idx="59">
                  <c:v>7</c:v>
                </c:pt>
                <c:pt idx="60">
                  <c:v>12</c:v>
                </c:pt>
                <c:pt idx="61">
                  <c:v>23</c:v>
                </c:pt>
                <c:pt idx="62">
                  <c:v>3</c:v>
                </c:pt>
                <c:pt idx="63">
                  <c:v>5</c:v>
                </c:pt>
                <c:pt idx="64">
                  <c:v>4</c:v>
                </c:pt>
                <c:pt idx="65">
                  <c:v>8</c:v>
                </c:pt>
                <c:pt idx="66">
                  <c:v>14</c:v>
                </c:pt>
                <c:pt idx="67">
                  <c:v>6</c:v>
                </c:pt>
                <c:pt idx="68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18-40C4-A94E-AC4ECA3BD932}"/>
            </c:ext>
          </c:extLst>
        </c:ser>
        <c:ser>
          <c:idx val="2"/>
          <c:order val="3"/>
          <c:tx>
            <c:strRef>
              <c:f>proportions!$C$2</c:f>
              <c:strCache>
                <c:ptCount val="1"/>
                <c:pt idx="0">
                  <c:v>Non ECE member States</c:v>
                </c:pt>
              </c:strCache>
            </c:strRef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proportions!$C$3:$C$72</c:f>
              <c:numCache>
                <c:formatCode>General</c:formatCode>
                <c:ptCount val="70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21</c:v>
                </c:pt>
                <c:pt idx="8">
                  <c:v>18</c:v>
                </c:pt>
                <c:pt idx="9">
                  <c:v>12</c:v>
                </c:pt>
                <c:pt idx="10">
                  <c:v>10</c:v>
                </c:pt>
                <c:pt idx="11">
                  <c:v>8</c:v>
                </c:pt>
                <c:pt idx="12">
                  <c:v>34</c:v>
                </c:pt>
                <c:pt idx="13">
                  <c:v>21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0</c:v>
                </c:pt>
                <c:pt idx="21">
                  <c:v>11</c:v>
                </c:pt>
                <c:pt idx="22">
                  <c:v>10</c:v>
                </c:pt>
                <c:pt idx="23">
                  <c:v>8</c:v>
                </c:pt>
                <c:pt idx="24">
                  <c:v>10</c:v>
                </c:pt>
                <c:pt idx="25">
                  <c:v>3</c:v>
                </c:pt>
                <c:pt idx="26">
                  <c:v>2</c:v>
                </c:pt>
                <c:pt idx="27">
                  <c:v>13</c:v>
                </c:pt>
                <c:pt idx="28">
                  <c:v>2</c:v>
                </c:pt>
                <c:pt idx="29">
                  <c:v>0</c:v>
                </c:pt>
                <c:pt idx="30">
                  <c:v>6</c:v>
                </c:pt>
                <c:pt idx="31">
                  <c:v>9</c:v>
                </c:pt>
                <c:pt idx="32">
                  <c:v>6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4</c:v>
                </c:pt>
                <c:pt idx="37">
                  <c:v>2</c:v>
                </c:pt>
                <c:pt idx="38">
                  <c:v>5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2</c:v>
                </c:pt>
                <c:pt idx="45">
                  <c:v>2</c:v>
                </c:pt>
                <c:pt idx="46">
                  <c:v>3</c:v>
                </c:pt>
                <c:pt idx="47">
                  <c:v>3</c:v>
                </c:pt>
                <c:pt idx="48">
                  <c:v>6</c:v>
                </c:pt>
                <c:pt idx="49">
                  <c:v>2</c:v>
                </c:pt>
                <c:pt idx="50">
                  <c:v>4</c:v>
                </c:pt>
                <c:pt idx="51">
                  <c:v>5</c:v>
                </c:pt>
                <c:pt idx="52">
                  <c:v>1</c:v>
                </c:pt>
                <c:pt idx="53">
                  <c:v>4</c:v>
                </c:pt>
                <c:pt idx="54">
                  <c:v>3</c:v>
                </c:pt>
                <c:pt idx="55">
                  <c:v>10</c:v>
                </c:pt>
                <c:pt idx="56">
                  <c:v>7</c:v>
                </c:pt>
                <c:pt idx="57">
                  <c:v>9</c:v>
                </c:pt>
                <c:pt idx="58">
                  <c:v>9</c:v>
                </c:pt>
                <c:pt idx="59">
                  <c:v>5</c:v>
                </c:pt>
                <c:pt idx="60">
                  <c:v>1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4</c:v>
                </c:pt>
                <c:pt idx="68">
                  <c:v>11</c:v>
                </c:pt>
                <c:pt idx="69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B18-40C4-A94E-AC4ECA3BD9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308608"/>
        <c:axId val="74310400"/>
      </c:lineChart>
      <c:dateAx>
        <c:axId val="7430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360000"/>
          <a:lstStyle/>
          <a:p>
            <a:pPr>
              <a:defRPr/>
            </a:pPr>
            <a:endParaRPr lang="en-US"/>
          </a:p>
        </c:txPr>
        <c:crossAx val="74310400"/>
        <c:crosses val="autoZero"/>
        <c:auto val="0"/>
        <c:lblOffset val="100"/>
        <c:baseTimeUnit val="days"/>
        <c:majorUnit val="10"/>
        <c:minorUnit val="1"/>
      </c:dateAx>
      <c:valAx>
        <c:axId val="743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308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TRANS_E.dotm</Template>
  <TotalTime>9</TotalTime>
  <Pages>5</Pages>
  <Words>936</Words>
  <Characters>5276</Characters>
  <Application>Microsoft Office Word</Application>
  <DocSecurity>0</DocSecurity>
  <Lines>155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ECE/TRANS/2020/2</vt:lpstr>
      <vt:lpstr/>
    </vt:vector>
  </TitlesOfParts>
  <Company>CSD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ECE/TRANS/2020/3</dc:title>
  <dc:creator>Anastasia Barinova</dc:creator>
  <cp:lastModifiedBy>Anastasia Barinova</cp:lastModifiedBy>
  <cp:revision>9</cp:revision>
  <cp:lastPrinted>2009-02-18T09:36:00Z</cp:lastPrinted>
  <dcterms:created xsi:type="dcterms:W3CDTF">2019-12-18T10:28:00Z</dcterms:created>
  <dcterms:modified xsi:type="dcterms:W3CDTF">2019-12-18T12:48:00Z</dcterms:modified>
</cp:coreProperties>
</file>