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5F3896A8" w14:textId="77777777" w:rsidTr="00B20551">
        <w:trPr>
          <w:cantSplit/>
          <w:trHeight w:hRule="exact" w:val="851"/>
        </w:trPr>
        <w:tc>
          <w:tcPr>
            <w:tcW w:w="1276" w:type="dxa"/>
            <w:tcBorders>
              <w:bottom w:val="single" w:sz="4" w:space="0" w:color="auto"/>
            </w:tcBorders>
            <w:vAlign w:val="bottom"/>
          </w:tcPr>
          <w:p w14:paraId="414ABC0F" w14:textId="77777777" w:rsidR="009E6CB7" w:rsidRPr="00FF02F5" w:rsidRDefault="009E6CB7" w:rsidP="00B20551">
            <w:pPr>
              <w:spacing w:after="80"/>
            </w:pPr>
          </w:p>
        </w:tc>
        <w:tc>
          <w:tcPr>
            <w:tcW w:w="2268" w:type="dxa"/>
            <w:tcBorders>
              <w:bottom w:val="single" w:sz="4" w:space="0" w:color="auto"/>
            </w:tcBorders>
            <w:vAlign w:val="bottom"/>
          </w:tcPr>
          <w:p w14:paraId="6B1D5E05"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ACC619" w14:textId="5D2BFAB4" w:rsidR="009E6CB7" w:rsidRPr="00FF02F5" w:rsidRDefault="00CD0F74" w:rsidP="00954785">
            <w:pPr>
              <w:jc w:val="right"/>
            </w:pPr>
            <w:r w:rsidRPr="00CD0F74">
              <w:rPr>
                <w:sz w:val="40"/>
              </w:rPr>
              <w:t>ECE</w:t>
            </w:r>
            <w:r>
              <w:t>/TRANS/2020/22/Rev.1</w:t>
            </w:r>
          </w:p>
        </w:tc>
      </w:tr>
      <w:tr w:rsidR="00FF02F5" w:rsidRPr="00FF02F5" w14:paraId="059995BB" w14:textId="77777777" w:rsidTr="00B20551">
        <w:trPr>
          <w:cantSplit/>
          <w:trHeight w:hRule="exact" w:val="2835"/>
        </w:trPr>
        <w:tc>
          <w:tcPr>
            <w:tcW w:w="1276" w:type="dxa"/>
            <w:tcBorders>
              <w:top w:val="single" w:sz="4" w:space="0" w:color="auto"/>
              <w:bottom w:val="single" w:sz="12" w:space="0" w:color="auto"/>
            </w:tcBorders>
          </w:tcPr>
          <w:p w14:paraId="18F88240" w14:textId="77777777" w:rsidR="009E6CB7" w:rsidRPr="00FF02F5" w:rsidRDefault="00686A48" w:rsidP="00B20551">
            <w:pPr>
              <w:spacing w:before="120"/>
            </w:pPr>
            <w:r w:rsidRPr="00FF02F5">
              <w:rPr>
                <w:noProof/>
                <w:lang w:val="fr-CH" w:eastAsia="fr-CH"/>
              </w:rPr>
              <w:drawing>
                <wp:inline distT="0" distB="0" distL="0" distR="0" wp14:anchorId="1C20B830" wp14:editId="2E46CD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99537"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54CE08CA" w14:textId="77777777" w:rsidR="009E6CB7" w:rsidRPr="00FF02F5" w:rsidRDefault="00954785" w:rsidP="00954785">
            <w:pPr>
              <w:spacing w:before="240" w:line="240" w:lineRule="exact"/>
            </w:pPr>
            <w:r w:rsidRPr="00FF02F5">
              <w:t>Distr.: General</w:t>
            </w:r>
          </w:p>
          <w:p w14:paraId="7F3414DB" w14:textId="3CC4F7C5" w:rsidR="005951F0" w:rsidRDefault="00D269AF" w:rsidP="00954785">
            <w:pPr>
              <w:spacing w:line="240" w:lineRule="exact"/>
            </w:pPr>
            <w:r>
              <w:t>24 January 2020</w:t>
            </w:r>
          </w:p>
          <w:p w14:paraId="4DEB53A1" w14:textId="77777777" w:rsidR="004A7C13" w:rsidRDefault="004A7C13" w:rsidP="00954785">
            <w:pPr>
              <w:spacing w:line="240" w:lineRule="exact"/>
            </w:pPr>
          </w:p>
          <w:p w14:paraId="0C110FD8" w14:textId="77777777" w:rsidR="00954785" w:rsidRPr="00FF02F5" w:rsidRDefault="00954785" w:rsidP="00954785">
            <w:pPr>
              <w:spacing w:line="240" w:lineRule="exact"/>
            </w:pPr>
            <w:r w:rsidRPr="00FF02F5">
              <w:t>Original: English</w:t>
            </w:r>
          </w:p>
        </w:tc>
      </w:tr>
    </w:tbl>
    <w:p w14:paraId="7011EC9D" w14:textId="77777777" w:rsidR="00250503" w:rsidRPr="00FF02F5" w:rsidRDefault="00250503" w:rsidP="00250503">
      <w:pPr>
        <w:spacing w:before="120"/>
        <w:rPr>
          <w:b/>
          <w:bCs/>
          <w:sz w:val="28"/>
          <w:szCs w:val="28"/>
        </w:rPr>
      </w:pPr>
      <w:r w:rsidRPr="00FF02F5">
        <w:rPr>
          <w:b/>
          <w:bCs/>
          <w:sz w:val="28"/>
          <w:szCs w:val="28"/>
        </w:rPr>
        <w:t>Economic Commission for Europe</w:t>
      </w:r>
    </w:p>
    <w:p w14:paraId="7AAF4063" w14:textId="77777777" w:rsidR="00250503" w:rsidRPr="00FF02F5" w:rsidRDefault="00250503" w:rsidP="00250503">
      <w:pPr>
        <w:spacing w:before="120"/>
        <w:rPr>
          <w:sz w:val="28"/>
          <w:szCs w:val="28"/>
        </w:rPr>
      </w:pPr>
      <w:r w:rsidRPr="00FF02F5">
        <w:rPr>
          <w:sz w:val="28"/>
          <w:szCs w:val="28"/>
        </w:rPr>
        <w:t>Inland Transport Committee</w:t>
      </w:r>
    </w:p>
    <w:p w14:paraId="304611D3" w14:textId="77777777" w:rsidR="00250503" w:rsidRPr="00FF02F5" w:rsidRDefault="00250503" w:rsidP="00250503">
      <w:pPr>
        <w:spacing w:before="120"/>
        <w:rPr>
          <w:b/>
          <w:bCs/>
        </w:rPr>
      </w:pPr>
      <w:r w:rsidRPr="00FF02F5">
        <w:rPr>
          <w:b/>
          <w:bCs/>
        </w:rPr>
        <w:t>Eighty-second session</w:t>
      </w:r>
    </w:p>
    <w:p w14:paraId="0B2688DF" w14:textId="569315C8" w:rsidR="00250503" w:rsidRPr="00FF02F5" w:rsidRDefault="00250503" w:rsidP="00250503">
      <w:pPr>
        <w:rPr>
          <w:b/>
          <w:bCs/>
        </w:rPr>
      </w:pPr>
      <w:r w:rsidRPr="00FF02F5">
        <w:t>Geneva, 25</w:t>
      </w:r>
      <w:r w:rsidR="00931E34">
        <w:t>–</w:t>
      </w:r>
      <w:r w:rsidRPr="00FF02F5">
        <w:t>28 February 2020</w:t>
      </w:r>
      <w:r w:rsidRPr="00FF02F5">
        <w:br/>
        <w:t xml:space="preserve">Item </w:t>
      </w:r>
      <w:r w:rsidR="00BE5F96">
        <w:t>12</w:t>
      </w:r>
      <w:r w:rsidRPr="00FF02F5">
        <w:t xml:space="preserve"> of the provisional agenda</w:t>
      </w:r>
      <w:r w:rsidRPr="00FF02F5">
        <w:br/>
      </w:r>
      <w:r w:rsidR="00BE5F96" w:rsidRPr="00BE5F96">
        <w:rPr>
          <w:b/>
          <w:bCs/>
        </w:rPr>
        <w:t>Programme Plan for 2021</w:t>
      </w:r>
    </w:p>
    <w:p w14:paraId="605D95D9" w14:textId="0BEE0204" w:rsidR="00CB04A6" w:rsidRDefault="00250503" w:rsidP="00250503">
      <w:pPr>
        <w:pStyle w:val="HChG"/>
      </w:pPr>
      <w:r w:rsidRPr="00FF02F5">
        <w:tab/>
      </w:r>
      <w:r w:rsidRPr="00FF02F5">
        <w:tab/>
      </w:r>
      <w:r w:rsidR="00094D2F" w:rsidRPr="00BE5F96">
        <w:rPr>
          <w:bCs/>
        </w:rPr>
        <w:t>Programme Plan for 2021</w:t>
      </w:r>
      <w:r w:rsidR="000B431D" w:rsidRPr="000B431D">
        <w:rPr>
          <w:rStyle w:val="FootnoteReference"/>
          <w:bCs/>
          <w:sz w:val="20"/>
          <w:vertAlign w:val="baseline"/>
        </w:rPr>
        <w:footnoteReference w:customMarkFollows="1" w:id="2"/>
        <w:t>*</w:t>
      </w:r>
    </w:p>
    <w:p w14:paraId="014A8093" w14:textId="2B83C8EA" w:rsidR="00CB04A6" w:rsidRDefault="005951F0" w:rsidP="005951F0">
      <w:pPr>
        <w:pStyle w:val="HChG"/>
      </w:pPr>
      <w:r>
        <w:tab/>
      </w:r>
      <w:r>
        <w:tab/>
      </w:r>
      <w:r w:rsidR="00CB04A6" w:rsidRPr="00FA194B">
        <w:t xml:space="preserve">Subprogramme </w:t>
      </w:r>
      <w:r w:rsidR="00CB04A6">
        <w:t>2</w:t>
      </w:r>
      <w:r>
        <w:t xml:space="preserve">: </w:t>
      </w:r>
      <w:r w:rsidR="00CB04A6">
        <w:t>Transport</w:t>
      </w:r>
    </w:p>
    <w:p w14:paraId="79BF71E0" w14:textId="7B97FE87" w:rsidR="0063498B" w:rsidRPr="0063498B" w:rsidRDefault="0063498B" w:rsidP="0063498B">
      <w:pPr>
        <w:pStyle w:val="H1G"/>
      </w:pPr>
      <w:r>
        <w:tab/>
      </w:r>
      <w:r>
        <w:tab/>
        <w:t>Revision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14D1B" w14:paraId="2235BD9D" w14:textId="77777777" w:rsidTr="00BA2B29">
        <w:trPr>
          <w:trHeight w:hRule="exact" w:val="240"/>
          <w:jc w:val="center"/>
        </w:trPr>
        <w:tc>
          <w:tcPr>
            <w:tcW w:w="7654" w:type="dxa"/>
            <w:tcBorders>
              <w:top w:val="single" w:sz="4" w:space="0" w:color="auto"/>
            </w:tcBorders>
            <w:shd w:val="clear" w:color="auto" w:fill="auto"/>
          </w:tcPr>
          <w:p w14:paraId="2233399B" w14:textId="77777777" w:rsidR="00C14D1B" w:rsidRDefault="00C14D1B" w:rsidP="00BA2B29">
            <w:pPr>
              <w:spacing w:line="240" w:lineRule="auto"/>
            </w:pPr>
          </w:p>
        </w:tc>
      </w:tr>
      <w:tr w:rsidR="00C14D1B" w14:paraId="644812B2" w14:textId="77777777" w:rsidTr="00BA2B29">
        <w:trPr>
          <w:jc w:val="center"/>
        </w:trPr>
        <w:tc>
          <w:tcPr>
            <w:tcW w:w="7654" w:type="dxa"/>
            <w:tcBorders>
              <w:bottom w:val="nil"/>
            </w:tcBorders>
            <w:shd w:val="clear" w:color="auto" w:fill="auto"/>
            <w:tcMar>
              <w:left w:w="142" w:type="dxa"/>
              <w:right w:w="142" w:type="dxa"/>
            </w:tcMar>
          </w:tcPr>
          <w:p w14:paraId="02B7E7E6" w14:textId="77777777" w:rsidR="00C14D1B" w:rsidRDefault="00A3102B" w:rsidP="00BF6BFA">
            <w:pPr>
              <w:spacing w:after="120"/>
              <w:jc w:val="both"/>
            </w:pPr>
            <w:r>
              <w:tab/>
            </w:r>
            <w:r w:rsidR="00456B81" w:rsidRPr="00456B81">
              <w:t>1.</w:t>
            </w:r>
            <w:r w:rsidR="00456B81" w:rsidRPr="00456B81">
              <w:tab/>
              <w:t xml:space="preserve">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The General Assembly also decided to review at its seventy-seventh session, in view of taking a final decision, the implementation of an annual budget. </w:t>
            </w:r>
          </w:p>
        </w:tc>
      </w:tr>
      <w:tr w:rsidR="00BF6BFA" w14:paraId="376C6FFD" w14:textId="77777777" w:rsidTr="00BA2B29">
        <w:trPr>
          <w:jc w:val="center"/>
        </w:trPr>
        <w:tc>
          <w:tcPr>
            <w:tcW w:w="7654" w:type="dxa"/>
            <w:tcBorders>
              <w:bottom w:val="nil"/>
            </w:tcBorders>
            <w:shd w:val="clear" w:color="auto" w:fill="auto"/>
            <w:tcMar>
              <w:left w:w="142" w:type="dxa"/>
              <w:right w:w="142" w:type="dxa"/>
            </w:tcMar>
          </w:tcPr>
          <w:p w14:paraId="3C021856" w14:textId="71C2471C" w:rsidR="00BF6BFA" w:rsidRDefault="00BF6BFA" w:rsidP="00BF6BFA">
            <w:pPr>
              <w:spacing w:after="120"/>
              <w:jc w:val="both"/>
            </w:pPr>
            <w:r>
              <w:tab/>
              <w:t>2.</w:t>
            </w:r>
            <w:r>
              <w:tab/>
            </w:r>
            <w:r w:rsidRPr="00456B81">
              <w:t xml:space="preserve">Based on the instructions from the United Nations Controller, the ECE secretariat </w:t>
            </w:r>
            <w:r>
              <w:t xml:space="preserve">has </w:t>
            </w:r>
            <w:r w:rsidRPr="00456B81">
              <w:t>prepare</w:t>
            </w:r>
            <w:r>
              <w:t>d</w:t>
            </w:r>
            <w:r w:rsidRPr="00456B81">
              <w:t xml:space="preserve"> the proposed programme budget for 202</w:t>
            </w:r>
            <w:r>
              <w:t>1</w:t>
            </w:r>
            <w:r w:rsidRPr="00456B81">
              <w:t xml:space="preserve"> for subprogramme 2 (Transport)</w:t>
            </w:r>
            <w:r>
              <w:t xml:space="preserve">, </w:t>
            </w:r>
            <w:r w:rsidR="005F003D">
              <w:t>to</w:t>
            </w:r>
            <w:r>
              <w:t xml:space="preserve"> </w:t>
            </w:r>
            <w:r w:rsidRPr="00456B81">
              <w:t xml:space="preserve">share it for comments with the Inland Transport Committee (ITC) </w:t>
            </w:r>
            <w:r w:rsidR="005F003D">
              <w:t xml:space="preserve">or its </w:t>
            </w:r>
            <w:r w:rsidRPr="00456B81">
              <w:t>Bureau, and to EXCOM as part of the ECE budget proposal. The consolidated ECE proposed programme budget, modified as appropriate, will subsequently be submitted to the Committee for Programme and Coordination and the Advisory Committee on Administrative and Budgetary Questions at their sessions in mid-20</w:t>
            </w:r>
            <w:r>
              <w:t>20</w:t>
            </w:r>
            <w:r w:rsidRPr="00456B81">
              <w:t>. Their conclusions and recommendations therein will be transmitted to the General Assembly at its seventy-</w:t>
            </w:r>
            <w:r>
              <w:t>fifth</w:t>
            </w:r>
            <w:r w:rsidRPr="00456B81">
              <w:t xml:space="preserve"> session in </w:t>
            </w:r>
            <w:r>
              <w:t xml:space="preserve">2020 </w:t>
            </w:r>
            <w:r w:rsidRPr="00456B81">
              <w:t>when it considers the Secretary-General’s proposed programme budget for 202</w:t>
            </w:r>
            <w:r>
              <w:t>1</w:t>
            </w:r>
            <w:r w:rsidRPr="00456B81">
              <w:t>.</w:t>
            </w:r>
          </w:p>
        </w:tc>
      </w:tr>
      <w:tr w:rsidR="00BF6BFA" w14:paraId="6563DACC" w14:textId="77777777" w:rsidTr="00BA2B29">
        <w:trPr>
          <w:jc w:val="center"/>
        </w:trPr>
        <w:tc>
          <w:tcPr>
            <w:tcW w:w="7654" w:type="dxa"/>
            <w:tcBorders>
              <w:bottom w:val="nil"/>
            </w:tcBorders>
            <w:shd w:val="clear" w:color="auto" w:fill="auto"/>
            <w:tcMar>
              <w:left w:w="142" w:type="dxa"/>
              <w:right w:w="142" w:type="dxa"/>
            </w:tcMar>
          </w:tcPr>
          <w:p w14:paraId="56110118" w14:textId="0D53B176" w:rsidR="00BF6BFA" w:rsidRDefault="00BF6BFA" w:rsidP="00BA2B29">
            <w:pPr>
              <w:spacing w:after="120"/>
              <w:jc w:val="both"/>
            </w:pPr>
            <w:r>
              <w:tab/>
            </w:r>
            <w:r>
              <w:rPr>
                <w:lang w:eastAsia="en-US"/>
              </w:rPr>
              <w:t>3.</w:t>
            </w:r>
            <w:r>
              <w:tab/>
            </w:r>
            <w:r w:rsidRPr="00456B81">
              <w:rPr>
                <w:lang w:eastAsia="en-US"/>
              </w:rPr>
              <w:t xml:space="preserve">The </w:t>
            </w:r>
            <w:r>
              <w:rPr>
                <w:lang w:eastAsia="en-US"/>
              </w:rPr>
              <w:t>Committee</w:t>
            </w:r>
            <w:r w:rsidRPr="00456B81">
              <w:rPr>
                <w:lang w:eastAsia="en-US"/>
              </w:rPr>
              <w:t xml:space="preserve"> </w:t>
            </w:r>
            <w:r w:rsidRPr="00456B81">
              <w:rPr>
                <w:b/>
                <w:bCs/>
                <w:lang w:eastAsia="en-US"/>
              </w:rPr>
              <w:t>may wish to note</w:t>
            </w:r>
            <w:r w:rsidRPr="00456B81">
              <w:rPr>
                <w:lang w:eastAsia="en-US"/>
              </w:rPr>
              <w:t xml:space="preserve"> that the information contained in this document was reviewed by the ITC Bureau at its session on </w:t>
            </w:r>
            <w:r>
              <w:rPr>
                <w:lang w:eastAsia="en-US"/>
              </w:rPr>
              <w:t>28</w:t>
            </w:r>
            <w:r w:rsidR="00931E34">
              <w:rPr>
                <w:lang w:eastAsia="en-US"/>
              </w:rPr>
              <w:t>–</w:t>
            </w:r>
            <w:r>
              <w:rPr>
                <w:lang w:eastAsia="en-US"/>
              </w:rPr>
              <w:t xml:space="preserve">29 </w:t>
            </w:r>
            <w:r w:rsidRPr="00456B81">
              <w:rPr>
                <w:lang w:eastAsia="en-US"/>
              </w:rPr>
              <w:t>November 201</w:t>
            </w:r>
            <w:r>
              <w:rPr>
                <w:lang w:eastAsia="en-US"/>
              </w:rPr>
              <w:t>9</w:t>
            </w:r>
            <w:r w:rsidRPr="00456B81">
              <w:rPr>
                <w:lang w:eastAsia="en-US"/>
              </w:rPr>
              <w:t xml:space="preserve">. The Committee </w:t>
            </w:r>
            <w:r w:rsidRPr="00456B81">
              <w:rPr>
                <w:b/>
                <w:bCs/>
                <w:lang w:eastAsia="en-US"/>
              </w:rPr>
              <w:t>is invited to review and provide comments</w:t>
            </w:r>
            <w:r w:rsidRPr="00456B81">
              <w:rPr>
                <w:lang w:eastAsia="en-US"/>
              </w:rPr>
              <w:t xml:space="preserve"> to this document</w:t>
            </w:r>
            <w:r>
              <w:rPr>
                <w:lang w:eastAsia="en-US"/>
              </w:rPr>
              <w:t>.</w:t>
            </w:r>
          </w:p>
        </w:tc>
      </w:tr>
      <w:tr w:rsidR="00BA2B29" w14:paraId="656222C0" w14:textId="77777777" w:rsidTr="00BA2B29">
        <w:trPr>
          <w:jc w:val="center"/>
        </w:trPr>
        <w:tc>
          <w:tcPr>
            <w:tcW w:w="7654" w:type="dxa"/>
            <w:tcBorders>
              <w:bottom w:val="nil"/>
            </w:tcBorders>
            <w:shd w:val="clear" w:color="auto" w:fill="auto"/>
            <w:tcMar>
              <w:left w:w="142" w:type="dxa"/>
              <w:right w:w="142" w:type="dxa"/>
            </w:tcMar>
          </w:tcPr>
          <w:p w14:paraId="42CD9F39" w14:textId="77777777" w:rsidR="00BA2B29" w:rsidRDefault="00BA2B29" w:rsidP="00BA2B29">
            <w:pPr>
              <w:spacing w:after="120"/>
              <w:jc w:val="both"/>
            </w:pPr>
          </w:p>
        </w:tc>
      </w:tr>
      <w:tr w:rsidR="00C14D1B" w14:paraId="12F17CCC" w14:textId="77777777" w:rsidTr="00BA2B29">
        <w:trPr>
          <w:trHeight w:hRule="exact" w:val="20"/>
          <w:jc w:val="center"/>
        </w:trPr>
        <w:tc>
          <w:tcPr>
            <w:tcW w:w="7654" w:type="dxa"/>
            <w:tcBorders>
              <w:bottom w:val="single" w:sz="4" w:space="0" w:color="auto"/>
            </w:tcBorders>
            <w:shd w:val="clear" w:color="auto" w:fill="auto"/>
          </w:tcPr>
          <w:p w14:paraId="00DBFFD0" w14:textId="77777777" w:rsidR="00C14D1B" w:rsidRDefault="00C14D1B" w:rsidP="00BA2B29">
            <w:pPr>
              <w:spacing w:line="240" w:lineRule="auto"/>
            </w:pPr>
          </w:p>
        </w:tc>
      </w:tr>
    </w:tbl>
    <w:p w14:paraId="554D545C" w14:textId="77777777" w:rsidR="00CB04A6" w:rsidRPr="00FA194B" w:rsidRDefault="00CB04A6" w:rsidP="004D373C">
      <w:pPr>
        <w:pStyle w:val="HChG"/>
      </w:pPr>
      <w:r>
        <w:lastRenderedPageBreak/>
        <w:tab/>
        <w:t>I.</w:t>
      </w:r>
      <w:r>
        <w:tab/>
      </w:r>
      <w:r w:rsidRPr="004D373C">
        <w:t>Objective</w:t>
      </w:r>
    </w:p>
    <w:p w14:paraId="12AA1FE2" w14:textId="77777777" w:rsidR="004D373C" w:rsidRDefault="00D1177C" w:rsidP="00D1177C">
      <w:pPr>
        <w:pStyle w:val="SingleTxtG"/>
        <w:rPr>
          <w:lang w:val="en-US" w:eastAsia="zh-CN"/>
        </w:rPr>
      </w:pPr>
      <w:r>
        <w:t>1.</w:t>
      </w:r>
      <w:r>
        <w:tab/>
      </w:r>
      <w:r w:rsidR="00CB04A6" w:rsidRPr="00CB04A6">
        <w:rPr>
          <w:lang w:eastAsia="zh-CN"/>
        </w:rPr>
        <w:t>The objective, to which this subprogramme contributes,</w:t>
      </w:r>
      <w:r w:rsidR="009E65FF">
        <w:rPr>
          <w:lang w:eastAsia="zh-CN"/>
        </w:rPr>
        <w:t xml:space="preserve"> </w:t>
      </w:r>
      <w:r w:rsidR="00CB04A6" w:rsidRPr="00CB04A6">
        <w:rPr>
          <w:lang w:eastAsia="zh-CN"/>
        </w:rPr>
        <w:t xml:space="preserve">is to </w:t>
      </w:r>
      <w:bookmarkStart w:id="0" w:name="_Hlk18936091"/>
      <w:r w:rsidR="00CB04A6" w:rsidRPr="00CB04A6">
        <w:rPr>
          <w:lang w:eastAsia="zh-CN"/>
        </w:rPr>
        <w:t>advance regionally and globally sustainable inland transport (road, rail, inland waterway and intermodality) system</w:t>
      </w:r>
      <w:bookmarkEnd w:id="0"/>
      <w:r w:rsidR="00CB04A6" w:rsidRPr="00CB04A6">
        <w:rPr>
          <w:lang w:eastAsia="zh-CN"/>
        </w:rPr>
        <w:t>, by making it safer, cleaner, more efficient and more affordable, both for freight transport and people’s mobility, through its role as the United Nations Platform for Inland Transport.</w:t>
      </w:r>
      <w:r w:rsidR="009E65FF">
        <w:rPr>
          <w:lang w:val="en-US" w:eastAsia="zh-CN"/>
        </w:rPr>
        <w:t xml:space="preserve"> </w:t>
      </w:r>
    </w:p>
    <w:p w14:paraId="2395E3CA" w14:textId="77777777" w:rsidR="00CB04A6" w:rsidRPr="00684094" w:rsidRDefault="00CB04A6" w:rsidP="009670D4">
      <w:pPr>
        <w:pStyle w:val="HChG"/>
        <w:rPr>
          <w:rFonts w:ascii="Segoe UI" w:hAnsi="Segoe UI" w:cs="Segoe UI"/>
          <w:lang w:val="en-US" w:eastAsia="zh-CN"/>
        </w:rPr>
      </w:pPr>
      <w:r>
        <w:tab/>
        <w:t>II.</w:t>
      </w:r>
      <w:r>
        <w:tab/>
      </w:r>
      <w:r w:rsidRPr="00684094">
        <w:t>Strategy</w:t>
      </w:r>
    </w:p>
    <w:p w14:paraId="4850892F" w14:textId="77777777" w:rsidR="005951F0" w:rsidRDefault="00CB04A6" w:rsidP="005951F0">
      <w:pPr>
        <w:pStyle w:val="SingleTxtG"/>
        <w:rPr>
          <w:lang w:eastAsia="zh-CN"/>
        </w:rPr>
      </w:pPr>
      <w:r>
        <w:rPr>
          <w:lang w:eastAsia="zh-CN"/>
        </w:rPr>
        <w:t>2</w:t>
      </w:r>
      <w:r w:rsidR="00D1177C">
        <w:rPr>
          <w:lang w:eastAsia="zh-CN"/>
        </w:rPr>
        <w:t>.</w:t>
      </w:r>
      <w:r>
        <w:rPr>
          <w:lang w:eastAsia="zh-CN"/>
        </w:rPr>
        <w:tab/>
      </w:r>
      <w:r w:rsidRPr="00CB04A6">
        <w:rPr>
          <w:lang w:eastAsia="zh-CN"/>
        </w:rPr>
        <w:t xml:space="preserve">The ECE Transport Subprogramme is carried out by the programme of work adopted by the Inland Transport Committee (ITC), through its role, enshrined in the </w:t>
      </w:r>
      <w:r w:rsidR="00854082" w:rsidRPr="00E87C96">
        <w:rPr>
          <w:lang w:eastAsia="zh-CN"/>
        </w:rPr>
        <w:t>ITC Strategy until 2030</w:t>
      </w:r>
      <w:r w:rsidR="00854082" w:rsidRPr="00CB04A6">
        <w:rPr>
          <w:lang w:eastAsia="zh-CN"/>
        </w:rPr>
        <w:t xml:space="preserve"> </w:t>
      </w:r>
      <w:r w:rsidRPr="00CB04A6">
        <w:rPr>
          <w:lang w:eastAsia="zh-CN"/>
        </w:rPr>
        <w:t>(</w:t>
      </w:r>
      <w:hyperlink r:id="rId9" w:history="1">
        <w:r w:rsidRPr="00CB04A6">
          <w:rPr>
            <w:lang w:eastAsia="zh-CN"/>
          </w:rPr>
          <w:t>ECE/TRANS/288/Add.2</w:t>
        </w:r>
      </w:hyperlink>
      <w:r w:rsidRPr="00CB04A6">
        <w:rPr>
          <w:lang w:eastAsia="zh-CN"/>
        </w:rPr>
        <w:t xml:space="preserve">), as the United Nations Platform for Inland Transport to help efficiently address regional and global needs in inland transport. Inter alia, through its 20 Working Parties and 14 Administrative Committees, the ECOSOC Committee of Experts, and more than 50 formal and informal networks bringing together around 6,000 registered experts, it promotes regionally and globally sustainable transport systems. </w:t>
      </w:r>
    </w:p>
    <w:p w14:paraId="54ABB0E1" w14:textId="77777777" w:rsidR="005951F0" w:rsidRPr="00854082" w:rsidRDefault="00D1177C" w:rsidP="005951F0">
      <w:pPr>
        <w:pStyle w:val="SingleTxtG"/>
        <w:rPr>
          <w:lang w:eastAsia="zh-CN"/>
        </w:rPr>
      </w:pPr>
      <w:r>
        <w:rPr>
          <w:lang w:eastAsia="zh-CN"/>
        </w:rPr>
        <w:t>3.</w:t>
      </w:r>
      <w:r>
        <w:rPr>
          <w:lang w:eastAsia="zh-CN"/>
        </w:rPr>
        <w:tab/>
      </w:r>
      <w:r w:rsidR="00CB04A6" w:rsidRPr="00CB04A6">
        <w:rPr>
          <w:lang w:eastAsia="zh-CN"/>
        </w:rPr>
        <w:t xml:space="preserve">The core pillar of its work is to administer the international regulatory framework for inland transport which currently includes 59 United Nations legal instruments on safety, pollution, efficiency and effectiveness (normative function), by developing new and updating existing legal instruments, as necessary. </w:t>
      </w:r>
    </w:p>
    <w:p w14:paraId="59AD9BA7" w14:textId="376120D5" w:rsidR="005951F0" w:rsidRDefault="00D1177C" w:rsidP="005951F0">
      <w:pPr>
        <w:pStyle w:val="SingleTxtG"/>
        <w:rPr>
          <w:lang w:eastAsia="zh-CN"/>
        </w:rPr>
      </w:pPr>
      <w:r>
        <w:rPr>
          <w:lang w:eastAsia="zh-CN"/>
        </w:rPr>
        <w:t>4.</w:t>
      </w:r>
      <w:r>
        <w:rPr>
          <w:lang w:eastAsia="zh-CN"/>
        </w:rPr>
        <w:tab/>
      </w:r>
      <w:r w:rsidR="00CB04A6" w:rsidRPr="00CB04A6">
        <w:rPr>
          <w:lang w:eastAsia="zh-CN"/>
        </w:rPr>
        <w:t xml:space="preserve">At the request of member States and Contracting Parties, the subprogramme services the institutional platform for national governments and other key transport stakeholders to maintain this regulatory framework complemented by policy dialogue, analytical work, technical assistance and capacity building activities. This work is expected to contribute to ECE nexuses on sustainable mobility and smart connectivity; sustainable use of natural resources; sustainable and smart cities; and monitoring and measuring </w:t>
      </w:r>
      <w:r w:rsidR="00854082" w:rsidRPr="00854082">
        <w:rPr>
          <w:lang w:eastAsia="zh-CN"/>
        </w:rPr>
        <w:t>Sustainable Development Goals</w:t>
      </w:r>
      <w:r w:rsidR="00CB04A6" w:rsidRPr="00CB04A6">
        <w:rPr>
          <w:lang w:eastAsia="zh-CN"/>
        </w:rPr>
        <w:t>.</w:t>
      </w:r>
    </w:p>
    <w:p w14:paraId="74392F6E" w14:textId="77777777" w:rsidR="005951F0" w:rsidRDefault="00D1177C" w:rsidP="005951F0">
      <w:pPr>
        <w:pStyle w:val="SingleTxtG"/>
        <w:rPr>
          <w:lang w:eastAsia="zh-CN"/>
        </w:rPr>
      </w:pPr>
      <w:r>
        <w:rPr>
          <w:lang w:eastAsia="zh-CN"/>
        </w:rPr>
        <w:t>5.</w:t>
      </w:r>
      <w:r>
        <w:rPr>
          <w:lang w:eastAsia="zh-CN"/>
        </w:rPr>
        <w:tab/>
      </w:r>
      <w:r w:rsidR="00CB04A6" w:rsidRPr="00CB04A6">
        <w:rPr>
          <w:lang w:eastAsia="zh-CN"/>
        </w:rPr>
        <w:t>To contribute to advancing sustainable inland transport systems nationally, regionally and globally, the subprogramme will:</w:t>
      </w:r>
    </w:p>
    <w:p w14:paraId="50DD8007" w14:textId="2E4DF478" w:rsidR="005951F0" w:rsidRDefault="00CB04A6" w:rsidP="001110F7">
      <w:pPr>
        <w:pStyle w:val="SingleTxtG"/>
        <w:ind w:firstLine="567"/>
        <w:rPr>
          <w:lang w:eastAsia="zh-CN"/>
        </w:rPr>
      </w:pPr>
      <w:r w:rsidRPr="00684094">
        <w:rPr>
          <w:lang w:eastAsia="zh-CN"/>
        </w:rPr>
        <w:t>(a)</w:t>
      </w:r>
      <w:r w:rsidRPr="00684094">
        <w:rPr>
          <w:lang w:eastAsia="zh-CN"/>
        </w:rPr>
        <w:tab/>
      </w:r>
      <w:r w:rsidRPr="00CB04A6">
        <w:rPr>
          <w:lang w:eastAsia="zh-CN"/>
        </w:rPr>
        <w:t xml:space="preserve">Intensify its standard-setting and regulatory activities as </w:t>
      </w:r>
      <w:r w:rsidR="00854082" w:rsidRPr="00212213">
        <w:rPr>
          <w:lang w:eastAsia="zh-CN"/>
        </w:rPr>
        <w:t xml:space="preserve">the </w:t>
      </w:r>
      <w:r w:rsidR="00854082">
        <w:rPr>
          <w:lang w:eastAsia="zh-CN"/>
        </w:rPr>
        <w:t>United Nations</w:t>
      </w:r>
      <w:r w:rsidR="00854082" w:rsidRPr="00212213">
        <w:rPr>
          <w:lang w:eastAsia="zh-CN"/>
        </w:rPr>
        <w:t xml:space="preserve"> platform </w:t>
      </w:r>
      <w:r w:rsidRPr="00CB04A6">
        <w:rPr>
          <w:lang w:eastAsia="zh-CN"/>
        </w:rPr>
        <w:t xml:space="preserve">for inland transport conventions, ensuring that they remain up-to-date and open to </w:t>
      </w:r>
      <w:r w:rsidR="00854082" w:rsidRPr="00212213">
        <w:rPr>
          <w:lang w:eastAsia="zh-CN"/>
        </w:rPr>
        <w:t xml:space="preserve">all </w:t>
      </w:r>
      <w:r w:rsidR="00854082">
        <w:rPr>
          <w:lang w:eastAsia="zh-CN"/>
        </w:rPr>
        <w:t>United Nations</w:t>
      </w:r>
      <w:r w:rsidR="00854082" w:rsidRPr="00212213">
        <w:rPr>
          <w:lang w:eastAsia="zh-CN"/>
        </w:rPr>
        <w:t xml:space="preserve"> Member </w:t>
      </w:r>
      <w:r w:rsidRPr="00CB04A6">
        <w:rPr>
          <w:lang w:eastAsia="zh-CN"/>
        </w:rPr>
        <w:t>States. These activities are expected to support Governments in making progress towards the achievement of the sustainable development goals, most notably Goals 3, 6, 7, 8, 9, 11, 12 and 13.</w:t>
      </w:r>
    </w:p>
    <w:p w14:paraId="5C856A21" w14:textId="77777777" w:rsidR="005951F0" w:rsidRDefault="00CB04A6" w:rsidP="001110F7">
      <w:pPr>
        <w:pStyle w:val="SingleTxtG"/>
        <w:ind w:firstLine="567"/>
        <w:rPr>
          <w:lang w:eastAsia="zh-CN"/>
        </w:rPr>
      </w:pPr>
      <w:r>
        <w:rPr>
          <w:lang w:eastAsia="zh-CN"/>
        </w:rPr>
        <w:t>(b)</w:t>
      </w:r>
      <w:r>
        <w:rPr>
          <w:lang w:eastAsia="zh-CN"/>
        </w:rPr>
        <w:tab/>
      </w:r>
      <w:r w:rsidRPr="00CB04A6">
        <w:rPr>
          <w:lang w:eastAsia="zh-CN"/>
        </w:rPr>
        <w:t xml:space="preserve">Ensure that (i) its regulatory functions are keeping pace with cutting-edge technologies driving transport innovation - especially in the areas of Intelligent Transport Systems, autonomous vehicles and digitalization, (ii) the different amendment processes for the different conventions do not cause fragmentation, and (iii) the dangers of stifling progress due to too-early regulation are avoided. </w:t>
      </w:r>
    </w:p>
    <w:p w14:paraId="054548D0" w14:textId="77777777" w:rsidR="005951F0" w:rsidRDefault="00CB04A6" w:rsidP="001110F7">
      <w:pPr>
        <w:pStyle w:val="SingleTxtG"/>
        <w:ind w:firstLine="567"/>
        <w:rPr>
          <w:lang w:eastAsia="zh-CN"/>
        </w:rPr>
      </w:pPr>
      <w:r>
        <w:rPr>
          <w:lang w:eastAsia="zh-CN"/>
        </w:rPr>
        <w:t>(c)</w:t>
      </w:r>
      <w:r>
        <w:rPr>
          <w:lang w:eastAsia="zh-CN"/>
        </w:rPr>
        <w:tab/>
      </w:r>
      <w:r w:rsidRPr="00CB04A6">
        <w:rPr>
          <w:lang w:eastAsia="zh-CN"/>
        </w:rPr>
        <w:t xml:space="preserve">Provide a platform for policy dialogue to review emerging challenges in inland transport, as well as proposals for improving infrastructure and operation at the annual ITC session. </w:t>
      </w:r>
    </w:p>
    <w:p w14:paraId="4E06F85A" w14:textId="21172AA9" w:rsidR="005951F0" w:rsidRDefault="00CB04A6" w:rsidP="001110F7">
      <w:pPr>
        <w:pStyle w:val="SingleTxtG"/>
        <w:ind w:firstLine="567"/>
        <w:rPr>
          <w:lang w:eastAsia="zh-CN"/>
        </w:rPr>
      </w:pPr>
      <w:r>
        <w:rPr>
          <w:lang w:eastAsia="zh-CN"/>
        </w:rPr>
        <w:t>(d)</w:t>
      </w:r>
      <w:r>
        <w:rPr>
          <w:lang w:eastAsia="zh-CN"/>
        </w:rPr>
        <w:tab/>
      </w:r>
      <w:r w:rsidRPr="00CB04A6">
        <w:rPr>
          <w:lang w:eastAsia="zh-CN"/>
        </w:rPr>
        <w:t>Provide an institutional platform supporting regional and inter-regional connectivity, developing new or building on existing initiatives, agreements, or corridors which is expected to result in more efficient cross-border flows of goods and people.</w:t>
      </w:r>
    </w:p>
    <w:p w14:paraId="0CACFD85" w14:textId="6B620BF1" w:rsidR="00D94952" w:rsidRDefault="00D94952" w:rsidP="001F217B">
      <w:pPr>
        <w:pStyle w:val="SingleTxtG"/>
        <w:rPr>
          <w:lang w:eastAsia="zh-CN"/>
        </w:rPr>
      </w:pPr>
      <w:r>
        <w:rPr>
          <w:lang w:eastAsia="zh-CN"/>
        </w:rPr>
        <w:t>5bis.</w:t>
      </w:r>
      <w:r>
        <w:rPr>
          <w:lang w:eastAsia="zh-CN"/>
        </w:rPr>
        <w:tab/>
        <w:t xml:space="preserve">Past results in these areas include a significantly </w:t>
      </w:r>
      <w:r w:rsidR="001F217B">
        <w:rPr>
          <w:lang w:eastAsia="zh-CN"/>
        </w:rPr>
        <w:t>strengthened</w:t>
      </w:r>
      <w:r>
        <w:rPr>
          <w:lang w:eastAsia="zh-CN"/>
        </w:rPr>
        <w:t xml:space="preserve"> regulatory framework for  sustainable inland transport systems, as evidenced by: (a) the adoption of 100 new UN vehicle regulations and updates to existing ones, contributing to the 360-degree approach to road safety of the Inland Transport Committee, as well as the adoption of two UN Global Technical Regulations on electric cars and on electric-powered two-wheelers to promote decarbonization of transport. These regulatory changes are legally binding, affecting the global productio</w:t>
      </w:r>
      <w:bookmarkStart w:id="1" w:name="_GoBack"/>
      <w:bookmarkEnd w:id="1"/>
      <w:r>
        <w:rPr>
          <w:lang w:eastAsia="zh-CN"/>
        </w:rPr>
        <w:t xml:space="preserve">n of vehicles and, as such, have an immediate impact on road safety and environmental performance; (b) the adoption of provisions on the transport of dangerous goods for the Agreement concerning the international carriage of dangerous goods by inland </w:t>
      </w:r>
      <w:r>
        <w:rPr>
          <w:lang w:eastAsia="zh-CN"/>
        </w:rPr>
        <w:lastRenderedPageBreak/>
        <w:t xml:space="preserve">waterways (ADN) that </w:t>
      </w:r>
      <w:r w:rsidR="001F217B">
        <w:rPr>
          <w:lang w:eastAsia="zh-CN"/>
        </w:rPr>
        <w:t xml:space="preserve">are focused on strengthening </w:t>
      </w:r>
      <w:r>
        <w:rPr>
          <w:lang w:eastAsia="zh-CN"/>
        </w:rPr>
        <w:t xml:space="preserve">explosion protection on board inland waterway vessels; (c) the adoption of a set of amendments to the Agreement concerning the International Carriage of Dangerous Goods by Road (ADR), that addresses emerging </w:t>
      </w:r>
      <w:r w:rsidR="001F217B">
        <w:rPr>
          <w:lang w:eastAsia="zh-CN"/>
        </w:rPr>
        <w:t xml:space="preserve">safety and environmental </w:t>
      </w:r>
      <w:r>
        <w:rPr>
          <w:lang w:eastAsia="zh-CN"/>
        </w:rPr>
        <w:t xml:space="preserve">issues resulting from the increasing development of transport and use of lithium batteries and of vehicles powered by cleaner fuels (such as liquefied or compressed natural gas or hydrogen fuel cells); and (d) the acceleration of computerization of the TIR system, eTIR, which resulted in increased attractiveness of the TIR in countries with fast growing economies and those striving towards paperless administration. E-TIR operations in pilot projects between Iran and Turkey as well as Georgia and Turkey provided evidence of the system’s functionality in real live environment. The effectiveness of these activities is evidenced by the increased accession to the TIR Convention by Asian and Middle-East countries. Among the latest contracting parties are China, India and Pakistan, which alone account for 40 per cent of the global population. </w:t>
      </w:r>
    </w:p>
    <w:p w14:paraId="7C7275A6" w14:textId="452EF20F" w:rsidR="00CB04A6" w:rsidRPr="00CB04A6" w:rsidRDefault="00E87C96" w:rsidP="00931E34">
      <w:pPr>
        <w:pStyle w:val="SingleTxtG"/>
        <w:rPr>
          <w:lang w:eastAsia="zh-CN"/>
        </w:rPr>
      </w:pPr>
      <w:r>
        <w:rPr>
          <w:lang w:eastAsia="zh-CN"/>
        </w:rPr>
        <w:t>6.</w:t>
      </w:r>
      <w:r>
        <w:rPr>
          <w:lang w:eastAsia="zh-CN"/>
        </w:rPr>
        <w:tab/>
      </w:r>
      <w:r w:rsidR="00CB04A6" w:rsidRPr="00CB04A6">
        <w:rPr>
          <w:lang w:eastAsia="zh-CN"/>
        </w:rPr>
        <w:t>These actions are expected to result in making inland transport systems safer, cleaner, more efficient and more affordable for the main beneficiaries of the subprogramme, which are the ECE member States and United Nations Member States that are Contracting Parties to United Nations inland transport conventions.</w:t>
      </w:r>
    </w:p>
    <w:p w14:paraId="4E186328" w14:textId="77777777" w:rsidR="00CB04A6" w:rsidRPr="00684094" w:rsidRDefault="00CB04A6" w:rsidP="00CB04A6">
      <w:pPr>
        <w:pStyle w:val="HChG"/>
      </w:pPr>
      <w:r>
        <w:tab/>
        <w:t>III.</w:t>
      </w:r>
      <w:r>
        <w:tab/>
      </w:r>
      <w:r w:rsidRPr="00684094">
        <w:t>Programme</w:t>
      </w:r>
      <w:r>
        <w:t xml:space="preserve"> </w:t>
      </w:r>
      <w:r w:rsidRPr="00684094">
        <w:t>performance</w:t>
      </w:r>
      <w:r w:rsidR="009E65FF">
        <w:t xml:space="preserve"> </w:t>
      </w:r>
      <w:r w:rsidRPr="00684094">
        <w:t>in 2019:</w:t>
      </w:r>
      <w:r w:rsidR="009E65FF">
        <w:t xml:space="preserve"> </w:t>
      </w:r>
      <w:r w:rsidRPr="00684094">
        <w:t>Strengthened</w:t>
      </w:r>
      <w:r>
        <w:t xml:space="preserve"> </w:t>
      </w:r>
      <w:r w:rsidRPr="00684094">
        <w:t>Cooperation in Road Safety contributing to less road accident fatalities</w:t>
      </w:r>
    </w:p>
    <w:p w14:paraId="18A0C722" w14:textId="35091113" w:rsidR="00CB04A6" w:rsidRPr="00CB04A6" w:rsidRDefault="00E87C96" w:rsidP="005951F0">
      <w:pPr>
        <w:pStyle w:val="SingleTxtG"/>
        <w:rPr>
          <w:lang w:eastAsia="zh-CN"/>
        </w:rPr>
      </w:pPr>
      <w:r>
        <w:rPr>
          <w:lang w:eastAsia="zh-CN"/>
        </w:rPr>
        <w:t>7</w:t>
      </w:r>
      <w:r w:rsidR="006A1B15">
        <w:rPr>
          <w:lang w:eastAsia="zh-CN"/>
        </w:rPr>
        <w:t>.</w:t>
      </w:r>
      <w:r w:rsidR="006A1B15">
        <w:rPr>
          <w:lang w:eastAsia="zh-CN"/>
        </w:rPr>
        <w:tab/>
      </w:r>
      <w:r w:rsidR="00CB04A6" w:rsidRPr="00CB04A6">
        <w:rPr>
          <w:lang w:eastAsia="zh-CN"/>
        </w:rPr>
        <w:t xml:space="preserve">Mindful of the shortfalls in achieving </w:t>
      </w:r>
      <w:r w:rsidR="00854082" w:rsidRPr="00A37AE1">
        <w:rPr>
          <w:lang w:eastAsia="zh-CN"/>
        </w:rPr>
        <w:t xml:space="preserve">the </w:t>
      </w:r>
      <w:r w:rsidR="00854082">
        <w:rPr>
          <w:lang w:eastAsia="zh-CN"/>
        </w:rPr>
        <w:t xml:space="preserve">Sustainable Development Goal </w:t>
      </w:r>
      <w:r w:rsidR="00CB04A6" w:rsidRPr="00CB04A6">
        <w:rPr>
          <w:lang w:eastAsia="zh-CN"/>
        </w:rPr>
        <w:t xml:space="preserve">target on road safety by 2020 due to growing trend of road fatalities globally, in 2019, the subprogramme adopted a 360-degree approach to road safety to rip more benefits to its main beneficiaries. The approach comprises: </w:t>
      </w:r>
    </w:p>
    <w:p w14:paraId="6B040F68" w14:textId="2BDC3BB5" w:rsidR="00CB04A6" w:rsidRPr="005935F0" w:rsidRDefault="00CB04A6" w:rsidP="006A1B15">
      <w:pPr>
        <w:pStyle w:val="SingleTxtG"/>
        <w:ind w:firstLine="567"/>
        <w:rPr>
          <w:lang w:eastAsia="zh-CN"/>
        </w:rPr>
      </w:pPr>
      <w:r w:rsidRPr="005935F0">
        <w:rPr>
          <w:lang w:eastAsia="zh-CN"/>
        </w:rPr>
        <w:t>(a)</w:t>
      </w:r>
      <w:r w:rsidR="006A1B15">
        <w:rPr>
          <w:lang w:eastAsia="zh-CN"/>
        </w:rPr>
        <w:tab/>
      </w:r>
      <w:r w:rsidRPr="005935F0">
        <w:rPr>
          <w:lang w:eastAsia="zh-CN"/>
        </w:rPr>
        <w:t xml:space="preserve">Outreach to increase the number of countries acceding to its conventions, as evidenced </w:t>
      </w:r>
      <w:r w:rsidR="00854082" w:rsidRPr="00A37AE1">
        <w:rPr>
          <w:lang w:eastAsia="zh-CN"/>
        </w:rPr>
        <w:t xml:space="preserve">by </w:t>
      </w:r>
      <w:r w:rsidR="00DF7AD9">
        <w:rPr>
          <w:lang w:eastAsia="zh-CN"/>
        </w:rPr>
        <w:t>four</w:t>
      </w:r>
      <w:r w:rsidR="00DF7AD9" w:rsidRPr="005935F0">
        <w:rPr>
          <w:lang w:eastAsia="zh-CN"/>
        </w:rPr>
        <w:t xml:space="preserve"> </w:t>
      </w:r>
      <w:r w:rsidRPr="005935F0">
        <w:rPr>
          <w:lang w:eastAsia="zh-CN"/>
        </w:rPr>
        <w:t>new accessions to core Road Safety Conventions</w:t>
      </w:r>
      <w:r w:rsidR="00E83D01">
        <w:rPr>
          <w:lang w:eastAsia="zh-CN"/>
        </w:rPr>
        <w:t xml:space="preserve"> in 2019</w:t>
      </w:r>
      <w:r w:rsidRPr="005935F0">
        <w:rPr>
          <w:lang w:eastAsia="zh-CN"/>
        </w:rPr>
        <w:t xml:space="preserve">, that support countries’ efforts to develop sound National Road Safety Systems; </w:t>
      </w:r>
    </w:p>
    <w:p w14:paraId="15D0017E" w14:textId="4A27DFDB" w:rsidR="00CB04A6" w:rsidRPr="005935F0" w:rsidRDefault="00CB04A6" w:rsidP="006A1B15">
      <w:pPr>
        <w:pStyle w:val="SingleTxtG"/>
        <w:ind w:firstLine="567"/>
        <w:rPr>
          <w:lang w:eastAsia="zh-CN"/>
        </w:rPr>
      </w:pPr>
      <w:r w:rsidRPr="005935F0">
        <w:rPr>
          <w:lang w:eastAsia="zh-CN"/>
        </w:rPr>
        <w:t>(b)</w:t>
      </w:r>
      <w:r w:rsidR="006A1B15">
        <w:rPr>
          <w:lang w:eastAsia="zh-CN"/>
        </w:rPr>
        <w:tab/>
      </w:r>
      <w:r w:rsidRPr="005935F0">
        <w:rPr>
          <w:lang w:eastAsia="zh-CN"/>
        </w:rPr>
        <w:t xml:space="preserve">Continued development of the international legal framework and its incorporation in the production and manufacturing of safer vehicles. This is evidenced by the adoption of </w:t>
      </w:r>
      <w:r w:rsidR="00654641">
        <w:rPr>
          <w:lang w:eastAsia="zh-CN"/>
        </w:rPr>
        <w:t>149</w:t>
      </w:r>
      <w:r w:rsidRPr="005935F0">
        <w:rPr>
          <w:lang w:eastAsia="zh-CN"/>
        </w:rPr>
        <w:t xml:space="preserve"> new UN vehicle regulations and updates to existing ones, which are legally binding, affecting the global production of vehicles and, as such, have an immediate impact on road safety. A special case of strategic importance is the adoption of a Technical Resolution on </w:t>
      </w:r>
      <w:r w:rsidRPr="005935F0">
        <w:rPr>
          <w:i/>
          <w:iCs/>
          <w:lang w:eastAsia="zh-CN"/>
        </w:rPr>
        <w:t>highly automated driving</w:t>
      </w:r>
      <w:r w:rsidRPr="005935F0">
        <w:rPr>
          <w:lang w:eastAsia="zh-CN"/>
        </w:rPr>
        <w:t xml:space="preserve">, expected to pave the way for </w:t>
      </w:r>
      <w:r w:rsidRPr="007B6C51">
        <w:rPr>
          <w:lang w:eastAsia="zh-CN"/>
        </w:rPr>
        <w:t>the comprehensive development and deployment of cutting-edge technologies in the future</w:t>
      </w:r>
      <w:r w:rsidRPr="005935F0">
        <w:rPr>
          <w:lang w:eastAsia="zh-CN"/>
        </w:rPr>
        <w:t xml:space="preserve">; </w:t>
      </w:r>
    </w:p>
    <w:p w14:paraId="67D60A39" w14:textId="77777777" w:rsidR="00CB04A6" w:rsidRPr="005935F0" w:rsidRDefault="00CB04A6" w:rsidP="006A1B15">
      <w:pPr>
        <w:pStyle w:val="SingleTxtG"/>
        <w:ind w:firstLine="567"/>
        <w:rPr>
          <w:lang w:eastAsia="zh-CN"/>
        </w:rPr>
      </w:pPr>
      <w:r w:rsidRPr="005935F0">
        <w:rPr>
          <w:lang w:eastAsia="zh-CN"/>
        </w:rPr>
        <w:t>(c)</w:t>
      </w:r>
      <w:r w:rsidR="006A1B15">
        <w:rPr>
          <w:lang w:eastAsia="zh-CN"/>
        </w:rPr>
        <w:tab/>
      </w:r>
      <w:r>
        <w:rPr>
          <w:lang w:eastAsia="zh-CN"/>
        </w:rPr>
        <w:t>W</w:t>
      </w:r>
      <w:r w:rsidRPr="005935F0">
        <w:rPr>
          <w:lang w:eastAsia="zh-CN"/>
        </w:rPr>
        <w:t>ork on amendments to the European Agreement concerning the International Carriage of Dangerous Goods by Road (ADR), including its further globalization, that make it easier for countries to accede and contribute to reducing disastrous road safety risks;</w:t>
      </w:r>
    </w:p>
    <w:p w14:paraId="1953298A" w14:textId="77777777" w:rsidR="00CB04A6" w:rsidRPr="005935F0" w:rsidRDefault="00CB04A6" w:rsidP="006A1B15">
      <w:pPr>
        <w:pStyle w:val="SingleTxtG"/>
        <w:ind w:firstLine="567"/>
        <w:rPr>
          <w:lang w:eastAsia="zh-CN"/>
        </w:rPr>
      </w:pPr>
      <w:r w:rsidRPr="005935F0">
        <w:rPr>
          <w:lang w:eastAsia="zh-CN"/>
        </w:rPr>
        <w:t>(d)</w:t>
      </w:r>
      <w:r w:rsidR="006A1B15">
        <w:rPr>
          <w:lang w:eastAsia="zh-CN"/>
        </w:rPr>
        <w:tab/>
      </w:r>
      <w:r>
        <w:rPr>
          <w:lang w:eastAsia="zh-CN"/>
        </w:rPr>
        <w:t>N</w:t>
      </w:r>
      <w:r w:rsidRPr="005935F0">
        <w:rPr>
          <w:lang w:eastAsia="zh-CN"/>
        </w:rPr>
        <w:t xml:space="preserve">ational Road Safety Performance Reviews (RSPRs) that systematically identify country-specific needs, thus supporting evidence-based system-wide analysis, policy prioritization and high-impact interventions. This is evidenced by recommendations in Georgia and preparation of two new RSPRs in Ethiopia and Zimbabwe (forthcoming); and </w:t>
      </w:r>
    </w:p>
    <w:p w14:paraId="266D5E23" w14:textId="77777777" w:rsidR="005951F0" w:rsidRDefault="00CB04A6" w:rsidP="006A1B15">
      <w:pPr>
        <w:pStyle w:val="SingleTxtG"/>
        <w:ind w:firstLine="567"/>
        <w:rPr>
          <w:lang w:eastAsia="zh-CN"/>
        </w:rPr>
      </w:pPr>
      <w:r w:rsidRPr="005935F0">
        <w:rPr>
          <w:lang w:eastAsia="zh-CN"/>
        </w:rPr>
        <w:t>(e)</w:t>
      </w:r>
      <w:r w:rsidR="006A1B15">
        <w:rPr>
          <w:lang w:eastAsia="zh-CN"/>
        </w:rPr>
        <w:tab/>
      </w:r>
      <w:r>
        <w:rPr>
          <w:lang w:eastAsia="zh-CN"/>
        </w:rPr>
        <w:t>C</w:t>
      </w:r>
      <w:r w:rsidRPr="005935F0">
        <w:rPr>
          <w:lang w:eastAsia="zh-CN"/>
        </w:rPr>
        <w:t xml:space="preserve">apacity building workshops in six countries involving representatives of 18 countries. </w:t>
      </w:r>
    </w:p>
    <w:p w14:paraId="4CC137BC" w14:textId="1D050E61" w:rsidR="005951F0" w:rsidRDefault="00E87C96" w:rsidP="005951F0">
      <w:pPr>
        <w:pStyle w:val="SingleTxtG"/>
        <w:rPr>
          <w:lang w:eastAsia="zh-CN"/>
        </w:rPr>
      </w:pPr>
      <w:r>
        <w:rPr>
          <w:lang w:eastAsia="zh-CN"/>
        </w:rPr>
        <w:t>8</w:t>
      </w:r>
      <w:r w:rsidR="006A1B15">
        <w:rPr>
          <w:lang w:eastAsia="zh-CN"/>
        </w:rPr>
        <w:t>.</w:t>
      </w:r>
      <w:r w:rsidR="006A1B15">
        <w:rPr>
          <w:lang w:eastAsia="zh-CN"/>
        </w:rPr>
        <w:tab/>
      </w:r>
      <w:r w:rsidR="00CB04A6" w:rsidRPr="00CB04A6">
        <w:rPr>
          <w:lang w:eastAsia="zh-CN"/>
        </w:rPr>
        <w:t xml:space="preserve">To accelerate the improvements in global road safety, the subprogramme mobilized political and policy support for road safety through the United Nations Secretary General’s Special Envoy for Road Safety. A new landmark in 2019 was the operationalization of the United Nations Road Safety Trust Fund which had adopted all founding documents and started to finance </w:t>
      </w:r>
      <w:r w:rsidR="00E83D01">
        <w:rPr>
          <w:lang w:eastAsia="zh-CN"/>
        </w:rPr>
        <w:t xml:space="preserve">five </w:t>
      </w:r>
      <w:r w:rsidR="00CB04A6" w:rsidRPr="00CB04A6">
        <w:rPr>
          <w:lang w:eastAsia="zh-CN"/>
        </w:rPr>
        <w:t>road safety projects in low- and middle-income countries.</w:t>
      </w:r>
      <w:r w:rsidR="009E65FF">
        <w:rPr>
          <w:lang w:eastAsia="zh-CN"/>
        </w:rPr>
        <w:t xml:space="preserve"> </w:t>
      </w:r>
    </w:p>
    <w:p w14:paraId="2B840B07" w14:textId="77777777" w:rsidR="00CB04A6" w:rsidRDefault="006A1B15" w:rsidP="006A1B15">
      <w:pPr>
        <w:pStyle w:val="H4G"/>
        <w:rPr>
          <w:lang w:eastAsia="zh-CN"/>
        </w:rPr>
      </w:pPr>
      <w:r>
        <w:rPr>
          <w:lang w:eastAsia="zh-CN"/>
        </w:rPr>
        <w:tab/>
      </w:r>
      <w:r>
        <w:rPr>
          <w:lang w:eastAsia="zh-CN"/>
        </w:rPr>
        <w:tab/>
      </w:r>
      <w:r w:rsidR="00CB04A6" w:rsidRPr="005935F0">
        <w:rPr>
          <w:lang w:eastAsia="zh-CN"/>
        </w:rPr>
        <w:t>Progress towards</w:t>
      </w:r>
      <w:r w:rsidR="009E65FF">
        <w:rPr>
          <w:lang w:eastAsia="zh-CN"/>
        </w:rPr>
        <w:t xml:space="preserve"> </w:t>
      </w:r>
      <w:r w:rsidR="00CB04A6" w:rsidRPr="005935F0">
        <w:rPr>
          <w:lang w:eastAsia="zh-CN"/>
        </w:rPr>
        <w:t>attainment of the</w:t>
      </w:r>
      <w:r w:rsidR="009E65FF">
        <w:rPr>
          <w:lang w:eastAsia="zh-CN"/>
        </w:rPr>
        <w:t xml:space="preserve"> </w:t>
      </w:r>
      <w:r w:rsidR="00CB04A6" w:rsidRPr="005935F0">
        <w:rPr>
          <w:lang w:eastAsia="zh-CN"/>
        </w:rPr>
        <w:t>objective</w:t>
      </w:r>
      <w:r w:rsidR="009E65FF">
        <w:rPr>
          <w:lang w:eastAsia="zh-CN"/>
        </w:rPr>
        <w:t xml:space="preserve"> </w:t>
      </w:r>
      <w:r w:rsidR="00CB04A6" w:rsidRPr="005935F0">
        <w:rPr>
          <w:lang w:eastAsia="zh-CN"/>
        </w:rPr>
        <w:t>and</w:t>
      </w:r>
      <w:r w:rsidR="009E65FF">
        <w:rPr>
          <w:lang w:eastAsia="zh-CN"/>
        </w:rPr>
        <w:t xml:space="preserve"> </w:t>
      </w:r>
      <w:r w:rsidR="00CB04A6" w:rsidRPr="005935F0">
        <w:rPr>
          <w:lang w:eastAsia="zh-CN"/>
        </w:rPr>
        <w:t>performance measures</w:t>
      </w:r>
      <w:r w:rsidR="009E65FF">
        <w:rPr>
          <w:lang w:eastAsia="zh-CN"/>
        </w:rPr>
        <w:t xml:space="preserve"> </w:t>
      </w:r>
    </w:p>
    <w:p w14:paraId="03A7DC52" w14:textId="7334DF73" w:rsidR="005951F0" w:rsidRPr="006A1B15" w:rsidRDefault="00E87C96" w:rsidP="006A1B15">
      <w:pPr>
        <w:pStyle w:val="SingleTxtG"/>
      </w:pPr>
      <w:r>
        <w:rPr>
          <w:lang w:eastAsia="zh-CN"/>
        </w:rPr>
        <w:t>9</w:t>
      </w:r>
      <w:r w:rsidR="006A1B15">
        <w:rPr>
          <w:lang w:eastAsia="zh-CN"/>
        </w:rPr>
        <w:t>.</w:t>
      </w:r>
      <w:r w:rsidR="006A1B15">
        <w:rPr>
          <w:lang w:eastAsia="zh-CN"/>
        </w:rPr>
        <w:tab/>
      </w:r>
      <w:r w:rsidR="00CB04A6" w:rsidRPr="00CB04A6">
        <w:rPr>
          <w:lang w:eastAsia="zh-CN"/>
        </w:rPr>
        <w:t>This</w:t>
      </w:r>
      <w:r w:rsidR="009E65FF">
        <w:rPr>
          <w:lang w:eastAsia="zh-CN"/>
        </w:rPr>
        <w:t xml:space="preserve"> </w:t>
      </w:r>
      <w:r w:rsidR="00CB04A6" w:rsidRPr="00CB04A6">
        <w:rPr>
          <w:lang w:eastAsia="zh-CN"/>
        </w:rPr>
        <w:t>work</w:t>
      </w:r>
      <w:r w:rsidR="009E65FF">
        <w:rPr>
          <w:lang w:eastAsia="zh-CN"/>
        </w:rPr>
        <w:t xml:space="preserve"> </w:t>
      </w:r>
      <w:r w:rsidR="00CB04A6" w:rsidRPr="00CB04A6">
        <w:rPr>
          <w:lang w:eastAsia="zh-CN"/>
        </w:rPr>
        <w:t>contributed to</w:t>
      </w:r>
      <w:r w:rsidR="009E65FF">
        <w:rPr>
          <w:lang w:eastAsia="zh-CN"/>
        </w:rPr>
        <w:t xml:space="preserve"> </w:t>
      </w:r>
      <w:r w:rsidR="00CB04A6" w:rsidRPr="00CB04A6">
        <w:rPr>
          <w:lang w:val="en-US" w:eastAsia="zh-CN"/>
        </w:rPr>
        <w:t xml:space="preserve">a safer transport system as demonstrated by the </w:t>
      </w:r>
      <w:r w:rsidR="00CB04A6" w:rsidRPr="00CB04A6">
        <w:rPr>
          <w:lang w:eastAsia="zh-CN"/>
        </w:rPr>
        <w:t>continuing decrease of road accident fatalities in the ECE region from over 154</w:t>
      </w:r>
      <w:r w:rsidR="00854082">
        <w:rPr>
          <w:lang w:eastAsia="zh-CN"/>
        </w:rPr>
        <w:t>,</w:t>
      </w:r>
      <w:r w:rsidR="00CB04A6" w:rsidRPr="00CB04A6">
        <w:rPr>
          <w:lang w:eastAsia="zh-CN"/>
        </w:rPr>
        <w:t>000 in 2000 to around 105</w:t>
      </w:r>
      <w:r w:rsidR="00854082">
        <w:rPr>
          <w:lang w:eastAsia="zh-CN"/>
        </w:rPr>
        <w:t>,</w:t>
      </w:r>
      <w:r w:rsidR="00CB04A6" w:rsidRPr="00CB04A6">
        <w:rPr>
          <w:lang w:eastAsia="zh-CN"/>
        </w:rPr>
        <w:t xml:space="preserve">000 in 2017, a </w:t>
      </w:r>
      <w:r w:rsidR="00854082" w:rsidRPr="00212213">
        <w:rPr>
          <w:lang w:eastAsia="zh-CN"/>
        </w:rPr>
        <w:t>2.4</w:t>
      </w:r>
      <w:r w:rsidR="00854082">
        <w:rPr>
          <w:lang w:eastAsia="zh-CN"/>
        </w:rPr>
        <w:t xml:space="preserve"> per cent</w:t>
      </w:r>
      <w:r w:rsidR="00854082" w:rsidRPr="00212213">
        <w:rPr>
          <w:lang w:eastAsia="zh-CN"/>
        </w:rPr>
        <w:t xml:space="preserve"> </w:t>
      </w:r>
      <w:r w:rsidR="00CB04A6" w:rsidRPr="00CB04A6">
        <w:rPr>
          <w:lang w:eastAsia="zh-CN"/>
        </w:rPr>
        <w:t xml:space="preserve">drop over 2016. Data for 2018 are already available for 22 </w:t>
      </w:r>
      <w:r w:rsidR="00CB04A6" w:rsidRPr="00CB04A6">
        <w:rPr>
          <w:lang w:eastAsia="zh-CN"/>
        </w:rPr>
        <w:lastRenderedPageBreak/>
        <w:t xml:space="preserve">countries, with the vast majority </w:t>
      </w:r>
      <w:r w:rsidR="00931E34">
        <w:rPr>
          <w:lang w:eastAsia="zh-CN"/>
        </w:rPr>
        <w:t>—</w:t>
      </w:r>
      <w:r w:rsidR="009E65FF">
        <w:rPr>
          <w:lang w:eastAsia="zh-CN"/>
        </w:rPr>
        <w:t xml:space="preserve"> </w:t>
      </w:r>
      <w:r w:rsidR="00CB04A6" w:rsidRPr="00CB04A6">
        <w:rPr>
          <w:lang w:eastAsia="zh-CN"/>
        </w:rPr>
        <w:t xml:space="preserve">16 of them </w:t>
      </w:r>
      <w:r w:rsidR="00931E34">
        <w:rPr>
          <w:lang w:eastAsia="zh-CN"/>
        </w:rPr>
        <w:t>—</w:t>
      </w:r>
      <w:r w:rsidR="00CB04A6" w:rsidRPr="00CB04A6">
        <w:rPr>
          <w:lang w:eastAsia="zh-CN"/>
        </w:rPr>
        <w:t xml:space="preserve"> showing a further decrease and resulting in a total available weighted average decrease of </w:t>
      </w:r>
      <w:r w:rsidR="00854082" w:rsidRPr="00212213">
        <w:rPr>
          <w:lang w:eastAsia="zh-CN"/>
        </w:rPr>
        <w:t>5.4</w:t>
      </w:r>
      <w:r w:rsidR="00854082">
        <w:rPr>
          <w:lang w:eastAsia="zh-CN"/>
        </w:rPr>
        <w:t xml:space="preserve"> per cent</w:t>
      </w:r>
      <w:r w:rsidR="00854082" w:rsidRPr="00212213">
        <w:rPr>
          <w:lang w:eastAsia="zh-CN"/>
        </w:rPr>
        <w:t xml:space="preserve"> </w:t>
      </w:r>
      <w:r w:rsidR="00CB04A6" w:rsidRPr="00CB04A6">
        <w:rPr>
          <w:lang w:eastAsia="zh-CN"/>
        </w:rPr>
        <w:t>for 2018 over 2017.</w:t>
      </w:r>
    </w:p>
    <w:p w14:paraId="59BBE1EC" w14:textId="77777777" w:rsidR="005951F0" w:rsidRDefault="006A1B15" w:rsidP="006A1B15">
      <w:pPr>
        <w:pStyle w:val="H4G"/>
        <w:rPr>
          <w:rFonts w:ascii="Segoe UI" w:hAnsi="Segoe UI" w:cs="Segoe UI"/>
          <w:sz w:val="18"/>
          <w:szCs w:val="18"/>
          <w:lang w:val="en-US" w:eastAsia="zh-CN"/>
        </w:rPr>
      </w:pPr>
      <w:r>
        <w:rPr>
          <w:lang w:eastAsia="zh-CN"/>
        </w:rPr>
        <w:tab/>
      </w:r>
      <w:r>
        <w:rPr>
          <w:lang w:eastAsia="zh-CN"/>
        </w:rPr>
        <w:tab/>
      </w:r>
      <w:r w:rsidR="00CB04A6">
        <w:rPr>
          <w:lang w:eastAsia="zh-CN"/>
        </w:rPr>
        <w:t>Performance measures</w:t>
      </w:r>
      <w:r w:rsidR="009E65FF">
        <w:rPr>
          <w:lang w:val="en-US" w:eastAsia="zh-CN"/>
        </w:rPr>
        <w:t xml:space="preserve"> </w:t>
      </w:r>
    </w:p>
    <w:p w14:paraId="17D6F40D" w14:textId="77777777" w:rsidR="005951F0" w:rsidRDefault="00CB04A6" w:rsidP="00CB04A6">
      <w:pPr>
        <w:suppressAutoHyphens w:val="0"/>
        <w:spacing w:line="240" w:lineRule="auto"/>
        <w:ind w:left="1260" w:hanging="1080"/>
        <w:jc w:val="both"/>
        <w:textAlignment w:val="baseline"/>
        <w:rPr>
          <w:noProof/>
          <w:sz w:val="24"/>
          <w:szCs w:val="24"/>
          <w:lang w:val="en-US" w:eastAsia="zh-CN"/>
        </w:rPr>
      </w:pPr>
      <w:r w:rsidRPr="005935F0">
        <w:rPr>
          <w:noProof/>
          <w:sz w:val="24"/>
          <w:szCs w:val="24"/>
          <w:lang w:val="en-US" w:eastAsia="zh-CN"/>
        </w:rPr>
        <w:drawing>
          <wp:inline distT="0" distB="0" distL="0" distR="0" wp14:anchorId="6D4B31D6" wp14:editId="11CD78AF">
            <wp:extent cx="6012873" cy="2641600"/>
            <wp:effectExtent l="0" t="0" r="6985" b="6350"/>
            <wp:docPr id="3" name="Chart 3">
              <a:extLst xmlns:a="http://schemas.openxmlformats.org/drawingml/2006/main">
                <a:ext uri="{FF2B5EF4-FFF2-40B4-BE49-F238E27FC236}">
                  <a16:creationId xmlns:a16="http://schemas.microsoft.com/office/drawing/2014/main" id="{75821198-E230-4757-AD38-F3072EB0E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5D5DFB" w14:textId="77777777" w:rsidR="00CB04A6" w:rsidRPr="00684094" w:rsidRDefault="00CB04A6" w:rsidP="006A1B15">
      <w:pPr>
        <w:pStyle w:val="HChG"/>
      </w:pPr>
      <w:r w:rsidRPr="00684094">
        <w:tab/>
      </w:r>
      <w:r>
        <w:t>IV.</w:t>
      </w:r>
      <w:r w:rsidRPr="00684094">
        <w:tab/>
        <w:t>Programme performance in 2019, against planned result</w:t>
      </w:r>
    </w:p>
    <w:p w14:paraId="14EB360F" w14:textId="4F9A5A6A" w:rsidR="00CB04A6" w:rsidRPr="00CB04A6" w:rsidRDefault="00E87C96" w:rsidP="006A1B15">
      <w:pPr>
        <w:pStyle w:val="SingleTxtG"/>
        <w:rPr>
          <w:rFonts w:ascii="Segoe UI" w:hAnsi="Segoe UI" w:cs="Segoe UI"/>
          <w:sz w:val="18"/>
          <w:szCs w:val="18"/>
          <w:lang w:val="en-US"/>
        </w:rPr>
      </w:pPr>
      <w:r>
        <w:t>10</w:t>
      </w:r>
      <w:r w:rsidR="006A1B15">
        <w:t>.</w:t>
      </w:r>
      <w:r w:rsidR="006A1B15">
        <w:tab/>
      </w:r>
      <w:r w:rsidR="00CB04A6" w:rsidRPr="00CB04A6">
        <w:t>A planned result for 2019,</w:t>
      </w:r>
      <w:r w:rsidR="009E65FF">
        <w:t xml:space="preserve"> </w:t>
      </w:r>
      <w:r w:rsidR="00CB04A6" w:rsidRPr="00CB04A6">
        <w:rPr>
          <w:lang w:val="en-US"/>
        </w:rPr>
        <w:t>which is “Strengthened legal and regulatory framework for international inland transport, transport infrastructure, border-crossing facilitation, transport of dangerous goods, vehicle construction and other transport-related services”,</w:t>
      </w:r>
      <w:r w:rsidR="009E65FF">
        <w:rPr>
          <w:lang w:val="en-US"/>
        </w:rPr>
        <w:t xml:space="preserve"> </w:t>
      </w:r>
      <w:r w:rsidR="00CB04A6" w:rsidRPr="00CB04A6">
        <w:rPr>
          <w:lang w:val="en-US"/>
        </w:rPr>
        <w:t xml:space="preserve">as referred to in the proposed </w:t>
      </w:r>
      <w:proofErr w:type="spellStart"/>
      <w:r w:rsidR="00CB04A6" w:rsidRPr="00CB04A6">
        <w:rPr>
          <w:lang w:val="en-US"/>
        </w:rPr>
        <w:t>programme</w:t>
      </w:r>
      <w:proofErr w:type="spellEnd"/>
      <w:r w:rsidR="00CB04A6" w:rsidRPr="00CB04A6">
        <w:rPr>
          <w:lang w:val="en-US"/>
        </w:rPr>
        <w:t xml:space="preserve"> budget for the biennium 2018</w:t>
      </w:r>
      <w:r w:rsidR="00931E34">
        <w:rPr>
          <w:lang w:val="en-US"/>
        </w:rPr>
        <w:t>–</w:t>
      </w:r>
      <w:r w:rsidR="00CB04A6" w:rsidRPr="00CB04A6">
        <w:rPr>
          <w:lang w:val="en-US"/>
        </w:rPr>
        <w:t>2019,</w:t>
      </w:r>
      <w:r w:rsidR="009E65FF">
        <w:rPr>
          <w:lang w:val="en-US"/>
        </w:rPr>
        <w:t xml:space="preserve"> </w:t>
      </w:r>
      <w:r w:rsidR="00CB04A6" w:rsidRPr="00CB04A6">
        <w:rPr>
          <w:lang w:val="en-US"/>
        </w:rPr>
        <w:t>was</w:t>
      </w:r>
      <w:r w:rsidR="009E65FF">
        <w:rPr>
          <w:lang w:val="en-US"/>
        </w:rPr>
        <w:t xml:space="preserve"> </w:t>
      </w:r>
      <w:r w:rsidR="00CB04A6" w:rsidRPr="00CB04A6">
        <w:rPr>
          <w:lang w:val="en-US"/>
        </w:rPr>
        <w:t xml:space="preserve">achieved, as evidenced by (a) </w:t>
      </w:r>
      <w:r w:rsidR="00403B83">
        <w:rPr>
          <w:lang w:val="en-US"/>
        </w:rPr>
        <w:t>149</w:t>
      </w:r>
      <w:r w:rsidR="00CB04A6" w:rsidRPr="00CB04A6">
        <w:rPr>
          <w:lang w:val="en-US"/>
        </w:rPr>
        <w:t xml:space="preserve"> new vehicle regulations and amendments adopted. These regulatory changes are legally binding, affecting the global production of vehicles and, as such, have a direct impact on road safety and environmental performance. The global use by the broad automotive sector (governments, </w:t>
      </w:r>
      <w:r w:rsidR="00854082">
        <w:rPr>
          <w:lang w:val="en-US"/>
        </w:rPr>
        <w:t>intergovernmental organizations (</w:t>
      </w:r>
      <w:r w:rsidR="00854082" w:rsidRPr="00854082">
        <w:t>IGOs</w:t>
      </w:r>
      <w:r w:rsidR="00854082">
        <w:t>)</w:t>
      </w:r>
      <w:r w:rsidR="00854082" w:rsidRPr="00854082">
        <w:t xml:space="preserve">, </w:t>
      </w:r>
      <w:r w:rsidR="00854082">
        <w:t>non-governmental organizations (</w:t>
      </w:r>
      <w:r w:rsidR="00854082" w:rsidRPr="00854082">
        <w:t>NGOs</w:t>
      </w:r>
      <w:r w:rsidR="00854082">
        <w:t>)</w:t>
      </w:r>
      <w:r w:rsidR="00854082" w:rsidRPr="00854082">
        <w:t>,</w:t>
      </w:r>
      <w:r w:rsidR="00931E34">
        <w:t xml:space="preserve"> </w:t>
      </w:r>
      <w:r w:rsidR="00CB04A6" w:rsidRPr="00CB04A6">
        <w:rPr>
          <w:lang w:val="en-US"/>
        </w:rPr>
        <w:t>industry and academia) of these regulations is evidenced by 3.94 million searches, equivalent to 10,800 website visitors per day, leading to 340,000 document downloads (UN Regulations or UN Global Technical Regulations) per year;</w:t>
      </w:r>
      <w:r w:rsidR="009E65FF">
        <w:rPr>
          <w:lang w:val="en-US"/>
        </w:rPr>
        <w:t xml:space="preserve"> </w:t>
      </w:r>
      <w:r w:rsidR="00CB04A6" w:rsidRPr="00CB04A6">
        <w:rPr>
          <w:lang w:val="en-US"/>
        </w:rPr>
        <w:t xml:space="preserve">(b) six international legal instruments brought into compliance with the latest revised edition of the UN Recommendations on the Transport of Dangerous Goods. To illustrate the impact, the European Agreement concerning the International Carriage of Dangerous Goods by Road (ADR), governs transnational transports of dangerous goods, thus ensuring their safety. The broad use of ADR is evidenced by the fact that the ADR publication generates approximately 18 per cent of total revenue from </w:t>
      </w:r>
      <w:r w:rsidR="00854082">
        <w:t>United Nations</w:t>
      </w:r>
      <w:r w:rsidR="00854082" w:rsidRPr="00854082">
        <w:t xml:space="preserve"> </w:t>
      </w:r>
      <w:r w:rsidR="00CB04A6" w:rsidRPr="00CB04A6">
        <w:rPr>
          <w:lang w:val="en-US"/>
        </w:rPr>
        <w:t>publications, reaching approximately USD 1 million per edition.</w:t>
      </w:r>
    </w:p>
    <w:p w14:paraId="1E85A90E" w14:textId="77777777" w:rsidR="00CB04A6" w:rsidRPr="00684094" w:rsidRDefault="00CB04A6" w:rsidP="00CB04A6">
      <w:pPr>
        <w:pStyle w:val="HChG"/>
      </w:pPr>
      <w:r>
        <w:tab/>
        <w:t>V.</w:t>
      </w:r>
      <w:r>
        <w:tab/>
      </w:r>
      <w:r w:rsidRPr="00684094">
        <w:t>Programme plan for 2021: Enhanced regulatory framework for sustainable inland transport systems that are safer, cleaner and more efficient</w:t>
      </w:r>
      <w:r w:rsidR="009E65FF">
        <w:t xml:space="preserve"> </w:t>
      </w:r>
    </w:p>
    <w:p w14:paraId="08B33C21" w14:textId="5C3BFC37" w:rsidR="005951F0" w:rsidRDefault="00E87C96" w:rsidP="006A1B15">
      <w:pPr>
        <w:pStyle w:val="SingleTxtG"/>
        <w:rPr>
          <w:rFonts w:ascii="Segoe UI" w:hAnsi="Segoe UI" w:cs="Segoe UI"/>
          <w:sz w:val="18"/>
          <w:szCs w:val="18"/>
          <w:lang w:val="en-US" w:eastAsia="zh-CN"/>
        </w:rPr>
      </w:pPr>
      <w:r>
        <w:rPr>
          <w:lang w:eastAsia="zh-CN"/>
        </w:rPr>
        <w:t>11</w:t>
      </w:r>
      <w:r w:rsidR="006A1B15">
        <w:rPr>
          <w:lang w:eastAsia="zh-CN"/>
        </w:rPr>
        <w:t>.</w:t>
      </w:r>
      <w:r w:rsidR="006A1B15">
        <w:rPr>
          <w:lang w:eastAsia="zh-CN"/>
        </w:rPr>
        <w:tab/>
      </w:r>
      <w:r w:rsidR="00CB04A6" w:rsidRPr="00CB04A6">
        <w:rPr>
          <w:lang w:eastAsia="zh-CN"/>
        </w:rPr>
        <w:t xml:space="preserve">The Sustainable Development Goals Report 2017 concluded that while considerable progress has been </w:t>
      </w:r>
      <w:r w:rsidR="00CB04A6" w:rsidRPr="006A1B15">
        <w:t>made</w:t>
      </w:r>
      <w:r w:rsidR="00CB04A6" w:rsidRPr="00CB04A6">
        <w:rPr>
          <w:lang w:eastAsia="zh-CN"/>
        </w:rPr>
        <w:t xml:space="preserve"> over the past decade across all areas of development, the pace of progress is </w:t>
      </w:r>
      <w:r w:rsidR="00CB04A6" w:rsidRPr="006A1B15">
        <w:t>insufficient</w:t>
      </w:r>
      <w:r w:rsidR="00CB04A6" w:rsidRPr="00CB04A6">
        <w:rPr>
          <w:lang w:eastAsia="zh-CN"/>
        </w:rPr>
        <w:t xml:space="preserve"> to fully meet the </w:t>
      </w:r>
      <w:r w:rsidR="00854082">
        <w:rPr>
          <w:lang w:eastAsia="zh-CN"/>
        </w:rPr>
        <w:t xml:space="preserve">Sustainable Development Goal </w:t>
      </w:r>
      <w:r w:rsidR="00CB04A6" w:rsidRPr="00CB04A6">
        <w:rPr>
          <w:lang w:eastAsia="zh-CN"/>
        </w:rPr>
        <w:t xml:space="preserve">targets by 2030. A clear illustration is road safety: in 2018, the General Assembly concluded that </w:t>
      </w:r>
      <w:r w:rsidR="00854082">
        <w:rPr>
          <w:lang w:eastAsia="zh-CN"/>
        </w:rPr>
        <w:t xml:space="preserve">Sustainable Development Goal </w:t>
      </w:r>
      <w:r w:rsidR="00CB04A6" w:rsidRPr="00CB04A6">
        <w:rPr>
          <w:lang w:eastAsia="zh-CN"/>
        </w:rPr>
        <w:t xml:space="preserve">target 3.6 of halving global deaths and injuries from road traffic accidents by 2020 will not be met. Despite the global efforts, including overall improvements in the ECE region, the evidence shows that indeed </w:t>
      </w:r>
      <w:r w:rsidR="00CB04A6" w:rsidRPr="00CB04A6">
        <w:rPr>
          <w:lang w:val="en-US" w:eastAsia="zh-CN"/>
        </w:rPr>
        <w:t>Target 3.6 will not be met globally.</w:t>
      </w:r>
    </w:p>
    <w:p w14:paraId="5F1680BF" w14:textId="77777777" w:rsidR="00CB04A6" w:rsidRPr="00876F98" w:rsidRDefault="006A1B15" w:rsidP="006A1B15">
      <w:pPr>
        <w:pStyle w:val="H4G"/>
        <w:rPr>
          <w:lang w:eastAsia="zh-CN"/>
        </w:rPr>
      </w:pPr>
      <w:r>
        <w:rPr>
          <w:lang w:eastAsia="zh-CN"/>
        </w:rPr>
        <w:lastRenderedPageBreak/>
        <w:tab/>
      </w:r>
      <w:r>
        <w:rPr>
          <w:lang w:eastAsia="zh-CN"/>
        </w:rPr>
        <w:tab/>
      </w:r>
      <w:r w:rsidR="00CB04A6" w:rsidRPr="005935F0">
        <w:rPr>
          <w:lang w:eastAsia="zh-CN"/>
        </w:rPr>
        <w:t>Internal challenge and response</w:t>
      </w:r>
      <w:r w:rsidR="009E65FF">
        <w:rPr>
          <w:lang w:eastAsia="zh-CN"/>
        </w:rPr>
        <w:t xml:space="preserve"> </w:t>
      </w:r>
    </w:p>
    <w:p w14:paraId="7D561984" w14:textId="0447C0F8" w:rsidR="005951F0" w:rsidRDefault="00E87C96" w:rsidP="005951F0">
      <w:pPr>
        <w:pStyle w:val="SingleTxtG"/>
        <w:rPr>
          <w:lang w:val="en-US" w:eastAsia="zh-CN"/>
        </w:rPr>
      </w:pPr>
      <w:r>
        <w:rPr>
          <w:lang w:eastAsia="zh-CN"/>
        </w:rPr>
        <w:t>12</w:t>
      </w:r>
      <w:r w:rsidR="006A1B15">
        <w:rPr>
          <w:lang w:eastAsia="zh-CN"/>
        </w:rPr>
        <w:t>.</w:t>
      </w:r>
      <w:r w:rsidR="006A1B15">
        <w:rPr>
          <w:lang w:eastAsia="zh-CN"/>
        </w:rPr>
        <w:tab/>
      </w:r>
      <w:r w:rsidR="00CB04A6" w:rsidRPr="00CB04A6">
        <w:rPr>
          <w:lang w:eastAsia="zh-CN"/>
        </w:rPr>
        <w:t>The</w:t>
      </w:r>
      <w:r w:rsidR="009E65FF">
        <w:rPr>
          <w:lang w:eastAsia="zh-CN"/>
        </w:rPr>
        <w:t xml:space="preserve"> </w:t>
      </w:r>
      <w:r w:rsidR="00CB04A6" w:rsidRPr="00CB04A6">
        <w:rPr>
          <w:lang w:eastAsia="zh-CN"/>
        </w:rPr>
        <w:t>challenge for the</w:t>
      </w:r>
      <w:r w:rsidR="009E65FF">
        <w:rPr>
          <w:lang w:eastAsia="zh-CN"/>
        </w:rPr>
        <w:t xml:space="preserve"> </w:t>
      </w:r>
      <w:r w:rsidR="00CB04A6" w:rsidRPr="00CB04A6">
        <w:rPr>
          <w:lang w:eastAsia="zh-CN"/>
        </w:rPr>
        <w:t>subprogramme</w:t>
      </w:r>
      <w:r w:rsidR="009E65FF">
        <w:rPr>
          <w:lang w:eastAsia="zh-CN"/>
        </w:rPr>
        <w:t xml:space="preserve"> </w:t>
      </w:r>
      <w:r w:rsidR="00CB04A6" w:rsidRPr="00CB04A6">
        <w:rPr>
          <w:lang w:eastAsia="zh-CN"/>
        </w:rPr>
        <w:t xml:space="preserve">is to accelerate the broadening of its geographic reach and scale up its efforts to ensure that its activities further benefit other regions in their own efforts to: curb the 1.35 million of road traffic deaths annually; improve the environmental performance of the inland transport systems, including in the area of transport of perishable foodstuffs; and enhance the efficiency and connectivity, including through the digitalization and e-docs in transport. The subprogramme plans to do so through the implementation of the </w:t>
      </w:r>
      <w:r w:rsidR="00CB04A6" w:rsidRPr="00CB04A6">
        <w:rPr>
          <w:i/>
          <w:iCs/>
          <w:lang w:eastAsia="zh-CN"/>
        </w:rPr>
        <w:t>ITC Strategy until 2030</w:t>
      </w:r>
      <w:r w:rsidR="00CB04A6" w:rsidRPr="00CB04A6">
        <w:rPr>
          <w:lang w:eastAsia="zh-CN"/>
        </w:rPr>
        <w:t xml:space="preserve">, adopted in 2019, by, among other things, encouraging participation by countries from outside the ECE region to the activities of the ITC and its subsidiary bodies, and scaling up outreach and capacity building activities, including through partnerships with the </w:t>
      </w:r>
      <w:r w:rsidR="00854082">
        <w:rPr>
          <w:lang w:eastAsia="zh-CN"/>
        </w:rPr>
        <w:t>United Nations</w:t>
      </w:r>
      <w:r w:rsidR="00CB04A6" w:rsidRPr="00CB04A6">
        <w:rPr>
          <w:lang w:eastAsia="zh-CN"/>
        </w:rPr>
        <w:t xml:space="preserve"> system and external stakeholders and participation in regional and global initiatives.</w:t>
      </w:r>
      <w:r w:rsidR="009E65FF">
        <w:rPr>
          <w:lang w:val="en-US" w:eastAsia="zh-CN"/>
        </w:rPr>
        <w:t xml:space="preserve"> </w:t>
      </w:r>
      <w:r w:rsidR="00CB04A6" w:rsidRPr="00CB04A6">
        <w:rPr>
          <w:lang w:val="en-US" w:eastAsia="zh-CN"/>
        </w:rPr>
        <w:t xml:space="preserve">At the same time, the subprogramme faces challenges in post and non-post resources to meet new demands from Member States, including: (a) new emerging areas, such as regulatory work on automated/autonomous vehicles, digitalization and Intelligent Transport Systems; (b) overwhelming challenge in road safety, that needs the subprogramme to enhance its international regulatory work and assistance to Member States in the implementation of the </w:t>
      </w:r>
      <w:r w:rsidR="00854082">
        <w:rPr>
          <w:lang w:eastAsia="zh-CN"/>
        </w:rPr>
        <w:t>United Nations</w:t>
      </w:r>
      <w:r w:rsidR="00854082" w:rsidRPr="00C02BE1">
        <w:rPr>
          <w:lang w:eastAsia="zh-CN"/>
        </w:rPr>
        <w:t xml:space="preserve"> </w:t>
      </w:r>
      <w:r w:rsidR="00CB04A6" w:rsidRPr="00CB04A6">
        <w:rPr>
          <w:lang w:val="en-US" w:eastAsia="zh-CN"/>
        </w:rPr>
        <w:t xml:space="preserve">legal instruments; (c) technical support to the Secretary-General’s Special Envoy for Road Safety and the </w:t>
      </w:r>
      <w:r w:rsidR="00854082">
        <w:rPr>
          <w:lang w:eastAsia="zh-CN"/>
        </w:rPr>
        <w:t>United Nations</w:t>
      </w:r>
      <w:r w:rsidR="00854082" w:rsidRPr="00C02BE1">
        <w:rPr>
          <w:lang w:eastAsia="zh-CN"/>
        </w:rPr>
        <w:t xml:space="preserve"> </w:t>
      </w:r>
      <w:r w:rsidR="00CB04A6" w:rsidRPr="00CB04A6">
        <w:rPr>
          <w:lang w:val="en-US" w:eastAsia="zh-CN"/>
        </w:rPr>
        <w:t xml:space="preserve">Road Safety Fund; (d) a constantly increasing number of prospective, new and existing Contracting Parties, whose increasing needs for support during accession and/or implementation of legal instruments administered by the subprogramme need to be serviced. </w:t>
      </w:r>
    </w:p>
    <w:p w14:paraId="6B1DE000" w14:textId="77777777" w:rsidR="00CB04A6" w:rsidRDefault="002C181C" w:rsidP="002C181C">
      <w:pPr>
        <w:pStyle w:val="H4G"/>
        <w:rPr>
          <w:lang w:eastAsia="zh-CN"/>
        </w:rPr>
      </w:pPr>
      <w:r>
        <w:rPr>
          <w:lang w:eastAsia="zh-CN"/>
        </w:rPr>
        <w:tab/>
      </w:r>
      <w:r>
        <w:rPr>
          <w:lang w:eastAsia="zh-CN"/>
        </w:rPr>
        <w:tab/>
      </w:r>
      <w:r w:rsidR="00CB04A6" w:rsidRPr="005935F0">
        <w:rPr>
          <w:lang w:eastAsia="zh-CN"/>
        </w:rPr>
        <w:t>Expected progress towards attainment of objective and</w:t>
      </w:r>
      <w:r w:rsidR="009E65FF">
        <w:rPr>
          <w:lang w:eastAsia="zh-CN"/>
        </w:rPr>
        <w:t xml:space="preserve"> </w:t>
      </w:r>
      <w:r w:rsidR="00CB04A6" w:rsidRPr="005935F0">
        <w:rPr>
          <w:lang w:eastAsia="zh-CN"/>
        </w:rPr>
        <w:t>performance measures</w:t>
      </w:r>
      <w:r w:rsidR="009E65FF">
        <w:rPr>
          <w:lang w:eastAsia="zh-CN"/>
        </w:rPr>
        <w:t xml:space="preserve"> </w:t>
      </w:r>
    </w:p>
    <w:p w14:paraId="7427545C" w14:textId="4FC2AEA7" w:rsidR="005951F0" w:rsidRDefault="00E87C96" w:rsidP="005951F0">
      <w:pPr>
        <w:pStyle w:val="SingleTxtG"/>
        <w:rPr>
          <w:rFonts w:ascii="Segoe UI" w:hAnsi="Segoe UI" w:cs="Segoe UI"/>
          <w:sz w:val="18"/>
          <w:szCs w:val="18"/>
          <w:lang w:val="en-US" w:eastAsia="zh-CN"/>
        </w:rPr>
      </w:pPr>
      <w:r>
        <w:rPr>
          <w:lang w:eastAsia="zh-CN"/>
        </w:rPr>
        <w:t>13</w:t>
      </w:r>
      <w:r w:rsidR="002C181C">
        <w:rPr>
          <w:lang w:eastAsia="zh-CN"/>
        </w:rPr>
        <w:t>.</w:t>
      </w:r>
      <w:r w:rsidR="002C181C">
        <w:rPr>
          <w:lang w:eastAsia="zh-CN"/>
        </w:rPr>
        <w:tab/>
      </w:r>
      <w:r w:rsidR="00CB04A6" w:rsidRPr="00CB04A6">
        <w:rPr>
          <w:lang w:eastAsia="zh-CN"/>
        </w:rPr>
        <w:t xml:space="preserve">Evidence shows that countries with a higher number of accessions to conventions and agreements have, for example, better road safety performance record, due to the legally binding nature and elaborated best practices of these legal instrument which, in turn, trigger favourable changes nationally. When aggregated, individual accessions create a more harmonized legal and regulatory framework nationally and internationally, which supports the development of sustainable inland transport systems. As shown in the figure, the number of total contracting parties (1,764) to United Nations legal instruments under the subprogramme’s purview reached a respectable level and is continuously growing. But it remains insufficient compared to the need for stronger harmonization and for sustainable inland transport systems. Therefore, the expected result of this enhanced role of the Subprogramme to support the development of sustainable inland transport systems internationally would be the strengthened legal and regulatory framework for sustainable inland transport. The result will be evidenced by increased worldwide accessions to conventions and agreements, especially by countries outside the ECE region. As shown in the figure, in 2019, 148 United Nations Member States, including 92 non-ECE Member States, were Contracting Parties to at least one convention administered by the subprogramme. In 2018, Cabo Verde and Oman became contracting parties for the first time by acceding to conventions on Road Safety and </w:t>
      </w:r>
      <w:r w:rsidR="00854082" w:rsidRPr="00A37AE1">
        <w:rPr>
          <w:lang w:eastAsia="zh-CN"/>
        </w:rPr>
        <w:t>Border</w:t>
      </w:r>
      <w:r w:rsidR="00854082">
        <w:rPr>
          <w:lang w:eastAsia="zh-CN"/>
        </w:rPr>
        <w:t xml:space="preserve"> C</w:t>
      </w:r>
      <w:r w:rsidR="00854082" w:rsidRPr="00C02BE1">
        <w:rPr>
          <w:lang w:eastAsia="zh-CN"/>
        </w:rPr>
        <w:t xml:space="preserve">rossing Facilitation </w:t>
      </w:r>
      <w:r w:rsidR="00CB04A6" w:rsidRPr="00CB04A6">
        <w:rPr>
          <w:lang w:eastAsia="zh-CN"/>
        </w:rPr>
        <w:t xml:space="preserve">respectively. The same year, Nigeria became contracting party </w:t>
      </w:r>
      <w:r w:rsidR="00854082" w:rsidRPr="00C02BE1">
        <w:rPr>
          <w:lang w:eastAsia="zh-CN"/>
        </w:rPr>
        <w:t xml:space="preserve">to </w:t>
      </w:r>
      <w:r w:rsidR="00854082">
        <w:rPr>
          <w:rFonts w:hint="eastAsia"/>
          <w:lang w:eastAsia="zh-CN"/>
        </w:rPr>
        <w:t>five</w:t>
      </w:r>
      <w:r w:rsidR="00854082" w:rsidRPr="00C02BE1">
        <w:rPr>
          <w:lang w:eastAsia="zh-CN"/>
        </w:rPr>
        <w:t xml:space="preserve"> core </w:t>
      </w:r>
      <w:r w:rsidR="00854082">
        <w:rPr>
          <w:lang w:eastAsia="zh-CN"/>
        </w:rPr>
        <w:t>United Nations</w:t>
      </w:r>
      <w:r w:rsidR="00854082" w:rsidRPr="00C02BE1">
        <w:rPr>
          <w:lang w:eastAsia="zh-CN"/>
        </w:rPr>
        <w:t xml:space="preserve"> Road </w:t>
      </w:r>
      <w:r w:rsidR="00CB04A6" w:rsidRPr="00CB04A6">
        <w:rPr>
          <w:lang w:eastAsia="zh-CN"/>
        </w:rPr>
        <w:t>Safety Conventions. In 2019, Myanmar became contracting party for the first time by acceding to two of the core Road Safety conventions. The expected result would demonstrate progress made in 2021 towards the collective attainment of the objective of the subprogramme.</w:t>
      </w:r>
    </w:p>
    <w:p w14:paraId="23DC5113" w14:textId="77777777" w:rsidR="005951F0" w:rsidRDefault="002C181C" w:rsidP="002C181C">
      <w:pPr>
        <w:pStyle w:val="H4G"/>
        <w:rPr>
          <w:lang w:eastAsia="zh-CN"/>
        </w:rPr>
      </w:pPr>
      <w:r>
        <w:rPr>
          <w:lang w:eastAsia="zh-CN"/>
        </w:rPr>
        <w:lastRenderedPageBreak/>
        <w:tab/>
      </w:r>
      <w:r>
        <w:rPr>
          <w:lang w:eastAsia="zh-CN"/>
        </w:rPr>
        <w:tab/>
      </w:r>
      <w:r w:rsidR="00CB04A6" w:rsidRPr="005935F0">
        <w:rPr>
          <w:lang w:eastAsia="zh-CN"/>
        </w:rPr>
        <w:t>Performance measures</w:t>
      </w:r>
    </w:p>
    <w:p w14:paraId="561EFEEC" w14:textId="77777777" w:rsidR="005951F0" w:rsidRDefault="00CB04A6" w:rsidP="00CB04A6">
      <w:pPr>
        <w:suppressAutoHyphens w:val="0"/>
        <w:spacing w:line="240" w:lineRule="auto"/>
        <w:ind w:left="1260"/>
        <w:jc w:val="both"/>
        <w:textAlignment w:val="baseline"/>
        <w:rPr>
          <w:rFonts w:asciiTheme="minorHAnsi" w:eastAsiaTheme="minorEastAsia" w:hAnsiTheme="minorHAnsi" w:cstheme="minorBidi"/>
          <w:noProof/>
          <w:sz w:val="22"/>
          <w:szCs w:val="22"/>
          <w:lang w:eastAsia="zh-CN"/>
        </w:rPr>
      </w:pPr>
      <w:r>
        <w:rPr>
          <w:noProof/>
        </w:rPr>
        <w:drawing>
          <wp:inline distT="0" distB="0" distL="0" distR="0" wp14:anchorId="0D7D9964" wp14:editId="26724B1A">
            <wp:extent cx="4572000" cy="2743200"/>
            <wp:effectExtent l="0" t="0" r="0" b="0"/>
            <wp:docPr id="2" name="Chart 2">
              <a:extLst xmlns:a="http://schemas.openxmlformats.org/drawingml/2006/main">
                <a:ext uri="{FF2B5EF4-FFF2-40B4-BE49-F238E27FC236}">
                  <a16:creationId xmlns:a16="http://schemas.microsoft.com/office/drawing/2014/main" id="{86D43FEA-136E-478E-B2E4-69AA634BE5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268656" w14:textId="77777777" w:rsidR="00CB04A6" w:rsidRPr="00684094" w:rsidRDefault="00CB04A6" w:rsidP="00CB04A6">
      <w:pPr>
        <w:pStyle w:val="HChG"/>
      </w:pPr>
      <w:r w:rsidRPr="00684094">
        <w:tab/>
      </w:r>
      <w:r>
        <w:t>VI.</w:t>
      </w:r>
      <w:r w:rsidRPr="00684094">
        <w:tab/>
        <w:t>Legislative mandates</w:t>
      </w:r>
      <w:r w:rsidR="009E65FF">
        <w:t xml:space="preserve"> </w:t>
      </w:r>
    </w:p>
    <w:p w14:paraId="26FC92F2" w14:textId="7AB31E39" w:rsidR="00CB04A6" w:rsidRPr="005935F0" w:rsidRDefault="00E87C96" w:rsidP="002C181C">
      <w:pPr>
        <w:pStyle w:val="SingleTxtG"/>
        <w:rPr>
          <w:i/>
          <w:iCs/>
          <w:highlight w:val="yellow"/>
          <w:lang w:eastAsia="zh-CN"/>
        </w:rPr>
      </w:pPr>
      <w:r>
        <w:rPr>
          <w:lang w:eastAsia="zh-CN"/>
        </w:rPr>
        <w:t>14</w:t>
      </w:r>
      <w:r w:rsidR="002C181C">
        <w:rPr>
          <w:lang w:eastAsia="zh-CN"/>
        </w:rPr>
        <w:t>.</w:t>
      </w:r>
      <w:r w:rsidR="002C181C">
        <w:rPr>
          <w:lang w:eastAsia="zh-CN"/>
        </w:rPr>
        <w:tab/>
      </w:r>
      <w:r w:rsidR="00CB04A6" w:rsidRPr="00CB04A6">
        <w:rPr>
          <w:lang w:eastAsia="zh-CN"/>
        </w:rPr>
        <w:t>The subprogramme continues to be guided by all mandates entrusted to it. The following constitute the list of legislative mandates:</w:t>
      </w:r>
      <w:r w:rsidR="009E65FF">
        <w:rPr>
          <w:lang w:val="en-US" w:eastAsia="zh-CN"/>
        </w:rPr>
        <w:t xml:space="preserve"> </w:t>
      </w:r>
    </w:p>
    <w:tbl>
      <w:tblPr>
        <w:tblW w:w="7371" w:type="dxa"/>
        <w:tblInd w:w="1134" w:type="dxa"/>
        <w:tblLayout w:type="fixed"/>
        <w:tblCellMar>
          <w:left w:w="0" w:type="dxa"/>
          <w:right w:w="0" w:type="dxa"/>
        </w:tblCellMar>
        <w:tblLook w:val="04A0" w:firstRow="1" w:lastRow="0" w:firstColumn="1" w:lastColumn="0" w:noHBand="0" w:noVBand="1"/>
      </w:tblPr>
      <w:tblGrid>
        <w:gridCol w:w="1701"/>
        <w:gridCol w:w="5670"/>
      </w:tblGrid>
      <w:tr w:rsidR="00CB04A6" w:rsidRPr="005935F0" w14:paraId="45150F11" w14:textId="77777777" w:rsidTr="00DB177F">
        <w:tc>
          <w:tcPr>
            <w:tcW w:w="7371" w:type="dxa"/>
            <w:gridSpan w:val="2"/>
            <w:shd w:val="clear" w:color="auto" w:fill="auto"/>
          </w:tcPr>
          <w:p w14:paraId="429E1193" w14:textId="77777777" w:rsidR="00CB04A6" w:rsidRPr="005935F0" w:rsidRDefault="00CB04A6" w:rsidP="006A1B15">
            <w:pPr>
              <w:tabs>
                <w:tab w:val="left" w:pos="288"/>
                <w:tab w:val="left" w:pos="576"/>
                <w:tab w:val="left" w:pos="864"/>
                <w:tab w:val="left" w:pos="1152"/>
              </w:tabs>
              <w:spacing w:before="40" w:after="120"/>
              <w:ind w:right="40"/>
              <w:jc w:val="both"/>
            </w:pPr>
            <w:r w:rsidRPr="005935F0">
              <w:rPr>
                <w:i/>
              </w:rPr>
              <w:t>General Assembly resolutions</w:t>
            </w:r>
          </w:p>
        </w:tc>
      </w:tr>
      <w:tr w:rsidR="00CB04A6" w:rsidRPr="005935F0" w14:paraId="6C18650A" w14:textId="77777777" w:rsidTr="006136B5">
        <w:tc>
          <w:tcPr>
            <w:tcW w:w="1701" w:type="dxa"/>
            <w:shd w:val="clear" w:color="auto" w:fill="auto"/>
          </w:tcPr>
          <w:p w14:paraId="53EFD0C6" w14:textId="77777777" w:rsidR="00CB04A6" w:rsidRPr="005935F0" w:rsidRDefault="0063498B" w:rsidP="006A1B15">
            <w:pPr>
              <w:tabs>
                <w:tab w:val="left" w:pos="288"/>
                <w:tab w:val="left" w:pos="576"/>
                <w:tab w:val="left" w:pos="864"/>
                <w:tab w:val="left" w:pos="1152"/>
              </w:tabs>
              <w:spacing w:before="40" w:after="120"/>
              <w:ind w:right="40"/>
              <w:jc w:val="both"/>
            </w:pPr>
            <w:hyperlink r:id="rId12" w:history="1">
              <w:r w:rsidR="00CB04A6" w:rsidRPr="005935F0">
                <w:rPr>
                  <w:color w:val="0000FF" w:themeColor="hyperlink"/>
                  <w:u w:val="single"/>
                </w:rPr>
                <w:t>58/9</w:t>
              </w:r>
            </w:hyperlink>
          </w:p>
        </w:tc>
        <w:tc>
          <w:tcPr>
            <w:tcW w:w="5670" w:type="dxa"/>
            <w:shd w:val="clear" w:color="auto" w:fill="auto"/>
          </w:tcPr>
          <w:p w14:paraId="32290E5A" w14:textId="77777777" w:rsidR="00CB04A6" w:rsidRPr="005935F0" w:rsidRDefault="00CB04A6" w:rsidP="006A1B15">
            <w:pPr>
              <w:tabs>
                <w:tab w:val="left" w:pos="288"/>
                <w:tab w:val="left" w:pos="576"/>
                <w:tab w:val="left" w:pos="864"/>
                <w:tab w:val="left" w:pos="1152"/>
              </w:tabs>
              <w:spacing w:before="40" w:after="120"/>
              <w:ind w:right="173"/>
              <w:jc w:val="both"/>
            </w:pPr>
            <w:r w:rsidRPr="005935F0">
              <w:t>Global road safety crisis</w:t>
            </w:r>
          </w:p>
        </w:tc>
      </w:tr>
      <w:tr w:rsidR="00CB04A6" w:rsidRPr="005935F0" w14:paraId="1E93CDD1" w14:textId="77777777" w:rsidTr="006136B5">
        <w:tc>
          <w:tcPr>
            <w:tcW w:w="1701" w:type="dxa"/>
            <w:shd w:val="clear" w:color="auto" w:fill="auto"/>
          </w:tcPr>
          <w:p w14:paraId="7EE9225F" w14:textId="77777777" w:rsidR="00CB04A6" w:rsidRPr="005935F0" w:rsidRDefault="0063498B" w:rsidP="006A1B15">
            <w:pPr>
              <w:tabs>
                <w:tab w:val="left" w:pos="288"/>
                <w:tab w:val="left" w:pos="576"/>
                <w:tab w:val="left" w:pos="864"/>
                <w:tab w:val="left" w:pos="1152"/>
              </w:tabs>
              <w:spacing w:before="40" w:after="120"/>
              <w:ind w:right="40"/>
              <w:jc w:val="both"/>
            </w:pPr>
            <w:hyperlink r:id="rId13" w:history="1">
              <w:r w:rsidR="00CB04A6" w:rsidRPr="005935F0">
                <w:rPr>
                  <w:color w:val="0000FF" w:themeColor="hyperlink"/>
                  <w:u w:val="single"/>
                </w:rPr>
                <w:t>68/269</w:t>
              </w:r>
            </w:hyperlink>
          </w:p>
        </w:tc>
        <w:tc>
          <w:tcPr>
            <w:tcW w:w="5670" w:type="dxa"/>
            <w:shd w:val="clear" w:color="auto" w:fill="auto"/>
          </w:tcPr>
          <w:p w14:paraId="50D88C86" w14:textId="77777777" w:rsidR="00CB04A6" w:rsidRPr="005935F0" w:rsidRDefault="00CB04A6" w:rsidP="006A1B15">
            <w:pPr>
              <w:tabs>
                <w:tab w:val="left" w:pos="288"/>
                <w:tab w:val="left" w:pos="576"/>
                <w:tab w:val="left" w:pos="864"/>
                <w:tab w:val="left" w:pos="1152"/>
              </w:tabs>
              <w:spacing w:before="40" w:after="120"/>
              <w:ind w:right="173"/>
              <w:jc w:val="both"/>
            </w:pPr>
            <w:r w:rsidRPr="005935F0">
              <w:t>Improving global road safety</w:t>
            </w:r>
          </w:p>
        </w:tc>
      </w:tr>
      <w:tr w:rsidR="00CB04A6" w:rsidRPr="005935F0" w14:paraId="1E04E11F" w14:textId="77777777" w:rsidTr="006136B5">
        <w:tc>
          <w:tcPr>
            <w:tcW w:w="1701" w:type="dxa"/>
            <w:shd w:val="clear" w:color="auto" w:fill="auto"/>
          </w:tcPr>
          <w:p w14:paraId="274B9C4D" w14:textId="77777777" w:rsidR="00CB04A6" w:rsidRPr="005935F0" w:rsidRDefault="0063498B" w:rsidP="006A1B15">
            <w:pPr>
              <w:tabs>
                <w:tab w:val="left" w:pos="288"/>
                <w:tab w:val="left" w:pos="576"/>
                <w:tab w:val="left" w:pos="864"/>
                <w:tab w:val="left" w:pos="1152"/>
              </w:tabs>
              <w:spacing w:before="40" w:after="120"/>
              <w:ind w:right="40"/>
              <w:jc w:val="both"/>
            </w:pPr>
            <w:hyperlink r:id="rId14" w:history="1">
              <w:r w:rsidR="00CB04A6" w:rsidRPr="005935F0">
                <w:rPr>
                  <w:color w:val="0000FF" w:themeColor="hyperlink"/>
                  <w:u w:val="single"/>
                </w:rPr>
                <w:t>69/137</w:t>
              </w:r>
            </w:hyperlink>
          </w:p>
        </w:tc>
        <w:tc>
          <w:tcPr>
            <w:tcW w:w="5670" w:type="dxa"/>
            <w:shd w:val="clear" w:color="auto" w:fill="auto"/>
          </w:tcPr>
          <w:p w14:paraId="1AB7F37E" w14:textId="77777777" w:rsidR="00CB04A6" w:rsidRPr="005935F0" w:rsidRDefault="00CB04A6" w:rsidP="006A1B15">
            <w:pPr>
              <w:tabs>
                <w:tab w:val="left" w:pos="288"/>
                <w:tab w:val="left" w:pos="576"/>
                <w:tab w:val="left" w:pos="864"/>
                <w:tab w:val="left" w:pos="1152"/>
              </w:tabs>
              <w:spacing w:before="40" w:after="120"/>
              <w:ind w:right="88"/>
              <w:jc w:val="both"/>
            </w:pPr>
            <w:r w:rsidRPr="005935F0">
              <w:t>Programme of Action for Landlocked Developing Countries for the Decade 2014–2024</w:t>
            </w:r>
          </w:p>
        </w:tc>
      </w:tr>
      <w:tr w:rsidR="00CB04A6" w:rsidRPr="005935F0" w14:paraId="1777E608" w14:textId="77777777" w:rsidTr="006136B5">
        <w:tc>
          <w:tcPr>
            <w:tcW w:w="1701" w:type="dxa"/>
            <w:shd w:val="clear" w:color="auto" w:fill="auto"/>
          </w:tcPr>
          <w:p w14:paraId="3C3D2C84" w14:textId="77777777" w:rsidR="00CB04A6" w:rsidRPr="005935F0" w:rsidRDefault="0063498B" w:rsidP="006A1B15">
            <w:pPr>
              <w:tabs>
                <w:tab w:val="left" w:pos="288"/>
                <w:tab w:val="left" w:pos="576"/>
                <w:tab w:val="left" w:pos="864"/>
                <w:tab w:val="left" w:pos="1152"/>
              </w:tabs>
              <w:spacing w:before="40" w:after="120"/>
              <w:ind w:right="40"/>
              <w:jc w:val="both"/>
            </w:pPr>
            <w:hyperlink r:id="rId15" w:history="1">
              <w:r w:rsidR="00CB04A6" w:rsidRPr="005935F0">
                <w:rPr>
                  <w:color w:val="0000FF" w:themeColor="hyperlink"/>
                  <w:u w:val="single"/>
                </w:rPr>
                <w:t>69/213</w:t>
              </w:r>
            </w:hyperlink>
          </w:p>
        </w:tc>
        <w:tc>
          <w:tcPr>
            <w:tcW w:w="5670" w:type="dxa"/>
            <w:shd w:val="clear" w:color="auto" w:fill="auto"/>
          </w:tcPr>
          <w:p w14:paraId="11E19E05"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Role of transport and transit corridors in ensuring international cooperation for sustainable development </w:t>
            </w:r>
          </w:p>
        </w:tc>
      </w:tr>
      <w:tr w:rsidR="00CB04A6" w:rsidRPr="005935F0" w14:paraId="3AC5549C" w14:textId="77777777" w:rsidTr="006136B5">
        <w:tc>
          <w:tcPr>
            <w:tcW w:w="1701" w:type="dxa"/>
            <w:shd w:val="clear" w:color="auto" w:fill="auto"/>
          </w:tcPr>
          <w:p w14:paraId="6DC08DEE" w14:textId="77777777" w:rsidR="00CB04A6" w:rsidRPr="005935F0" w:rsidRDefault="0063498B" w:rsidP="006A1B15">
            <w:pPr>
              <w:tabs>
                <w:tab w:val="left" w:pos="288"/>
                <w:tab w:val="left" w:pos="576"/>
                <w:tab w:val="left" w:pos="864"/>
                <w:tab w:val="left" w:pos="1152"/>
              </w:tabs>
              <w:spacing w:before="40" w:after="120"/>
              <w:ind w:right="40"/>
              <w:jc w:val="both"/>
            </w:pPr>
            <w:hyperlink r:id="rId16" w:history="1">
              <w:r w:rsidR="00CB04A6" w:rsidRPr="005935F0">
                <w:rPr>
                  <w:color w:val="0000FF" w:themeColor="hyperlink"/>
                  <w:u w:val="single"/>
                </w:rPr>
                <w:t>70/197</w:t>
              </w:r>
            </w:hyperlink>
          </w:p>
        </w:tc>
        <w:tc>
          <w:tcPr>
            <w:tcW w:w="5670" w:type="dxa"/>
            <w:shd w:val="clear" w:color="auto" w:fill="auto"/>
          </w:tcPr>
          <w:p w14:paraId="0F11D92D" w14:textId="77777777" w:rsidR="00CB04A6" w:rsidRPr="005935F0" w:rsidRDefault="00CB04A6" w:rsidP="006A1B15">
            <w:pPr>
              <w:tabs>
                <w:tab w:val="left" w:pos="288"/>
                <w:tab w:val="left" w:pos="576"/>
                <w:tab w:val="left" w:pos="864"/>
                <w:tab w:val="left" w:pos="1152"/>
              </w:tabs>
              <w:spacing w:before="40" w:after="120"/>
              <w:ind w:right="173"/>
              <w:jc w:val="both"/>
            </w:pPr>
            <w:r w:rsidRPr="005935F0">
              <w:t>Towards comprehensive cooperation among all modes of transport for promoting sustainable multimodal transit corridors</w:t>
            </w:r>
          </w:p>
        </w:tc>
      </w:tr>
      <w:tr w:rsidR="00CB04A6" w:rsidRPr="005935F0" w14:paraId="3E1F1B08" w14:textId="77777777" w:rsidTr="006136B5">
        <w:tc>
          <w:tcPr>
            <w:tcW w:w="1701" w:type="dxa"/>
            <w:shd w:val="clear" w:color="auto" w:fill="auto"/>
          </w:tcPr>
          <w:p w14:paraId="3F4BC687" w14:textId="77777777" w:rsidR="00CB04A6" w:rsidRPr="005935F0" w:rsidRDefault="0063498B" w:rsidP="006A1B15">
            <w:pPr>
              <w:tabs>
                <w:tab w:val="left" w:pos="288"/>
                <w:tab w:val="left" w:pos="576"/>
                <w:tab w:val="left" w:pos="864"/>
                <w:tab w:val="left" w:pos="1152"/>
              </w:tabs>
              <w:spacing w:before="40" w:after="120"/>
              <w:ind w:right="40"/>
              <w:jc w:val="both"/>
            </w:pPr>
            <w:hyperlink r:id="rId17" w:history="1">
              <w:r w:rsidR="00CB04A6" w:rsidRPr="005935F0">
                <w:rPr>
                  <w:color w:val="0000FF" w:themeColor="hyperlink"/>
                  <w:u w:val="single"/>
                </w:rPr>
                <w:t>70/217</w:t>
              </w:r>
            </w:hyperlink>
          </w:p>
        </w:tc>
        <w:tc>
          <w:tcPr>
            <w:tcW w:w="5670" w:type="dxa"/>
            <w:shd w:val="clear" w:color="auto" w:fill="auto"/>
          </w:tcPr>
          <w:p w14:paraId="590C0B6C" w14:textId="77777777" w:rsidR="00CB04A6" w:rsidRPr="005935F0" w:rsidRDefault="00CB04A6" w:rsidP="006A1B15">
            <w:pPr>
              <w:tabs>
                <w:tab w:val="left" w:pos="288"/>
                <w:tab w:val="left" w:pos="576"/>
                <w:tab w:val="left" w:pos="864"/>
                <w:tab w:val="left" w:pos="1152"/>
              </w:tabs>
              <w:spacing w:before="40" w:after="120"/>
              <w:ind w:right="173"/>
              <w:jc w:val="both"/>
            </w:pPr>
            <w:r w:rsidRPr="005935F0">
              <w:t>Follow-up to the second United Nations Conference on Landlocked Developing Countries</w:t>
            </w:r>
          </w:p>
        </w:tc>
      </w:tr>
      <w:tr w:rsidR="00CB04A6" w:rsidRPr="005935F0" w14:paraId="192B7F46" w14:textId="77777777" w:rsidTr="006136B5">
        <w:tc>
          <w:tcPr>
            <w:tcW w:w="1701" w:type="dxa"/>
            <w:shd w:val="clear" w:color="auto" w:fill="auto"/>
          </w:tcPr>
          <w:p w14:paraId="4A5CD1DB" w14:textId="77777777" w:rsidR="00CB04A6" w:rsidRPr="005935F0" w:rsidRDefault="0063498B" w:rsidP="006A1B15">
            <w:pPr>
              <w:tabs>
                <w:tab w:val="left" w:pos="288"/>
                <w:tab w:val="left" w:pos="576"/>
                <w:tab w:val="left" w:pos="864"/>
                <w:tab w:val="left" w:pos="1152"/>
              </w:tabs>
              <w:spacing w:before="40" w:after="120"/>
              <w:ind w:right="40"/>
              <w:jc w:val="both"/>
            </w:pPr>
            <w:hyperlink r:id="rId18" w:history="1">
              <w:r w:rsidR="00CB04A6" w:rsidRPr="005935F0">
                <w:rPr>
                  <w:color w:val="0000FF" w:themeColor="hyperlink"/>
                  <w:u w:val="single"/>
                </w:rPr>
                <w:t>72/212</w:t>
              </w:r>
            </w:hyperlink>
          </w:p>
        </w:tc>
        <w:tc>
          <w:tcPr>
            <w:tcW w:w="5670" w:type="dxa"/>
            <w:shd w:val="clear" w:color="auto" w:fill="auto"/>
          </w:tcPr>
          <w:p w14:paraId="65EB9121"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Strengthening the link between all modes of transport to achieve the Sustainable Development Goals </w:t>
            </w:r>
          </w:p>
        </w:tc>
      </w:tr>
      <w:tr w:rsidR="00CB04A6" w:rsidRPr="005935F0" w14:paraId="6CCB292D" w14:textId="77777777" w:rsidTr="006136B5">
        <w:tc>
          <w:tcPr>
            <w:tcW w:w="1701" w:type="dxa"/>
            <w:shd w:val="clear" w:color="auto" w:fill="auto"/>
          </w:tcPr>
          <w:p w14:paraId="34BE6391" w14:textId="77777777" w:rsidR="00CB04A6" w:rsidRPr="005935F0" w:rsidRDefault="0063498B" w:rsidP="006A1B15">
            <w:pPr>
              <w:tabs>
                <w:tab w:val="left" w:pos="288"/>
                <w:tab w:val="left" w:pos="576"/>
                <w:tab w:val="left" w:pos="864"/>
                <w:tab w:val="left" w:pos="1152"/>
              </w:tabs>
              <w:spacing w:before="40" w:after="120"/>
              <w:ind w:right="40"/>
              <w:jc w:val="both"/>
            </w:pPr>
            <w:hyperlink r:id="rId19" w:history="1">
              <w:r w:rsidR="00CB04A6" w:rsidRPr="005935F0">
                <w:rPr>
                  <w:color w:val="0000FF" w:themeColor="hyperlink"/>
                  <w:u w:val="single"/>
                </w:rPr>
                <w:t>72/271</w:t>
              </w:r>
            </w:hyperlink>
          </w:p>
        </w:tc>
        <w:tc>
          <w:tcPr>
            <w:tcW w:w="5670" w:type="dxa"/>
            <w:shd w:val="clear" w:color="auto" w:fill="auto"/>
          </w:tcPr>
          <w:p w14:paraId="06FE81EE" w14:textId="77777777" w:rsidR="00CB04A6" w:rsidRPr="005935F0" w:rsidRDefault="00CB04A6" w:rsidP="006A1B15">
            <w:pPr>
              <w:tabs>
                <w:tab w:val="left" w:pos="288"/>
                <w:tab w:val="left" w:pos="576"/>
                <w:tab w:val="left" w:pos="864"/>
                <w:tab w:val="left" w:pos="1152"/>
              </w:tabs>
              <w:spacing w:before="40" w:after="120"/>
              <w:ind w:right="173"/>
              <w:jc w:val="both"/>
            </w:pPr>
            <w:r w:rsidRPr="005935F0">
              <w:t>Improving global road safety</w:t>
            </w:r>
          </w:p>
        </w:tc>
      </w:tr>
      <w:tr w:rsidR="00CB04A6" w:rsidRPr="005935F0" w14:paraId="025D821B" w14:textId="77777777" w:rsidTr="006136B5">
        <w:tc>
          <w:tcPr>
            <w:tcW w:w="1701" w:type="dxa"/>
            <w:shd w:val="clear" w:color="auto" w:fill="auto"/>
          </w:tcPr>
          <w:p w14:paraId="48F79982" w14:textId="77777777" w:rsidR="00CB04A6" w:rsidRPr="005935F0" w:rsidRDefault="0063498B" w:rsidP="006A1B15">
            <w:pPr>
              <w:tabs>
                <w:tab w:val="left" w:pos="288"/>
                <w:tab w:val="left" w:pos="576"/>
                <w:tab w:val="left" w:pos="864"/>
                <w:tab w:val="left" w:pos="1152"/>
              </w:tabs>
              <w:spacing w:before="40" w:after="120"/>
              <w:ind w:right="40"/>
              <w:jc w:val="both"/>
              <w:rPr>
                <w:color w:val="0000FF" w:themeColor="hyperlink"/>
                <w:highlight w:val="yellow"/>
                <w:u w:val="single"/>
              </w:rPr>
            </w:pPr>
            <w:hyperlink r:id="rId20" w:history="1">
              <w:r w:rsidR="00CB04A6" w:rsidRPr="005935F0">
                <w:rPr>
                  <w:color w:val="0000FF" w:themeColor="hyperlink"/>
                  <w:u w:val="single"/>
                </w:rPr>
                <w:t>73/243</w:t>
              </w:r>
            </w:hyperlink>
          </w:p>
        </w:tc>
        <w:tc>
          <w:tcPr>
            <w:tcW w:w="5670" w:type="dxa"/>
            <w:shd w:val="clear" w:color="auto" w:fill="auto"/>
          </w:tcPr>
          <w:p w14:paraId="5DC8FB4C" w14:textId="77777777" w:rsidR="00CB04A6" w:rsidRPr="005935F0" w:rsidRDefault="00CB04A6" w:rsidP="006A1B15">
            <w:pPr>
              <w:tabs>
                <w:tab w:val="left" w:pos="288"/>
                <w:tab w:val="left" w:pos="576"/>
                <w:tab w:val="left" w:pos="864"/>
                <w:tab w:val="left" w:pos="1152"/>
              </w:tabs>
              <w:spacing w:before="40" w:after="120"/>
              <w:ind w:right="173"/>
              <w:jc w:val="both"/>
              <w:rPr>
                <w:highlight w:val="yellow"/>
              </w:rPr>
            </w:pPr>
            <w:r w:rsidRPr="005935F0">
              <w:t>Follow-up to the Second United Nations Conference on Landlocked Developing Countries</w:t>
            </w:r>
          </w:p>
        </w:tc>
      </w:tr>
      <w:tr w:rsidR="00CB04A6" w:rsidRPr="005935F0" w14:paraId="5EA9D372" w14:textId="77777777" w:rsidTr="006136B5">
        <w:tc>
          <w:tcPr>
            <w:tcW w:w="1701" w:type="dxa"/>
            <w:shd w:val="clear" w:color="auto" w:fill="auto"/>
          </w:tcPr>
          <w:p w14:paraId="58550413"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508A2492" w14:textId="77777777" w:rsidR="00CB04A6" w:rsidRPr="005935F0" w:rsidRDefault="00CB04A6" w:rsidP="006A1B15">
            <w:pPr>
              <w:tabs>
                <w:tab w:val="left" w:pos="288"/>
                <w:tab w:val="left" w:pos="576"/>
                <w:tab w:val="left" w:pos="864"/>
                <w:tab w:val="left" w:pos="1152"/>
              </w:tabs>
              <w:spacing w:before="40" w:after="120"/>
              <w:ind w:right="173"/>
            </w:pPr>
          </w:p>
        </w:tc>
      </w:tr>
      <w:tr w:rsidR="00CB04A6" w:rsidRPr="005935F0" w14:paraId="0C8A53DE" w14:textId="77777777" w:rsidTr="00DB177F">
        <w:tc>
          <w:tcPr>
            <w:tcW w:w="7371" w:type="dxa"/>
            <w:gridSpan w:val="2"/>
            <w:shd w:val="clear" w:color="auto" w:fill="auto"/>
          </w:tcPr>
          <w:p w14:paraId="3421B786" w14:textId="77777777" w:rsidR="00CB04A6" w:rsidRPr="005935F0" w:rsidRDefault="00CB04A6" w:rsidP="006A1B15">
            <w:pPr>
              <w:tabs>
                <w:tab w:val="left" w:pos="288"/>
                <w:tab w:val="left" w:pos="576"/>
                <w:tab w:val="left" w:pos="864"/>
                <w:tab w:val="left" w:pos="1152"/>
              </w:tabs>
              <w:spacing w:before="40" w:after="120"/>
              <w:ind w:right="173"/>
            </w:pPr>
            <w:r w:rsidRPr="005935F0">
              <w:rPr>
                <w:i/>
              </w:rPr>
              <w:t>Economic and Social Council resolutions</w:t>
            </w:r>
          </w:p>
        </w:tc>
      </w:tr>
      <w:tr w:rsidR="00CB04A6" w:rsidRPr="005935F0" w14:paraId="32C9A899" w14:textId="77777777" w:rsidTr="006136B5">
        <w:tc>
          <w:tcPr>
            <w:tcW w:w="1701" w:type="dxa"/>
            <w:shd w:val="clear" w:color="auto" w:fill="auto"/>
          </w:tcPr>
          <w:p w14:paraId="31C02A5D" w14:textId="77777777" w:rsidR="00CB04A6" w:rsidRPr="005935F0" w:rsidRDefault="0063498B" w:rsidP="006A1B15">
            <w:pPr>
              <w:tabs>
                <w:tab w:val="left" w:pos="288"/>
                <w:tab w:val="left" w:pos="576"/>
                <w:tab w:val="left" w:pos="864"/>
                <w:tab w:val="left" w:pos="1152"/>
              </w:tabs>
              <w:spacing w:before="40" w:after="120"/>
              <w:ind w:right="40"/>
              <w:jc w:val="both"/>
            </w:pPr>
            <w:hyperlink r:id="rId21" w:history="1">
              <w:r w:rsidR="00CB04A6" w:rsidRPr="005935F0">
                <w:rPr>
                  <w:color w:val="0000FF" w:themeColor="hyperlink"/>
                  <w:u w:val="single"/>
                </w:rPr>
                <w:t>1999/65</w:t>
              </w:r>
            </w:hyperlink>
          </w:p>
        </w:tc>
        <w:tc>
          <w:tcPr>
            <w:tcW w:w="5670" w:type="dxa"/>
            <w:shd w:val="clear" w:color="auto" w:fill="auto"/>
          </w:tcPr>
          <w:p w14:paraId="34260CE6"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Reconfiguration of the Committee of Experts on the Transport of Dangerous Goods into a Committee of Experts on the Transport of Dangerous Goods and on the Globally Harmonized System of Classification and Labelling of Chemicals</w:t>
            </w:r>
          </w:p>
        </w:tc>
      </w:tr>
      <w:tr w:rsidR="00CB04A6" w:rsidRPr="005935F0" w14:paraId="36BF79AC" w14:textId="77777777" w:rsidTr="006136B5">
        <w:tc>
          <w:tcPr>
            <w:tcW w:w="1701" w:type="dxa"/>
            <w:shd w:val="clear" w:color="auto" w:fill="auto"/>
          </w:tcPr>
          <w:p w14:paraId="7D55D5A3" w14:textId="77777777" w:rsidR="00CB04A6" w:rsidRPr="005935F0" w:rsidRDefault="0063498B" w:rsidP="006A1B15">
            <w:pPr>
              <w:tabs>
                <w:tab w:val="left" w:pos="288"/>
                <w:tab w:val="left" w:pos="576"/>
                <w:tab w:val="left" w:pos="864"/>
                <w:tab w:val="left" w:pos="1152"/>
              </w:tabs>
              <w:spacing w:before="40" w:after="120"/>
              <w:ind w:right="40"/>
              <w:jc w:val="both"/>
            </w:pPr>
            <w:hyperlink r:id="rId22" w:history="1">
              <w:r w:rsidR="00CB04A6" w:rsidRPr="005935F0">
                <w:rPr>
                  <w:color w:val="0000FF" w:themeColor="hyperlink"/>
                  <w:u w:val="single"/>
                </w:rPr>
                <w:t>2013/7</w:t>
              </w:r>
            </w:hyperlink>
          </w:p>
        </w:tc>
        <w:tc>
          <w:tcPr>
            <w:tcW w:w="5670" w:type="dxa"/>
            <w:shd w:val="clear" w:color="auto" w:fill="auto"/>
          </w:tcPr>
          <w:p w14:paraId="60F1C92C" w14:textId="77777777" w:rsidR="00CB04A6" w:rsidRPr="005935F0" w:rsidRDefault="00CB04A6" w:rsidP="006A1B15">
            <w:pPr>
              <w:tabs>
                <w:tab w:val="left" w:pos="288"/>
                <w:tab w:val="left" w:pos="576"/>
                <w:tab w:val="left" w:pos="864"/>
                <w:tab w:val="left" w:pos="1152"/>
              </w:tabs>
              <w:spacing w:before="40" w:after="120"/>
              <w:ind w:right="173"/>
              <w:jc w:val="both"/>
            </w:pPr>
            <w:r w:rsidRPr="005935F0">
              <w:t>Europe-Africa fixed link through the Strait of Gibraltar</w:t>
            </w:r>
          </w:p>
        </w:tc>
      </w:tr>
      <w:tr w:rsidR="00CB04A6" w:rsidRPr="005935F0" w14:paraId="4DFC4D6D" w14:textId="77777777" w:rsidTr="006136B5">
        <w:tc>
          <w:tcPr>
            <w:tcW w:w="1701" w:type="dxa"/>
            <w:shd w:val="clear" w:color="auto" w:fill="auto"/>
          </w:tcPr>
          <w:p w14:paraId="6AAB8968" w14:textId="77777777" w:rsidR="00CB04A6" w:rsidRPr="005935F0" w:rsidRDefault="0063498B" w:rsidP="006A1B15">
            <w:pPr>
              <w:tabs>
                <w:tab w:val="left" w:pos="288"/>
                <w:tab w:val="left" w:pos="576"/>
                <w:tab w:val="left" w:pos="864"/>
                <w:tab w:val="left" w:pos="1152"/>
              </w:tabs>
              <w:spacing w:before="40" w:after="120"/>
              <w:ind w:right="40"/>
              <w:jc w:val="both"/>
            </w:pPr>
            <w:hyperlink r:id="rId23" w:history="1">
              <w:r w:rsidR="00CB04A6" w:rsidRPr="005935F0">
                <w:rPr>
                  <w:color w:val="0000FF" w:themeColor="hyperlink"/>
                  <w:u w:val="single"/>
                </w:rPr>
                <w:t>2019/</w:t>
              </w:r>
            </w:hyperlink>
            <w:r w:rsidR="00CB04A6" w:rsidRPr="005935F0">
              <w:rPr>
                <w:color w:val="0000FF" w:themeColor="hyperlink"/>
                <w:u w:val="single"/>
              </w:rPr>
              <w:t>7</w:t>
            </w:r>
          </w:p>
        </w:tc>
        <w:tc>
          <w:tcPr>
            <w:tcW w:w="5670" w:type="dxa"/>
            <w:shd w:val="clear" w:color="auto" w:fill="auto"/>
          </w:tcPr>
          <w:p w14:paraId="51C35763" w14:textId="77777777" w:rsidR="00CB04A6" w:rsidRPr="005935F0" w:rsidRDefault="00CB04A6" w:rsidP="006A1B15">
            <w:pPr>
              <w:tabs>
                <w:tab w:val="left" w:pos="288"/>
                <w:tab w:val="left" w:pos="576"/>
                <w:tab w:val="left" w:pos="864"/>
                <w:tab w:val="left" w:pos="1152"/>
              </w:tabs>
              <w:spacing w:before="40" w:after="120"/>
              <w:ind w:right="173"/>
              <w:jc w:val="both"/>
            </w:pPr>
            <w:r w:rsidRPr="005935F0">
              <w:t>Work of the Committee of Experts on the Transport of Dangerous Goods and on the Globally Harmonized System of Classification and Labelling of Chemicals</w:t>
            </w:r>
          </w:p>
        </w:tc>
      </w:tr>
      <w:tr w:rsidR="00CB04A6" w:rsidRPr="005935F0" w14:paraId="39C498B9" w14:textId="77777777" w:rsidTr="006136B5">
        <w:tc>
          <w:tcPr>
            <w:tcW w:w="1701" w:type="dxa"/>
            <w:shd w:val="clear" w:color="auto" w:fill="auto"/>
          </w:tcPr>
          <w:p w14:paraId="63332DFB"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3D77D8CA" w14:textId="77777777" w:rsidR="00CB04A6" w:rsidRPr="005935F0" w:rsidRDefault="00CB04A6" w:rsidP="006A1B15">
            <w:pPr>
              <w:tabs>
                <w:tab w:val="left" w:pos="288"/>
                <w:tab w:val="left" w:pos="576"/>
                <w:tab w:val="left" w:pos="864"/>
                <w:tab w:val="left" w:pos="1152"/>
              </w:tabs>
              <w:spacing w:before="40" w:after="120"/>
              <w:ind w:right="173"/>
            </w:pPr>
          </w:p>
        </w:tc>
      </w:tr>
      <w:tr w:rsidR="00CB04A6" w:rsidRPr="005935F0" w14:paraId="62DBA370" w14:textId="77777777" w:rsidTr="00DB177F">
        <w:tc>
          <w:tcPr>
            <w:tcW w:w="7371" w:type="dxa"/>
            <w:gridSpan w:val="2"/>
            <w:shd w:val="clear" w:color="auto" w:fill="auto"/>
          </w:tcPr>
          <w:p w14:paraId="4623B4CB" w14:textId="77777777" w:rsidR="00CB04A6" w:rsidRPr="005935F0" w:rsidRDefault="00CB04A6" w:rsidP="006A1B15">
            <w:pPr>
              <w:tabs>
                <w:tab w:val="left" w:pos="288"/>
                <w:tab w:val="left" w:pos="576"/>
                <w:tab w:val="left" w:pos="864"/>
                <w:tab w:val="left" w:pos="1152"/>
              </w:tabs>
              <w:spacing w:before="40" w:after="120"/>
              <w:ind w:right="173"/>
            </w:pPr>
            <w:r w:rsidRPr="005935F0">
              <w:rPr>
                <w:i/>
              </w:rPr>
              <w:t>Economic Commission for Europe decisions</w:t>
            </w:r>
          </w:p>
        </w:tc>
      </w:tr>
      <w:tr w:rsidR="00CB04A6" w:rsidRPr="005935F0" w14:paraId="21250AE8" w14:textId="77777777" w:rsidTr="006136B5">
        <w:tc>
          <w:tcPr>
            <w:tcW w:w="1701" w:type="dxa"/>
            <w:shd w:val="clear" w:color="auto" w:fill="auto"/>
          </w:tcPr>
          <w:p w14:paraId="1F19FBC5" w14:textId="77777777" w:rsidR="00CB04A6" w:rsidRPr="005935F0" w:rsidRDefault="0063498B" w:rsidP="006A1B15">
            <w:pPr>
              <w:tabs>
                <w:tab w:val="left" w:pos="288"/>
                <w:tab w:val="left" w:pos="576"/>
                <w:tab w:val="left" w:pos="864"/>
                <w:tab w:val="left" w:pos="1152"/>
              </w:tabs>
              <w:spacing w:before="40" w:after="120"/>
              <w:ind w:right="40"/>
              <w:jc w:val="both"/>
            </w:pPr>
            <w:hyperlink r:id="rId24" w:history="1">
              <w:r w:rsidR="00CB04A6" w:rsidRPr="005935F0">
                <w:rPr>
                  <w:color w:val="0000FF" w:themeColor="hyperlink"/>
                  <w:u w:val="single"/>
                </w:rPr>
                <w:t>ECE/AC.21/2014/2</w:t>
              </w:r>
            </w:hyperlink>
          </w:p>
        </w:tc>
        <w:tc>
          <w:tcPr>
            <w:tcW w:w="5670" w:type="dxa"/>
            <w:shd w:val="clear" w:color="auto" w:fill="auto"/>
          </w:tcPr>
          <w:p w14:paraId="42DC869D"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High-level Meeting on Transport, Health and Environment on its fourth session</w:t>
            </w:r>
          </w:p>
        </w:tc>
      </w:tr>
      <w:tr w:rsidR="00CB04A6" w:rsidRPr="005935F0" w14:paraId="0358EB3C" w14:textId="77777777" w:rsidTr="006136B5">
        <w:tc>
          <w:tcPr>
            <w:tcW w:w="1701" w:type="dxa"/>
            <w:shd w:val="clear" w:color="auto" w:fill="auto"/>
          </w:tcPr>
          <w:p w14:paraId="25201FE7" w14:textId="77777777" w:rsidR="00CB04A6" w:rsidRPr="005935F0" w:rsidRDefault="0063498B" w:rsidP="006A1B15">
            <w:pPr>
              <w:tabs>
                <w:tab w:val="left" w:pos="288"/>
                <w:tab w:val="left" w:pos="576"/>
                <w:tab w:val="left" w:pos="864"/>
                <w:tab w:val="left" w:pos="1152"/>
              </w:tabs>
              <w:spacing w:before="40" w:after="120"/>
              <w:ind w:right="40"/>
              <w:jc w:val="both"/>
            </w:pPr>
            <w:hyperlink r:id="rId25" w:history="1">
              <w:r w:rsidR="00CB04A6" w:rsidRPr="005935F0">
                <w:rPr>
                  <w:color w:val="0000FF" w:themeColor="hyperlink"/>
                  <w:u w:val="single"/>
                </w:rPr>
                <w:t>ECE/TRANS/224</w:t>
              </w:r>
            </w:hyperlink>
          </w:p>
        </w:tc>
        <w:tc>
          <w:tcPr>
            <w:tcW w:w="5670" w:type="dxa"/>
            <w:shd w:val="clear" w:color="auto" w:fill="auto"/>
          </w:tcPr>
          <w:p w14:paraId="5C74AE8B" w14:textId="0FF5F413"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seventy-fourth session (“UNECE Road Map for promoting ITS-20 global actions 2012</w:t>
            </w:r>
            <w:r w:rsidR="00143D46">
              <w:t>–</w:t>
            </w:r>
            <w:r w:rsidRPr="005935F0">
              <w:t>2020”)</w:t>
            </w:r>
          </w:p>
        </w:tc>
      </w:tr>
      <w:tr w:rsidR="00CB04A6" w:rsidRPr="005935F0" w14:paraId="439BB3EF" w14:textId="77777777" w:rsidTr="006136B5">
        <w:tc>
          <w:tcPr>
            <w:tcW w:w="1701" w:type="dxa"/>
            <w:shd w:val="clear" w:color="auto" w:fill="auto"/>
          </w:tcPr>
          <w:p w14:paraId="0544FD05" w14:textId="77777777" w:rsidR="00CB04A6" w:rsidRPr="005935F0" w:rsidRDefault="0063498B" w:rsidP="006A1B15">
            <w:pPr>
              <w:tabs>
                <w:tab w:val="left" w:pos="288"/>
                <w:tab w:val="left" w:pos="576"/>
                <w:tab w:val="left" w:pos="864"/>
                <w:tab w:val="left" w:pos="1152"/>
              </w:tabs>
              <w:spacing w:before="40" w:after="120"/>
              <w:ind w:right="40"/>
              <w:jc w:val="both"/>
            </w:pPr>
            <w:hyperlink r:id="rId26" w:history="1">
              <w:r w:rsidR="00CB04A6" w:rsidRPr="005935F0">
                <w:rPr>
                  <w:color w:val="0000FF" w:themeColor="hyperlink"/>
                  <w:u w:val="single"/>
                </w:rPr>
                <w:t>ECE/TRANS/236</w:t>
              </w:r>
            </w:hyperlink>
          </w:p>
        </w:tc>
        <w:tc>
          <w:tcPr>
            <w:tcW w:w="5670" w:type="dxa"/>
            <w:shd w:val="clear" w:color="auto" w:fill="auto"/>
          </w:tcPr>
          <w:p w14:paraId="42AB6057"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CB04A6" w:rsidRPr="005935F0" w14:paraId="1D2A42DB" w14:textId="77777777" w:rsidTr="006136B5">
        <w:tc>
          <w:tcPr>
            <w:tcW w:w="1701" w:type="dxa"/>
            <w:shd w:val="clear" w:color="auto" w:fill="auto"/>
          </w:tcPr>
          <w:p w14:paraId="4752B8DB" w14:textId="77777777" w:rsidR="00CB04A6" w:rsidRPr="005935F0" w:rsidRDefault="0063498B" w:rsidP="006A1B15">
            <w:pPr>
              <w:tabs>
                <w:tab w:val="left" w:pos="288"/>
                <w:tab w:val="left" w:pos="576"/>
                <w:tab w:val="left" w:pos="864"/>
                <w:tab w:val="left" w:pos="1152"/>
              </w:tabs>
              <w:spacing w:before="40" w:after="120"/>
              <w:ind w:right="40"/>
              <w:jc w:val="both"/>
            </w:pPr>
            <w:hyperlink r:id="rId27" w:history="1">
              <w:r w:rsidR="00CB04A6" w:rsidRPr="005935F0">
                <w:rPr>
                  <w:color w:val="0000FF" w:themeColor="hyperlink"/>
                  <w:u w:val="single"/>
                </w:rPr>
                <w:t>ECE/TRANS/248</w:t>
              </w:r>
            </w:hyperlink>
          </w:p>
        </w:tc>
        <w:tc>
          <w:tcPr>
            <w:tcW w:w="5670" w:type="dxa"/>
            <w:shd w:val="clear" w:color="auto" w:fill="auto"/>
          </w:tcPr>
          <w:p w14:paraId="4B8A8C04"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seventy-seventh session</w:t>
            </w:r>
          </w:p>
        </w:tc>
      </w:tr>
      <w:tr w:rsidR="00CB04A6" w:rsidRPr="005935F0" w14:paraId="31485E7B" w14:textId="77777777" w:rsidTr="006136B5">
        <w:tc>
          <w:tcPr>
            <w:tcW w:w="1701" w:type="dxa"/>
            <w:shd w:val="clear" w:color="auto" w:fill="auto"/>
          </w:tcPr>
          <w:p w14:paraId="79539762" w14:textId="77777777" w:rsidR="00CB04A6" w:rsidRPr="005935F0" w:rsidRDefault="0063498B" w:rsidP="006A1B15">
            <w:pPr>
              <w:tabs>
                <w:tab w:val="left" w:pos="288"/>
                <w:tab w:val="left" w:pos="576"/>
                <w:tab w:val="left" w:pos="864"/>
                <w:tab w:val="left" w:pos="1152"/>
              </w:tabs>
              <w:spacing w:before="40" w:after="120"/>
              <w:ind w:right="40"/>
              <w:jc w:val="both"/>
            </w:pPr>
            <w:hyperlink r:id="rId28" w:history="1">
              <w:r w:rsidR="00CB04A6" w:rsidRPr="005935F0">
                <w:rPr>
                  <w:color w:val="0000FF" w:themeColor="hyperlink"/>
                  <w:u w:val="single"/>
                </w:rPr>
                <w:t>ECE/TRANS/254</w:t>
              </w:r>
            </w:hyperlink>
          </w:p>
        </w:tc>
        <w:tc>
          <w:tcPr>
            <w:tcW w:w="5670" w:type="dxa"/>
            <w:shd w:val="clear" w:color="auto" w:fill="auto"/>
          </w:tcPr>
          <w:p w14:paraId="16E383EA"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seventy-eighth session</w:t>
            </w:r>
          </w:p>
        </w:tc>
      </w:tr>
      <w:tr w:rsidR="00CB04A6" w:rsidRPr="005935F0" w14:paraId="0F306D23" w14:textId="77777777" w:rsidTr="006136B5">
        <w:tc>
          <w:tcPr>
            <w:tcW w:w="1701" w:type="dxa"/>
            <w:shd w:val="clear" w:color="auto" w:fill="auto"/>
          </w:tcPr>
          <w:p w14:paraId="405D708C" w14:textId="77777777" w:rsidR="00CB04A6" w:rsidRPr="005935F0" w:rsidRDefault="0063498B" w:rsidP="006A1B15">
            <w:pPr>
              <w:tabs>
                <w:tab w:val="left" w:pos="288"/>
                <w:tab w:val="left" w:pos="576"/>
                <w:tab w:val="left" w:pos="864"/>
                <w:tab w:val="left" w:pos="1152"/>
              </w:tabs>
              <w:spacing w:before="40" w:after="120"/>
              <w:ind w:right="40"/>
              <w:jc w:val="both"/>
            </w:pPr>
            <w:hyperlink r:id="rId29" w:history="1">
              <w:r w:rsidR="00CB04A6" w:rsidRPr="005935F0">
                <w:rPr>
                  <w:color w:val="0000FF" w:themeColor="hyperlink"/>
                  <w:u w:val="single"/>
                </w:rPr>
                <w:t>ECE/TRANS/270</w:t>
              </w:r>
            </w:hyperlink>
          </w:p>
        </w:tc>
        <w:tc>
          <w:tcPr>
            <w:tcW w:w="5670" w:type="dxa"/>
            <w:shd w:val="clear" w:color="auto" w:fill="auto"/>
          </w:tcPr>
          <w:p w14:paraId="5BB378DC"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seventy-ninth session (Ministerial Resolution on embracing the new era for sustainable inland transport and mobility)</w:t>
            </w:r>
          </w:p>
        </w:tc>
      </w:tr>
      <w:tr w:rsidR="00CB04A6" w:rsidRPr="005935F0" w14:paraId="58E2BD88" w14:textId="77777777" w:rsidTr="006136B5">
        <w:tc>
          <w:tcPr>
            <w:tcW w:w="1701" w:type="dxa"/>
            <w:shd w:val="clear" w:color="auto" w:fill="auto"/>
          </w:tcPr>
          <w:p w14:paraId="4FD789B1" w14:textId="77777777" w:rsidR="00CB04A6" w:rsidRPr="005935F0" w:rsidRDefault="0063498B" w:rsidP="006A1B15">
            <w:pPr>
              <w:tabs>
                <w:tab w:val="left" w:pos="288"/>
                <w:tab w:val="left" w:pos="576"/>
                <w:tab w:val="left" w:pos="864"/>
                <w:tab w:val="left" w:pos="1152"/>
              </w:tabs>
              <w:spacing w:before="40" w:after="120"/>
              <w:ind w:right="40"/>
              <w:jc w:val="both"/>
            </w:pPr>
            <w:hyperlink r:id="rId30" w:history="1">
              <w:r w:rsidR="00CB04A6" w:rsidRPr="005935F0">
                <w:rPr>
                  <w:color w:val="0000FF" w:themeColor="hyperlink"/>
                  <w:u w:val="single"/>
                </w:rPr>
                <w:t>ECE/TRANS/27</w:t>
              </w:r>
            </w:hyperlink>
            <w:r w:rsidR="00CB04A6" w:rsidRPr="005935F0">
              <w:rPr>
                <w:color w:val="0000FF" w:themeColor="hyperlink"/>
                <w:u w:val="single"/>
              </w:rPr>
              <w:t>4</w:t>
            </w:r>
          </w:p>
        </w:tc>
        <w:tc>
          <w:tcPr>
            <w:tcW w:w="5670" w:type="dxa"/>
            <w:shd w:val="clear" w:color="auto" w:fill="auto"/>
          </w:tcPr>
          <w:p w14:paraId="1ACA2B10"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Report of the Inland Transport Committee on its eightieth session </w:t>
            </w:r>
          </w:p>
        </w:tc>
      </w:tr>
      <w:tr w:rsidR="00CB04A6" w:rsidRPr="005935F0" w14:paraId="7670933C" w14:textId="77777777" w:rsidTr="006136B5">
        <w:tc>
          <w:tcPr>
            <w:tcW w:w="1701" w:type="dxa"/>
            <w:shd w:val="clear" w:color="auto" w:fill="auto"/>
          </w:tcPr>
          <w:p w14:paraId="0D8DF781" w14:textId="77777777" w:rsidR="00CB04A6" w:rsidRPr="005935F0" w:rsidRDefault="0063498B" w:rsidP="006A1B15">
            <w:pPr>
              <w:tabs>
                <w:tab w:val="left" w:pos="288"/>
                <w:tab w:val="left" w:pos="576"/>
                <w:tab w:val="left" w:pos="864"/>
                <w:tab w:val="left" w:pos="1152"/>
              </w:tabs>
              <w:spacing w:before="40" w:after="120"/>
              <w:ind w:right="40"/>
              <w:jc w:val="both"/>
            </w:pPr>
            <w:hyperlink r:id="rId31" w:history="1">
              <w:r w:rsidR="00CB04A6" w:rsidRPr="005935F0">
                <w:rPr>
                  <w:color w:val="0000FF" w:themeColor="hyperlink"/>
                  <w:u w:val="single"/>
                </w:rPr>
                <w:t>ECE/TRANS/288</w:t>
              </w:r>
            </w:hyperlink>
          </w:p>
        </w:tc>
        <w:tc>
          <w:tcPr>
            <w:tcW w:w="5670" w:type="dxa"/>
            <w:shd w:val="clear" w:color="auto" w:fill="auto"/>
          </w:tcPr>
          <w:p w14:paraId="1A5CD553"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eighty-first session (Ministerial Resolution on enhancing cooperation, harmonization and integration in the era of transport digitalization and automation. ITC Resolution No. 265 on facilitating the development of inland water transport)</w:t>
            </w:r>
          </w:p>
        </w:tc>
      </w:tr>
      <w:tr w:rsidR="00CB04A6" w:rsidRPr="005935F0" w14:paraId="6DD49227" w14:textId="77777777" w:rsidTr="006136B5">
        <w:tc>
          <w:tcPr>
            <w:tcW w:w="1701" w:type="dxa"/>
            <w:shd w:val="clear" w:color="auto" w:fill="auto"/>
          </w:tcPr>
          <w:p w14:paraId="57CD6CF1" w14:textId="463C1AE1" w:rsidR="00CB04A6" w:rsidRPr="005935F0" w:rsidRDefault="0063498B" w:rsidP="006A1B15">
            <w:pPr>
              <w:tabs>
                <w:tab w:val="left" w:pos="288"/>
                <w:tab w:val="left" w:pos="576"/>
                <w:tab w:val="left" w:pos="864"/>
                <w:tab w:val="left" w:pos="1152"/>
              </w:tabs>
              <w:spacing w:before="40" w:after="120"/>
              <w:ind w:right="40"/>
              <w:jc w:val="both"/>
            </w:pPr>
            <w:hyperlink r:id="rId32" w:history="1">
              <w:r w:rsidR="00CB04A6" w:rsidRPr="005935F0">
                <w:rPr>
                  <w:color w:val="0000FF" w:themeColor="hyperlink"/>
                  <w:u w:val="single"/>
                </w:rPr>
                <w:t>ECE/TRANS/288/</w:t>
              </w:r>
              <w:r w:rsidR="00DB177F">
                <w:rPr>
                  <w:color w:val="0000FF" w:themeColor="hyperlink"/>
                  <w:u w:val="single"/>
                </w:rPr>
                <w:br/>
              </w:r>
              <w:r w:rsidR="00CB04A6" w:rsidRPr="005935F0">
                <w:rPr>
                  <w:color w:val="0000FF" w:themeColor="hyperlink"/>
                  <w:u w:val="single"/>
                </w:rPr>
                <w:t>Add.2</w:t>
              </w:r>
            </w:hyperlink>
          </w:p>
        </w:tc>
        <w:tc>
          <w:tcPr>
            <w:tcW w:w="5670" w:type="dxa"/>
            <w:shd w:val="clear" w:color="auto" w:fill="auto"/>
          </w:tcPr>
          <w:p w14:paraId="7ED93509" w14:textId="77777777" w:rsidR="00CB04A6" w:rsidRPr="005935F0" w:rsidRDefault="00CB04A6" w:rsidP="006A1B15">
            <w:pPr>
              <w:tabs>
                <w:tab w:val="left" w:pos="288"/>
                <w:tab w:val="left" w:pos="576"/>
                <w:tab w:val="left" w:pos="864"/>
                <w:tab w:val="left" w:pos="1152"/>
              </w:tabs>
              <w:spacing w:before="40" w:after="120"/>
              <w:ind w:right="173"/>
              <w:jc w:val="both"/>
            </w:pPr>
            <w:r w:rsidRPr="005935F0">
              <w:t>Inland Transport Committee Strategy until 2030</w:t>
            </w:r>
          </w:p>
        </w:tc>
      </w:tr>
      <w:tr w:rsidR="00CB04A6" w:rsidRPr="005935F0" w14:paraId="23A9E154" w14:textId="77777777" w:rsidTr="006136B5">
        <w:tc>
          <w:tcPr>
            <w:tcW w:w="1701" w:type="dxa"/>
            <w:shd w:val="clear" w:color="auto" w:fill="auto"/>
          </w:tcPr>
          <w:p w14:paraId="0EF7D3FD" w14:textId="77777777" w:rsidR="00CB04A6" w:rsidRPr="005935F0" w:rsidRDefault="0063498B" w:rsidP="006A1B15">
            <w:pPr>
              <w:tabs>
                <w:tab w:val="left" w:pos="288"/>
                <w:tab w:val="left" w:pos="576"/>
                <w:tab w:val="left" w:pos="864"/>
                <w:tab w:val="left" w:pos="1152"/>
              </w:tabs>
              <w:spacing w:before="40" w:after="120"/>
              <w:ind w:right="40"/>
              <w:jc w:val="both"/>
            </w:pPr>
            <w:hyperlink r:id="rId33" w:history="1">
              <w:r w:rsidR="00CB04A6" w:rsidRPr="005935F0">
                <w:rPr>
                  <w:color w:val="0000FF" w:themeColor="hyperlink"/>
                  <w:u w:val="single"/>
                </w:rPr>
                <w:t>ECE/TRANS/SC.3/WP.3/2018/8/Rev.1</w:t>
              </w:r>
            </w:hyperlink>
          </w:p>
        </w:tc>
        <w:tc>
          <w:tcPr>
            <w:tcW w:w="5670" w:type="dxa"/>
            <w:shd w:val="clear" w:color="auto" w:fill="auto"/>
          </w:tcPr>
          <w:p w14:paraId="548C4117" w14:textId="77777777" w:rsidR="00CB04A6" w:rsidRPr="005935F0" w:rsidRDefault="00CB04A6" w:rsidP="006A1B15">
            <w:pPr>
              <w:tabs>
                <w:tab w:val="left" w:pos="288"/>
                <w:tab w:val="left" w:pos="576"/>
                <w:tab w:val="left" w:pos="864"/>
                <w:tab w:val="left" w:pos="1152"/>
              </w:tabs>
              <w:spacing w:before="40" w:after="120"/>
              <w:ind w:right="173"/>
              <w:jc w:val="both"/>
            </w:pPr>
            <w:r w:rsidRPr="005935F0">
              <w:t>Ministerial declaration “Inland Navigation in a Global Setting”</w:t>
            </w:r>
          </w:p>
        </w:tc>
      </w:tr>
      <w:tr w:rsidR="00CB04A6" w:rsidRPr="005935F0" w14:paraId="7896F448" w14:textId="77777777" w:rsidTr="006136B5">
        <w:tc>
          <w:tcPr>
            <w:tcW w:w="1701" w:type="dxa"/>
            <w:shd w:val="clear" w:color="auto" w:fill="auto"/>
          </w:tcPr>
          <w:p w14:paraId="4736226A" w14:textId="77777777" w:rsidR="00CB04A6" w:rsidRPr="005935F0" w:rsidRDefault="0063498B" w:rsidP="006A1B15">
            <w:pPr>
              <w:tabs>
                <w:tab w:val="left" w:pos="288"/>
                <w:tab w:val="left" w:pos="576"/>
                <w:tab w:val="left" w:pos="864"/>
                <w:tab w:val="left" w:pos="1152"/>
              </w:tabs>
              <w:spacing w:before="40" w:after="120"/>
              <w:ind w:right="40"/>
              <w:jc w:val="both"/>
            </w:pPr>
            <w:hyperlink r:id="rId34" w:history="1">
              <w:r w:rsidR="00CB04A6" w:rsidRPr="005935F0">
                <w:rPr>
                  <w:color w:val="0000FF" w:themeColor="hyperlink"/>
                  <w:u w:val="single"/>
                </w:rPr>
                <w:t>B (66)</w:t>
              </w:r>
            </w:hyperlink>
          </w:p>
        </w:tc>
        <w:tc>
          <w:tcPr>
            <w:tcW w:w="5670" w:type="dxa"/>
            <w:shd w:val="clear" w:color="auto" w:fill="auto"/>
          </w:tcPr>
          <w:p w14:paraId="02D3209E" w14:textId="77777777" w:rsidR="00CB04A6" w:rsidRPr="005935F0" w:rsidRDefault="00CB04A6" w:rsidP="006A1B15">
            <w:pPr>
              <w:tabs>
                <w:tab w:val="left" w:pos="288"/>
                <w:tab w:val="left" w:pos="576"/>
                <w:tab w:val="left" w:pos="864"/>
                <w:tab w:val="left" w:pos="1152"/>
              </w:tabs>
              <w:spacing w:before="40" w:after="120"/>
              <w:ind w:right="173"/>
              <w:jc w:val="both"/>
            </w:pPr>
            <w:r w:rsidRPr="005935F0">
              <w:t>Endorsement of the Geneva United Nations Charter on Sustainable Housing</w:t>
            </w:r>
          </w:p>
        </w:tc>
      </w:tr>
      <w:tr w:rsidR="00CB04A6" w:rsidRPr="005935F0" w14:paraId="3BCFF614" w14:textId="77777777" w:rsidTr="006136B5">
        <w:tc>
          <w:tcPr>
            <w:tcW w:w="1701" w:type="dxa"/>
            <w:shd w:val="clear" w:color="auto" w:fill="auto"/>
          </w:tcPr>
          <w:p w14:paraId="522678C6"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28F43632" w14:textId="77777777" w:rsidR="00CB04A6" w:rsidRPr="005935F0" w:rsidRDefault="00CB04A6" w:rsidP="006A1B15">
            <w:pPr>
              <w:tabs>
                <w:tab w:val="left" w:pos="288"/>
                <w:tab w:val="left" w:pos="576"/>
                <w:tab w:val="left" w:pos="864"/>
                <w:tab w:val="left" w:pos="1152"/>
              </w:tabs>
              <w:spacing w:before="40" w:after="120"/>
              <w:ind w:right="173"/>
              <w:jc w:val="both"/>
            </w:pPr>
          </w:p>
        </w:tc>
      </w:tr>
      <w:tr w:rsidR="00CB04A6" w:rsidRPr="005935F0" w14:paraId="339FB2D7" w14:textId="77777777" w:rsidTr="00DB177F">
        <w:tc>
          <w:tcPr>
            <w:tcW w:w="7371" w:type="dxa"/>
            <w:gridSpan w:val="2"/>
            <w:shd w:val="clear" w:color="auto" w:fill="auto"/>
          </w:tcPr>
          <w:p w14:paraId="005763E3" w14:textId="77777777" w:rsidR="00CB04A6" w:rsidRPr="005935F0" w:rsidRDefault="00CB04A6" w:rsidP="006A1B15">
            <w:pPr>
              <w:tabs>
                <w:tab w:val="left" w:pos="288"/>
                <w:tab w:val="left" w:pos="576"/>
                <w:tab w:val="left" w:pos="864"/>
                <w:tab w:val="left" w:pos="1152"/>
              </w:tabs>
              <w:spacing w:before="40" w:after="120"/>
              <w:ind w:right="173"/>
            </w:pPr>
            <w:r w:rsidRPr="005935F0">
              <w:rPr>
                <w:i/>
              </w:rPr>
              <w:t>Decisions of the Treaty Bodies of United Nations Transport Agreements</w:t>
            </w:r>
          </w:p>
        </w:tc>
      </w:tr>
      <w:tr w:rsidR="00CB04A6" w:rsidRPr="005935F0" w14:paraId="43432005" w14:textId="77777777" w:rsidTr="006136B5">
        <w:tc>
          <w:tcPr>
            <w:tcW w:w="1701" w:type="dxa"/>
            <w:shd w:val="clear" w:color="auto" w:fill="auto"/>
          </w:tcPr>
          <w:p w14:paraId="109C9E81" w14:textId="77777777" w:rsidR="00CB04A6" w:rsidRPr="005935F0" w:rsidRDefault="0063498B" w:rsidP="006A1B15">
            <w:pPr>
              <w:tabs>
                <w:tab w:val="left" w:pos="288"/>
                <w:tab w:val="left" w:pos="576"/>
                <w:tab w:val="left" w:pos="864"/>
                <w:tab w:val="left" w:pos="1152"/>
              </w:tabs>
              <w:spacing w:before="40" w:after="120"/>
              <w:ind w:right="40"/>
              <w:jc w:val="both"/>
            </w:pPr>
            <w:hyperlink r:id="rId35" w:history="1">
              <w:r w:rsidR="00CB04A6" w:rsidRPr="005935F0">
                <w:rPr>
                  <w:color w:val="0000FF" w:themeColor="hyperlink"/>
                  <w:u w:val="single"/>
                </w:rPr>
                <w:t>E/ECE/TRANS/</w:t>
              </w:r>
              <w:r w:rsidR="00CB04A6" w:rsidRPr="005935F0">
                <w:rPr>
                  <w:color w:val="0000FF" w:themeColor="hyperlink"/>
                  <w:u w:val="single"/>
                </w:rPr>
                <w:br/>
                <w:t>505/rev.3</w:t>
              </w:r>
            </w:hyperlink>
          </w:p>
        </w:tc>
        <w:tc>
          <w:tcPr>
            <w:tcW w:w="5670" w:type="dxa"/>
            <w:shd w:val="clear" w:color="auto" w:fill="auto"/>
          </w:tcPr>
          <w:p w14:paraId="637965CC"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5935F0">
              <w:t>on the Basis of</w:t>
            </w:r>
            <w:proofErr w:type="gramEnd"/>
            <w:r w:rsidRPr="005935F0">
              <w:t xml:space="preserve"> these United Nations Regulations</w:t>
            </w:r>
          </w:p>
        </w:tc>
      </w:tr>
      <w:tr w:rsidR="00CB04A6" w:rsidRPr="005935F0" w14:paraId="5C9C7CA9" w14:textId="77777777" w:rsidTr="006136B5">
        <w:tc>
          <w:tcPr>
            <w:tcW w:w="1701" w:type="dxa"/>
            <w:shd w:val="clear" w:color="auto" w:fill="auto"/>
          </w:tcPr>
          <w:p w14:paraId="013042A7" w14:textId="77777777" w:rsidR="00CB04A6" w:rsidRPr="005935F0" w:rsidRDefault="0063498B" w:rsidP="006A1B15">
            <w:pPr>
              <w:tabs>
                <w:tab w:val="left" w:pos="288"/>
                <w:tab w:val="left" w:pos="576"/>
                <w:tab w:val="left" w:pos="864"/>
                <w:tab w:val="left" w:pos="1152"/>
              </w:tabs>
              <w:spacing w:before="40" w:after="120"/>
              <w:ind w:right="40"/>
              <w:jc w:val="both"/>
            </w:pPr>
            <w:hyperlink r:id="rId36" w:history="1">
              <w:r w:rsidR="00CB04A6" w:rsidRPr="005935F0">
                <w:rPr>
                  <w:color w:val="0000FF" w:themeColor="hyperlink"/>
                  <w:u w:val="single"/>
                </w:rPr>
                <w:t>ECE/RCTE/</w:t>
              </w:r>
              <w:r w:rsidR="00CB04A6" w:rsidRPr="005935F0">
                <w:rPr>
                  <w:color w:val="0000FF" w:themeColor="hyperlink"/>
                  <w:u w:val="single"/>
                </w:rPr>
                <w:br/>
                <w:t>CONF/4</w:t>
              </w:r>
            </w:hyperlink>
          </w:p>
        </w:tc>
        <w:tc>
          <w:tcPr>
            <w:tcW w:w="5670" w:type="dxa"/>
            <w:shd w:val="clear" w:color="auto" w:fill="auto"/>
          </w:tcPr>
          <w:p w14:paraId="3379A42F"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1997 Agreement concerning the adoption of uniform conditions for periodical technical inspections of wheeled vehicles and the reciprocal recognition of such inspections </w:t>
            </w:r>
          </w:p>
        </w:tc>
      </w:tr>
      <w:tr w:rsidR="00CB04A6" w:rsidRPr="005935F0" w14:paraId="48AF20BD" w14:textId="77777777" w:rsidTr="006136B5">
        <w:tc>
          <w:tcPr>
            <w:tcW w:w="1701" w:type="dxa"/>
            <w:shd w:val="clear" w:color="auto" w:fill="auto"/>
          </w:tcPr>
          <w:p w14:paraId="7A673FB6" w14:textId="77777777" w:rsidR="00CB04A6" w:rsidRPr="005935F0" w:rsidRDefault="0063498B" w:rsidP="006A1B15">
            <w:pPr>
              <w:tabs>
                <w:tab w:val="left" w:pos="288"/>
                <w:tab w:val="left" w:pos="576"/>
                <w:tab w:val="left" w:pos="864"/>
                <w:tab w:val="left" w:pos="1152"/>
              </w:tabs>
              <w:spacing w:before="40" w:after="120"/>
              <w:ind w:right="40"/>
              <w:jc w:val="both"/>
            </w:pPr>
            <w:hyperlink r:id="rId37" w:history="1">
              <w:r w:rsidR="00CB04A6" w:rsidRPr="005935F0">
                <w:rPr>
                  <w:color w:val="0000FF" w:themeColor="hyperlink"/>
                  <w:u w:val="single"/>
                </w:rPr>
                <w:t>ECE/TRANS/132</w:t>
              </w:r>
            </w:hyperlink>
          </w:p>
        </w:tc>
        <w:tc>
          <w:tcPr>
            <w:tcW w:w="5670" w:type="dxa"/>
            <w:shd w:val="clear" w:color="auto" w:fill="auto"/>
          </w:tcPr>
          <w:p w14:paraId="6604293E" w14:textId="77777777" w:rsidR="00CB04A6" w:rsidRPr="005935F0" w:rsidRDefault="00CB04A6" w:rsidP="006A1B15">
            <w:pPr>
              <w:tabs>
                <w:tab w:val="left" w:pos="288"/>
                <w:tab w:val="left" w:pos="576"/>
                <w:tab w:val="left" w:pos="864"/>
                <w:tab w:val="left" w:pos="1152"/>
              </w:tabs>
              <w:spacing w:before="40" w:after="120"/>
              <w:ind w:right="173"/>
              <w:jc w:val="both"/>
            </w:pPr>
            <w:r w:rsidRPr="005935F0">
              <w:t>1998 Agreement concerning the establishment of global technical regulations for wheeled vehicles, equipment and parts which can be fitted and/or used on wheeled vehicles</w:t>
            </w:r>
          </w:p>
        </w:tc>
      </w:tr>
      <w:tr w:rsidR="00CB04A6" w:rsidRPr="005935F0" w14:paraId="1991D1AF" w14:textId="77777777" w:rsidTr="006136B5">
        <w:tc>
          <w:tcPr>
            <w:tcW w:w="1701" w:type="dxa"/>
            <w:shd w:val="clear" w:color="auto" w:fill="auto"/>
          </w:tcPr>
          <w:p w14:paraId="0187DE1D" w14:textId="0AE00B99" w:rsidR="00CB04A6" w:rsidRPr="005935F0" w:rsidRDefault="0063498B" w:rsidP="006A1B15">
            <w:pPr>
              <w:tabs>
                <w:tab w:val="left" w:pos="288"/>
                <w:tab w:val="left" w:pos="576"/>
                <w:tab w:val="left" w:pos="864"/>
                <w:tab w:val="left" w:pos="1152"/>
              </w:tabs>
              <w:spacing w:before="40" w:after="120"/>
              <w:ind w:right="40"/>
            </w:pPr>
            <w:hyperlink r:id="rId38" w:history="1">
              <w:r w:rsidR="00CB04A6" w:rsidRPr="005935F0">
                <w:rPr>
                  <w:color w:val="0000FF" w:themeColor="hyperlink"/>
                  <w:u w:val="single"/>
                </w:rPr>
                <w:t>ECE/TRANS/</w:t>
              </w:r>
              <w:r w:rsidR="00CB04A6" w:rsidRPr="005935F0">
                <w:rPr>
                  <w:color w:val="0000FF" w:themeColor="hyperlink"/>
                  <w:u w:val="single"/>
                </w:rPr>
                <w:br/>
                <w:t>ADN/CONF/10/</w:t>
              </w:r>
              <w:r w:rsidR="00DB177F">
                <w:rPr>
                  <w:color w:val="0000FF" w:themeColor="hyperlink"/>
                  <w:u w:val="single"/>
                </w:rPr>
                <w:br/>
              </w:r>
              <w:r w:rsidR="00CB04A6" w:rsidRPr="005935F0">
                <w:rPr>
                  <w:color w:val="0000FF" w:themeColor="hyperlink"/>
                  <w:u w:val="single"/>
                </w:rPr>
                <w:t>Add.1</w:t>
              </w:r>
            </w:hyperlink>
            <w:r w:rsidR="00CB04A6" w:rsidRPr="005935F0">
              <w:t xml:space="preserve"> and </w:t>
            </w:r>
            <w:hyperlink r:id="rId39" w:history="1">
              <w:r w:rsidR="00CB04A6" w:rsidRPr="005935F0">
                <w:rPr>
                  <w:color w:val="0000FF" w:themeColor="hyperlink"/>
                  <w:u w:val="single"/>
                </w:rPr>
                <w:t>Corr.1</w:t>
              </w:r>
            </w:hyperlink>
          </w:p>
        </w:tc>
        <w:tc>
          <w:tcPr>
            <w:tcW w:w="5670" w:type="dxa"/>
            <w:shd w:val="clear" w:color="auto" w:fill="auto"/>
          </w:tcPr>
          <w:p w14:paraId="54609DC8"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European Agreement concerning the International Carriage of Dangerous Goods by Inland Waterways </w:t>
            </w:r>
          </w:p>
        </w:tc>
      </w:tr>
      <w:tr w:rsidR="00CB04A6" w:rsidRPr="005935F0" w14:paraId="5F36FBCA" w14:textId="77777777" w:rsidTr="006136B5">
        <w:tc>
          <w:tcPr>
            <w:tcW w:w="1701" w:type="dxa"/>
            <w:shd w:val="clear" w:color="auto" w:fill="auto"/>
          </w:tcPr>
          <w:p w14:paraId="0A25E538" w14:textId="5029A899" w:rsidR="00CB04A6" w:rsidRPr="005935F0" w:rsidRDefault="0063498B" w:rsidP="006A1B15">
            <w:pPr>
              <w:tabs>
                <w:tab w:val="left" w:pos="288"/>
                <w:tab w:val="left" w:pos="576"/>
                <w:tab w:val="left" w:pos="864"/>
                <w:tab w:val="left" w:pos="1152"/>
              </w:tabs>
              <w:spacing w:before="40" w:after="120"/>
              <w:ind w:right="40"/>
              <w:jc w:val="both"/>
            </w:pPr>
            <w:hyperlink r:id="rId40" w:history="1">
              <w:r w:rsidR="00CB04A6" w:rsidRPr="005935F0">
                <w:rPr>
                  <w:rFonts w:eastAsia="Calibri"/>
                  <w:color w:val="0000FF" w:themeColor="hyperlink"/>
                  <w:spacing w:val="2"/>
                  <w:u w:val="single"/>
                </w:rPr>
                <w:t>ECE/TRANS/</w:t>
              </w:r>
              <w:r w:rsidR="00DB177F">
                <w:rPr>
                  <w:rFonts w:eastAsia="Calibri"/>
                  <w:color w:val="0000FF" w:themeColor="hyperlink"/>
                  <w:spacing w:val="2"/>
                  <w:u w:val="single"/>
                </w:rPr>
                <w:br/>
              </w:r>
              <w:r w:rsidR="00CB04A6" w:rsidRPr="005935F0">
                <w:rPr>
                  <w:rFonts w:eastAsia="Calibri"/>
                  <w:color w:val="0000FF" w:themeColor="hyperlink"/>
                  <w:spacing w:val="2"/>
                  <w:u w:val="single"/>
                </w:rPr>
                <w:t>WP.30/AC.2/125</w:t>
              </w:r>
            </w:hyperlink>
          </w:p>
        </w:tc>
        <w:tc>
          <w:tcPr>
            <w:tcW w:w="5670" w:type="dxa"/>
            <w:shd w:val="clear" w:color="auto" w:fill="auto"/>
          </w:tcPr>
          <w:p w14:paraId="6AD7431F"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Administrative Committee for the TIR Convention 1975 on its sixty-first session (Annex II “Joint statement on the computerization of the TIR procedure”)</w:t>
            </w:r>
          </w:p>
        </w:tc>
      </w:tr>
    </w:tbl>
    <w:p w14:paraId="5B665437" w14:textId="77777777" w:rsidR="00CB04A6" w:rsidRPr="00684094" w:rsidRDefault="00CB04A6" w:rsidP="00CB04A6">
      <w:pPr>
        <w:pStyle w:val="HChG"/>
      </w:pPr>
      <w:r>
        <w:tab/>
        <w:t>VII</w:t>
      </w:r>
      <w:r w:rsidRPr="00684094">
        <w:t>.</w:t>
      </w:r>
      <w:r w:rsidRPr="00684094">
        <w:tab/>
        <w:t>Deliverables</w:t>
      </w:r>
      <w:r w:rsidR="009E65FF">
        <w:t xml:space="preserve"> </w:t>
      </w:r>
    </w:p>
    <w:p w14:paraId="7FB9A807" w14:textId="1761CDC3" w:rsidR="00CB04A6" w:rsidRPr="00CB04A6" w:rsidRDefault="00E87C96" w:rsidP="005951F0">
      <w:pPr>
        <w:pStyle w:val="SingleTxtG"/>
        <w:rPr>
          <w:rFonts w:ascii="Segoe UI" w:hAnsi="Segoe UI" w:cs="Segoe UI"/>
          <w:sz w:val="18"/>
          <w:szCs w:val="18"/>
          <w:lang w:val="en-US" w:eastAsia="zh-CN"/>
        </w:rPr>
      </w:pPr>
      <w:r>
        <w:rPr>
          <w:lang w:eastAsia="zh-CN"/>
        </w:rPr>
        <w:t>15</w:t>
      </w:r>
      <w:r w:rsidR="00C14D1B">
        <w:rPr>
          <w:lang w:eastAsia="zh-CN"/>
        </w:rPr>
        <w:t>.</w:t>
      </w:r>
      <w:r w:rsidR="00C14D1B">
        <w:rPr>
          <w:lang w:eastAsia="zh-CN"/>
        </w:rPr>
        <w:tab/>
      </w:r>
      <w:r w:rsidR="00CB04A6" w:rsidRPr="00CB04A6">
        <w:rPr>
          <w:lang w:eastAsia="zh-CN"/>
        </w:rPr>
        <w:t>The mandates</w:t>
      </w:r>
      <w:r w:rsidR="009E65FF">
        <w:rPr>
          <w:lang w:eastAsia="zh-CN"/>
        </w:rPr>
        <w:t xml:space="preserve"> </w:t>
      </w:r>
      <w:r w:rsidR="00CB04A6" w:rsidRPr="00CB04A6">
        <w:rPr>
          <w:lang w:eastAsia="zh-CN"/>
        </w:rPr>
        <w:t xml:space="preserve">provide the legislative framework for its deliverables. </w:t>
      </w:r>
      <w:r w:rsidR="00CB04A6" w:rsidRPr="004E47A0">
        <w:rPr>
          <w:lang w:eastAsia="zh-CN"/>
        </w:rPr>
        <w:t>Table 20.</w:t>
      </w:r>
      <w:r w:rsidR="00403B83">
        <w:rPr>
          <w:lang w:eastAsia="zh-CN"/>
        </w:rPr>
        <w:t>1</w:t>
      </w:r>
      <w:r w:rsidR="00CB04A6" w:rsidRPr="004E47A0">
        <w:rPr>
          <w:lang w:eastAsia="zh-CN"/>
        </w:rPr>
        <w:t xml:space="preserve"> lists</w:t>
      </w:r>
      <w:r w:rsidR="00CB04A6" w:rsidRPr="00CB04A6">
        <w:rPr>
          <w:lang w:eastAsia="zh-CN"/>
        </w:rPr>
        <w:t xml:space="preserve"> all deliverables, by category and subcategory, for the period 2019–2021 that contributed and are expected to contribute to the attainment of the objective stated above.</w:t>
      </w:r>
      <w:r w:rsidR="009E65FF">
        <w:rPr>
          <w:lang w:val="en-US" w:eastAsia="zh-CN"/>
        </w:rPr>
        <w:t xml:space="preserve"> </w:t>
      </w:r>
    </w:p>
    <w:p w14:paraId="107023E2" w14:textId="1E1F60E6" w:rsidR="00C14D1B" w:rsidRDefault="00CB04A6" w:rsidP="001D42BF">
      <w:pPr>
        <w:pStyle w:val="Heading1"/>
        <w:ind w:left="0"/>
        <w:rPr>
          <w:b/>
          <w:bCs/>
          <w:lang w:val="en-US" w:eastAsia="zh-CN"/>
        </w:rPr>
      </w:pPr>
      <w:r w:rsidRPr="004E47A0">
        <w:rPr>
          <w:lang w:eastAsia="zh-CN"/>
        </w:rPr>
        <w:t>Table 20.</w:t>
      </w:r>
      <w:r w:rsidR="00403B83">
        <w:rPr>
          <w:lang w:eastAsia="zh-CN"/>
        </w:rPr>
        <w:t>1</w:t>
      </w:r>
      <w:r w:rsidR="009E65FF">
        <w:rPr>
          <w:b/>
          <w:bCs/>
          <w:lang w:val="en-US" w:eastAsia="zh-CN"/>
        </w:rPr>
        <w:t xml:space="preserve"> </w:t>
      </w:r>
    </w:p>
    <w:p w14:paraId="391D5B03" w14:textId="77777777" w:rsidR="00CB04A6" w:rsidRPr="005935F0" w:rsidRDefault="00CB04A6" w:rsidP="00ED36C7">
      <w:pPr>
        <w:pStyle w:val="SingleTxtG"/>
        <w:ind w:left="0"/>
        <w:jc w:val="left"/>
        <w:rPr>
          <w:rFonts w:ascii="Segoe UI" w:hAnsi="Segoe UI" w:cs="Segoe UI"/>
          <w:b/>
          <w:bCs/>
          <w:sz w:val="18"/>
          <w:szCs w:val="18"/>
          <w:lang w:val="en-US" w:eastAsia="zh-CN"/>
        </w:rPr>
      </w:pPr>
      <w:r w:rsidRPr="009D5F22">
        <w:rPr>
          <w:b/>
          <w:bCs/>
          <w:lang w:eastAsia="zh-CN"/>
        </w:rPr>
        <w:t>Subprogramme</w:t>
      </w:r>
      <w:r w:rsidR="009E65FF">
        <w:rPr>
          <w:b/>
          <w:bCs/>
          <w:lang w:eastAsia="zh-CN"/>
        </w:rPr>
        <w:t xml:space="preserve"> </w:t>
      </w:r>
      <w:r w:rsidRPr="009D5F22">
        <w:rPr>
          <w:b/>
          <w:bCs/>
          <w:lang w:eastAsia="zh-CN"/>
        </w:rPr>
        <w:t>2:</w:t>
      </w:r>
      <w:r w:rsidR="009E65FF">
        <w:rPr>
          <w:b/>
          <w:bCs/>
          <w:lang w:eastAsia="zh-CN"/>
        </w:rPr>
        <w:t xml:space="preserve"> </w:t>
      </w:r>
      <w:r w:rsidRPr="009D5F22">
        <w:rPr>
          <w:b/>
          <w:bCs/>
          <w:lang w:eastAsia="zh-CN"/>
        </w:rPr>
        <w:t>output performance</w:t>
      </w:r>
      <w:r w:rsidR="009E65FF">
        <w:rPr>
          <w:b/>
          <w:bCs/>
          <w:lang w:eastAsia="zh-CN"/>
        </w:rPr>
        <w:t xml:space="preserve"> </w:t>
      </w:r>
      <w:r w:rsidRPr="009D5F22">
        <w:rPr>
          <w:b/>
          <w:bCs/>
          <w:lang w:eastAsia="zh-CN"/>
        </w:rPr>
        <w:t>for the period</w:t>
      </w:r>
      <w:r w:rsidR="009E65FF">
        <w:rPr>
          <w:b/>
          <w:bCs/>
          <w:lang w:eastAsia="zh-CN"/>
        </w:rPr>
        <w:t xml:space="preserve"> </w:t>
      </w:r>
      <w:r w:rsidRPr="009D5F22">
        <w:rPr>
          <w:b/>
          <w:bCs/>
          <w:lang w:eastAsia="zh-CN"/>
        </w:rPr>
        <w:t xml:space="preserve">2019–2021, </w:t>
      </w:r>
      <w:r w:rsidR="003F4A9C">
        <w:rPr>
          <w:b/>
          <w:bCs/>
          <w:lang w:eastAsia="zh-CN"/>
        </w:rPr>
        <w:br/>
      </w:r>
      <w:r w:rsidRPr="009D5F22">
        <w:rPr>
          <w:b/>
          <w:bCs/>
          <w:lang w:eastAsia="zh-CN"/>
        </w:rPr>
        <w:t>by category and subcategory</w:t>
      </w:r>
    </w:p>
    <w:tbl>
      <w:tblPr>
        <w:tblW w:w="9639" w:type="dxa"/>
        <w:tblLayout w:type="fixed"/>
        <w:tblCellMar>
          <w:left w:w="0" w:type="dxa"/>
          <w:right w:w="0" w:type="dxa"/>
        </w:tblCellMar>
        <w:tblLook w:val="04A0" w:firstRow="1" w:lastRow="0" w:firstColumn="1" w:lastColumn="0" w:noHBand="0" w:noVBand="1"/>
      </w:tblPr>
      <w:tblGrid>
        <w:gridCol w:w="6231"/>
        <w:gridCol w:w="933"/>
        <w:gridCol w:w="850"/>
        <w:gridCol w:w="812"/>
        <w:gridCol w:w="813"/>
      </w:tblGrid>
      <w:tr w:rsidR="00CB04A6" w:rsidRPr="00E534C7" w14:paraId="757C04B1" w14:textId="77777777" w:rsidTr="00ED36C7">
        <w:trPr>
          <w:tblHeader/>
        </w:trPr>
        <w:tc>
          <w:tcPr>
            <w:tcW w:w="6231" w:type="dxa"/>
            <w:tcBorders>
              <w:top w:val="single" w:sz="4" w:space="0" w:color="auto"/>
              <w:bottom w:val="single" w:sz="12" w:space="0" w:color="auto"/>
            </w:tcBorders>
            <w:shd w:val="clear" w:color="auto" w:fill="auto"/>
            <w:vAlign w:val="bottom"/>
          </w:tcPr>
          <w:p w14:paraId="363947A0" w14:textId="77777777" w:rsidR="00CB04A6" w:rsidRPr="00E534C7" w:rsidRDefault="00CB04A6" w:rsidP="00E534C7">
            <w:pPr>
              <w:suppressAutoHyphens w:val="0"/>
              <w:spacing w:before="80" w:after="80" w:line="200" w:lineRule="exact"/>
              <w:rPr>
                <w:rFonts w:eastAsia="Calibri"/>
                <w:i/>
                <w:sz w:val="16"/>
                <w:szCs w:val="22"/>
                <w:lang w:eastAsia="zh-CN"/>
              </w:rPr>
            </w:pPr>
            <w:r w:rsidRPr="00E534C7">
              <w:rPr>
                <w:rFonts w:eastAsia="Calibri"/>
                <w:i/>
                <w:sz w:val="16"/>
                <w:szCs w:val="22"/>
                <w:lang w:eastAsia="zh-CN"/>
              </w:rPr>
              <w:t>Deliverables</w:t>
            </w:r>
          </w:p>
        </w:tc>
        <w:tc>
          <w:tcPr>
            <w:tcW w:w="933" w:type="dxa"/>
            <w:tcBorders>
              <w:top w:val="single" w:sz="4" w:space="0" w:color="auto"/>
              <w:bottom w:val="single" w:sz="12" w:space="0" w:color="auto"/>
            </w:tcBorders>
            <w:shd w:val="clear" w:color="auto" w:fill="auto"/>
            <w:vAlign w:val="bottom"/>
          </w:tcPr>
          <w:p w14:paraId="4E7D8E2E"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2019 plan</w:t>
            </w:r>
          </w:p>
        </w:tc>
        <w:tc>
          <w:tcPr>
            <w:tcW w:w="850" w:type="dxa"/>
            <w:tcBorders>
              <w:top w:val="single" w:sz="4" w:space="0" w:color="auto"/>
              <w:bottom w:val="single" w:sz="12" w:space="0" w:color="auto"/>
            </w:tcBorders>
            <w:shd w:val="clear" w:color="auto" w:fill="auto"/>
            <w:vAlign w:val="bottom"/>
          </w:tcPr>
          <w:p w14:paraId="41C4585F"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2019 actual</w:t>
            </w:r>
          </w:p>
        </w:tc>
        <w:tc>
          <w:tcPr>
            <w:tcW w:w="812" w:type="dxa"/>
            <w:tcBorders>
              <w:top w:val="single" w:sz="4" w:space="0" w:color="auto"/>
              <w:bottom w:val="single" w:sz="12" w:space="0" w:color="auto"/>
            </w:tcBorders>
            <w:shd w:val="clear" w:color="auto" w:fill="auto"/>
            <w:vAlign w:val="bottom"/>
          </w:tcPr>
          <w:p w14:paraId="247F104D"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2020 plan</w:t>
            </w:r>
          </w:p>
        </w:tc>
        <w:tc>
          <w:tcPr>
            <w:tcW w:w="813" w:type="dxa"/>
            <w:tcBorders>
              <w:top w:val="single" w:sz="4" w:space="0" w:color="auto"/>
              <w:bottom w:val="single" w:sz="12" w:space="0" w:color="auto"/>
            </w:tcBorders>
            <w:shd w:val="clear" w:color="auto" w:fill="auto"/>
            <w:vAlign w:val="bottom"/>
          </w:tcPr>
          <w:p w14:paraId="39A12101"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2021 plan</w:t>
            </w:r>
          </w:p>
        </w:tc>
      </w:tr>
      <w:tr w:rsidR="00CB04A6" w:rsidRPr="00E534C7" w14:paraId="7F718625" w14:textId="77777777" w:rsidTr="00ED36C7">
        <w:tc>
          <w:tcPr>
            <w:tcW w:w="6231" w:type="dxa"/>
            <w:shd w:val="clear" w:color="auto" w:fill="auto"/>
          </w:tcPr>
          <w:p w14:paraId="31CCF8A2" w14:textId="77777777" w:rsidR="00CB04A6" w:rsidRPr="00E534C7" w:rsidRDefault="00CB04A6" w:rsidP="00E534C7">
            <w:pPr>
              <w:suppressAutoHyphens w:val="0"/>
              <w:spacing w:before="40" w:after="40" w:line="220" w:lineRule="exact"/>
              <w:rPr>
                <w:rFonts w:eastAsia="Calibri"/>
                <w:b/>
                <w:sz w:val="18"/>
                <w:szCs w:val="18"/>
                <w:lang w:eastAsia="zh-CN"/>
              </w:rPr>
            </w:pPr>
            <w:r w:rsidRPr="00E534C7">
              <w:rPr>
                <w:rFonts w:eastAsia="Calibri"/>
                <w:b/>
                <w:sz w:val="18"/>
                <w:szCs w:val="18"/>
                <w:lang w:eastAsia="zh-CN"/>
              </w:rPr>
              <w:t>Quantified deliverables</w:t>
            </w:r>
          </w:p>
          <w:p w14:paraId="1F6B1BEC" w14:textId="77777777" w:rsidR="00CB04A6" w:rsidRPr="00E534C7" w:rsidRDefault="00CB04A6" w:rsidP="00E534C7">
            <w:pPr>
              <w:suppressAutoHyphens w:val="0"/>
              <w:spacing w:before="40" w:after="40" w:line="220" w:lineRule="exact"/>
              <w:rPr>
                <w:rFonts w:eastAsia="Calibri"/>
                <w:b/>
                <w:strike/>
                <w:sz w:val="18"/>
                <w:szCs w:val="22"/>
                <w:lang w:eastAsia="zh-CN"/>
              </w:rPr>
            </w:pPr>
            <w:r w:rsidRPr="00E534C7">
              <w:rPr>
                <w:rFonts w:eastAsia="Calibri"/>
                <w:b/>
                <w:sz w:val="18"/>
                <w:szCs w:val="18"/>
                <w:lang w:eastAsia="zh-CN"/>
              </w:rPr>
              <w:t>A.</w:t>
            </w:r>
            <w:r w:rsidRPr="00E534C7">
              <w:rPr>
                <w:rFonts w:eastAsia="Calibri"/>
                <w:b/>
                <w:sz w:val="18"/>
                <w:szCs w:val="18"/>
                <w:lang w:eastAsia="zh-CN"/>
              </w:rPr>
              <w:tab/>
              <w:t>Facilitation of the intergovernmental process and expert bodies:</w:t>
            </w:r>
          </w:p>
        </w:tc>
        <w:tc>
          <w:tcPr>
            <w:tcW w:w="933" w:type="dxa"/>
            <w:shd w:val="clear" w:color="auto" w:fill="auto"/>
            <w:vAlign w:val="bottom"/>
          </w:tcPr>
          <w:p w14:paraId="6B1AE1A2"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50" w:type="dxa"/>
            <w:shd w:val="clear" w:color="auto" w:fill="auto"/>
            <w:vAlign w:val="bottom"/>
          </w:tcPr>
          <w:p w14:paraId="014EE6D6"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12" w:type="dxa"/>
            <w:shd w:val="clear" w:color="auto" w:fill="auto"/>
            <w:vAlign w:val="bottom"/>
          </w:tcPr>
          <w:p w14:paraId="4AFA5145"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13" w:type="dxa"/>
            <w:shd w:val="clear" w:color="auto" w:fill="auto"/>
            <w:vAlign w:val="bottom"/>
          </w:tcPr>
          <w:p w14:paraId="000CA062"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r>
      <w:tr w:rsidR="00CB04A6" w:rsidRPr="00E534C7" w14:paraId="5519D00F" w14:textId="77777777" w:rsidTr="00ED36C7">
        <w:tc>
          <w:tcPr>
            <w:tcW w:w="6231" w:type="dxa"/>
            <w:shd w:val="clear" w:color="auto" w:fill="auto"/>
          </w:tcPr>
          <w:p w14:paraId="413442A3" w14:textId="77777777" w:rsidR="00CB04A6" w:rsidRPr="00E534C7" w:rsidRDefault="00CB04A6" w:rsidP="00E534C7">
            <w:pPr>
              <w:suppressAutoHyphens w:val="0"/>
              <w:spacing w:before="40" w:after="40" w:line="220" w:lineRule="exact"/>
              <w:rPr>
                <w:rFonts w:eastAsia="Calibri"/>
                <w:i/>
                <w:strike/>
                <w:sz w:val="18"/>
                <w:szCs w:val="22"/>
                <w:lang w:eastAsia="zh-CN"/>
              </w:rPr>
            </w:pPr>
            <w:r w:rsidRPr="00E534C7">
              <w:rPr>
                <w:rFonts w:eastAsia="Calibri"/>
                <w:b/>
                <w:sz w:val="18"/>
                <w:szCs w:val="22"/>
                <w:lang w:eastAsia="zh-CN"/>
              </w:rPr>
              <w:t>Parliamentary documentation</w:t>
            </w:r>
          </w:p>
        </w:tc>
        <w:tc>
          <w:tcPr>
            <w:tcW w:w="933" w:type="dxa"/>
            <w:shd w:val="clear" w:color="auto" w:fill="auto"/>
            <w:vAlign w:val="bottom"/>
          </w:tcPr>
          <w:p w14:paraId="0CED3ECF"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1515</w:t>
            </w:r>
          </w:p>
        </w:tc>
        <w:tc>
          <w:tcPr>
            <w:tcW w:w="850" w:type="dxa"/>
            <w:shd w:val="clear" w:color="auto" w:fill="auto"/>
            <w:vAlign w:val="bottom"/>
          </w:tcPr>
          <w:p w14:paraId="048F4BA4"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1507</w:t>
            </w:r>
          </w:p>
        </w:tc>
        <w:tc>
          <w:tcPr>
            <w:tcW w:w="812" w:type="dxa"/>
            <w:shd w:val="clear" w:color="auto" w:fill="auto"/>
            <w:vAlign w:val="bottom"/>
          </w:tcPr>
          <w:p w14:paraId="08558E26"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1660</w:t>
            </w:r>
          </w:p>
        </w:tc>
        <w:tc>
          <w:tcPr>
            <w:tcW w:w="813" w:type="dxa"/>
            <w:shd w:val="clear" w:color="auto" w:fill="auto"/>
            <w:vAlign w:val="bottom"/>
          </w:tcPr>
          <w:p w14:paraId="553B0ACA" w14:textId="31E0161D" w:rsidR="00CB04A6" w:rsidRPr="00E534C7" w:rsidRDefault="004C4128"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w:t>
            </w:r>
            <w:r>
              <w:rPr>
                <w:rFonts w:eastAsia="Calibri"/>
                <w:b/>
                <w:bCs/>
                <w:sz w:val="18"/>
                <w:szCs w:val="17"/>
                <w:lang w:val="en-US" w:eastAsia="zh-CN"/>
              </w:rPr>
              <w:t>2</w:t>
            </w:r>
            <w:r w:rsidR="00885BB3">
              <w:rPr>
                <w:rFonts w:eastAsia="Calibri"/>
                <w:b/>
                <w:bCs/>
                <w:sz w:val="18"/>
                <w:szCs w:val="17"/>
                <w:lang w:val="en-US" w:eastAsia="zh-CN"/>
              </w:rPr>
              <w:t>64</w:t>
            </w:r>
          </w:p>
        </w:tc>
      </w:tr>
      <w:tr w:rsidR="00CB04A6" w:rsidRPr="00E534C7" w14:paraId="68FED564" w14:textId="77777777" w:rsidTr="00ED36C7">
        <w:tc>
          <w:tcPr>
            <w:tcW w:w="6231" w:type="dxa"/>
            <w:shd w:val="clear" w:color="auto" w:fill="auto"/>
          </w:tcPr>
          <w:p w14:paraId="5A4F9FC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1.</w:t>
            </w:r>
            <w:r w:rsidRPr="00E534C7">
              <w:rPr>
                <w:rFonts w:eastAsia="Calibri"/>
                <w:bCs/>
                <w:sz w:val="18"/>
                <w:szCs w:val="22"/>
                <w:lang w:eastAsia="zh-CN"/>
              </w:rPr>
              <w:tab/>
            </w:r>
            <w:r w:rsidRPr="00E534C7">
              <w:rPr>
                <w:rFonts w:eastAsia="Calibri"/>
                <w:b/>
                <w:bCs/>
                <w:sz w:val="18"/>
                <w:szCs w:val="22"/>
                <w:lang w:eastAsia="zh-CN"/>
              </w:rPr>
              <w:t>Parliamentary documentation for Inland Transport Committee</w:t>
            </w:r>
            <w:r w:rsidR="009E65FF">
              <w:rPr>
                <w:rFonts w:eastAsia="Calibri"/>
                <w:b/>
                <w:bCs/>
                <w:sz w:val="18"/>
                <w:szCs w:val="22"/>
                <w:lang w:eastAsia="zh-CN"/>
              </w:rPr>
              <w:t xml:space="preserve"> </w:t>
            </w:r>
          </w:p>
        </w:tc>
        <w:tc>
          <w:tcPr>
            <w:tcW w:w="933" w:type="dxa"/>
            <w:shd w:val="clear" w:color="auto" w:fill="auto"/>
            <w:vAlign w:val="bottom"/>
          </w:tcPr>
          <w:p w14:paraId="3BB13DFB"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1320</w:t>
            </w:r>
          </w:p>
        </w:tc>
        <w:tc>
          <w:tcPr>
            <w:tcW w:w="850" w:type="dxa"/>
            <w:shd w:val="clear" w:color="auto" w:fill="auto"/>
            <w:vAlign w:val="bottom"/>
          </w:tcPr>
          <w:p w14:paraId="19A391DD"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1312</w:t>
            </w:r>
          </w:p>
        </w:tc>
        <w:tc>
          <w:tcPr>
            <w:tcW w:w="812" w:type="dxa"/>
            <w:shd w:val="clear" w:color="auto" w:fill="auto"/>
            <w:vAlign w:val="bottom"/>
          </w:tcPr>
          <w:p w14:paraId="331F904C"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1331</w:t>
            </w:r>
          </w:p>
        </w:tc>
        <w:tc>
          <w:tcPr>
            <w:tcW w:w="813" w:type="dxa"/>
            <w:shd w:val="clear" w:color="auto" w:fill="auto"/>
            <w:vAlign w:val="bottom"/>
          </w:tcPr>
          <w:p w14:paraId="5CEF723F" w14:textId="249C31CA" w:rsidR="00CB04A6" w:rsidRPr="00E534C7" w:rsidRDefault="004C4128"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w:t>
            </w:r>
            <w:r>
              <w:rPr>
                <w:rFonts w:eastAsia="Calibri"/>
                <w:b/>
                <w:bCs/>
                <w:sz w:val="18"/>
                <w:szCs w:val="17"/>
                <w:lang w:eastAsia="zh-CN"/>
              </w:rPr>
              <w:t>0</w:t>
            </w:r>
            <w:r w:rsidR="00885BB3">
              <w:rPr>
                <w:rFonts w:eastAsia="Calibri"/>
                <w:b/>
                <w:bCs/>
                <w:sz w:val="18"/>
                <w:szCs w:val="17"/>
                <w:lang w:eastAsia="zh-CN"/>
              </w:rPr>
              <w:t>71</w:t>
            </w:r>
          </w:p>
        </w:tc>
      </w:tr>
      <w:tr w:rsidR="00CB04A6" w:rsidRPr="00E534C7" w14:paraId="1B8311C2" w14:textId="77777777" w:rsidTr="00ED36C7">
        <w:tc>
          <w:tcPr>
            <w:tcW w:w="6231" w:type="dxa"/>
            <w:shd w:val="clear" w:color="auto" w:fill="auto"/>
          </w:tcPr>
          <w:p w14:paraId="134D5CDC" w14:textId="77777777" w:rsidR="00CB04A6" w:rsidRPr="00E534C7" w:rsidRDefault="00CB04A6" w:rsidP="00E534C7">
            <w:pPr>
              <w:suppressAutoHyphens w:val="0"/>
              <w:spacing w:before="40" w:after="40" w:line="220" w:lineRule="exact"/>
              <w:rPr>
                <w:rFonts w:eastAsia="Calibri"/>
                <w:sz w:val="18"/>
                <w:szCs w:val="22"/>
                <w:lang w:eastAsia="zh-CN"/>
              </w:rPr>
            </w:pPr>
            <w:bookmarkStart w:id="2" w:name="_Hlk514851110"/>
            <w:r w:rsidRPr="00E534C7">
              <w:rPr>
                <w:rFonts w:eastAsia="Calibri"/>
                <w:sz w:val="18"/>
                <w:szCs w:val="22"/>
                <w:lang w:eastAsia="zh-CN"/>
              </w:rPr>
              <w:t>a.</w:t>
            </w:r>
            <w:r w:rsidRPr="00E534C7">
              <w:rPr>
                <w:rFonts w:eastAsia="Calibri"/>
                <w:sz w:val="18"/>
                <w:szCs w:val="22"/>
                <w:lang w:eastAsia="zh-CN"/>
              </w:rPr>
              <w:tab/>
              <w:t>Inland Transport Committee</w:t>
            </w:r>
          </w:p>
        </w:tc>
        <w:tc>
          <w:tcPr>
            <w:tcW w:w="933" w:type="dxa"/>
            <w:shd w:val="clear" w:color="auto" w:fill="auto"/>
            <w:vAlign w:val="bottom"/>
          </w:tcPr>
          <w:p w14:paraId="19F01D3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31</w:t>
            </w:r>
          </w:p>
        </w:tc>
        <w:tc>
          <w:tcPr>
            <w:tcW w:w="850" w:type="dxa"/>
            <w:shd w:val="clear" w:color="auto" w:fill="auto"/>
            <w:vAlign w:val="bottom"/>
          </w:tcPr>
          <w:p w14:paraId="2B9EABA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c>
          <w:tcPr>
            <w:tcW w:w="812" w:type="dxa"/>
            <w:shd w:val="clear" w:color="auto" w:fill="auto"/>
            <w:vAlign w:val="bottom"/>
          </w:tcPr>
          <w:p w14:paraId="012B7D7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c>
          <w:tcPr>
            <w:tcW w:w="813" w:type="dxa"/>
            <w:shd w:val="clear" w:color="auto" w:fill="auto"/>
            <w:vAlign w:val="bottom"/>
          </w:tcPr>
          <w:p w14:paraId="7C77D06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r>
      <w:bookmarkEnd w:id="2"/>
      <w:tr w:rsidR="00CB04A6" w:rsidRPr="00E534C7" w14:paraId="7C7256A5" w14:textId="77777777" w:rsidTr="00ED36C7">
        <w:tc>
          <w:tcPr>
            <w:tcW w:w="6231" w:type="dxa"/>
            <w:shd w:val="clear" w:color="auto" w:fill="auto"/>
          </w:tcPr>
          <w:p w14:paraId="0E4CF4C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World Forum for Harmonization of Vehicle Regulations</w:t>
            </w:r>
          </w:p>
        </w:tc>
        <w:tc>
          <w:tcPr>
            <w:tcW w:w="933" w:type="dxa"/>
            <w:shd w:val="clear" w:color="auto" w:fill="auto"/>
            <w:vAlign w:val="bottom"/>
          </w:tcPr>
          <w:p w14:paraId="3956493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837</w:t>
            </w:r>
          </w:p>
        </w:tc>
        <w:tc>
          <w:tcPr>
            <w:tcW w:w="850" w:type="dxa"/>
            <w:shd w:val="clear" w:color="auto" w:fill="auto"/>
            <w:vAlign w:val="bottom"/>
          </w:tcPr>
          <w:p w14:paraId="3E435FD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837</w:t>
            </w:r>
          </w:p>
        </w:tc>
        <w:tc>
          <w:tcPr>
            <w:tcW w:w="812" w:type="dxa"/>
            <w:shd w:val="clear" w:color="auto" w:fill="auto"/>
            <w:vAlign w:val="bottom"/>
          </w:tcPr>
          <w:p w14:paraId="39C01F3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840</w:t>
            </w:r>
          </w:p>
        </w:tc>
        <w:tc>
          <w:tcPr>
            <w:tcW w:w="813" w:type="dxa"/>
            <w:shd w:val="clear" w:color="auto" w:fill="auto"/>
            <w:vAlign w:val="bottom"/>
          </w:tcPr>
          <w:p w14:paraId="1A7B04C2" w14:textId="172EEA34" w:rsidR="00CB04A6" w:rsidRPr="00E534C7" w:rsidRDefault="004C4128" w:rsidP="00E534C7">
            <w:pPr>
              <w:suppressAutoHyphens w:val="0"/>
              <w:spacing w:before="40" w:after="40" w:line="220" w:lineRule="exact"/>
              <w:jc w:val="right"/>
              <w:rPr>
                <w:rFonts w:eastAsia="Calibri"/>
                <w:sz w:val="18"/>
                <w:szCs w:val="17"/>
                <w:lang w:val="en-US" w:eastAsia="zh-CN"/>
              </w:rPr>
            </w:pPr>
            <w:r>
              <w:rPr>
                <w:rFonts w:eastAsia="Calibri"/>
                <w:sz w:val="18"/>
                <w:szCs w:val="17"/>
                <w:lang w:val="en-US" w:eastAsia="zh-CN"/>
              </w:rPr>
              <w:t>580</w:t>
            </w:r>
          </w:p>
        </w:tc>
      </w:tr>
      <w:tr w:rsidR="00CB04A6" w:rsidRPr="00E534C7" w14:paraId="58814399" w14:textId="77777777" w:rsidTr="00ED36C7">
        <w:tc>
          <w:tcPr>
            <w:tcW w:w="6231" w:type="dxa"/>
            <w:shd w:val="clear" w:color="auto" w:fill="auto"/>
          </w:tcPr>
          <w:p w14:paraId="497305C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Working Party on the Transport of Perishable Foodstuffs</w:t>
            </w:r>
          </w:p>
        </w:tc>
        <w:tc>
          <w:tcPr>
            <w:tcW w:w="933" w:type="dxa"/>
            <w:shd w:val="clear" w:color="auto" w:fill="auto"/>
            <w:vAlign w:val="bottom"/>
          </w:tcPr>
          <w:p w14:paraId="5CB19DA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33</w:t>
            </w:r>
          </w:p>
        </w:tc>
        <w:tc>
          <w:tcPr>
            <w:tcW w:w="850" w:type="dxa"/>
            <w:shd w:val="clear" w:color="auto" w:fill="auto"/>
            <w:vAlign w:val="bottom"/>
          </w:tcPr>
          <w:p w14:paraId="24F9DAE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c>
          <w:tcPr>
            <w:tcW w:w="812" w:type="dxa"/>
            <w:shd w:val="clear" w:color="auto" w:fill="auto"/>
            <w:vAlign w:val="bottom"/>
          </w:tcPr>
          <w:p w14:paraId="204F6B1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c>
          <w:tcPr>
            <w:tcW w:w="813" w:type="dxa"/>
            <w:shd w:val="clear" w:color="auto" w:fill="auto"/>
            <w:vAlign w:val="bottom"/>
          </w:tcPr>
          <w:p w14:paraId="21CD354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r>
      <w:tr w:rsidR="00CB04A6" w:rsidRPr="00E534C7" w14:paraId="6DC5D864" w14:textId="77777777" w:rsidTr="00ED36C7">
        <w:tc>
          <w:tcPr>
            <w:tcW w:w="6231" w:type="dxa"/>
            <w:shd w:val="clear" w:color="auto" w:fill="auto"/>
          </w:tcPr>
          <w:p w14:paraId="720B32E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d.</w:t>
            </w:r>
            <w:r w:rsidRPr="00E534C7">
              <w:rPr>
                <w:rFonts w:eastAsia="Calibri"/>
                <w:sz w:val="18"/>
                <w:szCs w:val="22"/>
                <w:lang w:eastAsia="zh-CN"/>
              </w:rPr>
              <w:tab/>
              <w:t>Working Party on the Transport of Dangerous Goods</w:t>
            </w:r>
          </w:p>
        </w:tc>
        <w:tc>
          <w:tcPr>
            <w:tcW w:w="933" w:type="dxa"/>
            <w:shd w:val="clear" w:color="auto" w:fill="auto"/>
            <w:vAlign w:val="bottom"/>
          </w:tcPr>
          <w:p w14:paraId="32ABA39A"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214</w:t>
            </w:r>
          </w:p>
        </w:tc>
        <w:tc>
          <w:tcPr>
            <w:tcW w:w="850" w:type="dxa"/>
            <w:shd w:val="clear" w:color="auto" w:fill="auto"/>
            <w:vAlign w:val="bottom"/>
          </w:tcPr>
          <w:p w14:paraId="7DB017E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c>
          <w:tcPr>
            <w:tcW w:w="812" w:type="dxa"/>
            <w:shd w:val="clear" w:color="auto" w:fill="auto"/>
            <w:vAlign w:val="bottom"/>
          </w:tcPr>
          <w:p w14:paraId="67919AE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c>
          <w:tcPr>
            <w:tcW w:w="813" w:type="dxa"/>
            <w:shd w:val="clear" w:color="auto" w:fill="auto"/>
            <w:vAlign w:val="bottom"/>
          </w:tcPr>
          <w:p w14:paraId="57F1AEA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r>
      <w:tr w:rsidR="00CB04A6" w:rsidRPr="00E534C7" w14:paraId="146D7245" w14:textId="77777777" w:rsidTr="00ED36C7">
        <w:tc>
          <w:tcPr>
            <w:tcW w:w="6231" w:type="dxa"/>
            <w:shd w:val="clear" w:color="auto" w:fill="auto"/>
          </w:tcPr>
          <w:p w14:paraId="5A0B561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e.</w:t>
            </w:r>
            <w:r w:rsidRPr="00E534C7">
              <w:rPr>
                <w:rFonts w:eastAsia="Calibri"/>
                <w:sz w:val="18"/>
                <w:szCs w:val="22"/>
                <w:lang w:eastAsia="zh-CN"/>
              </w:rPr>
              <w:tab/>
              <w:t>Working Party on Transport Trends and Economics</w:t>
            </w:r>
          </w:p>
        </w:tc>
        <w:tc>
          <w:tcPr>
            <w:tcW w:w="933" w:type="dxa"/>
            <w:shd w:val="clear" w:color="auto" w:fill="auto"/>
            <w:vAlign w:val="bottom"/>
          </w:tcPr>
          <w:p w14:paraId="7FF34BA8"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25</w:t>
            </w:r>
          </w:p>
        </w:tc>
        <w:tc>
          <w:tcPr>
            <w:tcW w:w="850" w:type="dxa"/>
            <w:shd w:val="clear" w:color="auto" w:fill="auto"/>
            <w:vAlign w:val="bottom"/>
          </w:tcPr>
          <w:p w14:paraId="33AA63E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17</w:t>
            </w:r>
          </w:p>
        </w:tc>
        <w:tc>
          <w:tcPr>
            <w:tcW w:w="812" w:type="dxa"/>
            <w:shd w:val="clear" w:color="auto" w:fill="auto"/>
            <w:vAlign w:val="bottom"/>
          </w:tcPr>
          <w:p w14:paraId="2AC7F9D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3" w:type="dxa"/>
            <w:shd w:val="clear" w:color="auto" w:fill="auto"/>
            <w:vAlign w:val="bottom"/>
          </w:tcPr>
          <w:p w14:paraId="54C7EA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20</w:t>
            </w:r>
          </w:p>
        </w:tc>
      </w:tr>
      <w:tr w:rsidR="00CB04A6" w:rsidRPr="00E534C7" w14:paraId="3BDF2534" w14:textId="77777777" w:rsidTr="00ED36C7">
        <w:tc>
          <w:tcPr>
            <w:tcW w:w="6231" w:type="dxa"/>
            <w:shd w:val="clear" w:color="auto" w:fill="auto"/>
          </w:tcPr>
          <w:p w14:paraId="45C56DB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f.</w:t>
            </w:r>
            <w:r w:rsidRPr="00E534C7">
              <w:rPr>
                <w:rFonts w:eastAsia="Calibri"/>
                <w:sz w:val="18"/>
                <w:szCs w:val="22"/>
                <w:lang w:eastAsia="zh-CN"/>
              </w:rPr>
              <w:tab/>
              <w:t>Working Party on Transport Statistics</w:t>
            </w:r>
          </w:p>
        </w:tc>
        <w:tc>
          <w:tcPr>
            <w:tcW w:w="933" w:type="dxa"/>
            <w:shd w:val="clear" w:color="auto" w:fill="auto"/>
            <w:vAlign w:val="bottom"/>
          </w:tcPr>
          <w:p w14:paraId="420F35F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14</w:t>
            </w:r>
          </w:p>
        </w:tc>
        <w:tc>
          <w:tcPr>
            <w:tcW w:w="850" w:type="dxa"/>
            <w:shd w:val="clear" w:color="auto" w:fill="auto"/>
            <w:vAlign w:val="bottom"/>
          </w:tcPr>
          <w:p w14:paraId="5C9508F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2" w:type="dxa"/>
            <w:shd w:val="clear" w:color="auto" w:fill="auto"/>
            <w:vAlign w:val="bottom"/>
          </w:tcPr>
          <w:p w14:paraId="5C8597D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3" w:type="dxa"/>
            <w:shd w:val="clear" w:color="auto" w:fill="auto"/>
            <w:vAlign w:val="bottom"/>
          </w:tcPr>
          <w:p w14:paraId="0C1FD29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r>
      <w:tr w:rsidR="00CB04A6" w:rsidRPr="00E534C7" w14:paraId="5091F4C5" w14:textId="77777777" w:rsidTr="00ED36C7">
        <w:tc>
          <w:tcPr>
            <w:tcW w:w="6231" w:type="dxa"/>
            <w:shd w:val="clear" w:color="auto" w:fill="auto"/>
          </w:tcPr>
          <w:p w14:paraId="7AA30BC3"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g.</w:t>
            </w:r>
            <w:r w:rsidRPr="00E534C7">
              <w:rPr>
                <w:rFonts w:eastAsia="Calibri"/>
                <w:sz w:val="18"/>
                <w:szCs w:val="22"/>
                <w:lang w:eastAsia="zh-CN"/>
              </w:rPr>
              <w:tab/>
              <w:t>Working Party on Road Transport</w:t>
            </w:r>
          </w:p>
        </w:tc>
        <w:tc>
          <w:tcPr>
            <w:tcW w:w="933" w:type="dxa"/>
            <w:shd w:val="clear" w:color="auto" w:fill="auto"/>
            <w:vAlign w:val="bottom"/>
          </w:tcPr>
          <w:p w14:paraId="5C0729CE"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9</w:t>
            </w:r>
          </w:p>
        </w:tc>
        <w:tc>
          <w:tcPr>
            <w:tcW w:w="850" w:type="dxa"/>
            <w:shd w:val="clear" w:color="auto" w:fill="auto"/>
            <w:vAlign w:val="bottom"/>
          </w:tcPr>
          <w:p w14:paraId="19DBA85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9</w:t>
            </w:r>
          </w:p>
        </w:tc>
        <w:tc>
          <w:tcPr>
            <w:tcW w:w="812" w:type="dxa"/>
            <w:shd w:val="clear" w:color="auto" w:fill="auto"/>
            <w:vAlign w:val="bottom"/>
          </w:tcPr>
          <w:p w14:paraId="1AD4F52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3" w:type="dxa"/>
            <w:shd w:val="clear" w:color="auto" w:fill="auto"/>
            <w:vAlign w:val="bottom"/>
          </w:tcPr>
          <w:p w14:paraId="76CDCF2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r>
      <w:tr w:rsidR="00CB04A6" w:rsidRPr="00E534C7" w14:paraId="35DFFB8C" w14:textId="77777777" w:rsidTr="00ED36C7">
        <w:tc>
          <w:tcPr>
            <w:tcW w:w="6231" w:type="dxa"/>
            <w:shd w:val="clear" w:color="auto" w:fill="auto"/>
          </w:tcPr>
          <w:p w14:paraId="0A681A7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h.</w:t>
            </w:r>
            <w:r w:rsidRPr="00E534C7">
              <w:rPr>
                <w:rFonts w:eastAsia="Calibri"/>
                <w:sz w:val="18"/>
                <w:szCs w:val="22"/>
                <w:lang w:eastAsia="zh-CN"/>
              </w:rPr>
              <w:tab/>
              <w:t>Global Forum for Road Traffic Safety</w:t>
            </w:r>
          </w:p>
        </w:tc>
        <w:tc>
          <w:tcPr>
            <w:tcW w:w="933" w:type="dxa"/>
            <w:shd w:val="clear" w:color="auto" w:fill="auto"/>
            <w:vAlign w:val="bottom"/>
          </w:tcPr>
          <w:p w14:paraId="56CCD69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16</w:t>
            </w:r>
          </w:p>
        </w:tc>
        <w:tc>
          <w:tcPr>
            <w:tcW w:w="850" w:type="dxa"/>
            <w:shd w:val="clear" w:color="auto" w:fill="auto"/>
            <w:vAlign w:val="bottom"/>
          </w:tcPr>
          <w:p w14:paraId="0B5267D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2" w:type="dxa"/>
            <w:shd w:val="clear" w:color="auto" w:fill="auto"/>
            <w:vAlign w:val="bottom"/>
          </w:tcPr>
          <w:p w14:paraId="73670B1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3" w:type="dxa"/>
            <w:shd w:val="clear" w:color="auto" w:fill="auto"/>
            <w:vAlign w:val="bottom"/>
          </w:tcPr>
          <w:p w14:paraId="53210C4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r>
      <w:tr w:rsidR="00CB04A6" w:rsidRPr="00E534C7" w14:paraId="3FD16F75" w14:textId="77777777" w:rsidTr="00ED36C7">
        <w:tc>
          <w:tcPr>
            <w:tcW w:w="6231" w:type="dxa"/>
            <w:shd w:val="clear" w:color="auto" w:fill="auto"/>
          </w:tcPr>
          <w:p w14:paraId="6CC1ECD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i.</w:t>
            </w:r>
            <w:r w:rsidRPr="00E534C7">
              <w:rPr>
                <w:rFonts w:eastAsia="Calibri"/>
                <w:sz w:val="18"/>
                <w:szCs w:val="22"/>
                <w:lang w:eastAsia="zh-CN"/>
              </w:rPr>
              <w:tab/>
              <w:t>Working Party on Rail Transport</w:t>
            </w:r>
          </w:p>
        </w:tc>
        <w:tc>
          <w:tcPr>
            <w:tcW w:w="933" w:type="dxa"/>
            <w:shd w:val="clear" w:color="auto" w:fill="auto"/>
            <w:vAlign w:val="bottom"/>
          </w:tcPr>
          <w:p w14:paraId="66A8032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12</w:t>
            </w:r>
          </w:p>
        </w:tc>
        <w:tc>
          <w:tcPr>
            <w:tcW w:w="850" w:type="dxa"/>
            <w:shd w:val="clear" w:color="auto" w:fill="auto"/>
            <w:vAlign w:val="bottom"/>
          </w:tcPr>
          <w:p w14:paraId="568D72D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2" w:type="dxa"/>
            <w:shd w:val="clear" w:color="auto" w:fill="auto"/>
            <w:vAlign w:val="bottom"/>
          </w:tcPr>
          <w:p w14:paraId="0B7B782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3" w:type="dxa"/>
            <w:shd w:val="clear" w:color="auto" w:fill="auto"/>
            <w:vAlign w:val="bottom"/>
          </w:tcPr>
          <w:p w14:paraId="1ABC2B2F" w14:textId="7DDB7BDE" w:rsidR="00CB04A6" w:rsidRPr="00E534C7" w:rsidRDefault="00E26875" w:rsidP="00E534C7">
            <w:pPr>
              <w:suppressAutoHyphens w:val="0"/>
              <w:spacing w:before="40" w:after="40" w:line="220" w:lineRule="exact"/>
              <w:jc w:val="right"/>
              <w:rPr>
                <w:rFonts w:eastAsia="Calibri"/>
                <w:sz w:val="18"/>
                <w:szCs w:val="17"/>
                <w:lang w:val="en-US" w:eastAsia="zh-CN"/>
              </w:rPr>
            </w:pPr>
            <w:r>
              <w:rPr>
                <w:rFonts w:eastAsia="Calibri"/>
                <w:sz w:val="18"/>
                <w:szCs w:val="17"/>
                <w:lang w:val="en-US" w:eastAsia="zh-CN"/>
              </w:rPr>
              <w:t>26</w:t>
            </w:r>
          </w:p>
        </w:tc>
      </w:tr>
      <w:tr w:rsidR="00CB04A6" w:rsidRPr="00E534C7" w14:paraId="61EDDFAC" w14:textId="77777777" w:rsidTr="00ED36C7">
        <w:tc>
          <w:tcPr>
            <w:tcW w:w="6231" w:type="dxa"/>
            <w:shd w:val="clear" w:color="auto" w:fill="auto"/>
          </w:tcPr>
          <w:p w14:paraId="60ADBCF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j.</w:t>
            </w:r>
            <w:r w:rsidRPr="00E534C7">
              <w:rPr>
                <w:rFonts w:eastAsia="Calibri"/>
                <w:sz w:val="18"/>
                <w:szCs w:val="22"/>
                <w:lang w:eastAsia="zh-CN"/>
              </w:rPr>
              <w:tab/>
              <w:t>Working Party on Intermodal Transport and Logistics</w:t>
            </w:r>
          </w:p>
        </w:tc>
        <w:tc>
          <w:tcPr>
            <w:tcW w:w="933" w:type="dxa"/>
            <w:shd w:val="clear" w:color="auto" w:fill="auto"/>
            <w:vAlign w:val="bottom"/>
          </w:tcPr>
          <w:p w14:paraId="0437F57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11</w:t>
            </w:r>
          </w:p>
        </w:tc>
        <w:tc>
          <w:tcPr>
            <w:tcW w:w="850" w:type="dxa"/>
            <w:shd w:val="clear" w:color="auto" w:fill="auto"/>
            <w:vAlign w:val="bottom"/>
          </w:tcPr>
          <w:p w14:paraId="71D017D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w:t>
            </w:r>
          </w:p>
        </w:tc>
        <w:tc>
          <w:tcPr>
            <w:tcW w:w="812" w:type="dxa"/>
            <w:shd w:val="clear" w:color="auto" w:fill="auto"/>
            <w:vAlign w:val="bottom"/>
          </w:tcPr>
          <w:p w14:paraId="572E7B0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w:t>
            </w:r>
          </w:p>
        </w:tc>
        <w:tc>
          <w:tcPr>
            <w:tcW w:w="813" w:type="dxa"/>
            <w:shd w:val="clear" w:color="auto" w:fill="auto"/>
            <w:vAlign w:val="bottom"/>
          </w:tcPr>
          <w:p w14:paraId="2D319355" w14:textId="682BEF94" w:rsidR="00CB04A6" w:rsidRPr="00E534C7" w:rsidRDefault="00DB04CE" w:rsidP="00E534C7">
            <w:pPr>
              <w:suppressAutoHyphens w:val="0"/>
              <w:spacing w:before="40" w:after="40" w:line="220" w:lineRule="exact"/>
              <w:jc w:val="right"/>
              <w:rPr>
                <w:rFonts w:eastAsia="Calibri"/>
                <w:sz w:val="18"/>
                <w:szCs w:val="17"/>
                <w:lang w:val="en-US" w:eastAsia="zh-CN"/>
              </w:rPr>
            </w:pPr>
            <w:r>
              <w:rPr>
                <w:rFonts w:eastAsia="Calibri"/>
                <w:sz w:val="18"/>
                <w:szCs w:val="17"/>
                <w:lang w:val="en-US" w:eastAsia="zh-CN"/>
              </w:rPr>
              <w:t>15</w:t>
            </w:r>
          </w:p>
        </w:tc>
      </w:tr>
      <w:tr w:rsidR="00CB04A6" w:rsidRPr="00E534C7" w14:paraId="3F4D5147" w14:textId="77777777" w:rsidTr="00ED36C7">
        <w:tc>
          <w:tcPr>
            <w:tcW w:w="6231" w:type="dxa"/>
            <w:shd w:val="clear" w:color="auto" w:fill="auto"/>
          </w:tcPr>
          <w:p w14:paraId="7DAAA15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k.</w:t>
            </w:r>
            <w:r w:rsidRPr="00E534C7">
              <w:rPr>
                <w:rFonts w:eastAsia="Calibri"/>
                <w:sz w:val="18"/>
                <w:szCs w:val="22"/>
                <w:lang w:eastAsia="zh-CN"/>
              </w:rPr>
              <w:tab/>
              <w:t>Working Party on Inland Water Transport</w:t>
            </w:r>
          </w:p>
        </w:tc>
        <w:tc>
          <w:tcPr>
            <w:tcW w:w="933" w:type="dxa"/>
            <w:shd w:val="clear" w:color="auto" w:fill="auto"/>
            <w:vAlign w:val="bottom"/>
          </w:tcPr>
          <w:p w14:paraId="15FDBC3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47</w:t>
            </w:r>
          </w:p>
        </w:tc>
        <w:tc>
          <w:tcPr>
            <w:tcW w:w="850" w:type="dxa"/>
            <w:shd w:val="clear" w:color="auto" w:fill="auto"/>
            <w:vAlign w:val="bottom"/>
          </w:tcPr>
          <w:p w14:paraId="42294EE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47</w:t>
            </w:r>
          </w:p>
        </w:tc>
        <w:tc>
          <w:tcPr>
            <w:tcW w:w="812" w:type="dxa"/>
            <w:shd w:val="clear" w:color="auto" w:fill="auto"/>
            <w:vAlign w:val="bottom"/>
          </w:tcPr>
          <w:p w14:paraId="45C41E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47</w:t>
            </w:r>
          </w:p>
        </w:tc>
        <w:tc>
          <w:tcPr>
            <w:tcW w:w="813" w:type="dxa"/>
            <w:shd w:val="clear" w:color="auto" w:fill="auto"/>
            <w:vAlign w:val="bottom"/>
          </w:tcPr>
          <w:p w14:paraId="0FE42ADE" w14:textId="7892EB63" w:rsidR="00CB04A6" w:rsidRPr="00E534C7" w:rsidRDefault="0025014B" w:rsidP="00E534C7">
            <w:pPr>
              <w:suppressAutoHyphens w:val="0"/>
              <w:spacing w:before="40" w:after="40" w:line="220" w:lineRule="exact"/>
              <w:jc w:val="right"/>
              <w:rPr>
                <w:rFonts w:eastAsia="Calibri"/>
                <w:sz w:val="18"/>
                <w:szCs w:val="17"/>
                <w:lang w:val="en-US" w:eastAsia="zh-CN"/>
              </w:rPr>
            </w:pPr>
            <w:r>
              <w:rPr>
                <w:rFonts w:eastAsia="Calibri"/>
                <w:sz w:val="18"/>
                <w:szCs w:val="17"/>
                <w:lang w:val="en-US" w:eastAsia="zh-CN"/>
              </w:rPr>
              <w:t>41</w:t>
            </w:r>
          </w:p>
        </w:tc>
      </w:tr>
      <w:tr w:rsidR="00CB04A6" w:rsidRPr="00E534C7" w14:paraId="5C43A519" w14:textId="77777777" w:rsidTr="00ED36C7">
        <w:tc>
          <w:tcPr>
            <w:tcW w:w="6231" w:type="dxa"/>
            <w:shd w:val="clear" w:color="auto" w:fill="auto"/>
          </w:tcPr>
          <w:p w14:paraId="1433E757"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l.</w:t>
            </w:r>
            <w:r w:rsidRPr="00E534C7">
              <w:rPr>
                <w:rFonts w:eastAsia="Calibri"/>
                <w:sz w:val="18"/>
                <w:szCs w:val="22"/>
                <w:lang w:eastAsia="zh-CN"/>
              </w:rPr>
              <w:tab/>
              <w:t>Working Party on Customs Questions Affecting Transport</w:t>
            </w:r>
          </w:p>
        </w:tc>
        <w:tc>
          <w:tcPr>
            <w:tcW w:w="933" w:type="dxa"/>
            <w:shd w:val="clear" w:color="auto" w:fill="auto"/>
            <w:vAlign w:val="bottom"/>
          </w:tcPr>
          <w:p w14:paraId="263EA03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71</w:t>
            </w:r>
          </w:p>
        </w:tc>
        <w:tc>
          <w:tcPr>
            <w:tcW w:w="850" w:type="dxa"/>
            <w:shd w:val="clear" w:color="auto" w:fill="auto"/>
            <w:vAlign w:val="bottom"/>
          </w:tcPr>
          <w:p w14:paraId="4B952CE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c>
          <w:tcPr>
            <w:tcW w:w="812" w:type="dxa"/>
            <w:shd w:val="clear" w:color="auto" w:fill="auto"/>
            <w:vAlign w:val="bottom"/>
          </w:tcPr>
          <w:p w14:paraId="34E797D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c>
          <w:tcPr>
            <w:tcW w:w="813" w:type="dxa"/>
            <w:shd w:val="clear" w:color="auto" w:fill="auto"/>
            <w:vAlign w:val="bottom"/>
          </w:tcPr>
          <w:p w14:paraId="33B906B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r>
      <w:tr w:rsidR="00CB04A6" w:rsidRPr="00E534C7" w14:paraId="4150688C" w14:textId="77777777" w:rsidTr="00ED36C7">
        <w:tc>
          <w:tcPr>
            <w:tcW w:w="6231" w:type="dxa"/>
            <w:shd w:val="clear" w:color="auto" w:fill="auto"/>
          </w:tcPr>
          <w:p w14:paraId="2A218B4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2.</w:t>
            </w:r>
            <w:r w:rsidRPr="00E534C7">
              <w:rPr>
                <w:rFonts w:eastAsia="Calibri"/>
                <w:bCs/>
                <w:sz w:val="18"/>
                <w:szCs w:val="22"/>
                <w:lang w:eastAsia="zh-CN"/>
              </w:rPr>
              <w:tab/>
            </w:r>
            <w:r w:rsidRPr="00E534C7">
              <w:rPr>
                <w:rFonts w:eastAsia="Calibri"/>
                <w:b/>
                <w:bCs/>
                <w:sz w:val="18"/>
                <w:szCs w:val="22"/>
                <w:lang w:eastAsia="zh-CN"/>
              </w:rPr>
              <w:t>Parliamentary documentation for Economic and Social Council</w:t>
            </w:r>
          </w:p>
        </w:tc>
        <w:tc>
          <w:tcPr>
            <w:tcW w:w="933" w:type="dxa"/>
            <w:shd w:val="clear" w:color="auto" w:fill="auto"/>
            <w:vAlign w:val="bottom"/>
          </w:tcPr>
          <w:p w14:paraId="63E8B214"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c>
          <w:tcPr>
            <w:tcW w:w="850" w:type="dxa"/>
            <w:shd w:val="clear" w:color="auto" w:fill="auto"/>
            <w:vAlign w:val="bottom"/>
          </w:tcPr>
          <w:p w14:paraId="71048533"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c>
          <w:tcPr>
            <w:tcW w:w="812" w:type="dxa"/>
            <w:shd w:val="clear" w:color="auto" w:fill="auto"/>
            <w:vAlign w:val="bottom"/>
          </w:tcPr>
          <w:p w14:paraId="5576F0DC"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324</w:t>
            </w:r>
          </w:p>
        </w:tc>
        <w:tc>
          <w:tcPr>
            <w:tcW w:w="813" w:type="dxa"/>
            <w:shd w:val="clear" w:color="auto" w:fill="auto"/>
            <w:vAlign w:val="bottom"/>
          </w:tcPr>
          <w:p w14:paraId="4F030129"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r>
      <w:tr w:rsidR="00CB04A6" w:rsidRPr="00E534C7" w14:paraId="06BD1805" w14:textId="77777777" w:rsidTr="00ED36C7">
        <w:tc>
          <w:tcPr>
            <w:tcW w:w="6231" w:type="dxa"/>
            <w:shd w:val="clear" w:color="auto" w:fill="auto"/>
          </w:tcPr>
          <w:p w14:paraId="44C796D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Committee of Experts on the Transport of Dangerous Goods and on the Globally Harmonized System of Classification and Labelling of Chemicals</w:t>
            </w:r>
          </w:p>
        </w:tc>
        <w:tc>
          <w:tcPr>
            <w:tcW w:w="933" w:type="dxa"/>
            <w:shd w:val="clear" w:color="auto" w:fill="auto"/>
            <w:vAlign w:val="bottom"/>
          </w:tcPr>
          <w:p w14:paraId="37F31AC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45778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2AC7B34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w:t>
            </w:r>
          </w:p>
        </w:tc>
        <w:tc>
          <w:tcPr>
            <w:tcW w:w="813" w:type="dxa"/>
            <w:shd w:val="clear" w:color="auto" w:fill="auto"/>
            <w:vAlign w:val="bottom"/>
          </w:tcPr>
          <w:p w14:paraId="4A35A30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421E4B8D" w14:textId="77777777" w:rsidTr="00ED36C7">
        <w:tc>
          <w:tcPr>
            <w:tcW w:w="6231" w:type="dxa"/>
            <w:shd w:val="clear" w:color="auto" w:fill="auto"/>
          </w:tcPr>
          <w:p w14:paraId="1F4F39AE"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Subcommittee of Experts on the Transport of Dangerous Goods</w:t>
            </w:r>
          </w:p>
        </w:tc>
        <w:tc>
          <w:tcPr>
            <w:tcW w:w="933" w:type="dxa"/>
            <w:shd w:val="clear" w:color="auto" w:fill="auto"/>
            <w:vAlign w:val="bottom"/>
          </w:tcPr>
          <w:p w14:paraId="3D64951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c>
          <w:tcPr>
            <w:tcW w:w="850" w:type="dxa"/>
            <w:shd w:val="clear" w:color="auto" w:fill="auto"/>
            <w:vAlign w:val="bottom"/>
          </w:tcPr>
          <w:p w14:paraId="56B854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c>
          <w:tcPr>
            <w:tcW w:w="812" w:type="dxa"/>
            <w:shd w:val="clear" w:color="auto" w:fill="auto"/>
            <w:vAlign w:val="bottom"/>
          </w:tcPr>
          <w:p w14:paraId="7898D2F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257</w:t>
            </w:r>
          </w:p>
        </w:tc>
        <w:tc>
          <w:tcPr>
            <w:tcW w:w="813" w:type="dxa"/>
            <w:shd w:val="clear" w:color="auto" w:fill="auto"/>
            <w:vAlign w:val="bottom"/>
          </w:tcPr>
          <w:p w14:paraId="19E35AC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r>
      <w:tr w:rsidR="00CB04A6" w:rsidRPr="00E534C7" w14:paraId="10D5B36A" w14:textId="77777777" w:rsidTr="00ED36C7">
        <w:tc>
          <w:tcPr>
            <w:tcW w:w="6231" w:type="dxa"/>
            <w:shd w:val="clear" w:color="auto" w:fill="auto"/>
          </w:tcPr>
          <w:p w14:paraId="1F45301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Subcommittee of Experts on the Globally Harmonized System of Classification and Labelling of Chemicals</w:t>
            </w:r>
          </w:p>
        </w:tc>
        <w:tc>
          <w:tcPr>
            <w:tcW w:w="933" w:type="dxa"/>
            <w:shd w:val="clear" w:color="auto" w:fill="auto"/>
            <w:vAlign w:val="bottom"/>
          </w:tcPr>
          <w:p w14:paraId="3C52FA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50" w:type="dxa"/>
            <w:shd w:val="clear" w:color="auto" w:fill="auto"/>
            <w:vAlign w:val="bottom"/>
          </w:tcPr>
          <w:p w14:paraId="5667EFF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2" w:type="dxa"/>
            <w:shd w:val="clear" w:color="auto" w:fill="auto"/>
            <w:vAlign w:val="bottom"/>
          </w:tcPr>
          <w:p w14:paraId="6C6E32F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62</w:t>
            </w:r>
          </w:p>
        </w:tc>
        <w:tc>
          <w:tcPr>
            <w:tcW w:w="813" w:type="dxa"/>
            <w:shd w:val="clear" w:color="auto" w:fill="auto"/>
            <w:vAlign w:val="bottom"/>
          </w:tcPr>
          <w:p w14:paraId="5AA541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r>
      <w:tr w:rsidR="00CB04A6" w:rsidRPr="00E534C7" w14:paraId="4DA3B8FA" w14:textId="77777777" w:rsidTr="00ED36C7">
        <w:tc>
          <w:tcPr>
            <w:tcW w:w="6231" w:type="dxa"/>
            <w:shd w:val="clear" w:color="auto" w:fill="auto"/>
          </w:tcPr>
          <w:p w14:paraId="71509F01"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3.</w:t>
            </w:r>
            <w:r w:rsidRPr="00E534C7">
              <w:rPr>
                <w:rFonts w:eastAsia="Calibri"/>
                <w:bCs/>
                <w:sz w:val="18"/>
                <w:szCs w:val="22"/>
                <w:lang w:eastAsia="zh-CN"/>
              </w:rPr>
              <w:tab/>
            </w:r>
            <w:r w:rsidRPr="00E534C7">
              <w:rPr>
                <w:rFonts w:eastAsia="Calibri"/>
                <w:b/>
                <w:bCs/>
                <w:sz w:val="18"/>
                <w:szCs w:val="22"/>
                <w:lang w:eastAsia="zh-CN"/>
              </w:rPr>
              <w:t>Parliamentary documentation for High-level Meeting on Transport, Health and Environment</w:t>
            </w:r>
          </w:p>
        </w:tc>
        <w:tc>
          <w:tcPr>
            <w:tcW w:w="933" w:type="dxa"/>
            <w:shd w:val="clear" w:color="auto" w:fill="auto"/>
            <w:vAlign w:val="bottom"/>
          </w:tcPr>
          <w:p w14:paraId="3CF0DDBA"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5</w:t>
            </w:r>
          </w:p>
        </w:tc>
        <w:tc>
          <w:tcPr>
            <w:tcW w:w="850" w:type="dxa"/>
            <w:shd w:val="clear" w:color="auto" w:fill="auto"/>
            <w:vAlign w:val="bottom"/>
          </w:tcPr>
          <w:p w14:paraId="7F7705DA"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5</w:t>
            </w:r>
          </w:p>
        </w:tc>
        <w:tc>
          <w:tcPr>
            <w:tcW w:w="812" w:type="dxa"/>
            <w:shd w:val="clear" w:color="auto" w:fill="auto"/>
            <w:vAlign w:val="bottom"/>
          </w:tcPr>
          <w:p w14:paraId="142881DF"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5</w:t>
            </w:r>
          </w:p>
        </w:tc>
        <w:tc>
          <w:tcPr>
            <w:tcW w:w="813" w:type="dxa"/>
            <w:shd w:val="clear" w:color="auto" w:fill="auto"/>
            <w:vAlign w:val="bottom"/>
          </w:tcPr>
          <w:p w14:paraId="710AFD48" w14:textId="375D2103" w:rsidR="00CB04A6" w:rsidRPr="00E534C7" w:rsidRDefault="0025014B" w:rsidP="00E534C7">
            <w:pPr>
              <w:suppressAutoHyphens w:val="0"/>
              <w:spacing w:before="40" w:after="40" w:line="220" w:lineRule="exact"/>
              <w:jc w:val="right"/>
              <w:rPr>
                <w:rFonts w:eastAsia="Calibri"/>
                <w:b/>
                <w:bCs/>
                <w:sz w:val="18"/>
                <w:szCs w:val="17"/>
                <w:lang w:eastAsia="zh-CN"/>
              </w:rPr>
            </w:pPr>
            <w:r>
              <w:rPr>
                <w:rFonts w:eastAsia="Calibri"/>
                <w:b/>
                <w:bCs/>
                <w:sz w:val="18"/>
                <w:szCs w:val="17"/>
                <w:lang w:val="en-US" w:eastAsia="zh-CN"/>
              </w:rPr>
              <w:t>3</w:t>
            </w:r>
          </w:p>
        </w:tc>
      </w:tr>
      <w:tr w:rsidR="00CB04A6" w:rsidRPr="00E534C7" w14:paraId="61371DA0" w14:textId="77777777" w:rsidTr="00ED36C7">
        <w:tc>
          <w:tcPr>
            <w:tcW w:w="6231" w:type="dxa"/>
            <w:shd w:val="clear" w:color="auto" w:fill="auto"/>
          </w:tcPr>
          <w:p w14:paraId="1CFC388C" w14:textId="77777777" w:rsidR="00CB04A6" w:rsidRPr="00E534C7" w:rsidRDefault="00CB04A6" w:rsidP="00E534C7">
            <w:pPr>
              <w:suppressAutoHyphens w:val="0"/>
              <w:spacing w:before="40" w:after="40" w:line="220" w:lineRule="exact"/>
              <w:rPr>
                <w:rFonts w:eastAsia="Calibri"/>
                <w:strike/>
                <w:sz w:val="18"/>
                <w:szCs w:val="22"/>
                <w:lang w:eastAsia="zh-CN"/>
              </w:rPr>
            </w:pPr>
            <w:r w:rsidRPr="00E534C7">
              <w:rPr>
                <w:rFonts w:eastAsia="Calibri"/>
                <w:b/>
                <w:sz w:val="18"/>
                <w:szCs w:val="22"/>
                <w:lang w:eastAsia="zh-CN"/>
              </w:rPr>
              <w:t>Substantive services for meetings</w:t>
            </w:r>
          </w:p>
        </w:tc>
        <w:tc>
          <w:tcPr>
            <w:tcW w:w="933" w:type="dxa"/>
            <w:shd w:val="clear" w:color="auto" w:fill="auto"/>
            <w:vAlign w:val="bottom"/>
          </w:tcPr>
          <w:p w14:paraId="131211A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354</w:t>
            </w:r>
          </w:p>
        </w:tc>
        <w:tc>
          <w:tcPr>
            <w:tcW w:w="850" w:type="dxa"/>
            <w:shd w:val="clear" w:color="auto" w:fill="auto"/>
            <w:vAlign w:val="bottom"/>
          </w:tcPr>
          <w:p w14:paraId="373BEF63"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368</w:t>
            </w:r>
          </w:p>
        </w:tc>
        <w:tc>
          <w:tcPr>
            <w:tcW w:w="812" w:type="dxa"/>
            <w:shd w:val="clear" w:color="auto" w:fill="auto"/>
            <w:vAlign w:val="bottom"/>
          </w:tcPr>
          <w:p w14:paraId="115B79E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373</w:t>
            </w:r>
          </w:p>
        </w:tc>
        <w:tc>
          <w:tcPr>
            <w:tcW w:w="813" w:type="dxa"/>
            <w:shd w:val="clear" w:color="auto" w:fill="auto"/>
            <w:vAlign w:val="bottom"/>
          </w:tcPr>
          <w:p w14:paraId="7D5FD9E5"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364</w:t>
            </w:r>
          </w:p>
        </w:tc>
      </w:tr>
      <w:tr w:rsidR="00CB04A6" w:rsidRPr="00E534C7" w14:paraId="38318BDA" w14:textId="77777777" w:rsidTr="00ED36C7">
        <w:tc>
          <w:tcPr>
            <w:tcW w:w="6231" w:type="dxa"/>
            <w:shd w:val="clear" w:color="auto" w:fill="auto"/>
          </w:tcPr>
          <w:p w14:paraId="1A7871A6"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4.</w:t>
            </w:r>
            <w:r w:rsidRPr="00E534C7">
              <w:rPr>
                <w:rFonts w:eastAsia="Calibri"/>
                <w:bCs/>
                <w:sz w:val="18"/>
                <w:szCs w:val="22"/>
                <w:lang w:eastAsia="zh-CN"/>
              </w:rPr>
              <w:tab/>
            </w:r>
            <w:r w:rsidRPr="00E534C7">
              <w:rPr>
                <w:rFonts w:eastAsia="Calibri"/>
                <w:b/>
                <w:bCs/>
                <w:sz w:val="18"/>
                <w:szCs w:val="22"/>
                <w:lang w:eastAsia="zh-CN"/>
              </w:rPr>
              <w:t>Meetings of Inland Transport Committee</w:t>
            </w:r>
          </w:p>
        </w:tc>
        <w:tc>
          <w:tcPr>
            <w:tcW w:w="933" w:type="dxa"/>
            <w:shd w:val="clear" w:color="auto" w:fill="auto"/>
            <w:vAlign w:val="bottom"/>
          </w:tcPr>
          <w:p w14:paraId="19AC9DB6"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317</w:t>
            </w:r>
          </w:p>
        </w:tc>
        <w:tc>
          <w:tcPr>
            <w:tcW w:w="850" w:type="dxa"/>
            <w:shd w:val="clear" w:color="auto" w:fill="auto"/>
            <w:vAlign w:val="bottom"/>
          </w:tcPr>
          <w:p w14:paraId="0E2B0FA2"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331</w:t>
            </w:r>
          </w:p>
        </w:tc>
        <w:tc>
          <w:tcPr>
            <w:tcW w:w="812" w:type="dxa"/>
            <w:shd w:val="clear" w:color="auto" w:fill="auto"/>
            <w:vAlign w:val="bottom"/>
          </w:tcPr>
          <w:p w14:paraId="25037C64"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331</w:t>
            </w:r>
          </w:p>
        </w:tc>
        <w:tc>
          <w:tcPr>
            <w:tcW w:w="813" w:type="dxa"/>
            <w:shd w:val="clear" w:color="auto" w:fill="auto"/>
            <w:vAlign w:val="bottom"/>
          </w:tcPr>
          <w:p w14:paraId="11C7C732"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327</w:t>
            </w:r>
          </w:p>
        </w:tc>
      </w:tr>
      <w:tr w:rsidR="00CB04A6" w:rsidRPr="00E534C7" w14:paraId="6895D3B0" w14:textId="77777777" w:rsidTr="00ED36C7">
        <w:tc>
          <w:tcPr>
            <w:tcW w:w="6231" w:type="dxa"/>
            <w:shd w:val="clear" w:color="auto" w:fill="auto"/>
          </w:tcPr>
          <w:p w14:paraId="5FCEF6F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Inland Transport Committee</w:t>
            </w:r>
          </w:p>
        </w:tc>
        <w:tc>
          <w:tcPr>
            <w:tcW w:w="933" w:type="dxa"/>
            <w:shd w:val="clear" w:color="auto" w:fill="auto"/>
            <w:vAlign w:val="bottom"/>
          </w:tcPr>
          <w:p w14:paraId="21E6757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50" w:type="dxa"/>
            <w:shd w:val="clear" w:color="auto" w:fill="auto"/>
            <w:vAlign w:val="bottom"/>
          </w:tcPr>
          <w:p w14:paraId="213463F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2" w:type="dxa"/>
            <w:shd w:val="clear" w:color="auto" w:fill="auto"/>
            <w:vAlign w:val="bottom"/>
          </w:tcPr>
          <w:p w14:paraId="71EBD47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3" w:type="dxa"/>
            <w:shd w:val="clear" w:color="auto" w:fill="auto"/>
            <w:vAlign w:val="bottom"/>
          </w:tcPr>
          <w:p w14:paraId="7F43D6D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r>
      <w:tr w:rsidR="00CB04A6" w:rsidRPr="00E534C7" w14:paraId="3CDD2B66" w14:textId="77777777" w:rsidTr="00ED36C7">
        <w:tc>
          <w:tcPr>
            <w:tcW w:w="6231" w:type="dxa"/>
            <w:shd w:val="clear" w:color="auto" w:fill="auto"/>
          </w:tcPr>
          <w:p w14:paraId="56E70232"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World Forum for Harmonization of Vehicle Regulations</w:t>
            </w:r>
          </w:p>
        </w:tc>
        <w:tc>
          <w:tcPr>
            <w:tcW w:w="933" w:type="dxa"/>
            <w:shd w:val="clear" w:color="auto" w:fill="auto"/>
            <w:vAlign w:val="bottom"/>
          </w:tcPr>
          <w:p w14:paraId="774C0A4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50" w:type="dxa"/>
            <w:shd w:val="clear" w:color="auto" w:fill="auto"/>
            <w:vAlign w:val="bottom"/>
          </w:tcPr>
          <w:p w14:paraId="3B336F5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12" w:type="dxa"/>
            <w:shd w:val="clear" w:color="auto" w:fill="auto"/>
            <w:vAlign w:val="bottom"/>
          </w:tcPr>
          <w:p w14:paraId="3F43D1F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13" w:type="dxa"/>
            <w:shd w:val="clear" w:color="auto" w:fill="auto"/>
            <w:vAlign w:val="bottom"/>
          </w:tcPr>
          <w:p w14:paraId="27DBF89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r>
      <w:tr w:rsidR="00CB04A6" w:rsidRPr="00E534C7" w14:paraId="3A39B66A" w14:textId="77777777" w:rsidTr="00ED36C7">
        <w:tc>
          <w:tcPr>
            <w:tcW w:w="6231" w:type="dxa"/>
            <w:shd w:val="clear" w:color="auto" w:fill="auto"/>
          </w:tcPr>
          <w:p w14:paraId="0BD6C0C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Working Party on the Transport of Perishable Foodstuffs</w:t>
            </w:r>
          </w:p>
        </w:tc>
        <w:tc>
          <w:tcPr>
            <w:tcW w:w="933" w:type="dxa"/>
            <w:shd w:val="clear" w:color="auto" w:fill="auto"/>
            <w:vAlign w:val="bottom"/>
          </w:tcPr>
          <w:p w14:paraId="48AE21C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50" w:type="dxa"/>
            <w:shd w:val="clear" w:color="auto" w:fill="auto"/>
            <w:vAlign w:val="bottom"/>
          </w:tcPr>
          <w:p w14:paraId="5B53A65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12" w:type="dxa"/>
            <w:shd w:val="clear" w:color="auto" w:fill="auto"/>
            <w:vAlign w:val="bottom"/>
          </w:tcPr>
          <w:p w14:paraId="33203A0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3" w:type="dxa"/>
            <w:shd w:val="clear" w:color="auto" w:fill="auto"/>
            <w:vAlign w:val="bottom"/>
          </w:tcPr>
          <w:p w14:paraId="765F1F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r>
      <w:tr w:rsidR="00CB04A6" w:rsidRPr="00E534C7" w14:paraId="206F4799" w14:textId="77777777" w:rsidTr="00ED36C7">
        <w:tc>
          <w:tcPr>
            <w:tcW w:w="6231" w:type="dxa"/>
            <w:shd w:val="clear" w:color="auto" w:fill="auto"/>
          </w:tcPr>
          <w:p w14:paraId="5317C55E"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d.</w:t>
            </w:r>
            <w:r w:rsidRPr="00E534C7">
              <w:rPr>
                <w:rFonts w:eastAsia="Calibri"/>
                <w:sz w:val="18"/>
                <w:szCs w:val="22"/>
                <w:lang w:eastAsia="zh-CN"/>
              </w:rPr>
              <w:tab/>
              <w:t>Working Party on the Transport of Dangerous Goods</w:t>
            </w:r>
          </w:p>
        </w:tc>
        <w:tc>
          <w:tcPr>
            <w:tcW w:w="933" w:type="dxa"/>
            <w:shd w:val="clear" w:color="auto" w:fill="auto"/>
            <w:vAlign w:val="bottom"/>
          </w:tcPr>
          <w:p w14:paraId="51FB7E3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c>
          <w:tcPr>
            <w:tcW w:w="850" w:type="dxa"/>
            <w:shd w:val="clear" w:color="auto" w:fill="auto"/>
            <w:vAlign w:val="bottom"/>
          </w:tcPr>
          <w:p w14:paraId="3825E05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c>
          <w:tcPr>
            <w:tcW w:w="812" w:type="dxa"/>
            <w:shd w:val="clear" w:color="auto" w:fill="auto"/>
            <w:vAlign w:val="bottom"/>
          </w:tcPr>
          <w:p w14:paraId="201D4E9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58</w:t>
            </w:r>
          </w:p>
        </w:tc>
        <w:tc>
          <w:tcPr>
            <w:tcW w:w="813" w:type="dxa"/>
            <w:shd w:val="clear" w:color="auto" w:fill="auto"/>
            <w:vAlign w:val="bottom"/>
          </w:tcPr>
          <w:p w14:paraId="1F5BD10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r>
      <w:tr w:rsidR="00CB04A6" w:rsidRPr="00E534C7" w14:paraId="7F077C60" w14:textId="77777777" w:rsidTr="00ED36C7">
        <w:tc>
          <w:tcPr>
            <w:tcW w:w="6231" w:type="dxa"/>
            <w:shd w:val="clear" w:color="auto" w:fill="auto"/>
          </w:tcPr>
          <w:p w14:paraId="681A7FB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e.</w:t>
            </w:r>
            <w:r w:rsidRPr="00E534C7">
              <w:rPr>
                <w:rFonts w:eastAsia="Calibri"/>
                <w:sz w:val="18"/>
                <w:szCs w:val="22"/>
                <w:lang w:eastAsia="zh-CN"/>
              </w:rPr>
              <w:tab/>
              <w:t>Working Party on Transport Trends and Economics</w:t>
            </w:r>
          </w:p>
        </w:tc>
        <w:tc>
          <w:tcPr>
            <w:tcW w:w="933" w:type="dxa"/>
            <w:shd w:val="clear" w:color="auto" w:fill="auto"/>
            <w:vAlign w:val="bottom"/>
          </w:tcPr>
          <w:p w14:paraId="5BA16B3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50" w:type="dxa"/>
            <w:shd w:val="clear" w:color="auto" w:fill="auto"/>
            <w:vAlign w:val="bottom"/>
          </w:tcPr>
          <w:p w14:paraId="5A9BD70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26</w:t>
            </w:r>
          </w:p>
        </w:tc>
        <w:tc>
          <w:tcPr>
            <w:tcW w:w="812" w:type="dxa"/>
            <w:shd w:val="clear" w:color="auto" w:fill="auto"/>
            <w:vAlign w:val="bottom"/>
          </w:tcPr>
          <w:p w14:paraId="2794250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3" w:type="dxa"/>
            <w:shd w:val="clear" w:color="auto" w:fill="auto"/>
            <w:vAlign w:val="bottom"/>
          </w:tcPr>
          <w:p w14:paraId="795CFA9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22</w:t>
            </w:r>
          </w:p>
        </w:tc>
      </w:tr>
      <w:tr w:rsidR="00CB04A6" w:rsidRPr="00E534C7" w14:paraId="08624605" w14:textId="77777777" w:rsidTr="00ED36C7">
        <w:tc>
          <w:tcPr>
            <w:tcW w:w="6231" w:type="dxa"/>
            <w:shd w:val="clear" w:color="auto" w:fill="auto"/>
          </w:tcPr>
          <w:p w14:paraId="5D3B6E2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lastRenderedPageBreak/>
              <w:t>f.</w:t>
            </w:r>
            <w:r w:rsidRPr="00E534C7">
              <w:rPr>
                <w:rFonts w:eastAsia="Calibri"/>
                <w:sz w:val="18"/>
                <w:szCs w:val="22"/>
                <w:lang w:eastAsia="zh-CN"/>
              </w:rPr>
              <w:tab/>
              <w:t>Working Party on Transport Statistics</w:t>
            </w:r>
          </w:p>
        </w:tc>
        <w:tc>
          <w:tcPr>
            <w:tcW w:w="933" w:type="dxa"/>
            <w:shd w:val="clear" w:color="auto" w:fill="auto"/>
            <w:vAlign w:val="bottom"/>
          </w:tcPr>
          <w:p w14:paraId="4BFEA59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032270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5B4CAE7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27CD41C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45FA15DC" w14:textId="77777777" w:rsidTr="00ED36C7">
        <w:tc>
          <w:tcPr>
            <w:tcW w:w="6231" w:type="dxa"/>
            <w:shd w:val="clear" w:color="auto" w:fill="auto"/>
          </w:tcPr>
          <w:p w14:paraId="3D24DA8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g.</w:t>
            </w:r>
            <w:r w:rsidRPr="00E534C7">
              <w:rPr>
                <w:rFonts w:eastAsia="Calibri"/>
                <w:sz w:val="18"/>
                <w:szCs w:val="22"/>
                <w:lang w:eastAsia="zh-CN"/>
              </w:rPr>
              <w:tab/>
              <w:t>Working Party on Road Transport</w:t>
            </w:r>
          </w:p>
        </w:tc>
        <w:tc>
          <w:tcPr>
            <w:tcW w:w="933" w:type="dxa"/>
            <w:shd w:val="clear" w:color="auto" w:fill="auto"/>
            <w:vAlign w:val="bottom"/>
          </w:tcPr>
          <w:p w14:paraId="49E1178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5B51959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63E507D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6469B2B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26B42DA3" w14:textId="77777777" w:rsidTr="00ED36C7">
        <w:tc>
          <w:tcPr>
            <w:tcW w:w="6231" w:type="dxa"/>
            <w:shd w:val="clear" w:color="auto" w:fill="auto"/>
          </w:tcPr>
          <w:p w14:paraId="26256AA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h.</w:t>
            </w:r>
            <w:r w:rsidRPr="00E534C7">
              <w:rPr>
                <w:rFonts w:eastAsia="Calibri"/>
                <w:sz w:val="18"/>
                <w:szCs w:val="22"/>
                <w:lang w:eastAsia="zh-CN"/>
              </w:rPr>
              <w:tab/>
              <w:t>Global Forum for Road Traffic Safety</w:t>
            </w:r>
          </w:p>
        </w:tc>
        <w:tc>
          <w:tcPr>
            <w:tcW w:w="933" w:type="dxa"/>
            <w:shd w:val="clear" w:color="auto" w:fill="auto"/>
            <w:vAlign w:val="bottom"/>
          </w:tcPr>
          <w:p w14:paraId="047A027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50" w:type="dxa"/>
            <w:shd w:val="clear" w:color="auto" w:fill="auto"/>
            <w:vAlign w:val="bottom"/>
          </w:tcPr>
          <w:p w14:paraId="57BDF2C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2" w:type="dxa"/>
            <w:shd w:val="clear" w:color="auto" w:fill="auto"/>
            <w:vAlign w:val="bottom"/>
          </w:tcPr>
          <w:p w14:paraId="2D17FB8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3" w:type="dxa"/>
            <w:shd w:val="clear" w:color="auto" w:fill="auto"/>
            <w:vAlign w:val="bottom"/>
          </w:tcPr>
          <w:p w14:paraId="0C18990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r>
      <w:tr w:rsidR="00CB04A6" w:rsidRPr="00E534C7" w14:paraId="319FCE29" w14:textId="77777777" w:rsidTr="00ED36C7">
        <w:tc>
          <w:tcPr>
            <w:tcW w:w="6231" w:type="dxa"/>
            <w:shd w:val="clear" w:color="auto" w:fill="auto"/>
          </w:tcPr>
          <w:p w14:paraId="69479C9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i.</w:t>
            </w:r>
            <w:r w:rsidRPr="00E534C7">
              <w:rPr>
                <w:rFonts w:eastAsia="Calibri"/>
                <w:sz w:val="18"/>
                <w:szCs w:val="22"/>
                <w:lang w:eastAsia="zh-CN"/>
              </w:rPr>
              <w:tab/>
              <w:t>Working Party on Rail Transport</w:t>
            </w:r>
          </w:p>
        </w:tc>
        <w:tc>
          <w:tcPr>
            <w:tcW w:w="933" w:type="dxa"/>
            <w:shd w:val="clear" w:color="auto" w:fill="auto"/>
            <w:vAlign w:val="bottom"/>
          </w:tcPr>
          <w:p w14:paraId="7B4FD0B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400686E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5571E29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0D0FC90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53FDE894" w14:textId="77777777" w:rsidTr="00ED36C7">
        <w:tc>
          <w:tcPr>
            <w:tcW w:w="6231" w:type="dxa"/>
            <w:shd w:val="clear" w:color="auto" w:fill="auto"/>
          </w:tcPr>
          <w:p w14:paraId="5AB4D2B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j.</w:t>
            </w:r>
            <w:r w:rsidRPr="00E534C7">
              <w:rPr>
                <w:rFonts w:eastAsia="Calibri"/>
                <w:sz w:val="18"/>
                <w:szCs w:val="22"/>
                <w:lang w:eastAsia="zh-CN"/>
              </w:rPr>
              <w:tab/>
              <w:t>Working Party on Intermodal Transport and Logistics</w:t>
            </w:r>
          </w:p>
        </w:tc>
        <w:tc>
          <w:tcPr>
            <w:tcW w:w="933" w:type="dxa"/>
            <w:shd w:val="clear" w:color="auto" w:fill="auto"/>
            <w:vAlign w:val="bottom"/>
          </w:tcPr>
          <w:p w14:paraId="6604657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51B5356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2FCFCDC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5216E93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417572F5" w14:textId="77777777" w:rsidTr="00ED36C7">
        <w:tc>
          <w:tcPr>
            <w:tcW w:w="6231" w:type="dxa"/>
            <w:shd w:val="clear" w:color="auto" w:fill="auto"/>
          </w:tcPr>
          <w:p w14:paraId="4ED04A6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k.</w:t>
            </w:r>
            <w:r w:rsidRPr="00E534C7">
              <w:rPr>
                <w:rFonts w:eastAsia="Calibri"/>
                <w:sz w:val="18"/>
                <w:szCs w:val="22"/>
                <w:lang w:eastAsia="zh-CN"/>
              </w:rPr>
              <w:tab/>
              <w:t>Working Party on Inland Water Transport</w:t>
            </w:r>
          </w:p>
        </w:tc>
        <w:tc>
          <w:tcPr>
            <w:tcW w:w="933" w:type="dxa"/>
            <w:shd w:val="clear" w:color="auto" w:fill="auto"/>
            <w:vAlign w:val="bottom"/>
          </w:tcPr>
          <w:p w14:paraId="27C467E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50" w:type="dxa"/>
            <w:shd w:val="clear" w:color="auto" w:fill="auto"/>
            <w:vAlign w:val="bottom"/>
          </w:tcPr>
          <w:p w14:paraId="34D2F2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12" w:type="dxa"/>
            <w:shd w:val="clear" w:color="auto" w:fill="auto"/>
            <w:vAlign w:val="bottom"/>
          </w:tcPr>
          <w:p w14:paraId="1B9F43A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13" w:type="dxa"/>
            <w:shd w:val="clear" w:color="auto" w:fill="auto"/>
            <w:vAlign w:val="bottom"/>
          </w:tcPr>
          <w:p w14:paraId="47F29CC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r>
      <w:tr w:rsidR="00CB04A6" w:rsidRPr="00E534C7" w14:paraId="451FCEA5" w14:textId="77777777" w:rsidTr="00ED36C7">
        <w:tc>
          <w:tcPr>
            <w:tcW w:w="6231" w:type="dxa"/>
            <w:shd w:val="clear" w:color="auto" w:fill="auto"/>
          </w:tcPr>
          <w:p w14:paraId="51C7F3B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l.</w:t>
            </w:r>
            <w:r w:rsidRPr="00E534C7">
              <w:rPr>
                <w:rFonts w:eastAsia="Calibri"/>
                <w:sz w:val="18"/>
                <w:szCs w:val="22"/>
                <w:lang w:eastAsia="zh-CN"/>
              </w:rPr>
              <w:tab/>
              <w:t>Working Party on Customs Questions Affecting Transport</w:t>
            </w:r>
          </w:p>
        </w:tc>
        <w:tc>
          <w:tcPr>
            <w:tcW w:w="933" w:type="dxa"/>
            <w:shd w:val="clear" w:color="auto" w:fill="auto"/>
            <w:vAlign w:val="bottom"/>
          </w:tcPr>
          <w:p w14:paraId="7EDDEE6C"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46</w:t>
            </w:r>
          </w:p>
        </w:tc>
        <w:tc>
          <w:tcPr>
            <w:tcW w:w="850" w:type="dxa"/>
            <w:shd w:val="clear" w:color="auto" w:fill="auto"/>
            <w:vAlign w:val="bottom"/>
          </w:tcPr>
          <w:p w14:paraId="2310ACD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c>
          <w:tcPr>
            <w:tcW w:w="812" w:type="dxa"/>
            <w:shd w:val="clear" w:color="auto" w:fill="auto"/>
            <w:vAlign w:val="bottom"/>
          </w:tcPr>
          <w:p w14:paraId="51C41EB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c>
          <w:tcPr>
            <w:tcW w:w="813" w:type="dxa"/>
            <w:shd w:val="clear" w:color="auto" w:fill="auto"/>
            <w:vAlign w:val="bottom"/>
          </w:tcPr>
          <w:p w14:paraId="6BDAD4B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r>
      <w:tr w:rsidR="00CB04A6" w:rsidRPr="00E534C7" w14:paraId="14B027D3" w14:textId="77777777" w:rsidTr="00ED36C7">
        <w:tc>
          <w:tcPr>
            <w:tcW w:w="6231" w:type="dxa"/>
            <w:shd w:val="clear" w:color="auto" w:fill="auto"/>
          </w:tcPr>
          <w:p w14:paraId="7047592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5.</w:t>
            </w:r>
            <w:r w:rsidRPr="00E534C7">
              <w:rPr>
                <w:rFonts w:eastAsia="Calibri"/>
                <w:bCs/>
                <w:sz w:val="18"/>
                <w:szCs w:val="22"/>
                <w:lang w:eastAsia="zh-CN"/>
              </w:rPr>
              <w:tab/>
            </w:r>
            <w:r w:rsidRPr="00E534C7">
              <w:rPr>
                <w:rFonts w:eastAsia="Calibri"/>
                <w:b/>
                <w:bCs/>
                <w:sz w:val="18"/>
                <w:szCs w:val="22"/>
                <w:lang w:eastAsia="zh-CN"/>
              </w:rPr>
              <w:t>Meetings of Economic and Social Council</w:t>
            </w:r>
          </w:p>
        </w:tc>
        <w:tc>
          <w:tcPr>
            <w:tcW w:w="933" w:type="dxa"/>
            <w:shd w:val="clear" w:color="auto" w:fill="auto"/>
            <w:vAlign w:val="bottom"/>
          </w:tcPr>
          <w:p w14:paraId="7C33CC09"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c>
          <w:tcPr>
            <w:tcW w:w="850" w:type="dxa"/>
            <w:shd w:val="clear" w:color="auto" w:fill="auto"/>
            <w:vAlign w:val="bottom"/>
          </w:tcPr>
          <w:p w14:paraId="6A276F2D"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c>
          <w:tcPr>
            <w:tcW w:w="812" w:type="dxa"/>
            <w:shd w:val="clear" w:color="auto" w:fill="auto"/>
            <w:vAlign w:val="bottom"/>
          </w:tcPr>
          <w:p w14:paraId="05E0FF92"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40</w:t>
            </w:r>
          </w:p>
        </w:tc>
        <w:tc>
          <w:tcPr>
            <w:tcW w:w="813" w:type="dxa"/>
            <w:shd w:val="clear" w:color="auto" w:fill="auto"/>
            <w:vAlign w:val="bottom"/>
          </w:tcPr>
          <w:p w14:paraId="23B93EEF"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r>
      <w:tr w:rsidR="00CB04A6" w:rsidRPr="00E534C7" w14:paraId="39E30A46" w14:textId="77777777" w:rsidTr="00ED36C7">
        <w:tc>
          <w:tcPr>
            <w:tcW w:w="6231" w:type="dxa"/>
            <w:shd w:val="clear" w:color="auto" w:fill="auto"/>
          </w:tcPr>
          <w:p w14:paraId="44F48AB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Committee of Experts on the Transport of Dangerous Goods and on the Globally Harmonized System of Classification and Labelling of Chemicals</w:t>
            </w:r>
          </w:p>
        </w:tc>
        <w:tc>
          <w:tcPr>
            <w:tcW w:w="933" w:type="dxa"/>
            <w:shd w:val="clear" w:color="auto" w:fill="auto"/>
            <w:vAlign w:val="bottom"/>
          </w:tcPr>
          <w:p w14:paraId="7479754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50" w:type="dxa"/>
            <w:shd w:val="clear" w:color="auto" w:fill="auto"/>
            <w:vAlign w:val="bottom"/>
          </w:tcPr>
          <w:p w14:paraId="729406F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33DD2A1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46A4C33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r>
      <w:tr w:rsidR="00CB04A6" w:rsidRPr="00E534C7" w14:paraId="0DF1ECF5" w14:textId="77777777" w:rsidTr="00ED36C7">
        <w:tc>
          <w:tcPr>
            <w:tcW w:w="6231" w:type="dxa"/>
            <w:shd w:val="clear" w:color="auto" w:fill="auto"/>
          </w:tcPr>
          <w:p w14:paraId="560DF6B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Subcommittee of Experts on the Transport of Dangerous Goods</w:t>
            </w:r>
          </w:p>
        </w:tc>
        <w:tc>
          <w:tcPr>
            <w:tcW w:w="933" w:type="dxa"/>
            <w:shd w:val="clear" w:color="auto" w:fill="auto"/>
            <w:vAlign w:val="bottom"/>
          </w:tcPr>
          <w:p w14:paraId="70BEE22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c>
          <w:tcPr>
            <w:tcW w:w="850" w:type="dxa"/>
            <w:shd w:val="clear" w:color="auto" w:fill="auto"/>
            <w:vAlign w:val="bottom"/>
          </w:tcPr>
          <w:p w14:paraId="65F624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c>
          <w:tcPr>
            <w:tcW w:w="812" w:type="dxa"/>
            <w:shd w:val="clear" w:color="auto" w:fill="auto"/>
            <w:vAlign w:val="bottom"/>
          </w:tcPr>
          <w:p w14:paraId="2EED5B2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29</w:t>
            </w:r>
          </w:p>
        </w:tc>
        <w:tc>
          <w:tcPr>
            <w:tcW w:w="813" w:type="dxa"/>
            <w:shd w:val="clear" w:color="auto" w:fill="auto"/>
            <w:vAlign w:val="bottom"/>
          </w:tcPr>
          <w:p w14:paraId="62CDD85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r>
      <w:tr w:rsidR="00CB04A6" w:rsidRPr="00E534C7" w14:paraId="08E2161E" w14:textId="77777777" w:rsidTr="00ED36C7">
        <w:tc>
          <w:tcPr>
            <w:tcW w:w="6231" w:type="dxa"/>
            <w:shd w:val="clear" w:color="auto" w:fill="auto"/>
          </w:tcPr>
          <w:p w14:paraId="151C3AF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Subcommittee of Experts on the Globally Harmonized System of Classification and Labelling of Chemicals</w:t>
            </w:r>
          </w:p>
        </w:tc>
        <w:tc>
          <w:tcPr>
            <w:tcW w:w="933" w:type="dxa"/>
            <w:shd w:val="clear" w:color="auto" w:fill="auto"/>
            <w:vAlign w:val="bottom"/>
          </w:tcPr>
          <w:p w14:paraId="770DCB0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50" w:type="dxa"/>
            <w:shd w:val="clear" w:color="auto" w:fill="auto"/>
            <w:vAlign w:val="bottom"/>
          </w:tcPr>
          <w:p w14:paraId="67337E9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2" w:type="dxa"/>
            <w:shd w:val="clear" w:color="auto" w:fill="auto"/>
            <w:vAlign w:val="bottom"/>
          </w:tcPr>
          <w:p w14:paraId="3D8C9B8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3" w:type="dxa"/>
            <w:shd w:val="clear" w:color="auto" w:fill="auto"/>
            <w:vAlign w:val="bottom"/>
          </w:tcPr>
          <w:p w14:paraId="5636A19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r>
      <w:tr w:rsidR="00CB04A6" w:rsidRPr="00E534C7" w14:paraId="5D879756" w14:textId="77777777" w:rsidTr="00ED36C7">
        <w:tc>
          <w:tcPr>
            <w:tcW w:w="6231" w:type="dxa"/>
            <w:shd w:val="clear" w:color="auto" w:fill="auto"/>
          </w:tcPr>
          <w:p w14:paraId="647744D4"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6.</w:t>
            </w:r>
            <w:r w:rsidRPr="00E534C7">
              <w:rPr>
                <w:rFonts w:eastAsia="Calibri"/>
                <w:bCs/>
                <w:sz w:val="18"/>
                <w:szCs w:val="22"/>
                <w:lang w:eastAsia="zh-CN"/>
              </w:rPr>
              <w:tab/>
            </w:r>
            <w:r w:rsidRPr="00E534C7">
              <w:rPr>
                <w:rFonts w:eastAsia="Calibri"/>
                <w:b/>
                <w:bCs/>
                <w:sz w:val="18"/>
                <w:szCs w:val="22"/>
                <w:lang w:eastAsia="zh-CN"/>
              </w:rPr>
              <w:t>Meetings of High-level Meeting on Transport, Health and Environment</w:t>
            </w:r>
          </w:p>
        </w:tc>
        <w:tc>
          <w:tcPr>
            <w:tcW w:w="933" w:type="dxa"/>
            <w:shd w:val="clear" w:color="auto" w:fill="auto"/>
            <w:vAlign w:val="bottom"/>
          </w:tcPr>
          <w:p w14:paraId="4E98613E"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2</w:t>
            </w:r>
          </w:p>
        </w:tc>
        <w:tc>
          <w:tcPr>
            <w:tcW w:w="850" w:type="dxa"/>
            <w:shd w:val="clear" w:color="auto" w:fill="auto"/>
            <w:vAlign w:val="bottom"/>
          </w:tcPr>
          <w:p w14:paraId="46D75466"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2</w:t>
            </w:r>
          </w:p>
        </w:tc>
        <w:tc>
          <w:tcPr>
            <w:tcW w:w="812" w:type="dxa"/>
            <w:shd w:val="clear" w:color="auto" w:fill="auto"/>
            <w:vAlign w:val="bottom"/>
          </w:tcPr>
          <w:p w14:paraId="4DCDB4D4"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13" w:type="dxa"/>
            <w:shd w:val="clear" w:color="auto" w:fill="auto"/>
            <w:vAlign w:val="bottom"/>
          </w:tcPr>
          <w:p w14:paraId="679F18CE"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r>
      <w:tr w:rsidR="00CB04A6" w:rsidRPr="00E534C7" w14:paraId="554DE8FD" w14:textId="77777777" w:rsidTr="00ED36C7">
        <w:tc>
          <w:tcPr>
            <w:tcW w:w="6231" w:type="dxa"/>
            <w:shd w:val="clear" w:color="auto" w:fill="auto"/>
          </w:tcPr>
          <w:p w14:paraId="35C5ABCA"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18"/>
                <w:lang w:eastAsia="zh-CN"/>
              </w:rPr>
              <w:t>B.</w:t>
            </w:r>
            <w:r w:rsidRPr="00E534C7">
              <w:rPr>
                <w:rFonts w:eastAsia="Calibri"/>
                <w:b/>
                <w:sz w:val="18"/>
                <w:szCs w:val="18"/>
                <w:lang w:eastAsia="zh-CN"/>
              </w:rPr>
              <w:tab/>
              <w:t>Generation and transfer of knowledge</w:t>
            </w:r>
          </w:p>
        </w:tc>
        <w:tc>
          <w:tcPr>
            <w:tcW w:w="933" w:type="dxa"/>
            <w:shd w:val="clear" w:color="auto" w:fill="auto"/>
            <w:vAlign w:val="bottom"/>
          </w:tcPr>
          <w:p w14:paraId="7B5C2D49"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1A423F9C"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7A8F0156"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5B332CE3"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1038B816" w14:textId="77777777" w:rsidTr="00ED36C7">
        <w:tc>
          <w:tcPr>
            <w:tcW w:w="6231" w:type="dxa"/>
            <w:shd w:val="clear" w:color="auto" w:fill="auto"/>
          </w:tcPr>
          <w:p w14:paraId="28F01AA9"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Technical cooperation projects</w:t>
            </w:r>
          </w:p>
        </w:tc>
        <w:tc>
          <w:tcPr>
            <w:tcW w:w="933" w:type="dxa"/>
            <w:shd w:val="clear" w:color="auto" w:fill="auto"/>
            <w:vAlign w:val="bottom"/>
          </w:tcPr>
          <w:p w14:paraId="1E3B9CB0"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50" w:type="dxa"/>
            <w:shd w:val="clear" w:color="auto" w:fill="auto"/>
            <w:vAlign w:val="bottom"/>
          </w:tcPr>
          <w:p w14:paraId="6FF6D6DD"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12" w:type="dxa"/>
            <w:shd w:val="clear" w:color="auto" w:fill="auto"/>
            <w:vAlign w:val="bottom"/>
          </w:tcPr>
          <w:p w14:paraId="6B9DCEB3"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2</w:t>
            </w:r>
          </w:p>
        </w:tc>
        <w:tc>
          <w:tcPr>
            <w:tcW w:w="813" w:type="dxa"/>
            <w:shd w:val="clear" w:color="auto" w:fill="auto"/>
            <w:vAlign w:val="bottom"/>
          </w:tcPr>
          <w:p w14:paraId="200F90F5"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2</w:t>
            </w:r>
          </w:p>
        </w:tc>
      </w:tr>
      <w:tr w:rsidR="00CB04A6" w:rsidRPr="00E534C7" w14:paraId="5F7C7997" w14:textId="77777777" w:rsidTr="00ED36C7">
        <w:tc>
          <w:tcPr>
            <w:tcW w:w="6231" w:type="dxa"/>
            <w:shd w:val="clear" w:color="auto" w:fill="auto"/>
          </w:tcPr>
          <w:p w14:paraId="6AFAD67E"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7.</w:t>
            </w:r>
            <w:r w:rsidRPr="00E534C7">
              <w:rPr>
                <w:rFonts w:eastAsia="Calibri"/>
                <w:bCs/>
                <w:sz w:val="18"/>
                <w:szCs w:val="22"/>
                <w:lang w:eastAsia="zh-CN"/>
              </w:rPr>
              <w:tab/>
            </w:r>
            <w:r w:rsidRPr="00E534C7">
              <w:rPr>
                <w:rFonts w:eastAsia="Calibri"/>
                <w:sz w:val="18"/>
                <w:szCs w:val="22"/>
                <w:lang w:eastAsia="zh-CN"/>
              </w:rPr>
              <w:t>Project on Trans-European North-South Motorway (TEM)</w:t>
            </w:r>
          </w:p>
        </w:tc>
        <w:tc>
          <w:tcPr>
            <w:tcW w:w="933" w:type="dxa"/>
            <w:shd w:val="clear" w:color="auto" w:fill="auto"/>
            <w:vAlign w:val="bottom"/>
          </w:tcPr>
          <w:p w14:paraId="340389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6CFF19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7273FE2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1</w:t>
            </w:r>
          </w:p>
        </w:tc>
        <w:tc>
          <w:tcPr>
            <w:tcW w:w="813" w:type="dxa"/>
            <w:shd w:val="clear" w:color="auto" w:fill="auto"/>
            <w:vAlign w:val="bottom"/>
          </w:tcPr>
          <w:p w14:paraId="66EAF9C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6F628B59" w14:textId="77777777" w:rsidTr="00ED36C7">
        <w:tc>
          <w:tcPr>
            <w:tcW w:w="6231" w:type="dxa"/>
            <w:shd w:val="clear" w:color="auto" w:fill="auto"/>
          </w:tcPr>
          <w:p w14:paraId="45518832"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8.</w:t>
            </w:r>
            <w:r w:rsidRPr="00E534C7">
              <w:rPr>
                <w:rFonts w:eastAsia="Calibri"/>
                <w:bCs/>
                <w:sz w:val="18"/>
                <w:szCs w:val="22"/>
                <w:lang w:eastAsia="zh-CN"/>
              </w:rPr>
              <w:tab/>
            </w:r>
            <w:r w:rsidRPr="00E534C7">
              <w:rPr>
                <w:rFonts w:eastAsia="Calibri"/>
                <w:sz w:val="18"/>
                <w:szCs w:val="22"/>
                <w:lang w:eastAsia="zh-CN"/>
              </w:rPr>
              <w:t>Project on Trans-European Railway (TER)</w:t>
            </w:r>
          </w:p>
        </w:tc>
        <w:tc>
          <w:tcPr>
            <w:tcW w:w="933" w:type="dxa"/>
            <w:shd w:val="clear" w:color="auto" w:fill="auto"/>
            <w:vAlign w:val="bottom"/>
          </w:tcPr>
          <w:p w14:paraId="63E2C70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DFAEBE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6E37EC6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727436A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72884768" w14:textId="77777777" w:rsidTr="00ED36C7">
        <w:tc>
          <w:tcPr>
            <w:tcW w:w="6231" w:type="dxa"/>
            <w:shd w:val="clear" w:color="auto" w:fill="auto"/>
          </w:tcPr>
          <w:p w14:paraId="3288C2F4"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Seminars, workshops, fellowships and training events</w:t>
            </w:r>
          </w:p>
        </w:tc>
        <w:tc>
          <w:tcPr>
            <w:tcW w:w="933" w:type="dxa"/>
            <w:shd w:val="clear" w:color="auto" w:fill="auto"/>
            <w:vAlign w:val="bottom"/>
          </w:tcPr>
          <w:p w14:paraId="43ABDA97"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11</w:t>
            </w:r>
          </w:p>
        </w:tc>
        <w:tc>
          <w:tcPr>
            <w:tcW w:w="850" w:type="dxa"/>
            <w:shd w:val="clear" w:color="auto" w:fill="auto"/>
            <w:vAlign w:val="bottom"/>
          </w:tcPr>
          <w:p w14:paraId="32EDA56D"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11</w:t>
            </w:r>
          </w:p>
        </w:tc>
        <w:tc>
          <w:tcPr>
            <w:tcW w:w="812" w:type="dxa"/>
            <w:shd w:val="clear" w:color="auto" w:fill="auto"/>
            <w:vAlign w:val="bottom"/>
          </w:tcPr>
          <w:p w14:paraId="61F026E1"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13</w:t>
            </w:r>
          </w:p>
        </w:tc>
        <w:tc>
          <w:tcPr>
            <w:tcW w:w="813" w:type="dxa"/>
            <w:shd w:val="clear" w:color="auto" w:fill="auto"/>
            <w:vAlign w:val="bottom"/>
          </w:tcPr>
          <w:p w14:paraId="55106F3D"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13</w:t>
            </w:r>
          </w:p>
        </w:tc>
      </w:tr>
      <w:tr w:rsidR="00CB04A6" w:rsidRPr="00E534C7" w14:paraId="3820DC6B" w14:textId="77777777" w:rsidTr="00ED36C7">
        <w:tc>
          <w:tcPr>
            <w:tcW w:w="6231" w:type="dxa"/>
            <w:shd w:val="clear" w:color="auto" w:fill="auto"/>
          </w:tcPr>
          <w:p w14:paraId="71284F39"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9.</w:t>
            </w:r>
            <w:r w:rsidRPr="00E534C7">
              <w:rPr>
                <w:rFonts w:eastAsia="Calibri"/>
                <w:bCs/>
                <w:sz w:val="18"/>
                <w:szCs w:val="22"/>
                <w:lang w:eastAsia="zh-CN"/>
              </w:rPr>
              <w:tab/>
            </w:r>
            <w:r w:rsidRPr="00E534C7">
              <w:rPr>
                <w:rFonts w:eastAsia="Calibri"/>
                <w:sz w:val="18"/>
                <w:szCs w:val="22"/>
                <w:lang w:eastAsia="zh-CN"/>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vehicle agreements and regulations</w:t>
            </w:r>
          </w:p>
        </w:tc>
        <w:tc>
          <w:tcPr>
            <w:tcW w:w="933" w:type="dxa"/>
            <w:shd w:val="clear" w:color="auto" w:fill="auto"/>
            <w:vAlign w:val="bottom"/>
          </w:tcPr>
          <w:p w14:paraId="3274340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eastAsia="zh-CN"/>
              </w:rPr>
              <w:t>7</w:t>
            </w:r>
          </w:p>
        </w:tc>
        <w:tc>
          <w:tcPr>
            <w:tcW w:w="850" w:type="dxa"/>
            <w:shd w:val="clear" w:color="auto" w:fill="auto"/>
            <w:vAlign w:val="bottom"/>
          </w:tcPr>
          <w:p w14:paraId="2EFC767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w:t>
            </w:r>
          </w:p>
        </w:tc>
        <w:tc>
          <w:tcPr>
            <w:tcW w:w="812" w:type="dxa"/>
            <w:shd w:val="clear" w:color="auto" w:fill="auto"/>
            <w:vAlign w:val="bottom"/>
          </w:tcPr>
          <w:p w14:paraId="2659741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9</w:t>
            </w:r>
          </w:p>
        </w:tc>
        <w:tc>
          <w:tcPr>
            <w:tcW w:w="813" w:type="dxa"/>
            <w:shd w:val="clear" w:color="auto" w:fill="auto"/>
            <w:vAlign w:val="bottom"/>
          </w:tcPr>
          <w:p w14:paraId="50C8884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9</w:t>
            </w:r>
          </w:p>
        </w:tc>
      </w:tr>
      <w:tr w:rsidR="00CB04A6" w:rsidRPr="00E534C7" w14:paraId="23CEC212" w14:textId="77777777" w:rsidTr="00ED36C7">
        <w:tc>
          <w:tcPr>
            <w:tcW w:w="6231" w:type="dxa"/>
            <w:shd w:val="clear" w:color="auto" w:fill="auto"/>
          </w:tcPr>
          <w:p w14:paraId="5FB4B96E"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10.</w:t>
            </w:r>
            <w:r w:rsidRPr="00E534C7">
              <w:rPr>
                <w:rFonts w:eastAsia="Calibri"/>
                <w:bCs/>
                <w:sz w:val="18"/>
                <w:szCs w:val="22"/>
                <w:lang w:eastAsia="zh-CN"/>
              </w:rPr>
              <w:tab/>
            </w:r>
            <w:r w:rsidRPr="00E534C7">
              <w:rPr>
                <w:rFonts w:eastAsia="Calibri"/>
                <w:sz w:val="18"/>
                <w:szCs w:val="22"/>
                <w:lang w:eastAsia="zh-CN"/>
              </w:rPr>
              <w:t>Seminars for national coordinators, experts, customs officials and transport industry on the TIR Convention and Trans-European North-South Motorway and Trans-European Railway projects</w:t>
            </w:r>
          </w:p>
        </w:tc>
        <w:tc>
          <w:tcPr>
            <w:tcW w:w="933" w:type="dxa"/>
            <w:shd w:val="clear" w:color="auto" w:fill="auto"/>
            <w:vAlign w:val="bottom"/>
          </w:tcPr>
          <w:p w14:paraId="333A928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6913BED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358C7B9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4</w:t>
            </w:r>
          </w:p>
        </w:tc>
        <w:tc>
          <w:tcPr>
            <w:tcW w:w="813" w:type="dxa"/>
            <w:shd w:val="clear" w:color="auto" w:fill="auto"/>
            <w:vAlign w:val="bottom"/>
          </w:tcPr>
          <w:p w14:paraId="696D5E7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4</w:t>
            </w:r>
          </w:p>
        </w:tc>
      </w:tr>
      <w:tr w:rsidR="00CB04A6" w:rsidRPr="00E534C7" w14:paraId="2BC79FA1" w14:textId="77777777" w:rsidTr="00ED36C7">
        <w:tc>
          <w:tcPr>
            <w:tcW w:w="6231" w:type="dxa"/>
            <w:shd w:val="clear" w:color="auto" w:fill="auto"/>
          </w:tcPr>
          <w:p w14:paraId="4DF7EC27"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Publications</w:t>
            </w:r>
          </w:p>
        </w:tc>
        <w:tc>
          <w:tcPr>
            <w:tcW w:w="933" w:type="dxa"/>
            <w:shd w:val="clear" w:color="auto" w:fill="auto"/>
            <w:vAlign w:val="bottom"/>
          </w:tcPr>
          <w:p w14:paraId="3B2B762D"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14</w:t>
            </w:r>
          </w:p>
        </w:tc>
        <w:tc>
          <w:tcPr>
            <w:tcW w:w="850" w:type="dxa"/>
            <w:shd w:val="clear" w:color="auto" w:fill="auto"/>
            <w:vAlign w:val="bottom"/>
          </w:tcPr>
          <w:p w14:paraId="0D61664E"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val="en-US" w:eastAsia="zh-CN"/>
              </w:rPr>
              <w:t>14</w:t>
            </w:r>
          </w:p>
        </w:tc>
        <w:tc>
          <w:tcPr>
            <w:tcW w:w="812" w:type="dxa"/>
            <w:shd w:val="clear" w:color="auto" w:fill="auto"/>
            <w:vAlign w:val="bottom"/>
          </w:tcPr>
          <w:p w14:paraId="6C9E7C86"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13</w:t>
            </w:r>
          </w:p>
        </w:tc>
        <w:tc>
          <w:tcPr>
            <w:tcW w:w="813" w:type="dxa"/>
            <w:shd w:val="clear" w:color="auto" w:fill="auto"/>
            <w:vAlign w:val="bottom"/>
          </w:tcPr>
          <w:p w14:paraId="171C17BE"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12</w:t>
            </w:r>
          </w:p>
        </w:tc>
      </w:tr>
      <w:tr w:rsidR="00CB04A6" w:rsidRPr="00E534C7" w14:paraId="4600F57B" w14:textId="77777777" w:rsidTr="00ED36C7">
        <w:tc>
          <w:tcPr>
            <w:tcW w:w="6231" w:type="dxa"/>
            <w:shd w:val="clear" w:color="auto" w:fill="auto"/>
          </w:tcPr>
          <w:p w14:paraId="2443A188"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11.</w:t>
            </w:r>
            <w:r w:rsidRPr="00E534C7">
              <w:rPr>
                <w:rFonts w:eastAsia="Calibri"/>
                <w:bCs/>
                <w:sz w:val="18"/>
                <w:szCs w:val="22"/>
                <w:lang w:eastAsia="zh-CN"/>
              </w:rPr>
              <w:tab/>
            </w:r>
            <w:r w:rsidRPr="00E534C7">
              <w:rPr>
                <w:rFonts w:eastAsia="Calibri"/>
                <w:sz w:val="18"/>
                <w:szCs w:val="22"/>
                <w:lang w:eastAsia="zh-CN"/>
              </w:rPr>
              <w:t>Publications on Transport of Dangerous Goods and special cargoes</w:t>
            </w:r>
          </w:p>
        </w:tc>
        <w:tc>
          <w:tcPr>
            <w:tcW w:w="933" w:type="dxa"/>
            <w:shd w:val="clear" w:color="auto" w:fill="auto"/>
            <w:vAlign w:val="bottom"/>
          </w:tcPr>
          <w:p w14:paraId="5198A12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676BC26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2C0D530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w:t>
            </w:r>
          </w:p>
        </w:tc>
        <w:tc>
          <w:tcPr>
            <w:tcW w:w="813" w:type="dxa"/>
            <w:shd w:val="clear" w:color="auto" w:fill="auto"/>
            <w:vAlign w:val="bottom"/>
          </w:tcPr>
          <w:p w14:paraId="16368E6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3</w:t>
            </w:r>
          </w:p>
        </w:tc>
      </w:tr>
      <w:tr w:rsidR="00CB04A6" w:rsidRPr="00E534C7" w14:paraId="0FCB93F0" w14:textId="77777777" w:rsidTr="00ED36C7">
        <w:tc>
          <w:tcPr>
            <w:tcW w:w="6231" w:type="dxa"/>
            <w:shd w:val="clear" w:color="auto" w:fill="auto"/>
          </w:tcPr>
          <w:p w14:paraId="2DD64C2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12.</w:t>
            </w:r>
            <w:r w:rsidRPr="00E534C7">
              <w:rPr>
                <w:rFonts w:eastAsia="Calibri"/>
                <w:bCs/>
                <w:sz w:val="18"/>
                <w:szCs w:val="22"/>
                <w:lang w:eastAsia="zh-CN"/>
              </w:rPr>
              <w:tab/>
            </w:r>
            <w:r w:rsidRPr="00E534C7">
              <w:rPr>
                <w:rFonts w:eastAsia="Calibri"/>
                <w:sz w:val="18"/>
                <w:szCs w:val="22"/>
                <w:lang w:eastAsia="zh-CN"/>
              </w:rPr>
              <w:t>Publications on Transport of Perishable Foodstuffs</w:t>
            </w:r>
          </w:p>
        </w:tc>
        <w:tc>
          <w:tcPr>
            <w:tcW w:w="933" w:type="dxa"/>
            <w:shd w:val="clear" w:color="auto" w:fill="auto"/>
            <w:vAlign w:val="bottom"/>
          </w:tcPr>
          <w:p w14:paraId="113406D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50" w:type="dxa"/>
            <w:shd w:val="clear" w:color="auto" w:fill="auto"/>
            <w:vAlign w:val="bottom"/>
          </w:tcPr>
          <w:p w14:paraId="13F6AF4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79AE525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2F98B10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4DF06421" w14:textId="77777777" w:rsidTr="00ED36C7">
        <w:tc>
          <w:tcPr>
            <w:tcW w:w="6231" w:type="dxa"/>
            <w:shd w:val="clear" w:color="auto" w:fill="auto"/>
          </w:tcPr>
          <w:p w14:paraId="0FF71B7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13.</w:t>
            </w:r>
            <w:r w:rsidRPr="00E534C7">
              <w:rPr>
                <w:rFonts w:eastAsia="Calibri"/>
                <w:bCs/>
                <w:sz w:val="18"/>
                <w:szCs w:val="22"/>
                <w:lang w:eastAsia="zh-CN"/>
              </w:rPr>
              <w:tab/>
            </w:r>
            <w:r w:rsidRPr="00E534C7">
              <w:rPr>
                <w:rFonts w:eastAsia="Calibri"/>
                <w:sz w:val="18"/>
                <w:szCs w:val="22"/>
                <w:lang w:eastAsia="zh-CN"/>
              </w:rPr>
              <w:t>Publications on Transport facilitation</w:t>
            </w:r>
          </w:p>
        </w:tc>
        <w:tc>
          <w:tcPr>
            <w:tcW w:w="933" w:type="dxa"/>
            <w:shd w:val="clear" w:color="auto" w:fill="auto"/>
            <w:vAlign w:val="bottom"/>
          </w:tcPr>
          <w:p w14:paraId="15E6077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w:t>
            </w:r>
          </w:p>
        </w:tc>
        <w:tc>
          <w:tcPr>
            <w:tcW w:w="850" w:type="dxa"/>
            <w:shd w:val="clear" w:color="auto" w:fill="auto"/>
            <w:vAlign w:val="bottom"/>
          </w:tcPr>
          <w:p w14:paraId="34BA1D0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w:t>
            </w:r>
          </w:p>
        </w:tc>
        <w:tc>
          <w:tcPr>
            <w:tcW w:w="812" w:type="dxa"/>
            <w:shd w:val="clear" w:color="auto" w:fill="auto"/>
            <w:vAlign w:val="bottom"/>
          </w:tcPr>
          <w:p w14:paraId="62F86E7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3" w:type="dxa"/>
            <w:shd w:val="clear" w:color="auto" w:fill="auto"/>
            <w:vAlign w:val="bottom"/>
          </w:tcPr>
          <w:p w14:paraId="6FB355D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0560FE65" w14:textId="77777777" w:rsidTr="00ED36C7">
        <w:tc>
          <w:tcPr>
            <w:tcW w:w="6231" w:type="dxa"/>
            <w:shd w:val="clear" w:color="auto" w:fill="auto"/>
          </w:tcPr>
          <w:p w14:paraId="1A3E362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14.</w:t>
            </w:r>
            <w:r w:rsidRPr="00E534C7">
              <w:rPr>
                <w:rFonts w:eastAsia="Calibri"/>
                <w:bCs/>
                <w:sz w:val="18"/>
                <w:szCs w:val="22"/>
                <w:lang w:eastAsia="zh-CN"/>
              </w:rPr>
              <w:tab/>
            </w:r>
            <w:r w:rsidRPr="00E534C7">
              <w:rPr>
                <w:rFonts w:eastAsia="Calibri"/>
                <w:sz w:val="18"/>
                <w:szCs w:val="22"/>
                <w:lang w:eastAsia="zh-CN"/>
              </w:rPr>
              <w:t>Publications on Green and Safe Transport and cross-cutting issues</w:t>
            </w:r>
          </w:p>
        </w:tc>
        <w:tc>
          <w:tcPr>
            <w:tcW w:w="933" w:type="dxa"/>
            <w:shd w:val="clear" w:color="auto" w:fill="auto"/>
            <w:vAlign w:val="bottom"/>
          </w:tcPr>
          <w:p w14:paraId="5FB0732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0F3E51B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64D2D72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13" w:type="dxa"/>
            <w:shd w:val="clear" w:color="auto" w:fill="auto"/>
            <w:vAlign w:val="bottom"/>
          </w:tcPr>
          <w:p w14:paraId="07954AB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w:t>
            </w:r>
          </w:p>
        </w:tc>
      </w:tr>
      <w:tr w:rsidR="00CB04A6" w:rsidRPr="00E534C7" w14:paraId="2D09FBB5" w14:textId="77777777" w:rsidTr="00ED36C7">
        <w:tc>
          <w:tcPr>
            <w:tcW w:w="6231" w:type="dxa"/>
            <w:shd w:val="clear" w:color="auto" w:fill="auto"/>
          </w:tcPr>
          <w:p w14:paraId="750C11F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15.</w:t>
            </w:r>
            <w:r w:rsidRPr="00E534C7">
              <w:rPr>
                <w:rFonts w:eastAsia="Calibri"/>
                <w:bCs/>
                <w:sz w:val="18"/>
                <w:szCs w:val="22"/>
                <w:lang w:eastAsia="zh-CN"/>
              </w:rPr>
              <w:tab/>
            </w:r>
            <w:r w:rsidRPr="00E534C7">
              <w:rPr>
                <w:rFonts w:eastAsia="Calibri"/>
                <w:sz w:val="18"/>
                <w:szCs w:val="22"/>
                <w:lang w:eastAsia="zh-CN"/>
              </w:rPr>
              <w:t>Publications on Vehicles Regulations</w:t>
            </w:r>
          </w:p>
        </w:tc>
        <w:tc>
          <w:tcPr>
            <w:tcW w:w="933" w:type="dxa"/>
            <w:shd w:val="clear" w:color="auto" w:fill="auto"/>
            <w:vAlign w:val="bottom"/>
          </w:tcPr>
          <w:p w14:paraId="6B1A80E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72CF28A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105784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0889E45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1BE45F17" w14:textId="77777777" w:rsidTr="00ED36C7">
        <w:tc>
          <w:tcPr>
            <w:tcW w:w="6231" w:type="dxa"/>
            <w:shd w:val="clear" w:color="auto" w:fill="auto"/>
          </w:tcPr>
          <w:p w14:paraId="730A0C44"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16.</w:t>
            </w:r>
            <w:r w:rsidRPr="00E534C7">
              <w:rPr>
                <w:rFonts w:eastAsia="Calibri"/>
                <w:bCs/>
                <w:sz w:val="18"/>
                <w:szCs w:val="22"/>
                <w:lang w:eastAsia="zh-CN"/>
              </w:rPr>
              <w:tab/>
            </w:r>
            <w:r w:rsidRPr="00E534C7">
              <w:rPr>
                <w:rFonts w:eastAsia="Calibri"/>
                <w:sz w:val="18"/>
                <w:szCs w:val="22"/>
                <w:lang w:eastAsia="zh-CN"/>
              </w:rPr>
              <w:t>Publications on Statistics</w:t>
            </w:r>
          </w:p>
        </w:tc>
        <w:tc>
          <w:tcPr>
            <w:tcW w:w="933" w:type="dxa"/>
            <w:shd w:val="clear" w:color="auto" w:fill="auto"/>
            <w:vAlign w:val="bottom"/>
          </w:tcPr>
          <w:p w14:paraId="638591C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w:t>
            </w:r>
          </w:p>
        </w:tc>
        <w:tc>
          <w:tcPr>
            <w:tcW w:w="850" w:type="dxa"/>
            <w:shd w:val="clear" w:color="auto" w:fill="auto"/>
            <w:vAlign w:val="bottom"/>
          </w:tcPr>
          <w:p w14:paraId="1636498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w:t>
            </w:r>
          </w:p>
        </w:tc>
        <w:tc>
          <w:tcPr>
            <w:tcW w:w="812" w:type="dxa"/>
            <w:shd w:val="clear" w:color="auto" w:fill="auto"/>
            <w:vAlign w:val="bottom"/>
          </w:tcPr>
          <w:p w14:paraId="3BB059EC"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7776994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68F3E777" w14:textId="77777777" w:rsidTr="00ED36C7">
        <w:tc>
          <w:tcPr>
            <w:tcW w:w="6231" w:type="dxa"/>
            <w:shd w:val="clear" w:color="auto" w:fill="auto"/>
          </w:tcPr>
          <w:p w14:paraId="2320C4B5"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Technical materials</w:t>
            </w:r>
          </w:p>
        </w:tc>
        <w:tc>
          <w:tcPr>
            <w:tcW w:w="933" w:type="dxa"/>
            <w:shd w:val="clear" w:color="auto" w:fill="auto"/>
            <w:vAlign w:val="bottom"/>
          </w:tcPr>
          <w:p w14:paraId="3B2714F1"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2</w:t>
            </w:r>
          </w:p>
        </w:tc>
        <w:tc>
          <w:tcPr>
            <w:tcW w:w="850" w:type="dxa"/>
            <w:shd w:val="clear" w:color="auto" w:fill="auto"/>
            <w:vAlign w:val="bottom"/>
          </w:tcPr>
          <w:p w14:paraId="655B3C70"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2</w:t>
            </w:r>
          </w:p>
        </w:tc>
        <w:tc>
          <w:tcPr>
            <w:tcW w:w="812" w:type="dxa"/>
            <w:shd w:val="clear" w:color="auto" w:fill="auto"/>
            <w:vAlign w:val="bottom"/>
          </w:tcPr>
          <w:p w14:paraId="782A7B30"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eastAsia="zh-CN"/>
              </w:rPr>
              <w:t>2</w:t>
            </w:r>
          </w:p>
        </w:tc>
        <w:tc>
          <w:tcPr>
            <w:tcW w:w="813" w:type="dxa"/>
            <w:shd w:val="clear" w:color="auto" w:fill="auto"/>
            <w:vAlign w:val="bottom"/>
          </w:tcPr>
          <w:p w14:paraId="10C4CCDD"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2</w:t>
            </w:r>
          </w:p>
        </w:tc>
      </w:tr>
      <w:tr w:rsidR="00CB04A6" w:rsidRPr="00E534C7" w14:paraId="279FF385" w14:textId="77777777" w:rsidTr="00ED36C7">
        <w:tc>
          <w:tcPr>
            <w:tcW w:w="6231" w:type="dxa"/>
            <w:shd w:val="clear" w:color="auto" w:fill="auto"/>
          </w:tcPr>
          <w:p w14:paraId="7003AE5F"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17.</w:t>
            </w:r>
            <w:r w:rsidRPr="00E534C7">
              <w:rPr>
                <w:rFonts w:eastAsia="Calibri"/>
                <w:bCs/>
                <w:sz w:val="18"/>
                <w:szCs w:val="22"/>
                <w:lang w:eastAsia="zh-CN"/>
              </w:rPr>
              <w:tab/>
            </w:r>
            <w:r w:rsidRPr="00E534C7">
              <w:rPr>
                <w:rFonts w:eastAsia="Calibri"/>
                <w:sz w:val="18"/>
                <w:szCs w:val="22"/>
                <w:lang w:eastAsia="zh-CN"/>
              </w:rPr>
              <w:t>Fact sheet: what you should know about tyres</w:t>
            </w:r>
          </w:p>
        </w:tc>
        <w:tc>
          <w:tcPr>
            <w:tcW w:w="933" w:type="dxa"/>
            <w:shd w:val="clear" w:color="auto" w:fill="auto"/>
            <w:vAlign w:val="bottom"/>
          </w:tcPr>
          <w:p w14:paraId="5845732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7B5FE77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293F14C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740CBC4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0</w:t>
            </w:r>
          </w:p>
        </w:tc>
      </w:tr>
      <w:tr w:rsidR="00CB04A6" w:rsidRPr="00E534C7" w14:paraId="0A87754C" w14:textId="77777777" w:rsidTr="00ED36C7">
        <w:tc>
          <w:tcPr>
            <w:tcW w:w="6231" w:type="dxa"/>
            <w:shd w:val="clear" w:color="auto" w:fill="auto"/>
          </w:tcPr>
          <w:p w14:paraId="3E4DF56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18.</w:t>
            </w:r>
            <w:r w:rsidRPr="00E534C7">
              <w:rPr>
                <w:rFonts w:eastAsia="Calibri"/>
                <w:bCs/>
                <w:sz w:val="18"/>
                <w:szCs w:val="22"/>
                <w:lang w:eastAsia="zh-CN"/>
              </w:rPr>
              <w:tab/>
            </w:r>
            <w:r w:rsidRPr="00E534C7">
              <w:rPr>
                <w:rFonts w:eastAsia="Calibri"/>
                <w:sz w:val="18"/>
                <w:szCs w:val="22"/>
                <w:lang w:eastAsia="zh-CN"/>
              </w:rPr>
              <w:t>Factsheet: what you should know about safety belts</w:t>
            </w:r>
          </w:p>
        </w:tc>
        <w:tc>
          <w:tcPr>
            <w:tcW w:w="933" w:type="dxa"/>
            <w:shd w:val="clear" w:color="auto" w:fill="auto"/>
            <w:vAlign w:val="bottom"/>
          </w:tcPr>
          <w:p w14:paraId="4FCB6FB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50" w:type="dxa"/>
            <w:shd w:val="clear" w:color="auto" w:fill="auto"/>
            <w:vAlign w:val="bottom"/>
          </w:tcPr>
          <w:p w14:paraId="4A88B0E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78F701A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37065F6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r>
      <w:tr w:rsidR="00CB04A6" w:rsidRPr="00E534C7" w14:paraId="1619F726" w14:textId="77777777" w:rsidTr="00ED36C7">
        <w:tc>
          <w:tcPr>
            <w:tcW w:w="6231" w:type="dxa"/>
            <w:shd w:val="clear" w:color="auto" w:fill="auto"/>
          </w:tcPr>
          <w:p w14:paraId="09ABADE5"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19.</w:t>
            </w:r>
            <w:r w:rsidRPr="00E534C7">
              <w:rPr>
                <w:rFonts w:eastAsia="Calibri"/>
                <w:bCs/>
                <w:sz w:val="18"/>
                <w:szCs w:val="22"/>
                <w:lang w:eastAsia="zh-CN"/>
              </w:rPr>
              <w:tab/>
            </w:r>
            <w:r w:rsidRPr="00E534C7">
              <w:rPr>
                <w:rFonts w:eastAsia="Calibri"/>
                <w:sz w:val="18"/>
                <w:szCs w:val="22"/>
                <w:lang w:eastAsia="zh-CN"/>
              </w:rPr>
              <w:t>Factsheet: what you should know about advanced driver assistance systems (ADAS)</w:t>
            </w:r>
          </w:p>
        </w:tc>
        <w:tc>
          <w:tcPr>
            <w:tcW w:w="933" w:type="dxa"/>
            <w:shd w:val="clear" w:color="auto" w:fill="auto"/>
            <w:vAlign w:val="bottom"/>
          </w:tcPr>
          <w:p w14:paraId="1A3AD008"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50" w:type="dxa"/>
            <w:shd w:val="clear" w:color="auto" w:fill="auto"/>
            <w:vAlign w:val="bottom"/>
          </w:tcPr>
          <w:p w14:paraId="5D4B925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37398F09"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3631230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6CCAF9F2" w14:textId="77777777" w:rsidTr="00ED36C7">
        <w:tc>
          <w:tcPr>
            <w:tcW w:w="6231" w:type="dxa"/>
            <w:shd w:val="clear" w:color="auto" w:fill="auto"/>
          </w:tcPr>
          <w:p w14:paraId="7D2B2F5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20.</w:t>
            </w:r>
            <w:r w:rsidRPr="00E534C7">
              <w:rPr>
                <w:rFonts w:eastAsia="Calibri"/>
                <w:bCs/>
                <w:sz w:val="18"/>
                <w:szCs w:val="22"/>
                <w:lang w:eastAsia="zh-CN"/>
              </w:rPr>
              <w:tab/>
            </w:r>
            <w:r w:rsidRPr="00E534C7">
              <w:rPr>
                <w:rFonts w:eastAsia="Calibri"/>
                <w:sz w:val="18"/>
                <w:szCs w:val="22"/>
                <w:lang w:eastAsia="zh-CN"/>
              </w:rPr>
              <w:t>Transport statistics - country profiles</w:t>
            </w:r>
          </w:p>
        </w:tc>
        <w:tc>
          <w:tcPr>
            <w:tcW w:w="933" w:type="dxa"/>
            <w:shd w:val="clear" w:color="auto" w:fill="auto"/>
            <w:vAlign w:val="bottom"/>
          </w:tcPr>
          <w:p w14:paraId="7CC401D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687318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0B82F5B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3A19046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0992359D" w14:textId="77777777" w:rsidTr="00ED36C7">
        <w:tc>
          <w:tcPr>
            <w:tcW w:w="6231" w:type="dxa"/>
            <w:shd w:val="clear" w:color="auto" w:fill="auto"/>
          </w:tcPr>
          <w:p w14:paraId="41E3B5E5" w14:textId="77777777" w:rsidR="00CB04A6" w:rsidRPr="00E534C7" w:rsidRDefault="00CB04A6" w:rsidP="00E534C7">
            <w:pPr>
              <w:suppressAutoHyphens w:val="0"/>
              <w:spacing w:before="40" w:after="40" w:line="220" w:lineRule="exact"/>
              <w:rPr>
                <w:rFonts w:eastAsia="Calibri"/>
                <w:b/>
                <w:sz w:val="18"/>
                <w:szCs w:val="18"/>
                <w:lang w:eastAsia="zh-CN"/>
              </w:rPr>
            </w:pPr>
            <w:r w:rsidRPr="00E534C7">
              <w:rPr>
                <w:rFonts w:eastAsia="Calibri"/>
                <w:b/>
                <w:sz w:val="18"/>
                <w:szCs w:val="18"/>
                <w:lang w:eastAsia="zh-CN"/>
              </w:rPr>
              <w:t>Non-quantified deliverables</w:t>
            </w:r>
          </w:p>
          <w:p w14:paraId="57C5EB21"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18"/>
                <w:lang w:eastAsia="zh-CN"/>
              </w:rPr>
              <w:t>C.</w:t>
            </w:r>
            <w:r w:rsidRPr="00E534C7">
              <w:rPr>
                <w:rFonts w:eastAsia="Calibri"/>
                <w:b/>
                <w:sz w:val="18"/>
                <w:szCs w:val="18"/>
                <w:lang w:eastAsia="zh-CN"/>
              </w:rPr>
              <w:tab/>
              <w:t>Substantive deliverables</w:t>
            </w:r>
          </w:p>
        </w:tc>
        <w:tc>
          <w:tcPr>
            <w:tcW w:w="933" w:type="dxa"/>
            <w:shd w:val="clear" w:color="auto" w:fill="auto"/>
            <w:vAlign w:val="bottom"/>
          </w:tcPr>
          <w:p w14:paraId="5EDA4221"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7627D077"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70755552"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605720CD"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06648017" w14:textId="77777777" w:rsidTr="00ED36C7">
        <w:tc>
          <w:tcPr>
            <w:tcW w:w="9639" w:type="dxa"/>
            <w:gridSpan w:val="5"/>
            <w:shd w:val="clear" w:color="auto" w:fill="auto"/>
          </w:tcPr>
          <w:p w14:paraId="491F730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Consultation, advice and advocacy: Set of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cargoes</w:t>
            </w:r>
          </w:p>
          <w:p w14:paraId="568D50E0" w14:textId="6E16A3FC"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xml:space="preserve">• Databases and substantive digital materials: Update and maintenance of the International TIR Databank, which includes the list of transport companies authorized to use the TIR system, the online register of customs sealing devices and customs stamps, the list of customs offices operational for TIR, and, potentially, TIR certificates of approval; TIR and eTIR websites; Internet-based inventory of standards on inland water infrastructure; Web-based inventory of existing European Agreement on Main International Railway Lines (AGC) and European Agreement on Important International Combined Transport Lines and Related Installations (AGTC) standards and parameters; Databases on transport statistics, road traffic accidents, transport of dangerous goods, transport of </w:t>
            </w:r>
            <w:r w:rsidRPr="00E534C7">
              <w:rPr>
                <w:rFonts w:eastAsia="Calibri"/>
                <w:sz w:val="18"/>
                <w:szCs w:val="22"/>
                <w:lang w:eastAsia="zh-CN"/>
              </w:rPr>
              <w:lastRenderedPageBreak/>
              <w:t>perishable foodstuffs, urban transport and transport and environment; Development and maintenance of the web-based International Rail Security Observatory; Electronic Convention on Road signs and signals (E-</w:t>
            </w:r>
            <w:proofErr w:type="spellStart"/>
            <w:r w:rsidRPr="00E534C7">
              <w:rPr>
                <w:rFonts w:eastAsia="Calibri"/>
                <w:sz w:val="18"/>
                <w:szCs w:val="22"/>
                <w:lang w:eastAsia="zh-CN"/>
              </w:rPr>
              <w:t>CoRSS</w:t>
            </w:r>
            <w:proofErr w:type="spellEnd"/>
            <w:r w:rsidRPr="00E534C7">
              <w:rPr>
                <w:rFonts w:eastAsia="Calibri"/>
                <w:sz w:val="18"/>
                <w:szCs w:val="22"/>
                <w:lang w:eastAsia="zh-CN"/>
              </w:rPr>
              <w:t>); Smart and Sustainable Connectivity E-learning platform</w:t>
            </w:r>
          </w:p>
        </w:tc>
      </w:tr>
      <w:tr w:rsidR="00CB04A6" w:rsidRPr="00E534C7" w14:paraId="07978AA9" w14:textId="77777777" w:rsidTr="00ED36C7">
        <w:tc>
          <w:tcPr>
            <w:tcW w:w="6231" w:type="dxa"/>
            <w:shd w:val="clear" w:color="auto" w:fill="auto"/>
          </w:tcPr>
          <w:p w14:paraId="5892963F"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lastRenderedPageBreak/>
              <w:t>D.</w:t>
            </w:r>
            <w:r w:rsidRPr="00E534C7">
              <w:rPr>
                <w:rFonts w:eastAsia="Calibri"/>
                <w:b/>
                <w:sz w:val="18"/>
                <w:szCs w:val="22"/>
                <w:lang w:eastAsia="zh-CN"/>
              </w:rPr>
              <w:tab/>
              <w:t>Communication deliverables:</w:t>
            </w:r>
          </w:p>
        </w:tc>
        <w:tc>
          <w:tcPr>
            <w:tcW w:w="933" w:type="dxa"/>
            <w:shd w:val="clear" w:color="auto" w:fill="auto"/>
            <w:vAlign w:val="bottom"/>
          </w:tcPr>
          <w:p w14:paraId="0A9AC8F4"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6F1BF8DA"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1F26B696"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2B3767D8"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69E802DF" w14:textId="77777777" w:rsidTr="00ED36C7">
        <w:tc>
          <w:tcPr>
            <w:tcW w:w="9639" w:type="dxa"/>
            <w:gridSpan w:val="5"/>
            <w:shd w:val="clear" w:color="auto" w:fill="auto"/>
          </w:tcPr>
          <w:p w14:paraId="5BAF29E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Outreach programmes, special events and information materials: Information materials on legal instruments and activities of the subprogramme</w:t>
            </w:r>
          </w:p>
        </w:tc>
      </w:tr>
      <w:tr w:rsidR="00CB04A6" w:rsidRPr="00E534C7" w14:paraId="43F22CEC" w14:textId="77777777" w:rsidTr="00ED36C7">
        <w:tc>
          <w:tcPr>
            <w:tcW w:w="9639" w:type="dxa"/>
            <w:gridSpan w:val="5"/>
            <w:tcBorders>
              <w:bottom w:val="single" w:sz="12" w:space="0" w:color="auto"/>
            </w:tcBorders>
            <w:shd w:val="clear" w:color="auto" w:fill="auto"/>
          </w:tcPr>
          <w:p w14:paraId="04C3117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External and media relations: Annual set of press releases for the subprogramme</w:t>
            </w:r>
          </w:p>
          <w:p w14:paraId="4A80A2CB" w14:textId="77777777" w:rsidR="00CB04A6" w:rsidRPr="00E534C7" w:rsidRDefault="00CB04A6" w:rsidP="00ED36C7">
            <w:pPr>
              <w:suppressAutoHyphens w:val="0"/>
              <w:spacing w:before="40" w:after="40" w:line="220" w:lineRule="exact"/>
              <w:rPr>
                <w:rFonts w:eastAsia="Calibri"/>
                <w:sz w:val="18"/>
                <w:szCs w:val="22"/>
                <w:lang w:eastAsia="zh-CN"/>
              </w:rPr>
            </w:pPr>
            <w:r w:rsidRPr="00E534C7">
              <w:rPr>
                <w:rFonts w:eastAsia="Calibri"/>
                <w:sz w:val="18"/>
                <w:szCs w:val="22"/>
                <w:lang w:eastAsia="zh-CN"/>
              </w:rPr>
              <w:t>• Digital platforms and multimedia content: Digital platforms and multimedia content on sustainable transport and mobility; Update and maintenance of the website of the subprogramme</w:t>
            </w:r>
          </w:p>
        </w:tc>
      </w:tr>
    </w:tbl>
    <w:p w14:paraId="3CB23825" w14:textId="77777777" w:rsidR="00CB04A6" w:rsidRPr="00CB04A6" w:rsidRDefault="00CB04A6" w:rsidP="00CB04A6">
      <w:pPr>
        <w:spacing w:before="240"/>
        <w:jc w:val="center"/>
        <w:rPr>
          <w:rFonts w:eastAsiaTheme="minorEastAsia"/>
          <w:u w:val="single"/>
          <w:lang w:val="en-US" w:eastAsia="zh-CN"/>
        </w:rPr>
      </w:pPr>
      <w:r>
        <w:rPr>
          <w:rFonts w:eastAsiaTheme="minorEastAsia"/>
          <w:u w:val="single"/>
          <w:lang w:val="en-US" w:eastAsia="zh-CN"/>
        </w:rPr>
        <w:tab/>
      </w:r>
      <w:r>
        <w:rPr>
          <w:rFonts w:eastAsiaTheme="minorEastAsia"/>
          <w:u w:val="single"/>
          <w:lang w:val="en-US" w:eastAsia="zh-CN"/>
        </w:rPr>
        <w:tab/>
      </w:r>
      <w:r>
        <w:rPr>
          <w:rFonts w:eastAsiaTheme="minorEastAsia"/>
          <w:u w:val="single"/>
          <w:lang w:val="en-US" w:eastAsia="zh-CN"/>
        </w:rPr>
        <w:tab/>
      </w:r>
    </w:p>
    <w:sectPr w:rsidR="00CB04A6" w:rsidRPr="00CB04A6" w:rsidSect="00954785">
      <w:headerReference w:type="even" r:id="rId41"/>
      <w:headerReference w:type="default" r:id="rId42"/>
      <w:footerReference w:type="even" r:id="rId43"/>
      <w:footerReference w:type="default" r:id="rId4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0636" w14:textId="77777777" w:rsidR="0063498B" w:rsidRDefault="0063498B"/>
  </w:endnote>
  <w:endnote w:type="continuationSeparator" w:id="0">
    <w:p w14:paraId="1909B93A" w14:textId="77777777" w:rsidR="0063498B" w:rsidRDefault="0063498B"/>
  </w:endnote>
  <w:endnote w:type="continuationNotice" w:id="1">
    <w:p w14:paraId="7CAE5940" w14:textId="77777777" w:rsidR="0063498B" w:rsidRDefault="0063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0655" w14:textId="77777777" w:rsidR="0063498B" w:rsidRPr="00954785" w:rsidRDefault="0063498B"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B8C7" w14:textId="77777777" w:rsidR="0063498B" w:rsidRPr="00954785" w:rsidRDefault="0063498B"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3CA3" w14:textId="77777777" w:rsidR="0063498B" w:rsidRPr="000B175B" w:rsidRDefault="0063498B" w:rsidP="000B175B">
      <w:pPr>
        <w:tabs>
          <w:tab w:val="right" w:pos="2155"/>
        </w:tabs>
        <w:spacing w:after="80"/>
        <w:ind w:left="680"/>
        <w:rPr>
          <w:u w:val="single"/>
        </w:rPr>
      </w:pPr>
      <w:r>
        <w:rPr>
          <w:u w:val="single"/>
        </w:rPr>
        <w:tab/>
      </w:r>
    </w:p>
  </w:footnote>
  <w:footnote w:type="continuationSeparator" w:id="0">
    <w:p w14:paraId="439A12FF" w14:textId="77777777" w:rsidR="0063498B" w:rsidRPr="00FC68B7" w:rsidRDefault="0063498B" w:rsidP="00FC68B7">
      <w:pPr>
        <w:tabs>
          <w:tab w:val="left" w:pos="2155"/>
        </w:tabs>
        <w:spacing w:after="80"/>
        <w:ind w:left="680"/>
        <w:rPr>
          <w:u w:val="single"/>
        </w:rPr>
      </w:pPr>
      <w:r>
        <w:rPr>
          <w:u w:val="single"/>
        </w:rPr>
        <w:tab/>
      </w:r>
    </w:p>
  </w:footnote>
  <w:footnote w:type="continuationNotice" w:id="1">
    <w:p w14:paraId="4FFDE6A2" w14:textId="77777777" w:rsidR="0063498B" w:rsidRDefault="0063498B"/>
  </w:footnote>
  <w:footnote w:id="2">
    <w:p w14:paraId="404C8C1A" w14:textId="1ED8E3BB" w:rsidR="000B431D" w:rsidRPr="000B431D" w:rsidRDefault="000B431D">
      <w:pPr>
        <w:pStyle w:val="FootnoteText"/>
        <w:rPr>
          <w:lang w:val="en-US"/>
        </w:rPr>
      </w:pPr>
      <w:r>
        <w:rPr>
          <w:rStyle w:val="FootnoteReference"/>
        </w:rPr>
        <w:tab/>
      </w:r>
      <w:r w:rsidRPr="000B431D">
        <w:rPr>
          <w:rStyle w:val="FootnoteReference"/>
          <w:sz w:val="20"/>
          <w:vertAlign w:val="baseline"/>
        </w:rPr>
        <w:t>*</w:t>
      </w:r>
      <w:r>
        <w:rPr>
          <w:rStyle w:val="FootnoteReference"/>
          <w:sz w:val="20"/>
          <w:vertAlign w:val="baseline"/>
        </w:rPr>
        <w:tab/>
      </w:r>
      <w:r>
        <w:t>This revised version is being issued in response to General Assembly Resolution 74/251 on programme planning, which requested the Secretariat to strengthen the format of the PPB documents, by presenting a comprehensive and overall account of past results. Further updates to deliverables are reflected in this revised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B2DA" w14:textId="4EE0BC90" w:rsidR="0063498B" w:rsidRPr="00954785" w:rsidRDefault="0063498B">
    <w:pPr>
      <w:pStyle w:val="Header"/>
    </w:pPr>
    <w:fldSimple w:instr=" TITLE  \* MERGEFORMAT ">
      <w:r w:rsidR="00CD0F74">
        <w:t>ECE/TRANS/2020/22/Rev.1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DA82" w14:textId="3B59F60B" w:rsidR="0063498B" w:rsidRPr="00954785" w:rsidRDefault="0063498B" w:rsidP="00954785">
    <w:pPr>
      <w:pStyle w:val="Header"/>
      <w:jc w:val="right"/>
    </w:pPr>
    <w:fldSimple w:instr=" TITLE  \* MERGEFORMAT ">
      <w:r w:rsidR="00CD0F74">
        <w:t>ECE/TRANS/2020/22/Rev.1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165153"/>
    <w:multiLevelType w:val="hybridMultilevel"/>
    <w:tmpl w:val="F9DE6794"/>
    <w:lvl w:ilvl="0" w:tplc="45AE9262">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65CF5"/>
    <w:multiLevelType w:val="hybridMultilevel"/>
    <w:tmpl w:val="40CEA08C"/>
    <w:lvl w:ilvl="0" w:tplc="45AE9262">
      <w:start w:val="1"/>
      <w:numFmt w:val="decimal"/>
      <w:lvlText w:val="20.%1"/>
      <w:lvlJc w:val="left"/>
      <w:pPr>
        <w:ind w:left="720" w:hanging="360"/>
      </w:pPr>
      <w:rPr>
        <w:rFonts w:hint="default"/>
      </w:rPr>
    </w:lvl>
    <w:lvl w:ilvl="1" w:tplc="9B58EF20">
      <w:start w:val="1"/>
      <w:numFmt w:val="lowerLetter"/>
      <w:lvlText w:val="(%2)"/>
      <w:lvlJc w:val="left"/>
      <w:pPr>
        <w:ind w:left="1968" w:hanging="888"/>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5116AC"/>
    <w:multiLevelType w:val="hybridMultilevel"/>
    <w:tmpl w:val="C0AAE93E"/>
    <w:lvl w:ilvl="0" w:tplc="99840390">
      <w:start w:val="1"/>
      <w:numFmt w:val="decimal"/>
      <w:lvlText w:val="%1."/>
      <w:lvlJc w:val="left"/>
      <w:pPr>
        <w:ind w:left="1630" w:hanging="360"/>
      </w:pPr>
      <w:rPr>
        <w:rFonts w:ascii="Times New Roman" w:hAnsi="Times New Roman" w:cs="Times New Roman" w:hint="default"/>
        <w:b/>
        <w:bCs/>
        <w:sz w:val="24"/>
        <w:szCs w:val="24"/>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2"/>
  </w:num>
  <w:num w:numId="19">
    <w:abstractNumId w:val="11"/>
  </w:num>
  <w:num w:numId="20">
    <w:abstractNumId w:val="19"/>
  </w:num>
  <w:num w:numId="21">
    <w:abstractNumId w:val="21"/>
  </w:num>
  <w:num w:numId="22">
    <w:abstractNumId w:val="12"/>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A1F"/>
    <w:rsid w:val="00050F6B"/>
    <w:rsid w:val="000678CD"/>
    <w:rsid w:val="00072C8C"/>
    <w:rsid w:val="00081CE0"/>
    <w:rsid w:val="00084D30"/>
    <w:rsid w:val="00090320"/>
    <w:rsid w:val="000931C0"/>
    <w:rsid w:val="00094D2F"/>
    <w:rsid w:val="0009796E"/>
    <w:rsid w:val="000A2E09"/>
    <w:rsid w:val="000B175B"/>
    <w:rsid w:val="000B3A0F"/>
    <w:rsid w:val="000B431D"/>
    <w:rsid w:val="000E0415"/>
    <w:rsid w:val="000F7715"/>
    <w:rsid w:val="001110F7"/>
    <w:rsid w:val="00127ABF"/>
    <w:rsid w:val="00143D46"/>
    <w:rsid w:val="00156B99"/>
    <w:rsid w:val="00166124"/>
    <w:rsid w:val="00184DDA"/>
    <w:rsid w:val="0018642B"/>
    <w:rsid w:val="001900CD"/>
    <w:rsid w:val="001A0452"/>
    <w:rsid w:val="001B4B04"/>
    <w:rsid w:val="001B5875"/>
    <w:rsid w:val="001C4B9C"/>
    <w:rsid w:val="001C6663"/>
    <w:rsid w:val="001C7895"/>
    <w:rsid w:val="001D26DF"/>
    <w:rsid w:val="001D42BF"/>
    <w:rsid w:val="001F1599"/>
    <w:rsid w:val="001F19C4"/>
    <w:rsid w:val="001F217B"/>
    <w:rsid w:val="002043F0"/>
    <w:rsid w:val="00211E0B"/>
    <w:rsid w:val="00212DAC"/>
    <w:rsid w:val="00232575"/>
    <w:rsid w:val="00247258"/>
    <w:rsid w:val="0025014B"/>
    <w:rsid w:val="00250503"/>
    <w:rsid w:val="00257CAC"/>
    <w:rsid w:val="00264FD4"/>
    <w:rsid w:val="0027237A"/>
    <w:rsid w:val="00290AB1"/>
    <w:rsid w:val="002974E9"/>
    <w:rsid w:val="002A7AA6"/>
    <w:rsid w:val="002A7F94"/>
    <w:rsid w:val="002B109A"/>
    <w:rsid w:val="002C181C"/>
    <w:rsid w:val="002C6D45"/>
    <w:rsid w:val="002D6E53"/>
    <w:rsid w:val="002F046D"/>
    <w:rsid w:val="002F3023"/>
    <w:rsid w:val="00301764"/>
    <w:rsid w:val="00310203"/>
    <w:rsid w:val="00316872"/>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3F4A9C"/>
    <w:rsid w:val="00403B83"/>
    <w:rsid w:val="00413520"/>
    <w:rsid w:val="004245FF"/>
    <w:rsid w:val="004325CB"/>
    <w:rsid w:val="00440A07"/>
    <w:rsid w:val="00447D5B"/>
    <w:rsid w:val="00456B81"/>
    <w:rsid w:val="00462880"/>
    <w:rsid w:val="00476F24"/>
    <w:rsid w:val="004923A8"/>
    <w:rsid w:val="004A7C13"/>
    <w:rsid w:val="004B6D04"/>
    <w:rsid w:val="004C4128"/>
    <w:rsid w:val="004C55B0"/>
    <w:rsid w:val="004D373C"/>
    <w:rsid w:val="004E27AE"/>
    <w:rsid w:val="004E47A0"/>
    <w:rsid w:val="004E6676"/>
    <w:rsid w:val="004F190A"/>
    <w:rsid w:val="004F6BA0"/>
    <w:rsid w:val="00503BEA"/>
    <w:rsid w:val="00517D50"/>
    <w:rsid w:val="00533616"/>
    <w:rsid w:val="00535ABA"/>
    <w:rsid w:val="0053768B"/>
    <w:rsid w:val="005420F2"/>
    <w:rsid w:val="0054285C"/>
    <w:rsid w:val="00584173"/>
    <w:rsid w:val="00587CB3"/>
    <w:rsid w:val="005951F0"/>
    <w:rsid w:val="00595520"/>
    <w:rsid w:val="005A44B9"/>
    <w:rsid w:val="005B1BA0"/>
    <w:rsid w:val="005B3DB3"/>
    <w:rsid w:val="005D15CA"/>
    <w:rsid w:val="005F003D"/>
    <w:rsid w:val="005F08DF"/>
    <w:rsid w:val="005F0C3E"/>
    <w:rsid w:val="005F2C79"/>
    <w:rsid w:val="005F3066"/>
    <w:rsid w:val="005F3E61"/>
    <w:rsid w:val="00604DDD"/>
    <w:rsid w:val="006115CC"/>
    <w:rsid w:val="00611FC4"/>
    <w:rsid w:val="006136B5"/>
    <w:rsid w:val="006153A8"/>
    <w:rsid w:val="006176FB"/>
    <w:rsid w:val="00620F69"/>
    <w:rsid w:val="00630FCB"/>
    <w:rsid w:val="0063498B"/>
    <w:rsid w:val="00640B26"/>
    <w:rsid w:val="0064630E"/>
    <w:rsid w:val="00654641"/>
    <w:rsid w:val="0065766B"/>
    <w:rsid w:val="006770B2"/>
    <w:rsid w:val="00686A48"/>
    <w:rsid w:val="006940E1"/>
    <w:rsid w:val="006A1B15"/>
    <w:rsid w:val="006A3C72"/>
    <w:rsid w:val="006A7392"/>
    <w:rsid w:val="006A745A"/>
    <w:rsid w:val="006B03A1"/>
    <w:rsid w:val="006B25E0"/>
    <w:rsid w:val="006B67D9"/>
    <w:rsid w:val="006B7C60"/>
    <w:rsid w:val="006C5535"/>
    <w:rsid w:val="006D0589"/>
    <w:rsid w:val="006E564B"/>
    <w:rsid w:val="006E7154"/>
    <w:rsid w:val="007003CD"/>
    <w:rsid w:val="0070701E"/>
    <w:rsid w:val="007124F6"/>
    <w:rsid w:val="0072632A"/>
    <w:rsid w:val="007358E8"/>
    <w:rsid w:val="00736ECE"/>
    <w:rsid w:val="0074533B"/>
    <w:rsid w:val="007547EE"/>
    <w:rsid w:val="007643BC"/>
    <w:rsid w:val="0077505F"/>
    <w:rsid w:val="00776177"/>
    <w:rsid w:val="00780C68"/>
    <w:rsid w:val="007959FE"/>
    <w:rsid w:val="007A0CF1"/>
    <w:rsid w:val="007A2C8E"/>
    <w:rsid w:val="007B6BA5"/>
    <w:rsid w:val="007C3390"/>
    <w:rsid w:val="007C42D8"/>
    <w:rsid w:val="007C4F4B"/>
    <w:rsid w:val="007C5B92"/>
    <w:rsid w:val="007C72D5"/>
    <w:rsid w:val="007D7362"/>
    <w:rsid w:val="007F5CE2"/>
    <w:rsid w:val="007F6611"/>
    <w:rsid w:val="00810BAC"/>
    <w:rsid w:val="00815316"/>
    <w:rsid w:val="008175E9"/>
    <w:rsid w:val="008242D7"/>
    <w:rsid w:val="0082577B"/>
    <w:rsid w:val="008304E1"/>
    <w:rsid w:val="0084111D"/>
    <w:rsid w:val="00854082"/>
    <w:rsid w:val="00866893"/>
    <w:rsid w:val="00866F02"/>
    <w:rsid w:val="00867D18"/>
    <w:rsid w:val="00871F9A"/>
    <w:rsid w:val="00871FD5"/>
    <w:rsid w:val="0088172E"/>
    <w:rsid w:val="00881EFA"/>
    <w:rsid w:val="00885BB3"/>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27AA9"/>
    <w:rsid w:val="00931E34"/>
    <w:rsid w:val="00943748"/>
    <w:rsid w:val="009450B2"/>
    <w:rsid w:val="00947162"/>
    <w:rsid w:val="00954785"/>
    <w:rsid w:val="009610D0"/>
    <w:rsid w:val="0096375C"/>
    <w:rsid w:val="009662E6"/>
    <w:rsid w:val="009670D4"/>
    <w:rsid w:val="0097095E"/>
    <w:rsid w:val="0098592B"/>
    <w:rsid w:val="00985FC4"/>
    <w:rsid w:val="00990766"/>
    <w:rsid w:val="00991261"/>
    <w:rsid w:val="009964C4"/>
    <w:rsid w:val="009A0761"/>
    <w:rsid w:val="009A7B81"/>
    <w:rsid w:val="009D01C0"/>
    <w:rsid w:val="009D5F22"/>
    <w:rsid w:val="009D6A08"/>
    <w:rsid w:val="009E0A16"/>
    <w:rsid w:val="009E65FF"/>
    <w:rsid w:val="009E6CB7"/>
    <w:rsid w:val="009E7970"/>
    <w:rsid w:val="009F2EAC"/>
    <w:rsid w:val="009F57E3"/>
    <w:rsid w:val="00A10F4F"/>
    <w:rsid w:val="00A11067"/>
    <w:rsid w:val="00A1704A"/>
    <w:rsid w:val="00A21B55"/>
    <w:rsid w:val="00A3102B"/>
    <w:rsid w:val="00A3728A"/>
    <w:rsid w:val="00A425EB"/>
    <w:rsid w:val="00A471A3"/>
    <w:rsid w:val="00A72F22"/>
    <w:rsid w:val="00A733BC"/>
    <w:rsid w:val="00A748A6"/>
    <w:rsid w:val="00A76A69"/>
    <w:rsid w:val="00A879A4"/>
    <w:rsid w:val="00AA0FF8"/>
    <w:rsid w:val="00AA259C"/>
    <w:rsid w:val="00AC0F2C"/>
    <w:rsid w:val="00AC502A"/>
    <w:rsid w:val="00AF1494"/>
    <w:rsid w:val="00AF58C1"/>
    <w:rsid w:val="00B04A3F"/>
    <w:rsid w:val="00B06643"/>
    <w:rsid w:val="00B15055"/>
    <w:rsid w:val="00B20551"/>
    <w:rsid w:val="00B30179"/>
    <w:rsid w:val="00B30E4B"/>
    <w:rsid w:val="00B33FC7"/>
    <w:rsid w:val="00B37B15"/>
    <w:rsid w:val="00B45C02"/>
    <w:rsid w:val="00B70B63"/>
    <w:rsid w:val="00B72A1E"/>
    <w:rsid w:val="00B81E12"/>
    <w:rsid w:val="00BA2B29"/>
    <w:rsid w:val="00BA339B"/>
    <w:rsid w:val="00BB23CC"/>
    <w:rsid w:val="00BC196F"/>
    <w:rsid w:val="00BC1E7E"/>
    <w:rsid w:val="00BC74E9"/>
    <w:rsid w:val="00BE36A9"/>
    <w:rsid w:val="00BE5F96"/>
    <w:rsid w:val="00BE618E"/>
    <w:rsid w:val="00BE7BEC"/>
    <w:rsid w:val="00BF0A5A"/>
    <w:rsid w:val="00BF0E63"/>
    <w:rsid w:val="00BF12A3"/>
    <w:rsid w:val="00BF16D7"/>
    <w:rsid w:val="00BF2373"/>
    <w:rsid w:val="00BF6BFA"/>
    <w:rsid w:val="00C044E2"/>
    <w:rsid w:val="00C048CB"/>
    <w:rsid w:val="00C066F3"/>
    <w:rsid w:val="00C14D1B"/>
    <w:rsid w:val="00C463DD"/>
    <w:rsid w:val="00C63F64"/>
    <w:rsid w:val="00C745C3"/>
    <w:rsid w:val="00C978F5"/>
    <w:rsid w:val="00CA1AFC"/>
    <w:rsid w:val="00CA24A4"/>
    <w:rsid w:val="00CB04A6"/>
    <w:rsid w:val="00CB0EAD"/>
    <w:rsid w:val="00CB348D"/>
    <w:rsid w:val="00CB42AE"/>
    <w:rsid w:val="00CD0F74"/>
    <w:rsid w:val="00CD3488"/>
    <w:rsid w:val="00CD46F5"/>
    <w:rsid w:val="00CD498C"/>
    <w:rsid w:val="00CE4A8F"/>
    <w:rsid w:val="00CF071D"/>
    <w:rsid w:val="00CF331B"/>
    <w:rsid w:val="00D0123D"/>
    <w:rsid w:val="00D1177C"/>
    <w:rsid w:val="00D15B04"/>
    <w:rsid w:val="00D2031B"/>
    <w:rsid w:val="00D25FE2"/>
    <w:rsid w:val="00D269AF"/>
    <w:rsid w:val="00D37DA9"/>
    <w:rsid w:val="00D406A7"/>
    <w:rsid w:val="00D43252"/>
    <w:rsid w:val="00D44D86"/>
    <w:rsid w:val="00D50B7D"/>
    <w:rsid w:val="00D52012"/>
    <w:rsid w:val="00D53A50"/>
    <w:rsid w:val="00D704E5"/>
    <w:rsid w:val="00D72727"/>
    <w:rsid w:val="00D94952"/>
    <w:rsid w:val="00D978C6"/>
    <w:rsid w:val="00DA0956"/>
    <w:rsid w:val="00DA357F"/>
    <w:rsid w:val="00DA3E12"/>
    <w:rsid w:val="00DB04CE"/>
    <w:rsid w:val="00DB177F"/>
    <w:rsid w:val="00DC18AD"/>
    <w:rsid w:val="00DD074A"/>
    <w:rsid w:val="00DD6AEB"/>
    <w:rsid w:val="00DF72E1"/>
    <w:rsid w:val="00DF7AD9"/>
    <w:rsid w:val="00DF7CAE"/>
    <w:rsid w:val="00E11BD6"/>
    <w:rsid w:val="00E26875"/>
    <w:rsid w:val="00E423C0"/>
    <w:rsid w:val="00E534C7"/>
    <w:rsid w:val="00E6414C"/>
    <w:rsid w:val="00E7260F"/>
    <w:rsid w:val="00E83D01"/>
    <w:rsid w:val="00E8702D"/>
    <w:rsid w:val="00E87C96"/>
    <w:rsid w:val="00E905F4"/>
    <w:rsid w:val="00E91189"/>
    <w:rsid w:val="00E916A9"/>
    <w:rsid w:val="00E916DE"/>
    <w:rsid w:val="00E925AD"/>
    <w:rsid w:val="00E96630"/>
    <w:rsid w:val="00ED18DC"/>
    <w:rsid w:val="00ED36C7"/>
    <w:rsid w:val="00ED44C6"/>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4792"/>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25FF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customStyle="1" w:styleId="H1">
    <w:name w:val="_ H_1"/>
    <w:basedOn w:val="Normal"/>
    <w:next w:val="SingleTxt"/>
    <w:link w:val="H1Char"/>
    <w:rsid w:val="00CB04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lang w:eastAsia="en-US"/>
    </w:rPr>
  </w:style>
  <w:style w:type="paragraph" w:customStyle="1" w:styleId="SingleTxt">
    <w:name w:val="__Single Txt"/>
    <w:basedOn w:val="Normal"/>
    <w:link w:val="SingleTxtChar"/>
    <w:qFormat/>
    <w:rsid w:val="00CB04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H1Char">
    <w:name w:val="_ H_1 Char"/>
    <w:basedOn w:val="DefaultParagraphFont"/>
    <w:link w:val="H1"/>
    <w:rsid w:val="00CB04A6"/>
    <w:rPr>
      <w:rFonts w:eastAsiaTheme="minorHAnsi"/>
      <w:b/>
      <w:spacing w:val="4"/>
      <w:w w:val="103"/>
      <w:kern w:val="14"/>
      <w:sz w:val="24"/>
      <w:lang w:val="en-GB" w:eastAsia="en-US"/>
    </w:rPr>
  </w:style>
  <w:style w:type="character" w:customStyle="1" w:styleId="SingleTxtChar">
    <w:name w:val="__Single Txt Char"/>
    <w:link w:val="SingleTxt"/>
    <w:qFormat/>
    <w:rsid w:val="00CB04A6"/>
    <w:rPr>
      <w:rFonts w:eastAsiaTheme="minorHAnsi"/>
      <w:spacing w:val="4"/>
      <w:w w:val="103"/>
      <w:kern w:val="14"/>
      <w:lang w:val="en-GB" w:eastAsia="en-US"/>
    </w:rPr>
  </w:style>
  <w:style w:type="paragraph" w:styleId="ListParagraph">
    <w:name w:val="List Paragraph"/>
    <w:basedOn w:val="Normal"/>
    <w:uiPriority w:val="1"/>
    <w:qFormat/>
    <w:rsid w:val="00CB04A6"/>
    <w:pPr>
      <w:spacing w:line="240" w:lineRule="exact"/>
      <w:ind w:left="720"/>
      <w:contextualSpacing/>
    </w:pPr>
    <w:rPr>
      <w:rFonts w:eastAsiaTheme="minorHAnsi"/>
      <w:spacing w:val="4"/>
      <w:w w:val="103"/>
      <w:kern w:val="14"/>
      <w:lang w:eastAsia="en-US"/>
    </w:rPr>
  </w:style>
  <w:style w:type="character" w:styleId="CommentReference">
    <w:name w:val="annotation reference"/>
    <w:basedOn w:val="DefaultParagraphFont"/>
    <w:semiHidden/>
    <w:unhideWhenUsed/>
    <w:rsid w:val="00854082"/>
    <w:rPr>
      <w:sz w:val="16"/>
      <w:szCs w:val="16"/>
    </w:rPr>
  </w:style>
  <w:style w:type="paragraph" w:styleId="CommentText">
    <w:name w:val="annotation text"/>
    <w:basedOn w:val="Normal"/>
    <w:link w:val="CommentTextChar"/>
    <w:semiHidden/>
    <w:unhideWhenUsed/>
    <w:rsid w:val="00854082"/>
    <w:pPr>
      <w:spacing w:line="240" w:lineRule="auto"/>
    </w:pPr>
    <w:rPr>
      <w:rFonts w:eastAsia="SimSun"/>
    </w:rPr>
  </w:style>
  <w:style w:type="character" w:customStyle="1" w:styleId="CommentTextChar">
    <w:name w:val="Comment Text Char"/>
    <w:basedOn w:val="DefaultParagraphFont"/>
    <w:link w:val="CommentText"/>
    <w:semiHidden/>
    <w:rsid w:val="00854082"/>
    <w:rPr>
      <w:rFonts w:eastAsia="SimSun"/>
      <w:lang w:val="en-GB"/>
    </w:rPr>
  </w:style>
  <w:style w:type="character" w:customStyle="1" w:styleId="en">
    <w:name w:val="en"/>
    <w:basedOn w:val="DefaultParagraphFont"/>
    <w:rsid w:val="00854082"/>
  </w:style>
  <w:style w:type="character" w:customStyle="1" w:styleId="termnote">
    <w:name w:val="termnote"/>
    <w:basedOn w:val="DefaultParagraphFont"/>
    <w:rsid w:val="00854082"/>
  </w:style>
  <w:style w:type="character" w:styleId="Strong">
    <w:name w:val="Strong"/>
    <w:basedOn w:val="DefaultParagraphFont"/>
    <w:uiPriority w:val="22"/>
    <w:qFormat/>
    <w:rsid w:val="00854082"/>
    <w:rPr>
      <w:b/>
      <w:bCs/>
    </w:rPr>
  </w:style>
  <w:style w:type="paragraph" w:styleId="CommentSubject">
    <w:name w:val="annotation subject"/>
    <w:basedOn w:val="CommentText"/>
    <w:next w:val="CommentText"/>
    <w:link w:val="CommentSubjectChar"/>
    <w:semiHidden/>
    <w:unhideWhenUsed/>
    <w:rsid w:val="006B7C60"/>
    <w:rPr>
      <w:rFonts w:eastAsia="Times New Roman"/>
      <w:b/>
      <w:bCs/>
    </w:rPr>
  </w:style>
  <w:style w:type="character" w:customStyle="1" w:styleId="CommentSubjectChar">
    <w:name w:val="Comment Subject Char"/>
    <w:basedOn w:val="CommentTextChar"/>
    <w:link w:val="CommentSubject"/>
    <w:semiHidden/>
    <w:rsid w:val="006B7C60"/>
    <w:rPr>
      <w:rFonts w:eastAsia="SimSu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org/en/ga/search/view_doc.asp?symbol=A/RES/68/269" TargetMode="External"/><Relationship Id="rId18" Type="http://schemas.openxmlformats.org/officeDocument/2006/relationships/hyperlink" Target="http://www.un.org/en/ga/72/resolutions.shtml" TargetMode="External"/><Relationship Id="rId26" Type="http://schemas.openxmlformats.org/officeDocument/2006/relationships/hyperlink" Target="http://www.unece.org/fileadmin/DAM/trans/doc/2013/itc/ECE-TRANS-236e.pdf" TargetMode="External"/><Relationship Id="rId39" Type="http://schemas.openxmlformats.org/officeDocument/2006/relationships/hyperlink" Target="http://www.unece.org/fileadmin/DAM/trans/danger/publi/adn/adnnotif/CN.482.2009f.pdf" TargetMode="External"/><Relationship Id="rId3" Type="http://schemas.openxmlformats.org/officeDocument/2006/relationships/styles" Target="styles.xml"/><Relationship Id="rId21" Type="http://schemas.openxmlformats.org/officeDocument/2006/relationships/hyperlink" Target="http://www.unece.org/fileadmin/DAM/trans/main/dgdb/dgsubc4/ECOSOC/1999-65/1999-65e.pdf" TargetMode="External"/><Relationship Id="rId34" Type="http://schemas.openxmlformats.org/officeDocument/2006/relationships/hyperlink" Target="http://www.unece.org/fileadmin/DAM/commission/2015/Report_66th_session_E_ECE_1472_English_advance.pd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ndocs.org/A/RES/58/9" TargetMode="External"/><Relationship Id="rId17" Type="http://schemas.openxmlformats.org/officeDocument/2006/relationships/hyperlink" Target="http://www.un.org/en/ga/search/view_doc.asp?symbol=A/RES/70/107" TargetMode="External"/><Relationship Id="rId25" Type="http://schemas.openxmlformats.org/officeDocument/2006/relationships/hyperlink" Target="http://www.unece.org/fileadmin/DAM/trans/doc/2012/itc/ECE-TRANS-224e.pdf" TargetMode="External"/><Relationship Id="rId33" Type="http://schemas.openxmlformats.org/officeDocument/2006/relationships/hyperlink" Target="file:///C:\Users\Georgiadis\AppData\Roaming\Microsoft\Word\ECE\TRANS\SC.3\WP.3\2018\8\Rev.1" TargetMode="External"/><Relationship Id="rId38" Type="http://schemas.openxmlformats.org/officeDocument/2006/relationships/hyperlink" Target="http://www.unece.org/fileadmin/DAM/trans/danger/publi/adn/adn_history/docs/ECE-TRANS-ADN-CONF-10a1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en/ga/70/resolutions.shtml" TargetMode="External"/><Relationship Id="rId20" Type="http://schemas.openxmlformats.org/officeDocument/2006/relationships/hyperlink" Target="http://www.un.org/en/ga/73/resolutions.shtml" TargetMode="External"/><Relationship Id="rId29" Type="http://schemas.openxmlformats.org/officeDocument/2006/relationships/hyperlink" Target="http://www.unece.org/fileadmin/DAM/trans/doc/2017/itc/ECE_TRANS_270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unece.org/fileadmin/DAM/env/documents/2014/ece/ece.ac.21.2014.2.e.pdf" TargetMode="External"/><Relationship Id="rId32" Type="http://schemas.openxmlformats.org/officeDocument/2006/relationships/hyperlink" Target="https://www.unece.org/fileadmin/DAM/trans/doc/2019/itc/ECE-TRANS-288add2e.pdf" TargetMode="External"/><Relationship Id="rId37" Type="http://schemas.openxmlformats.org/officeDocument/2006/relationships/hyperlink" Target="http://www.unece.org/fileadmin/DAM/trans/main/wp29/wp29wgs/wp29gen/wp29glob/tran132.pdf" TargetMode="External"/><Relationship Id="rId40" Type="http://schemas.openxmlformats.org/officeDocument/2006/relationships/hyperlink" Target="https://documents-dds-ny.un.org/doc/UNDOC/GEN/G15/133/57/PDF/G1513357.pdf?OpenElem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en/ga/search/view_doc.asp?symbol=A/RES/69/213" TargetMode="External"/><Relationship Id="rId23" Type="http://schemas.openxmlformats.org/officeDocument/2006/relationships/hyperlink" Target="http://www.un.org/ga/search/view_doc.asp?symbol=E/RES/2015/7" TargetMode="External"/><Relationship Id="rId28" Type="http://schemas.openxmlformats.org/officeDocument/2006/relationships/hyperlink" Target="https://www.unece.org/fileadmin/DAM/trans/doc/2016/itc/ECE-TRANS-254e.pdf" TargetMode="External"/><Relationship Id="rId36" Type="http://schemas.openxmlformats.org/officeDocument/2006/relationships/hyperlink" Target="http://www.unece.org/fileadmin/DAM/trans/conventn/conf4e.pdf" TargetMode="External"/><Relationship Id="rId10" Type="http://schemas.openxmlformats.org/officeDocument/2006/relationships/chart" Target="charts/chart1.xml"/><Relationship Id="rId19" Type="http://schemas.openxmlformats.org/officeDocument/2006/relationships/hyperlink" Target="http://www.un.org/en/ga/search/view_doc.asp?symbol=A/RES/72/271" TargetMode="External"/><Relationship Id="rId31" Type="http://schemas.openxmlformats.org/officeDocument/2006/relationships/hyperlink" Target="https://www.unece.org/fileadmin/DAM/trans/doc/2019/itc/ECE-TRANS-288e.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ece.org/fileadmin/DAM/trans/doc/2019/itc/ECE-TRANS-288add2e.pdf" TargetMode="External"/><Relationship Id="rId14" Type="http://schemas.openxmlformats.org/officeDocument/2006/relationships/hyperlink" Target="http://www.un.org/en/ga/search/view_doc.asp?symbol=A/RES/69/137" TargetMode="External"/><Relationship Id="rId22" Type="http://schemas.openxmlformats.org/officeDocument/2006/relationships/hyperlink" Target="http://www.un.org/ga/search/view_doc.asp?symbol=E/RES/2013/7" TargetMode="External"/><Relationship Id="rId27" Type="http://schemas.openxmlformats.org/officeDocument/2006/relationships/hyperlink" Target="http://www.unece.org/fileadmin/DAM/trans/doc/2015/itc/ECE-TRANS-248e.pdf" TargetMode="External"/><Relationship Id="rId30" Type="http://schemas.openxmlformats.org/officeDocument/2006/relationships/hyperlink" Target="http://www.unece.org/fileadmin/DAM/trans/doc/2017/itc/ECE_TRANS_270e.pdf" TargetMode="External"/><Relationship Id="rId35" Type="http://schemas.openxmlformats.org/officeDocument/2006/relationships/hyperlink" Target="http://www.unece.org/fileadmin/DAM/trans/main/wp29/wp29regs/2017/E-ECE-TRANS-505-Rev.3e.pdf"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Road accident fatalities</a:t>
            </a:r>
          </a:p>
          <a:p>
            <a:pPr>
              <a:defRPr/>
            </a:pPr>
            <a:r>
              <a:rPr lang="en-US" sz="1400" b="0" i="0" u="none" strike="noStrike" baseline="0">
                <a:effectLst/>
              </a:rPr>
              <a:t>ECE sub-regions, 2000-2017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UNECE total</c:v>
                </c:pt>
              </c:strCache>
            </c:strRef>
          </c:tx>
          <c:spPr>
            <a:ln w="28575" cap="rnd">
              <a:solidFill>
                <a:schemeClr val="accent1"/>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Sheet1!$B$2:$S$2</c:f>
              <c:numCache>
                <c:formatCode>_(* #,##0_);_(* \(#,##0\);_(* "-"??_);_(@_)</c:formatCode>
                <c:ptCount val="18"/>
                <c:pt idx="0">
                  <c:v>154652</c:v>
                </c:pt>
                <c:pt idx="1">
                  <c:v>154021</c:v>
                </c:pt>
                <c:pt idx="2">
                  <c:v>155938.5</c:v>
                </c:pt>
                <c:pt idx="3">
                  <c:v>156676</c:v>
                </c:pt>
                <c:pt idx="4">
                  <c:v>153433.5</c:v>
                </c:pt>
                <c:pt idx="5">
                  <c:v>152359.5</c:v>
                </c:pt>
                <c:pt idx="6">
                  <c:v>149829.5</c:v>
                </c:pt>
                <c:pt idx="7">
                  <c:v>151330</c:v>
                </c:pt>
                <c:pt idx="8">
                  <c:v>136462</c:v>
                </c:pt>
                <c:pt idx="9">
                  <c:v>122545</c:v>
                </c:pt>
                <c:pt idx="10">
                  <c:v>115380</c:v>
                </c:pt>
                <c:pt idx="11">
                  <c:v>110138</c:v>
                </c:pt>
                <c:pt idx="12">
                  <c:v>114347</c:v>
                </c:pt>
                <c:pt idx="13">
                  <c:v>109620</c:v>
                </c:pt>
                <c:pt idx="14">
                  <c:v>107672</c:v>
                </c:pt>
                <c:pt idx="15">
                  <c:v>110294</c:v>
                </c:pt>
                <c:pt idx="16">
                  <c:v>108059</c:v>
                </c:pt>
                <c:pt idx="17">
                  <c:v>105456</c:v>
                </c:pt>
              </c:numCache>
            </c:numRef>
          </c:val>
          <c:smooth val="0"/>
          <c:extLst>
            <c:ext xmlns:c16="http://schemas.microsoft.com/office/drawing/2014/chart" uri="{C3380CC4-5D6E-409C-BE32-E72D297353CC}">
              <c16:uniqueId val="{00000000-EB7B-4D66-980F-5B9E55B62767}"/>
            </c:ext>
          </c:extLst>
        </c:ser>
        <c:ser>
          <c:idx val="1"/>
          <c:order val="1"/>
          <c:tx>
            <c:strRef>
              <c:f>Sheet1!$A$3</c:f>
              <c:strCache>
                <c:ptCount val="1"/>
                <c:pt idx="0">
                  <c:v>North America</c:v>
                </c:pt>
              </c:strCache>
            </c:strRef>
          </c:tx>
          <c:spPr>
            <a:ln w="28575" cap="rnd">
              <a:solidFill>
                <a:schemeClr val="accent2"/>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Sheet1!$B$3:$S$3</c:f>
              <c:numCache>
                <c:formatCode>_(* #,##0_);_(* \(#,##0\);_(* "-"??_);_(@_)</c:formatCode>
                <c:ptCount val="18"/>
                <c:pt idx="0">
                  <c:v>44849</c:v>
                </c:pt>
                <c:pt idx="1">
                  <c:v>44954</c:v>
                </c:pt>
                <c:pt idx="2">
                  <c:v>45926</c:v>
                </c:pt>
                <c:pt idx="3">
                  <c:v>45661</c:v>
                </c:pt>
                <c:pt idx="4">
                  <c:v>45571</c:v>
                </c:pt>
                <c:pt idx="5">
                  <c:v>46408</c:v>
                </c:pt>
                <c:pt idx="6">
                  <c:v>45579</c:v>
                </c:pt>
                <c:pt idx="7">
                  <c:v>44012</c:v>
                </c:pt>
                <c:pt idx="8">
                  <c:v>39854</c:v>
                </c:pt>
                <c:pt idx="9">
                  <c:v>36099</c:v>
                </c:pt>
                <c:pt idx="10">
                  <c:v>35237</c:v>
                </c:pt>
                <c:pt idx="11">
                  <c:v>34502</c:v>
                </c:pt>
                <c:pt idx="12">
                  <c:v>35857</c:v>
                </c:pt>
                <c:pt idx="13">
                  <c:v>34844</c:v>
                </c:pt>
                <c:pt idx="14">
                  <c:v>34590</c:v>
                </c:pt>
                <c:pt idx="15">
                  <c:v>37379</c:v>
                </c:pt>
                <c:pt idx="16">
                  <c:v>39701</c:v>
                </c:pt>
                <c:pt idx="17">
                  <c:v>38974</c:v>
                </c:pt>
              </c:numCache>
            </c:numRef>
          </c:val>
          <c:smooth val="0"/>
          <c:extLst>
            <c:ext xmlns:c16="http://schemas.microsoft.com/office/drawing/2014/chart" uri="{C3380CC4-5D6E-409C-BE32-E72D297353CC}">
              <c16:uniqueId val="{00000001-EB7B-4D66-980F-5B9E55B62767}"/>
            </c:ext>
          </c:extLst>
        </c:ser>
        <c:ser>
          <c:idx val="2"/>
          <c:order val="2"/>
          <c:tx>
            <c:strRef>
              <c:f>Sheet1!$A$4</c:f>
              <c:strCache>
                <c:ptCount val="1"/>
                <c:pt idx="0">
                  <c:v>EU+EFTA</c:v>
                </c:pt>
              </c:strCache>
            </c:strRef>
          </c:tx>
          <c:spPr>
            <a:ln w="28575" cap="rnd">
              <a:solidFill>
                <a:schemeClr val="accent3"/>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Sheet1!$B$4:$S$4</c:f>
              <c:numCache>
                <c:formatCode>_(* #,##0_);_(* \(#,##0\);_(* "-"??_);_(@_)</c:formatCode>
                <c:ptCount val="18"/>
                <c:pt idx="0">
                  <c:v>58035</c:v>
                </c:pt>
                <c:pt idx="1">
                  <c:v>55786</c:v>
                </c:pt>
                <c:pt idx="2">
                  <c:v>54835</c:v>
                </c:pt>
                <c:pt idx="3">
                  <c:v>51892</c:v>
                </c:pt>
                <c:pt idx="4">
                  <c:v>48674</c:v>
                </c:pt>
                <c:pt idx="5">
                  <c:v>46578</c:v>
                </c:pt>
                <c:pt idx="6">
                  <c:v>44340</c:v>
                </c:pt>
                <c:pt idx="7">
                  <c:v>43766</c:v>
                </c:pt>
                <c:pt idx="8">
                  <c:v>40184</c:v>
                </c:pt>
                <c:pt idx="9">
                  <c:v>35921</c:v>
                </c:pt>
                <c:pt idx="10">
                  <c:v>32049</c:v>
                </c:pt>
                <c:pt idx="11">
                  <c:v>31189</c:v>
                </c:pt>
                <c:pt idx="12">
                  <c:v>28738</c:v>
                </c:pt>
                <c:pt idx="13">
                  <c:v>26428</c:v>
                </c:pt>
                <c:pt idx="14">
                  <c:v>26374</c:v>
                </c:pt>
                <c:pt idx="15">
                  <c:v>26520</c:v>
                </c:pt>
                <c:pt idx="16">
                  <c:v>25979</c:v>
                </c:pt>
                <c:pt idx="17">
                  <c:v>25585</c:v>
                </c:pt>
              </c:numCache>
            </c:numRef>
          </c:val>
          <c:smooth val="0"/>
          <c:extLst>
            <c:ext xmlns:c16="http://schemas.microsoft.com/office/drawing/2014/chart" uri="{C3380CC4-5D6E-409C-BE32-E72D297353CC}">
              <c16:uniqueId val="{00000002-EB7B-4D66-980F-5B9E55B62767}"/>
            </c:ext>
          </c:extLst>
        </c:ser>
        <c:ser>
          <c:idx val="3"/>
          <c:order val="3"/>
          <c:tx>
            <c:strRef>
              <c:f>Sheet1!$A$5</c:f>
              <c:strCache>
                <c:ptCount val="1"/>
                <c:pt idx="0">
                  <c:v>Rest of UNECE</c:v>
                </c:pt>
              </c:strCache>
            </c:strRef>
          </c:tx>
          <c:spPr>
            <a:ln w="28575" cap="rnd">
              <a:solidFill>
                <a:schemeClr val="accent4"/>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Sheet1!$B$5:$S$5</c:f>
              <c:numCache>
                <c:formatCode>_(* #,##0_);_(* \(#,##0\);_(* "-"??_);_(@_)</c:formatCode>
                <c:ptCount val="18"/>
                <c:pt idx="0">
                  <c:v>51768</c:v>
                </c:pt>
                <c:pt idx="1">
                  <c:v>53281</c:v>
                </c:pt>
                <c:pt idx="2">
                  <c:v>55177.5</c:v>
                </c:pt>
                <c:pt idx="3">
                  <c:v>59123</c:v>
                </c:pt>
                <c:pt idx="4">
                  <c:v>59188.5</c:v>
                </c:pt>
                <c:pt idx="5">
                  <c:v>59373.5</c:v>
                </c:pt>
                <c:pt idx="6">
                  <c:v>59910.5</c:v>
                </c:pt>
                <c:pt idx="7">
                  <c:v>63552</c:v>
                </c:pt>
                <c:pt idx="8">
                  <c:v>56424</c:v>
                </c:pt>
                <c:pt idx="9">
                  <c:v>50525</c:v>
                </c:pt>
                <c:pt idx="10">
                  <c:v>48094</c:v>
                </c:pt>
                <c:pt idx="11">
                  <c:v>44447</c:v>
                </c:pt>
                <c:pt idx="12">
                  <c:v>49752</c:v>
                </c:pt>
                <c:pt idx="13">
                  <c:v>48348</c:v>
                </c:pt>
                <c:pt idx="14">
                  <c:v>46708</c:v>
                </c:pt>
                <c:pt idx="15">
                  <c:v>46395</c:v>
                </c:pt>
                <c:pt idx="16">
                  <c:v>42379</c:v>
                </c:pt>
                <c:pt idx="17">
                  <c:v>40897</c:v>
                </c:pt>
              </c:numCache>
            </c:numRef>
          </c:val>
          <c:smooth val="0"/>
          <c:extLst>
            <c:ext xmlns:c16="http://schemas.microsoft.com/office/drawing/2014/chart" uri="{C3380CC4-5D6E-409C-BE32-E72D297353CC}">
              <c16:uniqueId val="{00000003-EB7B-4D66-980F-5B9E55B62767}"/>
            </c:ext>
          </c:extLst>
        </c:ser>
        <c:dLbls>
          <c:showLegendKey val="0"/>
          <c:showVal val="0"/>
          <c:showCatName val="0"/>
          <c:showSerName val="0"/>
          <c:showPercent val="0"/>
          <c:showBubbleSize val="0"/>
        </c:dLbls>
        <c:smooth val="0"/>
        <c:axId val="524315184"/>
        <c:axId val="524317152"/>
      </c:lineChart>
      <c:catAx>
        <c:axId val="52431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7152"/>
        <c:crosses val="autoZero"/>
        <c:auto val="1"/>
        <c:lblAlgn val="ctr"/>
        <c:lblOffset val="100"/>
        <c:noMultiLvlLbl val="0"/>
      </c:catAx>
      <c:valAx>
        <c:axId val="524317152"/>
        <c:scaling>
          <c:orientation val="minMax"/>
          <c:max val="160000"/>
          <c:min val="2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Contracting Parties to United Nations Inland Transport Conventions under the purview of ECE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Total number of Contracting Parties to all conventions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Sheet1!$B$3:$B$7</c:f>
              <c:numCache>
                <c:formatCode>General</c:formatCode>
                <c:ptCount val="5"/>
                <c:pt idx="0">
                  <c:v>2017</c:v>
                </c:pt>
                <c:pt idx="1">
                  <c:v>2018</c:v>
                </c:pt>
                <c:pt idx="2">
                  <c:v>2019</c:v>
                </c:pt>
                <c:pt idx="3">
                  <c:v>2020</c:v>
                </c:pt>
                <c:pt idx="4">
                  <c:v>2021</c:v>
                </c:pt>
              </c:numCache>
            </c:numRef>
          </c:cat>
          <c:val>
            <c:numRef>
              <c:f>Sheet1!$C$3:$C$7</c:f>
              <c:numCache>
                <c:formatCode>General</c:formatCode>
                <c:ptCount val="5"/>
                <c:pt idx="0">
                  <c:v>1733</c:v>
                </c:pt>
                <c:pt idx="1">
                  <c:v>1753</c:v>
                </c:pt>
                <c:pt idx="2">
                  <c:v>1764</c:v>
                </c:pt>
                <c:pt idx="3">
                  <c:v>1770</c:v>
                </c:pt>
                <c:pt idx="4">
                  <c:v>1775</c:v>
                </c:pt>
              </c:numCache>
            </c:numRef>
          </c:val>
          <c:extLst>
            <c:ext xmlns:c16="http://schemas.microsoft.com/office/drawing/2014/chart" uri="{C3380CC4-5D6E-409C-BE32-E72D297353CC}">
              <c16:uniqueId val="{00000000-80B9-4129-B34C-158A17031CFA}"/>
            </c:ext>
          </c:extLst>
        </c:ser>
        <c:dLbls>
          <c:dLblPos val="outEnd"/>
          <c:showLegendKey val="0"/>
          <c:showVal val="1"/>
          <c:showCatName val="0"/>
          <c:showSerName val="0"/>
          <c:showPercent val="0"/>
          <c:showBubbleSize val="0"/>
        </c:dLbls>
        <c:gapWidth val="219"/>
        <c:axId val="659331552"/>
        <c:axId val="659329584"/>
      </c:barChart>
      <c:lineChart>
        <c:grouping val="standard"/>
        <c:varyColors val="0"/>
        <c:ser>
          <c:idx val="1"/>
          <c:order val="1"/>
          <c:tx>
            <c:strRef>
              <c:f>Sheet1!$D$2</c:f>
              <c:strCache>
                <c:ptCount val="1"/>
                <c:pt idx="0">
                  <c:v>Number of Contracting Parties, out of 193 UN Member States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Sheet1!$B$3:$B$7</c:f>
              <c:numCache>
                <c:formatCode>General</c:formatCode>
                <c:ptCount val="5"/>
                <c:pt idx="0">
                  <c:v>2017</c:v>
                </c:pt>
                <c:pt idx="1">
                  <c:v>2018</c:v>
                </c:pt>
                <c:pt idx="2">
                  <c:v>2019</c:v>
                </c:pt>
                <c:pt idx="3">
                  <c:v>2020</c:v>
                </c:pt>
                <c:pt idx="4">
                  <c:v>2021</c:v>
                </c:pt>
              </c:numCache>
            </c:numRef>
          </c:cat>
          <c:val>
            <c:numRef>
              <c:f>Sheet1!$D$3:$D$7</c:f>
              <c:numCache>
                <c:formatCode>General</c:formatCode>
                <c:ptCount val="5"/>
                <c:pt idx="0">
                  <c:v>145</c:v>
                </c:pt>
                <c:pt idx="1">
                  <c:v>147</c:v>
                </c:pt>
                <c:pt idx="2">
                  <c:v>148</c:v>
                </c:pt>
                <c:pt idx="3">
                  <c:v>149</c:v>
                </c:pt>
                <c:pt idx="4">
                  <c:v>150</c:v>
                </c:pt>
              </c:numCache>
            </c:numRef>
          </c:val>
          <c:smooth val="0"/>
          <c:extLst>
            <c:ext xmlns:c16="http://schemas.microsoft.com/office/drawing/2014/chart" uri="{C3380CC4-5D6E-409C-BE32-E72D297353CC}">
              <c16:uniqueId val="{00000001-80B9-4129-B34C-158A17031CFA}"/>
            </c:ext>
          </c:extLst>
        </c:ser>
        <c:dLbls>
          <c:showLegendKey val="0"/>
          <c:showVal val="0"/>
          <c:showCatName val="0"/>
          <c:showSerName val="0"/>
          <c:showPercent val="0"/>
          <c:showBubbleSize val="0"/>
        </c:dLbls>
        <c:marker val="1"/>
        <c:smooth val="0"/>
        <c:axId val="755974856"/>
        <c:axId val="755966656"/>
      </c:lineChart>
      <c:catAx>
        <c:axId val="6593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29584"/>
        <c:crosses val="autoZero"/>
        <c:auto val="1"/>
        <c:lblAlgn val="ctr"/>
        <c:lblOffset val="100"/>
        <c:noMultiLvlLbl val="0"/>
      </c:catAx>
      <c:valAx>
        <c:axId val="659329584"/>
        <c:scaling>
          <c:orientation val="minMax"/>
          <c:min val="1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31552"/>
        <c:crosses val="autoZero"/>
        <c:crossBetween val="between"/>
      </c:valAx>
      <c:valAx>
        <c:axId val="7559666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974856"/>
        <c:crosses val="max"/>
        <c:crossBetween val="between"/>
      </c:valAx>
      <c:catAx>
        <c:axId val="755974856"/>
        <c:scaling>
          <c:orientation val="minMax"/>
        </c:scaling>
        <c:delete val="1"/>
        <c:axPos val="b"/>
        <c:numFmt formatCode="General" sourceLinked="1"/>
        <c:majorTickMark val="out"/>
        <c:minorTickMark val="none"/>
        <c:tickLblPos val="nextTo"/>
        <c:crossAx val="7559666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DBFB-0F27-40AE-8E5E-045B494D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1</TotalTime>
  <Pages>10</Pages>
  <Words>4404</Words>
  <Characters>25502</Characters>
  <Application>Microsoft Office Word</Application>
  <DocSecurity>0</DocSecurity>
  <Lines>772</Lines>
  <Paragraphs>524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ECE/TRANS/2020/22/Rev.1</vt:lpstr>
      <vt:lpstr/>
    </vt:vector>
  </TitlesOfParts>
  <Company>CSD</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ECE/TRANS/2020/22/Rev.1</dc:title>
  <dc:creator>Anastasia Barinova</dc:creator>
  <cp:lastModifiedBy>Anastasia Barinova</cp:lastModifiedBy>
  <cp:revision>3</cp:revision>
  <cp:lastPrinted>2019-12-13T09:57:00Z</cp:lastPrinted>
  <dcterms:created xsi:type="dcterms:W3CDTF">2020-01-24T09:35:00Z</dcterms:created>
  <dcterms:modified xsi:type="dcterms:W3CDTF">2020-01-24T09:35:00Z</dcterms:modified>
</cp:coreProperties>
</file>