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04DAD8B8" w14:textId="77777777" w:rsidTr="005316B0">
        <w:trPr>
          <w:trHeight w:hRule="exact" w:val="851"/>
        </w:trPr>
        <w:tc>
          <w:tcPr>
            <w:tcW w:w="1276" w:type="dxa"/>
            <w:tcBorders>
              <w:bottom w:val="single" w:sz="4" w:space="0" w:color="auto"/>
            </w:tcBorders>
          </w:tcPr>
          <w:p w14:paraId="146A6C42" w14:textId="77777777" w:rsidR="001433FD" w:rsidRPr="00DB58B5" w:rsidRDefault="001433FD" w:rsidP="0001207F"/>
        </w:tc>
        <w:tc>
          <w:tcPr>
            <w:tcW w:w="2268" w:type="dxa"/>
            <w:tcBorders>
              <w:bottom w:val="single" w:sz="4" w:space="0" w:color="auto"/>
            </w:tcBorders>
            <w:vAlign w:val="bottom"/>
          </w:tcPr>
          <w:p w14:paraId="51C7CE22"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93BC3FE" w14:textId="77777777" w:rsidR="001433FD" w:rsidRPr="00DB58B5" w:rsidRDefault="00C818CB" w:rsidP="00C818CB">
            <w:pPr>
              <w:jc w:val="right"/>
            </w:pPr>
            <w:r w:rsidRPr="00C818CB">
              <w:rPr>
                <w:sz w:val="40"/>
              </w:rPr>
              <w:t>ECE</w:t>
            </w:r>
            <w:r>
              <w:t>/TRANS/WP.15/AC.2/2020/2</w:t>
            </w:r>
          </w:p>
        </w:tc>
      </w:tr>
      <w:tr w:rsidR="001433FD" w:rsidRPr="00DB58B5" w14:paraId="4AB98F13" w14:textId="77777777" w:rsidTr="007D3236">
        <w:trPr>
          <w:trHeight w:hRule="exact" w:val="2835"/>
        </w:trPr>
        <w:tc>
          <w:tcPr>
            <w:tcW w:w="1276" w:type="dxa"/>
            <w:tcBorders>
              <w:top w:val="single" w:sz="4" w:space="0" w:color="auto"/>
              <w:bottom w:val="single" w:sz="12" w:space="0" w:color="auto"/>
            </w:tcBorders>
          </w:tcPr>
          <w:p w14:paraId="5AB8BE9E" w14:textId="77777777" w:rsidR="001433FD" w:rsidRPr="00DB58B5" w:rsidRDefault="001433FD" w:rsidP="007D3236">
            <w:pPr>
              <w:spacing w:before="120"/>
              <w:jc w:val="center"/>
            </w:pPr>
            <w:r>
              <w:rPr>
                <w:noProof/>
                <w:lang w:eastAsia="fr-CH"/>
              </w:rPr>
              <w:drawing>
                <wp:inline distT="0" distB="0" distL="0" distR="0" wp14:anchorId="1395C4FD" wp14:editId="73B2D0C9">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75A0F1"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 xml:space="preserve">et </w:t>
            </w:r>
            <w:bookmarkStart w:id="0" w:name="_GoBack"/>
            <w:bookmarkEnd w:id="0"/>
            <w:r w:rsidRPr="00FB77FF">
              <w:rPr>
                <w:b/>
                <w:sz w:val="40"/>
                <w:szCs w:val="40"/>
              </w:rPr>
              <w:t>social</w:t>
            </w:r>
          </w:p>
        </w:tc>
        <w:tc>
          <w:tcPr>
            <w:tcW w:w="2835" w:type="dxa"/>
            <w:tcBorders>
              <w:top w:val="single" w:sz="4" w:space="0" w:color="auto"/>
              <w:bottom w:val="single" w:sz="12" w:space="0" w:color="auto"/>
            </w:tcBorders>
          </w:tcPr>
          <w:p w14:paraId="47AC2CD2" w14:textId="77777777" w:rsidR="0001207F" w:rsidRDefault="00C818CB" w:rsidP="00C818CB">
            <w:pPr>
              <w:spacing w:before="240" w:line="240" w:lineRule="exact"/>
            </w:pPr>
            <w:proofErr w:type="spellStart"/>
            <w:r>
              <w:t>Distr</w:t>
            </w:r>
            <w:proofErr w:type="spellEnd"/>
            <w:r>
              <w:t>. générale</w:t>
            </w:r>
          </w:p>
          <w:p w14:paraId="33404417" w14:textId="77777777" w:rsidR="00C818CB" w:rsidRDefault="006559B7" w:rsidP="00C818CB">
            <w:pPr>
              <w:spacing w:line="240" w:lineRule="exact"/>
            </w:pPr>
            <w:r>
              <w:t>8</w:t>
            </w:r>
            <w:r w:rsidR="00A67CE0">
              <w:t xml:space="preserve"> </w:t>
            </w:r>
            <w:r w:rsidR="00C818CB">
              <w:t>novembre 2019</w:t>
            </w:r>
          </w:p>
          <w:p w14:paraId="4380EAFD" w14:textId="77777777" w:rsidR="00C818CB" w:rsidRDefault="00C818CB" w:rsidP="00C818CB">
            <w:pPr>
              <w:spacing w:line="240" w:lineRule="exact"/>
            </w:pPr>
          </w:p>
          <w:p w14:paraId="43C3D46F" w14:textId="77777777" w:rsidR="00C818CB" w:rsidRPr="00DB58B5" w:rsidRDefault="00C818CB" w:rsidP="00C818CB">
            <w:pPr>
              <w:spacing w:line="240" w:lineRule="exact"/>
            </w:pPr>
            <w:r>
              <w:t>Original : français</w:t>
            </w:r>
          </w:p>
        </w:tc>
      </w:tr>
    </w:tbl>
    <w:p w14:paraId="4BB2A332" w14:textId="77777777" w:rsidR="00903438" w:rsidRDefault="00903438" w:rsidP="00FD1581">
      <w:pPr>
        <w:spacing w:before="120"/>
        <w:rPr>
          <w:b/>
          <w:sz w:val="28"/>
          <w:szCs w:val="28"/>
        </w:rPr>
      </w:pPr>
      <w:r w:rsidRPr="00883605">
        <w:rPr>
          <w:b/>
          <w:sz w:val="28"/>
          <w:szCs w:val="28"/>
        </w:rPr>
        <w:t>Commission économique pour l</w:t>
      </w:r>
      <w:r w:rsidR="00327986">
        <w:rPr>
          <w:b/>
          <w:sz w:val="28"/>
          <w:szCs w:val="28"/>
        </w:rPr>
        <w:t>’</w:t>
      </w:r>
      <w:r w:rsidRPr="00883605">
        <w:rPr>
          <w:b/>
          <w:sz w:val="28"/>
          <w:szCs w:val="28"/>
        </w:rPr>
        <w:t>Europe</w:t>
      </w:r>
    </w:p>
    <w:p w14:paraId="1F2B8018" w14:textId="77777777" w:rsidR="00903438" w:rsidRDefault="00903438" w:rsidP="00FD1581">
      <w:pPr>
        <w:spacing w:before="120"/>
        <w:rPr>
          <w:sz w:val="28"/>
          <w:szCs w:val="28"/>
        </w:rPr>
      </w:pPr>
      <w:r w:rsidRPr="00685843">
        <w:rPr>
          <w:sz w:val="28"/>
          <w:szCs w:val="28"/>
        </w:rPr>
        <w:t>Comité des transports intérieurs</w:t>
      </w:r>
    </w:p>
    <w:p w14:paraId="62DDE4C5" w14:textId="77777777" w:rsidR="00903438" w:rsidRPr="009E01B8" w:rsidRDefault="00903438"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759E416A" w14:textId="77777777" w:rsidR="00903438" w:rsidRPr="004812F5" w:rsidRDefault="00903438" w:rsidP="00FD1581">
      <w:pPr>
        <w:spacing w:before="120"/>
        <w:rPr>
          <w:b/>
        </w:rPr>
      </w:pPr>
      <w:r w:rsidRPr="004812F5">
        <w:rPr>
          <w:b/>
          <w:lang w:val="fr-FR"/>
        </w:rPr>
        <w:t>Réunion commune d</w:t>
      </w:r>
      <w:r w:rsidR="00327986">
        <w:rPr>
          <w:b/>
          <w:lang w:val="fr-FR"/>
        </w:rPr>
        <w:t>’</w:t>
      </w:r>
      <w:r w:rsidRPr="004812F5">
        <w:rPr>
          <w:b/>
          <w:lang w:val="fr-FR"/>
        </w:rPr>
        <w:t>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53407645" w14:textId="77777777" w:rsidR="00903438" w:rsidRPr="00234E40" w:rsidRDefault="00585784" w:rsidP="00FD1581">
      <w:pPr>
        <w:spacing w:before="120"/>
        <w:rPr>
          <w:b/>
        </w:rPr>
      </w:pPr>
      <w:r>
        <w:rPr>
          <w:b/>
        </w:rPr>
        <w:t>Trente-sixième</w:t>
      </w:r>
      <w:r w:rsidR="00903438">
        <w:rPr>
          <w:b/>
        </w:rPr>
        <w:t xml:space="preserve"> </w:t>
      </w:r>
      <w:r w:rsidR="00903438" w:rsidRPr="00234E40">
        <w:rPr>
          <w:b/>
        </w:rPr>
        <w:t>session</w:t>
      </w:r>
    </w:p>
    <w:p w14:paraId="6B060B28" w14:textId="77777777" w:rsidR="00903438" w:rsidRDefault="00903438" w:rsidP="00FD1581">
      <w:r>
        <w:t xml:space="preserve">Genève, </w:t>
      </w:r>
      <w:r w:rsidR="00585784">
        <w:t>27-31 janvier 2020</w:t>
      </w:r>
    </w:p>
    <w:p w14:paraId="61E6F26B" w14:textId="77777777" w:rsidR="00903438" w:rsidRDefault="00903438" w:rsidP="00FD1581">
      <w:r w:rsidRPr="00B93E72">
        <w:t xml:space="preserve">Point </w:t>
      </w:r>
      <w:r w:rsidR="007E721F">
        <w:t>5 b)</w:t>
      </w:r>
      <w:r>
        <w:t xml:space="preserve"> </w:t>
      </w:r>
      <w:r w:rsidRPr="00B93E72">
        <w:t>de l’ordre du jour provisoire</w:t>
      </w:r>
    </w:p>
    <w:p w14:paraId="73EEDA7E" w14:textId="77777777" w:rsidR="007E721F" w:rsidRPr="007E721F" w:rsidRDefault="007E721F" w:rsidP="00FD1581">
      <w:pPr>
        <w:rPr>
          <w:b/>
          <w:bCs/>
        </w:rPr>
      </w:pPr>
      <w:r w:rsidRPr="007E721F">
        <w:rPr>
          <w:b/>
          <w:bCs/>
        </w:rPr>
        <w:t>Propositions d’amendements au Règlement annexé à l’ADN :</w:t>
      </w:r>
    </w:p>
    <w:p w14:paraId="2D411BFF" w14:textId="77777777" w:rsidR="007E721F" w:rsidRPr="007E721F" w:rsidRDefault="007E721F" w:rsidP="00FD1581">
      <w:pPr>
        <w:rPr>
          <w:b/>
          <w:bCs/>
        </w:rPr>
      </w:pPr>
      <w:proofErr w:type="gramStart"/>
      <w:r>
        <w:rPr>
          <w:b/>
          <w:bCs/>
        </w:rPr>
        <w:t>a</w:t>
      </w:r>
      <w:r w:rsidRPr="007E721F">
        <w:rPr>
          <w:b/>
          <w:bCs/>
        </w:rPr>
        <w:t>utres</w:t>
      </w:r>
      <w:proofErr w:type="gramEnd"/>
      <w:r w:rsidRPr="007E721F">
        <w:rPr>
          <w:b/>
          <w:bCs/>
        </w:rPr>
        <w:t xml:space="preserve"> propositions</w:t>
      </w:r>
    </w:p>
    <w:p w14:paraId="35DBC1CE" w14:textId="77777777" w:rsidR="00903438" w:rsidRDefault="00903438" w:rsidP="00903438">
      <w:pPr>
        <w:pStyle w:val="HChG"/>
        <w:rPr>
          <w:lang w:val="fr-FR"/>
        </w:rPr>
      </w:pPr>
      <w:r w:rsidRPr="003C347D">
        <w:rPr>
          <w:lang w:val="fr-FR"/>
        </w:rPr>
        <w:tab/>
      </w:r>
      <w:r w:rsidRPr="003C347D">
        <w:rPr>
          <w:lang w:val="fr-FR"/>
        </w:rPr>
        <w:tab/>
        <w:t xml:space="preserve">1.2.1 </w:t>
      </w:r>
      <w:r w:rsidR="00ED79FE">
        <w:rPr>
          <w:lang w:val="fr-FR"/>
        </w:rPr>
        <w:t>de l’</w:t>
      </w:r>
      <w:r w:rsidRPr="003C347D">
        <w:rPr>
          <w:lang w:val="fr-FR"/>
        </w:rPr>
        <w:t>ADN – Dispositifs de prise d’échantillons</w:t>
      </w:r>
    </w:p>
    <w:p w14:paraId="4AA6D034" w14:textId="77777777" w:rsidR="00903438" w:rsidRPr="003C347D" w:rsidRDefault="00903438" w:rsidP="00903438">
      <w:pPr>
        <w:pStyle w:val="HChG"/>
        <w:rPr>
          <w:lang w:val="fr-FR"/>
        </w:rPr>
      </w:pPr>
      <w:r w:rsidRPr="00A67CE0">
        <w:rPr>
          <w:sz w:val="20"/>
          <w:lang w:val="en-GB" w:eastAsia="en-US"/>
        </w:rPr>
        <w:tab/>
      </w:r>
      <w:r w:rsidRPr="00A67CE0">
        <w:rPr>
          <w:sz w:val="20"/>
          <w:lang w:val="en-GB" w:eastAsia="en-US"/>
        </w:rPr>
        <w:tab/>
        <w:t>Communication des Gouvernements de l’Allemagne et de l’Autriche</w:t>
      </w:r>
      <w:r w:rsidRPr="00A67CE0">
        <w:rPr>
          <w:rStyle w:val="FootnoteReference"/>
          <w:b w:val="0"/>
          <w:bCs/>
          <w:sz w:val="20"/>
        </w:rPr>
        <w:footnoteReference w:customMarkFollows="1" w:id="2"/>
        <w:t>*,</w:t>
      </w:r>
      <w:r w:rsidRPr="00A67CE0">
        <w:rPr>
          <w:sz w:val="20"/>
          <w:vertAlign w:val="superscript"/>
          <w:lang w:val="fr-FR"/>
        </w:rPr>
        <w:t xml:space="preserve"> </w:t>
      </w:r>
      <w:r w:rsidRPr="00A67CE0">
        <w:rPr>
          <w:rStyle w:val="FootnoteReference"/>
          <w:b w:val="0"/>
          <w:bCs/>
          <w:sz w:val="20"/>
        </w:rPr>
        <w:footnoteReference w:customMarkFollows="1" w:id="3"/>
        <w:t>*</w:t>
      </w:r>
      <w:r w:rsidRPr="00A67CE0">
        <w:rPr>
          <w:rStyle w:val="FootnoteReference"/>
          <w:b w:val="0"/>
          <w:bCs/>
          <w:sz w:val="20"/>
          <w:szCs w:val="18"/>
        </w:rPr>
        <w:t>*</w:t>
      </w:r>
      <w:r w:rsidRPr="00903438">
        <w:rPr>
          <w:b w:val="0"/>
          <w:bCs/>
          <w:sz w:val="18"/>
          <w:szCs w:val="18"/>
          <w:vertAlign w:val="superscript"/>
          <w:lang w:val="fr-FR"/>
        </w:rPr>
        <w:t xml:space="preserve">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85784" w14:paraId="7991D8AF" w14:textId="77777777" w:rsidTr="006E5E26">
        <w:trPr>
          <w:trHeight w:hRule="exact" w:val="240"/>
          <w:jc w:val="center"/>
        </w:trPr>
        <w:tc>
          <w:tcPr>
            <w:tcW w:w="7654" w:type="dxa"/>
            <w:tcBorders>
              <w:top w:val="single" w:sz="4" w:space="0" w:color="auto"/>
            </w:tcBorders>
            <w:shd w:val="clear" w:color="auto" w:fill="auto"/>
          </w:tcPr>
          <w:p w14:paraId="7C8E48F5" w14:textId="77777777" w:rsidR="00585784" w:rsidRDefault="00585784" w:rsidP="006E5E26">
            <w:pPr>
              <w:spacing w:line="240" w:lineRule="auto"/>
            </w:pPr>
          </w:p>
        </w:tc>
      </w:tr>
      <w:tr w:rsidR="00585784" w:rsidRPr="00A67CE0" w14:paraId="12C3F214" w14:textId="77777777" w:rsidTr="006E5E26">
        <w:trPr>
          <w:jc w:val="center"/>
        </w:trPr>
        <w:tc>
          <w:tcPr>
            <w:tcW w:w="7654" w:type="dxa"/>
            <w:tcBorders>
              <w:bottom w:val="nil"/>
            </w:tcBorders>
            <w:shd w:val="clear" w:color="auto" w:fill="auto"/>
            <w:tcMar>
              <w:left w:w="142" w:type="dxa"/>
              <w:right w:w="142" w:type="dxa"/>
            </w:tcMar>
          </w:tcPr>
          <w:p w14:paraId="6B32B12D" w14:textId="77777777" w:rsidR="00585784" w:rsidRPr="00A67CE0" w:rsidRDefault="00585784" w:rsidP="00A67CE0">
            <w:pPr>
              <w:ind w:left="2260" w:hanging="2260"/>
            </w:pPr>
            <w:r w:rsidRPr="003C347D">
              <w:rPr>
                <w:u w:val="single"/>
                <w:lang w:val="fr-FR"/>
              </w:rPr>
              <w:t>Documents connexes</w:t>
            </w:r>
            <w:r w:rsidRPr="00585784">
              <w:rPr>
                <w:lang w:val="fr-FR"/>
              </w:rPr>
              <w:t xml:space="preserve"> :</w:t>
            </w:r>
            <w:r w:rsidRPr="003C347D">
              <w:rPr>
                <w:iCs/>
                <w:szCs w:val="18"/>
                <w:lang w:val="fr-FR"/>
              </w:rPr>
              <w:t xml:space="preserve"> </w:t>
            </w:r>
            <w:r>
              <w:rPr>
                <w:iCs/>
                <w:szCs w:val="18"/>
                <w:lang w:val="fr-FR"/>
              </w:rPr>
              <w:tab/>
            </w:r>
            <w:r w:rsidR="00447171">
              <w:rPr>
                <w:iCs/>
                <w:szCs w:val="18"/>
                <w:lang w:val="fr-FR"/>
              </w:rPr>
              <w:t xml:space="preserve">Document informel </w:t>
            </w:r>
            <w:r w:rsidRPr="003C347D">
              <w:rPr>
                <w:iCs/>
                <w:szCs w:val="18"/>
                <w:lang w:val="fr-FR"/>
              </w:rPr>
              <w:t xml:space="preserve">INF.28 (Autriche) de la </w:t>
            </w:r>
            <w:r>
              <w:rPr>
                <w:iCs/>
                <w:szCs w:val="18"/>
                <w:lang w:val="fr-FR"/>
              </w:rPr>
              <w:t>trente-cinquième</w:t>
            </w:r>
            <w:r w:rsidRPr="003C347D">
              <w:rPr>
                <w:iCs/>
                <w:szCs w:val="18"/>
                <w:lang w:val="fr-FR"/>
              </w:rPr>
              <w:t xml:space="preserve"> session</w:t>
            </w:r>
            <w:r w:rsidR="00A67CE0">
              <w:rPr>
                <w:iCs/>
                <w:szCs w:val="18"/>
                <w:lang w:val="fr-FR"/>
              </w:rPr>
              <w:t xml:space="preserve"> </w:t>
            </w:r>
            <w:r w:rsidRPr="00A67CE0">
              <w:rPr>
                <w:iCs/>
                <w:szCs w:val="18"/>
              </w:rPr>
              <w:t>ECE/TRANS/WP.15/AC.2/72, Nr. 20</w:t>
            </w:r>
          </w:p>
        </w:tc>
      </w:tr>
      <w:tr w:rsidR="00585784" w:rsidRPr="00A67CE0" w14:paraId="37F9F4A0" w14:textId="77777777" w:rsidTr="006E5E26">
        <w:trPr>
          <w:trHeight w:hRule="exact" w:val="20"/>
          <w:jc w:val="center"/>
        </w:trPr>
        <w:tc>
          <w:tcPr>
            <w:tcW w:w="7654" w:type="dxa"/>
            <w:tcBorders>
              <w:bottom w:val="single" w:sz="4" w:space="0" w:color="auto"/>
            </w:tcBorders>
            <w:shd w:val="clear" w:color="auto" w:fill="auto"/>
          </w:tcPr>
          <w:p w14:paraId="022A9DF2" w14:textId="77777777" w:rsidR="00585784" w:rsidRPr="00A67CE0" w:rsidRDefault="00585784" w:rsidP="006E5E26">
            <w:pPr>
              <w:spacing w:line="240" w:lineRule="auto"/>
            </w:pPr>
          </w:p>
        </w:tc>
      </w:tr>
    </w:tbl>
    <w:p w14:paraId="0B2A824F" w14:textId="77777777" w:rsidR="00EC2500" w:rsidRPr="00D374CD" w:rsidRDefault="00EC2500" w:rsidP="00EC2500">
      <w:pPr>
        <w:pStyle w:val="HChG"/>
        <w:rPr>
          <w:lang w:val="fr-FR"/>
        </w:rPr>
      </w:pPr>
      <w:r w:rsidRPr="00A67CE0">
        <w:tab/>
      </w:r>
      <w:r w:rsidRPr="00A67CE0">
        <w:tab/>
      </w:r>
      <w:r w:rsidRPr="003C347D">
        <w:rPr>
          <w:lang w:val="fr-FR"/>
        </w:rPr>
        <w:t>Introduction</w:t>
      </w:r>
    </w:p>
    <w:p w14:paraId="78D5D58E" w14:textId="77777777" w:rsidR="00EC2500" w:rsidRPr="003C347D" w:rsidRDefault="00EC2500" w:rsidP="00EC2500">
      <w:pPr>
        <w:pStyle w:val="SingleTxtG"/>
        <w:rPr>
          <w:lang w:val="fr-FR"/>
        </w:rPr>
      </w:pPr>
      <w:r w:rsidRPr="003C347D">
        <w:rPr>
          <w:lang w:val="fr-FR"/>
        </w:rPr>
        <w:t>1.</w:t>
      </w:r>
      <w:r w:rsidRPr="003C347D">
        <w:rPr>
          <w:lang w:val="fr-FR"/>
        </w:rPr>
        <w:tab/>
        <w:t>Sur la base d'une proposition de l'Autriche, le Comité de sécurité avait décidé que l'agrément de type actuellement requis pour les dispositifs de prise d'échantillons (voir les définitions 1.2.1 ADN) ne devrait plus être exigé. Lors de précédentes réunions du Comité de sécurité, la délégation allemande avait également fait état de difficultés liées à cette exigence.</w:t>
      </w:r>
    </w:p>
    <w:p w14:paraId="3E6EA604" w14:textId="77777777" w:rsidR="00EC2500" w:rsidRPr="00D374CD" w:rsidRDefault="00EC2500" w:rsidP="00EC2500">
      <w:pPr>
        <w:pStyle w:val="HChG"/>
        <w:rPr>
          <w:lang w:val="fr-FR"/>
        </w:rPr>
      </w:pPr>
      <w:r>
        <w:rPr>
          <w:lang w:val="fr-FR"/>
        </w:rPr>
        <w:tab/>
      </w:r>
      <w:r w:rsidRPr="003C347D">
        <w:rPr>
          <w:lang w:val="fr-FR"/>
        </w:rPr>
        <w:t>I.</w:t>
      </w:r>
      <w:r w:rsidRPr="003C347D">
        <w:rPr>
          <w:lang w:val="fr-FR"/>
        </w:rPr>
        <w:tab/>
        <w:t xml:space="preserve">Demandes de modification et exposés des motifs </w:t>
      </w:r>
    </w:p>
    <w:p w14:paraId="35E3C3FE" w14:textId="77777777" w:rsidR="00EC2500" w:rsidRPr="008F14BE" w:rsidRDefault="00EC2500" w:rsidP="00EC2500">
      <w:pPr>
        <w:pStyle w:val="SingleTxtG"/>
        <w:rPr>
          <w:iCs/>
          <w:szCs w:val="18"/>
          <w:lang w:val="fr-FR"/>
        </w:rPr>
      </w:pPr>
      <w:r w:rsidRPr="00D374CD">
        <w:rPr>
          <w:lang w:val="fr-FR"/>
        </w:rPr>
        <w:t>2.</w:t>
      </w:r>
      <w:r w:rsidRPr="00D374CD">
        <w:rPr>
          <w:lang w:val="fr-FR"/>
        </w:rPr>
        <w:tab/>
        <w:t xml:space="preserve">Au 1.2.1 </w:t>
      </w:r>
      <w:r w:rsidR="008F14BE">
        <w:rPr>
          <w:lang w:val="fr-FR"/>
        </w:rPr>
        <w:t>de l’</w:t>
      </w:r>
      <w:r w:rsidRPr="00D374CD">
        <w:rPr>
          <w:lang w:val="fr-FR"/>
        </w:rPr>
        <w:t xml:space="preserve">ADN est supprimée la définition </w:t>
      </w:r>
      <w:r w:rsidRPr="008F14BE">
        <w:rPr>
          <w:lang w:val="fr-FR"/>
        </w:rPr>
        <w:t>pour « </w:t>
      </w:r>
      <w:r w:rsidRPr="008F14BE">
        <w:rPr>
          <w:i/>
          <w:iCs/>
          <w:szCs w:val="18"/>
          <w:lang w:val="fr-FR"/>
        </w:rPr>
        <w:t>Raccord pour dispositif de prise d’échantillons</w:t>
      </w:r>
      <w:r w:rsidRPr="008F14BE">
        <w:rPr>
          <w:iCs/>
          <w:szCs w:val="18"/>
          <w:lang w:val="fr-FR"/>
        </w:rPr>
        <w:t> »</w:t>
      </w:r>
      <w:r w:rsidR="00327986" w:rsidRPr="008F14BE">
        <w:rPr>
          <w:iCs/>
          <w:szCs w:val="18"/>
          <w:lang w:val="fr-FR"/>
        </w:rPr>
        <w:t>.</w:t>
      </w:r>
    </w:p>
    <w:p w14:paraId="7DE2A742" w14:textId="77777777" w:rsidR="00EC2500" w:rsidRDefault="008F14BE" w:rsidP="00EC2500">
      <w:pPr>
        <w:pStyle w:val="SingleTxtG"/>
        <w:rPr>
          <w:lang w:val="fr-FR"/>
        </w:rPr>
      </w:pPr>
      <w:r>
        <w:rPr>
          <w:lang w:val="fr-FR"/>
        </w:rPr>
        <w:t>3.</w:t>
      </w:r>
      <w:r>
        <w:rPr>
          <w:lang w:val="fr-FR"/>
        </w:rPr>
        <w:tab/>
      </w:r>
      <w:r w:rsidR="00EC2500" w:rsidRPr="003C347D">
        <w:rPr>
          <w:lang w:val="fr-FR"/>
        </w:rPr>
        <w:t>L</w:t>
      </w:r>
      <w:r w:rsidR="00327986" w:rsidRPr="003C347D">
        <w:rPr>
          <w:lang w:val="fr-FR"/>
        </w:rPr>
        <w:t>'</w:t>
      </w:r>
      <w:r w:rsidR="00EC2500" w:rsidRPr="003C347D">
        <w:rPr>
          <w:lang w:val="fr-FR"/>
        </w:rPr>
        <w:t>exigence d</w:t>
      </w:r>
      <w:r w:rsidR="00327986">
        <w:rPr>
          <w:lang w:val="fr-FR"/>
        </w:rPr>
        <w:t>’</w:t>
      </w:r>
      <w:r w:rsidR="00EC2500" w:rsidRPr="003C347D">
        <w:rPr>
          <w:lang w:val="fr-FR"/>
        </w:rPr>
        <w:t>un agrément de type ne s</w:t>
      </w:r>
      <w:r w:rsidR="00327986">
        <w:rPr>
          <w:lang w:val="fr-FR"/>
        </w:rPr>
        <w:t>’</w:t>
      </w:r>
      <w:r w:rsidR="00EC2500" w:rsidRPr="003C347D">
        <w:rPr>
          <w:lang w:val="fr-FR"/>
        </w:rPr>
        <w:t>est pas avérée pertinente. Selon les informations dont nous disposons, aucune Partie contractante à l</w:t>
      </w:r>
      <w:r w:rsidR="00327986">
        <w:rPr>
          <w:lang w:val="fr-FR"/>
        </w:rPr>
        <w:t>’</w:t>
      </w:r>
      <w:r w:rsidR="00EC2500" w:rsidRPr="003C347D">
        <w:rPr>
          <w:lang w:val="fr-FR"/>
        </w:rPr>
        <w:t>ADN n</w:t>
      </w:r>
      <w:r w:rsidR="00327986">
        <w:rPr>
          <w:lang w:val="fr-FR"/>
        </w:rPr>
        <w:t>’</w:t>
      </w:r>
      <w:r w:rsidR="00EC2500" w:rsidRPr="003C347D">
        <w:rPr>
          <w:lang w:val="fr-FR"/>
        </w:rPr>
        <w:t xml:space="preserve">a délivré de tels </w:t>
      </w:r>
      <w:r w:rsidR="00EC2500" w:rsidRPr="003C347D">
        <w:rPr>
          <w:lang w:val="fr-FR"/>
        </w:rPr>
        <w:lastRenderedPageBreak/>
        <w:t>agréments de type. En outre il n</w:t>
      </w:r>
      <w:r w:rsidR="00327986">
        <w:rPr>
          <w:lang w:val="fr-FR"/>
        </w:rPr>
        <w:t>’</w:t>
      </w:r>
      <w:r w:rsidR="00EC2500" w:rsidRPr="003C347D">
        <w:rPr>
          <w:lang w:val="fr-FR"/>
        </w:rPr>
        <w:t>existe pas de critères susceptibles d</w:t>
      </w:r>
      <w:r w:rsidR="00327986">
        <w:rPr>
          <w:lang w:val="fr-FR"/>
        </w:rPr>
        <w:t>’</w:t>
      </w:r>
      <w:r w:rsidR="00EC2500" w:rsidRPr="003C347D">
        <w:rPr>
          <w:lang w:val="fr-FR"/>
        </w:rPr>
        <w:t>être appliqués pour un tel agrément. A la connaissance de l</w:t>
      </w:r>
      <w:r w:rsidR="00327986">
        <w:rPr>
          <w:lang w:val="fr-FR"/>
        </w:rPr>
        <w:t>’</w:t>
      </w:r>
      <w:r w:rsidR="00EC2500" w:rsidRPr="003C347D">
        <w:rPr>
          <w:lang w:val="fr-FR"/>
        </w:rPr>
        <w:t>Allemagne, la norme publiée en 2005 n</w:t>
      </w:r>
      <w:r w:rsidR="00327986">
        <w:rPr>
          <w:lang w:val="fr-FR"/>
        </w:rPr>
        <w:t>’</w:t>
      </w:r>
      <w:r w:rsidR="00EC2500" w:rsidRPr="003C347D">
        <w:rPr>
          <w:lang w:val="fr-FR"/>
        </w:rPr>
        <w:t>a pas été appliquée. Dans la pratique, les raccords sont conçus et fabriqués individuellement pour chaque bateau et aucun problème de sécurité n</w:t>
      </w:r>
      <w:r w:rsidR="00327986">
        <w:rPr>
          <w:lang w:val="fr-FR"/>
        </w:rPr>
        <w:t>’</w:t>
      </w:r>
      <w:r w:rsidR="00EC2500" w:rsidRPr="003C347D">
        <w:rPr>
          <w:lang w:val="fr-FR"/>
        </w:rPr>
        <w:t>a été porté à notre connaissance.</w:t>
      </w:r>
    </w:p>
    <w:p w14:paraId="7B3793D2" w14:textId="77777777" w:rsidR="00EC2500" w:rsidRDefault="008F14BE" w:rsidP="00EC2500">
      <w:pPr>
        <w:pStyle w:val="SingleTxtG"/>
        <w:rPr>
          <w:lang w:val="fr-FR"/>
        </w:rPr>
      </w:pPr>
      <w:r>
        <w:rPr>
          <w:lang w:val="fr-FR"/>
        </w:rPr>
        <w:t>4.</w:t>
      </w:r>
      <w:r>
        <w:rPr>
          <w:lang w:val="fr-FR"/>
        </w:rPr>
        <w:tab/>
      </w:r>
      <w:r w:rsidR="00EC2500" w:rsidRPr="003C347D">
        <w:rPr>
          <w:lang w:val="fr-FR"/>
        </w:rPr>
        <w:t>L</w:t>
      </w:r>
      <w:r w:rsidR="00327986">
        <w:rPr>
          <w:lang w:val="fr-FR"/>
        </w:rPr>
        <w:t>’</w:t>
      </w:r>
      <w:r w:rsidR="00EC2500" w:rsidRPr="003C347D">
        <w:rPr>
          <w:lang w:val="fr-FR"/>
        </w:rPr>
        <w:t>exigence relative à la construction selon laquelle le raccord doit être muni d'un sectionnement peut être déplacée à la Partie 9 ADN. La prescription de service 7.2.4.16.11 ADN renvoie déjà à la Partie 9 ADN en ce qui concerne le sectionnement, bien qu</w:t>
      </w:r>
      <w:r w:rsidR="00327986">
        <w:rPr>
          <w:lang w:val="fr-FR"/>
        </w:rPr>
        <w:t>’</w:t>
      </w:r>
      <w:r w:rsidR="00EC2500" w:rsidRPr="003C347D">
        <w:rPr>
          <w:lang w:val="fr-FR"/>
        </w:rPr>
        <w:t>aucun « organe de fermeture » ne soit mentionné dans les phrases citées.</w:t>
      </w:r>
    </w:p>
    <w:p w14:paraId="1E2EE171" w14:textId="77777777" w:rsidR="00EC2500" w:rsidRPr="00447171" w:rsidRDefault="008F14BE" w:rsidP="00EC2500">
      <w:pPr>
        <w:pStyle w:val="SingleTxtG"/>
        <w:rPr>
          <w:iCs/>
          <w:szCs w:val="18"/>
          <w:lang w:val="fr-FR"/>
        </w:rPr>
      </w:pPr>
      <w:r w:rsidRPr="00447171">
        <w:rPr>
          <w:lang w:val="fr-FR"/>
        </w:rPr>
        <w:t>5</w:t>
      </w:r>
      <w:r w:rsidR="00EC2500" w:rsidRPr="00447171">
        <w:rPr>
          <w:lang w:val="fr-FR"/>
        </w:rPr>
        <w:t>.</w:t>
      </w:r>
      <w:r w:rsidR="00EC2500" w:rsidRPr="00447171">
        <w:rPr>
          <w:lang w:val="fr-FR"/>
        </w:rPr>
        <w:tab/>
        <w:t>Au 1.2.1 ADN, dans les définitions pour « </w:t>
      </w:r>
      <w:r w:rsidR="00EC2500" w:rsidRPr="00447171">
        <w:rPr>
          <w:i/>
          <w:iCs/>
          <w:lang w:val="fr-FR"/>
        </w:rPr>
        <w:t>Dispositif de prise d</w:t>
      </w:r>
      <w:r w:rsidR="00327986" w:rsidRPr="00447171">
        <w:rPr>
          <w:i/>
          <w:iCs/>
          <w:lang w:val="fr-FR"/>
        </w:rPr>
        <w:t>’</w:t>
      </w:r>
      <w:r w:rsidR="00EC2500" w:rsidRPr="00447171">
        <w:rPr>
          <w:i/>
          <w:iCs/>
          <w:lang w:val="fr-FR"/>
        </w:rPr>
        <w:t>échantillon de type fermé</w:t>
      </w:r>
      <w:r w:rsidR="00EC2500" w:rsidRPr="00447171">
        <w:rPr>
          <w:lang w:val="fr-FR"/>
        </w:rPr>
        <w:t xml:space="preserve"> » et </w:t>
      </w:r>
      <w:r w:rsidR="00EC2500" w:rsidRPr="00447171">
        <w:rPr>
          <w:i/>
          <w:iCs/>
          <w:lang w:val="fr-FR"/>
        </w:rPr>
        <w:t>« Dispositif de prise d</w:t>
      </w:r>
      <w:r w:rsidR="00327986" w:rsidRPr="00447171">
        <w:rPr>
          <w:i/>
          <w:iCs/>
          <w:lang w:val="fr-FR"/>
        </w:rPr>
        <w:t>’</w:t>
      </w:r>
      <w:r w:rsidR="00EC2500" w:rsidRPr="00447171">
        <w:rPr>
          <w:i/>
          <w:iCs/>
          <w:lang w:val="fr-FR"/>
        </w:rPr>
        <w:t>échantillons de type partiellement fermé</w:t>
      </w:r>
      <w:r w:rsidR="00EC2500" w:rsidRPr="00447171">
        <w:rPr>
          <w:lang w:val="fr-FR"/>
        </w:rPr>
        <w:t> », la dernière phrase est supprimée.</w:t>
      </w:r>
    </w:p>
    <w:p w14:paraId="078B7329" w14:textId="77777777" w:rsidR="00EC2500" w:rsidRPr="003C347D" w:rsidRDefault="00447171" w:rsidP="00EC2500">
      <w:pPr>
        <w:pStyle w:val="SingleTxtG"/>
        <w:rPr>
          <w:iCs/>
          <w:szCs w:val="18"/>
          <w:lang w:val="fr-FR"/>
        </w:rPr>
      </w:pPr>
      <w:r>
        <w:rPr>
          <w:lang w:val="fr-FR"/>
        </w:rPr>
        <w:t>6.</w:t>
      </w:r>
      <w:r>
        <w:rPr>
          <w:lang w:val="fr-FR"/>
        </w:rPr>
        <w:tab/>
      </w:r>
      <w:r w:rsidR="00EC2500" w:rsidRPr="003C347D">
        <w:rPr>
          <w:lang w:val="fr-FR"/>
        </w:rPr>
        <w:t>L</w:t>
      </w:r>
      <w:r w:rsidR="00327986">
        <w:rPr>
          <w:lang w:val="fr-FR"/>
        </w:rPr>
        <w:t>’</w:t>
      </w:r>
      <w:r w:rsidR="00EC2500" w:rsidRPr="003C347D">
        <w:rPr>
          <w:lang w:val="fr-FR"/>
        </w:rPr>
        <w:t>exigence d</w:t>
      </w:r>
      <w:r w:rsidR="00327986">
        <w:rPr>
          <w:lang w:val="fr-FR"/>
        </w:rPr>
        <w:t>’</w:t>
      </w:r>
      <w:r w:rsidR="00EC2500" w:rsidRPr="003C347D">
        <w:rPr>
          <w:lang w:val="fr-FR"/>
        </w:rPr>
        <w:t>un agrément de type ne s</w:t>
      </w:r>
      <w:r w:rsidR="00327986">
        <w:rPr>
          <w:lang w:val="fr-FR"/>
        </w:rPr>
        <w:t>’</w:t>
      </w:r>
      <w:r w:rsidR="00EC2500" w:rsidRPr="003C347D">
        <w:rPr>
          <w:lang w:val="fr-FR"/>
        </w:rPr>
        <w:t>est pas avérée pertinente. Selon les informations dont nous disposons, aucune Partie contractante à l</w:t>
      </w:r>
      <w:r w:rsidR="00327986">
        <w:rPr>
          <w:lang w:val="fr-FR"/>
        </w:rPr>
        <w:t>’</w:t>
      </w:r>
      <w:r w:rsidR="00EC2500" w:rsidRPr="003C347D">
        <w:rPr>
          <w:lang w:val="fr-FR"/>
        </w:rPr>
        <w:t>ADN n</w:t>
      </w:r>
      <w:r w:rsidR="00327986">
        <w:rPr>
          <w:lang w:val="fr-FR"/>
        </w:rPr>
        <w:t>’</w:t>
      </w:r>
      <w:r w:rsidR="00EC2500" w:rsidRPr="003C347D">
        <w:rPr>
          <w:lang w:val="fr-FR"/>
        </w:rPr>
        <w:t>a délivré de tels agréments de type. En outre il n</w:t>
      </w:r>
      <w:r w:rsidR="00327986">
        <w:rPr>
          <w:lang w:val="fr-FR"/>
        </w:rPr>
        <w:t>’</w:t>
      </w:r>
      <w:r w:rsidR="00EC2500" w:rsidRPr="003C347D">
        <w:rPr>
          <w:lang w:val="fr-FR"/>
        </w:rPr>
        <w:t>existe pas de critères susceptibles d</w:t>
      </w:r>
      <w:r w:rsidR="00327986">
        <w:rPr>
          <w:lang w:val="fr-FR"/>
        </w:rPr>
        <w:t>’</w:t>
      </w:r>
      <w:r w:rsidR="00EC2500" w:rsidRPr="003C347D">
        <w:rPr>
          <w:lang w:val="fr-FR"/>
        </w:rPr>
        <w:t>être appliqués pour un tel agrément. Nous n</w:t>
      </w:r>
      <w:r w:rsidR="00327986">
        <w:rPr>
          <w:lang w:val="fr-FR"/>
        </w:rPr>
        <w:t>’</w:t>
      </w:r>
      <w:r w:rsidR="00EC2500" w:rsidRPr="003C347D">
        <w:rPr>
          <w:lang w:val="fr-FR"/>
        </w:rPr>
        <w:t>avons pas connaissance d</w:t>
      </w:r>
      <w:r w:rsidR="00327986">
        <w:rPr>
          <w:lang w:val="fr-FR"/>
        </w:rPr>
        <w:t>’</w:t>
      </w:r>
      <w:r w:rsidR="00EC2500" w:rsidRPr="003C347D">
        <w:rPr>
          <w:lang w:val="fr-FR"/>
        </w:rPr>
        <w:t>autres standards ou normes pour les dispositifs de prise d</w:t>
      </w:r>
      <w:r w:rsidR="00327986">
        <w:rPr>
          <w:lang w:val="fr-FR"/>
        </w:rPr>
        <w:t>’</w:t>
      </w:r>
      <w:r w:rsidR="00EC2500" w:rsidRPr="003C347D">
        <w:rPr>
          <w:lang w:val="fr-FR"/>
        </w:rPr>
        <w:t>échantillon spécifiques aux bateaux de navigation intérieure auxquels il serait possible de se référer.</w:t>
      </w:r>
    </w:p>
    <w:p w14:paraId="0BCDADD6" w14:textId="77777777" w:rsidR="00336DFE" w:rsidRPr="00336DFE" w:rsidRDefault="00EC2500" w:rsidP="00EC2500">
      <w:pPr>
        <w:pStyle w:val="SingleTxtG"/>
        <w:rPr>
          <w:b/>
          <w:bCs/>
          <w:lang w:val="fr-FR"/>
        </w:rPr>
      </w:pPr>
      <w:r w:rsidRPr="00336DFE">
        <w:rPr>
          <w:b/>
          <w:bCs/>
          <w:lang w:val="fr-FR"/>
        </w:rPr>
        <w:t>Au 7.2.4.16.11</w:t>
      </w:r>
    </w:p>
    <w:p w14:paraId="6C929839" w14:textId="77777777" w:rsidR="00EC2500" w:rsidRPr="00065B4D" w:rsidRDefault="00EC2500" w:rsidP="00336DFE">
      <w:pPr>
        <w:pStyle w:val="SingleTxtG"/>
        <w:ind w:left="1418"/>
        <w:rPr>
          <w:lang w:val="fr-FR"/>
        </w:rPr>
      </w:pPr>
      <w:r w:rsidRPr="003C347D">
        <w:rPr>
          <w:lang w:val="fr-FR"/>
        </w:rPr>
        <w:t>« L</w:t>
      </w:r>
      <w:r w:rsidR="00327986">
        <w:rPr>
          <w:lang w:val="fr-FR"/>
        </w:rPr>
        <w:t>’</w:t>
      </w:r>
      <w:r w:rsidRPr="003C347D">
        <w:rPr>
          <w:lang w:val="fr-FR"/>
        </w:rPr>
        <w:t>organe de fermeture » est remplacé par « Le sectionnement ». Après le mot « raccord » est rajouté « pour dispositif de prise d</w:t>
      </w:r>
      <w:r w:rsidR="00327986">
        <w:rPr>
          <w:lang w:val="fr-FR"/>
        </w:rPr>
        <w:t>’</w:t>
      </w:r>
      <w:r w:rsidRPr="003C347D">
        <w:rPr>
          <w:lang w:val="fr-FR"/>
        </w:rPr>
        <w:t>échantillons ».</w:t>
      </w:r>
    </w:p>
    <w:p w14:paraId="4EE6A65C" w14:textId="77777777" w:rsidR="00EC2500" w:rsidRPr="00065B4D" w:rsidRDefault="00EC2500" w:rsidP="00336DFE">
      <w:pPr>
        <w:pStyle w:val="SingleTxtG"/>
        <w:ind w:left="1418"/>
        <w:rPr>
          <w:lang w:val="fr-FR"/>
        </w:rPr>
      </w:pPr>
      <w:r w:rsidRPr="00065B4D">
        <w:rPr>
          <w:lang w:val="fr-FR"/>
        </w:rPr>
        <w:t>À la place de « organe de fermeture » est utilisé « Le sectionnement », repris de la définition actuelle. Cela permet de savoir immédiatement de quel sectionnement il s</w:t>
      </w:r>
      <w:r w:rsidR="00327986">
        <w:rPr>
          <w:lang w:val="fr-FR"/>
        </w:rPr>
        <w:t>’</w:t>
      </w:r>
      <w:r w:rsidRPr="00065B4D">
        <w:rPr>
          <w:lang w:val="fr-FR"/>
        </w:rPr>
        <w:t>agit et cela permet de clarifier la prescription.</w:t>
      </w:r>
    </w:p>
    <w:p w14:paraId="018907BE" w14:textId="77777777" w:rsidR="00EC2500" w:rsidRPr="00065B4D" w:rsidRDefault="00EC2500" w:rsidP="00336DFE">
      <w:pPr>
        <w:pStyle w:val="SingleTxtG"/>
        <w:ind w:left="1418"/>
        <w:rPr>
          <w:lang w:val="fr-FR"/>
        </w:rPr>
      </w:pPr>
      <w:r w:rsidRPr="00065B4D">
        <w:rPr>
          <w:lang w:val="fr-FR"/>
        </w:rPr>
        <w:t>La possibilité physique d</w:t>
      </w:r>
      <w:r w:rsidR="00327986">
        <w:rPr>
          <w:lang w:val="fr-FR"/>
        </w:rPr>
        <w:t>’</w:t>
      </w:r>
      <w:r w:rsidRPr="00065B4D">
        <w:rPr>
          <w:lang w:val="fr-FR"/>
        </w:rPr>
        <w:t>ouverture (« peut ») est remplacée par l</w:t>
      </w:r>
      <w:r w:rsidR="00327986">
        <w:rPr>
          <w:lang w:val="fr-FR"/>
        </w:rPr>
        <w:t>’</w:t>
      </w:r>
      <w:r w:rsidRPr="00065B4D">
        <w:rPr>
          <w:lang w:val="fr-FR"/>
        </w:rPr>
        <w:t>admissibilité légale de l</w:t>
      </w:r>
      <w:r w:rsidR="00327986">
        <w:rPr>
          <w:lang w:val="fr-FR"/>
        </w:rPr>
        <w:t>’</w:t>
      </w:r>
      <w:r w:rsidRPr="00065B4D">
        <w:rPr>
          <w:lang w:val="fr-FR"/>
        </w:rPr>
        <w:t>ouverture (« doit »). Cela correspond à la version allemande [et française].</w:t>
      </w:r>
    </w:p>
    <w:p w14:paraId="00FAC238" w14:textId="77777777" w:rsidR="00336DFE" w:rsidRDefault="00EC2500" w:rsidP="00EC2500">
      <w:pPr>
        <w:pStyle w:val="SingleTxtG"/>
        <w:rPr>
          <w:lang w:val="fr-FR"/>
        </w:rPr>
      </w:pPr>
      <w:r w:rsidRPr="00336DFE">
        <w:rPr>
          <w:b/>
          <w:bCs/>
          <w:lang w:val="fr-FR"/>
        </w:rPr>
        <w:t>Aux 9.3.1.21.1 g), 9.3.2.21.1 g) et 9.3.3.21.1 g)</w:t>
      </w:r>
      <w:r w:rsidRPr="003C347D">
        <w:rPr>
          <w:lang w:val="fr-FR"/>
        </w:rPr>
        <w:t xml:space="preserve"> </w:t>
      </w:r>
    </w:p>
    <w:p w14:paraId="2EF988AE" w14:textId="77777777" w:rsidR="00EC2500" w:rsidRPr="003C347D" w:rsidRDefault="0019560B" w:rsidP="0019560B">
      <w:pPr>
        <w:pStyle w:val="SingleTxtG"/>
        <w:ind w:left="1418"/>
        <w:rPr>
          <w:lang w:val="fr-FR"/>
        </w:rPr>
      </w:pPr>
      <w:r>
        <w:rPr>
          <w:lang w:val="fr-FR"/>
        </w:rPr>
        <w:t>I</w:t>
      </w:r>
      <w:r w:rsidRPr="003C347D">
        <w:rPr>
          <w:lang w:val="fr-FR"/>
        </w:rPr>
        <w:t>nsére</w:t>
      </w:r>
      <w:r>
        <w:rPr>
          <w:lang w:val="fr-FR"/>
        </w:rPr>
        <w:t>r</w:t>
      </w:r>
      <w:r w:rsidR="00EC2500" w:rsidRPr="003C347D">
        <w:rPr>
          <w:lang w:val="fr-FR"/>
        </w:rPr>
        <w:t xml:space="preserve"> la nouvelle deuxième phrase suivante :</w:t>
      </w:r>
    </w:p>
    <w:p w14:paraId="35FD523D" w14:textId="77777777" w:rsidR="00EC2500" w:rsidRPr="0019560B" w:rsidRDefault="0019560B" w:rsidP="0019560B">
      <w:pPr>
        <w:pStyle w:val="SingleTxtG"/>
        <w:ind w:left="1418"/>
        <w:rPr>
          <w:lang w:val="fr-FR"/>
        </w:rPr>
      </w:pPr>
      <w:r w:rsidRPr="0019560B">
        <w:rPr>
          <w:lang w:val="fr-FR"/>
        </w:rPr>
        <w:t>« </w:t>
      </w:r>
      <w:r w:rsidR="00EC2500" w:rsidRPr="0019560B">
        <w:rPr>
          <w:lang w:val="fr-FR"/>
        </w:rPr>
        <w:t>Le raccord doit être muni d</w:t>
      </w:r>
      <w:r w:rsidR="00327986" w:rsidRPr="0019560B">
        <w:rPr>
          <w:lang w:val="fr-FR"/>
        </w:rPr>
        <w:t>’</w:t>
      </w:r>
      <w:r w:rsidR="00EC2500" w:rsidRPr="0019560B">
        <w:rPr>
          <w:lang w:val="fr-FR"/>
        </w:rPr>
        <w:t>un sectionnement résistant à la pression interne de la citerne à cargaison.</w:t>
      </w:r>
      <w:r w:rsidRPr="0019560B">
        <w:rPr>
          <w:lang w:val="fr-FR"/>
        </w:rPr>
        <w:t> »</w:t>
      </w:r>
    </w:p>
    <w:p w14:paraId="5248C33E" w14:textId="77777777" w:rsidR="00EC2500" w:rsidRDefault="00EC2500" w:rsidP="0019560B">
      <w:pPr>
        <w:pStyle w:val="SingleTxtG"/>
        <w:ind w:left="1418"/>
        <w:rPr>
          <w:lang w:val="fr-FR"/>
        </w:rPr>
      </w:pPr>
      <w:r w:rsidRPr="00D374CD">
        <w:rPr>
          <w:lang w:val="fr-FR"/>
        </w:rPr>
        <w:t>La prescription figurant dans la définition supprimée « Raccord pour dispositif de prise d</w:t>
      </w:r>
      <w:r w:rsidR="00327986">
        <w:rPr>
          <w:lang w:val="fr-FR"/>
        </w:rPr>
        <w:t>’</w:t>
      </w:r>
      <w:r w:rsidRPr="00D374CD">
        <w:rPr>
          <w:lang w:val="fr-FR"/>
        </w:rPr>
        <w:t>échantillons » est déplacée sans modification à la Partie 9.</w:t>
      </w:r>
    </w:p>
    <w:p w14:paraId="4C76F1D9" w14:textId="77777777" w:rsidR="00EC2500" w:rsidRPr="003C347D" w:rsidRDefault="00EC2500" w:rsidP="00EC2500">
      <w:pPr>
        <w:pStyle w:val="HChG"/>
        <w:rPr>
          <w:rFonts w:cs="Arial"/>
          <w:lang w:val="fr-FR"/>
        </w:rPr>
      </w:pPr>
      <w:r>
        <w:rPr>
          <w:lang w:val="fr-FR"/>
        </w:rPr>
        <w:tab/>
      </w:r>
      <w:r w:rsidRPr="003C347D">
        <w:rPr>
          <w:lang w:val="fr-FR"/>
        </w:rPr>
        <w:t>II.</w:t>
      </w:r>
      <w:r w:rsidRPr="003C347D">
        <w:rPr>
          <w:lang w:val="fr-FR"/>
        </w:rPr>
        <w:tab/>
        <w:t>Sécurité</w:t>
      </w:r>
    </w:p>
    <w:p w14:paraId="0A28E0E3" w14:textId="77777777" w:rsidR="00EC2500" w:rsidRPr="003C347D" w:rsidRDefault="0019560B" w:rsidP="00EC2500">
      <w:pPr>
        <w:pStyle w:val="SingleTxtG"/>
        <w:rPr>
          <w:lang w:val="fr-FR"/>
        </w:rPr>
      </w:pPr>
      <w:r>
        <w:rPr>
          <w:lang w:val="fr-FR"/>
        </w:rPr>
        <w:t>7</w:t>
      </w:r>
      <w:r w:rsidR="00EC2500" w:rsidRPr="003C347D">
        <w:rPr>
          <w:lang w:val="fr-FR"/>
        </w:rPr>
        <w:t>.</w:t>
      </w:r>
      <w:r w:rsidR="00EC2500" w:rsidRPr="003C347D">
        <w:rPr>
          <w:lang w:val="fr-FR"/>
        </w:rPr>
        <w:tab/>
        <w:t>La pratique antérieure consistant à renoncer à l</w:t>
      </w:r>
      <w:r w:rsidR="00327986">
        <w:rPr>
          <w:lang w:val="fr-FR"/>
        </w:rPr>
        <w:t>’</w:t>
      </w:r>
      <w:r w:rsidR="00EC2500" w:rsidRPr="003C347D">
        <w:rPr>
          <w:lang w:val="fr-FR"/>
        </w:rPr>
        <w:t>agrément de type et à utiliser des raccords et des dispositifs de prise d</w:t>
      </w:r>
      <w:r w:rsidR="00327986">
        <w:rPr>
          <w:lang w:val="fr-FR"/>
        </w:rPr>
        <w:t>’</w:t>
      </w:r>
      <w:r w:rsidR="00EC2500" w:rsidRPr="003C347D">
        <w:rPr>
          <w:lang w:val="fr-FR"/>
        </w:rPr>
        <w:t>échantillons individualisés n</w:t>
      </w:r>
      <w:r w:rsidR="00327986">
        <w:rPr>
          <w:lang w:val="fr-FR"/>
        </w:rPr>
        <w:t>’</w:t>
      </w:r>
      <w:r w:rsidR="00EC2500" w:rsidRPr="003C347D">
        <w:rPr>
          <w:lang w:val="fr-FR"/>
        </w:rPr>
        <w:t>a donné lieu à aucun problème de sécurité.</w:t>
      </w:r>
    </w:p>
    <w:p w14:paraId="5D4809C7" w14:textId="77777777" w:rsidR="00EC2500" w:rsidRPr="00D374CD" w:rsidRDefault="00EC2500" w:rsidP="00EC2500">
      <w:pPr>
        <w:pStyle w:val="HChG"/>
        <w:rPr>
          <w:lang w:val="fr-FR"/>
        </w:rPr>
      </w:pPr>
      <w:r>
        <w:rPr>
          <w:lang w:val="fr-FR"/>
        </w:rPr>
        <w:tab/>
      </w:r>
      <w:r w:rsidRPr="003C347D">
        <w:rPr>
          <w:lang w:val="fr-FR"/>
        </w:rPr>
        <w:t>I</w:t>
      </w:r>
      <w:r w:rsidR="008F14BE">
        <w:rPr>
          <w:lang w:val="fr-FR"/>
        </w:rPr>
        <w:t>II</w:t>
      </w:r>
      <w:r w:rsidRPr="003C347D">
        <w:rPr>
          <w:lang w:val="fr-FR"/>
        </w:rPr>
        <w:t>.</w:t>
      </w:r>
      <w:r w:rsidRPr="003C347D">
        <w:rPr>
          <w:lang w:val="fr-FR"/>
        </w:rPr>
        <w:tab/>
        <w:t>Mise en œuvre</w:t>
      </w:r>
    </w:p>
    <w:p w14:paraId="2FAC02AB" w14:textId="77777777" w:rsidR="00EC2500" w:rsidRDefault="0019560B" w:rsidP="00EC2500">
      <w:pPr>
        <w:pStyle w:val="SingleTxtG"/>
        <w:rPr>
          <w:lang w:val="fr-FR"/>
        </w:rPr>
      </w:pPr>
      <w:r>
        <w:rPr>
          <w:lang w:val="fr-FR"/>
        </w:rPr>
        <w:t>8</w:t>
      </w:r>
      <w:r w:rsidR="00EC2500" w:rsidRPr="003C347D">
        <w:rPr>
          <w:lang w:val="fr-FR"/>
        </w:rPr>
        <w:t>.</w:t>
      </w:r>
      <w:r w:rsidR="00EC2500" w:rsidRPr="003C347D">
        <w:rPr>
          <w:lang w:val="fr-FR"/>
        </w:rPr>
        <w:tab/>
        <w:t>La demande n</w:t>
      </w:r>
      <w:r w:rsidR="00327986">
        <w:rPr>
          <w:lang w:val="fr-FR"/>
        </w:rPr>
        <w:t>’</w:t>
      </w:r>
      <w:r w:rsidR="00EC2500" w:rsidRPr="003C347D">
        <w:rPr>
          <w:lang w:val="fr-FR"/>
        </w:rPr>
        <w:t>implique aucune modification sur le plan de la construction navale ou de l</w:t>
      </w:r>
      <w:r w:rsidR="00327986">
        <w:rPr>
          <w:lang w:val="fr-FR"/>
        </w:rPr>
        <w:t>’</w:t>
      </w:r>
      <w:r w:rsidR="00EC2500" w:rsidRPr="003C347D">
        <w:rPr>
          <w:lang w:val="fr-FR"/>
        </w:rPr>
        <w:t>organisation du transport.</w:t>
      </w:r>
    </w:p>
    <w:p w14:paraId="74EF18C2" w14:textId="77777777" w:rsidR="00EC2500" w:rsidRPr="00EC2500" w:rsidRDefault="00EC2500" w:rsidP="00327986">
      <w:pPr>
        <w:spacing w:before="240"/>
        <w:jc w:val="center"/>
        <w:rPr>
          <w:u w:val="single"/>
          <w:lang w:val="fr-FR"/>
        </w:rPr>
      </w:pPr>
      <w:r>
        <w:rPr>
          <w:u w:val="single"/>
          <w:lang w:val="fr-FR"/>
        </w:rPr>
        <w:tab/>
      </w:r>
      <w:r>
        <w:rPr>
          <w:u w:val="single"/>
          <w:lang w:val="fr-FR"/>
        </w:rPr>
        <w:tab/>
      </w:r>
      <w:r>
        <w:rPr>
          <w:u w:val="single"/>
          <w:lang w:val="fr-FR"/>
        </w:rPr>
        <w:tab/>
      </w:r>
    </w:p>
    <w:sectPr w:rsidR="00EC2500" w:rsidRPr="00EC2500" w:rsidSect="0090343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94D9E" w14:textId="77777777" w:rsidR="00C818CB" w:rsidRDefault="00C818CB" w:rsidP="00F95C08">
      <w:pPr>
        <w:spacing w:line="240" w:lineRule="auto"/>
      </w:pPr>
    </w:p>
  </w:endnote>
  <w:endnote w:type="continuationSeparator" w:id="0">
    <w:p w14:paraId="1CA328FE" w14:textId="77777777" w:rsidR="00C818CB" w:rsidRPr="00AC3823" w:rsidRDefault="00C818CB" w:rsidP="00AC3823">
      <w:pPr>
        <w:pStyle w:val="Footer"/>
      </w:pPr>
    </w:p>
  </w:endnote>
  <w:endnote w:type="continuationNotice" w:id="1">
    <w:p w14:paraId="4E87F26A" w14:textId="77777777" w:rsidR="00C818CB" w:rsidRDefault="00C818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774A5" w14:textId="77777777" w:rsidR="00C818CB" w:rsidRPr="00C818CB" w:rsidRDefault="00C818CB" w:rsidP="00C818CB">
    <w:pPr>
      <w:pStyle w:val="Footer"/>
      <w:tabs>
        <w:tab w:val="right" w:pos="9638"/>
      </w:tabs>
      <w:rPr>
        <w:sz w:val="18"/>
      </w:rPr>
    </w:pPr>
    <w:r w:rsidRPr="00C818CB">
      <w:rPr>
        <w:b/>
        <w:sz w:val="18"/>
      </w:rPr>
      <w:fldChar w:fldCharType="begin"/>
    </w:r>
    <w:r w:rsidRPr="00C818CB">
      <w:rPr>
        <w:b/>
        <w:sz w:val="18"/>
      </w:rPr>
      <w:instrText xml:space="preserve"> PAGE  \* MERGEFORMAT </w:instrText>
    </w:r>
    <w:r w:rsidRPr="00C818CB">
      <w:rPr>
        <w:b/>
        <w:sz w:val="18"/>
      </w:rPr>
      <w:fldChar w:fldCharType="separate"/>
    </w:r>
    <w:r w:rsidRPr="00C818CB">
      <w:rPr>
        <w:b/>
        <w:noProof/>
        <w:sz w:val="18"/>
      </w:rPr>
      <w:t>2</w:t>
    </w:r>
    <w:r w:rsidRPr="00C818C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F645E" w14:textId="77777777" w:rsidR="00C818CB" w:rsidRPr="00C818CB" w:rsidRDefault="00C818CB" w:rsidP="00C818CB">
    <w:pPr>
      <w:pStyle w:val="Footer"/>
      <w:tabs>
        <w:tab w:val="right" w:pos="9638"/>
      </w:tabs>
      <w:rPr>
        <w:b/>
        <w:sz w:val="18"/>
      </w:rPr>
    </w:pPr>
    <w:r>
      <w:tab/>
    </w:r>
    <w:r w:rsidRPr="00C818CB">
      <w:rPr>
        <w:b/>
        <w:sz w:val="18"/>
      </w:rPr>
      <w:fldChar w:fldCharType="begin"/>
    </w:r>
    <w:r w:rsidRPr="00C818CB">
      <w:rPr>
        <w:b/>
        <w:sz w:val="18"/>
      </w:rPr>
      <w:instrText xml:space="preserve"> PAGE  \* MERGEFORMAT </w:instrText>
    </w:r>
    <w:r w:rsidRPr="00C818CB">
      <w:rPr>
        <w:b/>
        <w:sz w:val="18"/>
      </w:rPr>
      <w:fldChar w:fldCharType="separate"/>
    </w:r>
    <w:r w:rsidRPr="00C818CB">
      <w:rPr>
        <w:b/>
        <w:noProof/>
        <w:sz w:val="18"/>
      </w:rPr>
      <w:t>3</w:t>
    </w:r>
    <w:r w:rsidRPr="00C818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BE1D7" w14:textId="77777777" w:rsidR="000D3EE9" w:rsidRPr="00C818CB"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ABBA0" w14:textId="77777777" w:rsidR="00C818CB" w:rsidRPr="00AC3823" w:rsidRDefault="00C818CB" w:rsidP="00AC3823">
      <w:pPr>
        <w:pStyle w:val="Footer"/>
        <w:tabs>
          <w:tab w:val="right" w:pos="2155"/>
        </w:tabs>
        <w:spacing w:after="80" w:line="240" w:lineRule="atLeast"/>
        <w:ind w:left="680"/>
        <w:rPr>
          <w:u w:val="single"/>
        </w:rPr>
      </w:pPr>
      <w:r>
        <w:rPr>
          <w:u w:val="single"/>
        </w:rPr>
        <w:tab/>
      </w:r>
    </w:p>
  </w:footnote>
  <w:footnote w:type="continuationSeparator" w:id="0">
    <w:p w14:paraId="54F62E5A" w14:textId="77777777" w:rsidR="00C818CB" w:rsidRPr="00AC3823" w:rsidRDefault="00C818CB" w:rsidP="00AC3823">
      <w:pPr>
        <w:pStyle w:val="Footer"/>
        <w:tabs>
          <w:tab w:val="right" w:pos="2155"/>
        </w:tabs>
        <w:spacing w:after="80" w:line="240" w:lineRule="atLeast"/>
        <w:ind w:left="680"/>
        <w:rPr>
          <w:u w:val="single"/>
        </w:rPr>
      </w:pPr>
      <w:r>
        <w:rPr>
          <w:u w:val="single"/>
        </w:rPr>
        <w:tab/>
      </w:r>
    </w:p>
  </w:footnote>
  <w:footnote w:type="continuationNotice" w:id="1">
    <w:p w14:paraId="2374986B" w14:textId="77777777" w:rsidR="00C818CB" w:rsidRPr="00AC3823" w:rsidRDefault="00C818CB">
      <w:pPr>
        <w:spacing w:line="240" w:lineRule="auto"/>
        <w:rPr>
          <w:sz w:val="2"/>
          <w:szCs w:val="2"/>
        </w:rPr>
      </w:pPr>
    </w:p>
  </w:footnote>
  <w:footnote w:id="2">
    <w:p w14:paraId="0D2D55B6" w14:textId="77777777" w:rsidR="00903438" w:rsidRPr="00903438" w:rsidRDefault="00903438">
      <w:pPr>
        <w:pStyle w:val="FootnoteText"/>
      </w:pPr>
      <w:r w:rsidRPr="00A67CE0">
        <w:rPr>
          <w:rStyle w:val="FootnoteReference"/>
        </w:rPr>
        <w:tab/>
      </w:r>
      <w:r w:rsidRPr="00A67CE0">
        <w:rPr>
          <w:rStyle w:val="FootnoteReference"/>
          <w:sz w:val="20"/>
        </w:rPr>
        <w:t>*</w:t>
      </w:r>
      <w:r w:rsidRPr="00A67CE0">
        <w:rPr>
          <w:rStyle w:val="FootnoteReference"/>
          <w:sz w:val="20"/>
        </w:rPr>
        <w:tab/>
      </w:r>
      <w:r w:rsidRPr="003C347D">
        <w:rPr>
          <w:sz w:val="16"/>
          <w:lang w:val="fr-FR"/>
        </w:rPr>
        <w:t>Diffusé en langue allemande par la Commission centrale pour la navigation du Rhin sous la cote CCNR/ZKR/ADN/WP.15/AC.2/2020/</w:t>
      </w:r>
      <w:r w:rsidR="0019560B">
        <w:rPr>
          <w:sz w:val="16"/>
          <w:lang w:val="fr-FR"/>
        </w:rPr>
        <w:t>2</w:t>
      </w:r>
      <w:r w:rsidRPr="003C347D">
        <w:rPr>
          <w:sz w:val="16"/>
          <w:lang w:val="fr-FR"/>
        </w:rPr>
        <w:t>.</w:t>
      </w:r>
    </w:p>
  </w:footnote>
  <w:footnote w:id="3">
    <w:p w14:paraId="1F3DDB45" w14:textId="77777777" w:rsidR="00903438" w:rsidRPr="00903438" w:rsidRDefault="00903438">
      <w:pPr>
        <w:pStyle w:val="FootnoteText"/>
      </w:pPr>
      <w:r w:rsidRPr="00A67CE0">
        <w:rPr>
          <w:rStyle w:val="FootnoteReference"/>
        </w:rPr>
        <w:tab/>
      </w:r>
      <w:r w:rsidRPr="00A67CE0">
        <w:rPr>
          <w:rStyle w:val="FootnoteReference"/>
          <w:sz w:val="20"/>
        </w:rPr>
        <w:t>**</w:t>
      </w:r>
      <w:r w:rsidRPr="00A67CE0">
        <w:rPr>
          <w:rStyle w:val="FootnoteReference"/>
          <w:sz w:val="20"/>
        </w:rPr>
        <w:tab/>
      </w:r>
      <w:r w:rsidRPr="00A67CE0">
        <w:rPr>
          <w:sz w:val="16"/>
          <w:szCs w:val="16"/>
          <w:lang w:val="fr-FR"/>
        </w:rPr>
        <w:t>Conformément au programme de travail du Comité des transports intérieurs pour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26CA3" w14:textId="4B516876" w:rsidR="00C818CB" w:rsidRPr="00C818CB" w:rsidRDefault="001E0FC5">
    <w:pPr>
      <w:pStyle w:val="Header"/>
    </w:pPr>
    <w:fldSimple w:instr=" TITLE  \* MERGEFORMAT ">
      <w:r w:rsidR="006E6D11">
        <w:t>ECE/TRANS/WP.15/AC.2/2020/2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2FDC" w14:textId="510E0DD7" w:rsidR="00C818CB" w:rsidRPr="00C818CB" w:rsidRDefault="001E0FC5" w:rsidP="00C818CB">
    <w:pPr>
      <w:pStyle w:val="Header"/>
      <w:jc w:val="right"/>
    </w:pPr>
    <w:fldSimple w:instr=" TITLE  \* MERGEFORMAT ">
      <w:r w:rsidR="006E6D11">
        <w:t>ECE/TRANS/WP.15/AC.2/2020/2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C818CB"/>
    <w:rsid w:val="0001207F"/>
    <w:rsid w:val="00017F94"/>
    <w:rsid w:val="00023842"/>
    <w:rsid w:val="000334F9"/>
    <w:rsid w:val="0004639C"/>
    <w:rsid w:val="0007796D"/>
    <w:rsid w:val="000942EE"/>
    <w:rsid w:val="000A52BF"/>
    <w:rsid w:val="000B7790"/>
    <w:rsid w:val="000D3EE9"/>
    <w:rsid w:val="000D62F3"/>
    <w:rsid w:val="00111F2F"/>
    <w:rsid w:val="001433FD"/>
    <w:rsid w:val="0014365E"/>
    <w:rsid w:val="001541D3"/>
    <w:rsid w:val="00156B77"/>
    <w:rsid w:val="00176178"/>
    <w:rsid w:val="00177140"/>
    <w:rsid w:val="0019560B"/>
    <w:rsid w:val="001D400F"/>
    <w:rsid w:val="001E0FC5"/>
    <w:rsid w:val="001F525A"/>
    <w:rsid w:val="00223272"/>
    <w:rsid w:val="00240333"/>
    <w:rsid w:val="0024779E"/>
    <w:rsid w:val="002832AC"/>
    <w:rsid w:val="002D7C93"/>
    <w:rsid w:val="00327986"/>
    <w:rsid w:val="00336DFE"/>
    <w:rsid w:val="0037241C"/>
    <w:rsid w:val="003819FF"/>
    <w:rsid w:val="00441C3B"/>
    <w:rsid w:val="00446B0A"/>
    <w:rsid w:val="00446FE5"/>
    <w:rsid w:val="00447171"/>
    <w:rsid w:val="00452396"/>
    <w:rsid w:val="00471288"/>
    <w:rsid w:val="0049687C"/>
    <w:rsid w:val="004E468C"/>
    <w:rsid w:val="005316B0"/>
    <w:rsid w:val="005505B7"/>
    <w:rsid w:val="00573BE5"/>
    <w:rsid w:val="00585784"/>
    <w:rsid w:val="00586ED3"/>
    <w:rsid w:val="00596AA9"/>
    <w:rsid w:val="005B4D0F"/>
    <w:rsid w:val="006525F5"/>
    <w:rsid w:val="006559B7"/>
    <w:rsid w:val="006E6D11"/>
    <w:rsid w:val="00703D0F"/>
    <w:rsid w:val="00706363"/>
    <w:rsid w:val="007158BB"/>
    <w:rsid w:val="0071601D"/>
    <w:rsid w:val="0075410D"/>
    <w:rsid w:val="007A62E6"/>
    <w:rsid w:val="007E721F"/>
    <w:rsid w:val="0080684C"/>
    <w:rsid w:val="008204DA"/>
    <w:rsid w:val="008535AD"/>
    <w:rsid w:val="00871C75"/>
    <w:rsid w:val="008767E8"/>
    <w:rsid w:val="008776DC"/>
    <w:rsid w:val="00883605"/>
    <w:rsid w:val="008E6043"/>
    <w:rsid w:val="008F14BE"/>
    <w:rsid w:val="00903438"/>
    <w:rsid w:val="00961E7B"/>
    <w:rsid w:val="009705C8"/>
    <w:rsid w:val="009C1CF4"/>
    <w:rsid w:val="009F02C9"/>
    <w:rsid w:val="00A30353"/>
    <w:rsid w:val="00A62D91"/>
    <w:rsid w:val="00A67CE0"/>
    <w:rsid w:val="00A90D54"/>
    <w:rsid w:val="00AA113A"/>
    <w:rsid w:val="00AC3823"/>
    <w:rsid w:val="00AE323C"/>
    <w:rsid w:val="00AF774C"/>
    <w:rsid w:val="00B00181"/>
    <w:rsid w:val="00B00B0D"/>
    <w:rsid w:val="00B40927"/>
    <w:rsid w:val="00B50E25"/>
    <w:rsid w:val="00B64918"/>
    <w:rsid w:val="00B765F7"/>
    <w:rsid w:val="00BA0CA9"/>
    <w:rsid w:val="00C02897"/>
    <w:rsid w:val="00C1626B"/>
    <w:rsid w:val="00C66A47"/>
    <w:rsid w:val="00C7616F"/>
    <w:rsid w:val="00C818CB"/>
    <w:rsid w:val="00CB16B5"/>
    <w:rsid w:val="00CE0608"/>
    <w:rsid w:val="00D3439C"/>
    <w:rsid w:val="00D44CF3"/>
    <w:rsid w:val="00D46C8C"/>
    <w:rsid w:val="00DB1831"/>
    <w:rsid w:val="00DD3BFD"/>
    <w:rsid w:val="00DE239D"/>
    <w:rsid w:val="00DF431C"/>
    <w:rsid w:val="00DF6678"/>
    <w:rsid w:val="00E428C8"/>
    <w:rsid w:val="00EC2500"/>
    <w:rsid w:val="00ED79FE"/>
    <w:rsid w:val="00EF2E22"/>
    <w:rsid w:val="00F0592C"/>
    <w:rsid w:val="00F06ED4"/>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201265"/>
  <w15:docId w15:val="{E17BA830-C6C4-46E5-9667-71CBA54A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26</TotalTime>
  <Pages>2</Pages>
  <Words>629</Words>
  <Characters>3587</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ECE/TRANS/WP.15/AC.2/2020/2</vt:lpstr>
      <vt:lpstr>ECE/EX/22</vt:lpstr>
    </vt:vector>
  </TitlesOfParts>
  <Company>DCM</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ECE/TRANS/WP.15/AC.2/2020/2</dc:title>
  <dc:subject>FINAL</dc:subject>
  <dc:creator>Marie-Claude Collet</dc:creator>
  <cp:keywords/>
  <dc:description/>
  <cp:lastModifiedBy>Marie-Claude Collet</cp:lastModifiedBy>
  <cp:revision>7</cp:revision>
  <cp:lastPrinted>2019-11-08T08:45:00Z</cp:lastPrinted>
  <dcterms:created xsi:type="dcterms:W3CDTF">2019-11-05T15:16:00Z</dcterms:created>
  <dcterms:modified xsi:type="dcterms:W3CDTF">2019-11-08T08:45:00Z</dcterms:modified>
</cp:coreProperties>
</file>