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B7C0B1F" w14:textId="77777777" w:rsidTr="00387CD4">
        <w:trPr>
          <w:trHeight w:hRule="exact" w:val="851"/>
        </w:trPr>
        <w:tc>
          <w:tcPr>
            <w:tcW w:w="142" w:type="dxa"/>
            <w:tcBorders>
              <w:bottom w:val="single" w:sz="4" w:space="0" w:color="auto"/>
            </w:tcBorders>
          </w:tcPr>
          <w:p w14:paraId="371D65BF" w14:textId="77777777" w:rsidR="002D5AAC" w:rsidRDefault="002D5AAC" w:rsidP="00F1497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7DD5194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33821F8" w14:textId="77777777" w:rsidR="002D5AAC" w:rsidRDefault="00F14974" w:rsidP="00F14974">
            <w:pPr>
              <w:jc w:val="right"/>
            </w:pPr>
            <w:r w:rsidRPr="00F14974">
              <w:rPr>
                <w:sz w:val="40"/>
              </w:rPr>
              <w:t>ECE</w:t>
            </w:r>
            <w:r>
              <w:t>/TRANS/WP.15/251</w:t>
            </w:r>
          </w:p>
        </w:tc>
      </w:tr>
      <w:tr w:rsidR="002D5AAC" w:rsidRPr="004467BA" w14:paraId="76904E71" w14:textId="77777777" w:rsidTr="00387CD4">
        <w:trPr>
          <w:trHeight w:hRule="exact" w:val="2835"/>
        </w:trPr>
        <w:tc>
          <w:tcPr>
            <w:tcW w:w="1280" w:type="dxa"/>
            <w:gridSpan w:val="2"/>
            <w:tcBorders>
              <w:top w:val="single" w:sz="4" w:space="0" w:color="auto"/>
              <w:bottom w:val="single" w:sz="12" w:space="0" w:color="auto"/>
            </w:tcBorders>
          </w:tcPr>
          <w:p w14:paraId="70C390FB" w14:textId="77777777" w:rsidR="002D5AAC" w:rsidRDefault="002E5067" w:rsidP="00387CD4">
            <w:pPr>
              <w:spacing w:before="120"/>
              <w:jc w:val="center"/>
            </w:pPr>
            <w:r>
              <w:rPr>
                <w:noProof/>
                <w:lang w:val="fr-CH" w:eastAsia="fr-CH"/>
              </w:rPr>
              <w:drawing>
                <wp:inline distT="0" distB="0" distL="0" distR="0" wp14:anchorId="6A5E811F" wp14:editId="468C753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99DDC8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821FDE2" w14:textId="77777777" w:rsidR="002D5AAC" w:rsidRDefault="00F14974" w:rsidP="00387CD4">
            <w:pPr>
              <w:spacing w:before="240"/>
              <w:rPr>
                <w:lang w:val="en-US"/>
              </w:rPr>
            </w:pPr>
            <w:r>
              <w:rPr>
                <w:lang w:val="en-US"/>
              </w:rPr>
              <w:t>Distr.: General</w:t>
            </w:r>
          </w:p>
          <w:p w14:paraId="2B15B4F3" w14:textId="77777777" w:rsidR="00F14974" w:rsidRDefault="00F14974" w:rsidP="00F14974">
            <w:pPr>
              <w:spacing w:line="240" w:lineRule="exact"/>
              <w:rPr>
                <w:lang w:val="en-US"/>
              </w:rPr>
            </w:pPr>
            <w:r>
              <w:rPr>
                <w:lang w:val="en-US"/>
              </w:rPr>
              <w:t>3 December 2020</w:t>
            </w:r>
          </w:p>
          <w:p w14:paraId="7ACB8CB0" w14:textId="77777777" w:rsidR="00F14974" w:rsidRDefault="00F14974" w:rsidP="00F14974">
            <w:pPr>
              <w:spacing w:line="240" w:lineRule="exact"/>
              <w:rPr>
                <w:lang w:val="en-US"/>
              </w:rPr>
            </w:pPr>
            <w:r>
              <w:rPr>
                <w:lang w:val="en-US"/>
              </w:rPr>
              <w:t>Russian</w:t>
            </w:r>
          </w:p>
          <w:p w14:paraId="6DE147E7" w14:textId="77777777" w:rsidR="00F14974" w:rsidRPr="008D53B6" w:rsidRDefault="00F14974" w:rsidP="00F14974">
            <w:pPr>
              <w:spacing w:line="240" w:lineRule="exact"/>
              <w:rPr>
                <w:lang w:val="en-US"/>
              </w:rPr>
            </w:pPr>
            <w:r>
              <w:rPr>
                <w:lang w:val="en-US"/>
              </w:rPr>
              <w:t>Original: English and French</w:t>
            </w:r>
          </w:p>
        </w:tc>
      </w:tr>
    </w:tbl>
    <w:p w14:paraId="191E4A0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A0B9815" w14:textId="77777777" w:rsidR="00F14974" w:rsidRPr="004E0F5E" w:rsidRDefault="00F14974" w:rsidP="00F14974">
      <w:pPr>
        <w:spacing w:before="120"/>
        <w:rPr>
          <w:sz w:val="28"/>
          <w:szCs w:val="28"/>
        </w:rPr>
      </w:pPr>
      <w:r w:rsidRPr="004E0F5E">
        <w:rPr>
          <w:sz w:val="28"/>
          <w:szCs w:val="28"/>
        </w:rPr>
        <w:t>Комитет по внутреннему транспорту</w:t>
      </w:r>
    </w:p>
    <w:p w14:paraId="69D642C8" w14:textId="77777777" w:rsidR="00F14974" w:rsidRPr="004E0F5E" w:rsidRDefault="00F14974" w:rsidP="00F14974">
      <w:pPr>
        <w:spacing w:before="120"/>
        <w:rPr>
          <w:b/>
          <w:sz w:val="24"/>
          <w:szCs w:val="24"/>
        </w:rPr>
      </w:pPr>
      <w:r w:rsidRPr="004E0F5E">
        <w:rPr>
          <w:b/>
          <w:bCs/>
          <w:sz w:val="24"/>
          <w:szCs w:val="24"/>
        </w:rPr>
        <w:t>Рабочая группа по перевозкам опасных грузов</w:t>
      </w:r>
    </w:p>
    <w:p w14:paraId="5BCCD4BC" w14:textId="429AAE4C" w:rsidR="00F14974" w:rsidRPr="00721789" w:rsidRDefault="00C06559" w:rsidP="00F14974">
      <w:pPr>
        <w:spacing w:before="120"/>
        <w:rPr>
          <w:rFonts w:eastAsia="SimSun"/>
          <w:b/>
        </w:rPr>
      </w:pPr>
      <w:r w:rsidRPr="00BE01F9">
        <w:rPr>
          <w:b/>
          <w:bCs/>
        </w:rPr>
        <w:t>108</w:t>
      </w:r>
      <w:r>
        <w:rPr>
          <w:b/>
          <w:bCs/>
        </w:rPr>
        <w:t>-я</w:t>
      </w:r>
      <w:r w:rsidR="00F14974">
        <w:rPr>
          <w:b/>
          <w:bCs/>
        </w:rPr>
        <w:t xml:space="preserve"> сессия</w:t>
      </w:r>
      <w:r w:rsidR="00F14974">
        <w:t xml:space="preserve"> </w:t>
      </w:r>
    </w:p>
    <w:p w14:paraId="5C0A2795" w14:textId="77777777" w:rsidR="00F14974" w:rsidRPr="00721789" w:rsidRDefault="00F14974" w:rsidP="00F14974">
      <w:pPr>
        <w:rPr>
          <w:rFonts w:eastAsia="SimSun"/>
        </w:rPr>
      </w:pPr>
      <w:r>
        <w:t>Женева, 10–13 ноября 2020 года</w:t>
      </w:r>
    </w:p>
    <w:p w14:paraId="0C9D5F91" w14:textId="77777777" w:rsidR="00F14974" w:rsidRPr="004E0F5E" w:rsidRDefault="00F14974" w:rsidP="00F14974">
      <w:pPr>
        <w:keepNext/>
        <w:keepLines/>
        <w:tabs>
          <w:tab w:val="right" w:pos="851"/>
        </w:tabs>
        <w:spacing w:before="360" w:after="240" w:line="300" w:lineRule="exact"/>
        <w:ind w:left="1134" w:right="1134" w:hanging="1134"/>
        <w:rPr>
          <w:b/>
          <w:sz w:val="28"/>
          <w:szCs w:val="28"/>
        </w:rPr>
      </w:pPr>
      <w:r>
        <w:tab/>
      </w:r>
      <w:r>
        <w:tab/>
      </w:r>
      <w:r w:rsidRPr="004E0F5E">
        <w:rPr>
          <w:b/>
          <w:bCs/>
          <w:sz w:val="28"/>
          <w:szCs w:val="28"/>
        </w:rPr>
        <w:t>Доклад Рабочей группы о</w:t>
      </w:r>
      <w:r w:rsidRPr="004F466D">
        <w:rPr>
          <w:b/>
          <w:bCs/>
          <w:sz w:val="28"/>
          <w:szCs w:val="28"/>
        </w:rPr>
        <w:t xml:space="preserve"> </w:t>
      </w:r>
      <w:r w:rsidRPr="004E0F5E">
        <w:rPr>
          <w:b/>
          <w:bCs/>
          <w:sz w:val="28"/>
          <w:szCs w:val="28"/>
        </w:rPr>
        <w:t>работе ее 108-й сессии,</w:t>
      </w:r>
      <w:bookmarkStart w:id="1" w:name="_Toc26263904"/>
      <w:bookmarkStart w:id="2" w:name="_Toc499903628"/>
      <w:bookmarkEnd w:id="1"/>
      <w:bookmarkEnd w:id="2"/>
    </w:p>
    <w:p w14:paraId="0C67E863" w14:textId="0084D53B" w:rsidR="00F14974" w:rsidRDefault="00F14974" w:rsidP="00F14974">
      <w:pPr>
        <w:keepNext/>
        <w:keepLines/>
        <w:tabs>
          <w:tab w:val="right" w:pos="851"/>
        </w:tabs>
        <w:spacing w:before="240" w:after="120" w:line="240" w:lineRule="exact"/>
        <w:ind w:left="1134" w:right="1134" w:hanging="1134"/>
      </w:pPr>
      <w:r>
        <w:tab/>
      </w:r>
      <w:r>
        <w:tab/>
        <w:t>состоявшейся в Женеве 10–13 ноября 2020 года</w:t>
      </w:r>
    </w:p>
    <w:p w14:paraId="095E7792" w14:textId="77777777" w:rsidR="00B62F76" w:rsidRDefault="00B62F76" w:rsidP="00F1583A">
      <w:pPr>
        <w:spacing w:after="120"/>
        <w:rPr>
          <w:sz w:val="28"/>
        </w:rPr>
      </w:pPr>
      <w:r>
        <w:rPr>
          <w:sz w:val="28"/>
        </w:rPr>
        <w:t>Содержание</w:t>
      </w:r>
    </w:p>
    <w:p w14:paraId="081DD626" w14:textId="77777777" w:rsidR="00B62F76" w:rsidRDefault="00B62F76" w:rsidP="00F1583A">
      <w:pPr>
        <w:tabs>
          <w:tab w:val="right" w:pos="8929"/>
          <w:tab w:val="right" w:pos="9638"/>
        </w:tabs>
        <w:spacing w:after="120"/>
        <w:ind w:left="283"/>
        <w:rPr>
          <w:sz w:val="18"/>
        </w:rPr>
      </w:pPr>
      <w:r>
        <w:rPr>
          <w:i/>
          <w:sz w:val="18"/>
        </w:rPr>
        <w:tab/>
        <w:t>Пункты</w:t>
      </w:r>
      <w:r>
        <w:rPr>
          <w:i/>
          <w:sz w:val="18"/>
        </w:rPr>
        <w:tab/>
        <w:t>Стр.</w:t>
      </w:r>
    </w:p>
    <w:p w14:paraId="5633F353" w14:textId="5C071943" w:rsidR="00B62F76" w:rsidRPr="00700F5A" w:rsidRDefault="00B62F76" w:rsidP="00B62F76">
      <w:pPr>
        <w:tabs>
          <w:tab w:val="right" w:pos="850"/>
          <w:tab w:val="left" w:pos="1134"/>
          <w:tab w:val="left" w:pos="1559"/>
          <w:tab w:val="left" w:pos="1984"/>
          <w:tab w:val="left" w:leader="dot" w:pos="7654"/>
          <w:tab w:val="right" w:pos="8929"/>
          <w:tab w:val="right" w:pos="9638"/>
        </w:tabs>
        <w:spacing w:after="120"/>
      </w:pPr>
      <w:r w:rsidRPr="00E552FA">
        <w:tab/>
      </w:r>
      <w:r w:rsidRPr="00B62F76">
        <w:rPr>
          <w:lang w:val="en-US"/>
        </w:rPr>
        <w:t>I</w:t>
      </w:r>
      <w:r w:rsidRPr="00700F5A">
        <w:t>.</w:t>
      </w:r>
      <w:r w:rsidRPr="00700F5A">
        <w:tab/>
      </w:r>
      <w:r w:rsidR="00700F5A">
        <w:t>Организационные вопросы и участники</w:t>
      </w:r>
      <w:r w:rsidRPr="00700F5A">
        <w:tab/>
      </w:r>
      <w:r w:rsidRPr="00700F5A">
        <w:tab/>
        <w:t>1</w:t>
      </w:r>
      <w:r w:rsidRPr="00700F5A">
        <w:tab/>
      </w:r>
      <w:r w:rsidR="00700F5A" w:rsidRPr="00700F5A">
        <w:t>3</w:t>
      </w:r>
    </w:p>
    <w:p w14:paraId="220AA7FF" w14:textId="30AC4606" w:rsidR="00B62F76" w:rsidRPr="00700F5A" w:rsidRDefault="00B62F76" w:rsidP="00B62F76">
      <w:pPr>
        <w:tabs>
          <w:tab w:val="right" w:pos="850"/>
          <w:tab w:val="left" w:pos="1134"/>
          <w:tab w:val="left" w:pos="1559"/>
          <w:tab w:val="left" w:pos="1984"/>
          <w:tab w:val="left" w:leader="dot" w:pos="7654"/>
          <w:tab w:val="right" w:pos="8929"/>
          <w:tab w:val="right" w:pos="9638"/>
        </w:tabs>
        <w:spacing w:after="120"/>
      </w:pPr>
      <w:r w:rsidRPr="00700F5A">
        <w:tab/>
      </w:r>
      <w:r w:rsidRPr="00700F5A">
        <w:tab/>
      </w:r>
      <w:r w:rsidRPr="00B62F76">
        <w:rPr>
          <w:lang w:val="en-US"/>
        </w:rPr>
        <w:t>A</w:t>
      </w:r>
      <w:r w:rsidRPr="00700F5A">
        <w:t>.</w:t>
      </w:r>
      <w:r w:rsidRPr="00700F5A">
        <w:tab/>
      </w:r>
      <w:r w:rsidR="00700F5A">
        <w:t>Организационные вопросы</w:t>
      </w:r>
      <w:r w:rsidRPr="00700F5A">
        <w:tab/>
      </w:r>
      <w:r w:rsidRPr="00700F5A">
        <w:tab/>
        <w:t>2</w:t>
      </w:r>
      <w:r w:rsidR="003E7633" w:rsidRPr="00700F5A">
        <w:t>–</w:t>
      </w:r>
      <w:r w:rsidRPr="00700F5A">
        <w:t>4</w:t>
      </w:r>
      <w:r w:rsidRPr="00700F5A">
        <w:tab/>
      </w:r>
      <w:r w:rsidR="00700F5A" w:rsidRPr="00700F5A">
        <w:t>3</w:t>
      </w:r>
    </w:p>
    <w:p w14:paraId="0DDBAA3F" w14:textId="10BFFF27" w:rsidR="00B62F76" w:rsidRPr="00700F5A" w:rsidRDefault="00B62F76" w:rsidP="00B62F76">
      <w:pPr>
        <w:tabs>
          <w:tab w:val="right" w:pos="850"/>
          <w:tab w:val="left" w:pos="1134"/>
          <w:tab w:val="left" w:pos="1559"/>
          <w:tab w:val="left" w:pos="1984"/>
          <w:tab w:val="left" w:leader="dot" w:pos="7654"/>
          <w:tab w:val="right" w:pos="8929"/>
          <w:tab w:val="right" w:pos="9638"/>
        </w:tabs>
        <w:spacing w:after="120"/>
        <w:rPr>
          <w:b/>
          <w:bCs/>
        </w:rPr>
      </w:pPr>
      <w:r w:rsidRPr="00700F5A">
        <w:rPr>
          <w:rFonts w:eastAsia="SimSun"/>
          <w:lang w:eastAsia="zh-CN"/>
        </w:rPr>
        <w:tab/>
      </w:r>
      <w:r w:rsidRPr="00700F5A">
        <w:rPr>
          <w:rFonts w:eastAsia="SimSun"/>
          <w:lang w:eastAsia="zh-CN"/>
        </w:rPr>
        <w:tab/>
      </w:r>
      <w:r w:rsidRPr="00B62F76">
        <w:rPr>
          <w:rFonts w:eastAsia="SimSun"/>
          <w:lang w:val="en-US" w:eastAsia="zh-CN"/>
        </w:rPr>
        <w:t>B</w:t>
      </w:r>
      <w:r w:rsidRPr="00700F5A">
        <w:rPr>
          <w:rFonts w:eastAsia="SimSun"/>
          <w:lang w:eastAsia="zh-CN"/>
        </w:rPr>
        <w:t>.</w:t>
      </w:r>
      <w:r w:rsidRPr="00700F5A">
        <w:rPr>
          <w:rFonts w:eastAsia="SimSun"/>
          <w:lang w:eastAsia="zh-CN"/>
        </w:rPr>
        <w:tab/>
      </w:r>
      <w:r w:rsidR="00700F5A">
        <w:t>Участники</w:t>
      </w:r>
      <w:r w:rsidRPr="00700F5A">
        <w:rPr>
          <w:rFonts w:eastAsia="SimSun"/>
          <w:lang w:eastAsia="zh-CN"/>
        </w:rPr>
        <w:tab/>
      </w:r>
      <w:r w:rsidRPr="00700F5A">
        <w:rPr>
          <w:rFonts w:eastAsia="SimSun"/>
          <w:lang w:eastAsia="zh-CN"/>
        </w:rPr>
        <w:tab/>
        <w:t>5</w:t>
      </w:r>
      <w:r w:rsidR="003E7633" w:rsidRPr="00700F5A">
        <w:t>–</w:t>
      </w:r>
      <w:r w:rsidRPr="00700F5A">
        <w:rPr>
          <w:rFonts w:eastAsia="SimSun"/>
          <w:lang w:eastAsia="zh-CN"/>
        </w:rPr>
        <w:t>9</w:t>
      </w:r>
      <w:r w:rsidRPr="00700F5A">
        <w:rPr>
          <w:rFonts w:eastAsia="SimSun"/>
          <w:lang w:eastAsia="zh-CN"/>
        </w:rPr>
        <w:tab/>
      </w:r>
      <w:r w:rsidR="00700F5A" w:rsidRPr="00700F5A">
        <w:rPr>
          <w:rFonts w:eastAsia="SimSun"/>
          <w:lang w:eastAsia="zh-CN"/>
        </w:rPr>
        <w:t>3</w:t>
      </w:r>
    </w:p>
    <w:p w14:paraId="3F1EE6BD" w14:textId="3EED0CF9" w:rsidR="00B62F76" w:rsidRPr="00700F5A" w:rsidRDefault="00B62F76" w:rsidP="00B62F76">
      <w:pPr>
        <w:tabs>
          <w:tab w:val="right" w:pos="850"/>
          <w:tab w:val="left" w:pos="1134"/>
          <w:tab w:val="left" w:pos="1559"/>
          <w:tab w:val="left" w:pos="1984"/>
          <w:tab w:val="left" w:leader="dot" w:pos="7654"/>
          <w:tab w:val="right" w:pos="8929"/>
          <w:tab w:val="right" w:pos="9638"/>
        </w:tabs>
        <w:spacing w:after="120"/>
      </w:pPr>
      <w:r w:rsidRPr="00700F5A">
        <w:tab/>
      </w:r>
      <w:r w:rsidRPr="00B62F76">
        <w:rPr>
          <w:lang w:val="en-US"/>
        </w:rPr>
        <w:t>II</w:t>
      </w:r>
      <w:r w:rsidRPr="00700F5A">
        <w:t>.</w:t>
      </w:r>
      <w:r w:rsidRPr="00700F5A">
        <w:tab/>
      </w:r>
      <w:r w:rsidR="00700F5A">
        <w:t>Утверждение повестки дня (пункт 1 предварительной повестки дня)</w:t>
      </w:r>
      <w:r w:rsidRPr="00700F5A">
        <w:tab/>
      </w:r>
      <w:r w:rsidRPr="00700F5A">
        <w:tab/>
        <w:t>10</w:t>
      </w:r>
      <w:r w:rsidRPr="00700F5A">
        <w:tab/>
      </w:r>
      <w:r w:rsidR="00700F5A" w:rsidRPr="00700F5A">
        <w:t>4</w:t>
      </w:r>
    </w:p>
    <w:p w14:paraId="1F86AED0" w14:textId="58513863" w:rsidR="00B62F76" w:rsidRPr="00700F5A" w:rsidRDefault="00B62F76" w:rsidP="00B62F76">
      <w:pPr>
        <w:tabs>
          <w:tab w:val="right" w:pos="850"/>
          <w:tab w:val="left" w:pos="1134"/>
          <w:tab w:val="left" w:pos="1559"/>
          <w:tab w:val="left" w:pos="1984"/>
          <w:tab w:val="left" w:leader="dot" w:pos="7654"/>
          <w:tab w:val="right" w:pos="8929"/>
          <w:tab w:val="right" w:pos="9638"/>
        </w:tabs>
        <w:spacing w:after="120"/>
      </w:pPr>
      <w:r w:rsidRPr="00700F5A">
        <w:tab/>
      </w:r>
      <w:r w:rsidRPr="00B62F76">
        <w:rPr>
          <w:lang w:val="en-US"/>
        </w:rPr>
        <w:t>III</w:t>
      </w:r>
      <w:r w:rsidRPr="00700F5A">
        <w:t>.</w:t>
      </w:r>
      <w:r w:rsidRPr="00700F5A">
        <w:tab/>
      </w:r>
      <w:r w:rsidR="00700F5A">
        <w:t xml:space="preserve">Восемьдесят вторая сессия Комитета по внутреннему транспорту </w:t>
      </w:r>
      <w:r w:rsidR="00700F5A">
        <w:br/>
      </w:r>
      <w:r w:rsidR="00700F5A">
        <w:tab/>
      </w:r>
      <w:r w:rsidR="00700F5A">
        <w:tab/>
        <w:t>(пункт 2 повестки дня)</w:t>
      </w:r>
      <w:r w:rsidRPr="00700F5A">
        <w:tab/>
      </w:r>
      <w:r w:rsidRPr="00700F5A">
        <w:tab/>
        <w:t>11</w:t>
      </w:r>
      <w:r w:rsidR="003E7633" w:rsidRPr="00700F5A">
        <w:t>–</w:t>
      </w:r>
      <w:r w:rsidRPr="00700F5A">
        <w:t>14</w:t>
      </w:r>
      <w:r w:rsidRPr="00700F5A">
        <w:tab/>
      </w:r>
      <w:r w:rsidR="00700F5A" w:rsidRPr="00700F5A">
        <w:t>4</w:t>
      </w:r>
    </w:p>
    <w:p w14:paraId="0CED265A" w14:textId="1842DE27" w:rsidR="00B62F76" w:rsidRPr="00700F5A" w:rsidRDefault="00B62F76" w:rsidP="00B62F76">
      <w:pPr>
        <w:tabs>
          <w:tab w:val="right" w:pos="850"/>
          <w:tab w:val="left" w:pos="1134"/>
          <w:tab w:val="left" w:pos="1559"/>
          <w:tab w:val="left" w:pos="1984"/>
          <w:tab w:val="left" w:leader="dot" w:pos="7654"/>
          <w:tab w:val="right" w:pos="8929"/>
          <w:tab w:val="right" w:pos="9638"/>
        </w:tabs>
        <w:spacing w:after="120"/>
      </w:pPr>
      <w:r w:rsidRPr="00700F5A">
        <w:tab/>
      </w:r>
      <w:r w:rsidRPr="00B62F76">
        <w:rPr>
          <w:lang w:val="en-US"/>
        </w:rPr>
        <w:t>IV</w:t>
      </w:r>
      <w:r w:rsidRPr="00700F5A">
        <w:t>.</w:t>
      </w:r>
      <w:r w:rsidRPr="00700F5A">
        <w:tab/>
      </w:r>
      <w:r w:rsidR="00700F5A">
        <w:t xml:space="preserve">Состояние Европейского соглашения о международной дорожной </w:t>
      </w:r>
      <w:r w:rsidR="00700F5A">
        <w:br/>
      </w:r>
      <w:r w:rsidR="00700F5A">
        <w:tab/>
      </w:r>
      <w:r w:rsidR="00700F5A">
        <w:tab/>
        <w:t xml:space="preserve">перевозке опасных грузов (ДОПОГ) и связанные с этим вопросы </w:t>
      </w:r>
      <w:r w:rsidR="00700F5A">
        <w:br/>
      </w:r>
      <w:r w:rsidR="00700F5A">
        <w:tab/>
      </w:r>
      <w:r w:rsidR="00700F5A">
        <w:tab/>
        <w:t>(пункт 3 повестки дня)</w:t>
      </w:r>
      <w:r w:rsidRPr="00700F5A">
        <w:tab/>
      </w:r>
      <w:r w:rsidRPr="00700F5A">
        <w:tab/>
        <w:t>15</w:t>
      </w:r>
      <w:r w:rsidR="003E7633" w:rsidRPr="00700F5A">
        <w:t>–</w:t>
      </w:r>
      <w:r w:rsidRPr="00700F5A">
        <w:t>19</w:t>
      </w:r>
      <w:r w:rsidRPr="00700F5A">
        <w:tab/>
      </w:r>
      <w:r w:rsidR="00700F5A" w:rsidRPr="00700F5A">
        <w:t>4</w:t>
      </w:r>
    </w:p>
    <w:p w14:paraId="00E4F46F" w14:textId="74DAC87E" w:rsidR="00B62F76" w:rsidRPr="00F15747" w:rsidRDefault="00B62F76" w:rsidP="00B62F76">
      <w:pPr>
        <w:tabs>
          <w:tab w:val="right" w:pos="850"/>
          <w:tab w:val="left" w:pos="1134"/>
          <w:tab w:val="left" w:pos="1559"/>
          <w:tab w:val="left" w:pos="1984"/>
          <w:tab w:val="left" w:leader="dot" w:pos="7654"/>
          <w:tab w:val="right" w:pos="8929"/>
          <w:tab w:val="right" w:pos="9638"/>
        </w:tabs>
        <w:spacing w:after="120"/>
      </w:pPr>
      <w:r w:rsidRPr="00700F5A">
        <w:tab/>
      </w:r>
      <w:r w:rsidRPr="00B62F76">
        <w:rPr>
          <w:lang w:val="en-US"/>
        </w:rPr>
        <w:t>V</w:t>
      </w:r>
      <w:r w:rsidRPr="00700F5A">
        <w:t>.</w:t>
      </w:r>
      <w:r w:rsidRPr="00700F5A">
        <w:tab/>
      </w:r>
      <w:r w:rsidR="00700F5A">
        <w:rPr>
          <w:bCs/>
        </w:rPr>
        <w:t>Работа Совместного совещания МПОГ/ДОПОГ/ВОПОГ</w:t>
      </w:r>
      <w:r w:rsidR="00700F5A">
        <w:rPr>
          <w:bCs/>
        </w:rPr>
        <w:br/>
      </w:r>
      <w:r w:rsidR="00700F5A">
        <w:rPr>
          <w:bCs/>
        </w:rPr>
        <w:tab/>
      </w:r>
      <w:r w:rsidR="00700F5A">
        <w:rPr>
          <w:bCs/>
        </w:rPr>
        <w:tab/>
        <w:t>(пункт 4 повестки дня)</w:t>
      </w:r>
      <w:r w:rsidRPr="00700F5A">
        <w:tab/>
      </w:r>
      <w:r w:rsidRPr="00700F5A">
        <w:tab/>
        <w:t>20</w:t>
      </w:r>
      <w:r w:rsidR="003E7633" w:rsidRPr="00700F5A">
        <w:t>–</w:t>
      </w:r>
      <w:r w:rsidRPr="00700F5A">
        <w:t>22</w:t>
      </w:r>
      <w:r w:rsidRPr="00700F5A">
        <w:tab/>
      </w:r>
      <w:r w:rsidR="00F15747" w:rsidRPr="00F15747">
        <w:t>5</w:t>
      </w:r>
    </w:p>
    <w:p w14:paraId="6A820077" w14:textId="6662BC32" w:rsidR="00B62F76" w:rsidRPr="00F15747" w:rsidRDefault="00B62F76" w:rsidP="00B62F76">
      <w:pPr>
        <w:tabs>
          <w:tab w:val="right" w:pos="850"/>
          <w:tab w:val="left" w:pos="1134"/>
          <w:tab w:val="left" w:pos="1559"/>
          <w:tab w:val="left" w:pos="1984"/>
          <w:tab w:val="left" w:leader="dot" w:pos="7654"/>
          <w:tab w:val="right" w:pos="8929"/>
          <w:tab w:val="right" w:pos="9638"/>
        </w:tabs>
        <w:spacing w:after="120"/>
        <w:rPr>
          <w:bCs/>
        </w:rPr>
      </w:pPr>
      <w:r w:rsidRPr="00700F5A">
        <w:tab/>
      </w:r>
      <w:r w:rsidRPr="00F15747">
        <w:rPr>
          <w:bCs/>
        </w:rPr>
        <w:t>VI.</w:t>
      </w:r>
      <w:r w:rsidRPr="00F15747">
        <w:rPr>
          <w:bCs/>
        </w:rPr>
        <w:tab/>
      </w:r>
      <w:r w:rsidR="00F15747" w:rsidRPr="00F15747">
        <w:rPr>
          <w:bCs/>
        </w:rPr>
        <w:t xml:space="preserve">Предложения о внесении поправок в приложения A и B к ДОПОГ </w:t>
      </w:r>
      <w:r w:rsidR="00F15747">
        <w:rPr>
          <w:bCs/>
        </w:rPr>
        <w:br/>
      </w:r>
      <w:r w:rsidR="00F15747">
        <w:rPr>
          <w:bCs/>
        </w:rPr>
        <w:tab/>
      </w:r>
      <w:r w:rsidR="00F15747">
        <w:rPr>
          <w:bCs/>
        </w:rPr>
        <w:tab/>
      </w:r>
      <w:r w:rsidR="00F15747" w:rsidRPr="00F15747">
        <w:rPr>
          <w:bCs/>
        </w:rPr>
        <w:t>(пункт 5 повестки дня)</w:t>
      </w:r>
      <w:r w:rsidRPr="00F15747">
        <w:rPr>
          <w:bCs/>
        </w:rPr>
        <w:tab/>
      </w:r>
      <w:r w:rsidRPr="00F15747">
        <w:rPr>
          <w:bCs/>
        </w:rPr>
        <w:tab/>
        <w:t>23</w:t>
      </w:r>
      <w:r w:rsidR="003E7633" w:rsidRPr="00F15747">
        <w:rPr>
          <w:bCs/>
        </w:rPr>
        <w:t>–</w:t>
      </w:r>
      <w:r w:rsidRPr="00F15747">
        <w:rPr>
          <w:bCs/>
        </w:rPr>
        <w:t>43</w:t>
      </w:r>
      <w:r w:rsidR="007456D9" w:rsidRPr="00F15747">
        <w:rPr>
          <w:bCs/>
        </w:rPr>
        <w:tab/>
      </w:r>
      <w:r w:rsidR="00F15747" w:rsidRPr="00F15747">
        <w:rPr>
          <w:bCs/>
        </w:rPr>
        <w:t>5</w:t>
      </w:r>
    </w:p>
    <w:p w14:paraId="1858D3A3" w14:textId="0E3A1C77" w:rsidR="00B62F76" w:rsidRPr="00F15747" w:rsidRDefault="00B62F76" w:rsidP="00B62F76">
      <w:pPr>
        <w:tabs>
          <w:tab w:val="right" w:pos="850"/>
          <w:tab w:val="left" w:pos="1134"/>
          <w:tab w:val="left" w:pos="1559"/>
          <w:tab w:val="left" w:pos="1984"/>
          <w:tab w:val="left" w:leader="dot" w:pos="7654"/>
          <w:tab w:val="right" w:pos="8929"/>
          <w:tab w:val="right" w:pos="9638"/>
        </w:tabs>
        <w:spacing w:after="120"/>
        <w:rPr>
          <w:bCs/>
        </w:rPr>
      </w:pPr>
      <w:r w:rsidRPr="00F15747">
        <w:rPr>
          <w:bCs/>
        </w:rPr>
        <w:tab/>
      </w:r>
      <w:r w:rsidRPr="00F15747">
        <w:rPr>
          <w:bCs/>
        </w:rPr>
        <w:tab/>
        <w:t>A.</w:t>
      </w:r>
      <w:r w:rsidRPr="00F15747">
        <w:rPr>
          <w:bCs/>
        </w:rPr>
        <w:tab/>
      </w:r>
      <w:r w:rsidR="00F15747" w:rsidRPr="00F15747">
        <w:rPr>
          <w:bCs/>
        </w:rPr>
        <w:t>Конструкция и допущение к перевозке транспортных средств</w:t>
      </w:r>
      <w:r w:rsidRPr="00F15747">
        <w:rPr>
          <w:bCs/>
        </w:rPr>
        <w:tab/>
      </w:r>
      <w:r w:rsidRPr="00F15747">
        <w:rPr>
          <w:bCs/>
        </w:rPr>
        <w:tab/>
        <w:t>23</w:t>
      </w:r>
      <w:r w:rsidR="003E7633" w:rsidRPr="00F15747">
        <w:rPr>
          <w:bCs/>
        </w:rPr>
        <w:t>–</w:t>
      </w:r>
      <w:r w:rsidRPr="00F15747">
        <w:rPr>
          <w:bCs/>
        </w:rPr>
        <w:t>26</w:t>
      </w:r>
      <w:r w:rsidRPr="00F15747">
        <w:rPr>
          <w:bCs/>
        </w:rPr>
        <w:tab/>
      </w:r>
      <w:r w:rsidR="00F15747" w:rsidRPr="00F15747">
        <w:rPr>
          <w:bCs/>
        </w:rPr>
        <w:t>5</w:t>
      </w:r>
    </w:p>
    <w:p w14:paraId="22BBE391" w14:textId="1CD0B846" w:rsidR="00B62F76" w:rsidRPr="00F15747" w:rsidRDefault="00B62F76" w:rsidP="00B62F76">
      <w:pPr>
        <w:tabs>
          <w:tab w:val="right" w:pos="850"/>
          <w:tab w:val="left" w:pos="1134"/>
          <w:tab w:val="left" w:pos="1559"/>
          <w:tab w:val="left" w:pos="1984"/>
          <w:tab w:val="left" w:leader="dot" w:pos="7654"/>
          <w:tab w:val="right" w:pos="8929"/>
          <w:tab w:val="right" w:pos="9638"/>
        </w:tabs>
        <w:spacing w:after="120"/>
      </w:pPr>
      <w:r w:rsidRPr="00F15747">
        <w:tab/>
      </w:r>
      <w:r w:rsidRPr="00F15747">
        <w:tab/>
      </w:r>
      <w:r w:rsidRPr="00F15747">
        <w:tab/>
        <w:t>1.</w:t>
      </w:r>
      <w:r w:rsidRPr="00F15747">
        <w:tab/>
      </w:r>
      <w:r w:rsidR="00F15747" w:rsidRPr="00F15747">
        <w:t>Защита транспортных средств с задней стороны</w:t>
      </w:r>
      <w:r w:rsidRPr="00F15747">
        <w:tab/>
      </w:r>
      <w:r w:rsidRPr="00F15747">
        <w:tab/>
        <w:t>23</w:t>
      </w:r>
      <w:r w:rsidR="003E7633" w:rsidRPr="00F15747">
        <w:t>–</w:t>
      </w:r>
      <w:r w:rsidRPr="00F15747">
        <w:t>24</w:t>
      </w:r>
      <w:r w:rsidRPr="00F15747">
        <w:tab/>
      </w:r>
      <w:r w:rsidR="00F15747" w:rsidRPr="00F15747">
        <w:t>5</w:t>
      </w:r>
    </w:p>
    <w:p w14:paraId="1D15F2DE" w14:textId="79510BB8" w:rsidR="00B62F76" w:rsidRPr="009421B0" w:rsidRDefault="00B62F76" w:rsidP="00B62F76">
      <w:pPr>
        <w:tabs>
          <w:tab w:val="right" w:pos="850"/>
          <w:tab w:val="left" w:pos="1134"/>
          <w:tab w:val="left" w:pos="1559"/>
          <w:tab w:val="left" w:pos="1984"/>
          <w:tab w:val="left" w:leader="dot" w:pos="7654"/>
          <w:tab w:val="right" w:pos="8929"/>
          <w:tab w:val="right" w:pos="9638"/>
        </w:tabs>
        <w:spacing w:after="120"/>
      </w:pPr>
      <w:r w:rsidRPr="00F15747">
        <w:tab/>
      </w:r>
      <w:r w:rsidRPr="00F15747">
        <w:tab/>
      </w:r>
      <w:r w:rsidRPr="00F15747">
        <w:tab/>
      </w:r>
      <w:r w:rsidRPr="009421B0">
        <w:t>2.</w:t>
      </w:r>
      <w:r w:rsidRPr="009421B0">
        <w:tab/>
      </w:r>
      <w:r w:rsidR="009421B0" w:rsidRPr="003A1D51">
        <w:t>Ра</w:t>
      </w:r>
      <w:r w:rsidR="009421B0">
        <w:t xml:space="preserve">бочая группа по использованию аккумуляторных </w:t>
      </w:r>
      <w:r w:rsidR="009421B0">
        <w:br/>
      </w:r>
      <w:r w:rsidR="009421B0">
        <w:tab/>
      </w:r>
      <w:r w:rsidR="009421B0">
        <w:tab/>
      </w:r>
      <w:r w:rsidR="009421B0">
        <w:tab/>
      </w:r>
      <w:r w:rsidR="009421B0">
        <w:tab/>
        <w:t xml:space="preserve">электромобилей и транспортных средств на водородных </w:t>
      </w:r>
      <w:r w:rsidR="009421B0">
        <w:br/>
      </w:r>
      <w:r w:rsidR="009421B0">
        <w:tab/>
      </w:r>
      <w:r w:rsidR="009421B0">
        <w:tab/>
      </w:r>
      <w:r w:rsidR="009421B0">
        <w:tab/>
      </w:r>
      <w:r w:rsidR="009421B0">
        <w:tab/>
        <w:t>топливных элементах для перевозки опасных грузов</w:t>
      </w:r>
      <w:r w:rsidRPr="009421B0">
        <w:tab/>
      </w:r>
      <w:r w:rsidRPr="009421B0">
        <w:tab/>
        <w:t>25</w:t>
      </w:r>
      <w:r w:rsidR="003E7633" w:rsidRPr="009421B0">
        <w:t>–</w:t>
      </w:r>
      <w:r w:rsidRPr="009421B0">
        <w:t>26</w:t>
      </w:r>
      <w:r w:rsidRPr="009421B0">
        <w:tab/>
      </w:r>
      <w:r w:rsidR="009421B0" w:rsidRPr="009421B0">
        <w:t>6</w:t>
      </w:r>
    </w:p>
    <w:p w14:paraId="6E12E32C" w14:textId="4AB1D8D8" w:rsidR="00B62F76" w:rsidRPr="006D2958" w:rsidRDefault="00B62F76" w:rsidP="00B62F76">
      <w:pPr>
        <w:tabs>
          <w:tab w:val="right" w:pos="850"/>
          <w:tab w:val="left" w:pos="1134"/>
          <w:tab w:val="left" w:pos="1559"/>
          <w:tab w:val="left" w:pos="1984"/>
          <w:tab w:val="left" w:leader="dot" w:pos="7654"/>
          <w:tab w:val="right" w:pos="8929"/>
          <w:tab w:val="right" w:pos="9638"/>
        </w:tabs>
        <w:spacing w:after="120"/>
      </w:pPr>
      <w:r w:rsidRPr="009421B0">
        <w:tab/>
      </w:r>
      <w:r w:rsidRPr="009421B0">
        <w:tab/>
        <w:t>B.</w:t>
      </w:r>
      <w:r w:rsidRPr="009421B0">
        <w:tab/>
      </w:r>
      <w:r w:rsidR="009421B0" w:rsidRPr="009421B0">
        <w:t>Различные предложения</w:t>
      </w:r>
      <w:r w:rsidRPr="009421B0">
        <w:tab/>
      </w:r>
      <w:r w:rsidRPr="009421B0">
        <w:tab/>
        <w:t>27</w:t>
      </w:r>
      <w:r w:rsidR="003E7633" w:rsidRPr="009421B0">
        <w:t>–</w:t>
      </w:r>
      <w:r w:rsidRPr="009421B0">
        <w:t>43</w:t>
      </w:r>
      <w:r w:rsidRPr="009421B0">
        <w:tab/>
      </w:r>
      <w:r w:rsidR="009421B0" w:rsidRPr="006D2958">
        <w:t>6</w:t>
      </w:r>
    </w:p>
    <w:p w14:paraId="65A1F57C" w14:textId="1DFBDBA8" w:rsidR="00B62F76" w:rsidRPr="006D2958" w:rsidRDefault="00B62F76" w:rsidP="00B62F76">
      <w:pPr>
        <w:tabs>
          <w:tab w:val="right" w:pos="850"/>
          <w:tab w:val="left" w:pos="1134"/>
          <w:tab w:val="left" w:pos="1559"/>
          <w:tab w:val="left" w:pos="1984"/>
          <w:tab w:val="left" w:leader="dot" w:pos="7654"/>
          <w:tab w:val="right" w:pos="8929"/>
          <w:tab w:val="right" w:pos="9638"/>
        </w:tabs>
        <w:spacing w:after="120"/>
      </w:pPr>
      <w:r w:rsidRPr="009421B0">
        <w:tab/>
      </w:r>
      <w:r w:rsidRPr="009421B0">
        <w:tab/>
      </w:r>
      <w:r w:rsidRPr="009421B0">
        <w:tab/>
        <w:t>1.</w:t>
      </w:r>
      <w:r w:rsidRPr="009421B0">
        <w:tab/>
      </w:r>
      <w:r w:rsidR="009421B0" w:rsidRPr="009421B0">
        <w:t>Перевозка при регулируемой температуре</w:t>
      </w:r>
      <w:r w:rsidRPr="009421B0">
        <w:tab/>
      </w:r>
      <w:r w:rsidRPr="009421B0">
        <w:tab/>
        <w:t>27</w:t>
      </w:r>
      <w:r w:rsidR="003E7633" w:rsidRPr="009421B0">
        <w:t>–</w:t>
      </w:r>
      <w:r w:rsidRPr="009421B0">
        <w:t>28</w:t>
      </w:r>
      <w:r w:rsidRPr="009421B0">
        <w:tab/>
      </w:r>
      <w:r w:rsidR="009421B0" w:rsidRPr="006D2958">
        <w:t>6</w:t>
      </w:r>
    </w:p>
    <w:p w14:paraId="11538279" w14:textId="1029DC54" w:rsidR="00B62F76" w:rsidRPr="009421B0" w:rsidRDefault="00B62F76" w:rsidP="00B62F76">
      <w:pPr>
        <w:tabs>
          <w:tab w:val="right" w:pos="850"/>
          <w:tab w:val="left" w:pos="1134"/>
          <w:tab w:val="left" w:pos="1559"/>
          <w:tab w:val="left" w:pos="1984"/>
          <w:tab w:val="left" w:leader="dot" w:pos="7654"/>
          <w:tab w:val="right" w:pos="8929"/>
          <w:tab w:val="right" w:pos="9638"/>
        </w:tabs>
        <w:spacing w:after="120"/>
      </w:pPr>
      <w:r w:rsidRPr="009421B0">
        <w:tab/>
      </w:r>
      <w:r w:rsidRPr="009421B0">
        <w:tab/>
      </w:r>
      <w:r w:rsidRPr="009421B0">
        <w:tab/>
        <w:t>2.</w:t>
      </w:r>
      <w:r w:rsidRPr="009421B0">
        <w:tab/>
      </w:r>
      <w:r w:rsidR="009421B0" w:rsidRPr="009421B0">
        <w:t xml:space="preserve">Указываемая в транспортном документе информация </w:t>
      </w:r>
      <w:r w:rsidR="004467BA">
        <w:br/>
      </w:r>
      <w:r w:rsidR="004467BA">
        <w:tab/>
      </w:r>
      <w:r w:rsidR="004467BA">
        <w:tab/>
      </w:r>
      <w:r w:rsidR="004467BA">
        <w:tab/>
      </w:r>
      <w:r w:rsidR="004467BA">
        <w:tab/>
      </w:r>
      <w:r w:rsidR="009421B0" w:rsidRPr="009421B0">
        <w:t xml:space="preserve">об ограничениях проезда через туннели, применимых </w:t>
      </w:r>
      <w:r w:rsidR="004467BA">
        <w:br/>
      </w:r>
      <w:r w:rsidR="004467BA">
        <w:tab/>
      </w:r>
      <w:r w:rsidR="004467BA">
        <w:tab/>
      </w:r>
      <w:r w:rsidR="004467BA">
        <w:tab/>
      </w:r>
      <w:r w:rsidR="004467BA">
        <w:tab/>
      </w:r>
      <w:r w:rsidR="009421B0" w:rsidRPr="009421B0">
        <w:t>к № ООН 2919 и 3331</w:t>
      </w:r>
      <w:r w:rsidRPr="009421B0">
        <w:tab/>
      </w:r>
      <w:r w:rsidRPr="009421B0">
        <w:tab/>
        <w:t>29</w:t>
      </w:r>
      <w:r w:rsidRPr="009421B0">
        <w:tab/>
      </w:r>
      <w:r w:rsidR="009421B0" w:rsidRPr="009421B0">
        <w:t>6</w:t>
      </w:r>
    </w:p>
    <w:p w14:paraId="4BC10910" w14:textId="70B49017" w:rsidR="00B62F76" w:rsidRPr="006D2958" w:rsidRDefault="00B62F76" w:rsidP="009421B0">
      <w:pPr>
        <w:pageBreakBefore/>
        <w:tabs>
          <w:tab w:val="right" w:pos="850"/>
          <w:tab w:val="left" w:pos="1134"/>
          <w:tab w:val="left" w:pos="1559"/>
          <w:tab w:val="left" w:pos="1984"/>
          <w:tab w:val="left" w:leader="dot" w:pos="7654"/>
          <w:tab w:val="right" w:pos="8929"/>
          <w:tab w:val="right" w:pos="9638"/>
        </w:tabs>
        <w:spacing w:after="120"/>
      </w:pPr>
      <w:r w:rsidRPr="009421B0">
        <w:lastRenderedPageBreak/>
        <w:tab/>
      </w:r>
      <w:r w:rsidRPr="009421B0">
        <w:tab/>
      </w:r>
      <w:r w:rsidRPr="009421B0">
        <w:tab/>
      </w:r>
      <w:r w:rsidRPr="006D2958">
        <w:t>3.</w:t>
      </w:r>
      <w:r w:rsidRPr="006D2958">
        <w:tab/>
      </w:r>
      <w:r w:rsidR="006D2958" w:rsidRPr="006D2958">
        <w:t xml:space="preserve">Применение кода ограничения проезда через туннели </w:t>
      </w:r>
      <w:r w:rsidR="004467BA">
        <w:br/>
      </w:r>
      <w:r w:rsidR="004467BA">
        <w:tab/>
      </w:r>
      <w:r w:rsidR="004467BA">
        <w:tab/>
      </w:r>
      <w:r w:rsidR="004467BA">
        <w:tab/>
      </w:r>
      <w:r w:rsidR="004467BA">
        <w:tab/>
      </w:r>
      <w:r w:rsidR="006D2958" w:rsidRPr="006D2958">
        <w:t>при перевозке порожней тары</w:t>
      </w:r>
      <w:r w:rsidRPr="006D2958">
        <w:tab/>
      </w:r>
      <w:r w:rsidRPr="006D2958">
        <w:tab/>
        <w:t>30</w:t>
      </w:r>
      <w:r w:rsidRPr="006D2958">
        <w:tab/>
      </w:r>
      <w:r w:rsidR="009421B0" w:rsidRPr="006D2958">
        <w:t>6</w:t>
      </w:r>
    </w:p>
    <w:p w14:paraId="478591FD" w14:textId="2F9EF1C9" w:rsidR="00B62F76" w:rsidRPr="006D2958" w:rsidRDefault="00B62F76" w:rsidP="00B62F76">
      <w:pPr>
        <w:tabs>
          <w:tab w:val="right" w:pos="850"/>
          <w:tab w:val="left" w:pos="1134"/>
          <w:tab w:val="left" w:pos="1559"/>
          <w:tab w:val="left" w:pos="1984"/>
          <w:tab w:val="left" w:leader="dot" w:pos="7654"/>
          <w:tab w:val="right" w:pos="8929"/>
          <w:tab w:val="right" w:pos="9638"/>
        </w:tabs>
        <w:spacing w:after="120"/>
      </w:pPr>
      <w:r w:rsidRPr="006D2958">
        <w:tab/>
      </w:r>
      <w:r w:rsidRPr="006D2958">
        <w:tab/>
      </w:r>
      <w:r w:rsidRPr="006D2958">
        <w:tab/>
        <w:t>4.</w:t>
      </w:r>
      <w:r w:rsidRPr="006D2958">
        <w:tab/>
      </w:r>
      <w:r w:rsidR="006D2958" w:rsidRPr="006D2958">
        <w:t xml:space="preserve">Удаление кода ограничения проезда через туннели </w:t>
      </w:r>
      <w:r w:rsidR="004467BA">
        <w:br/>
      </w:r>
      <w:r w:rsidR="004467BA">
        <w:tab/>
      </w:r>
      <w:r w:rsidR="004467BA">
        <w:tab/>
      </w:r>
      <w:r w:rsidR="004467BA">
        <w:tab/>
      </w:r>
      <w:r w:rsidR="004467BA">
        <w:tab/>
      </w:r>
      <w:r w:rsidR="006D2958" w:rsidRPr="006D2958">
        <w:t>для освобожденных упаковок (№ ООН 2908–2911)</w:t>
      </w:r>
      <w:r w:rsidRPr="006D2958">
        <w:tab/>
      </w:r>
      <w:r w:rsidRPr="006D2958">
        <w:tab/>
        <w:t>31</w:t>
      </w:r>
      <w:r w:rsidRPr="006D2958">
        <w:tab/>
      </w:r>
      <w:r w:rsidR="006D2958" w:rsidRPr="006D2958">
        <w:t>7</w:t>
      </w:r>
    </w:p>
    <w:p w14:paraId="6A3E7551" w14:textId="642DF83C" w:rsidR="00B62F76" w:rsidRPr="006D2958" w:rsidRDefault="00B62F76" w:rsidP="009421B0">
      <w:pPr>
        <w:tabs>
          <w:tab w:val="right" w:pos="850"/>
          <w:tab w:val="left" w:pos="1134"/>
          <w:tab w:val="left" w:pos="1559"/>
          <w:tab w:val="left" w:pos="1984"/>
          <w:tab w:val="left" w:leader="dot" w:pos="7654"/>
          <w:tab w:val="right" w:pos="8929"/>
          <w:tab w:val="right" w:pos="9638"/>
        </w:tabs>
        <w:spacing w:after="120"/>
      </w:pPr>
      <w:r w:rsidRPr="006D2958">
        <w:tab/>
      </w:r>
      <w:r w:rsidRPr="006D2958">
        <w:tab/>
      </w:r>
      <w:r w:rsidRPr="006D2958">
        <w:tab/>
        <w:t>5.</w:t>
      </w:r>
      <w:r w:rsidRPr="006D2958">
        <w:tab/>
      </w:r>
      <w:r w:rsidR="006D2958" w:rsidRPr="006D2958">
        <w:t xml:space="preserve">Уточнение правил перевозки аккумуляторных электромобилей </w:t>
      </w:r>
      <w:r w:rsidR="006D2958">
        <w:br/>
      </w:r>
      <w:r w:rsidR="006D2958">
        <w:tab/>
      </w:r>
      <w:r w:rsidR="006D2958">
        <w:tab/>
      </w:r>
      <w:r w:rsidR="006D2958">
        <w:tab/>
      </w:r>
      <w:r w:rsidR="006D2958">
        <w:tab/>
      </w:r>
      <w:r w:rsidR="006D2958" w:rsidRPr="006D2958">
        <w:t xml:space="preserve">и гибридных электромобилей в качестве груза, специальное </w:t>
      </w:r>
      <w:r w:rsidR="006D2958">
        <w:br/>
      </w:r>
      <w:r w:rsidR="006D2958">
        <w:tab/>
      </w:r>
      <w:r w:rsidR="006D2958">
        <w:tab/>
      </w:r>
      <w:r w:rsidR="006D2958">
        <w:tab/>
      </w:r>
      <w:r w:rsidR="006D2958">
        <w:tab/>
      </w:r>
      <w:r w:rsidR="006D2958" w:rsidRPr="006D2958">
        <w:t>положение 667</w:t>
      </w:r>
      <w:r w:rsidRPr="006D2958">
        <w:tab/>
      </w:r>
      <w:r w:rsidRPr="006D2958">
        <w:tab/>
        <w:t>32</w:t>
      </w:r>
      <w:r w:rsidR="003E7633" w:rsidRPr="006D2958">
        <w:t>–</w:t>
      </w:r>
      <w:r w:rsidRPr="006D2958">
        <w:t>34</w:t>
      </w:r>
      <w:r w:rsidRPr="006D2958">
        <w:tab/>
      </w:r>
      <w:r w:rsidR="006D2958" w:rsidRPr="006D2958">
        <w:t>7</w:t>
      </w:r>
    </w:p>
    <w:p w14:paraId="79279F88" w14:textId="2C4D7BBF" w:rsidR="00B62F76" w:rsidRPr="006D2958" w:rsidRDefault="00B62F76" w:rsidP="00B62F76">
      <w:pPr>
        <w:tabs>
          <w:tab w:val="right" w:pos="850"/>
          <w:tab w:val="left" w:pos="1134"/>
          <w:tab w:val="left" w:pos="1559"/>
          <w:tab w:val="left" w:pos="1984"/>
          <w:tab w:val="left" w:leader="dot" w:pos="7654"/>
          <w:tab w:val="right" w:pos="8929"/>
          <w:tab w:val="right" w:pos="9638"/>
        </w:tabs>
        <w:spacing w:after="120"/>
      </w:pPr>
      <w:r w:rsidRPr="006D2958">
        <w:tab/>
      </w:r>
      <w:r w:rsidRPr="006D2958">
        <w:tab/>
      </w:r>
      <w:r w:rsidRPr="006D2958">
        <w:tab/>
        <w:t>6.</w:t>
      </w:r>
      <w:r w:rsidRPr="006D2958">
        <w:tab/>
      </w:r>
      <w:r w:rsidR="006D2958" w:rsidRPr="006D2958">
        <w:t xml:space="preserve">Опасные грузы, освобожденные от действия ограничений </w:t>
      </w:r>
      <w:r w:rsidR="006D2958">
        <w:br/>
      </w:r>
      <w:r w:rsidR="006D2958">
        <w:tab/>
      </w:r>
      <w:r w:rsidR="006D2958">
        <w:tab/>
      </w:r>
      <w:r w:rsidR="006D2958">
        <w:tab/>
      </w:r>
      <w:r w:rsidR="006D2958">
        <w:tab/>
      </w:r>
      <w:r w:rsidR="006D2958" w:rsidRPr="006D2958">
        <w:t>проезда через туннели</w:t>
      </w:r>
      <w:r w:rsidRPr="006D2958">
        <w:tab/>
      </w:r>
      <w:r w:rsidRPr="006D2958">
        <w:tab/>
        <w:t>35</w:t>
      </w:r>
      <w:r w:rsidR="003E7633" w:rsidRPr="006D2958">
        <w:t>–</w:t>
      </w:r>
      <w:r w:rsidRPr="006D2958">
        <w:t>36</w:t>
      </w:r>
      <w:r w:rsidR="007456D9" w:rsidRPr="006D2958">
        <w:tab/>
      </w:r>
      <w:r w:rsidR="006D2958" w:rsidRPr="006D2958">
        <w:t>7</w:t>
      </w:r>
    </w:p>
    <w:p w14:paraId="00200EF5" w14:textId="2C7DDE34" w:rsidR="00B62F76" w:rsidRPr="006D2958" w:rsidRDefault="00B62F76" w:rsidP="00B62F76">
      <w:pPr>
        <w:tabs>
          <w:tab w:val="right" w:pos="850"/>
          <w:tab w:val="left" w:pos="1134"/>
          <w:tab w:val="left" w:pos="1559"/>
          <w:tab w:val="left" w:pos="1984"/>
          <w:tab w:val="left" w:leader="dot" w:pos="7654"/>
          <w:tab w:val="right" w:pos="8929"/>
          <w:tab w:val="right" w:pos="9638"/>
        </w:tabs>
        <w:spacing w:after="120"/>
      </w:pPr>
      <w:r w:rsidRPr="006D2958">
        <w:tab/>
      </w:r>
      <w:r w:rsidRPr="006D2958">
        <w:tab/>
      </w:r>
      <w:r w:rsidRPr="006D2958">
        <w:tab/>
        <w:t>7.</w:t>
      </w:r>
      <w:r w:rsidRPr="006D2958">
        <w:tab/>
      </w:r>
      <w:r w:rsidR="006D2958" w:rsidRPr="006D2958">
        <w:t>Текст пункта 9.1.3.4</w:t>
      </w:r>
      <w:r w:rsidRPr="006D2958">
        <w:tab/>
      </w:r>
      <w:r w:rsidRPr="006D2958">
        <w:tab/>
        <w:t>37</w:t>
      </w:r>
      <w:r w:rsidR="003E7633" w:rsidRPr="006D2958">
        <w:t>–</w:t>
      </w:r>
      <w:r w:rsidRPr="006D2958">
        <w:t>38</w:t>
      </w:r>
      <w:r w:rsidRPr="006D2958">
        <w:tab/>
      </w:r>
      <w:r w:rsidR="006D2958" w:rsidRPr="006D2958">
        <w:t>7</w:t>
      </w:r>
    </w:p>
    <w:p w14:paraId="68EA8BDE" w14:textId="6ADD53F8" w:rsidR="00B62F76" w:rsidRPr="006D2958" w:rsidRDefault="00B62F76" w:rsidP="00B62F76">
      <w:pPr>
        <w:tabs>
          <w:tab w:val="right" w:pos="850"/>
          <w:tab w:val="left" w:pos="1134"/>
          <w:tab w:val="left" w:pos="1559"/>
          <w:tab w:val="left" w:pos="1984"/>
          <w:tab w:val="left" w:leader="dot" w:pos="7654"/>
          <w:tab w:val="right" w:pos="8929"/>
          <w:tab w:val="right" w:pos="9638"/>
        </w:tabs>
        <w:spacing w:after="120"/>
      </w:pPr>
      <w:r w:rsidRPr="006D2958">
        <w:tab/>
      </w:r>
      <w:r w:rsidRPr="006D2958">
        <w:tab/>
      </w:r>
      <w:r w:rsidRPr="006D2958">
        <w:tab/>
        <w:t>8.</w:t>
      </w:r>
      <w:r w:rsidRPr="006D2958">
        <w:tab/>
      </w:r>
      <w:r w:rsidR="006D2958" w:rsidRPr="006D2958">
        <w:t xml:space="preserve">Специальное положение </w:t>
      </w:r>
      <w:r w:rsidR="006D2958" w:rsidRPr="006D2958">
        <w:rPr>
          <w:lang w:val="en-US"/>
        </w:rPr>
        <w:t>V</w:t>
      </w:r>
      <w:r w:rsidR="006D2958" w:rsidRPr="006D2958">
        <w:t>6</w:t>
      </w:r>
      <w:r w:rsidRPr="006D2958">
        <w:tab/>
      </w:r>
      <w:r w:rsidRPr="006D2958">
        <w:tab/>
        <w:t>39</w:t>
      </w:r>
      <w:r w:rsidRPr="006D2958">
        <w:tab/>
      </w:r>
      <w:r w:rsidR="006D2958" w:rsidRPr="006D2958">
        <w:t>7</w:t>
      </w:r>
    </w:p>
    <w:p w14:paraId="0904ACB4" w14:textId="4A38E3AC" w:rsidR="00B62F76" w:rsidRPr="006D2958" w:rsidRDefault="00B62F76" w:rsidP="00B62F76">
      <w:pPr>
        <w:tabs>
          <w:tab w:val="right" w:pos="850"/>
          <w:tab w:val="left" w:pos="1134"/>
          <w:tab w:val="left" w:pos="1559"/>
          <w:tab w:val="left" w:pos="1984"/>
          <w:tab w:val="left" w:leader="dot" w:pos="7654"/>
          <w:tab w:val="right" w:pos="8929"/>
          <w:tab w:val="right" w:pos="9638"/>
        </w:tabs>
        <w:spacing w:after="120"/>
      </w:pPr>
      <w:r w:rsidRPr="006D2958">
        <w:tab/>
      </w:r>
      <w:r w:rsidRPr="006D2958">
        <w:tab/>
      </w:r>
      <w:r w:rsidRPr="006D2958">
        <w:tab/>
        <w:t>9.</w:t>
      </w:r>
      <w:r w:rsidRPr="006D2958">
        <w:tab/>
      </w:r>
      <w:r w:rsidR="006D2958" w:rsidRPr="006D2958">
        <w:t xml:space="preserve">Маркировка транспортных единиц и контейнеров, загруженных </w:t>
      </w:r>
      <w:r w:rsidR="006D2958">
        <w:br/>
      </w:r>
      <w:r w:rsidR="006D2958">
        <w:tab/>
      </w:r>
      <w:r w:rsidR="006D2958">
        <w:tab/>
      </w:r>
      <w:r w:rsidR="006D2958">
        <w:tab/>
      </w:r>
      <w:r w:rsidR="006D2958">
        <w:tab/>
      </w:r>
      <w:r w:rsidR="006D2958" w:rsidRPr="006D2958">
        <w:t>опасными грузами в ограниченных количествах</w:t>
      </w:r>
      <w:r w:rsidRPr="006D2958">
        <w:tab/>
      </w:r>
      <w:r w:rsidRPr="006D2958">
        <w:tab/>
        <w:t>40</w:t>
      </w:r>
      <w:r w:rsidR="003E7633" w:rsidRPr="006D2958">
        <w:t>–</w:t>
      </w:r>
      <w:r w:rsidRPr="006D2958">
        <w:t>42</w:t>
      </w:r>
      <w:r w:rsidRPr="006D2958">
        <w:tab/>
      </w:r>
      <w:r w:rsidR="006D2958" w:rsidRPr="006D2958">
        <w:t>7</w:t>
      </w:r>
    </w:p>
    <w:p w14:paraId="13622A38" w14:textId="3B30228F" w:rsidR="00B62F76" w:rsidRPr="006D2958" w:rsidRDefault="00B62F76" w:rsidP="00B62F76">
      <w:pPr>
        <w:tabs>
          <w:tab w:val="right" w:pos="850"/>
          <w:tab w:val="left" w:pos="1134"/>
          <w:tab w:val="left" w:pos="1559"/>
          <w:tab w:val="left" w:pos="1984"/>
          <w:tab w:val="left" w:leader="dot" w:pos="7654"/>
          <w:tab w:val="right" w:pos="8929"/>
          <w:tab w:val="right" w:pos="9638"/>
        </w:tabs>
        <w:spacing w:after="120"/>
      </w:pPr>
      <w:r w:rsidRPr="006D2958">
        <w:tab/>
      </w:r>
      <w:r w:rsidRPr="006D2958">
        <w:tab/>
      </w:r>
      <w:r w:rsidRPr="006D2958">
        <w:tab/>
        <w:t>10.</w:t>
      </w:r>
      <w:r w:rsidRPr="006D2958">
        <w:tab/>
      </w:r>
      <w:r w:rsidR="006D2958" w:rsidRPr="006D2958">
        <w:t>Изменение названия ДОПОГ</w:t>
      </w:r>
      <w:r w:rsidRPr="006D2958">
        <w:tab/>
      </w:r>
      <w:r w:rsidRPr="006D2958">
        <w:tab/>
        <w:t>43</w:t>
      </w:r>
      <w:r w:rsidRPr="006D2958">
        <w:tab/>
      </w:r>
      <w:r w:rsidR="006D2958" w:rsidRPr="006D2958">
        <w:t>8</w:t>
      </w:r>
    </w:p>
    <w:p w14:paraId="37FA5BFE" w14:textId="78D9AAA5" w:rsidR="00B62F76" w:rsidRPr="006D2958" w:rsidRDefault="00B62F76" w:rsidP="00B62F76">
      <w:pPr>
        <w:tabs>
          <w:tab w:val="right" w:pos="850"/>
          <w:tab w:val="left" w:pos="1134"/>
          <w:tab w:val="left" w:pos="1559"/>
          <w:tab w:val="left" w:pos="1984"/>
          <w:tab w:val="left" w:leader="dot" w:pos="7654"/>
          <w:tab w:val="right" w:pos="8929"/>
          <w:tab w:val="right" w:pos="9638"/>
        </w:tabs>
        <w:spacing w:after="120"/>
      </w:pPr>
      <w:r w:rsidRPr="006D2958">
        <w:tab/>
      </w:r>
      <w:r w:rsidRPr="00B62F76">
        <w:rPr>
          <w:lang w:val="en-US"/>
        </w:rPr>
        <w:t>VII</w:t>
      </w:r>
      <w:r w:rsidRPr="006D2958">
        <w:t>.</w:t>
      </w:r>
      <w:r w:rsidRPr="006D2958">
        <w:tab/>
      </w:r>
      <w:r w:rsidR="006D2958" w:rsidRPr="006D2958">
        <w:t>Толкование ДОПОГ (пункт 6 повестки дня)</w:t>
      </w:r>
      <w:r w:rsidRPr="006D2958">
        <w:tab/>
      </w:r>
      <w:r w:rsidRPr="006D2958">
        <w:tab/>
        <w:t>44</w:t>
      </w:r>
      <w:r w:rsidR="003E7633" w:rsidRPr="006D2958">
        <w:t>–</w:t>
      </w:r>
      <w:r w:rsidRPr="006D2958">
        <w:t>58</w:t>
      </w:r>
      <w:r w:rsidR="007456D9" w:rsidRPr="006D2958">
        <w:tab/>
      </w:r>
      <w:r w:rsidR="006D2958" w:rsidRPr="006D2958">
        <w:t>8</w:t>
      </w:r>
    </w:p>
    <w:p w14:paraId="1AA7FB37" w14:textId="7CE85A35" w:rsidR="00B62F76" w:rsidRPr="006D2958" w:rsidRDefault="00B62F76" w:rsidP="00B62F76">
      <w:pPr>
        <w:tabs>
          <w:tab w:val="right" w:pos="850"/>
          <w:tab w:val="left" w:pos="1134"/>
          <w:tab w:val="left" w:pos="1559"/>
          <w:tab w:val="left" w:pos="1984"/>
          <w:tab w:val="left" w:leader="dot" w:pos="7654"/>
          <w:tab w:val="right" w:pos="8929"/>
          <w:tab w:val="right" w:pos="9638"/>
        </w:tabs>
        <w:spacing w:after="120"/>
      </w:pPr>
      <w:r w:rsidRPr="006D2958">
        <w:tab/>
      </w:r>
      <w:r w:rsidRPr="006D2958">
        <w:tab/>
      </w:r>
      <w:r w:rsidRPr="006D2958">
        <w:tab/>
        <w:t>1.</w:t>
      </w:r>
      <w:r w:rsidRPr="006D2958">
        <w:tab/>
      </w:r>
      <w:r w:rsidR="006D2958" w:rsidRPr="006D2958">
        <w:t xml:space="preserve">Требования в отношении конструкции или испытаний </w:t>
      </w:r>
      <w:r w:rsidR="006D2958">
        <w:br/>
      </w:r>
      <w:r w:rsidR="006D2958">
        <w:tab/>
      </w:r>
      <w:r w:rsidR="006D2958">
        <w:tab/>
      </w:r>
      <w:r w:rsidR="006D2958">
        <w:tab/>
      </w:r>
      <w:r w:rsidR="006D2958">
        <w:tab/>
      </w:r>
      <w:r w:rsidR="006D2958" w:rsidRPr="006D2958">
        <w:t xml:space="preserve">изолированного отделения/системы удержания в соответствии </w:t>
      </w:r>
      <w:r w:rsidR="006D2958">
        <w:br/>
      </w:r>
      <w:r w:rsidR="006D2958">
        <w:tab/>
      </w:r>
      <w:r w:rsidR="006D2958">
        <w:tab/>
      </w:r>
      <w:r w:rsidR="006D2958">
        <w:tab/>
      </w:r>
      <w:r w:rsidR="006D2958">
        <w:tab/>
      </w:r>
      <w:r w:rsidR="006D2958" w:rsidRPr="006D2958">
        <w:t>с примечанием «а» к таблице в пункте 7.5.2.2</w:t>
      </w:r>
      <w:r w:rsidRPr="006D2958">
        <w:tab/>
      </w:r>
      <w:r w:rsidRPr="006D2958">
        <w:tab/>
        <w:t>44</w:t>
      </w:r>
      <w:r w:rsidR="003E7633" w:rsidRPr="006D2958">
        <w:t>–</w:t>
      </w:r>
      <w:r w:rsidRPr="006D2958">
        <w:t>48</w:t>
      </w:r>
      <w:r w:rsidRPr="006D2958">
        <w:tab/>
      </w:r>
      <w:r w:rsidR="006D2958" w:rsidRPr="006D2958">
        <w:t>8</w:t>
      </w:r>
    </w:p>
    <w:p w14:paraId="395D1B96" w14:textId="39DD025B" w:rsidR="00B62F76" w:rsidRPr="006D2958" w:rsidRDefault="00B62F76" w:rsidP="00B62F76">
      <w:pPr>
        <w:tabs>
          <w:tab w:val="right" w:pos="850"/>
          <w:tab w:val="left" w:pos="1134"/>
          <w:tab w:val="left" w:pos="1559"/>
          <w:tab w:val="left" w:pos="1984"/>
          <w:tab w:val="left" w:leader="dot" w:pos="7654"/>
          <w:tab w:val="right" w:pos="8929"/>
          <w:tab w:val="right" w:pos="9638"/>
        </w:tabs>
        <w:spacing w:after="120"/>
      </w:pPr>
      <w:r w:rsidRPr="006D2958">
        <w:tab/>
      </w:r>
      <w:r w:rsidRPr="006D2958">
        <w:tab/>
      </w:r>
      <w:r w:rsidRPr="006D2958">
        <w:tab/>
        <w:t>2.</w:t>
      </w:r>
      <w:r w:rsidRPr="006D2958">
        <w:tab/>
      </w:r>
      <w:r w:rsidR="006D2958" w:rsidRPr="006D2958">
        <w:t>Проблема толкования пункта 7.5.2.3</w:t>
      </w:r>
      <w:r w:rsidRPr="006D2958">
        <w:tab/>
      </w:r>
      <w:r w:rsidRPr="006D2958">
        <w:tab/>
        <w:t>49</w:t>
      </w:r>
      <w:r w:rsidR="003E7633" w:rsidRPr="006D2958">
        <w:t>–</w:t>
      </w:r>
      <w:r w:rsidRPr="006D2958">
        <w:t>50</w:t>
      </w:r>
      <w:r w:rsidRPr="006D2958">
        <w:tab/>
      </w:r>
      <w:r w:rsidR="006D2958" w:rsidRPr="006D2958">
        <w:t>9</w:t>
      </w:r>
    </w:p>
    <w:p w14:paraId="43F82295" w14:textId="3D538AFE" w:rsidR="00B62F76" w:rsidRPr="006D2958" w:rsidRDefault="00B62F76" w:rsidP="00B62F76">
      <w:pPr>
        <w:tabs>
          <w:tab w:val="right" w:pos="851"/>
          <w:tab w:val="left" w:pos="1134"/>
          <w:tab w:val="left" w:pos="1559"/>
          <w:tab w:val="left" w:pos="1984"/>
          <w:tab w:val="left" w:leader="dot" w:pos="7654"/>
          <w:tab w:val="right" w:pos="8929"/>
          <w:tab w:val="right" w:pos="9638"/>
        </w:tabs>
        <w:spacing w:after="120"/>
      </w:pPr>
      <w:r w:rsidRPr="006D2958">
        <w:tab/>
      </w:r>
      <w:r w:rsidRPr="006D2958">
        <w:tab/>
      </w:r>
      <w:r w:rsidRPr="006D2958">
        <w:tab/>
        <w:t>3.</w:t>
      </w:r>
      <w:r w:rsidRPr="006D2958">
        <w:tab/>
      </w:r>
      <w:r w:rsidR="006D2958" w:rsidRPr="006D2958">
        <w:t xml:space="preserve">Толкование пункта 5.4.1.1.1 </w:t>
      </w:r>
      <w:r w:rsidR="006D2958" w:rsidRPr="006D2958">
        <w:rPr>
          <w:lang w:val="en-US"/>
        </w:rPr>
        <w:t>f</w:t>
      </w:r>
      <w:r w:rsidR="006D2958" w:rsidRPr="006D2958">
        <w:t>)</w:t>
      </w:r>
      <w:r w:rsidRPr="006D2958">
        <w:tab/>
      </w:r>
      <w:r w:rsidRPr="006D2958">
        <w:tab/>
        <w:t>51</w:t>
      </w:r>
      <w:r w:rsidR="003E7633" w:rsidRPr="006D2958">
        <w:t>–</w:t>
      </w:r>
      <w:r w:rsidRPr="006D2958">
        <w:t>52</w:t>
      </w:r>
      <w:r w:rsidRPr="006D2958">
        <w:tab/>
      </w:r>
      <w:r w:rsidR="006D2958" w:rsidRPr="006D2958">
        <w:t>9</w:t>
      </w:r>
    </w:p>
    <w:p w14:paraId="215386D9" w14:textId="1AEC5484" w:rsidR="00B62F76" w:rsidRPr="006D2958" w:rsidRDefault="00B62F76" w:rsidP="00B62F76">
      <w:pPr>
        <w:tabs>
          <w:tab w:val="right" w:pos="851"/>
          <w:tab w:val="left" w:pos="1134"/>
          <w:tab w:val="left" w:pos="1559"/>
          <w:tab w:val="left" w:pos="1984"/>
          <w:tab w:val="left" w:leader="dot" w:pos="7654"/>
          <w:tab w:val="right" w:pos="8929"/>
          <w:tab w:val="right" w:pos="9638"/>
        </w:tabs>
        <w:spacing w:after="120"/>
      </w:pPr>
      <w:r w:rsidRPr="006D2958">
        <w:tab/>
      </w:r>
      <w:r w:rsidRPr="006D2958">
        <w:tab/>
      </w:r>
      <w:r w:rsidRPr="006D2958">
        <w:tab/>
        <w:t>4.</w:t>
      </w:r>
      <w:r w:rsidRPr="006D2958">
        <w:tab/>
      </w:r>
      <w:r w:rsidR="006D2958" w:rsidRPr="006D2958">
        <w:t>Толкование требований к вакуумным цистернам для отходов</w:t>
      </w:r>
      <w:r w:rsidRPr="006D2958">
        <w:tab/>
      </w:r>
      <w:r w:rsidRPr="006D2958">
        <w:tab/>
        <w:t>53</w:t>
      </w:r>
      <w:r w:rsidRPr="006D2958">
        <w:tab/>
      </w:r>
      <w:r w:rsidR="006D2958" w:rsidRPr="006D2958">
        <w:t>9</w:t>
      </w:r>
    </w:p>
    <w:p w14:paraId="1C68E8B5" w14:textId="347C2D8D" w:rsidR="00B62F76" w:rsidRPr="00BE01F9" w:rsidRDefault="00B62F76" w:rsidP="00B62F76">
      <w:pPr>
        <w:tabs>
          <w:tab w:val="right" w:pos="851"/>
          <w:tab w:val="left" w:pos="1134"/>
          <w:tab w:val="left" w:pos="1559"/>
          <w:tab w:val="left" w:pos="1984"/>
          <w:tab w:val="left" w:leader="dot" w:pos="7654"/>
          <w:tab w:val="right" w:pos="8929"/>
          <w:tab w:val="right" w:pos="9638"/>
        </w:tabs>
        <w:spacing w:after="120"/>
      </w:pPr>
      <w:r w:rsidRPr="006D2958">
        <w:tab/>
      </w:r>
      <w:r w:rsidRPr="006D2958">
        <w:tab/>
      </w:r>
      <w:r w:rsidRPr="006D2958">
        <w:tab/>
        <w:t>5.</w:t>
      </w:r>
      <w:r w:rsidRPr="006D2958">
        <w:tab/>
      </w:r>
      <w:r w:rsidR="006D2958">
        <w:t>Транспортная категория № ООН 3291</w:t>
      </w:r>
      <w:r w:rsidRPr="006D2958">
        <w:tab/>
      </w:r>
      <w:r w:rsidRPr="006D2958">
        <w:tab/>
        <w:t>54</w:t>
      </w:r>
      <w:r w:rsidRPr="006D2958">
        <w:tab/>
      </w:r>
      <w:r w:rsidR="006D2958" w:rsidRPr="00BE01F9">
        <w:t>9</w:t>
      </w:r>
    </w:p>
    <w:p w14:paraId="7FB4323B" w14:textId="539C7688" w:rsidR="00B62F76" w:rsidRPr="006D2958" w:rsidRDefault="00B62F76" w:rsidP="00B62F76">
      <w:pPr>
        <w:tabs>
          <w:tab w:val="right" w:pos="851"/>
          <w:tab w:val="left" w:pos="1134"/>
          <w:tab w:val="left" w:pos="1559"/>
          <w:tab w:val="left" w:pos="1984"/>
          <w:tab w:val="left" w:leader="dot" w:pos="7654"/>
          <w:tab w:val="right" w:pos="8929"/>
          <w:tab w:val="right" w:pos="9638"/>
        </w:tabs>
        <w:spacing w:after="120"/>
      </w:pPr>
      <w:r w:rsidRPr="006D2958">
        <w:tab/>
      </w:r>
      <w:r w:rsidRPr="006D2958">
        <w:tab/>
      </w:r>
      <w:r w:rsidRPr="006D2958">
        <w:tab/>
        <w:t>6.</w:t>
      </w:r>
      <w:r w:rsidRPr="006D2958">
        <w:tab/>
      </w:r>
      <w:r w:rsidR="006D2958" w:rsidRPr="006D2958">
        <w:t xml:space="preserve">Толкование пункта S1 (6) главы 8.5 с изменениями, </w:t>
      </w:r>
      <w:r w:rsidR="006D2958" w:rsidRPr="006D2958">
        <w:br/>
      </w:r>
      <w:r w:rsidR="006D2958" w:rsidRPr="006D2958">
        <w:tab/>
      </w:r>
      <w:r w:rsidR="006D2958" w:rsidRPr="006D2958">
        <w:tab/>
      </w:r>
      <w:r w:rsidR="006D2958" w:rsidRPr="006D2958">
        <w:tab/>
      </w:r>
      <w:r w:rsidR="006D2958" w:rsidRPr="006D2958">
        <w:tab/>
        <w:t>вступающими в силу с 1 января 2021 года</w:t>
      </w:r>
      <w:r w:rsidRPr="006D2958">
        <w:tab/>
      </w:r>
      <w:r w:rsidRPr="006D2958">
        <w:tab/>
        <w:t>55</w:t>
      </w:r>
      <w:r w:rsidR="003E7633" w:rsidRPr="006D2958">
        <w:t>–</w:t>
      </w:r>
      <w:r w:rsidRPr="006D2958">
        <w:t>57</w:t>
      </w:r>
      <w:r w:rsidR="007456D9" w:rsidRPr="006D2958">
        <w:tab/>
      </w:r>
      <w:r w:rsidR="006D2958" w:rsidRPr="006D2958">
        <w:t>9</w:t>
      </w:r>
    </w:p>
    <w:p w14:paraId="3EF7F067" w14:textId="525D13F1" w:rsidR="00B62F76" w:rsidRPr="006D2958" w:rsidRDefault="00B62F76" w:rsidP="00B62F76">
      <w:pPr>
        <w:tabs>
          <w:tab w:val="right" w:pos="851"/>
          <w:tab w:val="left" w:pos="1134"/>
          <w:tab w:val="left" w:pos="1559"/>
          <w:tab w:val="left" w:pos="1984"/>
          <w:tab w:val="left" w:leader="dot" w:pos="7654"/>
          <w:tab w:val="right" w:pos="8929"/>
          <w:tab w:val="right" w:pos="9638"/>
        </w:tabs>
        <w:spacing w:after="120"/>
      </w:pPr>
      <w:r w:rsidRPr="006D2958">
        <w:tab/>
      </w:r>
      <w:r w:rsidRPr="006D2958">
        <w:tab/>
      </w:r>
      <w:r w:rsidRPr="006D2958">
        <w:tab/>
        <w:t>7.</w:t>
      </w:r>
      <w:r w:rsidRPr="006D2958">
        <w:tab/>
      </w:r>
      <w:r w:rsidR="006D2958" w:rsidRPr="006D2958">
        <w:t xml:space="preserve">Применение требований к электрооборудованию транспортных </w:t>
      </w:r>
      <w:r w:rsidR="006D2958">
        <w:br/>
      </w:r>
      <w:r w:rsidR="006D2958">
        <w:tab/>
      </w:r>
      <w:r w:rsidR="006D2958">
        <w:tab/>
      </w:r>
      <w:r w:rsidR="006D2958">
        <w:tab/>
      </w:r>
      <w:r w:rsidR="006D2958">
        <w:tab/>
      </w:r>
      <w:r w:rsidR="006D2958" w:rsidRPr="006D2958">
        <w:t>средств в соответствии с пунктом 9.2.1.1</w:t>
      </w:r>
      <w:r w:rsidRPr="006D2958">
        <w:tab/>
      </w:r>
      <w:r w:rsidRPr="006D2958">
        <w:tab/>
        <w:t>58</w:t>
      </w:r>
      <w:r w:rsidRPr="006D2958">
        <w:tab/>
      </w:r>
      <w:r w:rsidR="006D2958" w:rsidRPr="006D2958">
        <w:t>10</w:t>
      </w:r>
    </w:p>
    <w:p w14:paraId="48CE79B5" w14:textId="4EC2A7BE" w:rsidR="00B62F76" w:rsidRPr="006D2958" w:rsidRDefault="00B62F76" w:rsidP="00B62F76">
      <w:pPr>
        <w:tabs>
          <w:tab w:val="right" w:pos="850"/>
          <w:tab w:val="left" w:pos="1134"/>
          <w:tab w:val="left" w:pos="1559"/>
          <w:tab w:val="left" w:pos="1984"/>
          <w:tab w:val="left" w:leader="dot" w:pos="7654"/>
          <w:tab w:val="right" w:pos="8929"/>
          <w:tab w:val="right" w:pos="9638"/>
        </w:tabs>
        <w:spacing w:after="120"/>
      </w:pPr>
      <w:r w:rsidRPr="006D2958">
        <w:tab/>
      </w:r>
      <w:r w:rsidRPr="00B62F76">
        <w:rPr>
          <w:lang w:val="en-US"/>
        </w:rPr>
        <w:t>VIII</w:t>
      </w:r>
      <w:r w:rsidRPr="00BE01F9">
        <w:t>.</w:t>
      </w:r>
      <w:r w:rsidRPr="00BE01F9">
        <w:tab/>
      </w:r>
      <w:r w:rsidR="006D2958" w:rsidRPr="006D2958">
        <w:t>Программа работы (пункт 7 повестки дня)</w:t>
      </w:r>
      <w:r w:rsidRPr="006D2958">
        <w:tab/>
      </w:r>
      <w:r w:rsidRPr="006D2958">
        <w:tab/>
        <w:t>59</w:t>
      </w:r>
      <w:r w:rsidR="003E7633" w:rsidRPr="006D2958">
        <w:t>–</w:t>
      </w:r>
      <w:r w:rsidRPr="006D2958">
        <w:t>60</w:t>
      </w:r>
      <w:r w:rsidRPr="006D2958">
        <w:tab/>
      </w:r>
      <w:r w:rsidR="006D2958" w:rsidRPr="006D2958">
        <w:t>10</w:t>
      </w:r>
    </w:p>
    <w:p w14:paraId="341FE9E0" w14:textId="0A117375" w:rsidR="00B62F76" w:rsidRPr="00600D5A" w:rsidRDefault="00B62F76" w:rsidP="00B62F76">
      <w:pPr>
        <w:tabs>
          <w:tab w:val="right" w:pos="850"/>
          <w:tab w:val="left" w:pos="1134"/>
          <w:tab w:val="left" w:pos="1559"/>
          <w:tab w:val="left" w:pos="1984"/>
          <w:tab w:val="left" w:leader="dot" w:pos="7654"/>
          <w:tab w:val="right" w:pos="8929"/>
          <w:tab w:val="right" w:pos="9638"/>
        </w:tabs>
        <w:spacing w:after="120"/>
      </w:pPr>
      <w:r w:rsidRPr="006D2958">
        <w:tab/>
      </w:r>
      <w:r w:rsidRPr="00B62F76">
        <w:rPr>
          <w:lang w:val="en-US"/>
        </w:rPr>
        <w:t>IX</w:t>
      </w:r>
      <w:r w:rsidRPr="00600D5A">
        <w:t>.</w:t>
      </w:r>
      <w:r w:rsidRPr="00600D5A">
        <w:tab/>
      </w:r>
      <w:r w:rsidR="00600D5A" w:rsidRPr="00600D5A">
        <w:t>Прочие вопросы (пункт 8 повестки дня)</w:t>
      </w:r>
      <w:r w:rsidRPr="00600D5A">
        <w:tab/>
      </w:r>
      <w:r w:rsidRPr="00600D5A">
        <w:tab/>
        <w:t>61</w:t>
      </w:r>
      <w:r w:rsidR="003E7633" w:rsidRPr="00600D5A">
        <w:t>–</w:t>
      </w:r>
      <w:r w:rsidRPr="00600D5A">
        <w:t>70</w:t>
      </w:r>
      <w:r w:rsidR="007456D9" w:rsidRPr="00600D5A">
        <w:tab/>
      </w:r>
      <w:r w:rsidR="00600D5A" w:rsidRPr="00600D5A">
        <w:t>10</w:t>
      </w:r>
    </w:p>
    <w:p w14:paraId="475BF70A" w14:textId="560F75BC" w:rsidR="00B62F76" w:rsidRPr="00600D5A" w:rsidRDefault="00B62F76" w:rsidP="00B62F76">
      <w:pPr>
        <w:tabs>
          <w:tab w:val="right" w:pos="850"/>
          <w:tab w:val="left" w:pos="1134"/>
          <w:tab w:val="left" w:pos="1559"/>
          <w:tab w:val="left" w:pos="1984"/>
          <w:tab w:val="left" w:leader="dot" w:pos="7654"/>
          <w:tab w:val="right" w:pos="8929"/>
          <w:tab w:val="right" w:pos="9638"/>
        </w:tabs>
        <w:spacing w:after="120"/>
      </w:pPr>
      <w:r w:rsidRPr="00600D5A">
        <w:tab/>
      </w:r>
      <w:r w:rsidRPr="00600D5A">
        <w:tab/>
      </w:r>
      <w:r w:rsidRPr="00B62F76">
        <w:rPr>
          <w:lang w:val="en-US"/>
        </w:rPr>
        <w:t>A</w:t>
      </w:r>
      <w:r w:rsidRPr="00600D5A">
        <w:t>.</w:t>
      </w:r>
      <w:r w:rsidRPr="00600D5A">
        <w:tab/>
      </w:r>
      <w:r w:rsidR="00600D5A" w:rsidRPr="00600D5A">
        <w:t>Устойчивость автоцистерн</w:t>
      </w:r>
      <w:r w:rsidRPr="00600D5A">
        <w:tab/>
      </w:r>
      <w:r w:rsidRPr="00600D5A">
        <w:tab/>
        <w:t>61</w:t>
      </w:r>
      <w:r w:rsidR="007456D9" w:rsidRPr="00600D5A">
        <w:tab/>
      </w:r>
      <w:r w:rsidR="00600D5A" w:rsidRPr="00600D5A">
        <w:t>10</w:t>
      </w:r>
    </w:p>
    <w:p w14:paraId="2E210B1B" w14:textId="1269C6A7" w:rsidR="00B62F76" w:rsidRPr="00600D5A" w:rsidRDefault="00B62F76" w:rsidP="00B62F76">
      <w:pPr>
        <w:tabs>
          <w:tab w:val="right" w:pos="850"/>
          <w:tab w:val="left" w:pos="1134"/>
          <w:tab w:val="left" w:pos="1559"/>
          <w:tab w:val="left" w:pos="1984"/>
          <w:tab w:val="left" w:leader="dot" w:pos="7654"/>
          <w:tab w:val="right" w:pos="8929"/>
          <w:tab w:val="right" w:pos="9638"/>
        </w:tabs>
        <w:spacing w:after="120"/>
      </w:pPr>
      <w:r w:rsidRPr="00600D5A">
        <w:tab/>
      </w:r>
      <w:r w:rsidRPr="00600D5A">
        <w:tab/>
      </w:r>
      <w:r w:rsidRPr="00B62F76">
        <w:rPr>
          <w:lang w:val="en-US"/>
        </w:rPr>
        <w:t>B</w:t>
      </w:r>
      <w:r w:rsidRPr="00600D5A">
        <w:t>.</w:t>
      </w:r>
      <w:r w:rsidRPr="00600D5A">
        <w:tab/>
      </w:r>
      <w:r w:rsidR="00600D5A" w:rsidRPr="00600D5A">
        <w:t>Поправки к таблице В ДОПОГ</w:t>
      </w:r>
      <w:r w:rsidRPr="00600D5A">
        <w:tab/>
      </w:r>
      <w:r w:rsidRPr="00600D5A">
        <w:tab/>
        <w:t>62</w:t>
      </w:r>
      <w:r w:rsidRPr="00600D5A">
        <w:tab/>
      </w:r>
      <w:r w:rsidR="00600D5A" w:rsidRPr="00600D5A">
        <w:t>11</w:t>
      </w:r>
    </w:p>
    <w:p w14:paraId="44B3E7CB" w14:textId="368CD3A2" w:rsidR="00B62F76" w:rsidRPr="00600D5A" w:rsidRDefault="00B62F76" w:rsidP="00B62F76">
      <w:pPr>
        <w:tabs>
          <w:tab w:val="right" w:pos="850"/>
          <w:tab w:val="left" w:pos="1134"/>
          <w:tab w:val="left" w:pos="1559"/>
          <w:tab w:val="left" w:pos="1984"/>
          <w:tab w:val="left" w:leader="dot" w:pos="7654"/>
          <w:tab w:val="right" w:pos="8929"/>
          <w:tab w:val="right" w:pos="9638"/>
        </w:tabs>
        <w:spacing w:after="120"/>
      </w:pPr>
      <w:r w:rsidRPr="00600D5A">
        <w:tab/>
      </w:r>
      <w:r w:rsidRPr="00600D5A">
        <w:tab/>
      </w:r>
      <w:r w:rsidRPr="00B62F76">
        <w:rPr>
          <w:lang w:val="en-US"/>
        </w:rPr>
        <w:t>C</w:t>
      </w:r>
      <w:r w:rsidRPr="00600D5A">
        <w:t>.</w:t>
      </w:r>
      <w:r w:rsidRPr="00600D5A">
        <w:tab/>
      </w:r>
      <w:r w:rsidR="00600D5A" w:rsidRPr="00600D5A">
        <w:t>Различия между ДОПОГ 2021 года и Правилами МАГАТЭ</w:t>
      </w:r>
      <w:r w:rsidRPr="00600D5A">
        <w:tab/>
      </w:r>
      <w:r w:rsidRPr="00600D5A">
        <w:tab/>
        <w:t>63</w:t>
      </w:r>
      <w:r w:rsidR="003E7633" w:rsidRPr="00600D5A">
        <w:t>–</w:t>
      </w:r>
      <w:r w:rsidRPr="00600D5A">
        <w:t>65</w:t>
      </w:r>
      <w:r w:rsidRPr="00600D5A">
        <w:tab/>
      </w:r>
      <w:r w:rsidR="00600D5A" w:rsidRPr="00600D5A">
        <w:t>11</w:t>
      </w:r>
    </w:p>
    <w:p w14:paraId="44D0408B" w14:textId="0BB014F8" w:rsidR="00B62F76" w:rsidRPr="00600D5A" w:rsidRDefault="00B62F76" w:rsidP="00B62F76">
      <w:pPr>
        <w:tabs>
          <w:tab w:val="right" w:pos="851"/>
          <w:tab w:val="left" w:pos="1134"/>
          <w:tab w:val="left" w:pos="1559"/>
          <w:tab w:val="left" w:pos="1984"/>
          <w:tab w:val="left" w:leader="dot" w:pos="7654"/>
          <w:tab w:val="right" w:pos="8929"/>
          <w:tab w:val="right" w:pos="9638"/>
        </w:tabs>
        <w:spacing w:after="120"/>
      </w:pPr>
      <w:r w:rsidRPr="00600D5A">
        <w:tab/>
      </w:r>
      <w:r w:rsidRPr="00600D5A">
        <w:tab/>
      </w:r>
      <w:r w:rsidRPr="00B62F76">
        <w:rPr>
          <w:lang w:val="en-US"/>
        </w:rPr>
        <w:t>D</w:t>
      </w:r>
      <w:r w:rsidRPr="00600D5A">
        <w:t>.</w:t>
      </w:r>
      <w:r w:rsidRPr="00600D5A">
        <w:tab/>
      </w:r>
      <w:r w:rsidR="00600D5A" w:rsidRPr="00600D5A">
        <w:t>Языки, используемые в документах</w:t>
      </w:r>
      <w:r w:rsidRPr="00600D5A">
        <w:tab/>
      </w:r>
      <w:r w:rsidRPr="00600D5A">
        <w:tab/>
        <w:t>66</w:t>
      </w:r>
      <w:r w:rsidRPr="00600D5A">
        <w:tab/>
      </w:r>
      <w:r w:rsidR="00600D5A" w:rsidRPr="00600D5A">
        <w:t>11</w:t>
      </w:r>
    </w:p>
    <w:p w14:paraId="0449009F" w14:textId="7E4384E3" w:rsidR="00B62F76" w:rsidRPr="00600D5A" w:rsidRDefault="00B62F76" w:rsidP="00B62F76">
      <w:pPr>
        <w:tabs>
          <w:tab w:val="right" w:pos="851"/>
          <w:tab w:val="left" w:pos="1134"/>
          <w:tab w:val="left" w:pos="1559"/>
          <w:tab w:val="left" w:pos="1984"/>
          <w:tab w:val="left" w:leader="dot" w:pos="7654"/>
          <w:tab w:val="right" w:pos="8929"/>
          <w:tab w:val="right" w:pos="9638"/>
        </w:tabs>
        <w:spacing w:after="120"/>
      </w:pPr>
      <w:r w:rsidRPr="00600D5A">
        <w:tab/>
      </w:r>
      <w:r w:rsidRPr="00600D5A">
        <w:tab/>
      </w:r>
      <w:r w:rsidRPr="00B62F76">
        <w:rPr>
          <w:lang w:val="en-US"/>
        </w:rPr>
        <w:t>E</w:t>
      </w:r>
      <w:r w:rsidRPr="00600D5A">
        <w:t>.</w:t>
      </w:r>
      <w:r w:rsidRPr="00600D5A">
        <w:tab/>
      </w:r>
      <w:r w:rsidR="00600D5A" w:rsidRPr="00600D5A">
        <w:t>Перевозка оборудования, содержащего водород</w:t>
      </w:r>
      <w:r w:rsidRPr="00600D5A">
        <w:tab/>
      </w:r>
      <w:r w:rsidRPr="00600D5A">
        <w:tab/>
        <w:t>67</w:t>
      </w:r>
      <w:r w:rsidRPr="00600D5A">
        <w:tab/>
      </w:r>
      <w:r w:rsidR="00600D5A" w:rsidRPr="00600D5A">
        <w:t>11</w:t>
      </w:r>
    </w:p>
    <w:p w14:paraId="7FA98B5B" w14:textId="7A456092" w:rsidR="00B62F76" w:rsidRPr="00600D5A" w:rsidRDefault="00B62F76" w:rsidP="00B62F76">
      <w:pPr>
        <w:tabs>
          <w:tab w:val="right" w:pos="851"/>
          <w:tab w:val="left" w:pos="1134"/>
          <w:tab w:val="left" w:pos="1559"/>
          <w:tab w:val="left" w:pos="1984"/>
          <w:tab w:val="left" w:leader="dot" w:pos="7654"/>
          <w:tab w:val="right" w:pos="8929"/>
          <w:tab w:val="right" w:pos="9638"/>
        </w:tabs>
        <w:spacing w:after="120"/>
      </w:pPr>
      <w:r w:rsidRPr="00600D5A">
        <w:tab/>
      </w:r>
      <w:r w:rsidRPr="00600D5A">
        <w:tab/>
      </w:r>
      <w:r w:rsidRPr="00B62F76">
        <w:rPr>
          <w:lang w:val="en-US"/>
        </w:rPr>
        <w:t>F</w:t>
      </w:r>
      <w:r w:rsidRPr="00600D5A">
        <w:t>.</w:t>
      </w:r>
      <w:r w:rsidRPr="00600D5A">
        <w:tab/>
      </w:r>
      <w:r w:rsidR="00600D5A" w:rsidRPr="00600D5A">
        <w:t>Выражение признательности</w:t>
      </w:r>
      <w:r w:rsidRPr="00600D5A">
        <w:tab/>
      </w:r>
      <w:r w:rsidRPr="00600D5A">
        <w:tab/>
        <w:t>68</w:t>
      </w:r>
      <w:r w:rsidR="003E7633" w:rsidRPr="00600D5A">
        <w:t>–</w:t>
      </w:r>
      <w:r w:rsidRPr="00600D5A">
        <w:t>70</w:t>
      </w:r>
      <w:r w:rsidRPr="00600D5A">
        <w:tab/>
      </w:r>
      <w:r w:rsidR="00600D5A" w:rsidRPr="00600D5A">
        <w:t>11</w:t>
      </w:r>
    </w:p>
    <w:p w14:paraId="265419B9" w14:textId="2AEF442A" w:rsidR="00B62F76" w:rsidRPr="00600D5A" w:rsidRDefault="00B62F76" w:rsidP="00600D5A">
      <w:pPr>
        <w:tabs>
          <w:tab w:val="right" w:pos="850"/>
          <w:tab w:val="left" w:pos="1134"/>
          <w:tab w:val="left" w:pos="1559"/>
          <w:tab w:val="left" w:pos="1984"/>
          <w:tab w:val="left" w:leader="dot" w:pos="7654"/>
          <w:tab w:val="right" w:pos="8929"/>
          <w:tab w:val="right" w:pos="9638"/>
        </w:tabs>
        <w:spacing w:after="120"/>
      </w:pPr>
      <w:r w:rsidRPr="00600D5A">
        <w:tab/>
      </w:r>
      <w:r w:rsidRPr="00B62F76">
        <w:rPr>
          <w:lang w:val="en-US"/>
        </w:rPr>
        <w:t>X</w:t>
      </w:r>
      <w:r w:rsidRPr="00600D5A">
        <w:t>.</w:t>
      </w:r>
      <w:r w:rsidRPr="00600D5A">
        <w:tab/>
      </w:r>
      <w:r w:rsidR="00600D5A" w:rsidRPr="00600D5A">
        <w:t>Выборы должностных лиц на 2021 год (пункт 9 повестки дня)</w:t>
      </w:r>
      <w:r w:rsidRPr="00600D5A">
        <w:tab/>
      </w:r>
      <w:r w:rsidRPr="00600D5A">
        <w:tab/>
        <w:t>71</w:t>
      </w:r>
      <w:r w:rsidRPr="00600D5A">
        <w:tab/>
      </w:r>
      <w:r w:rsidR="00600D5A" w:rsidRPr="00600D5A">
        <w:t>12</w:t>
      </w:r>
    </w:p>
    <w:p w14:paraId="036B84D5" w14:textId="47F9A34C" w:rsidR="00B62F76" w:rsidRPr="00600D5A" w:rsidRDefault="00B62F76" w:rsidP="00B62F76">
      <w:pPr>
        <w:tabs>
          <w:tab w:val="right" w:pos="850"/>
          <w:tab w:val="left" w:pos="1134"/>
          <w:tab w:val="left" w:pos="1559"/>
          <w:tab w:val="left" w:pos="1984"/>
          <w:tab w:val="left" w:leader="dot" w:pos="7654"/>
          <w:tab w:val="right" w:pos="8929"/>
          <w:tab w:val="right" w:pos="9638"/>
        </w:tabs>
        <w:spacing w:after="120"/>
      </w:pPr>
      <w:r w:rsidRPr="00600D5A">
        <w:tab/>
      </w:r>
      <w:r w:rsidRPr="00B62F76">
        <w:rPr>
          <w:lang w:val="en-US"/>
        </w:rPr>
        <w:t>XI</w:t>
      </w:r>
      <w:r w:rsidRPr="00600D5A">
        <w:t>.</w:t>
      </w:r>
      <w:r w:rsidRPr="00600D5A">
        <w:tab/>
      </w:r>
      <w:r w:rsidR="00600D5A" w:rsidRPr="00600D5A">
        <w:t>Утверждение доклада (пункт 10 повестки дня)</w:t>
      </w:r>
      <w:r w:rsidRPr="00600D5A">
        <w:tab/>
      </w:r>
      <w:r w:rsidRPr="00600D5A">
        <w:tab/>
        <w:t>72</w:t>
      </w:r>
      <w:r w:rsidR="003E7633" w:rsidRPr="00600D5A">
        <w:t>–</w:t>
      </w:r>
      <w:r w:rsidRPr="00600D5A">
        <w:t>73</w:t>
      </w:r>
      <w:r w:rsidRPr="00600D5A">
        <w:tab/>
      </w:r>
      <w:r w:rsidR="00600D5A" w:rsidRPr="00600D5A">
        <w:t>12</w:t>
      </w:r>
    </w:p>
    <w:p w14:paraId="102A8EDE" w14:textId="77777777" w:rsidR="00B62F76" w:rsidRPr="00BE01F9" w:rsidRDefault="00B62F76" w:rsidP="00B62F76">
      <w:pPr>
        <w:tabs>
          <w:tab w:val="right" w:pos="850"/>
          <w:tab w:val="left" w:pos="1134"/>
          <w:tab w:val="left" w:pos="1559"/>
          <w:tab w:val="left" w:pos="1984"/>
          <w:tab w:val="left" w:leader="dot" w:pos="8787"/>
          <w:tab w:val="right" w:pos="9638"/>
        </w:tabs>
        <w:spacing w:after="120"/>
      </w:pPr>
      <w:r w:rsidRPr="00600D5A">
        <w:tab/>
      </w:r>
      <w:r>
        <w:t>Приложения</w:t>
      </w:r>
    </w:p>
    <w:p w14:paraId="6C14725D" w14:textId="79CAEC04" w:rsidR="00F14974" w:rsidRPr="00600D5A" w:rsidRDefault="00B62F76" w:rsidP="00BE01F9">
      <w:pPr>
        <w:tabs>
          <w:tab w:val="right" w:pos="850"/>
          <w:tab w:val="left" w:pos="1134"/>
          <w:tab w:val="left" w:pos="1559"/>
          <w:tab w:val="left" w:pos="1984"/>
          <w:tab w:val="left" w:leader="dot" w:pos="8945"/>
          <w:tab w:val="right" w:pos="9638"/>
        </w:tabs>
        <w:spacing w:after="120"/>
      </w:pPr>
      <w:r w:rsidRPr="00BE01F9">
        <w:tab/>
      </w:r>
      <w:r w:rsidR="00F14974">
        <w:t>I.</w:t>
      </w:r>
      <w:r w:rsidR="00F14974">
        <w:tab/>
        <w:t xml:space="preserve">Проекты поправок к приложениям А и В к ДОПОГ для вступления в силу 1 января </w:t>
      </w:r>
      <w:r w:rsidR="003E7633">
        <w:br/>
      </w:r>
      <w:r w:rsidR="003E7633">
        <w:tab/>
      </w:r>
      <w:r w:rsidR="003E7633">
        <w:tab/>
      </w:r>
      <w:r w:rsidR="00F14974">
        <w:t>2023 года</w:t>
      </w:r>
      <w:r w:rsidR="00F14974">
        <w:tab/>
      </w:r>
      <w:r w:rsidR="00F14974">
        <w:tab/>
      </w:r>
      <w:r w:rsidR="003E7633">
        <w:tab/>
      </w:r>
      <w:r w:rsidR="00600D5A" w:rsidRPr="00600D5A">
        <w:t>13</w:t>
      </w:r>
    </w:p>
    <w:p w14:paraId="6774460E" w14:textId="7559826F" w:rsidR="00F14974" w:rsidRPr="00BE01F9" w:rsidRDefault="00F14974" w:rsidP="00BE01F9">
      <w:pPr>
        <w:tabs>
          <w:tab w:val="right" w:pos="850"/>
          <w:tab w:val="left" w:pos="1134"/>
          <w:tab w:val="left" w:pos="1559"/>
          <w:tab w:val="left" w:pos="1984"/>
          <w:tab w:val="left" w:leader="dot" w:pos="8945"/>
          <w:tab w:val="right" w:pos="9638"/>
        </w:tabs>
        <w:spacing w:after="120"/>
      </w:pPr>
      <w:r>
        <w:tab/>
        <w:t>II.</w:t>
      </w:r>
      <w:r>
        <w:tab/>
        <w:t>Перечень решений</w:t>
      </w:r>
      <w:r>
        <w:tab/>
      </w:r>
      <w:r>
        <w:tab/>
      </w:r>
      <w:r w:rsidR="00600D5A" w:rsidRPr="00BE01F9">
        <w:t>20</w:t>
      </w:r>
    </w:p>
    <w:p w14:paraId="72B0730E" w14:textId="77777777" w:rsidR="00F14974" w:rsidRPr="00721789" w:rsidRDefault="00F14974" w:rsidP="00F14974">
      <w:pPr>
        <w:suppressAutoHyphens w:val="0"/>
        <w:spacing w:line="240" w:lineRule="auto"/>
      </w:pPr>
      <w:r w:rsidRPr="00721789">
        <w:br w:type="page"/>
      </w:r>
    </w:p>
    <w:p w14:paraId="763AD678" w14:textId="77777777" w:rsidR="00F14974" w:rsidRPr="00721789" w:rsidRDefault="00F14974" w:rsidP="00F14974">
      <w:pPr>
        <w:pStyle w:val="HChG"/>
        <w:rPr>
          <w:rFonts w:eastAsia="SimSun"/>
        </w:rPr>
      </w:pPr>
      <w:r>
        <w:lastRenderedPageBreak/>
        <w:tab/>
        <w:t>I.</w:t>
      </w:r>
      <w:r>
        <w:tab/>
        <w:t>Организационные вопросы и участники</w:t>
      </w:r>
    </w:p>
    <w:p w14:paraId="4A42B97F" w14:textId="17CD0FCE" w:rsidR="00F14974" w:rsidRPr="00721789" w:rsidRDefault="00F14974" w:rsidP="00F14974">
      <w:pPr>
        <w:pStyle w:val="SingleTxtG"/>
        <w:rPr>
          <w:rFonts w:eastAsia="SimSun"/>
        </w:rPr>
      </w:pPr>
      <w:r>
        <w:t>1.</w:t>
      </w:r>
      <w:r>
        <w:tab/>
        <w:t xml:space="preserve">Рабочая группа по перевозкам опасных грузов провела свою 108-ю сессию </w:t>
      </w:r>
      <w:r w:rsidR="00C06559">
        <w:br/>
      </w:r>
      <w:r>
        <w:t>10–13 ноября 2020 года под руководством Председателя г-жи А. Румье (Франция) и заместителя Председателя г-на А. Симони (Италия).</w:t>
      </w:r>
    </w:p>
    <w:p w14:paraId="7CD3195F" w14:textId="77777777" w:rsidR="00F14974" w:rsidRPr="00721789" w:rsidRDefault="00F14974" w:rsidP="00F14974">
      <w:pPr>
        <w:pStyle w:val="H1G"/>
        <w:rPr>
          <w:rFonts w:eastAsia="SimSun"/>
        </w:rPr>
      </w:pPr>
      <w:r>
        <w:tab/>
        <w:t>A.</w:t>
      </w:r>
      <w:r>
        <w:tab/>
        <w:t>Организационные вопросы</w:t>
      </w:r>
    </w:p>
    <w:p w14:paraId="4981425A" w14:textId="77777777" w:rsidR="00F14974" w:rsidRPr="00721789" w:rsidRDefault="00F14974" w:rsidP="00F14974">
      <w:pPr>
        <w:tabs>
          <w:tab w:val="left" w:pos="3000"/>
        </w:tabs>
        <w:suppressAutoHyphens w:val="0"/>
        <w:spacing w:after="120" w:line="240" w:lineRule="auto"/>
        <w:ind w:left="2268" w:right="1134" w:hanging="1134"/>
        <w:rPr>
          <w:rFonts w:eastAsia="SimSun"/>
          <w:szCs w:val="24"/>
        </w:rPr>
      </w:pPr>
      <w:r w:rsidRPr="004E0F5E">
        <w:rPr>
          <w:i/>
          <w:iCs/>
        </w:rPr>
        <w:t>Неофициальный документ</w:t>
      </w:r>
      <w:r>
        <w:t>:</w:t>
      </w:r>
      <w:r>
        <w:tab/>
      </w:r>
      <w:r>
        <w:tab/>
        <w:t>INF.7/Rev.1 (секретариат)</w:t>
      </w:r>
    </w:p>
    <w:p w14:paraId="7EDB65CF" w14:textId="30E403E4" w:rsidR="00F14974" w:rsidRPr="00721789" w:rsidRDefault="00F14974" w:rsidP="00F14974">
      <w:pPr>
        <w:pStyle w:val="SingleTxtG"/>
        <w:rPr>
          <w:rFonts w:eastAsia="SimSun"/>
        </w:rPr>
      </w:pPr>
      <w:r>
        <w:t>2.</w:t>
      </w:r>
      <w:r>
        <w:tab/>
        <w:t xml:space="preserve">В связи с пандемией коронавирусной инфекции (COVID-19) и мерами, принятыми Европейской экономической комиссией и Договаривающимися сторонами ДОПОГ в целях охраны здоровья населения, такими как ограничения на поездки, </w:t>
      </w:r>
      <w:r w:rsidR="00C06559">
        <w:br/>
      </w:r>
      <w:r>
        <w:t>108-ю сессию, первоначально запланированную на 11–15 мая, сначала было решено перенести на 9–13 ноября 2020 года и провести ее вместо 109-й сессии.</w:t>
      </w:r>
    </w:p>
    <w:p w14:paraId="41DDC4B7" w14:textId="77777777" w:rsidR="00F14974" w:rsidRPr="0045516D" w:rsidRDefault="00F14974" w:rsidP="00F14974">
      <w:pPr>
        <w:pStyle w:val="SingleTxtG"/>
        <w:rPr>
          <w:rFonts w:eastAsia="SimSun"/>
        </w:rPr>
      </w:pPr>
      <w:r>
        <w:t>3.</w:t>
      </w:r>
      <w:r>
        <w:tab/>
        <w:t xml:space="preserve">Кроме того, ввиду сочетания мер реагирования на COVID-19, финансовых ограничений, вызванных кризисом ликвидности, с которым столкнулась </w:t>
      </w:r>
      <w:bookmarkStart w:id="3" w:name="_Hlk58180866"/>
      <w:r>
        <w:t>Организация Объединенных Наций</w:t>
      </w:r>
      <w:bookmarkEnd w:id="3"/>
      <w:r>
        <w:t>, текущих работ по реновации Дворца Наций в соответствии со Стратегическим планом сохранения наследия и технических ограничений, связанных с количеством имеющихся залов заседаний для проведения гибридных совещаний, доля услуг по проведению заседаний с устным переводом, выделенная Европейской экономической комиссии, была сокращена с трех совещаний в день до одного совещания в день в последнем квартале 2020 года. С учетом этих факторов и действующих карантинных ограничений и ограничений на поездки, а также после консультаций с секретариатом и Отделом обслуживания конференций Отделения</w:t>
      </w:r>
      <w:r w:rsidRPr="00EA6508">
        <w:t xml:space="preserve"> </w:t>
      </w:r>
      <w:r>
        <w:t>Организации Объединенных Наций в Женеве (ЮНОГ) должностные лица Рабочей группы решили адаптировать формат 108-й сессии.</w:t>
      </w:r>
    </w:p>
    <w:p w14:paraId="73D06689" w14:textId="36760231" w:rsidR="00F14974" w:rsidRPr="00721789" w:rsidRDefault="00F14974" w:rsidP="00F14974">
      <w:pPr>
        <w:pStyle w:val="SingleTxtG"/>
        <w:rPr>
          <w:rFonts w:eastAsia="SimSun"/>
        </w:rPr>
      </w:pPr>
      <w:r>
        <w:t>4.</w:t>
      </w:r>
      <w:r>
        <w:tab/>
        <w:t xml:space="preserve">Соответственно, сессия была проведена с 10 по 13 ноября 2020 года в гибридном формате с возможностью участия в ней в режиме онлайн или очно. </w:t>
      </w:r>
      <w:r w:rsidR="00C06559">
        <w:br/>
      </w:r>
      <w:r>
        <w:t>10 и 11 ноября Рабочая группа провела неофициальные заседания без устного перевода. 12 и 13 ноября 2020 года Рабочая группа провела гибридные официальные заседания, на которых она смогла принять решения по предложениям и утвердить проект доклада о работе совещания.</w:t>
      </w:r>
    </w:p>
    <w:p w14:paraId="1CFA8F9B" w14:textId="77777777" w:rsidR="00F14974" w:rsidRPr="00721789" w:rsidRDefault="00F14974" w:rsidP="00F14974">
      <w:pPr>
        <w:pStyle w:val="H1G"/>
        <w:rPr>
          <w:rFonts w:eastAsia="SimSun"/>
        </w:rPr>
      </w:pPr>
      <w:r>
        <w:tab/>
        <w:t>B.</w:t>
      </w:r>
      <w:r>
        <w:tab/>
        <w:t>Участники</w:t>
      </w:r>
    </w:p>
    <w:p w14:paraId="5363EE45" w14:textId="77777777" w:rsidR="00F14974" w:rsidRPr="00721789" w:rsidRDefault="00F14974" w:rsidP="00F14974">
      <w:pPr>
        <w:pStyle w:val="SingleTxtG"/>
        <w:rPr>
          <w:rFonts w:eastAsia="SimSun"/>
        </w:rPr>
      </w:pPr>
      <w:r>
        <w:t>5.</w:t>
      </w:r>
      <w:r>
        <w:tab/>
        <w:t>В работе сессии приняли участие представители следующих стран: Австрии, Беларуси, Бельгии, Германии, Греции, Дании, Ирландии, Испании, Италии, Латвии, Люксембурга, Нидерландов, Норвегии, Португалии, Российской Федерации, Румынии, Соединенного Королевства, Турции, Финляндии, Франции, Чехии, Швейцарии и Швеции.</w:t>
      </w:r>
    </w:p>
    <w:p w14:paraId="3BB8B96A" w14:textId="77777777" w:rsidR="00F14974" w:rsidRPr="00721789" w:rsidRDefault="00F14974" w:rsidP="00F14974">
      <w:pPr>
        <w:pStyle w:val="SingleTxtG"/>
        <w:rPr>
          <w:rFonts w:eastAsia="SimSun"/>
        </w:rPr>
      </w:pPr>
      <w:r>
        <w:t>6.</w:t>
      </w:r>
      <w:r>
        <w:tab/>
        <w:t xml:space="preserve">В соответствии с пунктом 11 Положения о круге ведения Европейской экономической комиссии в работе сессии также принял участие представитель Туниса. Он участвовали в работе сессии в качестве полноправного члена при рассмотрении вопросов, касающихся Европейского соглашения о международной дорожной перевозке опасных грузов (ДОПОГ), в соответствии с правилом 1 b) правил процедуры Рабочей группы. </w:t>
      </w:r>
    </w:p>
    <w:p w14:paraId="38ADE403" w14:textId="77777777" w:rsidR="00F14974" w:rsidRPr="00721789" w:rsidRDefault="00F14974" w:rsidP="00F14974">
      <w:pPr>
        <w:pStyle w:val="SingleTxtG"/>
        <w:rPr>
          <w:rFonts w:eastAsia="SimSun"/>
        </w:rPr>
      </w:pPr>
      <w:r>
        <w:t>7.</w:t>
      </w:r>
      <w:r>
        <w:tab/>
        <w:t>На сессии был представлен Европейский союз.</w:t>
      </w:r>
    </w:p>
    <w:p w14:paraId="02110C07" w14:textId="77777777" w:rsidR="00F14974" w:rsidRPr="00721789" w:rsidRDefault="00F14974" w:rsidP="00F14974">
      <w:pPr>
        <w:pStyle w:val="SingleTxtG"/>
        <w:rPr>
          <w:rFonts w:eastAsia="SimSun"/>
        </w:rPr>
      </w:pPr>
      <w:r>
        <w:t>8.</w:t>
      </w:r>
      <w:r>
        <w:tab/>
        <w:t>Участие в сессии принял представитель следующей межправительственной организации: Межправительственной организации по международным железнодорожным перевозкам (ОТИФ).</w:t>
      </w:r>
    </w:p>
    <w:p w14:paraId="63072036" w14:textId="77777777" w:rsidR="00F14974" w:rsidRPr="00721789" w:rsidRDefault="00F14974" w:rsidP="00F14974">
      <w:pPr>
        <w:pStyle w:val="SingleTxtG"/>
        <w:rPr>
          <w:rFonts w:eastAsia="SimSun"/>
        </w:rPr>
      </w:pPr>
      <w:r>
        <w:t>9.</w:t>
      </w:r>
      <w:r>
        <w:tab/>
        <w:t xml:space="preserve">Были представлены следующие неправительственные организации: Европейская конференция поставщиков топлива (ЕКПТ), Европейский совет химической промышленности (ЕСФХП), Международная организация предприятий автомобильной промышленности (МОПАП), Международный союз автомобильного </w:t>
      </w:r>
      <w:r>
        <w:lastRenderedPageBreak/>
        <w:t>транспорта (МСАТ), Совет по безопасной транспортировке опасных изделий (COSTHA) и «Фьюэлз-Юроп». Был также представлен проект «ЕвроМед».</w:t>
      </w:r>
    </w:p>
    <w:p w14:paraId="236BB640" w14:textId="77777777" w:rsidR="00F14974" w:rsidRPr="00721789" w:rsidRDefault="00F14974" w:rsidP="00F14974">
      <w:pPr>
        <w:pStyle w:val="HChG"/>
        <w:rPr>
          <w:rFonts w:eastAsia="SimSun"/>
        </w:rPr>
      </w:pPr>
      <w:r>
        <w:tab/>
        <w:t>II.</w:t>
      </w:r>
      <w:r>
        <w:tab/>
        <w:t>Утверждение повестки дня (пункт 1 предварительной повестки дня)</w:t>
      </w:r>
      <w:bookmarkStart w:id="4" w:name="_Hlk6316889"/>
      <w:bookmarkStart w:id="5" w:name="_Toc499903630"/>
      <w:bookmarkEnd w:id="4"/>
      <w:bookmarkEnd w:id="5"/>
    </w:p>
    <w:p w14:paraId="60155901" w14:textId="2E047400" w:rsidR="00863DAA" w:rsidRPr="00863DAA" w:rsidRDefault="00F14974" w:rsidP="00C06559">
      <w:pPr>
        <w:suppressAutoHyphens w:val="0"/>
        <w:spacing w:line="240" w:lineRule="auto"/>
        <w:ind w:left="3402" w:right="1134" w:hanging="2268"/>
      </w:pPr>
      <w:r w:rsidRPr="0098005A">
        <w:rPr>
          <w:i/>
          <w:iCs/>
        </w:rPr>
        <w:t>Документы</w:t>
      </w:r>
      <w:r>
        <w:t>:</w:t>
      </w:r>
      <w:r>
        <w:tab/>
      </w:r>
      <w:r>
        <w:tab/>
      </w:r>
      <w:r>
        <w:tab/>
        <w:t>ECE/TRANS/WP.15/250/Rev.1 и Add.1/Rev.1</w:t>
      </w:r>
      <w:r w:rsidR="00C06559">
        <w:br/>
      </w:r>
      <w:r w:rsidR="00C06559">
        <w:tab/>
      </w:r>
      <w:r>
        <w:tab/>
        <w:t>(секретариат)</w:t>
      </w:r>
    </w:p>
    <w:p w14:paraId="6377B359" w14:textId="77777777" w:rsidR="00F14974" w:rsidRPr="00721789" w:rsidRDefault="00F14974" w:rsidP="00F14974">
      <w:pPr>
        <w:suppressAutoHyphens w:val="0"/>
        <w:spacing w:after="120" w:line="240" w:lineRule="auto"/>
        <w:ind w:left="3402" w:right="1134" w:hanging="2268"/>
        <w:jc w:val="both"/>
        <w:rPr>
          <w:rFonts w:eastAsia="SimSun"/>
        </w:rPr>
      </w:pPr>
      <w:r w:rsidRPr="0098005A">
        <w:rPr>
          <w:i/>
          <w:iCs/>
        </w:rPr>
        <w:t>Неофициальные документы</w:t>
      </w:r>
      <w:r>
        <w:t>:</w:t>
      </w:r>
      <w:r>
        <w:tab/>
        <w:t>INF.1, INF.2, INF.7/Rev.1 и INF.15 (секретариат)</w:t>
      </w:r>
    </w:p>
    <w:p w14:paraId="02284AF5" w14:textId="77777777" w:rsidR="00F14974" w:rsidRPr="00721789" w:rsidRDefault="00F14974" w:rsidP="00F14974">
      <w:pPr>
        <w:pStyle w:val="SingleTxtG"/>
        <w:rPr>
          <w:rFonts w:eastAsia="SimSun"/>
        </w:rPr>
      </w:pPr>
      <w:r>
        <w:t>10.</w:t>
      </w:r>
      <w:r>
        <w:tab/>
        <w:t>Рабочая группа утвердила подготовленную секретариатом предварительную повестку дня, измененную в соответствии с неофициальным документом INF.2 с целью учета неофициальных документов INF.1–INF.27.</w:t>
      </w:r>
    </w:p>
    <w:p w14:paraId="5ED04283" w14:textId="77777777" w:rsidR="00F14974" w:rsidRPr="00721789" w:rsidRDefault="00F14974" w:rsidP="00C06559">
      <w:pPr>
        <w:pStyle w:val="HChG"/>
        <w:rPr>
          <w:rFonts w:eastAsia="SimSun"/>
        </w:rPr>
      </w:pPr>
      <w:r>
        <w:tab/>
        <w:t>III.</w:t>
      </w:r>
      <w:r>
        <w:tab/>
        <w:t>Восемьдесят вторая сессия Комитета по внутреннему транспорту (пункт 2 повестки дня)</w:t>
      </w:r>
    </w:p>
    <w:p w14:paraId="76948D8E" w14:textId="77777777" w:rsidR="00F14974" w:rsidRPr="00721789" w:rsidRDefault="00F14974" w:rsidP="00F14974">
      <w:pPr>
        <w:suppressAutoHyphens w:val="0"/>
        <w:spacing w:line="240" w:lineRule="auto"/>
        <w:ind w:left="3402" w:right="1134" w:hanging="2268"/>
        <w:jc w:val="both"/>
        <w:rPr>
          <w:rFonts w:eastAsia="SimSun"/>
        </w:rPr>
      </w:pPr>
      <w:r w:rsidRPr="0098005A">
        <w:rPr>
          <w:i/>
          <w:iCs/>
        </w:rPr>
        <w:t>Документы</w:t>
      </w:r>
      <w:r>
        <w:t>:</w:t>
      </w:r>
      <w:r>
        <w:tab/>
      </w:r>
      <w:r>
        <w:tab/>
      </w:r>
      <w:r>
        <w:tab/>
        <w:t>ECE/TRANS/294 и Add.1 (секретариат)</w:t>
      </w:r>
    </w:p>
    <w:p w14:paraId="3C077BFE" w14:textId="77777777" w:rsidR="00F14974" w:rsidRPr="004E0F5E" w:rsidRDefault="00F14974" w:rsidP="00F14974">
      <w:pPr>
        <w:suppressAutoHyphens w:val="0"/>
        <w:spacing w:after="120" w:line="240" w:lineRule="auto"/>
        <w:ind w:left="3402" w:right="1134" w:hanging="2268"/>
        <w:jc w:val="both"/>
        <w:rPr>
          <w:rFonts w:eastAsia="SimSun"/>
        </w:rPr>
      </w:pPr>
      <w:r w:rsidRPr="0098005A">
        <w:rPr>
          <w:i/>
          <w:iCs/>
        </w:rPr>
        <w:t>Неофициальный документ</w:t>
      </w:r>
      <w:r>
        <w:t>:</w:t>
      </w:r>
      <w:r>
        <w:tab/>
        <w:t>INF.19 (секретариат)</w:t>
      </w:r>
    </w:p>
    <w:p w14:paraId="062C9F69" w14:textId="77777777" w:rsidR="00F14974" w:rsidRPr="0045516D" w:rsidRDefault="00F14974" w:rsidP="00F14974">
      <w:pPr>
        <w:pStyle w:val="SingleTxtG"/>
        <w:rPr>
          <w:rFonts w:eastAsia="SimSun"/>
        </w:rPr>
      </w:pPr>
      <w:r>
        <w:t>11.</w:t>
      </w:r>
      <w:r>
        <w:tab/>
        <w:t>Рабочая группа приняла к сведению доклад Комитета по внутреннему транспорту о работе его восемьдесят второй сессии (Женева, 25–28 февраля 2020 года), в частности пункты 71–80, касающиеся деятельности, связанной с перевозкой опасных грузов, и работы Рабочей группы.</w:t>
      </w:r>
    </w:p>
    <w:p w14:paraId="78EC3457" w14:textId="77777777" w:rsidR="00F14974" w:rsidRPr="00721789" w:rsidRDefault="00F14974" w:rsidP="00F14974">
      <w:pPr>
        <w:pStyle w:val="SingleTxtG"/>
        <w:rPr>
          <w:rFonts w:eastAsia="SimSun"/>
        </w:rPr>
      </w:pPr>
      <w:r>
        <w:t>12.</w:t>
      </w:r>
      <w:r>
        <w:tab/>
        <w:t xml:space="preserve">Рабочая группа с интересом отметила работу по осуществлению стратегии Комитета на период до 2030 года (пункты 16–20). </w:t>
      </w:r>
    </w:p>
    <w:p w14:paraId="18A0EC76" w14:textId="49E4CD88" w:rsidR="00F14974" w:rsidRPr="00721789" w:rsidRDefault="00F14974" w:rsidP="00F14974">
      <w:pPr>
        <w:pStyle w:val="SingleTxtG"/>
        <w:rPr>
          <w:rFonts w:eastAsia="SimSun"/>
        </w:rPr>
      </w:pPr>
      <w:r>
        <w:t>13.</w:t>
      </w:r>
      <w:r>
        <w:tab/>
        <w:t>В отношении пункта 18, касающегося правил процедуры рабочих групп, Рабочая группа подтвердила, что она хотела бы на настоящем этапе продолжать применять свои собственные правила процедуры (ECE/TRANS/WP.15/190/Add.1). На</w:t>
      </w:r>
      <w:r w:rsidR="00C06559">
        <w:t> </w:t>
      </w:r>
      <w:r>
        <w:t>более позднем этапе Рабочая группа определит, есть ли необходимость изменять правила, регулирующие участие в сессиях и принятие поправок. С этой целью Рабочая группа просила секретариат подготовить к следующей сессии сопоставление правил процедуры Комитета и Рабочей группы по этим вопросам.</w:t>
      </w:r>
    </w:p>
    <w:p w14:paraId="709C3245" w14:textId="77777777" w:rsidR="00F14974" w:rsidRPr="00721789" w:rsidRDefault="00F14974" w:rsidP="00F14974">
      <w:pPr>
        <w:pStyle w:val="SingleTxtG"/>
        <w:rPr>
          <w:rFonts w:eastAsia="SimSun"/>
        </w:rPr>
      </w:pPr>
      <w:r>
        <w:t>14.</w:t>
      </w:r>
      <w:r>
        <w:tab/>
        <w:t>В связи с пунктами 19 и 20, касающимися деятельности рабочих групп, Рабочая группа вновь хотела бы подтвердить, что ее деятельность соответствует принятой стратегии и что она уже уделяет приоритетное внимание тем пунктам своей повестки дня, которые требуют принятия мер, представляют большой интерес и оказывают значительное воздействие на другие пункты, в частности тем пунктам, которые касаются толкования ДОПОГ и внесения в него поправок с целью обеспечения безопасности и охраны, а также согласования правил различных видов транспорта.</w:t>
      </w:r>
    </w:p>
    <w:p w14:paraId="3341853E" w14:textId="4980D432" w:rsidR="00F14974" w:rsidRPr="00721789" w:rsidRDefault="00F14974" w:rsidP="00F14974">
      <w:pPr>
        <w:pStyle w:val="HChG"/>
        <w:rPr>
          <w:rFonts w:eastAsia="SimSun"/>
        </w:rPr>
      </w:pPr>
      <w:r>
        <w:tab/>
        <w:t>IV.</w:t>
      </w:r>
      <w:r>
        <w:tab/>
        <w:t>Состояние Европейского соглашения о международной дорожной перевозке опасных грузов (ДОПОГ) и</w:t>
      </w:r>
      <w:r w:rsidR="00C06559">
        <w:t> </w:t>
      </w:r>
      <w:r>
        <w:t>связанные с этим вопросы (пункт 3 повестки дня)</w:t>
      </w:r>
    </w:p>
    <w:p w14:paraId="73A15EE2" w14:textId="77777777" w:rsidR="00F14974" w:rsidRPr="00721789" w:rsidRDefault="00F14974" w:rsidP="00F14974">
      <w:pPr>
        <w:pStyle w:val="SingleTxtG"/>
        <w:rPr>
          <w:rFonts w:eastAsia="SimSun"/>
        </w:rPr>
      </w:pPr>
      <w:r>
        <w:t>15.</w:t>
      </w:r>
      <w:r>
        <w:tab/>
        <w:t xml:space="preserve">Рабочая группа приветствовала присоединение Узбекистана. </w:t>
      </w:r>
    </w:p>
    <w:p w14:paraId="10C1E942" w14:textId="77777777" w:rsidR="00F14974" w:rsidRPr="00721789" w:rsidRDefault="00F14974" w:rsidP="00F14974">
      <w:pPr>
        <w:pStyle w:val="SingleTxtG"/>
        <w:rPr>
          <w:rFonts w:eastAsia="SimSun"/>
        </w:rPr>
      </w:pPr>
      <w:r>
        <w:t>16.</w:t>
      </w:r>
      <w:r>
        <w:tab/>
        <w:t xml:space="preserve">Рабочая группа отметила, что 13 стран (Азербайджан, Беларусь, Босния и Герцеговина, Грузия, Исландия, Казахстан, Марокко, Нигерия, Сан-Марино, Северная Македония, Таджикистан, Хорватия и Черногория) все еще не сдали на хранение соответствующий юридический документ, необходимый для вступления Протокола в силу, и призвала эти страны принять необходимые меры с целью ратификации Протокола или присоединения к нему, с тем чтобы он мог вступить в силу. </w:t>
      </w:r>
    </w:p>
    <w:p w14:paraId="7A1E44D7" w14:textId="77777777" w:rsidR="00F14974" w:rsidRPr="0045516D" w:rsidRDefault="00F14974" w:rsidP="00F14974">
      <w:pPr>
        <w:pStyle w:val="SingleTxtG"/>
        <w:rPr>
          <w:rFonts w:eastAsia="SimSun"/>
        </w:rPr>
      </w:pPr>
      <w:r>
        <w:t>17.</w:t>
      </w:r>
      <w:r>
        <w:tab/>
        <w:t xml:space="preserve">Рабочая группа приняла к сведению, что Протокол о внесении поправки в название ДОПОГ, принятый Конференцией Сторон 13 мая 2019 года, был сочтен </w:t>
      </w:r>
      <w:r>
        <w:lastRenderedPageBreak/>
        <w:t>принятым 30 ноября 2019 года (уведомление депозитария C.N.606.2019.TREATIES-XI.B.14). Данная поправка вступит в силу для всех Договаривающихся сторон Соглашения 1 января 2021 года.</w:t>
      </w:r>
    </w:p>
    <w:p w14:paraId="7643F153" w14:textId="6E1AF3DB" w:rsidR="00F14974" w:rsidRPr="00721789" w:rsidRDefault="00F14974" w:rsidP="00F14974">
      <w:pPr>
        <w:pStyle w:val="SingleTxtG"/>
        <w:rPr>
          <w:rFonts w:eastAsia="Calibri"/>
        </w:rPr>
      </w:pPr>
      <w:r>
        <w:t>18.</w:t>
      </w:r>
      <w:r>
        <w:tab/>
        <w:t>Рабочая группа отметила, что поправки, принятые в течение двух последних лет (ECE/TRANS/WP.15/249 и Corr.1 и Add.1), были предложены Договаривающимся сторонам правительством Франции и сочтены принятыми для вступления в силу 1</w:t>
      </w:r>
      <w:r w:rsidR="00C06559">
        <w:t> </w:t>
      </w:r>
      <w:r>
        <w:t>января 2021 года (уведомления депозитария C.N.274.2020.TREATIES-XI.B.14 от 1</w:t>
      </w:r>
      <w:r w:rsidR="00C06559">
        <w:t> </w:t>
      </w:r>
      <w:r>
        <w:t>июля 2020 года и C.N.438.2020.TREATIES-XI.B.14 от 9 октября 2020 года).</w:t>
      </w:r>
    </w:p>
    <w:p w14:paraId="278DFBDC" w14:textId="77777777" w:rsidR="00F14974" w:rsidRPr="00721789" w:rsidRDefault="00F14974" w:rsidP="00F14974">
      <w:pPr>
        <w:pStyle w:val="SingleTxtG"/>
        <w:rPr>
          <w:rFonts w:eastAsia="Calibri"/>
        </w:rPr>
      </w:pPr>
      <w:r>
        <w:t>19.</w:t>
      </w:r>
      <w:r>
        <w:tab/>
        <w:t>Рабочая группа приветствовала тот факт, что ДОПОГ 2021 года удалось опубликовать, несмотря на трудности, связанные с пандемией COVID-19, и поблагодарила, в частности, Секцию по управлению безопасностью дорожного движения и опасным грузам и издательские службы Организации Объединенных Наций в Женеве, которые сделали все возможное для обеспечения своевременной подготовки публикаций.</w:t>
      </w:r>
    </w:p>
    <w:p w14:paraId="0D03E065" w14:textId="77777777" w:rsidR="00F14974" w:rsidRPr="00721789" w:rsidRDefault="00F14974" w:rsidP="00F14974">
      <w:pPr>
        <w:pStyle w:val="HChG"/>
        <w:rPr>
          <w:rFonts w:eastAsia="SimSun"/>
        </w:rPr>
      </w:pPr>
      <w:r>
        <w:tab/>
        <w:t>V.</w:t>
      </w:r>
      <w:r>
        <w:tab/>
      </w:r>
      <w:r>
        <w:rPr>
          <w:bCs/>
        </w:rPr>
        <w:t>Работа Совместного совещания МПОГ/ДОПОГ/ВОПОГ (пункт 4 повестки дня)</w:t>
      </w:r>
    </w:p>
    <w:p w14:paraId="68C44261" w14:textId="631C72E1" w:rsidR="00F14974" w:rsidRPr="00721789" w:rsidRDefault="00F14974" w:rsidP="00F14974">
      <w:pPr>
        <w:keepNext/>
        <w:keepLines/>
        <w:suppressAutoHyphens w:val="0"/>
        <w:spacing w:line="240" w:lineRule="auto"/>
        <w:ind w:left="2268" w:right="1134" w:hanging="1134"/>
        <w:rPr>
          <w:rFonts w:eastAsia="SimSun"/>
        </w:rPr>
      </w:pPr>
      <w:r w:rsidRPr="00A37A9C">
        <w:rPr>
          <w:i/>
          <w:iCs/>
        </w:rPr>
        <w:t>Документ</w:t>
      </w:r>
      <w:r>
        <w:t>:</w:t>
      </w:r>
      <w:r>
        <w:tab/>
      </w:r>
      <w:r>
        <w:tab/>
      </w:r>
      <w:r>
        <w:tab/>
      </w:r>
      <w:r>
        <w:tab/>
      </w:r>
      <w:r w:rsidR="00700F5A">
        <w:tab/>
      </w:r>
      <w:r>
        <w:t>ECE/TRANS/WP.15/AC.1/158 (доклад Совместного</w:t>
      </w:r>
      <w:r w:rsidR="00C06559">
        <w:t xml:space="preserve"> </w:t>
      </w:r>
      <w:r w:rsidR="00863DAA">
        <w:br/>
      </w:r>
      <w:r w:rsidR="00863DAA">
        <w:tab/>
      </w:r>
      <w:r w:rsidR="00863DAA">
        <w:tab/>
      </w:r>
      <w:r w:rsidR="00863DAA">
        <w:tab/>
      </w:r>
      <w:r w:rsidR="00863DAA">
        <w:tab/>
      </w:r>
      <w:r>
        <w:t>совещания МПОГ/ДОПОГ/ВОПОГ</w:t>
      </w:r>
      <w:r w:rsidR="00700F5A" w:rsidRPr="00700F5A">
        <w:t xml:space="preserve"> </w:t>
      </w:r>
      <w:r>
        <w:t xml:space="preserve">о работе его </w:t>
      </w:r>
      <w:r w:rsidR="00863DAA">
        <w:br/>
      </w:r>
      <w:r w:rsidR="00863DAA">
        <w:tab/>
      </w:r>
      <w:r w:rsidR="00863DAA">
        <w:tab/>
      </w:r>
      <w:r w:rsidR="00863DAA">
        <w:tab/>
      </w:r>
      <w:r w:rsidR="00863DAA">
        <w:tab/>
      </w:r>
      <w:r>
        <w:t xml:space="preserve">осенней сессии 2020 года) </w:t>
      </w:r>
    </w:p>
    <w:p w14:paraId="4C336C36" w14:textId="02866A2E" w:rsidR="00F14974" w:rsidRPr="00721789" w:rsidRDefault="00F14974" w:rsidP="00F14974">
      <w:pPr>
        <w:tabs>
          <w:tab w:val="left" w:pos="3000"/>
        </w:tabs>
        <w:suppressAutoHyphens w:val="0"/>
        <w:spacing w:after="120" w:line="240" w:lineRule="auto"/>
        <w:ind w:left="2268" w:right="1134" w:hanging="1134"/>
        <w:rPr>
          <w:rFonts w:eastAsia="SimSun"/>
          <w:szCs w:val="24"/>
        </w:rPr>
      </w:pPr>
      <w:r w:rsidRPr="00A37A9C">
        <w:rPr>
          <w:i/>
          <w:iCs/>
        </w:rPr>
        <w:t>Неофициальный документ</w:t>
      </w:r>
      <w:r>
        <w:t>:</w:t>
      </w:r>
      <w:r w:rsidR="00700F5A">
        <w:tab/>
      </w:r>
      <w:r>
        <w:t>INF.8 (секретариат)</w:t>
      </w:r>
    </w:p>
    <w:p w14:paraId="6BCB3FD0" w14:textId="77777777" w:rsidR="00F14974" w:rsidRPr="00721789" w:rsidRDefault="00F14974" w:rsidP="00F14974">
      <w:pPr>
        <w:pStyle w:val="SingleTxtG"/>
        <w:rPr>
          <w:rFonts w:eastAsia="SimSun"/>
        </w:rPr>
      </w:pPr>
      <w:r>
        <w:t>20.</w:t>
      </w:r>
      <w:r>
        <w:tab/>
        <w:t>Рабочая группа отметила, что поправки к главе 1.2 еще нуждаются в рассмотрении на следующей сессии Совместного совещания, и предпочла отложить принятие решения по этому пункту повестки дня до своей следующей сессии.</w:t>
      </w:r>
    </w:p>
    <w:p w14:paraId="6F5BF37D" w14:textId="77777777" w:rsidR="00F14974" w:rsidRPr="0045516D" w:rsidRDefault="00F14974" w:rsidP="00F14974">
      <w:pPr>
        <w:pStyle w:val="SingleTxtG"/>
        <w:rPr>
          <w:rFonts w:eastAsia="SimSun"/>
        </w:rPr>
      </w:pPr>
      <w:r>
        <w:t>21.</w:t>
      </w:r>
      <w:r>
        <w:tab/>
        <w:t>Несколько делегаций выразили пожелание иметь в своем распоряжении больше времени, чтобы изучить мультимодальные руководящие принципы Европейского союза (Inland TDG Risk Management Framework (Система управления рисками при перевозке опасных грузов внутренним транспортом)), прежде чем принимать решение о добавлении не имеющей обязательной силы ссылки на эти руководящие принципы в раздел 1.9.4. Ряд делегаций высказали мнение, что преждевременно включать ссылку на эти руководящие принципы, содержание которых еще предстоит дополнить или адаптировать для автомобильного транспорта. По мнению других делегаций, ссылка на эти руководящие принципы является полезной и могла бы способствовать гармонизации оценки рисков. В отсутствие консенсуса Рабочая группа предпочла отложить принятие решения до следующей сессии. Она предложила делегациям, желающим сделать это, представить свои замечания в письменном виде.</w:t>
      </w:r>
    </w:p>
    <w:p w14:paraId="3598F607" w14:textId="77777777" w:rsidR="00F14974" w:rsidRPr="0045516D" w:rsidRDefault="00F14974" w:rsidP="00F14974">
      <w:pPr>
        <w:pStyle w:val="SingleTxtG"/>
        <w:rPr>
          <w:rFonts w:eastAsia="SimSun"/>
        </w:rPr>
      </w:pPr>
      <w:r>
        <w:t>22.</w:t>
      </w:r>
      <w:r>
        <w:tab/>
        <w:t>Рабочая группа одобрила другие поправки, принятые Совместным совещанием, с некоторыми изменениями (см. приложение I). В частности, в случае переходной меры 1.6.4.55 Рабочая группа пожелала сделать ссылку на подпункт b) пункта 6.8.3.4.6 вместо пункта 6.8.3.4.6 в целом, чтобы тем самым уточнить, что речь идет о контейнерах-цистернах, для которых промежуточные проверки не являются обязательными до 31 декабря 2022 года.</w:t>
      </w:r>
    </w:p>
    <w:p w14:paraId="48232882" w14:textId="0757EB62" w:rsidR="00F14974" w:rsidRPr="00A37A9C" w:rsidRDefault="00F14974" w:rsidP="00F14974">
      <w:pPr>
        <w:keepNext/>
        <w:keepLines/>
        <w:tabs>
          <w:tab w:val="right" w:pos="851"/>
        </w:tabs>
        <w:suppressAutoHyphens w:val="0"/>
        <w:spacing w:before="360" w:after="240" w:line="300" w:lineRule="exact"/>
        <w:ind w:left="1134" w:right="1134" w:hanging="1134"/>
        <w:rPr>
          <w:rFonts w:eastAsia="SimSun"/>
          <w:b/>
          <w:bCs/>
          <w:sz w:val="28"/>
          <w:szCs w:val="28"/>
        </w:rPr>
      </w:pPr>
      <w:r>
        <w:tab/>
      </w:r>
      <w:r w:rsidRPr="00A37A9C">
        <w:rPr>
          <w:b/>
          <w:bCs/>
          <w:sz w:val="28"/>
          <w:szCs w:val="28"/>
        </w:rPr>
        <w:t>VI.</w:t>
      </w:r>
      <w:r w:rsidRPr="00A37A9C">
        <w:rPr>
          <w:b/>
          <w:bCs/>
          <w:sz w:val="28"/>
          <w:szCs w:val="28"/>
        </w:rPr>
        <w:tab/>
        <w:t>Предложения о внесении поправок в приложения A и B к</w:t>
      </w:r>
      <w:r w:rsidR="00AF6E6C">
        <w:rPr>
          <w:b/>
          <w:bCs/>
          <w:sz w:val="28"/>
          <w:szCs w:val="28"/>
        </w:rPr>
        <w:t> </w:t>
      </w:r>
      <w:r w:rsidRPr="00A37A9C">
        <w:rPr>
          <w:b/>
          <w:bCs/>
          <w:sz w:val="28"/>
          <w:szCs w:val="28"/>
        </w:rPr>
        <w:t>ДОПОГ (пункт 5 повестки дня)</w:t>
      </w:r>
    </w:p>
    <w:p w14:paraId="07D5E563" w14:textId="77777777" w:rsidR="00F14974" w:rsidRPr="00A37A9C" w:rsidRDefault="00F14974" w:rsidP="00F14974">
      <w:pPr>
        <w:keepNext/>
        <w:keepLines/>
        <w:tabs>
          <w:tab w:val="right" w:pos="851"/>
        </w:tabs>
        <w:spacing w:before="360" w:after="240" w:line="270" w:lineRule="exact"/>
        <w:ind w:left="1134" w:right="1134" w:hanging="1134"/>
        <w:outlineLvl w:val="2"/>
        <w:rPr>
          <w:b/>
          <w:bCs/>
          <w:sz w:val="24"/>
          <w:szCs w:val="24"/>
        </w:rPr>
      </w:pPr>
      <w:r>
        <w:tab/>
      </w:r>
      <w:r w:rsidRPr="00A37A9C">
        <w:rPr>
          <w:b/>
          <w:bCs/>
          <w:sz w:val="24"/>
          <w:szCs w:val="24"/>
        </w:rPr>
        <w:t>A.</w:t>
      </w:r>
      <w:r w:rsidRPr="00A37A9C">
        <w:rPr>
          <w:b/>
          <w:bCs/>
          <w:sz w:val="24"/>
          <w:szCs w:val="24"/>
        </w:rPr>
        <w:tab/>
        <w:t>Конструкция и допущение к перевозке транспортных средств</w:t>
      </w:r>
    </w:p>
    <w:p w14:paraId="33CDB87E" w14:textId="77777777" w:rsidR="00F14974" w:rsidRPr="00A37A9C" w:rsidRDefault="00F14974" w:rsidP="00F14974">
      <w:pPr>
        <w:keepNext/>
        <w:keepLines/>
        <w:tabs>
          <w:tab w:val="right" w:pos="851"/>
        </w:tabs>
        <w:spacing w:before="240" w:after="120" w:line="240" w:lineRule="exact"/>
        <w:ind w:left="1134" w:right="1134" w:hanging="1134"/>
        <w:outlineLvl w:val="3"/>
        <w:rPr>
          <w:b/>
          <w:bCs/>
        </w:rPr>
      </w:pPr>
      <w:r>
        <w:tab/>
      </w:r>
      <w:r w:rsidRPr="00A37A9C">
        <w:rPr>
          <w:b/>
          <w:bCs/>
        </w:rPr>
        <w:t>1.</w:t>
      </w:r>
      <w:r w:rsidRPr="00A37A9C">
        <w:rPr>
          <w:b/>
          <w:bCs/>
        </w:rPr>
        <w:tab/>
      </w:r>
      <w:bookmarkStart w:id="6" w:name="_Hlk58337992"/>
      <w:r w:rsidRPr="00A37A9C">
        <w:rPr>
          <w:b/>
          <w:bCs/>
        </w:rPr>
        <w:t>Защита транспортных средств с задней стороны</w:t>
      </w:r>
      <w:bookmarkEnd w:id="6"/>
    </w:p>
    <w:p w14:paraId="762B9615" w14:textId="77777777" w:rsidR="00F14974" w:rsidRPr="00721789" w:rsidRDefault="00F14974" w:rsidP="00F14974">
      <w:pPr>
        <w:keepNext/>
        <w:keepLines/>
        <w:suppressAutoHyphens w:val="0"/>
        <w:spacing w:line="240" w:lineRule="auto"/>
        <w:ind w:left="2268" w:right="1134" w:hanging="1134"/>
        <w:rPr>
          <w:rFonts w:eastAsia="SimSun"/>
        </w:rPr>
      </w:pPr>
      <w:r>
        <w:rPr>
          <w:i/>
          <w:iCs/>
        </w:rPr>
        <w:t>Документ:</w:t>
      </w:r>
      <w:r>
        <w:tab/>
      </w:r>
      <w:r>
        <w:tab/>
      </w:r>
      <w:r>
        <w:tab/>
      </w:r>
      <w:r>
        <w:tab/>
      </w:r>
      <w:r>
        <w:tab/>
        <w:t>ECE/TRANS/WP.15/2020/5 (Франция)</w:t>
      </w:r>
    </w:p>
    <w:p w14:paraId="01299B72" w14:textId="77777777" w:rsidR="00F14974" w:rsidRPr="00721789" w:rsidRDefault="00F14974" w:rsidP="00F14974">
      <w:pPr>
        <w:tabs>
          <w:tab w:val="left" w:pos="3000"/>
        </w:tabs>
        <w:spacing w:after="120"/>
        <w:ind w:left="2268" w:right="1134" w:hanging="1134"/>
        <w:rPr>
          <w:szCs w:val="24"/>
        </w:rPr>
      </w:pPr>
      <w:r>
        <w:rPr>
          <w:i/>
          <w:iCs/>
        </w:rPr>
        <w:t>Неофициальный документ:</w:t>
      </w:r>
      <w:r>
        <w:tab/>
        <w:t>INF.16 (Соединенное Королевство)</w:t>
      </w:r>
    </w:p>
    <w:p w14:paraId="343D029C" w14:textId="77777777" w:rsidR="00F14974" w:rsidRPr="00721789" w:rsidRDefault="00F14974" w:rsidP="00F14974">
      <w:pPr>
        <w:pStyle w:val="SingleTxtG"/>
        <w:rPr>
          <w:rFonts w:eastAsia="SimSun"/>
        </w:rPr>
      </w:pPr>
      <w:r>
        <w:lastRenderedPageBreak/>
        <w:t>23.</w:t>
      </w:r>
      <w:r>
        <w:tab/>
        <w:t>Участники разошлись во мнениях относительно того, как измерять расстояние, предписанное в разделе 9.7.6. Рабочая группа решила, что обсуждение этого вопроса следует продолжить на основе пересмотренного предложения.</w:t>
      </w:r>
    </w:p>
    <w:p w14:paraId="2399FC3B" w14:textId="77777777" w:rsidR="00F14974" w:rsidRPr="00721789" w:rsidRDefault="00F14974" w:rsidP="00F14974">
      <w:pPr>
        <w:pStyle w:val="SingleTxtG"/>
        <w:rPr>
          <w:rFonts w:eastAsia="SimSun"/>
        </w:rPr>
      </w:pPr>
      <w:r>
        <w:t>24.</w:t>
      </w:r>
      <w:r>
        <w:tab/>
        <w:t>Представитель Франции просила представителей Договаривающихся сторон ДОПОГ направить ей информацию о том, как в их странах толкуется расстояние, предписанное в разделе 9.7.6.</w:t>
      </w:r>
    </w:p>
    <w:p w14:paraId="656E3571" w14:textId="04610048" w:rsidR="00F14974" w:rsidRPr="00721789" w:rsidRDefault="00F14974" w:rsidP="00AF6E6C">
      <w:pPr>
        <w:pStyle w:val="H23G"/>
      </w:pPr>
      <w:r>
        <w:tab/>
      </w:r>
      <w:r w:rsidRPr="003A1D51">
        <w:t>2.</w:t>
      </w:r>
      <w:r w:rsidRPr="003A1D51">
        <w:tab/>
        <w:t>Ра</w:t>
      </w:r>
      <w:r>
        <w:t>бочая группа по использованию аккумуляторных электромобилей и</w:t>
      </w:r>
      <w:r w:rsidR="00AF6E6C">
        <w:t> </w:t>
      </w:r>
      <w:r>
        <w:t>транспортных средств на водородных топливных элементах для перевозки опасных грузов</w:t>
      </w:r>
    </w:p>
    <w:p w14:paraId="5005159E" w14:textId="77777777" w:rsidR="00F14974" w:rsidRPr="00721789" w:rsidRDefault="00F14974" w:rsidP="00F14974">
      <w:pPr>
        <w:tabs>
          <w:tab w:val="left" w:pos="1701"/>
          <w:tab w:val="left" w:pos="2268"/>
        </w:tabs>
        <w:spacing w:after="120"/>
        <w:ind w:left="1134" w:right="1134"/>
        <w:jc w:val="both"/>
        <w:rPr>
          <w:rFonts w:eastAsia="SimSun"/>
        </w:rPr>
      </w:pPr>
      <w:r>
        <w:t>25.</w:t>
      </w:r>
      <w:r>
        <w:tab/>
        <w:t>Представитель Нидерландов проинформировал Рабочую группу о результатах работы рабочей группы по использованию аккумуляторных электромобилей и транспортных средств на водородных топливных элементах для перевозки опасных грузов, которая провела совещание по инициативе Нидерландов с целью подготовки официального обсуждения этого вопроса на одной из будущих сессий Рабочей группы.</w:t>
      </w:r>
    </w:p>
    <w:p w14:paraId="6E1B1D38" w14:textId="77777777" w:rsidR="00F14974" w:rsidRPr="00721789" w:rsidRDefault="00F14974" w:rsidP="00F14974">
      <w:pPr>
        <w:tabs>
          <w:tab w:val="left" w:pos="1701"/>
          <w:tab w:val="left" w:pos="2268"/>
        </w:tabs>
        <w:spacing w:after="120"/>
        <w:ind w:left="1134" w:right="1134"/>
        <w:jc w:val="both"/>
        <w:rPr>
          <w:rFonts w:eastAsia="SimSun"/>
        </w:rPr>
      </w:pPr>
      <w:r>
        <w:t>26.</w:t>
      </w:r>
      <w:r>
        <w:tab/>
        <w:t>Следующее совещание рабочей группы по использованию аккумуляторных электромобилей и транспортных средств на водородных топливных элементах для перевозки опасных грузов планируется провести в январе 2021 года при участии секретариата Рабочей группы по пассивной безопасности (GRSP) и Рабочей группы по общим предписаниям, касающимся безопасности (GRSG) Всемирного форума для согласования правил в области транспортных средств (WP.29). Представитель WP.29 представит информацию о Правилах № 100 ООН, касающихся аккумуляторных электромобилей, и Правилах № 134 ООН, касающихся транспортных средств, работающих на водороде.</w:t>
      </w:r>
    </w:p>
    <w:p w14:paraId="213CF0D8" w14:textId="77777777" w:rsidR="00F14974" w:rsidRPr="003A1D51" w:rsidRDefault="00F14974" w:rsidP="00F14974">
      <w:pPr>
        <w:keepNext/>
        <w:keepLines/>
        <w:tabs>
          <w:tab w:val="right" w:pos="851"/>
        </w:tabs>
        <w:suppressAutoHyphens w:val="0"/>
        <w:spacing w:before="360" w:after="240" w:line="270" w:lineRule="exact"/>
        <w:ind w:left="1134" w:right="1134" w:hanging="1134"/>
        <w:rPr>
          <w:rFonts w:eastAsia="SimSun"/>
          <w:b/>
          <w:bCs/>
          <w:sz w:val="24"/>
          <w:szCs w:val="24"/>
        </w:rPr>
      </w:pPr>
      <w:r>
        <w:tab/>
      </w:r>
      <w:r w:rsidRPr="003A1D51">
        <w:rPr>
          <w:b/>
          <w:bCs/>
          <w:sz w:val="24"/>
          <w:szCs w:val="24"/>
        </w:rPr>
        <w:t>B.</w:t>
      </w:r>
      <w:r w:rsidRPr="003A1D51">
        <w:rPr>
          <w:b/>
          <w:bCs/>
          <w:sz w:val="24"/>
          <w:szCs w:val="24"/>
        </w:rPr>
        <w:tab/>
        <w:t>Различные предложения</w:t>
      </w:r>
    </w:p>
    <w:p w14:paraId="39F05FEB" w14:textId="77777777" w:rsidR="00F14974" w:rsidRPr="00721789" w:rsidRDefault="00F14974" w:rsidP="00F14974">
      <w:pPr>
        <w:keepNext/>
        <w:keepLines/>
        <w:tabs>
          <w:tab w:val="right" w:pos="851"/>
        </w:tabs>
        <w:suppressAutoHyphens w:val="0"/>
        <w:spacing w:before="240" w:after="120" w:line="240" w:lineRule="exact"/>
        <w:ind w:left="1134" w:right="1134" w:hanging="1134"/>
        <w:rPr>
          <w:rFonts w:eastAsia="SimSun"/>
          <w:b/>
        </w:rPr>
      </w:pPr>
      <w:r>
        <w:tab/>
      </w:r>
      <w:r w:rsidRPr="003A1D51">
        <w:rPr>
          <w:b/>
          <w:bCs/>
        </w:rPr>
        <w:t>1.</w:t>
      </w:r>
      <w:r w:rsidRPr="003A1D51">
        <w:rPr>
          <w:b/>
          <w:bCs/>
        </w:rPr>
        <w:tab/>
        <w:t>П</w:t>
      </w:r>
      <w:r>
        <w:rPr>
          <w:b/>
          <w:bCs/>
        </w:rPr>
        <w:t>еревозка при регулируемой температуре</w:t>
      </w:r>
    </w:p>
    <w:p w14:paraId="559C7EDB" w14:textId="77777777" w:rsidR="00F14974" w:rsidRPr="00721789" w:rsidRDefault="00F14974" w:rsidP="00F14974">
      <w:pPr>
        <w:tabs>
          <w:tab w:val="left" w:pos="3402"/>
        </w:tabs>
        <w:suppressAutoHyphens w:val="0"/>
        <w:spacing w:line="240" w:lineRule="auto"/>
        <w:ind w:left="1134" w:right="1134"/>
        <w:jc w:val="both"/>
        <w:rPr>
          <w:rFonts w:eastAsia="SimSun"/>
        </w:rPr>
      </w:pPr>
      <w:r>
        <w:rPr>
          <w:i/>
          <w:iCs/>
        </w:rPr>
        <w:t>Документ:</w:t>
      </w:r>
      <w:r>
        <w:tab/>
      </w:r>
      <w:r>
        <w:tab/>
      </w:r>
      <w:r>
        <w:tab/>
        <w:t>ECE/TRANS/WP.15/2020/1 (Нидерланды и ЕСФХП)</w:t>
      </w:r>
    </w:p>
    <w:p w14:paraId="6FBB7225" w14:textId="77777777" w:rsidR="00F14974" w:rsidRPr="00721789" w:rsidRDefault="00F14974" w:rsidP="00F14974">
      <w:pPr>
        <w:tabs>
          <w:tab w:val="left" w:pos="3402"/>
        </w:tabs>
        <w:suppressAutoHyphens w:val="0"/>
        <w:spacing w:after="120" w:line="240" w:lineRule="auto"/>
        <w:ind w:left="1134" w:right="1134"/>
        <w:jc w:val="both"/>
        <w:rPr>
          <w:rFonts w:eastAsia="SimSun"/>
        </w:rPr>
      </w:pPr>
      <w:r>
        <w:rPr>
          <w:i/>
          <w:iCs/>
        </w:rPr>
        <w:t>Неофициальный документ:</w:t>
      </w:r>
      <w:r>
        <w:rPr>
          <w:i/>
          <w:iCs/>
        </w:rPr>
        <w:tab/>
      </w:r>
      <w:r>
        <w:t>INF.11 (Соединенное Королевство)</w:t>
      </w:r>
    </w:p>
    <w:p w14:paraId="0516E670" w14:textId="77777777" w:rsidR="00F14974" w:rsidRPr="00721789" w:rsidRDefault="00F14974" w:rsidP="00F14974">
      <w:pPr>
        <w:pStyle w:val="SingleTxtG"/>
        <w:rPr>
          <w:rFonts w:eastAsia="SimSun"/>
        </w:rPr>
      </w:pPr>
      <w:r>
        <w:t>27.</w:t>
      </w:r>
      <w:r>
        <w:tab/>
        <w:t xml:space="preserve">После состоявшегося обсуждения Нидерланды и ЕСФХП отозвали предложение 1 из документа ECE/TRANS/WP.15/2020/1. Они представят новое, пересмотренное предложение на следующей сессии. </w:t>
      </w:r>
    </w:p>
    <w:p w14:paraId="5A9306DD" w14:textId="77777777" w:rsidR="00F14974" w:rsidRPr="00721789" w:rsidRDefault="00F14974" w:rsidP="00F14974">
      <w:pPr>
        <w:pStyle w:val="SingleTxtG"/>
        <w:rPr>
          <w:rFonts w:eastAsia="SimSun"/>
        </w:rPr>
      </w:pPr>
      <w:r>
        <w:t>28.</w:t>
      </w:r>
      <w:r>
        <w:tab/>
        <w:t xml:space="preserve">Рабочая группа приняла предложение 2 с поправками, содержащимися в неофициальном документе INF.11 (см. приложение I). </w:t>
      </w:r>
    </w:p>
    <w:p w14:paraId="557B449E" w14:textId="77777777" w:rsidR="00F14974" w:rsidRPr="00721789" w:rsidRDefault="00F14974" w:rsidP="00F14974">
      <w:pPr>
        <w:keepNext/>
        <w:keepLines/>
        <w:tabs>
          <w:tab w:val="right" w:pos="851"/>
        </w:tabs>
        <w:suppressAutoHyphens w:val="0"/>
        <w:spacing w:before="240" w:after="120" w:line="240" w:lineRule="exact"/>
        <w:ind w:left="1134" w:right="1134" w:hanging="1134"/>
        <w:rPr>
          <w:rFonts w:eastAsia="SimSun"/>
          <w:b/>
        </w:rPr>
      </w:pPr>
      <w:r>
        <w:tab/>
      </w:r>
      <w:r w:rsidRPr="003A1D51">
        <w:rPr>
          <w:b/>
          <w:bCs/>
        </w:rPr>
        <w:t>2.</w:t>
      </w:r>
      <w:r w:rsidRPr="003A1D51">
        <w:rPr>
          <w:b/>
          <w:bCs/>
        </w:rPr>
        <w:tab/>
        <w:t>Указыв</w:t>
      </w:r>
      <w:r>
        <w:rPr>
          <w:b/>
          <w:bCs/>
        </w:rPr>
        <w:t>аемая в транспортном документе информация об ограничениях проезда через туннели, применимых к № ООН 2919 и 3331</w:t>
      </w:r>
    </w:p>
    <w:p w14:paraId="750456A9" w14:textId="77777777" w:rsidR="00F14974" w:rsidRPr="00721789" w:rsidRDefault="00F14974" w:rsidP="00F14974">
      <w:pPr>
        <w:tabs>
          <w:tab w:val="left" w:pos="3402"/>
        </w:tabs>
        <w:suppressAutoHyphens w:val="0"/>
        <w:spacing w:line="240" w:lineRule="auto"/>
        <w:ind w:left="1134" w:right="1134"/>
        <w:jc w:val="both"/>
        <w:rPr>
          <w:rFonts w:eastAsia="SimSun"/>
        </w:rPr>
      </w:pPr>
      <w:r>
        <w:rPr>
          <w:i/>
          <w:iCs/>
        </w:rPr>
        <w:t>Документ:</w:t>
      </w:r>
      <w:r>
        <w:tab/>
      </w:r>
      <w:r>
        <w:tab/>
      </w:r>
      <w:r>
        <w:tab/>
        <w:t>ECE/TRANS/WP.15/2020/3 (Германия)</w:t>
      </w:r>
    </w:p>
    <w:p w14:paraId="427D7580" w14:textId="77777777" w:rsidR="00F14974" w:rsidRPr="00721789" w:rsidRDefault="00F14974" w:rsidP="00F14974">
      <w:pPr>
        <w:tabs>
          <w:tab w:val="left" w:pos="3402"/>
        </w:tabs>
        <w:suppressAutoHyphens w:val="0"/>
        <w:spacing w:after="120" w:line="240" w:lineRule="auto"/>
        <w:ind w:left="1134" w:right="1134"/>
        <w:jc w:val="both"/>
        <w:rPr>
          <w:rFonts w:eastAsia="SimSun"/>
        </w:rPr>
      </w:pPr>
      <w:r>
        <w:rPr>
          <w:i/>
          <w:iCs/>
        </w:rPr>
        <w:t>Неофициальный документ:</w:t>
      </w:r>
      <w:r>
        <w:tab/>
        <w:t>INF.23 (Швейцария)</w:t>
      </w:r>
    </w:p>
    <w:p w14:paraId="62117CC0" w14:textId="77777777" w:rsidR="00F14974" w:rsidRPr="00721789" w:rsidRDefault="00F14974" w:rsidP="00F14974">
      <w:pPr>
        <w:pStyle w:val="SingleTxtG"/>
        <w:rPr>
          <w:rFonts w:eastAsia="SimSun"/>
          <w:i/>
          <w:iCs/>
        </w:rPr>
      </w:pPr>
      <w:r>
        <w:t>29.</w:t>
      </w:r>
      <w:r>
        <w:tab/>
        <w:t xml:space="preserve">Рабочая группа приняла альтернативное предложение, содержащееся в документе INF.23 (см. приложение I). </w:t>
      </w:r>
    </w:p>
    <w:p w14:paraId="53EBB601" w14:textId="77777777" w:rsidR="00F14974" w:rsidRPr="00721789" w:rsidRDefault="00F14974" w:rsidP="00F14974">
      <w:pPr>
        <w:keepNext/>
        <w:keepLines/>
        <w:tabs>
          <w:tab w:val="right" w:pos="851"/>
        </w:tabs>
        <w:suppressAutoHyphens w:val="0"/>
        <w:spacing w:before="240" w:after="120" w:line="240" w:lineRule="exact"/>
        <w:ind w:left="1134" w:right="1134" w:hanging="1134"/>
        <w:rPr>
          <w:rFonts w:eastAsia="SimSun"/>
          <w:b/>
        </w:rPr>
      </w:pPr>
      <w:r>
        <w:tab/>
      </w:r>
      <w:r w:rsidRPr="003A1D51">
        <w:rPr>
          <w:b/>
          <w:bCs/>
        </w:rPr>
        <w:t>3.</w:t>
      </w:r>
      <w:r w:rsidRPr="003A1D51">
        <w:rPr>
          <w:b/>
          <w:bCs/>
        </w:rPr>
        <w:tab/>
        <w:t>Пр</w:t>
      </w:r>
      <w:r>
        <w:rPr>
          <w:b/>
          <w:bCs/>
        </w:rPr>
        <w:t>именение кода ограничения проезда через туннели при перевозке порожней тары</w:t>
      </w:r>
    </w:p>
    <w:p w14:paraId="14B21F8E" w14:textId="77777777" w:rsidR="00F14974" w:rsidRPr="00721789" w:rsidRDefault="00F14974" w:rsidP="00F14974">
      <w:pPr>
        <w:tabs>
          <w:tab w:val="left" w:pos="3402"/>
        </w:tabs>
        <w:suppressAutoHyphens w:val="0"/>
        <w:spacing w:line="240" w:lineRule="auto"/>
        <w:ind w:left="1134" w:right="1134"/>
        <w:jc w:val="both"/>
        <w:rPr>
          <w:rFonts w:eastAsia="SimSun"/>
        </w:rPr>
      </w:pPr>
      <w:r>
        <w:rPr>
          <w:i/>
          <w:iCs/>
        </w:rPr>
        <w:t>Документ:</w:t>
      </w:r>
      <w:r>
        <w:tab/>
      </w:r>
      <w:r>
        <w:tab/>
      </w:r>
      <w:r>
        <w:tab/>
        <w:t>ECE/TRANS/WP.15/2020/12 (Германия)</w:t>
      </w:r>
    </w:p>
    <w:p w14:paraId="1071403D" w14:textId="77777777" w:rsidR="00F14974" w:rsidRPr="00721789" w:rsidRDefault="00F14974" w:rsidP="00F14974">
      <w:pPr>
        <w:tabs>
          <w:tab w:val="left" w:pos="3402"/>
        </w:tabs>
        <w:suppressAutoHyphens w:val="0"/>
        <w:spacing w:after="120" w:line="240" w:lineRule="auto"/>
        <w:ind w:left="1134" w:right="1134"/>
        <w:jc w:val="both"/>
        <w:rPr>
          <w:rFonts w:eastAsia="SimSun"/>
        </w:rPr>
      </w:pPr>
      <w:r>
        <w:rPr>
          <w:i/>
          <w:iCs/>
        </w:rPr>
        <w:t>Неофициальный документ:</w:t>
      </w:r>
      <w:r>
        <w:tab/>
        <w:t>INF.21 (Швеция)</w:t>
      </w:r>
    </w:p>
    <w:p w14:paraId="63BA19BB" w14:textId="1854729F" w:rsidR="00F14974" w:rsidRPr="00721789" w:rsidRDefault="00F14974" w:rsidP="00F14974">
      <w:pPr>
        <w:pStyle w:val="SingleTxtG"/>
        <w:rPr>
          <w:rFonts w:eastAsia="SimSun"/>
        </w:rPr>
      </w:pPr>
      <w:r>
        <w:t>30.</w:t>
      </w:r>
      <w:r>
        <w:tab/>
        <w:t xml:space="preserve">Рабочая группа решила, что этот вопрос нуждается в дальнейшем рассмотрении. В частности, следует принять во внимание случай тары, в которой содержались опасные грузы транспортной категории 0, и тот факт, что таре с </w:t>
      </w:r>
      <w:r w:rsidR="00AF6E6C">
        <w:br/>
      </w:r>
      <w:r>
        <w:t>№ ООН 3509 был присвоен код туннеля. Представитель Германии указала, что она могла бы представить пересмотренное предложение на одной из будущих сессий.</w:t>
      </w:r>
    </w:p>
    <w:p w14:paraId="757A1643" w14:textId="0D802D0E" w:rsidR="00F14974" w:rsidRPr="00721789" w:rsidRDefault="00F14974" w:rsidP="00AF6E6C">
      <w:pPr>
        <w:pStyle w:val="H23G"/>
        <w:rPr>
          <w:rFonts w:eastAsia="SimSun"/>
        </w:rPr>
      </w:pPr>
      <w:r>
        <w:lastRenderedPageBreak/>
        <w:tab/>
      </w:r>
      <w:r w:rsidRPr="00A67796">
        <w:t>4.</w:t>
      </w:r>
      <w:r w:rsidRPr="00A67796">
        <w:tab/>
        <w:t>Уда</w:t>
      </w:r>
      <w:r>
        <w:t>ление кода ограничения проезда через туннели для освобожденных упаковок (№ ООН 2908–2911)</w:t>
      </w:r>
    </w:p>
    <w:p w14:paraId="67B507CA" w14:textId="77777777" w:rsidR="00F14974" w:rsidRPr="00721789" w:rsidRDefault="00F14974" w:rsidP="00F14974">
      <w:pPr>
        <w:tabs>
          <w:tab w:val="left" w:pos="3402"/>
        </w:tabs>
        <w:suppressAutoHyphens w:val="0"/>
        <w:spacing w:line="240" w:lineRule="auto"/>
        <w:ind w:left="1134" w:right="1134"/>
        <w:jc w:val="both"/>
        <w:rPr>
          <w:rFonts w:eastAsia="SimSun"/>
        </w:rPr>
      </w:pPr>
      <w:r>
        <w:rPr>
          <w:i/>
          <w:iCs/>
        </w:rPr>
        <w:t>Документ:</w:t>
      </w:r>
      <w:r>
        <w:tab/>
      </w:r>
      <w:r>
        <w:tab/>
      </w:r>
      <w:r>
        <w:tab/>
        <w:t>ECE/TRANS/WP.15/2020/4 (Германия)</w:t>
      </w:r>
    </w:p>
    <w:p w14:paraId="26F8CF8A" w14:textId="77777777" w:rsidR="00F14974" w:rsidRPr="00721789" w:rsidRDefault="00F14974" w:rsidP="00F14974">
      <w:pPr>
        <w:tabs>
          <w:tab w:val="left" w:pos="3402"/>
        </w:tabs>
        <w:suppressAutoHyphens w:val="0"/>
        <w:spacing w:after="120" w:line="240" w:lineRule="auto"/>
        <w:ind w:left="1134" w:right="1134"/>
        <w:jc w:val="both"/>
        <w:rPr>
          <w:rFonts w:eastAsia="SimSun"/>
        </w:rPr>
      </w:pPr>
      <w:r>
        <w:rPr>
          <w:i/>
          <w:iCs/>
        </w:rPr>
        <w:t>Неофициальный документ:</w:t>
      </w:r>
      <w:r>
        <w:tab/>
        <w:t>INF.12 (Соединенное Королевство)</w:t>
      </w:r>
    </w:p>
    <w:p w14:paraId="323E9DFA" w14:textId="77777777" w:rsidR="00F14974" w:rsidRPr="00721789" w:rsidRDefault="00F14974" w:rsidP="00F14974">
      <w:pPr>
        <w:pStyle w:val="SingleTxtG"/>
        <w:rPr>
          <w:rFonts w:eastAsia="SimSun"/>
        </w:rPr>
      </w:pPr>
      <w:r>
        <w:t>31.</w:t>
      </w:r>
      <w:r>
        <w:tab/>
        <w:t>Рабочая группа высказалась за то, чтобы отложить обсуждение этого вопроса до одной из будущих сессий. Для облегчения обсуждения Рабочая группа просила секретариат собрать информацию о методологии и системах, используемых для присвоения кодов туннелей соответствующим грузам.</w:t>
      </w:r>
    </w:p>
    <w:p w14:paraId="273F462E" w14:textId="77777777" w:rsidR="00F14974" w:rsidRPr="00721789" w:rsidRDefault="00F14974" w:rsidP="00F14974">
      <w:pPr>
        <w:keepNext/>
        <w:keepLines/>
        <w:tabs>
          <w:tab w:val="right" w:pos="851"/>
        </w:tabs>
        <w:spacing w:before="240" w:after="120" w:line="240" w:lineRule="exact"/>
        <w:ind w:left="1134" w:right="1134" w:hanging="1134"/>
        <w:outlineLvl w:val="3"/>
        <w:rPr>
          <w:b/>
        </w:rPr>
      </w:pPr>
      <w:r>
        <w:tab/>
      </w:r>
      <w:r w:rsidRPr="004F466D">
        <w:rPr>
          <w:b/>
          <w:bCs/>
        </w:rPr>
        <w:t>5.</w:t>
      </w:r>
      <w:r w:rsidRPr="004F466D">
        <w:rPr>
          <w:b/>
          <w:bCs/>
        </w:rPr>
        <w:tab/>
      </w:r>
      <w:r w:rsidRPr="00A67796">
        <w:rPr>
          <w:b/>
          <w:bCs/>
        </w:rPr>
        <w:t>Уточнени</w:t>
      </w:r>
      <w:r>
        <w:rPr>
          <w:b/>
          <w:bCs/>
        </w:rPr>
        <w:t>е правил перевозки аккумуляторных электромобилей и гибридных электромобилей в качестве груза, специальное положение 667</w:t>
      </w:r>
    </w:p>
    <w:p w14:paraId="41741BB1" w14:textId="77777777" w:rsidR="00F14974" w:rsidRPr="00721789" w:rsidRDefault="00F14974" w:rsidP="00F14974">
      <w:pPr>
        <w:tabs>
          <w:tab w:val="left" w:pos="3402"/>
        </w:tabs>
        <w:suppressAutoHyphens w:val="0"/>
        <w:spacing w:line="240" w:lineRule="auto"/>
        <w:ind w:left="1134" w:right="1134"/>
        <w:jc w:val="both"/>
        <w:rPr>
          <w:rFonts w:eastAsia="SimSun"/>
        </w:rPr>
      </w:pPr>
      <w:r w:rsidRPr="004F466D">
        <w:rPr>
          <w:i/>
          <w:iCs/>
        </w:rPr>
        <w:t>Документ</w:t>
      </w:r>
      <w:r>
        <w:t>:</w:t>
      </w:r>
      <w:r>
        <w:tab/>
      </w:r>
      <w:r>
        <w:tab/>
      </w:r>
      <w:r>
        <w:tab/>
        <w:t>ECE/TRANS/WP.15/2020/7 (Австрия)</w:t>
      </w:r>
    </w:p>
    <w:p w14:paraId="1E572BFF" w14:textId="77777777" w:rsidR="00F14974" w:rsidRPr="00721789" w:rsidRDefault="00F14974" w:rsidP="00F14974">
      <w:pPr>
        <w:tabs>
          <w:tab w:val="left" w:pos="1701"/>
          <w:tab w:val="left" w:pos="2268"/>
        </w:tabs>
        <w:spacing w:after="120"/>
        <w:ind w:left="1134" w:right="1134"/>
        <w:jc w:val="both"/>
        <w:rPr>
          <w:rFonts w:eastAsia="SimSun"/>
          <w:szCs w:val="24"/>
        </w:rPr>
      </w:pPr>
      <w:r w:rsidRPr="004F466D">
        <w:rPr>
          <w:i/>
          <w:iCs/>
        </w:rPr>
        <w:t>Неофициальный документ</w:t>
      </w:r>
      <w:r>
        <w:t>:</w:t>
      </w:r>
      <w:r>
        <w:tab/>
        <w:t>INF.17 (МОПАП)</w:t>
      </w:r>
    </w:p>
    <w:p w14:paraId="113F8F2F" w14:textId="77777777" w:rsidR="00F14974" w:rsidRPr="00721789" w:rsidRDefault="00F14974" w:rsidP="00F14974">
      <w:pPr>
        <w:pStyle w:val="SingleTxtG"/>
        <w:rPr>
          <w:rFonts w:eastAsia="SimSun"/>
        </w:rPr>
      </w:pPr>
      <w:r>
        <w:t>32.</w:t>
      </w:r>
      <w:r>
        <w:tab/>
        <w:t>Несколько делегаций высказали мнение, что этот вопрос следует рассмотреть в рамках Совместного совещания, поскольку текст специального положения 667 является общим для МПОГ, ДОПОГ и ВОПОГ и перевозка поврежденных транспортных средств, охватываемых этим специальным положением, может осуществляться не только автомобильным транспортом. Вместе с тем было отмечено, что соответствующие объемы могут различаться в зависимости от вида транспорта и могут оправдывать необходимость особых положений для каждого вида транспорта.</w:t>
      </w:r>
    </w:p>
    <w:p w14:paraId="4E64C4BB" w14:textId="77777777" w:rsidR="00F14974" w:rsidRPr="00721789" w:rsidRDefault="00F14974" w:rsidP="00F14974">
      <w:pPr>
        <w:pStyle w:val="SingleTxtG"/>
        <w:rPr>
          <w:rFonts w:eastAsia="SimSun"/>
        </w:rPr>
      </w:pPr>
      <w:r>
        <w:t>33.</w:t>
      </w:r>
      <w:r>
        <w:tab/>
        <w:t>Рабочая группа отметила, что в рамках Европейской ассоциации автомобилестроителей (ЕААС), являющейся членом МОПАП, ведется работа над условиями и процедурами управления процессом замены поврежденных или просроченных батарей электромобилей. Представитель МОПАП сообщила, что она проинформирует Рабочую группу и представителя Австрии о ходе этой работы.</w:t>
      </w:r>
    </w:p>
    <w:p w14:paraId="0ADC1ECA" w14:textId="77777777" w:rsidR="00F14974" w:rsidRPr="00721789" w:rsidRDefault="00F14974" w:rsidP="00F14974">
      <w:pPr>
        <w:pStyle w:val="SingleTxtG"/>
        <w:rPr>
          <w:rFonts w:eastAsia="SimSun"/>
        </w:rPr>
      </w:pPr>
      <w:r>
        <w:t>34.</w:t>
      </w:r>
      <w:r>
        <w:tab/>
        <w:t>Представитель Австрии указал, что он представит Совместному совещанию пересмотренное предложение с учетом полученных замечаний.</w:t>
      </w:r>
    </w:p>
    <w:p w14:paraId="3995F197" w14:textId="77777777" w:rsidR="00F14974" w:rsidRPr="00721789" w:rsidRDefault="00F14974" w:rsidP="00A36ADB">
      <w:pPr>
        <w:pStyle w:val="H23G"/>
      </w:pPr>
      <w:r>
        <w:tab/>
      </w:r>
      <w:r w:rsidRPr="004F466D">
        <w:t>6.</w:t>
      </w:r>
      <w:r w:rsidRPr="004F466D">
        <w:tab/>
      </w:r>
      <w:r w:rsidRPr="00347230">
        <w:t>Оп</w:t>
      </w:r>
      <w:r>
        <w:t>асные грузы, освобожденные от действия ограничений проезда через туннели</w:t>
      </w:r>
    </w:p>
    <w:p w14:paraId="48620F43" w14:textId="307D70AF" w:rsidR="00F14974" w:rsidRPr="00721789" w:rsidRDefault="00F14974" w:rsidP="00F14974">
      <w:pPr>
        <w:keepNext/>
        <w:keepLines/>
        <w:tabs>
          <w:tab w:val="left" w:pos="1701"/>
          <w:tab w:val="left" w:pos="2268"/>
        </w:tabs>
        <w:spacing w:after="120"/>
        <w:ind w:left="1134" w:right="1134"/>
        <w:jc w:val="both"/>
        <w:rPr>
          <w:rFonts w:eastAsia="SimSun"/>
        </w:rPr>
      </w:pPr>
      <w:r w:rsidRPr="004F466D">
        <w:rPr>
          <w:i/>
          <w:iCs/>
        </w:rPr>
        <w:t>Документ</w:t>
      </w:r>
      <w:r>
        <w:t>:</w:t>
      </w:r>
      <w:r>
        <w:tab/>
      </w:r>
      <w:r>
        <w:tab/>
      </w:r>
      <w:r>
        <w:tab/>
      </w:r>
      <w:r>
        <w:tab/>
      </w:r>
      <w:r w:rsidR="00A36ADB">
        <w:tab/>
      </w:r>
      <w:r>
        <w:t>ECE/TRANS/WP.15/2020/10 (Швейцария)</w:t>
      </w:r>
    </w:p>
    <w:p w14:paraId="74F05C45" w14:textId="0095EA7B" w:rsidR="00F14974" w:rsidRPr="00721789" w:rsidRDefault="00F14974" w:rsidP="00F14974">
      <w:pPr>
        <w:pStyle w:val="SingleTxtG"/>
        <w:rPr>
          <w:rFonts w:eastAsia="SimSun"/>
        </w:rPr>
      </w:pPr>
      <w:r>
        <w:t>35.</w:t>
      </w:r>
      <w:r>
        <w:tab/>
        <w:t>Несколько делегаций высказали мнение, что предложение Швейцарии будет иметь последствия для перевозки других опасных грузов, помимо № ООН 3077 и 3082, для которых в колонке 15 таблицы А указан знак «(</w:t>
      </w:r>
      <w:r w:rsidR="00A36ADB">
        <w:t>–</w:t>
      </w:r>
      <w:r>
        <w:t xml:space="preserve">)». </w:t>
      </w:r>
    </w:p>
    <w:p w14:paraId="4410C897" w14:textId="77777777" w:rsidR="00F14974" w:rsidRPr="00721789" w:rsidRDefault="00F14974" w:rsidP="00F14974">
      <w:pPr>
        <w:pStyle w:val="SingleTxtG"/>
        <w:rPr>
          <w:rFonts w:eastAsia="SimSun"/>
        </w:rPr>
      </w:pPr>
      <w:r>
        <w:t>36.</w:t>
      </w:r>
      <w:r>
        <w:tab/>
        <w:t>Представитель Швейцарии снял с рассмотрения свое предложение и сообщил, что представит пересмотренное предложение на одной из будущих сессий.</w:t>
      </w:r>
    </w:p>
    <w:p w14:paraId="52EC16B5" w14:textId="77777777" w:rsidR="00F14974" w:rsidRPr="00721789" w:rsidRDefault="00F14974" w:rsidP="00F14974">
      <w:pPr>
        <w:keepNext/>
        <w:keepLines/>
        <w:tabs>
          <w:tab w:val="right" w:pos="851"/>
        </w:tabs>
        <w:spacing w:before="240" w:after="120" w:line="240" w:lineRule="exact"/>
        <w:ind w:left="1134" w:right="1134" w:hanging="1134"/>
        <w:outlineLvl w:val="3"/>
        <w:rPr>
          <w:b/>
        </w:rPr>
      </w:pPr>
      <w:r>
        <w:tab/>
      </w:r>
      <w:r w:rsidRPr="004F466D">
        <w:rPr>
          <w:b/>
          <w:bCs/>
        </w:rPr>
        <w:t>7.</w:t>
      </w:r>
      <w:r w:rsidRPr="004F466D">
        <w:rPr>
          <w:b/>
          <w:bCs/>
        </w:rPr>
        <w:tab/>
      </w:r>
      <w:r w:rsidRPr="00347230">
        <w:rPr>
          <w:b/>
          <w:bCs/>
        </w:rPr>
        <w:t>Тек</w:t>
      </w:r>
      <w:r>
        <w:rPr>
          <w:b/>
          <w:bCs/>
        </w:rPr>
        <w:t>ст пункта 9.1.3.4</w:t>
      </w:r>
    </w:p>
    <w:p w14:paraId="462FED07" w14:textId="12512390" w:rsidR="00F14974" w:rsidRPr="00721789" w:rsidRDefault="00F14974" w:rsidP="00F14974">
      <w:pPr>
        <w:keepNext/>
        <w:keepLines/>
        <w:tabs>
          <w:tab w:val="left" w:pos="1701"/>
          <w:tab w:val="left" w:pos="2268"/>
        </w:tabs>
        <w:spacing w:after="120"/>
        <w:ind w:left="2268" w:right="1134" w:hanging="1134"/>
        <w:rPr>
          <w:rFonts w:eastAsia="SimSun"/>
        </w:rPr>
      </w:pPr>
      <w:r w:rsidRPr="004F466D">
        <w:rPr>
          <w:i/>
          <w:iCs/>
        </w:rPr>
        <w:t>Документ</w:t>
      </w:r>
      <w:r>
        <w:t>:</w:t>
      </w:r>
      <w:r>
        <w:tab/>
      </w:r>
      <w:r>
        <w:tab/>
      </w:r>
      <w:r>
        <w:tab/>
      </w:r>
      <w:r w:rsidR="00A36ADB">
        <w:tab/>
      </w:r>
      <w:r>
        <w:tab/>
        <w:t>ECE/TRANS/WP.15/2020/11 (секретариат)</w:t>
      </w:r>
    </w:p>
    <w:p w14:paraId="37A50620" w14:textId="77777777" w:rsidR="00F14974" w:rsidRPr="0045516D" w:rsidRDefault="00F14974" w:rsidP="00F14974">
      <w:pPr>
        <w:pStyle w:val="SingleTxtG"/>
        <w:rPr>
          <w:rFonts w:eastAsia="SimSun"/>
        </w:rPr>
      </w:pPr>
      <w:r>
        <w:t>37.</w:t>
      </w:r>
      <w:r>
        <w:tab/>
        <w:t xml:space="preserve">Рабочая группа отметила, что предложение 1 уже было учтено в сообщенных поправках, вступающих в силу 1 января 2021 года, и в опубликованном варианте ДОПОГ 2021 года. </w:t>
      </w:r>
    </w:p>
    <w:p w14:paraId="50E8D8A2" w14:textId="77777777" w:rsidR="00F14974" w:rsidRPr="00721789" w:rsidRDefault="00F14974" w:rsidP="00F14974">
      <w:pPr>
        <w:pStyle w:val="SingleTxtG"/>
        <w:rPr>
          <w:rFonts w:eastAsia="SimSun"/>
        </w:rPr>
      </w:pPr>
      <w:r>
        <w:t>38.</w:t>
      </w:r>
      <w:r>
        <w:tab/>
        <w:t>Рабочая группа приняла предложение 2, направленное на уточнение последнего абзаца пункта 9.1.3.4 (см. приложение I).</w:t>
      </w:r>
    </w:p>
    <w:p w14:paraId="0FCBA4FB" w14:textId="77777777" w:rsidR="00F14974" w:rsidRPr="00721789" w:rsidRDefault="00F14974" w:rsidP="00F14974">
      <w:pPr>
        <w:keepNext/>
        <w:keepLines/>
        <w:tabs>
          <w:tab w:val="right" w:pos="851"/>
        </w:tabs>
        <w:spacing w:before="240" w:after="120" w:line="240" w:lineRule="exact"/>
        <w:ind w:left="1134" w:right="1134" w:hanging="1134"/>
        <w:outlineLvl w:val="3"/>
        <w:rPr>
          <w:b/>
        </w:rPr>
      </w:pPr>
      <w:r>
        <w:tab/>
      </w:r>
      <w:r w:rsidRPr="004F466D">
        <w:rPr>
          <w:b/>
          <w:bCs/>
        </w:rPr>
        <w:t>8.</w:t>
      </w:r>
      <w:r w:rsidRPr="004F466D">
        <w:rPr>
          <w:b/>
          <w:bCs/>
        </w:rPr>
        <w:tab/>
      </w:r>
      <w:bookmarkStart w:id="7" w:name="_Hlk58338332"/>
      <w:r w:rsidRPr="00347230">
        <w:rPr>
          <w:b/>
          <w:bCs/>
        </w:rPr>
        <w:t>Спец</w:t>
      </w:r>
      <w:r>
        <w:rPr>
          <w:b/>
          <w:bCs/>
        </w:rPr>
        <w:t>иальное положение V6</w:t>
      </w:r>
      <w:bookmarkEnd w:id="7"/>
    </w:p>
    <w:p w14:paraId="1284FAC4" w14:textId="3724B2F7" w:rsidR="00F14974" w:rsidRPr="00721789" w:rsidRDefault="00F14974" w:rsidP="00A36ADB">
      <w:pPr>
        <w:keepNext/>
        <w:keepLines/>
        <w:tabs>
          <w:tab w:val="left" w:pos="1701"/>
          <w:tab w:val="left" w:pos="2268"/>
          <w:tab w:val="left" w:pos="3969"/>
        </w:tabs>
        <w:spacing w:after="120"/>
        <w:ind w:left="2268" w:right="1134" w:hanging="1134"/>
        <w:rPr>
          <w:rFonts w:eastAsia="SimSun"/>
        </w:rPr>
      </w:pPr>
      <w:r w:rsidRPr="004F466D">
        <w:rPr>
          <w:i/>
          <w:iCs/>
        </w:rPr>
        <w:t>Документ</w:t>
      </w:r>
      <w:r>
        <w:t>:</w:t>
      </w:r>
      <w:r>
        <w:tab/>
      </w:r>
      <w:r>
        <w:tab/>
      </w:r>
      <w:r>
        <w:tab/>
        <w:t>ECE/TRANS/WP.15/2020/13 (Испания)</w:t>
      </w:r>
    </w:p>
    <w:p w14:paraId="1294F2EB" w14:textId="77777777" w:rsidR="00F14974" w:rsidRPr="00721789" w:rsidRDefault="00F14974" w:rsidP="00F14974">
      <w:pPr>
        <w:pStyle w:val="SingleTxtG"/>
        <w:rPr>
          <w:rFonts w:eastAsia="SimSun"/>
        </w:rPr>
      </w:pPr>
      <w:r>
        <w:t>39.</w:t>
      </w:r>
      <w:r>
        <w:tab/>
        <w:t>Предложение Испании было принято (см. приложение I).</w:t>
      </w:r>
    </w:p>
    <w:p w14:paraId="7737E04F" w14:textId="77777777" w:rsidR="00F14974" w:rsidRPr="00721789" w:rsidRDefault="00F14974" w:rsidP="00F14974">
      <w:pPr>
        <w:keepNext/>
        <w:keepLines/>
        <w:tabs>
          <w:tab w:val="right" w:pos="851"/>
        </w:tabs>
        <w:spacing w:before="240" w:after="120" w:line="240" w:lineRule="exact"/>
        <w:ind w:left="1134" w:right="1134" w:hanging="1134"/>
        <w:outlineLvl w:val="3"/>
        <w:rPr>
          <w:b/>
        </w:rPr>
      </w:pPr>
      <w:r>
        <w:tab/>
      </w:r>
      <w:r w:rsidRPr="004F466D">
        <w:rPr>
          <w:b/>
          <w:bCs/>
        </w:rPr>
        <w:t>9.</w:t>
      </w:r>
      <w:r w:rsidRPr="004F466D">
        <w:rPr>
          <w:b/>
          <w:bCs/>
        </w:rPr>
        <w:tab/>
      </w:r>
      <w:r w:rsidRPr="00347230">
        <w:rPr>
          <w:b/>
          <w:bCs/>
        </w:rPr>
        <w:t>М</w:t>
      </w:r>
      <w:r>
        <w:rPr>
          <w:b/>
          <w:bCs/>
        </w:rPr>
        <w:t>аркировка транспортных единиц и контейнеров, загруженных опасными грузами в ограниченных количествах</w:t>
      </w:r>
    </w:p>
    <w:p w14:paraId="35A526B8" w14:textId="77777777" w:rsidR="00F14974" w:rsidRPr="00721789" w:rsidRDefault="00F14974" w:rsidP="00F14974">
      <w:pPr>
        <w:tabs>
          <w:tab w:val="left" w:pos="1701"/>
          <w:tab w:val="left" w:pos="2268"/>
        </w:tabs>
        <w:ind w:left="1134" w:right="1134"/>
        <w:jc w:val="both"/>
        <w:rPr>
          <w:rFonts w:eastAsia="SimSun"/>
        </w:rPr>
      </w:pPr>
      <w:r>
        <w:rPr>
          <w:i/>
          <w:iCs/>
        </w:rPr>
        <w:t>Документ:</w:t>
      </w:r>
      <w:r>
        <w:tab/>
      </w:r>
      <w:r>
        <w:tab/>
      </w:r>
      <w:r>
        <w:tab/>
      </w:r>
      <w:r>
        <w:tab/>
      </w:r>
      <w:r>
        <w:tab/>
        <w:t>ECE/TRANS/WP.15/2020/8 (Швейцария)</w:t>
      </w:r>
    </w:p>
    <w:p w14:paraId="1BCB299A" w14:textId="77777777" w:rsidR="00F14974" w:rsidRPr="00721789" w:rsidRDefault="00F14974" w:rsidP="00F14974">
      <w:pPr>
        <w:tabs>
          <w:tab w:val="left" w:pos="1701"/>
          <w:tab w:val="left" w:pos="2268"/>
        </w:tabs>
        <w:spacing w:after="120"/>
        <w:ind w:left="1134" w:right="1134"/>
        <w:jc w:val="both"/>
        <w:rPr>
          <w:rFonts w:eastAsia="SimSun"/>
          <w:szCs w:val="24"/>
        </w:rPr>
      </w:pPr>
      <w:r>
        <w:rPr>
          <w:i/>
          <w:iCs/>
        </w:rPr>
        <w:t>Неофициальный документ:</w:t>
      </w:r>
      <w:r>
        <w:tab/>
        <w:t>INF.24 (секретариат)</w:t>
      </w:r>
    </w:p>
    <w:p w14:paraId="5C07BABB" w14:textId="77777777" w:rsidR="00F14974" w:rsidRPr="00721789" w:rsidRDefault="00F14974" w:rsidP="00F14974">
      <w:pPr>
        <w:pStyle w:val="SingleTxtG"/>
        <w:rPr>
          <w:rFonts w:eastAsia="SimSun"/>
        </w:rPr>
      </w:pPr>
      <w:bookmarkStart w:id="8" w:name="_Hlk56077468"/>
      <w:r>
        <w:lastRenderedPageBreak/>
        <w:t>40.</w:t>
      </w:r>
      <w:r>
        <w:tab/>
        <w:t xml:space="preserve">Предложение Швейцарии было направлено на решение проблем, связанных с применением ограничений на движение в туннелях в отношении контейнеров, загруженных опасными грузами в ограниченных количествах. </w:t>
      </w:r>
    </w:p>
    <w:p w14:paraId="2F938435" w14:textId="77777777" w:rsidR="00F14974" w:rsidRPr="0045516D" w:rsidRDefault="00F14974" w:rsidP="00F14974">
      <w:pPr>
        <w:pStyle w:val="SingleTxtG"/>
        <w:rPr>
          <w:rFonts w:eastAsia="SimSun"/>
        </w:rPr>
      </w:pPr>
      <w:r>
        <w:t>41.</w:t>
      </w:r>
      <w:r>
        <w:tab/>
        <w:t xml:space="preserve">Несколько делегаций высказали мнение о том, что решение, предложенное Швейцарией, не позволяет решить проблему. После обсуждения в неофициальном документе INF.24 было предложено альтернативное решение. </w:t>
      </w:r>
    </w:p>
    <w:p w14:paraId="4943AACA" w14:textId="77777777" w:rsidR="00F14974" w:rsidRPr="00721789" w:rsidRDefault="00F14974" w:rsidP="00F14974">
      <w:pPr>
        <w:pStyle w:val="SingleTxtG"/>
        <w:rPr>
          <w:rFonts w:eastAsia="SimSun"/>
        </w:rPr>
      </w:pPr>
      <w:r>
        <w:t>42.</w:t>
      </w:r>
      <w:r>
        <w:tab/>
        <w:t>В отсутствие консенсуса по различным предложениям Рабочая группа предложила представителю Швейцарии подготовить пересмотренное предложение для следующей сессии. Отметив, что этот вопрос уже обсуждался на нескольких сессиях, Рабочая группа предложила делегациям, высказавшим свое мнение, направить свои замечания представителю Швейцарии и подумать над различными вариантами, которые позволили бы прояснить этот вопрос, с тем чтобы сделать вывод на следующей сессии.</w:t>
      </w:r>
      <w:bookmarkEnd w:id="8"/>
    </w:p>
    <w:p w14:paraId="43FBD070" w14:textId="77777777" w:rsidR="00F14974" w:rsidRPr="00721789" w:rsidRDefault="00F14974" w:rsidP="00F14974">
      <w:pPr>
        <w:keepNext/>
        <w:keepLines/>
        <w:tabs>
          <w:tab w:val="right" w:pos="851"/>
        </w:tabs>
        <w:spacing w:before="240" w:after="120" w:line="240" w:lineRule="exact"/>
        <w:ind w:left="1134" w:right="1134" w:hanging="1134"/>
        <w:outlineLvl w:val="3"/>
        <w:rPr>
          <w:b/>
        </w:rPr>
      </w:pPr>
      <w:r>
        <w:tab/>
      </w:r>
      <w:r w:rsidRPr="004F466D">
        <w:rPr>
          <w:b/>
          <w:bCs/>
        </w:rPr>
        <w:t>10.</w:t>
      </w:r>
      <w:r w:rsidRPr="004F466D">
        <w:rPr>
          <w:b/>
          <w:bCs/>
        </w:rPr>
        <w:tab/>
      </w:r>
      <w:r w:rsidRPr="00DF0135">
        <w:rPr>
          <w:b/>
          <w:bCs/>
        </w:rPr>
        <w:t>И</w:t>
      </w:r>
      <w:r>
        <w:rPr>
          <w:b/>
          <w:bCs/>
        </w:rPr>
        <w:t>зменение названия ДОПОГ</w:t>
      </w:r>
    </w:p>
    <w:p w14:paraId="2E783659" w14:textId="15F28660" w:rsidR="00F14974" w:rsidRPr="00721789" w:rsidRDefault="00F14974" w:rsidP="00F14974">
      <w:pPr>
        <w:tabs>
          <w:tab w:val="left" w:pos="1701"/>
          <w:tab w:val="left" w:pos="2268"/>
        </w:tabs>
        <w:spacing w:after="120"/>
        <w:ind w:left="1134" w:right="1134"/>
        <w:jc w:val="both"/>
        <w:rPr>
          <w:rFonts w:eastAsia="SimSun"/>
        </w:rPr>
      </w:pPr>
      <w:r>
        <w:rPr>
          <w:i/>
          <w:iCs/>
        </w:rPr>
        <w:t>Неофициальный документ:</w:t>
      </w:r>
      <w:r>
        <w:tab/>
        <w:t>INF.3 (секретариат)</w:t>
      </w:r>
    </w:p>
    <w:p w14:paraId="54C9D01E" w14:textId="77777777" w:rsidR="00F14974" w:rsidRPr="0045516D" w:rsidRDefault="00F14974" w:rsidP="00F14974">
      <w:pPr>
        <w:pStyle w:val="SingleTxtG"/>
        <w:rPr>
          <w:rFonts w:eastAsia="SimSun"/>
        </w:rPr>
      </w:pPr>
      <w:r>
        <w:t>43.</w:t>
      </w:r>
      <w:r>
        <w:tab/>
        <w:t>Рабочая группа отметила, что неофициальный документ INF.3 был снят с рассмотрения, поскольку предложенные в нем сопутствующие поправки уже были учтены в поправках, вступающих в силу 1 января 2021 года.</w:t>
      </w:r>
    </w:p>
    <w:p w14:paraId="5D41FC4B" w14:textId="77777777" w:rsidR="00F14974" w:rsidRPr="004B0592" w:rsidRDefault="00F14974" w:rsidP="00F14974">
      <w:pPr>
        <w:keepNext/>
        <w:keepLines/>
        <w:tabs>
          <w:tab w:val="right" w:pos="851"/>
        </w:tabs>
        <w:spacing w:before="360" w:after="240" w:line="300" w:lineRule="exact"/>
        <w:ind w:left="1134" w:right="1134" w:hanging="1134"/>
        <w:outlineLvl w:val="1"/>
        <w:rPr>
          <w:b/>
          <w:bCs/>
          <w:sz w:val="28"/>
          <w:szCs w:val="28"/>
        </w:rPr>
      </w:pPr>
      <w:r>
        <w:tab/>
      </w:r>
      <w:r w:rsidRPr="004F466D">
        <w:rPr>
          <w:b/>
          <w:bCs/>
          <w:sz w:val="28"/>
          <w:szCs w:val="28"/>
        </w:rPr>
        <w:t>VII.</w:t>
      </w:r>
      <w:r w:rsidRPr="004F466D">
        <w:rPr>
          <w:b/>
          <w:bCs/>
          <w:sz w:val="28"/>
          <w:szCs w:val="28"/>
        </w:rPr>
        <w:tab/>
        <w:t xml:space="preserve">Толкование ДОПОГ (пункт 6 повестки дня) </w:t>
      </w:r>
    </w:p>
    <w:p w14:paraId="4778AA94" w14:textId="3ADF2A42" w:rsidR="00F14974" w:rsidRPr="00721789" w:rsidRDefault="00F14974" w:rsidP="00A36ADB">
      <w:pPr>
        <w:pStyle w:val="H23G"/>
      </w:pPr>
      <w:r>
        <w:tab/>
      </w:r>
      <w:r w:rsidRPr="004F466D">
        <w:t>1.</w:t>
      </w:r>
      <w:r w:rsidRPr="004F466D">
        <w:tab/>
      </w:r>
      <w:bookmarkStart w:id="9" w:name="_Hlk58338396"/>
      <w:r w:rsidRPr="00DF0135">
        <w:t>Треб</w:t>
      </w:r>
      <w:r>
        <w:t>ования в отношении конструкции или испытаний изолированного отделения/системы удержания в соответствии с примечанием «а» к таблице в</w:t>
      </w:r>
      <w:r w:rsidR="00A36ADB">
        <w:t> </w:t>
      </w:r>
      <w:r>
        <w:t>пункте 7.5.2.2</w:t>
      </w:r>
      <w:bookmarkEnd w:id="9"/>
    </w:p>
    <w:p w14:paraId="7B34C7BA" w14:textId="1E64EE36" w:rsidR="00F14974" w:rsidRPr="00721789" w:rsidRDefault="00F14974" w:rsidP="00F14974">
      <w:pPr>
        <w:tabs>
          <w:tab w:val="left" w:pos="1701"/>
          <w:tab w:val="left" w:pos="2268"/>
        </w:tabs>
        <w:spacing w:after="120"/>
        <w:ind w:left="1134" w:right="1134"/>
        <w:jc w:val="both"/>
        <w:rPr>
          <w:rFonts w:eastAsia="SimSun"/>
        </w:rPr>
      </w:pPr>
      <w:r>
        <w:rPr>
          <w:i/>
          <w:iCs/>
        </w:rPr>
        <w:t>Документ:</w:t>
      </w:r>
      <w:r>
        <w:tab/>
      </w:r>
      <w:r>
        <w:tab/>
      </w:r>
      <w:r>
        <w:tab/>
      </w:r>
      <w:r w:rsidR="00A36ADB">
        <w:tab/>
      </w:r>
      <w:r>
        <w:tab/>
        <w:t>ECE/TRANS/WP.15/2020/2 (Турция)</w:t>
      </w:r>
    </w:p>
    <w:p w14:paraId="32DF3437" w14:textId="77777777" w:rsidR="00F14974" w:rsidRPr="00F14974" w:rsidRDefault="00F14974" w:rsidP="00F14974">
      <w:pPr>
        <w:pStyle w:val="SingleTxtG"/>
        <w:rPr>
          <w:rFonts w:eastAsia="SimSun"/>
        </w:rPr>
      </w:pPr>
      <w:r>
        <w:t>44.</w:t>
      </w:r>
      <w:r>
        <w:tab/>
        <w:t>Несколько делегаций высказались за то, чтобы начать работу по введению в ДОПОГ требований в отн</w:t>
      </w:r>
      <w:r w:rsidRPr="00F14974">
        <w:t>ошении конструкции и испытаний изолированных отделений, предусмотренных в примечании «а» к таблице в пункте 7.5.2.2.</w:t>
      </w:r>
    </w:p>
    <w:p w14:paraId="37E2EF62" w14:textId="77777777" w:rsidR="00F14974" w:rsidRPr="00F14974" w:rsidRDefault="00F14974" w:rsidP="00F14974">
      <w:pPr>
        <w:pStyle w:val="SingleTxtG"/>
        <w:rPr>
          <w:rFonts w:eastAsia="SimSun"/>
        </w:rPr>
      </w:pPr>
      <w:r w:rsidRPr="00F14974">
        <w:t>45.</w:t>
      </w:r>
      <w:r w:rsidRPr="00F14974">
        <w:tab/>
        <w:t>Другие делегации высказали мнение, что трудно будет выработать согласованные требования с учетом различных возможных конфигураций и видов использования. Предпочтительнее продолжить проведение исследований и испытаний для утверждения таких отделений применительно к каждому конкретному случаю.</w:t>
      </w:r>
    </w:p>
    <w:p w14:paraId="18064E6F" w14:textId="77777777" w:rsidR="00F14974" w:rsidRPr="00F14974" w:rsidRDefault="00F14974" w:rsidP="00F14974">
      <w:pPr>
        <w:pStyle w:val="SingleTxtG"/>
        <w:rPr>
          <w:rFonts w:eastAsia="SimSun"/>
        </w:rPr>
      </w:pPr>
      <w:r w:rsidRPr="00F14974">
        <w:t>46.</w:t>
      </w:r>
      <w:r w:rsidRPr="00F14974">
        <w:tab/>
        <w:t>Представитель Турции поблагодарила делегации, которые представили информацию о действующих в их странах требованиях, касающихся конструкции и испытаний, и предложила им передать ей эту информацию в письменном виде.</w:t>
      </w:r>
    </w:p>
    <w:p w14:paraId="44FBA4E8" w14:textId="77777777" w:rsidR="00F14974" w:rsidRPr="00721789" w:rsidRDefault="00F14974" w:rsidP="00F14974">
      <w:pPr>
        <w:pStyle w:val="SingleTxtG"/>
        <w:rPr>
          <w:rFonts w:eastAsia="SimSun"/>
        </w:rPr>
      </w:pPr>
      <w:r w:rsidRPr="00F14974">
        <w:t>47.</w:t>
      </w:r>
      <w:r w:rsidRPr="00F14974">
        <w:tab/>
        <w:t>Участникам напомнили, что неофициальная рабочая группа по уточнению пункта 9.3.4.2 (конструкция ку</w:t>
      </w:r>
      <w:r>
        <w:t>зовов транспортных средств ЕХ/III) не продолжает свою работу и поэтому не может провести обсуждение этого вопроса.</w:t>
      </w:r>
    </w:p>
    <w:p w14:paraId="04F2350C" w14:textId="78B08BAF" w:rsidR="00F14974" w:rsidRPr="00721789" w:rsidRDefault="00F14974" w:rsidP="00F14974">
      <w:pPr>
        <w:pStyle w:val="SingleTxtG"/>
        <w:rPr>
          <w:rFonts w:eastAsia="SimSun"/>
        </w:rPr>
      </w:pPr>
      <w:r>
        <w:t>48.</w:t>
      </w:r>
      <w:r>
        <w:tab/>
        <w:t xml:space="preserve">Рабочая группа отметила, что Ирландия опирается на спецификации, содержащиеся в публикации Института производителей взрывчатых веществ (IME) «Библиотека безопасности. Публикация № 22 </w:t>
      </w:r>
      <w:r w:rsidR="00A36ADB">
        <w:t>—</w:t>
      </w:r>
      <w:r>
        <w:t xml:space="preserve"> Рекомендации по безопасной транспортировке детонаторов на транспортном средстве одновременно с некоторыми другими взрывчатыми материалами» («Safety Library Publication 22 </w:t>
      </w:r>
      <w:r w:rsidR="00A36ADB">
        <w:t>—</w:t>
      </w:r>
      <w:r>
        <w:t xml:space="preserve"> Recommendations for the Safe Transportation of Detonators in a Vehicle with Certain Other Explosive Materials»), и что эта публикация может быть использована в качестве основы для будущей работы.</w:t>
      </w:r>
    </w:p>
    <w:p w14:paraId="5AE9BBE3" w14:textId="77777777" w:rsidR="00F14974" w:rsidRPr="00721789" w:rsidRDefault="00F14974" w:rsidP="00A36ADB">
      <w:pPr>
        <w:keepNext/>
        <w:keepLines/>
        <w:pageBreakBefore/>
        <w:tabs>
          <w:tab w:val="right" w:pos="851"/>
        </w:tabs>
        <w:spacing w:before="240" w:after="120" w:line="240" w:lineRule="exact"/>
        <w:ind w:left="1134" w:right="1134" w:hanging="1134"/>
        <w:outlineLvl w:val="3"/>
        <w:rPr>
          <w:b/>
        </w:rPr>
      </w:pPr>
      <w:r>
        <w:lastRenderedPageBreak/>
        <w:tab/>
      </w:r>
      <w:r w:rsidRPr="004F466D">
        <w:rPr>
          <w:b/>
          <w:bCs/>
        </w:rPr>
        <w:t>2.</w:t>
      </w:r>
      <w:r w:rsidRPr="004F466D">
        <w:rPr>
          <w:b/>
          <w:bCs/>
        </w:rPr>
        <w:tab/>
      </w:r>
      <w:r w:rsidRPr="00553A25">
        <w:rPr>
          <w:b/>
          <w:bCs/>
        </w:rPr>
        <w:t>Пробле</w:t>
      </w:r>
      <w:r>
        <w:rPr>
          <w:b/>
          <w:bCs/>
        </w:rPr>
        <w:t>ма толкования пункта 7.5.2.3</w:t>
      </w:r>
    </w:p>
    <w:p w14:paraId="53D9EBF3" w14:textId="489D0C8F" w:rsidR="00F14974" w:rsidRPr="00721789" w:rsidRDefault="00F14974" w:rsidP="00F14974">
      <w:pPr>
        <w:tabs>
          <w:tab w:val="left" w:pos="1701"/>
          <w:tab w:val="left" w:pos="2268"/>
        </w:tabs>
        <w:spacing w:after="120"/>
        <w:ind w:left="1134" w:right="1134"/>
        <w:jc w:val="both"/>
        <w:rPr>
          <w:rFonts w:eastAsia="SimSun"/>
        </w:rPr>
      </w:pPr>
      <w:r>
        <w:rPr>
          <w:i/>
          <w:iCs/>
        </w:rPr>
        <w:t>Документ:</w:t>
      </w:r>
      <w:r>
        <w:tab/>
      </w:r>
      <w:r>
        <w:tab/>
      </w:r>
      <w:r>
        <w:tab/>
      </w:r>
      <w:r>
        <w:tab/>
      </w:r>
      <w:r w:rsidR="00A36ADB">
        <w:tab/>
      </w:r>
      <w:r>
        <w:t>ECE/TRANS/WP.15/2020/6 (COSTHA)</w:t>
      </w:r>
    </w:p>
    <w:p w14:paraId="6A3DA61C" w14:textId="77777777" w:rsidR="00F14974" w:rsidRPr="0045516D" w:rsidRDefault="00F14974" w:rsidP="00F14974">
      <w:pPr>
        <w:pStyle w:val="SingleTxtG"/>
        <w:rPr>
          <w:rFonts w:eastAsia="SimSun"/>
        </w:rPr>
      </w:pPr>
      <w:r>
        <w:t>49.</w:t>
      </w:r>
      <w:r>
        <w:tab/>
        <w:t>Выступившие делегации высказали мнение, что пункт 7.5.2.3 в его нынешней формулировке не создает каких-либо известных проблем, связанных с его применением.</w:t>
      </w:r>
    </w:p>
    <w:p w14:paraId="5A1A8265" w14:textId="77777777" w:rsidR="00F14974" w:rsidRPr="0045516D" w:rsidRDefault="00F14974" w:rsidP="00F14974">
      <w:pPr>
        <w:pStyle w:val="SingleTxtG"/>
        <w:rPr>
          <w:rFonts w:eastAsia="SimSun"/>
        </w:rPr>
      </w:pPr>
      <w:r>
        <w:t>50.</w:t>
      </w:r>
      <w:r>
        <w:tab/>
        <w:t>Рабочая группа предложила представителю COSTHA продолжить обсуждения с участниками Рабочей группы по взрывчатым веществам Подкомитета экспертов по перевозке опасных грузов. В частности, следует уточнить, в какой степени применяемые запреты на совместную погрузку самореактивных веществ или органических пероксидов типа В с другими опасными грузами остаются применимыми в тех случаях, когда эти вещества помещены в отдельные контейнеры.</w:t>
      </w:r>
    </w:p>
    <w:p w14:paraId="4609510E" w14:textId="77777777" w:rsidR="00F14974" w:rsidRPr="00721789" w:rsidRDefault="00F14974" w:rsidP="00F14974">
      <w:pPr>
        <w:keepNext/>
        <w:keepLines/>
        <w:tabs>
          <w:tab w:val="right" w:pos="851"/>
        </w:tabs>
        <w:spacing w:before="240" w:after="120" w:line="240" w:lineRule="exact"/>
        <w:ind w:left="1134" w:right="1134" w:hanging="1134"/>
        <w:outlineLvl w:val="3"/>
        <w:rPr>
          <w:b/>
        </w:rPr>
      </w:pPr>
      <w:r>
        <w:tab/>
      </w:r>
      <w:r w:rsidRPr="004F466D">
        <w:rPr>
          <w:b/>
          <w:bCs/>
        </w:rPr>
        <w:t>3.</w:t>
      </w:r>
      <w:r w:rsidRPr="004F466D">
        <w:rPr>
          <w:b/>
          <w:bCs/>
        </w:rPr>
        <w:tab/>
      </w:r>
      <w:r w:rsidRPr="004165E8">
        <w:rPr>
          <w:b/>
          <w:bCs/>
        </w:rPr>
        <w:t>То</w:t>
      </w:r>
      <w:r>
        <w:rPr>
          <w:b/>
          <w:bCs/>
        </w:rPr>
        <w:t>лкование пункта 5.4.1.1.1 f)</w:t>
      </w:r>
    </w:p>
    <w:p w14:paraId="6E77634B" w14:textId="67697EB2" w:rsidR="00F14974" w:rsidRPr="00721789" w:rsidRDefault="00F14974" w:rsidP="00F14974">
      <w:pPr>
        <w:tabs>
          <w:tab w:val="left" w:pos="1701"/>
          <w:tab w:val="left" w:pos="2268"/>
        </w:tabs>
        <w:spacing w:after="120"/>
        <w:ind w:left="1134" w:right="1134"/>
        <w:jc w:val="both"/>
        <w:rPr>
          <w:rFonts w:eastAsia="SimSun"/>
        </w:rPr>
      </w:pPr>
      <w:r>
        <w:rPr>
          <w:i/>
          <w:iCs/>
        </w:rPr>
        <w:t>Документ:</w:t>
      </w:r>
      <w:r>
        <w:tab/>
      </w:r>
      <w:r>
        <w:tab/>
      </w:r>
      <w:r>
        <w:tab/>
      </w:r>
      <w:r>
        <w:tab/>
      </w:r>
      <w:r w:rsidR="00ED18B4">
        <w:tab/>
      </w:r>
      <w:r>
        <w:t>ECE/TRANS/WP.15/2020/9 (Швейцария)</w:t>
      </w:r>
    </w:p>
    <w:p w14:paraId="752932F2" w14:textId="77777777" w:rsidR="00F14974" w:rsidRPr="00721789" w:rsidRDefault="00F14974" w:rsidP="00F14974">
      <w:pPr>
        <w:pStyle w:val="SingleTxtG"/>
        <w:rPr>
          <w:rFonts w:eastAsia="SimSun"/>
        </w:rPr>
      </w:pPr>
      <w:bookmarkStart w:id="10" w:name="_Hlk56078641"/>
      <w:r>
        <w:t>51.</w:t>
      </w:r>
      <w:r>
        <w:tab/>
        <w:t xml:space="preserve">Рабочая группа подтвердила, что информация об общем количестве каждого опасного груза, указываемая в соответствии с пунктом 5.4.1.1.1 f) в транспортном(ых) документе(ах), находящемся(ихся) на транспортном средстве, должна позволять оценить количество груза, присутствующее на транспортном средстве в данный момент, например во время проверки. </w:t>
      </w:r>
    </w:p>
    <w:p w14:paraId="4894741C" w14:textId="77777777" w:rsidR="00F14974" w:rsidRPr="00721789" w:rsidRDefault="00F14974" w:rsidP="00F14974">
      <w:pPr>
        <w:pStyle w:val="SingleTxtG"/>
        <w:rPr>
          <w:rFonts w:eastAsia="SimSun"/>
        </w:rPr>
      </w:pPr>
      <w:r>
        <w:t>52.</w:t>
      </w:r>
      <w:r>
        <w:tab/>
        <w:t xml:space="preserve">Рабочая группа просила секретариат разместить это толкование на его веб-сайте. </w:t>
      </w:r>
      <w:bookmarkEnd w:id="10"/>
    </w:p>
    <w:p w14:paraId="02373C4E" w14:textId="77777777" w:rsidR="00F14974" w:rsidRPr="00721789" w:rsidRDefault="00F14974" w:rsidP="00F14974">
      <w:pPr>
        <w:keepNext/>
        <w:keepLines/>
        <w:tabs>
          <w:tab w:val="right" w:pos="851"/>
        </w:tabs>
        <w:spacing w:before="240" w:after="120" w:line="240" w:lineRule="exact"/>
        <w:ind w:left="1134" w:right="1134" w:hanging="1134"/>
        <w:outlineLvl w:val="3"/>
        <w:rPr>
          <w:b/>
        </w:rPr>
      </w:pPr>
      <w:r>
        <w:tab/>
      </w:r>
      <w:r w:rsidRPr="004F466D">
        <w:rPr>
          <w:b/>
          <w:bCs/>
        </w:rPr>
        <w:t>4.</w:t>
      </w:r>
      <w:r w:rsidRPr="004F466D">
        <w:rPr>
          <w:b/>
          <w:bCs/>
        </w:rPr>
        <w:tab/>
      </w:r>
      <w:r w:rsidRPr="004165E8">
        <w:rPr>
          <w:b/>
          <w:bCs/>
        </w:rPr>
        <w:t>Толко</w:t>
      </w:r>
      <w:r>
        <w:rPr>
          <w:b/>
          <w:bCs/>
        </w:rPr>
        <w:t>вание требований к вакуумным цистернам для отходов</w:t>
      </w:r>
    </w:p>
    <w:p w14:paraId="1C111F8E" w14:textId="552E5CB0" w:rsidR="00F14974" w:rsidRPr="00721789" w:rsidRDefault="00F14974" w:rsidP="00F14974">
      <w:pPr>
        <w:tabs>
          <w:tab w:val="left" w:pos="1701"/>
          <w:tab w:val="left" w:pos="2268"/>
        </w:tabs>
        <w:spacing w:after="120"/>
        <w:ind w:left="1134" w:right="1134"/>
        <w:jc w:val="both"/>
        <w:rPr>
          <w:rFonts w:eastAsia="SimSun"/>
        </w:rPr>
      </w:pPr>
      <w:r>
        <w:rPr>
          <w:i/>
          <w:iCs/>
        </w:rPr>
        <w:t>Неофициальный документ:</w:t>
      </w:r>
      <w:r>
        <w:tab/>
        <w:t>INF.6 (Германия)</w:t>
      </w:r>
    </w:p>
    <w:p w14:paraId="57F44C4D" w14:textId="6EA6A699" w:rsidR="00F14974" w:rsidRPr="00721789" w:rsidRDefault="00F14974" w:rsidP="00F14974">
      <w:pPr>
        <w:pStyle w:val="SingleTxtG"/>
        <w:rPr>
          <w:rFonts w:eastAsia="SimSun"/>
        </w:rPr>
      </w:pPr>
      <w:r>
        <w:t>53.</w:t>
      </w:r>
      <w:r>
        <w:tab/>
        <w:t>Представитель Германии принял к сведению замечания, полученные в ходе сессии, и заявил, что он представит официальный документ Совместному совещанию для рассмотрения Рабочей группой по цистернам.</w:t>
      </w:r>
    </w:p>
    <w:p w14:paraId="521FFBEA" w14:textId="77777777" w:rsidR="00F14974" w:rsidRPr="00721789" w:rsidRDefault="00F14974" w:rsidP="00ED18B4">
      <w:pPr>
        <w:pStyle w:val="H23G"/>
        <w:rPr>
          <w:rFonts w:eastAsia="SimSun"/>
        </w:rPr>
      </w:pPr>
      <w:r>
        <w:tab/>
      </w:r>
      <w:r w:rsidRPr="00ED18B4">
        <w:t>5.</w:t>
      </w:r>
      <w:r w:rsidRPr="00ED18B4">
        <w:tab/>
      </w:r>
      <w:r>
        <w:t>Транспортная категория № ООН 3291</w:t>
      </w:r>
    </w:p>
    <w:p w14:paraId="301026F6" w14:textId="0A52338C" w:rsidR="00F14974" w:rsidRPr="00721789" w:rsidRDefault="00F14974" w:rsidP="00F14974">
      <w:pPr>
        <w:suppressAutoHyphens w:val="0"/>
        <w:spacing w:after="120" w:line="240" w:lineRule="auto"/>
        <w:ind w:left="1134" w:right="1134"/>
        <w:jc w:val="both"/>
        <w:rPr>
          <w:rFonts w:eastAsia="SimSun"/>
        </w:rPr>
      </w:pPr>
      <w:r w:rsidRPr="004F466D">
        <w:rPr>
          <w:i/>
          <w:iCs/>
        </w:rPr>
        <w:t>Неофициальный документ</w:t>
      </w:r>
      <w:r>
        <w:t>:</w:t>
      </w:r>
      <w:r>
        <w:tab/>
        <w:t>INF.10 (Швеция)</w:t>
      </w:r>
    </w:p>
    <w:p w14:paraId="76B374DE" w14:textId="0354C26A" w:rsidR="00F14974" w:rsidRPr="00721789" w:rsidRDefault="00F14974" w:rsidP="00F14974">
      <w:pPr>
        <w:pStyle w:val="SingleTxtG"/>
        <w:rPr>
          <w:rFonts w:eastAsia="SimSun"/>
        </w:rPr>
      </w:pPr>
      <w:r>
        <w:t>54.</w:t>
      </w:r>
      <w:r>
        <w:tab/>
        <w:t>Рабочая группа подтвердила, что, поскольку № ООН 3291 отнесен к категории</w:t>
      </w:r>
      <w:r w:rsidR="00ED18B4">
        <w:rPr>
          <w:lang w:val="en-US"/>
        </w:rPr>
        <w:t> </w:t>
      </w:r>
      <w:r>
        <w:t>2 в колонке 15 таблицы А, отходы с этим номером ООН должны относиться к транспортной категории 2, хотя это не отражено в таблице в пункте 1.1.3.6.3. Рабочая группа приняла поправку к пункту 1.1.3.6.3 для исправления этого несоответствия (см.</w:t>
      </w:r>
      <w:r w:rsidR="00ED18B4">
        <w:rPr>
          <w:lang w:val="en-US"/>
        </w:rPr>
        <w:t> </w:t>
      </w:r>
      <w:r>
        <w:t>приложение I).</w:t>
      </w:r>
    </w:p>
    <w:p w14:paraId="5D97701E" w14:textId="65B301E5" w:rsidR="00F14974" w:rsidRPr="00721789" w:rsidRDefault="00F14974" w:rsidP="00F14974">
      <w:pPr>
        <w:keepNext/>
        <w:keepLines/>
        <w:tabs>
          <w:tab w:val="right" w:pos="851"/>
        </w:tabs>
        <w:spacing w:before="240" w:after="120" w:line="240" w:lineRule="exact"/>
        <w:ind w:left="1134" w:right="1134" w:hanging="1134"/>
        <w:outlineLvl w:val="3"/>
        <w:rPr>
          <w:b/>
        </w:rPr>
      </w:pPr>
      <w:r>
        <w:tab/>
      </w:r>
      <w:r w:rsidRPr="004F466D">
        <w:rPr>
          <w:b/>
          <w:bCs/>
        </w:rPr>
        <w:t>6.</w:t>
      </w:r>
      <w:r w:rsidRPr="004F466D">
        <w:rPr>
          <w:b/>
          <w:bCs/>
        </w:rPr>
        <w:tab/>
      </w:r>
      <w:r w:rsidRPr="004165E8">
        <w:rPr>
          <w:b/>
          <w:bCs/>
        </w:rPr>
        <w:t>Толков</w:t>
      </w:r>
      <w:r>
        <w:rPr>
          <w:b/>
          <w:bCs/>
        </w:rPr>
        <w:t xml:space="preserve">ание пункта S1 (6) главы 8.5 с изменениями, вступающими в силу </w:t>
      </w:r>
      <w:r w:rsidR="00ED18B4">
        <w:rPr>
          <w:b/>
          <w:bCs/>
        </w:rPr>
        <w:br/>
      </w:r>
      <w:r>
        <w:rPr>
          <w:b/>
          <w:bCs/>
        </w:rPr>
        <w:t>с 1 января 2021 года</w:t>
      </w:r>
    </w:p>
    <w:p w14:paraId="15B51853" w14:textId="00AE7FD1" w:rsidR="00F14974" w:rsidRPr="00721789" w:rsidRDefault="00F14974" w:rsidP="00ED18B4">
      <w:pPr>
        <w:pStyle w:val="SingleTxtG"/>
        <w:jc w:val="left"/>
        <w:rPr>
          <w:rFonts w:eastAsia="SimSun"/>
        </w:rPr>
      </w:pPr>
      <w:r w:rsidRPr="004F466D">
        <w:rPr>
          <w:i/>
          <w:iCs/>
        </w:rPr>
        <w:t>Неофициальные документы</w:t>
      </w:r>
      <w:r>
        <w:t>:</w:t>
      </w:r>
      <w:r>
        <w:tab/>
        <w:t xml:space="preserve">INF.9 (Норвегия), INF.14 (Швеция) </w:t>
      </w:r>
      <w:r w:rsidR="00ED18B4">
        <w:br/>
      </w:r>
      <w:r w:rsidR="00ED18B4">
        <w:tab/>
      </w:r>
      <w:r w:rsidR="00ED18B4">
        <w:tab/>
      </w:r>
      <w:r w:rsidR="00ED18B4">
        <w:tab/>
      </w:r>
      <w:r w:rsidR="00ED18B4">
        <w:tab/>
      </w:r>
      <w:r w:rsidR="00ED18B4">
        <w:tab/>
      </w:r>
      <w:r w:rsidR="00ED18B4">
        <w:tab/>
      </w:r>
      <w:r>
        <w:t>и INF.27 (секретариат)</w:t>
      </w:r>
    </w:p>
    <w:p w14:paraId="5F72F16E" w14:textId="77777777" w:rsidR="00F14974" w:rsidRPr="00721789" w:rsidRDefault="00F14974" w:rsidP="00F14974">
      <w:pPr>
        <w:pStyle w:val="SingleTxtG"/>
        <w:rPr>
          <w:rFonts w:eastAsia="SimSun"/>
        </w:rPr>
      </w:pPr>
      <w:bookmarkStart w:id="11" w:name="OLE_LINK37"/>
      <w:r>
        <w:t>55.</w:t>
      </w:r>
      <w:r>
        <w:tab/>
        <w:t>Представитель Швеции подтвердила толкование, согласно которому в случае грузов, перевозимых в соответствии с подразделом 1.1.3.6, наблюдение должно осуществляться в соответствии с главой 8.4, однако наблюдение необязательно осуществлять в соответствии с пунктом S1 (6) главы 8.5, поскольку не применяются положения раздела 1.10.3.</w:t>
      </w:r>
    </w:p>
    <w:bookmarkEnd w:id="11"/>
    <w:p w14:paraId="57A4FB86" w14:textId="77777777" w:rsidR="00F14974" w:rsidRPr="00721789" w:rsidRDefault="00F14974" w:rsidP="00F14974">
      <w:pPr>
        <w:pStyle w:val="SingleTxtG"/>
        <w:rPr>
          <w:rFonts w:eastAsia="SimSun"/>
        </w:rPr>
      </w:pPr>
      <w:r>
        <w:t>56.</w:t>
      </w:r>
      <w:r>
        <w:tab/>
        <w:t>Рабочая группа отметила, что, возможно, потребуется пересмотреть перечень опасных грузов класса 1, к которым требования разделов 1.10.1, 1.10.2 и 1.10.3 должны оставаться применимыми независимо от перевозимых количеств, и обеспечить согласованность положений подраздела 1.1.3.6, главы 1.10 и глав 8.4 и 8.5.</w:t>
      </w:r>
    </w:p>
    <w:p w14:paraId="6F523977" w14:textId="77777777" w:rsidR="00F14974" w:rsidRPr="00721789" w:rsidRDefault="00F14974" w:rsidP="00F14974">
      <w:pPr>
        <w:pStyle w:val="SingleTxtG"/>
        <w:rPr>
          <w:rFonts w:eastAsia="SimSun"/>
        </w:rPr>
      </w:pPr>
      <w:r>
        <w:t>57.</w:t>
      </w:r>
      <w:r>
        <w:tab/>
        <w:t xml:space="preserve">Сотрудник секретариата указал, что № ООН 0512 и 0513, возможно, следовало бы включить в пункт S1 (6), как это уже сделано в отношении других детонаторов с классификационными кодами 1.4B и 1.4S. Кроме того, в перечень в разделе 1.10.4, </w:t>
      </w:r>
      <w:r>
        <w:lastRenderedPageBreak/>
        <w:t>вероятно, следует добавить № ООН 0511, с тем чтобы положения об обеспечении безопасности применялись независимо от перевозимого количества, как это имеет место в случае № ООН 0512 и 0513. Секретариат препроводит эти конкретные вопросы Совместному совещанию.</w:t>
      </w:r>
    </w:p>
    <w:p w14:paraId="407378C0" w14:textId="1A934F71" w:rsidR="00F14974" w:rsidRPr="00721789" w:rsidRDefault="00F14974" w:rsidP="00F14974">
      <w:pPr>
        <w:keepNext/>
        <w:keepLines/>
        <w:tabs>
          <w:tab w:val="right" w:pos="851"/>
        </w:tabs>
        <w:spacing w:before="240" w:after="120" w:line="240" w:lineRule="exact"/>
        <w:ind w:left="1134" w:right="1134" w:hanging="1134"/>
        <w:outlineLvl w:val="3"/>
        <w:rPr>
          <w:b/>
        </w:rPr>
      </w:pPr>
      <w:bookmarkStart w:id="12" w:name="OLE_LINK36"/>
      <w:r>
        <w:tab/>
      </w:r>
      <w:r w:rsidRPr="004F466D">
        <w:rPr>
          <w:b/>
          <w:bCs/>
        </w:rPr>
        <w:t>7.</w:t>
      </w:r>
      <w:r w:rsidRPr="004F466D">
        <w:rPr>
          <w:b/>
          <w:bCs/>
        </w:rPr>
        <w:tab/>
      </w:r>
      <w:r w:rsidRPr="004165E8">
        <w:rPr>
          <w:b/>
          <w:bCs/>
        </w:rPr>
        <w:t>П</w:t>
      </w:r>
      <w:r>
        <w:rPr>
          <w:b/>
          <w:bCs/>
        </w:rPr>
        <w:t>рименение требований к электрооборудованию транспортных средств в</w:t>
      </w:r>
      <w:r w:rsidR="00ED18B4">
        <w:rPr>
          <w:b/>
          <w:bCs/>
          <w:lang w:val="en-US"/>
        </w:rPr>
        <w:t> </w:t>
      </w:r>
      <w:r>
        <w:rPr>
          <w:b/>
          <w:bCs/>
        </w:rPr>
        <w:t>соответствии с пунктом 9.2.1.1</w:t>
      </w:r>
    </w:p>
    <w:p w14:paraId="28EC3498" w14:textId="416A1F56" w:rsidR="00F14974" w:rsidRPr="00721789" w:rsidRDefault="00F14974" w:rsidP="00F14974">
      <w:pPr>
        <w:tabs>
          <w:tab w:val="left" w:pos="1701"/>
          <w:tab w:val="left" w:pos="2268"/>
        </w:tabs>
        <w:spacing w:after="120"/>
        <w:ind w:left="1134" w:right="1134"/>
        <w:jc w:val="both"/>
        <w:rPr>
          <w:rFonts w:eastAsia="SimSun"/>
        </w:rPr>
      </w:pPr>
      <w:r w:rsidRPr="004F466D">
        <w:rPr>
          <w:i/>
          <w:iCs/>
        </w:rPr>
        <w:t>Неофициальные документы</w:t>
      </w:r>
      <w:r>
        <w:t>:</w:t>
      </w:r>
      <w:r>
        <w:tab/>
        <w:t>INF.13 (Германия), INF.26 (Нидерланды)</w:t>
      </w:r>
    </w:p>
    <w:p w14:paraId="08AA72B4" w14:textId="77777777" w:rsidR="00F14974" w:rsidRPr="00721789" w:rsidRDefault="00F14974" w:rsidP="00F14974">
      <w:pPr>
        <w:pStyle w:val="SingleTxtG"/>
        <w:rPr>
          <w:rFonts w:eastAsia="SimSun"/>
        </w:rPr>
      </w:pPr>
      <w:r>
        <w:t>58.</w:t>
      </w:r>
      <w:r>
        <w:tab/>
        <w:t>Рабочая группа приняла к сведению ответы Нидерландов на вопросы Германии. Эти две страны совместно подготовят официальный документ с изложением позиции по этому вопросу для следующей сессии.</w:t>
      </w:r>
    </w:p>
    <w:bookmarkEnd w:id="12"/>
    <w:p w14:paraId="0DFF21CF" w14:textId="77777777" w:rsidR="00F14974" w:rsidRPr="004B0592" w:rsidRDefault="00F14974" w:rsidP="00F14974">
      <w:pPr>
        <w:keepNext/>
        <w:keepLines/>
        <w:tabs>
          <w:tab w:val="right" w:pos="851"/>
        </w:tabs>
        <w:suppressAutoHyphens w:val="0"/>
        <w:spacing w:before="360" w:after="240" w:line="300" w:lineRule="exact"/>
        <w:ind w:left="1134" w:right="1134" w:hanging="1134"/>
        <w:rPr>
          <w:rFonts w:eastAsia="SimSun"/>
          <w:b/>
          <w:sz w:val="28"/>
          <w:szCs w:val="28"/>
        </w:rPr>
      </w:pPr>
      <w:r>
        <w:tab/>
      </w:r>
      <w:r w:rsidRPr="004F466D">
        <w:rPr>
          <w:b/>
          <w:bCs/>
          <w:sz w:val="28"/>
          <w:szCs w:val="28"/>
        </w:rPr>
        <w:t>VIII.</w:t>
      </w:r>
      <w:r w:rsidRPr="004F466D">
        <w:rPr>
          <w:b/>
          <w:bCs/>
          <w:sz w:val="28"/>
          <w:szCs w:val="28"/>
        </w:rPr>
        <w:tab/>
        <w:t>Программа работы (пункт 7 повестки дня)</w:t>
      </w:r>
      <w:r w:rsidRPr="004F466D">
        <w:rPr>
          <w:sz w:val="28"/>
          <w:szCs w:val="28"/>
        </w:rPr>
        <w:t xml:space="preserve"> </w:t>
      </w:r>
    </w:p>
    <w:p w14:paraId="0FC0C171" w14:textId="77777777" w:rsidR="00F14974" w:rsidRPr="00721789" w:rsidRDefault="00F14974" w:rsidP="00ED18B4">
      <w:pPr>
        <w:pStyle w:val="SingleTxtG"/>
        <w:rPr>
          <w:rFonts w:eastAsia="SimSun"/>
        </w:rPr>
      </w:pPr>
      <w:r>
        <w:t>59.</w:t>
      </w:r>
      <w:r>
        <w:tab/>
        <w:t xml:space="preserve">В повестку дня следующей сессии (предварительно запланированной на 3–7 мая 2021 года) будут включены следующие пункты: </w:t>
      </w:r>
    </w:p>
    <w:p w14:paraId="70C9CB36" w14:textId="77777777" w:rsidR="00F14974" w:rsidRPr="00F14974" w:rsidRDefault="00F14974" w:rsidP="00F14974">
      <w:pPr>
        <w:pStyle w:val="Bullet1G"/>
        <w:rPr>
          <w:rFonts w:eastAsia="SimSun"/>
        </w:rPr>
      </w:pPr>
      <w:r>
        <w:t>утверждение повестки</w:t>
      </w:r>
      <w:r w:rsidRPr="00F14974">
        <w:t xml:space="preserve"> дня;</w:t>
      </w:r>
    </w:p>
    <w:p w14:paraId="0885DB8B" w14:textId="77777777" w:rsidR="00F14974" w:rsidRPr="00F14974" w:rsidRDefault="00F14974" w:rsidP="00F14974">
      <w:pPr>
        <w:pStyle w:val="Bullet1G"/>
        <w:rPr>
          <w:rFonts w:eastAsia="SimSun"/>
        </w:rPr>
      </w:pPr>
      <w:r w:rsidRPr="00F14974">
        <w:t>восемьдесят третья сессия Комитета по внутреннему транспорту;</w:t>
      </w:r>
    </w:p>
    <w:p w14:paraId="12441FF7" w14:textId="77777777" w:rsidR="00F14974" w:rsidRPr="00F14974" w:rsidRDefault="00F14974" w:rsidP="00F14974">
      <w:pPr>
        <w:pStyle w:val="Bullet1G"/>
        <w:rPr>
          <w:rFonts w:eastAsia="SimSun"/>
        </w:rPr>
      </w:pPr>
      <w:r w:rsidRPr="00F14974">
        <w:t>состояние Соглашения о международной дорожной перевозке опасных грузов (ДОПОГ) и связанные с этим вопросы;</w:t>
      </w:r>
    </w:p>
    <w:p w14:paraId="5A8B109C" w14:textId="77777777" w:rsidR="00F14974" w:rsidRPr="00F14974" w:rsidRDefault="00F14974" w:rsidP="00F14974">
      <w:pPr>
        <w:pStyle w:val="Bullet1G"/>
        <w:rPr>
          <w:rFonts w:eastAsia="SimSun"/>
        </w:rPr>
      </w:pPr>
      <w:r w:rsidRPr="00F14974">
        <w:t>работа Совместного совещания МПОГ/ДОПОГ/ВОПОГ;</w:t>
      </w:r>
    </w:p>
    <w:p w14:paraId="24090E42" w14:textId="77777777" w:rsidR="00F14974" w:rsidRPr="00F14974" w:rsidRDefault="00F14974" w:rsidP="00F14974">
      <w:pPr>
        <w:pStyle w:val="Bullet1G"/>
        <w:rPr>
          <w:rFonts w:eastAsia="SimSun"/>
        </w:rPr>
      </w:pPr>
      <w:r w:rsidRPr="00F14974">
        <w:t>предложения о внесении поправок в приложения A и B к ДОПОГ;</w:t>
      </w:r>
    </w:p>
    <w:p w14:paraId="0A74CECD" w14:textId="77777777" w:rsidR="00F14974" w:rsidRPr="00F14974" w:rsidRDefault="00F14974" w:rsidP="00F14974">
      <w:pPr>
        <w:pStyle w:val="Bullet1G"/>
        <w:rPr>
          <w:rFonts w:eastAsia="SimSun"/>
        </w:rPr>
      </w:pPr>
      <w:r w:rsidRPr="00F14974">
        <w:t>толкование ДОПОГ;</w:t>
      </w:r>
    </w:p>
    <w:p w14:paraId="3E2E3343" w14:textId="77777777" w:rsidR="00F14974" w:rsidRPr="00F14974" w:rsidRDefault="00F14974" w:rsidP="00F14974">
      <w:pPr>
        <w:pStyle w:val="Bullet1G"/>
        <w:rPr>
          <w:rFonts w:eastAsia="SimSun"/>
        </w:rPr>
      </w:pPr>
      <w:r w:rsidRPr="00F14974">
        <w:t>программа работы;</w:t>
      </w:r>
    </w:p>
    <w:p w14:paraId="0D71724D" w14:textId="77777777" w:rsidR="00F14974" w:rsidRPr="00F14974" w:rsidRDefault="00F14974" w:rsidP="00F14974">
      <w:pPr>
        <w:pStyle w:val="Bullet1G"/>
        <w:rPr>
          <w:rFonts w:eastAsia="SimSun"/>
        </w:rPr>
      </w:pPr>
      <w:r w:rsidRPr="00F14974">
        <w:t>прочие вопросы;</w:t>
      </w:r>
    </w:p>
    <w:p w14:paraId="543AA919" w14:textId="77777777" w:rsidR="00F14974" w:rsidRPr="00F14974" w:rsidRDefault="00F14974" w:rsidP="00F14974">
      <w:pPr>
        <w:pStyle w:val="Bullet1G"/>
        <w:rPr>
          <w:rFonts w:eastAsia="SimSun"/>
        </w:rPr>
      </w:pPr>
      <w:r w:rsidRPr="00F14974">
        <w:t>утверждение доклада.</w:t>
      </w:r>
    </w:p>
    <w:p w14:paraId="6975F59A" w14:textId="6CB03969" w:rsidR="00F14974" w:rsidRPr="00721789" w:rsidRDefault="00F14974" w:rsidP="00F14974">
      <w:pPr>
        <w:pStyle w:val="SingleTxtG"/>
        <w:rPr>
          <w:rFonts w:eastAsia="SimSun"/>
        </w:rPr>
      </w:pPr>
      <w:r>
        <w:t>60.</w:t>
      </w:r>
      <w:r>
        <w:tab/>
        <w:t>Рабочая группа подтвердила, что для 110-й сессии, предварительно запланированной на 8–12 ноября 2021 года, следует предусмотреть 10 заседаний (пять</w:t>
      </w:r>
      <w:r w:rsidR="00ED18B4">
        <w:rPr>
          <w:lang w:val="en-US"/>
        </w:rPr>
        <w:t> </w:t>
      </w:r>
      <w:r>
        <w:t>дней).</w:t>
      </w:r>
    </w:p>
    <w:p w14:paraId="6D5C06C2" w14:textId="77777777" w:rsidR="00F14974" w:rsidRPr="004B0592" w:rsidRDefault="00F14974" w:rsidP="00F14974">
      <w:pPr>
        <w:keepNext/>
        <w:keepLines/>
        <w:tabs>
          <w:tab w:val="right" w:pos="851"/>
        </w:tabs>
        <w:suppressAutoHyphens w:val="0"/>
        <w:spacing w:before="360" w:after="240" w:line="300" w:lineRule="exact"/>
        <w:ind w:left="1134" w:right="1134" w:hanging="1134"/>
        <w:rPr>
          <w:rFonts w:eastAsia="SimSun"/>
          <w:b/>
          <w:bCs/>
          <w:sz w:val="28"/>
          <w:szCs w:val="28"/>
        </w:rPr>
      </w:pPr>
      <w:r>
        <w:tab/>
      </w:r>
      <w:r w:rsidRPr="004F466D">
        <w:rPr>
          <w:b/>
          <w:bCs/>
          <w:sz w:val="28"/>
          <w:szCs w:val="28"/>
        </w:rPr>
        <w:t>IX.</w:t>
      </w:r>
      <w:r w:rsidRPr="004F466D">
        <w:rPr>
          <w:b/>
          <w:bCs/>
          <w:sz w:val="28"/>
          <w:szCs w:val="28"/>
        </w:rPr>
        <w:tab/>
        <w:t xml:space="preserve">Прочие вопросы (пункт 8 повестки дня) </w:t>
      </w:r>
    </w:p>
    <w:p w14:paraId="7E7C3D4E" w14:textId="77777777" w:rsidR="00F14974" w:rsidRPr="004B0592" w:rsidRDefault="00F14974" w:rsidP="00F14974">
      <w:pPr>
        <w:keepNext/>
        <w:keepLines/>
        <w:tabs>
          <w:tab w:val="right" w:pos="851"/>
        </w:tabs>
        <w:suppressAutoHyphens w:val="0"/>
        <w:spacing w:before="360" w:after="240" w:line="270" w:lineRule="exact"/>
        <w:ind w:left="1134" w:right="1134" w:hanging="1134"/>
        <w:rPr>
          <w:rFonts w:eastAsia="SimSun"/>
          <w:b/>
          <w:bCs/>
          <w:sz w:val="24"/>
          <w:szCs w:val="24"/>
        </w:rPr>
      </w:pPr>
      <w:r>
        <w:tab/>
      </w:r>
      <w:r w:rsidRPr="004F466D">
        <w:rPr>
          <w:b/>
          <w:bCs/>
          <w:sz w:val="24"/>
          <w:szCs w:val="24"/>
        </w:rPr>
        <w:t>A.</w:t>
      </w:r>
      <w:r w:rsidRPr="004F466D">
        <w:rPr>
          <w:b/>
          <w:bCs/>
          <w:sz w:val="24"/>
          <w:szCs w:val="24"/>
        </w:rPr>
        <w:tab/>
        <w:t>Устойчивость автоцистерн</w:t>
      </w:r>
    </w:p>
    <w:p w14:paraId="7F48CAD9" w14:textId="77777777" w:rsidR="00F14974" w:rsidRPr="00721789" w:rsidRDefault="00F14974" w:rsidP="00ED18B4">
      <w:pPr>
        <w:pStyle w:val="SingleTxtG"/>
        <w:rPr>
          <w:rFonts w:eastAsia="SimSun"/>
          <w:szCs w:val="24"/>
        </w:rPr>
      </w:pPr>
      <w:r w:rsidRPr="004F466D">
        <w:rPr>
          <w:i/>
          <w:iCs/>
        </w:rPr>
        <w:t>Неофициальные документы</w:t>
      </w:r>
      <w:r>
        <w:t>:</w:t>
      </w:r>
      <w:r>
        <w:tab/>
        <w:t>INF.5 (ЕСФХП) и INF.25 (ЕСФХП)</w:t>
      </w:r>
    </w:p>
    <w:p w14:paraId="269AEE3B" w14:textId="2AD98F39" w:rsidR="00F14974" w:rsidRPr="00721789" w:rsidRDefault="00F14974" w:rsidP="00ED18B4">
      <w:pPr>
        <w:pStyle w:val="SingleTxtG"/>
        <w:rPr>
          <w:rFonts w:eastAsia="SimSun"/>
        </w:rPr>
      </w:pPr>
      <w:r>
        <w:t>61.</w:t>
      </w:r>
      <w:r>
        <w:tab/>
        <w:t xml:space="preserve">Несколько делегаций согласились с необходимостью пересмотра положений ДОПОГ, касающихся устойчивости, особенно в сравнении </w:t>
      </w:r>
      <w:r w:rsidRPr="00ED18B4">
        <w:t>с положениями Правил №</w:t>
      </w:r>
      <w:r w:rsidR="00ED18B4">
        <w:rPr>
          <w:lang w:val="en-US"/>
        </w:rPr>
        <w:t> </w:t>
      </w:r>
      <w:r w:rsidRPr="00ED18B4">
        <w:t>111 ООН. Рабочая группа приняла решение создать неофиц</w:t>
      </w:r>
      <w:r>
        <w:t xml:space="preserve">иальную рабочую группу, которую возглавит ЕСФХП и которой будет предоставлен следующий мандат: </w:t>
      </w:r>
    </w:p>
    <w:p w14:paraId="20B2099A" w14:textId="77777777" w:rsidR="00F14974" w:rsidRPr="00721789" w:rsidRDefault="00F14974" w:rsidP="00F14974">
      <w:pPr>
        <w:pStyle w:val="Bullet1G"/>
        <w:rPr>
          <w:rFonts w:eastAsia="SimSun"/>
        </w:rPr>
      </w:pPr>
      <w:r>
        <w:t>проанализировать точность расчета максимальной высоты центра тяжести цистерн, указанной в пункте 9.7.5.1;</w:t>
      </w:r>
    </w:p>
    <w:p w14:paraId="69272D50" w14:textId="77777777" w:rsidR="00F14974" w:rsidRPr="0045516D" w:rsidRDefault="00F14974" w:rsidP="00F14974">
      <w:pPr>
        <w:pStyle w:val="Bullet1G"/>
        <w:rPr>
          <w:rFonts w:eastAsia="SimSun"/>
        </w:rPr>
      </w:pPr>
      <w:r>
        <w:t>проверить, является ли ссылка на Правила № 111 ООН в пункте 9.7.5.2 достаточной для установления минимальных требований в отношении устойчивости автоцистерн;</w:t>
      </w:r>
    </w:p>
    <w:p w14:paraId="1F024422" w14:textId="203C656E" w:rsidR="00F14974" w:rsidRPr="00721789" w:rsidRDefault="00F14974" w:rsidP="00F14974">
      <w:pPr>
        <w:pStyle w:val="Bullet1G"/>
        <w:rPr>
          <w:rFonts w:eastAsia="SimSun"/>
        </w:rPr>
      </w:pPr>
      <w:r>
        <w:t>проанализировать целесообразность применения Правил № 111 ООН только к автоцистернам со встроенными цистернами вместимостью более 3</w:t>
      </w:r>
      <w:r w:rsidR="00A45F3D">
        <w:rPr>
          <w:lang w:val="en-US"/>
        </w:rPr>
        <w:t> </w:t>
      </w:r>
      <w:r>
        <w:t>м³, предназначенным для перевозки опасных грузов в жидком или расплавленном состоянии, испытанным под давлением менее 4 бар.</w:t>
      </w:r>
    </w:p>
    <w:p w14:paraId="34FC9FAC" w14:textId="77777777" w:rsidR="00F14974" w:rsidRPr="004B0592" w:rsidRDefault="00F14974" w:rsidP="00F14974">
      <w:pPr>
        <w:keepNext/>
        <w:keepLines/>
        <w:tabs>
          <w:tab w:val="right" w:pos="851"/>
        </w:tabs>
        <w:suppressAutoHyphens w:val="0"/>
        <w:spacing w:before="360" w:after="240" w:line="270" w:lineRule="exact"/>
        <w:ind w:left="1134" w:right="1134" w:hanging="1134"/>
        <w:rPr>
          <w:rFonts w:eastAsia="SimSun"/>
          <w:b/>
          <w:bCs/>
          <w:sz w:val="24"/>
          <w:szCs w:val="24"/>
        </w:rPr>
      </w:pPr>
      <w:r>
        <w:lastRenderedPageBreak/>
        <w:tab/>
      </w:r>
      <w:r w:rsidRPr="004F466D">
        <w:rPr>
          <w:b/>
          <w:bCs/>
          <w:sz w:val="24"/>
          <w:szCs w:val="24"/>
        </w:rPr>
        <w:t>B.</w:t>
      </w:r>
      <w:r w:rsidRPr="004F466D">
        <w:rPr>
          <w:b/>
          <w:bCs/>
          <w:sz w:val="24"/>
          <w:szCs w:val="24"/>
        </w:rPr>
        <w:tab/>
        <w:t>Поправки к таблице В ДОПОГ</w:t>
      </w:r>
    </w:p>
    <w:p w14:paraId="5A8662B9" w14:textId="5CA0544A" w:rsidR="00F14974" w:rsidRPr="004E0F5E" w:rsidRDefault="00F14974" w:rsidP="00F14974">
      <w:pPr>
        <w:suppressAutoHyphens w:val="0"/>
        <w:spacing w:after="120" w:line="240" w:lineRule="auto"/>
        <w:ind w:left="1134" w:right="1134"/>
        <w:jc w:val="both"/>
        <w:rPr>
          <w:rFonts w:eastAsia="SimSun"/>
          <w:i/>
        </w:rPr>
      </w:pPr>
      <w:r w:rsidRPr="004F466D">
        <w:rPr>
          <w:i/>
          <w:iCs/>
        </w:rPr>
        <w:t>Неофициальный документ</w:t>
      </w:r>
      <w:r>
        <w:t>:</w:t>
      </w:r>
      <w:r>
        <w:tab/>
        <w:t>INF.4 (секретариат)</w:t>
      </w:r>
    </w:p>
    <w:p w14:paraId="708639DB" w14:textId="77777777" w:rsidR="00F14974" w:rsidRPr="0045516D" w:rsidRDefault="00F14974" w:rsidP="00F14974">
      <w:pPr>
        <w:pStyle w:val="SingleTxtG"/>
        <w:rPr>
          <w:rFonts w:eastAsia="SimSun"/>
        </w:rPr>
      </w:pPr>
      <w:r>
        <w:t>62.</w:t>
      </w:r>
      <w:r>
        <w:tab/>
        <w:t>Рабочая группа отметила, что неофициальный документ INF.4 был снят с рассмотрения, поскольку предложенные изменения уже были учтены в издании ДОПОГ 2021 года.</w:t>
      </w:r>
    </w:p>
    <w:p w14:paraId="686680EA" w14:textId="77777777" w:rsidR="00F14974" w:rsidRPr="004B0592" w:rsidRDefault="00F14974" w:rsidP="00F14974">
      <w:pPr>
        <w:keepNext/>
        <w:keepLines/>
        <w:tabs>
          <w:tab w:val="right" w:pos="851"/>
        </w:tabs>
        <w:suppressAutoHyphens w:val="0"/>
        <w:spacing w:before="360" w:after="240" w:line="270" w:lineRule="exact"/>
        <w:ind w:left="1134" w:right="1134" w:hanging="1134"/>
        <w:rPr>
          <w:rFonts w:eastAsia="SimSun"/>
          <w:b/>
          <w:bCs/>
          <w:sz w:val="24"/>
          <w:szCs w:val="24"/>
        </w:rPr>
      </w:pPr>
      <w:r>
        <w:tab/>
      </w:r>
      <w:r w:rsidRPr="004F466D">
        <w:rPr>
          <w:b/>
          <w:bCs/>
          <w:sz w:val="24"/>
          <w:szCs w:val="24"/>
        </w:rPr>
        <w:t>C.</w:t>
      </w:r>
      <w:r w:rsidRPr="004F466D">
        <w:rPr>
          <w:b/>
          <w:bCs/>
          <w:sz w:val="24"/>
          <w:szCs w:val="24"/>
        </w:rPr>
        <w:tab/>
        <w:t>Различия между ДОПОГ 2021 года и Правилами МАГАТЭ</w:t>
      </w:r>
    </w:p>
    <w:p w14:paraId="3F6C82AD" w14:textId="480BEE86" w:rsidR="00F14974" w:rsidRPr="00721789" w:rsidRDefault="00F14974" w:rsidP="00F14974">
      <w:pPr>
        <w:suppressAutoHyphens w:val="0"/>
        <w:spacing w:after="120" w:line="240" w:lineRule="auto"/>
        <w:ind w:left="1134" w:right="1134"/>
        <w:jc w:val="both"/>
        <w:rPr>
          <w:rFonts w:eastAsia="SimSun"/>
        </w:rPr>
      </w:pPr>
      <w:r w:rsidRPr="004F466D">
        <w:rPr>
          <w:i/>
          <w:iCs/>
        </w:rPr>
        <w:t>Неофициальный документ</w:t>
      </w:r>
      <w:r>
        <w:t>:</w:t>
      </w:r>
      <w:r>
        <w:tab/>
        <w:t>INF.18 (Испания)</w:t>
      </w:r>
    </w:p>
    <w:p w14:paraId="40DDEF61" w14:textId="77777777" w:rsidR="00F14974" w:rsidRPr="00721789" w:rsidRDefault="00F14974" w:rsidP="00F14974">
      <w:pPr>
        <w:pStyle w:val="SingleTxtG"/>
        <w:rPr>
          <w:rFonts w:eastAsia="SimSun"/>
        </w:rPr>
      </w:pPr>
      <w:r>
        <w:t>63.</w:t>
      </w:r>
      <w:r>
        <w:tab/>
        <w:t xml:space="preserve">Рабочая группа отметила, что после исключения испытания для проверки герметичности из требований, касающихся радиоактивных материалов с низкой удельной активностью LSA-III, в предложениях по согласованию Типовых правил с Правилами МАГАТЭ были упущены некоторые сопутствующие поправки. </w:t>
      </w:r>
    </w:p>
    <w:p w14:paraId="1D352F7C" w14:textId="77777777" w:rsidR="00F14974" w:rsidRPr="00721789" w:rsidRDefault="00F14974" w:rsidP="00F14974">
      <w:pPr>
        <w:pStyle w:val="SingleTxtG"/>
        <w:rPr>
          <w:rFonts w:eastAsia="SimSun"/>
        </w:rPr>
      </w:pPr>
      <w:r>
        <w:t>64.</w:t>
      </w:r>
      <w:r>
        <w:tab/>
        <w:t>Для исправления этих упущений МАГАТЭ представило предложение для рассмотрения на пятьдесят седьмой сессии Подкомитета экспертов по перевозке опасных грузов</w:t>
      </w:r>
      <w:r w:rsidRPr="00660ECB">
        <w:rPr>
          <w:rFonts w:eastAsia="SimSun"/>
          <w:sz w:val="18"/>
          <w:vertAlign w:val="superscript"/>
          <w:lang w:eastAsia="zh-CN"/>
        </w:rPr>
        <w:footnoteReference w:id="1"/>
      </w:r>
      <w:r>
        <w:t>.</w:t>
      </w:r>
    </w:p>
    <w:p w14:paraId="1C6B7A52" w14:textId="77777777" w:rsidR="00F14974" w:rsidRPr="00721789" w:rsidRDefault="00F14974" w:rsidP="00F14974">
      <w:pPr>
        <w:pStyle w:val="SingleTxtG"/>
        <w:rPr>
          <w:rFonts w:eastAsia="SimSun"/>
        </w:rPr>
      </w:pPr>
      <w:r>
        <w:t>65.</w:t>
      </w:r>
      <w:r>
        <w:tab/>
        <w:t>Рабочая группа отметила, что эти различия между Типовыми правилами и Правилами МАГАТЭ могут повлиять на осуществление наземных перевозок и что представитель Испании может инициировать многосторонние соглашения, с тем чтобы обеспечить возможность применения соответствующих поправок в кратчайшие сроки после их утверждения Подкомитетом.</w:t>
      </w:r>
    </w:p>
    <w:p w14:paraId="62406032" w14:textId="77777777" w:rsidR="00F14974" w:rsidRPr="004B0592" w:rsidRDefault="00F14974" w:rsidP="00F14974">
      <w:pPr>
        <w:keepNext/>
        <w:keepLines/>
        <w:tabs>
          <w:tab w:val="right" w:pos="851"/>
        </w:tabs>
        <w:suppressAutoHyphens w:val="0"/>
        <w:spacing w:before="360" w:after="240" w:line="270" w:lineRule="exact"/>
        <w:ind w:left="1134" w:right="1134" w:hanging="1134"/>
        <w:rPr>
          <w:rFonts w:eastAsia="SimSun"/>
          <w:b/>
          <w:bCs/>
          <w:sz w:val="24"/>
          <w:szCs w:val="24"/>
        </w:rPr>
      </w:pPr>
      <w:r>
        <w:tab/>
      </w:r>
      <w:r w:rsidRPr="004F466D">
        <w:rPr>
          <w:b/>
          <w:bCs/>
          <w:sz w:val="24"/>
          <w:szCs w:val="24"/>
        </w:rPr>
        <w:t>D.</w:t>
      </w:r>
      <w:r w:rsidRPr="004F466D">
        <w:rPr>
          <w:b/>
          <w:bCs/>
          <w:sz w:val="24"/>
          <w:szCs w:val="24"/>
        </w:rPr>
        <w:tab/>
        <w:t>Языки, используемые в документах</w:t>
      </w:r>
    </w:p>
    <w:p w14:paraId="5AB75825" w14:textId="0CCA620D" w:rsidR="00F14974" w:rsidRPr="00721789" w:rsidRDefault="00F14974" w:rsidP="00F14974">
      <w:pPr>
        <w:suppressAutoHyphens w:val="0"/>
        <w:spacing w:after="120" w:line="240" w:lineRule="auto"/>
        <w:ind w:left="1134" w:right="1134"/>
        <w:jc w:val="both"/>
        <w:rPr>
          <w:rFonts w:eastAsia="SimSun"/>
        </w:rPr>
      </w:pPr>
      <w:r w:rsidRPr="004F466D">
        <w:rPr>
          <w:i/>
          <w:iCs/>
        </w:rPr>
        <w:t>Неофициальный документ</w:t>
      </w:r>
      <w:r>
        <w:t>:</w:t>
      </w:r>
      <w:r>
        <w:tab/>
        <w:t>INF.20 (Соединенное Королевство)</w:t>
      </w:r>
    </w:p>
    <w:p w14:paraId="46BD788E" w14:textId="64C87362" w:rsidR="00F14974" w:rsidRPr="00721789" w:rsidRDefault="00F14974" w:rsidP="00F14974">
      <w:pPr>
        <w:pStyle w:val="SingleTxtG"/>
        <w:rPr>
          <w:rFonts w:eastAsia="SimSun"/>
        </w:rPr>
      </w:pPr>
      <w:r>
        <w:t>66.</w:t>
      </w:r>
      <w:r>
        <w:tab/>
        <w:t xml:space="preserve">Выступившие делегации указали, что языки, используемые в транспортных документах в соответствии с ДОПОГ, как представляется, не создают каких-либо проблем для проведения проверок в их странах. Участникам напомнили, что в документах, предусмотренных в ДОПОГ, содержится большой объем информации в виде легко идентифицируемых кодов и что использование стандартных форматов, предусмотренных в ДОПОГ для свидетельств, позволяет быстро находить информацию. В дополнение к инструментам перевода, имеющимся в широком доступе, лица, проводящие проверки, имеют в своем распоряжении многоязычное руководство, опубликованное организацией «Европейский дорожный контроль» </w:t>
      </w:r>
      <w:r w:rsidR="00A45F3D">
        <w:br/>
      </w:r>
      <w:r>
        <w:t>(E</w:t>
      </w:r>
      <w:r w:rsidR="00A45F3D">
        <w:t>uro</w:t>
      </w:r>
      <w:r>
        <w:t xml:space="preserve"> C</w:t>
      </w:r>
      <w:r w:rsidR="00A45F3D">
        <w:t>ontrol</w:t>
      </w:r>
      <w:r>
        <w:t xml:space="preserve"> R</w:t>
      </w:r>
      <w:r w:rsidR="00A45F3D">
        <w:t>oute</w:t>
      </w:r>
      <w:r>
        <w:t xml:space="preserve"> (ECR)) для облегчения проведения проверок</w:t>
      </w:r>
      <w:r w:rsidRPr="00660ECB">
        <w:rPr>
          <w:rFonts w:eastAsia="SimSun"/>
          <w:sz w:val="18"/>
          <w:vertAlign w:val="superscript"/>
          <w:lang w:eastAsia="zh-CN"/>
        </w:rPr>
        <w:footnoteReference w:id="2"/>
      </w:r>
      <w:r>
        <w:t>.</w:t>
      </w:r>
    </w:p>
    <w:p w14:paraId="6DC6B5C0" w14:textId="77777777" w:rsidR="00F14974" w:rsidRPr="00BE01F9" w:rsidRDefault="00F14974" w:rsidP="00F14974">
      <w:pPr>
        <w:keepNext/>
        <w:keepLines/>
        <w:tabs>
          <w:tab w:val="right" w:pos="851"/>
        </w:tabs>
        <w:spacing w:before="360" w:after="240" w:line="270" w:lineRule="exact"/>
        <w:ind w:left="1134" w:right="1134" w:hanging="1134"/>
        <w:outlineLvl w:val="2"/>
        <w:rPr>
          <w:b/>
          <w:bCs/>
          <w:sz w:val="24"/>
          <w:szCs w:val="24"/>
        </w:rPr>
      </w:pPr>
      <w:r>
        <w:tab/>
      </w:r>
      <w:r w:rsidRPr="00600D5A">
        <w:rPr>
          <w:b/>
          <w:bCs/>
          <w:sz w:val="24"/>
          <w:szCs w:val="24"/>
          <w:lang w:val="en-US"/>
        </w:rPr>
        <w:t>E</w:t>
      </w:r>
      <w:r w:rsidRPr="00BE01F9">
        <w:rPr>
          <w:b/>
          <w:bCs/>
          <w:sz w:val="24"/>
          <w:szCs w:val="24"/>
        </w:rPr>
        <w:t>.</w:t>
      </w:r>
      <w:r w:rsidRPr="00BE01F9">
        <w:rPr>
          <w:b/>
          <w:bCs/>
          <w:sz w:val="24"/>
          <w:szCs w:val="24"/>
        </w:rPr>
        <w:tab/>
      </w:r>
      <w:r w:rsidRPr="004F466D">
        <w:rPr>
          <w:b/>
          <w:bCs/>
          <w:sz w:val="24"/>
          <w:szCs w:val="24"/>
        </w:rPr>
        <w:t>Перевозка оборудования, содержащего водород</w:t>
      </w:r>
    </w:p>
    <w:p w14:paraId="7B37829A" w14:textId="77777777" w:rsidR="00F14974" w:rsidRPr="00721789" w:rsidRDefault="00F14974" w:rsidP="00F14974">
      <w:pPr>
        <w:tabs>
          <w:tab w:val="left" w:pos="1701"/>
          <w:tab w:val="left" w:pos="2268"/>
        </w:tabs>
        <w:spacing w:after="120"/>
        <w:ind w:left="1134" w:right="1134"/>
        <w:jc w:val="both"/>
        <w:rPr>
          <w:rFonts w:eastAsia="SimSun"/>
        </w:rPr>
      </w:pPr>
      <w:r w:rsidRPr="004F466D">
        <w:rPr>
          <w:i/>
          <w:iCs/>
        </w:rPr>
        <w:t>Неофициальный документ</w:t>
      </w:r>
      <w:r>
        <w:t>:</w:t>
      </w:r>
      <w:r>
        <w:tab/>
        <w:t>INF.22 (Нидерланды)</w:t>
      </w:r>
    </w:p>
    <w:p w14:paraId="1B9A57E4" w14:textId="77777777" w:rsidR="00F14974" w:rsidRPr="00721789" w:rsidRDefault="00F14974" w:rsidP="00F14974">
      <w:pPr>
        <w:pStyle w:val="SingleTxtG"/>
        <w:rPr>
          <w:rFonts w:eastAsia="SimSun"/>
        </w:rPr>
      </w:pPr>
      <w:r>
        <w:t>67.</w:t>
      </w:r>
      <w:r>
        <w:tab/>
        <w:t xml:space="preserve">Рабочая группа приняла к сведению сообщение Нидерландов об опыте официального утверждения прицепов, оснащенных оборудованием, содержащим водород, и их толковании применимых положений ДОПОГ. </w:t>
      </w:r>
    </w:p>
    <w:p w14:paraId="0B2A88BE" w14:textId="77777777" w:rsidR="00F14974" w:rsidRPr="004B0592" w:rsidRDefault="00F14974" w:rsidP="00F14974">
      <w:pPr>
        <w:keepNext/>
        <w:keepLines/>
        <w:tabs>
          <w:tab w:val="right" w:pos="851"/>
        </w:tabs>
        <w:suppressAutoHyphens w:val="0"/>
        <w:spacing w:before="360" w:after="240" w:line="270" w:lineRule="exact"/>
        <w:ind w:left="1134" w:right="1134" w:hanging="1134"/>
        <w:rPr>
          <w:rFonts w:eastAsia="SimSun"/>
          <w:b/>
          <w:bCs/>
          <w:sz w:val="24"/>
          <w:szCs w:val="24"/>
        </w:rPr>
      </w:pPr>
      <w:r>
        <w:tab/>
      </w:r>
      <w:r w:rsidRPr="004F466D">
        <w:rPr>
          <w:b/>
          <w:bCs/>
          <w:sz w:val="24"/>
          <w:szCs w:val="24"/>
        </w:rPr>
        <w:t>F.</w:t>
      </w:r>
      <w:r w:rsidRPr="004F466D">
        <w:rPr>
          <w:b/>
          <w:bCs/>
          <w:sz w:val="24"/>
          <w:szCs w:val="24"/>
        </w:rPr>
        <w:tab/>
        <w:t>Выражение признательности</w:t>
      </w:r>
    </w:p>
    <w:p w14:paraId="79CC9C5D" w14:textId="77777777" w:rsidR="00F14974" w:rsidRPr="00721789" w:rsidRDefault="00F14974" w:rsidP="00F14974">
      <w:pPr>
        <w:pStyle w:val="SingleTxtG"/>
        <w:rPr>
          <w:rFonts w:eastAsia="SimSun"/>
        </w:rPr>
      </w:pPr>
      <w:r>
        <w:t>68.</w:t>
      </w:r>
      <w:r>
        <w:tab/>
        <w:t xml:space="preserve">Рабочая группа была проинформирована о том, что г-н Хосе Эдуардо Гомес Гомес (Испания) присутствует на ее сессии в последний раз, поскольку вскоре он выйдет в отставку. </w:t>
      </w:r>
    </w:p>
    <w:p w14:paraId="39979698" w14:textId="77777777" w:rsidR="00F14974" w:rsidRPr="00721789" w:rsidRDefault="00F14974" w:rsidP="00F14974">
      <w:pPr>
        <w:pStyle w:val="SingleTxtG"/>
        <w:rPr>
          <w:rFonts w:eastAsia="SimSun"/>
        </w:rPr>
      </w:pPr>
      <w:r>
        <w:lastRenderedPageBreak/>
        <w:t>69.</w:t>
      </w:r>
      <w:r>
        <w:tab/>
        <w:t xml:space="preserve">Рабочая группа тепло поблагодарила его за работу, проделанную за 25 лет его пребывания на посту сотрудника, отвечающего за ДОПОГ, в Министерстве транспорта Испании. Рабочая группа особенно высоко оценила его опыт и внесенный им вклад в области безопасности транспортных средств, а также его дружеское сотрудничество с делегатами и секретариатом. Рабочая группа выразила ему наилучшие пожелания долгой и счастливой жизни после выхода в отставку. </w:t>
      </w:r>
    </w:p>
    <w:p w14:paraId="077913F9" w14:textId="77777777" w:rsidR="00F14974" w:rsidRPr="00721789" w:rsidRDefault="00F14974" w:rsidP="00F14974">
      <w:pPr>
        <w:pStyle w:val="SingleTxtG"/>
        <w:rPr>
          <w:rFonts w:eastAsia="SimSun"/>
        </w:rPr>
      </w:pPr>
      <w:r>
        <w:t>70.</w:t>
      </w:r>
      <w:r>
        <w:tab/>
        <w:t xml:space="preserve">Рабочая группа была также проинформирована о том, что представитель Соединенного Королевства г-жа Софи Уиллис в последний раз принимала участие в сессии Рабочей группы. Она пожелала ей всего наилучшего на ее новом посту. </w:t>
      </w:r>
    </w:p>
    <w:p w14:paraId="4AFFE743" w14:textId="6976C705" w:rsidR="00F14974" w:rsidRPr="004B0592" w:rsidRDefault="00F14974" w:rsidP="00F14974">
      <w:pPr>
        <w:keepNext/>
        <w:keepLines/>
        <w:tabs>
          <w:tab w:val="right" w:pos="851"/>
        </w:tabs>
        <w:spacing w:before="360" w:after="240" w:line="300" w:lineRule="exact"/>
        <w:ind w:left="1134" w:right="1134" w:hanging="1134"/>
        <w:outlineLvl w:val="1"/>
        <w:rPr>
          <w:b/>
          <w:bCs/>
          <w:i/>
          <w:sz w:val="28"/>
          <w:szCs w:val="28"/>
        </w:rPr>
      </w:pPr>
      <w:r>
        <w:tab/>
      </w:r>
      <w:r w:rsidRPr="004F466D">
        <w:rPr>
          <w:b/>
          <w:bCs/>
          <w:sz w:val="28"/>
          <w:szCs w:val="28"/>
        </w:rPr>
        <w:t>X.</w:t>
      </w:r>
      <w:r w:rsidRPr="004F466D">
        <w:rPr>
          <w:b/>
          <w:bCs/>
          <w:sz w:val="28"/>
          <w:szCs w:val="28"/>
        </w:rPr>
        <w:tab/>
      </w:r>
      <w:bookmarkStart w:id="13" w:name="_Hlk58338679"/>
      <w:r w:rsidRPr="004F466D">
        <w:rPr>
          <w:b/>
          <w:bCs/>
          <w:sz w:val="28"/>
          <w:szCs w:val="28"/>
        </w:rPr>
        <w:t xml:space="preserve">Выборы должностных лиц на 2021 год </w:t>
      </w:r>
      <w:r w:rsidR="004E00CD">
        <w:rPr>
          <w:b/>
          <w:bCs/>
          <w:sz w:val="28"/>
          <w:szCs w:val="28"/>
        </w:rPr>
        <w:br/>
      </w:r>
      <w:r w:rsidRPr="004F466D">
        <w:rPr>
          <w:b/>
          <w:bCs/>
          <w:sz w:val="28"/>
          <w:szCs w:val="28"/>
        </w:rPr>
        <w:t>(пункт 9 повестки дня)</w:t>
      </w:r>
      <w:bookmarkEnd w:id="13"/>
    </w:p>
    <w:p w14:paraId="5657CAD5" w14:textId="77777777" w:rsidR="00F14974" w:rsidRPr="00721789" w:rsidRDefault="00F14974" w:rsidP="00F14974">
      <w:pPr>
        <w:pStyle w:val="SingleTxtG"/>
        <w:rPr>
          <w:rFonts w:eastAsia="SimSun"/>
        </w:rPr>
      </w:pPr>
      <w:r>
        <w:t>71.</w:t>
      </w:r>
      <w:r>
        <w:tab/>
        <w:t>По предложению представителя Бельгии Рабочая группа избрала г-жу Ариан Румье (Франция) и г-на Альфонсо Симони (Италия) соответственно Председателем и заместителем Председателя на 2021 год.</w:t>
      </w:r>
    </w:p>
    <w:p w14:paraId="010D30E3" w14:textId="77777777" w:rsidR="00F14974" w:rsidRPr="004B0592" w:rsidRDefault="00F14974" w:rsidP="00F14974">
      <w:pPr>
        <w:keepNext/>
        <w:keepLines/>
        <w:tabs>
          <w:tab w:val="right" w:pos="851"/>
        </w:tabs>
        <w:spacing w:before="360" w:after="240" w:line="300" w:lineRule="exact"/>
        <w:ind w:left="1134" w:right="1134" w:hanging="1134"/>
        <w:outlineLvl w:val="1"/>
        <w:rPr>
          <w:b/>
          <w:bCs/>
          <w:i/>
          <w:sz w:val="28"/>
          <w:szCs w:val="28"/>
        </w:rPr>
      </w:pPr>
      <w:r>
        <w:tab/>
      </w:r>
      <w:r w:rsidRPr="004F466D">
        <w:rPr>
          <w:b/>
          <w:bCs/>
          <w:sz w:val="28"/>
          <w:szCs w:val="28"/>
        </w:rPr>
        <w:t>XI.</w:t>
      </w:r>
      <w:r w:rsidRPr="004F466D">
        <w:rPr>
          <w:b/>
          <w:bCs/>
          <w:sz w:val="28"/>
          <w:szCs w:val="28"/>
        </w:rPr>
        <w:tab/>
        <w:t>Утверждение доклада (пункт 10 повестки дня)</w:t>
      </w:r>
    </w:p>
    <w:p w14:paraId="72193054" w14:textId="77777777" w:rsidR="00F14974" w:rsidRPr="0045516D" w:rsidRDefault="00F14974" w:rsidP="00F14974">
      <w:pPr>
        <w:pStyle w:val="SingleTxtG"/>
        <w:rPr>
          <w:rFonts w:eastAsia="SimSun"/>
        </w:rPr>
      </w:pPr>
      <w:r>
        <w:t>72.</w:t>
      </w:r>
      <w:r>
        <w:tab/>
        <w:t>Рабочая группа утвердила доклад о работе своей 108-й сессии и приложения к нему на основе проекта, подготовленного секретариатом.</w:t>
      </w:r>
    </w:p>
    <w:p w14:paraId="3EAF3564" w14:textId="0CBDF4D8" w:rsidR="00F14974" w:rsidRPr="00721789" w:rsidRDefault="00F14974" w:rsidP="004E00CD">
      <w:pPr>
        <w:pStyle w:val="SingleTxtG"/>
        <w:rPr>
          <w:rFonts w:eastAsia="SimSun"/>
        </w:rPr>
      </w:pPr>
      <w:bookmarkStart w:id="14" w:name="OLE_LINK35"/>
      <w:r>
        <w:t>73.</w:t>
      </w:r>
      <w:r>
        <w:tab/>
        <w:t>В соответствии со специальными процедурами принятия решений на официальных совещаниях с дистанционным участием, принятыми Исполнительным комитетом (ECE/EX/2020/L.12), решения, содержащиеся в приложении II, были опубликованы и сообщены всем постоянным представительствам в Женеве. Ни одного возражения получено не было. Решения считаются принятыми.</w:t>
      </w:r>
      <w:bookmarkEnd w:id="14"/>
    </w:p>
    <w:p w14:paraId="62A00E19" w14:textId="77777777" w:rsidR="00F14974" w:rsidRPr="00721789" w:rsidRDefault="00F14974" w:rsidP="00F14974">
      <w:pPr>
        <w:suppressAutoHyphens w:val="0"/>
        <w:spacing w:line="240" w:lineRule="auto"/>
        <w:rPr>
          <w:rFonts w:eastAsia="SimSun"/>
          <w:b/>
          <w:bCs/>
          <w:lang w:eastAsia="zh-CN"/>
        </w:rPr>
      </w:pPr>
      <w:r w:rsidRPr="00721789">
        <w:rPr>
          <w:rFonts w:eastAsia="SimSun"/>
          <w:b/>
          <w:bCs/>
          <w:lang w:eastAsia="zh-CN"/>
        </w:rPr>
        <w:br w:type="page"/>
      </w:r>
    </w:p>
    <w:p w14:paraId="3149CDF1" w14:textId="77777777" w:rsidR="00F14974" w:rsidRPr="00721789" w:rsidRDefault="00F14974" w:rsidP="00F14974">
      <w:pPr>
        <w:pStyle w:val="HChG"/>
        <w:rPr>
          <w:rFonts w:eastAsia="SimSun"/>
        </w:rPr>
      </w:pPr>
      <w:r>
        <w:lastRenderedPageBreak/>
        <w:t>Приложение I</w:t>
      </w:r>
    </w:p>
    <w:p w14:paraId="776E6FDD" w14:textId="77777777" w:rsidR="00F14974" w:rsidRPr="00721789" w:rsidRDefault="00F14974" w:rsidP="00F14974">
      <w:pPr>
        <w:pStyle w:val="HChG"/>
      </w:pPr>
      <w:r>
        <w:tab/>
      </w:r>
      <w:r>
        <w:tab/>
        <w:t>Проекты поправок к приложениям А и В к ДОПОГ для вступления в силу 1 января 2023 года</w:t>
      </w:r>
    </w:p>
    <w:p w14:paraId="62C65EE7" w14:textId="77777777" w:rsidR="00F14974" w:rsidRPr="00721789" w:rsidRDefault="00F14974" w:rsidP="00F14974">
      <w:pPr>
        <w:pStyle w:val="H1G"/>
      </w:pPr>
      <w:r>
        <w:tab/>
      </w:r>
      <w:r>
        <w:tab/>
        <w:t>Глава 1.1</w:t>
      </w:r>
    </w:p>
    <w:p w14:paraId="6F33BA3A" w14:textId="77777777" w:rsidR="00F14974" w:rsidRPr="00721789" w:rsidRDefault="00F14974" w:rsidP="00F14974">
      <w:pPr>
        <w:spacing w:after="120"/>
        <w:ind w:left="2268" w:right="1134" w:hanging="1134"/>
        <w:jc w:val="both"/>
      </w:pPr>
      <w:r>
        <w:t>1.1.3.6.3</w:t>
      </w:r>
      <w:r>
        <w:tab/>
        <w:t>В таблице, в графе для транспортной категории 2, в колонке 2:</w:t>
      </w:r>
    </w:p>
    <w:p w14:paraId="2E7C3C02" w14:textId="13B6DE2C" w:rsidR="00F14974" w:rsidRPr="00721789" w:rsidRDefault="00F14974" w:rsidP="00F14974">
      <w:pPr>
        <w:spacing w:after="120"/>
        <w:ind w:left="2268" w:right="1134" w:hanging="1134"/>
        <w:jc w:val="both"/>
      </w:pPr>
      <w:r>
        <w:tab/>
      </w:r>
      <w:r w:rsidR="00D14778" w:rsidRPr="00D14778">
        <w:t>–</w:t>
      </w:r>
      <w:r>
        <w:t xml:space="preserve"> после строки «Класс 6.1» включить следующую новую строку:</w:t>
      </w:r>
    </w:p>
    <w:p w14:paraId="6F16D2CB" w14:textId="77777777" w:rsidR="00F14974" w:rsidRPr="00721789" w:rsidRDefault="00F14974" w:rsidP="00F14974">
      <w:pPr>
        <w:spacing w:after="120"/>
        <w:ind w:left="2268" w:right="1134" w:hanging="1134"/>
        <w:jc w:val="both"/>
      </w:pPr>
      <w:r>
        <w:t>«Класс 6.2:</w:t>
      </w:r>
      <w:r>
        <w:tab/>
        <w:t>№ ООН 3291»;</w:t>
      </w:r>
    </w:p>
    <w:p w14:paraId="59A1AD2E" w14:textId="6BDCD7A0" w:rsidR="00F14974" w:rsidRPr="00721789" w:rsidRDefault="00F14974" w:rsidP="00F14974">
      <w:pPr>
        <w:spacing w:after="120"/>
        <w:ind w:left="2268" w:right="1134" w:hanging="1134"/>
        <w:jc w:val="both"/>
      </w:pPr>
      <w:r>
        <w:tab/>
      </w:r>
      <w:r w:rsidR="00D14778" w:rsidRPr="00D14778">
        <w:t>–</w:t>
      </w:r>
      <w:r>
        <w:t xml:space="preserve"> заменить строку «Класс 9» следующей строкой:</w:t>
      </w:r>
    </w:p>
    <w:p w14:paraId="2A7DAC3B" w14:textId="77777777" w:rsidR="00F14974" w:rsidRPr="00721789" w:rsidRDefault="00F14974" w:rsidP="00F14974">
      <w:pPr>
        <w:spacing w:after="120"/>
        <w:ind w:left="2268" w:right="1134" w:hanging="1134"/>
        <w:jc w:val="both"/>
      </w:pPr>
      <w:r>
        <w:t>«Класс 9:</w:t>
      </w:r>
      <w:r>
        <w:tab/>
        <w:t>№ ООН 3090, 3091, 3245, 3480, 3481 и 3536».</w:t>
      </w:r>
    </w:p>
    <w:p w14:paraId="32452A34" w14:textId="77777777" w:rsidR="00F14974" w:rsidRPr="00721789" w:rsidRDefault="00F14974" w:rsidP="00F14974">
      <w:pPr>
        <w:spacing w:after="120"/>
        <w:ind w:left="1134" w:right="1134"/>
        <w:jc w:val="both"/>
        <w:rPr>
          <w:i/>
          <w:iCs/>
        </w:rPr>
      </w:pPr>
      <w:r>
        <w:rPr>
          <w:i/>
          <w:iCs/>
        </w:rPr>
        <w:t>(Справочные документы: неофициальные документы INF.10 и INF.8)</w:t>
      </w:r>
    </w:p>
    <w:p w14:paraId="2270CD68" w14:textId="77777777" w:rsidR="00F14974" w:rsidRPr="004B0592" w:rsidRDefault="00F14974" w:rsidP="00F14974">
      <w:pPr>
        <w:keepNext/>
        <w:keepLines/>
        <w:tabs>
          <w:tab w:val="right" w:pos="851"/>
        </w:tabs>
        <w:spacing w:before="360" w:after="240" w:line="270" w:lineRule="exact"/>
        <w:ind w:left="1134" w:right="1134" w:hanging="1134"/>
        <w:rPr>
          <w:b/>
          <w:sz w:val="24"/>
          <w:szCs w:val="24"/>
        </w:rPr>
      </w:pPr>
      <w:r>
        <w:tab/>
      </w:r>
      <w:r>
        <w:tab/>
      </w:r>
      <w:r w:rsidRPr="004F466D">
        <w:rPr>
          <w:b/>
          <w:bCs/>
          <w:sz w:val="24"/>
          <w:szCs w:val="24"/>
        </w:rPr>
        <w:t>Глава 1.6</w:t>
      </w:r>
    </w:p>
    <w:p w14:paraId="5C84D151" w14:textId="77777777" w:rsidR="00F14974" w:rsidRPr="00721789" w:rsidRDefault="00F14974" w:rsidP="00F14974">
      <w:pPr>
        <w:spacing w:after="120"/>
        <w:ind w:left="1134" w:right="1134"/>
        <w:jc w:val="both"/>
      </w:pPr>
      <w:r>
        <w:t>1.6.4.55</w:t>
      </w:r>
      <w:r>
        <w:tab/>
        <w:t>Добавить новый пункт следующего содержания:</w:t>
      </w:r>
    </w:p>
    <w:p w14:paraId="6E5EF5A7" w14:textId="4671F058" w:rsidR="00F14974" w:rsidRPr="00721789" w:rsidRDefault="00F14974" w:rsidP="00F14974">
      <w:pPr>
        <w:pStyle w:val="SingleTxtG"/>
      </w:pPr>
      <w:r>
        <w:t>«1.6.4.55</w:t>
      </w:r>
      <w:r>
        <w:tab/>
        <w:t>Контейнеры-цистерны, не соответствующие требованиям пункта</w:t>
      </w:r>
      <w:r w:rsidR="004E00CD">
        <w:rPr>
          <w:lang w:val="en-US"/>
        </w:rPr>
        <w:t> </w:t>
      </w:r>
      <w:r>
        <w:t>6.8.3.4.6</w:t>
      </w:r>
      <w:r w:rsidR="004E00CD">
        <w:rPr>
          <w:lang w:val="en-US"/>
        </w:rPr>
        <w:t> </w:t>
      </w:r>
      <w:r>
        <w:t>b), применяемым с 1 января 2023 года, могут по-прежнему эксплуатироваться, если промежуточная проверка проводится по крайней мере через шесть лет после каждой периодической проверки, проведенной после 1 июля 2023 года.».</w:t>
      </w:r>
    </w:p>
    <w:p w14:paraId="4C02F0B8"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27D98FCC" w14:textId="77777777" w:rsidR="00F14974" w:rsidRPr="004B0592" w:rsidRDefault="00F14974" w:rsidP="00F14974">
      <w:pPr>
        <w:keepNext/>
        <w:keepLines/>
        <w:tabs>
          <w:tab w:val="right" w:pos="851"/>
        </w:tabs>
        <w:spacing w:before="360" w:after="240" w:line="270" w:lineRule="exact"/>
        <w:ind w:left="1134" w:right="1134" w:hanging="1134"/>
        <w:rPr>
          <w:b/>
          <w:sz w:val="24"/>
          <w:szCs w:val="24"/>
        </w:rPr>
      </w:pPr>
      <w:r>
        <w:tab/>
      </w:r>
      <w:r>
        <w:tab/>
      </w:r>
      <w:r w:rsidRPr="004F466D">
        <w:rPr>
          <w:b/>
          <w:bCs/>
          <w:sz w:val="24"/>
          <w:szCs w:val="24"/>
        </w:rPr>
        <w:t>Глава 2.2</w:t>
      </w:r>
    </w:p>
    <w:p w14:paraId="606E4D7D" w14:textId="77777777" w:rsidR="00F14974" w:rsidRPr="00721789" w:rsidRDefault="00F14974" w:rsidP="00F14974">
      <w:pPr>
        <w:spacing w:after="120"/>
        <w:ind w:left="1134" w:right="1134"/>
        <w:jc w:val="both"/>
      </w:pPr>
      <w:r>
        <w:t>2.2.2.2.2</w:t>
      </w:r>
      <w:r>
        <w:tab/>
        <w:t>Изменить пятый подпункт следующим образом:</w:t>
      </w:r>
    </w:p>
    <w:p w14:paraId="029FA016" w14:textId="1520B32B" w:rsidR="00F14974" w:rsidRPr="00721789" w:rsidRDefault="00F14974" w:rsidP="00F14974">
      <w:pPr>
        <w:pStyle w:val="SingleTxtG"/>
      </w:pPr>
      <w:r>
        <w:t>«</w:t>
      </w:r>
      <w:r w:rsidR="00D14778" w:rsidRPr="00D14778">
        <w:t>–</w:t>
      </w:r>
      <w:r>
        <w:tab/>
        <w:t>растворенные газы, которые не могут быть отнесены к № ООН 1001, 1043, 2073 или 3318. В отношении № ООН 1043 см. специальное положение 642;».</w:t>
      </w:r>
    </w:p>
    <w:p w14:paraId="40CD2024"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1856EF1B" w14:textId="77777777" w:rsidR="00F14974" w:rsidRPr="004B0592" w:rsidRDefault="00F14974" w:rsidP="00F14974">
      <w:pPr>
        <w:keepNext/>
        <w:keepLines/>
        <w:tabs>
          <w:tab w:val="right" w:pos="851"/>
        </w:tabs>
        <w:spacing w:before="360" w:after="240" w:line="270" w:lineRule="exact"/>
        <w:ind w:left="1134" w:right="1134" w:hanging="1134"/>
        <w:rPr>
          <w:b/>
          <w:sz w:val="24"/>
          <w:szCs w:val="24"/>
        </w:rPr>
      </w:pPr>
      <w:r>
        <w:tab/>
      </w:r>
      <w:r>
        <w:tab/>
      </w:r>
      <w:r w:rsidRPr="004F466D">
        <w:rPr>
          <w:b/>
          <w:bCs/>
          <w:sz w:val="24"/>
          <w:szCs w:val="24"/>
        </w:rPr>
        <w:t>Глава 3.2, таблица A</w:t>
      </w:r>
    </w:p>
    <w:p w14:paraId="5A1FAA1C" w14:textId="1EDB8C51" w:rsidR="00F14974" w:rsidRPr="00721789" w:rsidRDefault="00F14974" w:rsidP="004E00CD">
      <w:pPr>
        <w:tabs>
          <w:tab w:val="left" w:pos="2835"/>
        </w:tabs>
        <w:spacing w:after="120"/>
        <w:ind w:left="2800" w:right="1134" w:hanging="1666"/>
        <w:jc w:val="both"/>
      </w:pPr>
      <w:r>
        <w:t>№ ООН 1345</w:t>
      </w:r>
      <w:r>
        <w:tab/>
        <w:t>В колонку 2 добавить «, размером не более 840 микрон с более 45</w:t>
      </w:r>
      <w:r w:rsidR="004E00CD">
        <w:rPr>
          <w:lang w:val="en-US"/>
        </w:rPr>
        <w:t> </w:t>
      </w:r>
      <w:r>
        <w:t>% каучука».</w:t>
      </w:r>
    </w:p>
    <w:p w14:paraId="0BCDE312"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748CD66B" w14:textId="77777777" w:rsidR="00F14974" w:rsidRPr="00721789" w:rsidRDefault="00F14974" w:rsidP="00F14974">
      <w:pPr>
        <w:spacing w:after="120"/>
        <w:ind w:left="2268" w:right="1134" w:hanging="1134"/>
        <w:jc w:val="both"/>
      </w:pPr>
      <w:r>
        <w:t>№ ООН 1872</w:t>
      </w:r>
      <w:r>
        <w:tab/>
      </w:r>
      <w:r>
        <w:tab/>
      </w:r>
      <w:r>
        <w:tab/>
        <w:t>В колонке 3b изменить «OT2» на «O2».</w:t>
      </w:r>
    </w:p>
    <w:p w14:paraId="5A0ABF81" w14:textId="67A2BE37" w:rsidR="00F14974" w:rsidRPr="00721789" w:rsidRDefault="00F14974" w:rsidP="00F14974">
      <w:pPr>
        <w:spacing w:after="120"/>
        <w:ind w:left="2268" w:right="1134" w:hanging="1134"/>
        <w:jc w:val="both"/>
      </w:pPr>
      <w:r>
        <w:tab/>
      </w:r>
      <w:r>
        <w:tab/>
      </w:r>
      <w:r>
        <w:tab/>
        <w:t>В колонке 5 исключить «+6.1».</w:t>
      </w:r>
    </w:p>
    <w:p w14:paraId="6961A2C9" w14:textId="77777777" w:rsidR="00F14974" w:rsidRPr="00721789" w:rsidRDefault="00F14974" w:rsidP="00F14974">
      <w:pPr>
        <w:spacing w:after="120"/>
        <w:ind w:left="2268" w:right="1134" w:hanging="1134"/>
        <w:jc w:val="both"/>
      </w:pPr>
      <w:r>
        <w:tab/>
      </w:r>
      <w:r>
        <w:tab/>
      </w:r>
      <w:r>
        <w:tab/>
        <w:t>В колонке 12 изменить «SGAN» на «SGAV».</w:t>
      </w:r>
    </w:p>
    <w:p w14:paraId="61AEDA93" w14:textId="77777777" w:rsidR="00F14974" w:rsidRPr="00721789" w:rsidRDefault="00F14974" w:rsidP="00F14974">
      <w:pPr>
        <w:spacing w:after="120"/>
        <w:ind w:left="2268" w:right="1134" w:hanging="1134"/>
        <w:jc w:val="both"/>
      </w:pPr>
      <w:r>
        <w:tab/>
      </w:r>
      <w:r>
        <w:tab/>
      </w:r>
      <w:r>
        <w:tab/>
        <w:t>В колонку 17 включить «VC1 VC2 AP6 AP7».</w:t>
      </w:r>
    </w:p>
    <w:p w14:paraId="0C042647" w14:textId="77777777" w:rsidR="00F14974" w:rsidRPr="00721789" w:rsidRDefault="00F14974" w:rsidP="00F14974">
      <w:pPr>
        <w:spacing w:after="120"/>
        <w:ind w:left="2268" w:right="1134" w:hanging="1134"/>
        <w:jc w:val="both"/>
      </w:pPr>
      <w:r>
        <w:tab/>
      </w:r>
      <w:r>
        <w:tab/>
      </w:r>
      <w:r>
        <w:tab/>
        <w:t>В колонке 18 исключить «CV28».</w:t>
      </w:r>
    </w:p>
    <w:p w14:paraId="163D2259" w14:textId="77777777" w:rsidR="00F14974" w:rsidRPr="00721789" w:rsidRDefault="00F14974" w:rsidP="00F14974">
      <w:pPr>
        <w:spacing w:after="120"/>
        <w:ind w:left="2268" w:right="1134" w:hanging="1134"/>
        <w:jc w:val="both"/>
      </w:pPr>
      <w:r>
        <w:tab/>
      </w:r>
      <w:r>
        <w:tab/>
      </w:r>
      <w:r>
        <w:tab/>
        <w:t>В колонке 20 изменить «56» на «50».</w:t>
      </w:r>
    </w:p>
    <w:p w14:paraId="425B7EC8"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4B1B9F50" w14:textId="1B528821" w:rsidR="00F14974" w:rsidRPr="00721789" w:rsidRDefault="00F14974" w:rsidP="004E00CD">
      <w:pPr>
        <w:pageBreakBefore/>
        <w:tabs>
          <w:tab w:val="left" w:pos="2835"/>
        </w:tabs>
        <w:spacing w:after="120"/>
        <w:ind w:left="2801" w:right="1134" w:hanging="1667"/>
        <w:jc w:val="both"/>
      </w:pPr>
      <w:r>
        <w:lastRenderedPageBreak/>
        <w:t>№ ООН 2015</w:t>
      </w:r>
      <w:r>
        <w:tab/>
        <w:t>В первой позиции, в колонке 2, перед существующим текстом включить «ВОДОРОДА ПЕРОКСИД СТАБИЛИЗИРОВАННЫЙ или».</w:t>
      </w:r>
    </w:p>
    <w:p w14:paraId="7DBBA609"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22DDAFA4" w14:textId="77777777" w:rsidR="00F14974" w:rsidRPr="00721789" w:rsidRDefault="00F14974" w:rsidP="00F14974">
      <w:pPr>
        <w:spacing w:after="120"/>
        <w:ind w:left="2268" w:right="1134" w:hanging="1134"/>
        <w:jc w:val="both"/>
      </w:pPr>
      <w:r>
        <w:t>№ ООН 3509</w:t>
      </w:r>
      <w:r>
        <w:tab/>
      </w:r>
      <w:r>
        <w:tab/>
      </w:r>
      <w:r>
        <w:tab/>
        <w:t>В колонку 17 включить «VC1».</w:t>
      </w:r>
    </w:p>
    <w:p w14:paraId="2DA7F089"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1EC375F6" w14:textId="349EAEB3" w:rsidR="00F14974" w:rsidRPr="00721789" w:rsidRDefault="00F14974" w:rsidP="00F14974">
      <w:pPr>
        <w:spacing w:after="120"/>
        <w:ind w:left="2268" w:right="1134" w:hanging="1134"/>
        <w:jc w:val="both"/>
      </w:pPr>
      <w:r>
        <w:t>№ ООН 3536</w:t>
      </w:r>
      <w:r>
        <w:tab/>
      </w:r>
      <w:r>
        <w:tab/>
      </w:r>
      <w:r>
        <w:tab/>
        <w:t>В колонке 15 в верхней части ячейки заменить «</w:t>
      </w:r>
      <w:r w:rsidR="004E00CD" w:rsidRPr="004E00CD">
        <w:t>–</w:t>
      </w:r>
      <w:r>
        <w:t>» на «2».</w:t>
      </w:r>
    </w:p>
    <w:p w14:paraId="4B912F11"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1BC76AB5" w14:textId="77777777" w:rsidR="00F14974" w:rsidRPr="004B0592" w:rsidRDefault="00F14974" w:rsidP="00F14974">
      <w:pPr>
        <w:keepNext/>
        <w:keepLines/>
        <w:tabs>
          <w:tab w:val="right" w:pos="851"/>
        </w:tabs>
        <w:spacing w:before="360" w:after="240" w:line="270" w:lineRule="exact"/>
        <w:ind w:left="1134" w:right="1134" w:hanging="1134"/>
        <w:rPr>
          <w:b/>
          <w:sz w:val="24"/>
          <w:szCs w:val="24"/>
        </w:rPr>
      </w:pPr>
      <w:r>
        <w:tab/>
      </w:r>
      <w:r>
        <w:tab/>
      </w:r>
      <w:r w:rsidRPr="004F466D">
        <w:rPr>
          <w:b/>
          <w:bCs/>
          <w:sz w:val="24"/>
          <w:szCs w:val="24"/>
        </w:rPr>
        <w:t>Глава 3.2, таблица В</w:t>
      </w:r>
    </w:p>
    <w:p w14:paraId="4C5558D3" w14:textId="77777777" w:rsidR="00F14974" w:rsidRPr="00721789" w:rsidRDefault="00F14974" w:rsidP="00F14974">
      <w:pPr>
        <w:spacing w:after="120"/>
        <w:ind w:left="1134" w:right="1134"/>
        <w:jc w:val="both"/>
      </w:pPr>
      <w:r>
        <w:t>В позиции «КАУЧУК В ОТХОДАХ — порошок или гранулы» добавить в колонку 1:</w:t>
      </w:r>
    </w:p>
    <w:p w14:paraId="013D83E7" w14:textId="77777777" w:rsidR="00F14974" w:rsidRPr="00721789" w:rsidRDefault="00F14974" w:rsidP="00F14974">
      <w:pPr>
        <w:spacing w:after="120"/>
        <w:ind w:left="1134" w:right="1134"/>
        <w:jc w:val="both"/>
      </w:pPr>
      <w:r>
        <w:t>«, размером не более 840 микрон с более 45 % каучука».</w:t>
      </w:r>
    </w:p>
    <w:p w14:paraId="2FF9E1F4"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205E077D" w14:textId="77777777" w:rsidR="00F14974" w:rsidRPr="00721789" w:rsidRDefault="00F14974" w:rsidP="00F14974">
      <w:pPr>
        <w:spacing w:after="120"/>
        <w:ind w:left="1134" w:right="1134"/>
        <w:jc w:val="both"/>
      </w:pPr>
      <w:r>
        <w:t>В позиции «КАУЧУК РЕГЕНЕРИРОВАННЫЙ — порошок или гранулы» добавить в колонку 1:</w:t>
      </w:r>
    </w:p>
    <w:p w14:paraId="52520E14" w14:textId="77777777" w:rsidR="00F14974" w:rsidRPr="00721789" w:rsidRDefault="00F14974" w:rsidP="00F14974">
      <w:pPr>
        <w:spacing w:after="120"/>
        <w:ind w:left="1134" w:right="1134"/>
        <w:jc w:val="both"/>
      </w:pPr>
      <w:r>
        <w:t>«, размером не более 840 микрон с более 45 % каучука».</w:t>
      </w:r>
    </w:p>
    <w:p w14:paraId="30F2F849"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742BD099" w14:textId="77777777" w:rsidR="00F14974" w:rsidRPr="00721789" w:rsidRDefault="00F14974" w:rsidP="00F14974">
      <w:pPr>
        <w:spacing w:after="120"/>
        <w:ind w:left="1134" w:right="1134"/>
        <w:jc w:val="both"/>
      </w:pPr>
      <w:r>
        <w:t>Включить в алфавитном порядке следующую новую позицию:</w:t>
      </w:r>
    </w:p>
    <w:p w14:paraId="4FEE73BE" w14:textId="77777777" w:rsidR="00F14974" w:rsidRPr="00F17095" w:rsidRDefault="00F14974" w:rsidP="00F14974">
      <w:pPr>
        <w:spacing w:after="120"/>
        <w:ind w:left="1134" w:right="1134"/>
        <w:jc w:val="both"/>
      </w:pPr>
      <w:r>
        <w:t>«</w:t>
      </w:r>
    </w:p>
    <w:tbl>
      <w:tblPr>
        <w:tblStyle w:val="TableGrid1"/>
        <w:tblW w:w="8371" w:type="dxa"/>
        <w:tblInd w:w="1171" w:type="dxa"/>
        <w:tblLayout w:type="fixed"/>
        <w:tblLook w:val="04A0" w:firstRow="1" w:lastRow="0" w:firstColumn="1" w:lastColumn="0" w:noHBand="0" w:noVBand="1"/>
      </w:tblPr>
      <w:tblGrid>
        <w:gridCol w:w="5025"/>
        <w:gridCol w:w="1218"/>
        <w:gridCol w:w="1022"/>
        <w:gridCol w:w="1106"/>
      </w:tblGrid>
      <w:tr w:rsidR="00F14974" w:rsidRPr="00F17095" w14:paraId="2A3DD5FF" w14:textId="77777777" w:rsidTr="00141E67">
        <w:tc>
          <w:tcPr>
            <w:tcW w:w="5025" w:type="dxa"/>
          </w:tcPr>
          <w:p w14:paraId="09DB2B19" w14:textId="77777777" w:rsidR="00F14974" w:rsidRPr="00F17095" w:rsidRDefault="00F14974" w:rsidP="00141E67">
            <w:pPr>
              <w:tabs>
                <w:tab w:val="left" w:pos="1418"/>
                <w:tab w:val="left" w:pos="1843"/>
              </w:tabs>
              <w:spacing w:before="40" w:after="40"/>
              <w:ind w:left="11"/>
            </w:pPr>
            <w:r>
              <w:t>Наименование и описание</w:t>
            </w:r>
          </w:p>
        </w:tc>
        <w:tc>
          <w:tcPr>
            <w:tcW w:w="1218" w:type="dxa"/>
          </w:tcPr>
          <w:p w14:paraId="38112736" w14:textId="77777777" w:rsidR="00F14974" w:rsidRPr="00F17095" w:rsidRDefault="00F14974" w:rsidP="00141E67">
            <w:pPr>
              <w:tabs>
                <w:tab w:val="left" w:pos="1418"/>
                <w:tab w:val="left" w:pos="1843"/>
              </w:tabs>
              <w:ind w:left="11"/>
            </w:pPr>
            <w:r>
              <w:t>№ ООН</w:t>
            </w:r>
          </w:p>
        </w:tc>
        <w:tc>
          <w:tcPr>
            <w:tcW w:w="1022" w:type="dxa"/>
          </w:tcPr>
          <w:p w14:paraId="051A2740" w14:textId="77777777" w:rsidR="00F14974" w:rsidRPr="00F17095" w:rsidRDefault="00F14974" w:rsidP="00141E67">
            <w:pPr>
              <w:tabs>
                <w:tab w:val="left" w:pos="1418"/>
                <w:tab w:val="left" w:pos="1843"/>
              </w:tabs>
              <w:ind w:left="11"/>
            </w:pPr>
            <w:r>
              <w:t>Класс</w:t>
            </w:r>
          </w:p>
        </w:tc>
        <w:tc>
          <w:tcPr>
            <w:tcW w:w="1106" w:type="dxa"/>
          </w:tcPr>
          <w:p w14:paraId="5760738D" w14:textId="77777777" w:rsidR="00F14974" w:rsidRPr="00F17095" w:rsidRDefault="00F14974" w:rsidP="00141E67">
            <w:pPr>
              <w:tabs>
                <w:tab w:val="left" w:pos="1418"/>
                <w:tab w:val="left" w:pos="1843"/>
              </w:tabs>
              <w:ind w:left="11"/>
            </w:pPr>
            <w:r>
              <w:t>Замечания</w:t>
            </w:r>
          </w:p>
        </w:tc>
      </w:tr>
      <w:tr w:rsidR="00F14974" w:rsidRPr="00F17095" w14:paraId="042DE2EF" w14:textId="77777777" w:rsidTr="00141E67">
        <w:tc>
          <w:tcPr>
            <w:tcW w:w="5025" w:type="dxa"/>
          </w:tcPr>
          <w:p w14:paraId="21474F16" w14:textId="77777777" w:rsidR="00F14974" w:rsidRPr="00F17095" w:rsidRDefault="00F14974" w:rsidP="00141E67">
            <w:pPr>
              <w:tabs>
                <w:tab w:val="left" w:pos="1418"/>
                <w:tab w:val="left" w:pos="1843"/>
              </w:tabs>
              <w:spacing w:before="40" w:after="40"/>
              <w:ind w:left="11"/>
            </w:pPr>
            <w:r>
              <w:t>ВОДОРОДА ПЕРОКСИД СТАБИЛИЗИРОВАННЫЙ</w:t>
            </w:r>
          </w:p>
        </w:tc>
        <w:tc>
          <w:tcPr>
            <w:tcW w:w="1218" w:type="dxa"/>
          </w:tcPr>
          <w:p w14:paraId="47B1C25A" w14:textId="77777777" w:rsidR="00F14974" w:rsidRPr="00F17095" w:rsidRDefault="00F14974" w:rsidP="00141E67">
            <w:pPr>
              <w:tabs>
                <w:tab w:val="left" w:pos="1418"/>
                <w:tab w:val="left" w:pos="1843"/>
              </w:tabs>
              <w:spacing w:before="40" w:after="40"/>
              <w:ind w:left="11"/>
            </w:pPr>
            <w:r>
              <w:t>2015</w:t>
            </w:r>
          </w:p>
        </w:tc>
        <w:tc>
          <w:tcPr>
            <w:tcW w:w="1022" w:type="dxa"/>
          </w:tcPr>
          <w:p w14:paraId="0979DBDA" w14:textId="77777777" w:rsidR="00F14974" w:rsidRPr="00F17095" w:rsidRDefault="00F14974" w:rsidP="00141E67">
            <w:pPr>
              <w:tabs>
                <w:tab w:val="left" w:pos="1418"/>
                <w:tab w:val="left" w:pos="1843"/>
              </w:tabs>
              <w:spacing w:before="40" w:after="40"/>
              <w:ind w:left="11"/>
            </w:pPr>
            <w:r>
              <w:t>5.1</w:t>
            </w:r>
          </w:p>
        </w:tc>
        <w:tc>
          <w:tcPr>
            <w:tcW w:w="1106" w:type="dxa"/>
          </w:tcPr>
          <w:p w14:paraId="22F3F5EA" w14:textId="77777777" w:rsidR="00F14974" w:rsidRPr="00F17095" w:rsidRDefault="00F14974" w:rsidP="00141E67">
            <w:pPr>
              <w:tabs>
                <w:tab w:val="left" w:pos="1418"/>
                <w:tab w:val="left" w:pos="1843"/>
              </w:tabs>
              <w:spacing w:before="40" w:after="40"/>
              <w:ind w:left="11"/>
            </w:pPr>
          </w:p>
        </w:tc>
      </w:tr>
    </w:tbl>
    <w:p w14:paraId="6F67A4E4" w14:textId="77777777" w:rsidR="00F14974" w:rsidRPr="00B81038" w:rsidRDefault="00F14974" w:rsidP="00F14974">
      <w:pPr>
        <w:spacing w:before="120" w:after="120"/>
        <w:ind w:left="1134"/>
        <w:jc w:val="right"/>
      </w:pPr>
      <w:r>
        <w:t>».</w:t>
      </w:r>
    </w:p>
    <w:p w14:paraId="762DB643"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52B616DC" w14:textId="77777777" w:rsidR="00F14974" w:rsidRPr="004B0592" w:rsidRDefault="00F14974" w:rsidP="00F14974">
      <w:pPr>
        <w:keepNext/>
        <w:keepLines/>
        <w:tabs>
          <w:tab w:val="right" w:pos="851"/>
        </w:tabs>
        <w:spacing w:before="360" w:after="240" w:line="270" w:lineRule="exact"/>
        <w:ind w:left="1134" w:right="1134" w:hanging="1134"/>
        <w:rPr>
          <w:b/>
          <w:sz w:val="24"/>
          <w:szCs w:val="24"/>
        </w:rPr>
      </w:pPr>
      <w:r>
        <w:tab/>
      </w:r>
      <w:r>
        <w:tab/>
      </w:r>
      <w:r w:rsidRPr="004F466D">
        <w:rPr>
          <w:b/>
          <w:bCs/>
          <w:sz w:val="24"/>
          <w:szCs w:val="24"/>
        </w:rPr>
        <w:t>Глава 3.3</w:t>
      </w:r>
    </w:p>
    <w:p w14:paraId="2E97CCC4" w14:textId="77777777" w:rsidR="00F14974" w:rsidRPr="00721789" w:rsidRDefault="00F14974" w:rsidP="00F14974">
      <w:pPr>
        <w:spacing w:after="120"/>
        <w:ind w:left="2268" w:right="1134" w:hanging="1134"/>
        <w:jc w:val="both"/>
      </w:pPr>
      <w:r>
        <w:t>СП 389</w:t>
      </w:r>
      <w:r>
        <w:tab/>
        <w:t>В начале последнего предложения включить «За исключением случаев, предусмотренных в подразделе 1.1.3.6».</w:t>
      </w:r>
    </w:p>
    <w:p w14:paraId="109742B0"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15E6185B" w14:textId="77777777" w:rsidR="00F14974" w:rsidRPr="00721789" w:rsidRDefault="00F14974" w:rsidP="00F14974">
      <w:pPr>
        <w:spacing w:after="120"/>
        <w:ind w:left="2268" w:right="1134" w:hanging="1134"/>
        <w:jc w:val="both"/>
      </w:pPr>
      <w:r>
        <w:t>СП 591</w:t>
      </w:r>
      <w:r>
        <w:tab/>
        <w:t>После «Требования» включить «класса 8».</w:t>
      </w:r>
    </w:p>
    <w:p w14:paraId="37411A4D"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579ABB23" w14:textId="77777777" w:rsidR="00F14974" w:rsidRPr="00721789" w:rsidRDefault="00F14974" w:rsidP="00F14974">
      <w:pPr>
        <w:spacing w:after="120"/>
        <w:ind w:left="2268" w:right="1134" w:hanging="1134"/>
        <w:jc w:val="both"/>
      </w:pPr>
      <w:r>
        <w:t>СП 642</w:t>
      </w:r>
      <w:r>
        <w:tab/>
        <w:t>В конце добавить следующее предложение:</w:t>
      </w:r>
    </w:p>
    <w:p w14:paraId="660A0C46" w14:textId="77777777" w:rsidR="00F14974" w:rsidRPr="00721789" w:rsidRDefault="00F14974" w:rsidP="00F14974">
      <w:pPr>
        <w:spacing w:after="120"/>
        <w:ind w:left="1134" w:right="1134"/>
        <w:jc w:val="both"/>
      </w:pPr>
      <w:r>
        <w:t>«В противном случае в отношении перевозки раствора аммиака см. № ООН 2073, 2672 и 3318.».</w:t>
      </w:r>
    </w:p>
    <w:p w14:paraId="2A85BC1D"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678E607A" w14:textId="77777777" w:rsidR="00F14974" w:rsidRPr="00721789" w:rsidRDefault="00F14974" w:rsidP="00F14974">
      <w:pPr>
        <w:spacing w:after="120"/>
        <w:ind w:left="2268" w:right="1134" w:hanging="1134"/>
        <w:jc w:val="both"/>
      </w:pPr>
      <w:r>
        <w:t>СП 663</w:t>
      </w:r>
      <w:r>
        <w:tab/>
        <w:t>Изменить первый абзац в разделе «</w:t>
      </w:r>
      <w:r>
        <w:rPr>
          <w:b/>
          <w:bCs/>
        </w:rPr>
        <w:t>Общие положения:</w:t>
      </w:r>
      <w:r>
        <w:t>» следующим образом:</w:t>
      </w:r>
    </w:p>
    <w:p w14:paraId="5C180E25" w14:textId="026A3FEB" w:rsidR="00F14974" w:rsidRPr="00721789" w:rsidRDefault="00F14974" w:rsidP="00F14974">
      <w:pPr>
        <w:pStyle w:val="SingleTxtG"/>
      </w:pPr>
      <w:r>
        <w:t>«Отбракованная порожняя неочищенная тара с остатками, представляющими основную или дополнительную опасность класса 5.1, не должна грузиться навалом совместно с отбракованной порожней неочищенной тарой с остатками, представляющими опасность других классов. Отбракованная порожняя неочищенная тара с остатками, представляющими основную или дополнительную опасность класса</w:t>
      </w:r>
      <w:r w:rsidR="004E00CD">
        <w:rPr>
          <w:lang w:val="en-US"/>
        </w:rPr>
        <w:t> </w:t>
      </w:r>
      <w:r>
        <w:t xml:space="preserve">5.1, не должна упаковываться совместно с другой отбракованной порожней </w:t>
      </w:r>
      <w:r>
        <w:lastRenderedPageBreak/>
        <w:t>неочищенной тарой с остатками, представляющими опасность других классов, в одну и ту же наружную тару.».</w:t>
      </w:r>
    </w:p>
    <w:p w14:paraId="21E39BE0"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33DFB293" w14:textId="77777777" w:rsidR="00F14974" w:rsidRPr="004B0592" w:rsidRDefault="00F14974" w:rsidP="00F14974">
      <w:pPr>
        <w:keepNext/>
        <w:keepLines/>
        <w:tabs>
          <w:tab w:val="right" w:pos="851"/>
        </w:tabs>
        <w:spacing w:before="360" w:after="240" w:line="270" w:lineRule="exact"/>
        <w:ind w:left="1134" w:right="1134" w:hanging="1134"/>
        <w:rPr>
          <w:b/>
          <w:sz w:val="24"/>
          <w:szCs w:val="24"/>
        </w:rPr>
      </w:pPr>
      <w:r>
        <w:tab/>
      </w:r>
      <w:r>
        <w:tab/>
      </w:r>
      <w:r w:rsidRPr="004F466D">
        <w:rPr>
          <w:b/>
          <w:bCs/>
          <w:sz w:val="24"/>
          <w:szCs w:val="24"/>
        </w:rPr>
        <w:t>Глава 4.1</w:t>
      </w:r>
    </w:p>
    <w:p w14:paraId="27D26ED8" w14:textId="145AE3DD" w:rsidR="00F14974" w:rsidRPr="00721789" w:rsidRDefault="00F14974" w:rsidP="00364B51">
      <w:pPr>
        <w:spacing w:after="120"/>
        <w:ind w:left="2977" w:right="1134" w:hanging="1843"/>
        <w:jc w:val="both"/>
      </w:pPr>
      <w:r>
        <w:t>4.1.4.1, P200 (13)</w:t>
      </w:r>
      <w:r>
        <w:tab/>
        <w:t xml:space="preserve">В пункте 2.4 заменить «EN ISO 11114-1:2012» на </w:t>
      </w:r>
      <w:r w:rsidR="00364B51">
        <w:br/>
      </w:r>
      <w:r>
        <w:t>«EN ISO 11114-1:2020».</w:t>
      </w:r>
    </w:p>
    <w:p w14:paraId="4EF32C36"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61F3E1FE" w14:textId="77777777" w:rsidR="00F14974" w:rsidRPr="00721789" w:rsidRDefault="00F14974" w:rsidP="00F14974">
      <w:pPr>
        <w:spacing w:after="120"/>
        <w:ind w:left="1134" w:right="1134"/>
        <w:jc w:val="both"/>
      </w:pPr>
      <w:r>
        <w:t>4.1.6.15</w:t>
      </w:r>
      <w:r>
        <w:tab/>
        <w:t>Изменить следующим образом:</w:t>
      </w:r>
    </w:p>
    <w:p w14:paraId="6431A6F6" w14:textId="09E97A23" w:rsidR="00F14974" w:rsidRPr="00721789" w:rsidRDefault="00F14974" w:rsidP="00F14974">
      <w:pPr>
        <w:pStyle w:val="SingleTxtG"/>
      </w:pPr>
      <w:r>
        <w:t>«4.1.6.15</w:t>
      </w:r>
      <w:r>
        <w:tab/>
        <w:t xml:space="preserve">К сосудам под давлением "UN" должны применяться приведенные </w:t>
      </w:r>
      <w:r w:rsidR="006624ED">
        <w:br/>
      </w:r>
      <w:r>
        <w:t xml:space="preserve">ниже в таблице 1 стандарты ISO и стандарты EN ISO, за исключением стандартов </w:t>
      </w:r>
      <w:r w:rsidR="006624ED">
        <w:br/>
      </w:r>
      <w:r>
        <w:t>EN ISO 14245 и EN ISO 15995. Информацию о том, какой стандарт должен использоваться на момент изготовления оборудования, см. в подразделе 6.2.2.3.</w:t>
      </w:r>
    </w:p>
    <w:p w14:paraId="5FDF1577" w14:textId="468EECFE" w:rsidR="00F14974" w:rsidRPr="00721789" w:rsidRDefault="00F14974" w:rsidP="00F14974">
      <w:pPr>
        <w:pStyle w:val="SingleTxtG"/>
      </w:pPr>
      <w:r>
        <w:t>В отношении других сосудов под давлением требования раздела 4.1.6 считаются выполненными, если применяются соответствующие стандарты, указанные в таблице</w:t>
      </w:r>
      <w:r w:rsidR="006624ED">
        <w:rPr>
          <w:lang w:val="en-US"/>
        </w:rPr>
        <w:t> </w:t>
      </w:r>
      <w:r>
        <w:t>1. Информацию о том, какие стандарты должны использоваться для изготовления вентилей с конструктивной защитой, см. в подразделе 6.2.4.1. Информацию о применимости стандартов на изготовление предохранительных колпаков и защитных устройств вентилей см. в таблице 2:</w:t>
      </w:r>
    </w:p>
    <w:p w14:paraId="0C4757DE" w14:textId="2D72050C" w:rsidR="00F14974" w:rsidRPr="00721789" w:rsidRDefault="00F14974" w:rsidP="0080167F">
      <w:pPr>
        <w:spacing w:before="120" w:after="120"/>
        <w:ind w:left="1134"/>
        <w:jc w:val="center"/>
      </w:pPr>
      <w:r>
        <w:t>Таблица 1: Стандарты на сосуды под давлением "UN"</w:t>
      </w:r>
      <w:r w:rsidR="0080167F" w:rsidRPr="0080167F">
        <w:t xml:space="preserve"> </w:t>
      </w:r>
      <w:r w:rsidR="0080167F">
        <w:br/>
      </w:r>
      <w:r>
        <w:t>и сосуды под давлением, кроме сосудов "UN"</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3863"/>
        <w:gridCol w:w="3158"/>
      </w:tblGrid>
      <w:tr w:rsidR="00F14974" w:rsidRPr="006624ED" w14:paraId="445B69C5" w14:textId="77777777" w:rsidTr="004467BA">
        <w:trPr>
          <w:tblHeader/>
        </w:trPr>
        <w:tc>
          <w:tcPr>
            <w:tcW w:w="1484" w:type="dxa"/>
            <w:shd w:val="clear" w:color="auto" w:fill="auto"/>
            <w:vAlign w:val="bottom"/>
          </w:tcPr>
          <w:p w14:paraId="280286C3" w14:textId="77777777" w:rsidR="00F14974" w:rsidRPr="006624ED" w:rsidRDefault="00F14974" w:rsidP="006624ED">
            <w:pPr>
              <w:tabs>
                <w:tab w:val="left" w:pos="1418"/>
                <w:tab w:val="left" w:pos="1843"/>
              </w:tabs>
              <w:spacing w:before="40" w:after="40"/>
              <w:rPr>
                <w:b/>
                <w:sz w:val="18"/>
                <w:szCs w:val="18"/>
              </w:rPr>
            </w:pPr>
            <w:r w:rsidRPr="006624ED">
              <w:rPr>
                <w:b/>
                <w:bCs/>
                <w:sz w:val="18"/>
                <w:szCs w:val="18"/>
              </w:rPr>
              <w:t>Применимые пункты</w:t>
            </w:r>
          </w:p>
        </w:tc>
        <w:tc>
          <w:tcPr>
            <w:tcW w:w="3863" w:type="dxa"/>
            <w:shd w:val="clear" w:color="auto" w:fill="auto"/>
            <w:vAlign w:val="bottom"/>
          </w:tcPr>
          <w:p w14:paraId="03F8B9A4" w14:textId="77777777" w:rsidR="00F14974" w:rsidRPr="006624ED" w:rsidRDefault="00F14974" w:rsidP="006624ED">
            <w:pPr>
              <w:tabs>
                <w:tab w:val="left" w:pos="1418"/>
                <w:tab w:val="left" w:pos="1843"/>
              </w:tabs>
              <w:spacing w:before="40" w:after="40"/>
              <w:ind w:left="11" w:right="11"/>
              <w:rPr>
                <w:sz w:val="18"/>
                <w:szCs w:val="18"/>
              </w:rPr>
            </w:pPr>
            <w:r w:rsidRPr="006624ED">
              <w:rPr>
                <w:b/>
                <w:bCs/>
                <w:sz w:val="18"/>
                <w:szCs w:val="18"/>
              </w:rPr>
              <w:t>Ссылка</w:t>
            </w:r>
          </w:p>
        </w:tc>
        <w:tc>
          <w:tcPr>
            <w:tcW w:w="3158" w:type="dxa"/>
            <w:shd w:val="clear" w:color="auto" w:fill="auto"/>
            <w:vAlign w:val="bottom"/>
          </w:tcPr>
          <w:p w14:paraId="77F67109" w14:textId="77777777" w:rsidR="00F14974" w:rsidRPr="006624ED" w:rsidRDefault="00F14974" w:rsidP="006624ED">
            <w:pPr>
              <w:tabs>
                <w:tab w:val="left" w:pos="1418"/>
                <w:tab w:val="left" w:pos="1843"/>
              </w:tabs>
              <w:spacing w:before="40" w:after="40"/>
              <w:ind w:left="11" w:right="11"/>
              <w:rPr>
                <w:b/>
                <w:sz w:val="18"/>
                <w:szCs w:val="18"/>
                <w:u w:val="single"/>
              </w:rPr>
            </w:pPr>
            <w:r w:rsidRPr="006624ED">
              <w:rPr>
                <w:b/>
                <w:bCs/>
                <w:sz w:val="18"/>
                <w:szCs w:val="18"/>
              </w:rPr>
              <w:t>Наименование документа</w:t>
            </w:r>
          </w:p>
        </w:tc>
      </w:tr>
      <w:tr w:rsidR="00F14974" w:rsidRPr="006624ED" w14:paraId="3FBF11ED" w14:textId="77777777" w:rsidTr="0080167F">
        <w:tc>
          <w:tcPr>
            <w:tcW w:w="1484" w:type="dxa"/>
            <w:vMerge w:val="restart"/>
            <w:shd w:val="clear" w:color="auto" w:fill="auto"/>
          </w:tcPr>
          <w:p w14:paraId="01F57C04" w14:textId="77777777" w:rsidR="00F14974" w:rsidRPr="006624ED" w:rsidRDefault="00F14974" w:rsidP="006624ED">
            <w:pPr>
              <w:tabs>
                <w:tab w:val="left" w:pos="1418"/>
                <w:tab w:val="left" w:pos="1843"/>
              </w:tabs>
              <w:spacing w:before="40" w:after="40"/>
              <w:ind w:left="11" w:right="11"/>
              <w:rPr>
                <w:sz w:val="18"/>
                <w:szCs w:val="18"/>
              </w:rPr>
            </w:pPr>
            <w:r w:rsidRPr="006624ED">
              <w:rPr>
                <w:sz w:val="18"/>
                <w:szCs w:val="18"/>
              </w:rPr>
              <w:t>4.1.6.2</w:t>
            </w:r>
          </w:p>
        </w:tc>
        <w:tc>
          <w:tcPr>
            <w:tcW w:w="3863" w:type="dxa"/>
            <w:shd w:val="clear" w:color="auto" w:fill="auto"/>
          </w:tcPr>
          <w:p w14:paraId="41A369F0" w14:textId="77777777" w:rsidR="00F14974" w:rsidRPr="006624ED" w:rsidRDefault="00F14974" w:rsidP="006624ED">
            <w:pPr>
              <w:tabs>
                <w:tab w:val="left" w:pos="1418"/>
                <w:tab w:val="left" w:pos="1843"/>
              </w:tabs>
              <w:spacing w:before="40" w:after="40"/>
              <w:ind w:left="11" w:right="11"/>
              <w:rPr>
                <w:sz w:val="18"/>
                <w:szCs w:val="18"/>
              </w:rPr>
            </w:pPr>
            <w:r w:rsidRPr="006624ED">
              <w:rPr>
                <w:sz w:val="18"/>
                <w:szCs w:val="18"/>
              </w:rPr>
              <w:t>EN ISO 11114-1:2020</w:t>
            </w:r>
          </w:p>
        </w:tc>
        <w:tc>
          <w:tcPr>
            <w:tcW w:w="3158" w:type="dxa"/>
            <w:shd w:val="clear" w:color="auto" w:fill="auto"/>
          </w:tcPr>
          <w:p w14:paraId="3523F6C7" w14:textId="77777777" w:rsidR="00F14974" w:rsidRPr="006624ED" w:rsidRDefault="00F14974" w:rsidP="006624ED">
            <w:pPr>
              <w:tabs>
                <w:tab w:val="left" w:pos="1418"/>
                <w:tab w:val="left" w:pos="1843"/>
              </w:tabs>
              <w:spacing w:before="40" w:after="40"/>
              <w:ind w:left="11" w:right="11"/>
              <w:rPr>
                <w:sz w:val="18"/>
                <w:szCs w:val="18"/>
                <w:u w:val="single"/>
              </w:rPr>
            </w:pPr>
            <w:r w:rsidRPr="006624ED">
              <w:rPr>
                <w:sz w:val="18"/>
                <w:szCs w:val="18"/>
              </w:rPr>
              <w:t>Газовые баллоны — Совместимость материалов баллонов и вентилей с газовым содержимым — Часть 1: Металлические материалы</w:t>
            </w:r>
          </w:p>
        </w:tc>
      </w:tr>
      <w:tr w:rsidR="00F14974" w:rsidRPr="006624ED" w14:paraId="3EF6C0D5" w14:textId="77777777" w:rsidTr="0080167F">
        <w:tc>
          <w:tcPr>
            <w:tcW w:w="1484" w:type="dxa"/>
            <w:vMerge/>
            <w:shd w:val="clear" w:color="auto" w:fill="auto"/>
          </w:tcPr>
          <w:p w14:paraId="201F7E93" w14:textId="77777777" w:rsidR="00F14974" w:rsidRPr="006624ED" w:rsidRDefault="00F14974" w:rsidP="006624ED">
            <w:pPr>
              <w:tabs>
                <w:tab w:val="left" w:pos="1418"/>
                <w:tab w:val="left" w:pos="1843"/>
              </w:tabs>
              <w:spacing w:before="40" w:after="40"/>
              <w:ind w:left="11" w:right="11"/>
              <w:rPr>
                <w:sz w:val="18"/>
                <w:szCs w:val="18"/>
              </w:rPr>
            </w:pPr>
          </w:p>
        </w:tc>
        <w:tc>
          <w:tcPr>
            <w:tcW w:w="3863" w:type="dxa"/>
            <w:shd w:val="clear" w:color="auto" w:fill="auto"/>
          </w:tcPr>
          <w:p w14:paraId="7347A032" w14:textId="77777777" w:rsidR="00F14974" w:rsidRPr="006624ED" w:rsidRDefault="00F14974" w:rsidP="006624ED">
            <w:pPr>
              <w:tabs>
                <w:tab w:val="left" w:pos="1418"/>
                <w:tab w:val="left" w:pos="1843"/>
              </w:tabs>
              <w:spacing w:before="40" w:after="40"/>
              <w:ind w:left="11" w:right="11"/>
              <w:rPr>
                <w:sz w:val="18"/>
                <w:szCs w:val="18"/>
              </w:rPr>
            </w:pPr>
            <w:r w:rsidRPr="006624ED">
              <w:rPr>
                <w:sz w:val="18"/>
                <w:szCs w:val="18"/>
              </w:rPr>
              <w:t>EN ISO 11114-2:2013</w:t>
            </w:r>
          </w:p>
        </w:tc>
        <w:tc>
          <w:tcPr>
            <w:tcW w:w="3158" w:type="dxa"/>
            <w:shd w:val="clear" w:color="auto" w:fill="auto"/>
          </w:tcPr>
          <w:p w14:paraId="1DD9935B" w14:textId="77777777" w:rsidR="00F14974" w:rsidRPr="006624ED" w:rsidRDefault="00F14974" w:rsidP="006624ED">
            <w:pPr>
              <w:tabs>
                <w:tab w:val="left" w:pos="1418"/>
                <w:tab w:val="left" w:pos="1843"/>
              </w:tabs>
              <w:spacing w:before="40" w:after="40"/>
              <w:ind w:left="11" w:right="11"/>
              <w:rPr>
                <w:sz w:val="18"/>
                <w:szCs w:val="18"/>
                <w:u w:val="single"/>
              </w:rPr>
            </w:pPr>
            <w:r w:rsidRPr="006624ED">
              <w:rPr>
                <w:sz w:val="18"/>
                <w:szCs w:val="18"/>
              </w:rPr>
              <w:t>Газовые баллоны — Совместимость материалов баллонов и вентилей с газовым содержимым — Часть 2: Неметаллические материалы</w:t>
            </w:r>
          </w:p>
        </w:tc>
      </w:tr>
      <w:tr w:rsidR="00F14974" w:rsidRPr="006624ED" w14:paraId="3F4C2EC8" w14:textId="77777777" w:rsidTr="0080167F">
        <w:tc>
          <w:tcPr>
            <w:tcW w:w="1484" w:type="dxa"/>
            <w:shd w:val="clear" w:color="auto" w:fill="auto"/>
          </w:tcPr>
          <w:p w14:paraId="1B507CC1" w14:textId="77777777" w:rsidR="00F14974" w:rsidRPr="006624ED" w:rsidRDefault="00F14974" w:rsidP="006624ED">
            <w:pPr>
              <w:tabs>
                <w:tab w:val="left" w:pos="1418"/>
                <w:tab w:val="left" w:pos="1843"/>
              </w:tabs>
              <w:spacing w:before="40" w:after="40"/>
              <w:ind w:left="11" w:right="11"/>
              <w:rPr>
                <w:sz w:val="18"/>
                <w:szCs w:val="18"/>
              </w:rPr>
            </w:pPr>
            <w:r w:rsidRPr="006624ED">
              <w:rPr>
                <w:sz w:val="18"/>
                <w:szCs w:val="18"/>
              </w:rPr>
              <w:t>4.1.6.4</w:t>
            </w:r>
          </w:p>
        </w:tc>
        <w:tc>
          <w:tcPr>
            <w:tcW w:w="3863" w:type="dxa"/>
            <w:shd w:val="clear" w:color="auto" w:fill="auto"/>
          </w:tcPr>
          <w:p w14:paraId="79CEB5A0" w14:textId="77777777" w:rsidR="00F14974" w:rsidRPr="006624ED" w:rsidRDefault="00F14974" w:rsidP="006624ED">
            <w:pPr>
              <w:tabs>
                <w:tab w:val="left" w:pos="1418"/>
                <w:tab w:val="left" w:pos="1843"/>
              </w:tabs>
              <w:spacing w:before="40" w:after="40"/>
              <w:ind w:left="11" w:right="11"/>
              <w:rPr>
                <w:sz w:val="18"/>
                <w:szCs w:val="18"/>
              </w:rPr>
            </w:pPr>
            <w:r w:rsidRPr="006624ED">
              <w:rPr>
                <w:sz w:val="18"/>
                <w:szCs w:val="18"/>
              </w:rPr>
              <w:t>ISO 11621:1997 или EN ISO 11621:2005</w:t>
            </w:r>
          </w:p>
        </w:tc>
        <w:tc>
          <w:tcPr>
            <w:tcW w:w="3158" w:type="dxa"/>
            <w:shd w:val="clear" w:color="auto" w:fill="auto"/>
          </w:tcPr>
          <w:p w14:paraId="0A1AC034" w14:textId="77777777" w:rsidR="00F14974" w:rsidRPr="006624ED" w:rsidRDefault="00F14974" w:rsidP="006624ED">
            <w:pPr>
              <w:tabs>
                <w:tab w:val="left" w:pos="1418"/>
                <w:tab w:val="left" w:pos="1843"/>
              </w:tabs>
              <w:spacing w:before="40" w:after="40"/>
              <w:ind w:left="11" w:right="11"/>
              <w:rPr>
                <w:sz w:val="18"/>
                <w:szCs w:val="18"/>
                <w:u w:val="single"/>
              </w:rPr>
            </w:pPr>
            <w:r w:rsidRPr="006624ED">
              <w:rPr>
                <w:sz w:val="18"/>
                <w:szCs w:val="18"/>
              </w:rPr>
              <w:t>Газовые баллоны — Процедуры подготовки под другие газы</w:t>
            </w:r>
          </w:p>
        </w:tc>
      </w:tr>
      <w:tr w:rsidR="00F14974" w:rsidRPr="006624ED" w14:paraId="1AEB5F4D" w14:textId="77777777" w:rsidTr="0080167F">
        <w:tc>
          <w:tcPr>
            <w:tcW w:w="1484" w:type="dxa"/>
            <w:vMerge w:val="restart"/>
            <w:shd w:val="clear" w:color="auto" w:fill="auto"/>
          </w:tcPr>
          <w:p w14:paraId="68AB88B8" w14:textId="51865D43" w:rsidR="00F14974" w:rsidRPr="006624ED" w:rsidRDefault="00F14974" w:rsidP="006624ED">
            <w:pPr>
              <w:tabs>
                <w:tab w:val="left" w:pos="1418"/>
                <w:tab w:val="left" w:pos="1843"/>
              </w:tabs>
              <w:spacing w:before="40" w:after="40"/>
              <w:ind w:left="11" w:right="11"/>
              <w:rPr>
                <w:sz w:val="18"/>
                <w:szCs w:val="18"/>
              </w:rPr>
            </w:pPr>
            <w:r w:rsidRPr="006624ED">
              <w:rPr>
                <w:sz w:val="18"/>
                <w:szCs w:val="18"/>
              </w:rPr>
              <w:t xml:space="preserve">4.1.6.8 </w:t>
            </w:r>
            <w:r w:rsidR="006624ED" w:rsidRPr="006624ED">
              <w:rPr>
                <w:sz w:val="18"/>
                <w:szCs w:val="18"/>
              </w:rPr>
              <w:br/>
            </w:r>
            <w:r w:rsidRPr="006624ED">
              <w:rPr>
                <w:sz w:val="18"/>
                <w:szCs w:val="18"/>
              </w:rPr>
              <w:t>Вентили с конструктивной защитой</w:t>
            </w:r>
          </w:p>
        </w:tc>
        <w:tc>
          <w:tcPr>
            <w:tcW w:w="3863" w:type="dxa"/>
            <w:shd w:val="clear" w:color="auto" w:fill="auto"/>
          </w:tcPr>
          <w:p w14:paraId="17A8E16C" w14:textId="77777777" w:rsidR="00F14974" w:rsidRPr="006624ED" w:rsidRDefault="00F14974" w:rsidP="006624ED">
            <w:pPr>
              <w:tabs>
                <w:tab w:val="left" w:pos="1418"/>
                <w:tab w:val="left" w:pos="1843"/>
              </w:tabs>
              <w:spacing w:before="40" w:after="40"/>
              <w:ind w:left="11" w:right="11"/>
              <w:rPr>
                <w:sz w:val="18"/>
                <w:szCs w:val="18"/>
              </w:rPr>
            </w:pPr>
            <w:r w:rsidRPr="006624ED">
              <w:rPr>
                <w:sz w:val="18"/>
                <w:szCs w:val="18"/>
              </w:rPr>
              <w:t>Пункт 4.6.2 EN ISO 10297:2006, или</w:t>
            </w:r>
          </w:p>
          <w:p w14:paraId="44DCB943" w14:textId="77777777" w:rsidR="00F14974" w:rsidRPr="006624ED" w:rsidRDefault="00F14974" w:rsidP="006624ED">
            <w:pPr>
              <w:tabs>
                <w:tab w:val="left" w:pos="1418"/>
                <w:tab w:val="left" w:pos="1843"/>
              </w:tabs>
              <w:spacing w:before="40" w:after="40"/>
              <w:ind w:left="11" w:right="11"/>
              <w:rPr>
                <w:sz w:val="18"/>
                <w:szCs w:val="18"/>
              </w:rPr>
            </w:pPr>
            <w:r w:rsidRPr="006624ED">
              <w:rPr>
                <w:sz w:val="18"/>
                <w:szCs w:val="18"/>
              </w:rPr>
              <w:t>пункт 5.5.2 EN ISO 10297:2014, или</w:t>
            </w:r>
          </w:p>
          <w:p w14:paraId="62BC0EB0" w14:textId="77777777" w:rsidR="00F14974" w:rsidRPr="006624ED" w:rsidRDefault="00F14974" w:rsidP="006624ED">
            <w:pPr>
              <w:tabs>
                <w:tab w:val="left" w:pos="1418"/>
                <w:tab w:val="left" w:pos="1843"/>
              </w:tabs>
              <w:spacing w:before="40" w:after="40"/>
              <w:ind w:left="11" w:right="11"/>
              <w:rPr>
                <w:sz w:val="18"/>
                <w:szCs w:val="18"/>
              </w:rPr>
            </w:pPr>
            <w:r w:rsidRPr="006624ED">
              <w:rPr>
                <w:sz w:val="18"/>
                <w:szCs w:val="18"/>
              </w:rPr>
              <w:t>пункт 5.5.2 EN ISO 10297:2014 + A1:2017</w:t>
            </w:r>
          </w:p>
        </w:tc>
        <w:tc>
          <w:tcPr>
            <w:tcW w:w="3158" w:type="dxa"/>
            <w:shd w:val="clear" w:color="auto" w:fill="auto"/>
          </w:tcPr>
          <w:p w14:paraId="638C5D7D" w14:textId="77777777" w:rsidR="00F14974" w:rsidRPr="006624ED" w:rsidRDefault="00F14974" w:rsidP="006624ED">
            <w:pPr>
              <w:tabs>
                <w:tab w:val="left" w:pos="1418"/>
                <w:tab w:val="left" w:pos="1843"/>
              </w:tabs>
              <w:spacing w:before="40" w:after="40"/>
              <w:ind w:left="11" w:right="11"/>
              <w:rPr>
                <w:sz w:val="18"/>
                <w:szCs w:val="18"/>
                <w:u w:val="single"/>
              </w:rPr>
            </w:pPr>
            <w:r w:rsidRPr="006624ED">
              <w:rPr>
                <w:sz w:val="18"/>
                <w:szCs w:val="18"/>
              </w:rPr>
              <w:t>Газовые баллоны — Вентили баллонов — Технические требования и испытания типа</w:t>
            </w:r>
          </w:p>
        </w:tc>
      </w:tr>
      <w:tr w:rsidR="00F14974" w:rsidRPr="006624ED" w14:paraId="1233C81E" w14:textId="77777777" w:rsidTr="0080167F">
        <w:tc>
          <w:tcPr>
            <w:tcW w:w="1484" w:type="dxa"/>
            <w:vMerge/>
            <w:shd w:val="clear" w:color="auto" w:fill="auto"/>
          </w:tcPr>
          <w:p w14:paraId="52B3CD1C" w14:textId="77777777" w:rsidR="00F14974" w:rsidRPr="006624ED" w:rsidRDefault="00F14974" w:rsidP="006624ED">
            <w:pPr>
              <w:tabs>
                <w:tab w:val="left" w:pos="1418"/>
                <w:tab w:val="left" w:pos="1843"/>
              </w:tabs>
              <w:spacing w:before="40" w:after="40"/>
              <w:ind w:left="11" w:right="11"/>
              <w:rPr>
                <w:sz w:val="18"/>
                <w:szCs w:val="18"/>
              </w:rPr>
            </w:pPr>
          </w:p>
        </w:tc>
        <w:tc>
          <w:tcPr>
            <w:tcW w:w="3863" w:type="dxa"/>
            <w:shd w:val="clear" w:color="auto" w:fill="auto"/>
          </w:tcPr>
          <w:p w14:paraId="56D09798" w14:textId="77777777" w:rsidR="00F14974" w:rsidRPr="006624ED" w:rsidRDefault="00F14974" w:rsidP="006624ED">
            <w:pPr>
              <w:tabs>
                <w:tab w:val="left" w:pos="1418"/>
                <w:tab w:val="left" w:pos="1843"/>
              </w:tabs>
              <w:spacing w:before="40" w:after="40"/>
              <w:ind w:left="11" w:right="11"/>
              <w:rPr>
                <w:sz w:val="18"/>
                <w:szCs w:val="18"/>
              </w:rPr>
            </w:pPr>
            <w:r w:rsidRPr="006624ED">
              <w:rPr>
                <w:sz w:val="18"/>
                <w:szCs w:val="18"/>
              </w:rPr>
              <w:t>Пункт 5.3.8 EN 13152:2001 + A1:2003</w:t>
            </w:r>
          </w:p>
        </w:tc>
        <w:tc>
          <w:tcPr>
            <w:tcW w:w="3158" w:type="dxa"/>
            <w:shd w:val="clear" w:color="auto" w:fill="auto"/>
          </w:tcPr>
          <w:p w14:paraId="1B5475B1" w14:textId="77777777" w:rsidR="00F14974" w:rsidRPr="006624ED" w:rsidRDefault="00F14974" w:rsidP="006624ED">
            <w:pPr>
              <w:tabs>
                <w:tab w:val="left" w:pos="1418"/>
                <w:tab w:val="left" w:pos="1843"/>
              </w:tabs>
              <w:spacing w:before="40" w:after="40"/>
              <w:ind w:left="11" w:right="11"/>
              <w:rPr>
                <w:sz w:val="18"/>
                <w:szCs w:val="18"/>
                <w:u w:val="single"/>
              </w:rPr>
            </w:pPr>
            <w:r w:rsidRPr="006624ED">
              <w:rPr>
                <w:sz w:val="18"/>
                <w:szCs w:val="18"/>
              </w:rPr>
              <w:t>Технические требования к вентилям баллонов для СНГ и их испытания — Самозакрывающиеся вентили</w:t>
            </w:r>
          </w:p>
        </w:tc>
      </w:tr>
      <w:tr w:rsidR="00F14974" w:rsidRPr="006624ED" w14:paraId="4CEB9BD8" w14:textId="77777777" w:rsidTr="0080167F">
        <w:tc>
          <w:tcPr>
            <w:tcW w:w="1484" w:type="dxa"/>
            <w:vMerge/>
            <w:shd w:val="clear" w:color="auto" w:fill="auto"/>
          </w:tcPr>
          <w:p w14:paraId="6790DEF1" w14:textId="77777777" w:rsidR="00F14974" w:rsidRPr="006624ED" w:rsidRDefault="00F14974" w:rsidP="006624ED">
            <w:pPr>
              <w:tabs>
                <w:tab w:val="left" w:pos="1418"/>
                <w:tab w:val="left" w:pos="1843"/>
              </w:tabs>
              <w:spacing w:before="40" w:after="40"/>
              <w:ind w:left="11" w:right="11"/>
              <w:rPr>
                <w:sz w:val="18"/>
                <w:szCs w:val="18"/>
              </w:rPr>
            </w:pPr>
          </w:p>
        </w:tc>
        <w:tc>
          <w:tcPr>
            <w:tcW w:w="3863" w:type="dxa"/>
            <w:shd w:val="clear" w:color="auto" w:fill="auto"/>
          </w:tcPr>
          <w:p w14:paraId="3BC5BEA9" w14:textId="77777777" w:rsidR="00F14974" w:rsidRPr="006624ED" w:rsidRDefault="00F14974" w:rsidP="006624ED">
            <w:pPr>
              <w:tabs>
                <w:tab w:val="left" w:pos="1418"/>
                <w:tab w:val="left" w:pos="1843"/>
              </w:tabs>
              <w:spacing w:before="40" w:after="40"/>
              <w:ind w:left="11" w:right="11"/>
              <w:rPr>
                <w:sz w:val="18"/>
                <w:szCs w:val="18"/>
              </w:rPr>
            </w:pPr>
            <w:r w:rsidRPr="006624ED">
              <w:rPr>
                <w:sz w:val="18"/>
                <w:szCs w:val="18"/>
              </w:rPr>
              <w:t>Пункт 5.3.7 EN 13153:2001 + A1:2003</w:t>
            </w:r>
          </w:p>
        </w:tc>
        <w:tc>
          <w:tcPr>
            <w:tcW w:w="3158" w:type="dxa"/>
            <w:shd w:val="clear" w:color="auto" w:fill="auto"/>
          </w:tcPr>
          <w:p w14:paraId="2C301D95" w14:textId="77777777" w:rsidR="00F14974" w:rsidRPr="006624ED" w:rsidRDefault="00F14974" w:rsidP="006624ED">
            <w:pPr>
              <w:tabs>
                <w:tab w:val="left" w:pos="1418"/>
                <w:tab w:val="left" w:pos="1843"/>
              </w:tabs>
              <w:spacing w:before="40" w:after="40"/>
              <w:ind w:left="11" w:right="11"/>
              <w:rPr>
                <w:sz w:val="18"/>
                <w:szCs w:val="18"/>
                <w:u w:val="single"/>
              </w:rPr>
            </w:pPr>
            <w:r w:rsidRPr="006624ED">
              <w:rPr>
                <w:sz w:val="18"/>
                <w:szCs w:val="18"/>
              </w:rPr>
              <w:t>Технические требования к вентилям баллонов для СНГ и их испытания — Вентили с ручным управлением</w:t>
            </w:r>
          </w:p>
        </w:tc>
      </w:tr>
      <w:tr w:rsidR="00F14974" w:rsidRPr="006624ED" w14:paraId="7EF1EB96" w14:textId="77777777" w:rsidTr="0080167F">
        <w:tc>
          <w:tcPr>
            <w:tcW w:w="1484" w:type="dxa"/>
            <w:vMerge/>
            <w:shd w:val="clear" w:color="auto" w:fill="auto"/>
          </w:tcPr>
          <w:p w14:paraId="05C68896" w14:textId="77777777" w:rsidR="00F14974" w:rsidRPr="006624ED" w:rsidRDefault="00F14974" w:rsidP="006624ED">
            <w:pPr>
              <w:tabs>
                <w:tab w:val="left" w:pos="1418"/>
                <w:tab w:val="left" w:pos="1843"/>
              </w:tabs>
              <w:spacing w:before="40" w:after="40"/>
              <w:ind w:left="11" w:right="11"/>
              <w:rPr>
                <w:sz w:val="18"/>
                <w:szCs w:val="18"/>
              </w:rPr>
            </w:pPr>
          </w:p>
        </w:tc>
        <w:tc>
          <w:tcPr>
            <w:tcW w:w="3863" w:type="dxa"/>
            <w:shd w:val="clear" w:color="auto" w:fill="auto"/>
          </w:tcPr>
          <w:p w14:paraId="2C72912D" w14:textId="77777777" w:rsidR="00F14974" w:rsidRPr="006624ED" w:rsidRDefault="00F14974" w:rsidP="006624ED">
            <w:pPr>
              <w:tabs>
                <w:tab w:val="left" w:pos="1418"/>
                <w:tab w:val="left" w:pos="1843"/>
              </w:tabs>
              <w:spacing w:before="40" w:after="40"/>
              <w:ind w:left="11" w:right="11"/>
              <w:rPr>
                <w:sz w:val="18"/>
                <w:szCs w:val="18"/>
                <w:lang w:val="fr-CH"/>
              </w:rPr>
            </w:pPr>
            <w:r w:rsidRPr="006624ED">
              <w:rPr>
                <w:sz w:val="18"/>
                <w:szCs w:val="18"/>
              </w:rPr>
              <w:t>Пункт</w:t>
            </w:r>
            <w:r w:rsidRPr="006624ED">
              <w:rPr>
                <w:sz w:val="18"/>
                <w:szCs w:val="18"/>
                <w:lang w:val="fr-CH"/>
              </w:rPr>
              <w:t xml:space="preserve"> 5.9 EN ISO 14245:2010 </w:t>
            </w:r>
            <w:r w:rsidRPr="006624ED">
              <w:rPr>
                <w:sz w:val="18"/>
                <w:szCs w:val="18"/>
              </w:rPr>
              <w:t>или</w:t>
            </w:r>
            <w:r w:rsidRPr="006624ED">
              <w:rPr>
                <w:sz w:val="18"/>
                <w:szCs w:val="18"/>
                <w:lang w:val="fr-CH"/>
              </w:rPr>
              <w:t xml:space="preserve"> </w:t>
            </w:r>
            <w:r w:rsidRPr="006624ED">
              <w:rPr>
                <w:sz w:val="18"/>
                <w:szCs w:val="18"/>
              </w:rPr>
              <w:t>пункт</w:t>
            </w:r>
            <w:r w:rsidRPr="006624ED">
              <w:rPr>
                <w:sz w:val="18"/>
                <w:szCs w:val="18"/>
                <w:lang w:val="fr-CH"/>
              </w:rPr>
              <w:t xml:space="preserve"> 5.9 EN ISO 14245:2019</w:t>
            </w:r>
          </w:p>
        </w:tc>
        <w:tc>
          <w:tcPr>
            <w:tcW w:w="3158" w:type="dxa"/>
            <w:shd w:val="clear" w:color="auto" w:fill="auto"/>
          </w:tcPr>
          <w:p w14:paraId="4238250B" w14:textId="4A2E2A34" w:rsidR="00F14974" w:rsidRPr="006624ED" w:rsidRDefault="00F14974" w:rsidP="006624ED">
            <w:pPr>
              <w:tabs>
                <w:tab w:val="left" w:pos="1418"/>
                <w:tab w:val="left" w:pos="1843"/>
              </w:tabs>
              <w:spacing w:before="40" w:after="40"/>
              <w:ind w:left="11" w:right="11"/>
              <w:rPr>
                <w:sz w:val="18"/>
                <w:szCs w:val="18"/>
                <w:u w:val="single"/>
              </w:rPr>
            </w:pPr>
            <w:r w:rsidRPr="006624ED">
              <w:rPr>
                <w:sz w:val="18"/>
                <w:szCs w:val="18"/>
              </w:rPr>
              <w:t>Газовые баллоны − Технические требования к вентилям баллонов для СНГ и</w:t>
            </w:r>
            <w:r w:rsidR="00B6038D" w:rsidRPr="00B6038D">
              <w:rPr>
                <w:sz w:val="18"/>
                <w:szCs w:val="18"/>
              </w:rPr>
              <w:t xml:space="preserve"> </w:t>
            </w:r>
            <w:r w:rsidRPr="006624ED">
              <w:rPr>
                <w:sz w:val="18"/>
                <w:szCs w:val="18"/>
              </w:rPr>
              <w:t xml:space="preserve">их испытания </w:t>
            </w:r>
            <w:r w:rsidR="00B6038D" w:rsidRPr="00B6038D">
              <w:rPr>
                <w:sz w:val="18"/>
                <w:szCs w:val="18"/>
              </w:rPr>
              <w:t>—</w:t>
            </w:r>
            <w:r w:rsidRPr="006624ED">
              <w:rPr>
                <w:sz w:val="18"/>
                <w:szCs w:val="18"/>
              </w:rPr>
              <w:t xml:space="preserve"> Самозакрывающиеся вентили </w:t>
            </w:r>
          </w:p>
        </w:tc>
      </w:tr>
      <w:tr w:rsidR="00F14974" w:rsidRPr="006624ED" w14:paraId="61852394" w14:textId="77777777" w:rsidTr="0080167F">
        <w:tc>
          <w:tcPr>
            <w:tcW w:w="1484" w:type="dxa"/>
            <w:vMerge/>
            <w:shd w:val="clear" w:color="auto" w:fill="auto"/>
          </w:tcPr>
          <w:p w14:paraId="21E7DC78" w14:textId="77777777" w:rsidR="00F14974" w:rsidRPr="006624ED" w:rsidRDefault="00F14974" w:rsidP="006624ED">
            <w:pPr>
              <w:tabs>
                <w:tab w:val="left" w:pos="1418"/>
                <w:tab w:val="left" w:pos="1843"/>
              </w:tabs>
              <w:spacing w:before="40" w:after="40"/>
              <w:ind w:left="11" w:right="11"/>
              <w:rPr>
                <w:sz w:val="18"/>
                <w:szCs w:val="18"/>
              </w:rPr>
            </w:pPr>
          </w:p>
        </w:tc>
        <w:tc>
          <w:tcPr>
            <w:tcW w:w="3863" w:type="dxa"/>
            <w:shd w:val="clear" w:color="auto" w:fill="auto"/>
          </w:tcPr>
          <w:p w14:paraId="5701AE8D" w14:textId="77777777" w:rsidR="00F14974" w:rsidRPr="006624ED" w:rsidRDefault="00F14974" w:rsidP="006624ED">
            <w:pPr>
              <w:tabs>
                <w:tab w:val="left" w:pos="1418"/>
                <w:tab w:val="left" w:pos="1843"/>
              </w:tabs>
              <w:spacing w:before="40" w:after="40"/>
              <w:ind w:left="11" w:right="11"/>
              <w:rPr>
                <w:sz w:val="18"/>
                <w:szCs w:val="18"/>
                <w:lang w:val="fr-CH"/>
              </w:rPr>
            </w:pPr>
            <w:r w:rsidRPr="006624ED">
              <w:rPr>
                <w:sz w:val="18"/>
                <w:szCs w:val="18"/>
              </w:rPr>
              <w:t>Пункт</w:t>
            </w:r>
            <w:r w:rsidRPr="006624ED">
              <w:rPr>
                <w:sz w:val="18"/>
                <w:szCs w:val="18"/>
                <w:lang w:val="fr-CH"/>
              </w:rPr>
              <w:t xml:space="preserve"> 5.10 EN ISO 15995:2010 </w:t>
            </w:r>
            <w:r w:rsidRPr="006624ED">
              <w:rPr>
                <w:sz w:val="18"/>
                <w:szCs w:val="18"/>
              </w:rPr>
              <w:t>или</w:t>
            </w:r>
            <w:r w:rsidRPr="006624ED">
              <w:rPr>
                <w:sz w:val="18"/>
                <w:szCs w:val="18"/>
                <w:lang w:val="fr-CH"/>
              </w:rPr>
              <w:t xml:space="preserve"> </w:t>
            </w:r>
            <w:r w:rsidRPr="006624ED">
              <w:rPr>
                <w:sz w:val="18"/>
                <w:szCs w:val="18"/>
              </w:rPr>
              <w:t>пункт</w:t>
            </w:r>
            <w:r w:rsidRPr="006624ED">
              <w:rPr>
                <w:sz w:val="18"/>
                <w:szCs w:val="18"/>
                <w:lang w:val="fr-CH"/>
              </w:rPr>
              <w:t xml:space="preserve"> 5.10 EN ISO 15995:2019</w:t>
            </w:r>
          </w:p>
        </w:tc>
        <w:tc>
          <w:tcPr>
            <w:tcW w:w="3158" w:type="dxa"/>
            <w:shd w:val="clear" w:color="auto" w:fill="auto"/>
          </w:tcPr>
          <w:p w14:paraId="76923195" w14:textId="01F90702" w:rsidR="00F14974" w:rsidRPr="006624ED" w:rsidRDefault="00F14974" w:rsidP="006624ED">
            <w:pPr>
              <w:tabs>
                <w:tab w:val="left" w:pos="1418"/>
                <w:tab w:val="left" w:pos="1843"/>
              </w:tabs>
              <w:spacing w:before="40" w:after="40"/>
              <w:ind w:left="11" w:right="11"/>
              <w:rPr>
                <w:sz w:val="18"/>
                <w:szCs w:val="18"/>
                <w:u w:val="single"/>
              </w:rPr>
            </w:pPr>
            <w:r w:rsidRPr="006624ED">
              <w:rPr>
                <w:sz w:val="18"/>
                <w:szCs w:val="18"/>
              </w:rPr>
              <w:t xml:space="preserve">Газовые баллоны </w:t>
            </w:r>
            <w:r w:rsidR="00B6038D" w:rsidRPr="00B6038D">
              <w:rPr>
                <w:sz w:val="18"/>
                <w:szCs w:val="18"/>
              </w:rPr>
              <w:t>—</w:t>
            </w:r>
            <w:r w:rsidRPr="006624ED">
              <w:rPr>
                <w:sz w:val="18"/>
                <w:szCs w:val="18"/>
              </w:rPr>
              <w:t xml:space="preserve"> Технические требования к вентилям баллонов для СНГ и</w:t>
            </w:r>
            <w:r w:rsidR="00B6038D" w:rsidRPr="00B6038D">
              <w:rPr>
                <w:sz w:val="18"/>
                <w:szCs w:val="18"/>
              </w:rPr>
              <w:t xml:space="preserve"> </w:t>
            </w:r>
            <w:r w:rsidRPr="006624ED">
              <w:rPr>
                <w:sz w:val="18"/>
                <w:szCs w:val="18"/>
              </w:rPr>
              <w:t xml:space="preserve">их испытания </w:t>
            </w:r>
            <w:r w:rsidR="00B6038D" w:rsidRPr="00B6038D">
              <w:rPr>
                <w:sz w:val="18"/>
                <w:szCs w:val="18"/>
              </w:rPr>
              <w:t>—</w:t>
            </w:r>
            <w:r w:rsidRPr="006624ED">
              <w:rPr>
                <w:sz w:val="18"/>
                <w:szCs w:val="18"/>
              </w:rPr>
              <w:t xml:space="preserve"> Вентили с ручным управлением </w:t>
            </w:r>
          </w:p>
        </w:tc>
      </w:tr>
      <w:tr w:rsidR="00F14974" w:rsidRPr="006624ED" w14:paraId="65B3455D" w14:textId="77777777" w:rsidTr="0080167F">
        <w:tc>
          <w:tcPr>
            <w:tcW w:w="1484" w:type="dxa"/>
            <w:vMerge/>
            <w:shd w:val="clear" w:color="auto" w:fill="auto"/>
          </w:tcPr>
          <w:p w14:paraId="4BB2C7BF" w14:textId="77777777" w:rsidR="00F14974" w:rsidRPr="006624ED" w:rsidRDefault="00F14974" w:rsidP="006624ED">
            <w:pPr>
              <w:tabs>
                <w:tab w:val="left" w:pos="1418"/>
                <w:tab w:val="left" w:pos="1843"/>
              </w:tabs>
              <w:spacing w:before="40" w:after="40"/>
              <w:ind w:left="11" w:right="11"/>
              <w:rPr>
                <w:sz w:val="18"/>
                <w:szCs w:val="18"/>
              </w:rPr>
            </w:pPr>
          </w:p>
        </w:tc>
        <w:tc>
          <w:tcPr>
            <w:tcW w:w="3863" w:type="dxa"/>
            <w:shd w:val="clear" w:color="auto" w:fill="auto"/>
          </w:tcPr>
          <w:p w14:paraId="24A5C234" w14:textId="77777777" w:rsidR="00F14974" w:rsidRPr="006624ED" w:rsidRDefault="00F14974" w:rsidP="006624ED">
            <w:pPr>
              <w:tabs>
                <w:tab w:val="left" w:pos="1418"/>
                <w:tab w:val="left" w:pos="1843"/>
              </w:tabs>
              <w:spacing w:before="40" w:after="40"/>
              <w:ind w:left="11" w:right="11"/>
              <w:rPr>
                <w:sz w:val="18"/>
                <w:szCs w:val="18"/>
              </w:rPr>
            </w:pPr>
            <w:r w:rsidRPr="006624ED">
              <w:rPr>
                <w:sz w:val="18"/>
                <w:szCs w:val="18"/>
              </w:rPr>
              <w:t>Пункт 5.4.2 EN ISO 17879:2017</w:t>
            </w:r>
          </w:p>
        </w:tc>
        <w:tc>
          <w:tcPr>
            <w:tcW w:w="3158" w:type="dxa"/>
            <w:shd w:val="clear" w:color="auto" w:fill="auto"/>
          </w:tcPr>
          <w:p w14:paraId="06181A3D" w14:textId="77777777" w:rsidR="00F14974" w:rsidRPr="006624ED" w:rsidRDefault="00F14974" w:rsidP="006624ED">
            <w:pPr>
              <w:tabs>
                <w:tab w:val="left" w:pos="1418"/>
                <w:tab w:val="left" w:pos="1843"/>
              </w:tabs>
              <w:spacing w:before="40" w:after="40"/>
              <w:ind w:left="11" w:right="11"/>
              <w:rPr>
                <w:sz w:val="18"/>
                <w:szCs w:val="18"/>
                <w:u w:val="single"/>
              </w:rPr>
            </w:pPr>
            <w:r w:rsidRPr="006624ED">
              <w:rPr>
                <w:sz w:val="18"/>
                <w:szCs w:val="18"/>
              </w:rPr>
              <w:t>Газовые баллоны — Самозакрывающиеся вентили баллонов — Технические требования и испытания типа</w:t>
            </w:r>
          </w:p>
        </w:tc>
      </w:tr>
      <w:tr w:rsidR="00F14974" w:rsidRPr="006624ED" w14:paraId="1E640DBE" w14:textId="77777777" w:rsidTr="0080167F">
        <w:tc>
          <w:tcPr>
            <w:tcW w:w="1484" w:type="dxa"/>
            <w:vMerge w:val="restart"/>
            <w:shd w:val="clear" w:color="auto" w:fill="auto"/>
          </w:tcPr>
          <w:p w14:paraId="2978EB43" w14:textId="77777777" w:rsidR="00F14974" w:rsidRPr="006624ED" w:rsidRDefault="00F14974" w:rsidP="006624ED">
            <w:pPr>
              <w:tabs>
                <w:tab w:val="left" w:pos="1418"/>
                <w:tab w:val="left" w:pos="1843"/>
              </w:tabs>
              <w:spacing w:before="40" w:after="40"/>
              <w:ind w:left="11" w:right="11"/>
              <w:rPr>
                <w:sz w:val="18"/>
                <w:szCs w:val="18"/>
              </w:rPr>
            </w:pPr>
            <w:r w:rsidRPr="006624ED">
              <w:rPr>
                <w:sz w:val="18"/>
                <w:szCs w:val="18"/>
              </w:rPr>
              <w:t>4.1.6.8 b) и c)</w:t>
            </w:r>
          </w:p>
        </w:tc>
        <w:tc>
          <w:tcPr>
            <w:tcW w:w="3863" w:type="dxa"/>
            <w:shd w:val="clear" w:color="auto" w:fill="auto"/>
          </w:tcPr>
          <w:p w14:paraId="1EE62117" w14:textId="498E8283" w:rsidR="00F14974" w:rsidRPr="006624ED" w:rsidRDefault="00F14974" w:rsidP="006624ED">
            <w:pPr>
              <w:tabs>
                <w:tab w:val="left" w:pos="1418"/>
                <w:tab w:val="left" w:pos="1843"/>
              </w:tabs>
              <w:spacing w:before="40" w:after="40"/>
              <w:ind w:left="11" w:right="11"/>
              <w:rPr>
                <w:sz w:val="18"/>
                <w:szCs w:val="18"/>
                <w:lang w:val="es-ES"/>
              </w:rPr>
            </w:pPr>
            <w:r w:rsidRPr="006624ED">
              <w:rPr>
                <w:sz w:val="18"/>
                <w:szCs w:val="18"/>
                <w:lang w:val="es-ES"/>
              </w:rPr>
              <w:t xml:space="preserve">ISO 11117:1998, </w:t>
            </w:r>
            <w:r w:rsidRPr="006624ED">
              <w:rPr>
                <w:sz w:val="18"/>
                <w:szCs w:val="18"/>
              </w:rPr>
              <w:t>или</w:t>
            </w:r>
            <w:r w:rsidRPr="006624ED">
              <w:rPr>
                <w:sz w:val="18"/>
                <w:szCs w:val="18"/>
                <w:lang w:val="es-ES"/>
              </w:rPr>
              <w:t xml:space="preserve"> EN ISO 11117:2008 + </w:t>
            </w:r>
            <w:r w:rsidR="00B6038D">
              <w:rPr>
                <w:sz w:val="18"/>
                <w:szCs w:val="18"/>
                <w:lang w:val="es-ES"/>
              </w:rPr>
              <w:br/>
            </w:r>
            <w:r w:rsidRPr="006624ED">
              <w:rPr>
                <w:sz w:val="18"/>
                <w:szCs w:val="18"/>
                <w:lang w:val="es-ES"/>
              </w:rPr>
              <w:t xml:space="preserve">Cor 1:2009, </w:t>
            </w:r>
            <w:r w:rsidRPr="006624ED">
              <w:rPr>
                <w:sz w:val="18"/>
                <w:szCs w:val="18"/>
              </w:rPr>
              <w:t>или</w:t>
            </w:r>
            <w:r w:rsidRPr="006624ED">
              <w:rPr>
                <w:sz w:val="18"/>
                <w:szCs w:val="18"/>
                <w:lang w:val="es-ES"/>
              </w:rPr>
              <w:t xml:space="preserve"> EN ISO 11117:2019</w:t>
            </w:r>
          </w:p>
        </w:tc>
        <w:tc>
          <w:tcPr>
            <w:tcW w:w="3158" w:type="dxa"/>
            <w:shd w:val="clear" w:color="auto" w:fill="auto"/>
          </w:tcPr>
          <w:p w14:paraId="7D902839" w14:textId="77777777" w:rsidR="00F14974" w:rsidRPr="006624ED" w:rsidRDefault="00F14974" w:rsidP="006624ED">
            <w:pPr>
              <w:tabs>
                <w:tab w:val="left" w:pos="1418"/>
                <w:tab w:val="left" w:pos="1843"/>
              </w:tabs>
              <w:spacing w:before="40" w:after="40"/>
              <w:ind w:left="11" w:right="11"/>
              <w:rPr>
                <w:sz w:val="18"/>
                <w:szCs w:val="18"/>
                <w:u w:val="single"/>
              </w:rPr>
            </w:pPr>
            <w:r w:rsidRPr="006624ED">
              <w:rPr>
                <w:sz w:val="18"/>
                <w:szCs w:val="18"/>
              </w:rPr>
              <w:t>Газовые баллоны — Предохранительные колпаки и защитные устройства вентилей — Конструкция, изготовление и испытания</w:t>
            </w:r>
          </w:p>
        </w:tc>
      </w:tr>
      <w:tr w:rsidR="00F14974" w:rsidRPr="006624ED" w14:paraId="1A87D19C" w14:textId="77777777" w:rsidTr="0080167F">
        <w:tc>
          <w:tcPr>
            <w:tcW w:w="1484" w:type="dxa"/>
            <w:vMerge/>
            <w:tcBorders>
              <w:bottom w:val="single" w:sz="4" w:space="0" w:color="auto"/>
            </w:tcBorders>
            <w:shd w:val="clear" w:color="auto" w:fill="auto"/>
          </w:tcPr>
          <w:p w14:paraId="7F6FEF63" w14:textId="77777777" w:rsidR="00F14974" w:rsidRPr="006624ED" w:rsidRDefault="00F14974" w:rsidP="006624ED">
            <w:pPr>
              <w:tabs>
                <w:tab w:val="left" w:pos="1418"/>
                <w:tab w:val="left" w:pos="1843"/>
              </w:tabs>
              <w:spacing w:before="40" w:after="40"/>
              <w:ind w:left="11" w:right="11"/>
              <w:rPr>
                <w:sz w:val="18"/>
                <w:szCs w:val="18"/>
              </w:rPr>
            </w:pPr>
          </w:p>
        </w:tc>
        <w:tc>
          <w:tcPr>
            <w:tcW w:w="3863" w:type="dxa"/>
            <w:tcBorders>
              <w:bottom w:val="single" w:sz="4" w:space="0" w:color="auto"/>
            </w:tcBorders>
            <w:shd w:val="clear" w:color="auto" w:fill="auto"/>
          </w:tcPr>
          <w:p w14:paraId="043FA01B" w14:textId="77777777" w:rsidR="00F14974" w:rsidRPr="006624ED" w:rsidRDefault="00F14974" w:rsidP="006624ED">
            <w:pPr>
              <w:tabs>
                <w:tab w:val="left" w:pos="1418"/>
                <w:tab w:val="left" w:pos="1843"/>
              </w:tabs>
              <w:spacing w:before="40" w:after="40"/>
              <w:ind w:left="11" w:right="11"/>
              <w:rPr>
                <w:sz w:val="18"/>
                <w:szCs w:val="18"/>
              </w:rPr>
            </w:pPr>
            <w:r w:rsidRPr="006624ED">
              <w:rPr>
                <w:sz w:val="18"/>
                <w:szCs w:val="18"/>
              </w:rPr>
              <w:t>EN 962:1996 +А2:2000</w:t>
            </w:r>
          </w:p>
        </w:tc>
        <w:tc>
          <w:tcPr>
            <w:tcW w:w="3158" w:type="dxa"/>
            <w:tcBorders>
              <w:bottom w:val="single" w:sz="4" w:space="0" w:color="auto"/>
            </w:tcBorders>
            <w:shd w:val="clear" w:color="auto" w:fill="auto"/>
          </w:tcPr>
          <w:p w14:paraId="17EDD818" w14:textId="7B31AA90" w:rsidR="00F14974" w:rsidRPr="006624ED" w:rsidRDefault="00F14974" w:rsidP="006624ED">
            <w:pPr>
              <w:tabs>
                <w:tab w:val="left" w:pos="1418"/>
                <w:tab w:val="left" w:pos="1843"/>
              </w:tabs>
              <w:spacing w:before="40" w:after="40"/>
              <w:ind w:left="11" w:right="11"/>
              <w:rPr>
                <w:sz w:val="18"/>
                <w:szCs w:val="18"/>
                <w:u w:val="single"/>
              </w:rPr>
            </w:pPr>
            <w:r w:rsidRPr="006624ED">
              <w:rPr>
                <w:sz w:val="18"/>
                <w:szCs w:val="18"/>
              </w:rPr>
              <w:t xml:space="preserve">Переносные газовые баллоны — Предохранительные колпаки вентилей и защитные устройства вентилей на баллонах для промышленных и медицинских </w:t>
            </w:r>
            <w:r w:rsidR="00B6038D">
              <w:rPr>
                <w:sz w:val="18"/>
                <w:szCs w:val="18"/>
              </w:rPr>
              <w:br/>
            </w:r>
            <w:r w:rsidRPr="006624ED">
              <w:rPr>
                <w:sz w:val="18"/>
                <w:szCs w:val="18"/>
              </w:rPr>
              <w:t>газов — Конструкция, изготовление и испытания</w:t>
            </w:r>
          </w:p>
        </w:tc>
      </w:tr>
      <w:tr w:rsidR="00F14974" w:rsidRPr="006624ED" w14:paraId="5AD23091" w14:textId="77777777" w:rsidTr="0080167F">
        <w:tc>
          <w:tcPr>
            <w:tcW w:w="1484" w:type="dxa"/>
            <w:vMerge/>
            <w:tcBorders>
              <w:bottom w:val="single" w:sz="4" w:space="0" w:color="auto"/>
            </w:tcBorders>
            <w:shd w:val="clear" w:color="auto" w:fill="auto"/>
          </w:tcPr>
          <w:p w14:paraId="67810CAF" w14:textId="77777777" w:rsidR="00F14974" w:rsidRPr="006624ED" w:rsidRDefault="00F14974" w:rsidP="006624ED">
            <w:pPr>
              <w:tabs>
                <w:tab w:val="left" w:pos="1418"/>
                <w:tab w:val="left" w:pos="1843"/>
              </w:tabs>
              <w:spacing w:before="40" w:after="40"/>
              <w:ind w:left="11" w:right="11"/>
              <w:rPr>
                <w:sz w:val="18"/>
                <w:szCs w:val="18"/>
              </w:rPr>
            </w:pPr>
          </w:p>
        </w:tc>
        <w:tc>
          <w:tcPr>
            <w:tcW w:w="3863" w:type="dxa"/>
            <w:tcBorders>
              <w:bottom w:val="single" w:sz="4" w:space="0" w:color="auto"/>
            </w:tcBorders>
            <w:shd w:val="clear" w:color="auto" w:fill="auto"/>
          </w:tcPr>
          <w:p w14:paraId="5CD08C8F" w14:textId="77777777" w:rsidR="00F14974" w:rsidRPr="006624ED" w:rsidRDefault="00F14974" w:rsidP="006624ED">
            <w:pPr>
              <w:tabs>
                <w:tab w:val="left" w:pos="1418"/>
                <w:tab w:val="left" w:pos="1843"/>
              </w:tabs>
              <w:spacing w:before="40" w:after="40"/>
              <w:ind w:left="11" w:right="11"/>
              <w:rPr>
                <w:sz w:val="18"/>
                <w:szCs w:val="18"/>
              </w:rPr>
            </w:pPr>
            <w:r w:rsidRPr="006624ED">
              <w:rPr>
                <w:sz w:val="18"/>
                <w:szCs w:val="18"/>
              </w:rPr>
              <w:t>ISO 16111:2008</w:t>
            </w:r>
          </w:p>
        </w:tc>
        <w:tc>
          <w:tcPr>
            <w:tcW w:w="3158" w:type="dxa"/>
            <w:tcBorders>
              <w:bottom w:val="single" w:sz="4" w:space="0" w:color="auto"/>
            </w:tcBorders>
            <w:shd w:val="clear" w:color="auto" w:fill="auto"/>
          </w:tcPr>
          <w:p w14:paraId="47AD34DF" w14:textId="77777777" w:rsidR="00F14974" w:rsidRPr="006624ED" w:rsidRDefault="00F14974" w:rsidP="006624ED">
            <w:pPr>
              <w:tabs>
                <w:tab w:val="left" w:pos="1418"/>
                <w:tab w:val="left" w:pos="1843"/>
              </w:tabs>
              <w:spacing w:before="40" w:after="40"/>
              <w:ind w:left="11" w:right="11"/>
              <w:rPr>
                <w:sz w:val="18"/>
                <w:szCs w:val="18"/>
                <w:u w:val="single"/>
              </w:rPr>
            </w:pPr>
            <w:r w:rsidRPr="006624ED">
              <w:rPr>
                <w:sz w:val="18"/>
                <w:szCs w:val="18"/>
              </w:rPr>
              <w:t>Переносные емкости для хранения газа — Водород, поглощаемый обратимым металлгидридом</w:t>
            </w:r>
          </w:p>
        </w:tc>
      </w:tr>
    </w:tbl>
    <w:p w14:paraId="4C9E178C" w14:textId="5370B464" w:rsidR="00F14974" w:rsidRPr="00721789" w:rsidRDefault="00F14974" w:rsidP="00F14974">
      <w:pPr>
        <w:spacing w:before="120" w:after="120"/>
        <w:ind w:left="1418"/>
        <w:jc w:val="center"/>
      </w:pPr>
      <w:r>
        <w:t xml:space="preserve">Таблица 2: Даты изготовления, применимые к предохранительным колпакам </w:t>
      </w:r>
      <w:r w:rsidR="00B6038D">
        <w:br/>
      </w:r>
      <w:r>
        <w:t xml:space="preserve">и защитным устройствам вентилей, установленных на сосудах под давлением, </w:t>
      </w:r>
      <w:r w:rsidR="00B6038D">
        <w:br/>
      </w:r>
      <w:r>
        <w:t>кроме сосудов "UN"</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4808"/>
        <w:gridCol w:w="1701"/>
      </w:tblGrid>
      <w:tr w:rsidR="00F14974" w:rsidRPr="00F17095" w14:paraId="073CCA31" w14:textId="77777777" w:rsidTr="00B6038D">
        <w:tc>
          <w:tcPr>
            <w:tcW w:w="1996" w:type="dxa"/>
            <w:shd w:val="clear" w:color="auto" w:fill="auto"/>
            <w:vAlign w:val="bottom"/>
          </w:tcPr>
          <w:p w14:paraId="67FA2CC6" w14:textId="77777777" w:rsidR="00F14974" w:rsidRPr="00B6038D" w:rsidRDefault="00F14974" w:rsidP="00B6038D">
            <w:pPr>
              <w:tabs>
                <w:tab w:val="left" w:pos="1418"/>
                <w:tab w:val="left" w:pos="1843"/>
              </w:tabs>
              <w:spacing w:before="40" w:after="40"/>
              <w:rPr>
                <w:b/>
                <w:bCs/>
                <w:sz w:val="18"/>
                <w:szCs w:val="18"/>
              </w:rPr>
            </w:pPr>
            <w:r w:rsidRPr="00B6038D">
              <w:rPr>
                <w:b/>
                <w:bCs/>
                <w:sz w:val="18"/>
                <w:szCs w:val="18"/>
              </w:rPr>
              <w:t>Ссылка</w:t>
            </w:r>
          </w:p>
        </w:tc>
        <w:tc>
          <w:tcPr>
            <w:tcW w:w="4808" w:type="dxa"/>
            <w:shd w:val="clear" w:color="auto" w:fill="auto"/>
            <w:vAlign w:val="bottom"/>
          </w:tcPr>
          <w:p w14:paraId="03949CBF" w14:textId="77777777" w:rsidR="00F14974" w:rsidRPr="00B6038D" w:rsidRDefault="00F14974" w:rsidP="00B6038D">
            <w:pPr>
              <w:tabs>
                <w:tab w:val="left" w:pos="1418"/>
                <w:tab w:val="left" w:pos="1843"/>
              </w:tabs>
              <w:spacing w:before="40" w:after="40"/>
              <w:rPr>
                <w:b/>
                <w:bCs/>
                <w:sz w:val="18"/>
                <w:szCs w:val="18"/>
              </w:rPr>
            </w:pPr>
            <w:r w:rsidRPr="00B6038D">
              <w:rPr>
                <w:b/>
                <w:bCs/>
                <w:sz w:val="18"/>
                <w:szCs w:val="18"/>
              </w:rPr>
              <w:t>Наименование документа</w:t>
            </w:r>
          </w:p>
        </w:tc>
        <w:tc>
          <w:tcPr>
            <w:tcW w:w="1701" w:type="dxa"/>
            <w:shd w:val="clear" w:color="auto" w:fill="auto"/>
            <w:vAlign w:val="bottom"/>
          </w:tcPr>
          <w:p w14:paraId="774E05AE" w14:textId="53BF798E" w:rsidR="00F14974" w:rsidRPr="00B6038D" w:rsidRDefault="00F14974" w:rsidP="00B6038D">
            <w:pPr>
              <w:tabs>
                <w:tab w:val="left" w:pos="1418"/>
                <w:tab w:val="left" w:pos="1843"/>
              </w:tabs>
              <w:spacing w:before="40" w:after="40"/>
              <w:rPr>
                <w:b/>
                <w:bCs/>
                <w:sz w:val="18"/>
                <w:szCs w:val="18"/>
              </w:rPr>
            </w:pPr>
            <w:r w:rsidRPr="00B6038D">
              <w:rPr>
                <w:b/>
                <w:bCs/>
                <w:sz w:val="18"/>
                <w:szCs w:val="18"/>
              </w:rPr>
              <w:t>Применяется в</w:t>
            </w:r>
            <w:r w:rsidR="00B6038D">
              <w:rPr>
                <w:b/>
                <w:bCs/>
                <w:sz w:val="18"/>
                <w:szCs w:val="18"/>
                <w:lang w:val="en-US"/>
              </w:rPr>
              <w:t> </w:t>
            </w:r>
            <w:r w:rsidRPr="00B6038D">
              <w:rPr>
                <w:b/>
                <w:bCs/>
                <w:sz w:val="18"/>
                <w:szCs w:val="18"/>
              </w:rPr>
              <w:t>отношении изготовления</w:t>
            </w:r>
          </w:p>
        </w:tc>
      </w:tr>
      <w:tr w:rsidR="00F14974" w:rsidRPr="00F17095" w14:paraId="2E974C4B" w14:textId="77777777" w:rsidTr="00B6038D">
        <w:tc>
          <w:tcPr>
            <w:tcW w:w="1996" w:type="dxa"/>
            <w:shd w:val="clear" w:color="auto" w:fill="auto"/>
          </w:tcPr>
          <w:p w14:paraId="42257585" w14:textId="77777777" w:rsidR="00F14974" w:rsidRPr="00B6038D" w:rsidRDefault="00F14974" w:rsidP="00B6038D">
            <w:pPr>
              <w:tabs>
                <w:tab w:val="left" w:pos="1418"/>
                <w:tab w:val="left" w:pos="1843"/>
              </w:tabs>
              <w:spacing w:before="40" w:after="40"/>
              <w:ind w:left="11" w:right="11"/>
              <w:rPr>
                <w:sz w:val="18"/>
                <w:szCs w:val="18"/>
              </w:rPr>
            </w:pPr>
            <w:r w:rsidRPr="00B6038D">
              <w:rPr>
                <w:sz w:val="18"/>
                <w:szCs w:val="18"/>
              </w:rPr>
              <w:t>ISO 11117:1998</w:t>
            </w:r>
          </w:p>
        </w:tc>
        <w:tc>
          <w:tcPr>
            <w:tcW w:w="4808" w:type="dxa"/>
            <w:shd w:val="clear" w:color="auto" w:fill="auto"/>
          </w:tcPr>
          <w:p w14:paraId="321A403D" w14:textId="77777777" w:rsidR="00F14974" w:rsidRPr="00B6038D" w:rsidRDefault="00F14974" w:rsidP="00B6038D">
            <w:pPr>
              <w:tabs>
                <w:tab w:val="left" w:pos="1418"/>
                <w:tab w:val="left" w:pos="1843"/>
              </w:tabs>
              <w:spacing w:before="40" w:after="40"/>
              <w:ind w:left="11" w:right="11"/>
              <w:rPr>
                <w:sz w:val="18"/>
                <w:szCs w:val="18"/>
              </w:rPr>
            </w:pPr>
            <w:r w:rsidRPr="00B6038D">
              <w:rPr>
                <w:sz w:val="18"/>
                <w:szCs w:val="18"/>
              </w:rPr>
              <w:t>Газовые баллоны — Предохранительные колпаки вентилей и защитные устройства вентилей на баллонах для промышленных и медицинских газов — Конструкция, изготовление и испытания</w:t>
            </w:r>
          </w:p>
        </w:tc>
        <w:tc>
          <w:tcPr>
            <w:tcW w:w="1701" w:type="dxa"/>
            <w:shd w:val="clear" w:color="auto" w:fill="auto"/>
          </w:tcPr>
          <w:p w14:paraId="341F4498" w14:textId="77777777" w:rsidR="00F14974" w:rsidRPr="00B6038D" w:rsidRDefault="00F14974" w:rsidP="00B6038D">
            <w:pPr>
              <w:tabs>
                <w:tab w:val="left" w:pos="1418"/>
                <w:tab w:val="left" w:pos="1843"/>
              </w:tabs>
              <w:spacing w:before="40" w:after="40"/>
              <w:ind w:left="11" w:right="11"/>
              <w:rPr>
                <w:sz w:val="18"/>
                <w:szCs w:val="18"/>
              </w:rPr>
            </w:pPr>
            <w:r w:rsidRPr="00B6038D">
              <w:rPr>
                <w:sz w:val="18"/>
                <w:szCs w:val="18"/>
              </w:rPr>
              <w:t>До 31 декабря 2014 года</w:t>
            </w:r>
          </w:p>
        </w:tc>
      </w:tr>
      <w:tr w:rsidR="00F14974" w:rsidRPr="00F17095" w14:paraId="16F75AD9" w14:textId="77777777" w:rsidTr="00B6038D">
        <w:tc>
          <w:tcPr>
            <w:tcW w:w="1996" w:type="dxa"/>
            <w:shd w:val="clear" w:color="auto" w:fill="auto"/>
          </w:tcPr>
          <w:p w14:paraId="7D56A140" w14:textId="77777777" w:rsidR="00F14974" w:rsidRPr="00B6038D" w:rsidRDefault="00F14974" w:rsidP="00B6038D">
            <w:pPr>
              <w:tabs>
                <w:tab w:val="left" w:pos="1418"/>
                <w:tab w:val="left" w:pos="1843"/>
              </w:tabs>
              <w:spacing w:before="40" w:after="40"/>
              <w:ind w:left="11" w:right="11"/>
              <w:rPr>
                <w:sz w:val="18"/>
                <w:szCs w:val="18"/>
              </w:rPr>
            </w:pPr>
            <w:r w:rsidRPr="00B6038D">
              <w:rPr>
                <w:sz w:val="18"/>
                <w:szCs w:val="18"/>
              </w:rPr>
              <w:t>EN ISO 11117:2008 + Cor 1:2009</w:t>
            </w:r>
          </w:p>
        </w:tc>
        <w:tc>
          <w:tcPr>
            <w:tcW w:w="4808" w:type="dxa"/>
            <w:shd w:val="clear" w:color="auto" w:fill="auto"/>
          </w:tcPr>
          <w:p w14:paraId="7F750371" w14:textId="77777777" w:rsidR="00F14974" w:rsidRPr="00B6038D" w:rsidRDefault="00F14974" w:rsidP="00B6038D">
            <w:pPr>
              <w:tabs>
                <w:tab w:val="left" w:pos="1418"/>
                <w:tab w:val="left" w:pos="1843"/>
              </w:tabs>
              <w:spacing w:before="40" w:after="40"/>
              <w:ind w:left="11" w:right="11"/>
              <w:rPr>
                <w:sz w:val="18"/>
                <w:szCs w:val="18"/>
              </w:rPr>
            </w:pPr>
            <w:r w:rsidRPr="00B6038D">
              <w:rPr>
                <w:sz w:val="18"/>
                <w:szCs w:val="18"/>
              </w:rPr>
              <w:t>Газовые баллоны — Предохранительные колпаки вентилей и защитные устройства вентилей — Конструкция, изготовление и испытания</w:t>
            </w:r>
          </w:p>
        </w:tc>
        <w:tc>
          <w:tcPr>
            <w:tcW w:w="1701" w:type="dxa"/>
            <w:shd w:val="clear" w:color="auto" w:fill="auto"/>
          </w:tcPr>
          <w:p w14:paraId="4711F52B" w14:textId="77777777" w:rsidR="00F14974" w:rsidRPr="00B6038D" w:rsidRDefault="00F14974" w:rsidP="00B6038D">
            <w:pPr>
              <w:tabs>
                <w:tab w:val="left" w:pos="1418"/>
                <w:tab w:val="left" w:pos="1843"/>
              </w:tabs>
              <w:spacing w:before="40" w:after="40"/>
              <w:ind w:left="11" w:right="11"/>
              <w:rPr>
                <w:sz w:val="18"/>
                <w:szCs w:val="18"/>
              </w:rPr>
            </w:pPr>
            <w:r w:rsidRPr="00B6038D">
              <w:rPr>
                <w:sz w:val="18"/>
                <w:szCs w:val="18"/>
              </w:rPr>
              <w:t>До 31 декабря 2024 года</w:t>
            </w:r>
          </w:p>
        </w:tc>
      </w:tr>
      <w:tr w:rsidR="00F14974" w:rsidRPr="00F17095" w14:paraId="325EBBE2" w14:textId="77777777" w:rsidTr="00B6038D">
        <w:tc>
          <w:tcPr>
            <w:tcW w:w="1996" w:type="dxa"/>
            <w:shd w:val="clear" w:color="auto" w:fill="auto"/>
          </w:tcPr>
          <w:p w14:paraId="2A6503B6" w14:textId="77777777" w:rsidR="00F14974" w:rsidRPr="00B6038D" w:rsidRDefault="00F14974" w:rsidP="00B6038D">
            <w:pPr>
              <w:tabs>
                <w:tab w:val="left" w:pos="1418"/>
                <w:tab w:val="left" w:pos="1843"/>
              </w:tabs>
              <w:spacing w:before="40" w:after="40"/>
              <w:ind w:left="11" w:right="11"/>
              <w:rPr>
                <w:sz w:val="18"/>
                <w:szCs w:val="18"/>
              </w:rPr>
            </w:pPr>
            <w:r w:rsidRPr="00B6038D">
              <w:rPr>
                <w:sz w:val="18"/>
                <w:szCs w:val="18"/>
              </w:rPr>
              <w:t>EN ISO 11117:2019</w:t>
            </w:r>
          </w:p>
        </w:tc>
        <w:tc>
          <w:tcPr>
            <w:tcW w:w="4808" w:type="dxa"/>
            <w:shd w:val="clear" w:color="auto" w:fill="auto"/>
          </w:tcPr>
          <w:p w14:paraId="004C1E89" w14:textId="77777777" w:rsidR="00F14974" w:rsidRPr="00B6038D" w:rsidRDefault="00F14974" w:rsidP="00B6038D">
            <w:pPr>
              <w:tabs>
                <w:tab w:val="left" w:pos="1418"/>
                <w:tab w:val="left" w:pos="1843"/>
              </w:tabs>
              <w:spacing w:before="40" w:after="40"/>
              <w:ind w:left="11" w:right="11"/>
              <w:rPr>
                <w:sz w:val="18"/>
                <w:szCs w:val="18"/>
              </w:rPr>
            </w:pPr>
            <w:r w:rsidRPr="00B6038D">
              <w:rPr>
                <w:sz w:val="18"/>
                <w:szCs w:val="18"/>
              </w:rPr>
              <w:t>Газовые баллоны — Предохранительные колпаки и защитные устройства вентилей — Конструкция, изготовление и испытания</w:t>
            </w:r>
          </w:p>
        </w:tc>
        <w:tc>
          <w:tcPr>
            <w:tcW w:w="1701" w:type="dxa"/>
            <w:shd w:val="clear" w:color="auto" w:fill="auto"/>
          </w:tcPr>
          <w:p w14:paraId="033C10D7" w14:textId="77777777" w:rsidR="00F14974" w:rsidRPr="00B6038D" w:rsidRDefault="00F14974" w:rsidP="00B6038D">
            <w:pPr>
              <w:tabs>
                <w:tab w:val="left" w:pos="1418"/>
                <w:tab w:val="left" w:pos="1843"/>
              </w:tabs>
              <w:spacing w:before="40" w:after="40"/>
              <w:ind w:left="11" w:right="11"/>
              <w:rPr>
                <w:sz w:val="18"/>
                <w:szCs w:val="18"/>
              </w:rPr>
            </w:pPr>
            <w:r w:rsidRPr="00B6038D">
              <w:rPr>
                <w:sz w:val="18"/>
                <w:szCs w:val="18"/>
              </w:rPr>
              <w:t>До дальнейшего указания</w:t>
            </w:r>
          </w:p>
        </w:tc>
      </w:tr>
      <w:tr w:rsidR="00F14974" w:rsidRPr="00F17095" w14:paraId="24F68169" w14:textId="77777777" w:rsidTr="00B6038D">
        <w:tc>
          <w:tcPr>
            <w:tcW w:w="1996" w:type="dxa"/>
            <w:shd w:val="clear" w:color="auto" w:fill="auto"/>
          </w:tcPr>
          <w:p w14:paraId="775AA2A8" w14:textId="77777777" w:rsidR="00F14974" w:rsidRPr="00B6038D" w:rsidRDefault="00F14974" w:rsidP="00B6038D">
            <w:pPr>
              <w:tabs>
                <w:tab w:val="left" w:pos="1418"/>
                <w:tab w:val="left" w:pos="1843"/>
              </w:tabs>
              <w:spacing w:before="40" w:after="40"/>
              <w:ind w:left="11" w:right="11"/>
              <w:rPr>
                <w:sz w:val="18"/>
                <w:szCs w:val="18"/>
              </w:rPr>
            </w:pPr>
            <w:r w:rsidRPr="00B6038D">
              <w:rPr>
                <w:sz w:val="18"/>
                <w:szCs w:val="18"/>
              </w:rPr>
              <w:t>EN 962:1996 +А2:2000</w:t>
            </w:r>
          </w:p>
        </w:tc>
        <w:tc>
          <w:tcPr>
            <w:tcW w:w="4808" w:type="dxa"/>
            <w:shd w:val="clear" w:color="auto" w:fill="auto"/>
          </w:tcPr>
          <w:p w14:paraId="6B1EF19D" w14:textId="77777777" w:rsidR="00F14974" w:rsidRPr="00B6038D" w:rsidRDefault="00F14974" w:rsidP="00B6038D">
            <w:pPr>
              <w:tabs>
                <w:tab w:val="left" w:pos="1418"/>
                <w:tab w:val="left" w:pos="1843"/>
              </w:tabs>
              <w:spacing w:before="40" w:after="40"/>
              <w:ind w:left="11" w:right="11"/>
              <w:rPr>
                <w:sz w:val="18"/>
                <w:szCs w:val="18"/>
              </w:rPr>
            </w:pPr>
            <w:r w:rsidRPr="00B6038D">
              <w:rPr>
                <w:sz w:val="18"/>
                <w:szCs w:val="18"/>
              </w:rPr>
              <w:t>Переносные газовые баллоны — Предохранительные колпаки вентилей и защитные устройства вентилей на баллонах для промышленных и медицинских газов — Конструкция, изготовление и испытания</w:t>
            </w:r>
          </w:p>
        </w:tc>
        <w:tc>
          <w:tcPr>
            <w:tcW w:w="1701" w:type="dxa"/>
            <w:shd w:val="clear" w:color="auto" w:fill="auto"/>
          </w:tcPr>
          <w:p w14:paraId="1D280FE5" w14:textId="77777777" w:rsidR="00F14974" w:rsidRPr="00B6038D" w:rsidRDefault="00F14974" w:rsidP="00B6038D">
            <w:pPr>
              <w:tabs>
                <w:tab w:val="left" w:pos="1418"/>
                <w:tab w:val="left" w:pos="1843"/>
              </w:tabs>
              <w:spacing w:before="40" w:after="40"/>
              <w:ind w:left="11" w:right="11"/>
              <w:rPr>
                <w:sz w:val="18"/>
                <w:szCs w:val="18"/>
              </w:rPr>
            </w:pPr>
            <w:r w:rsidRPr="00B6038D">
              <w:rPr>
                <w:sz w:val="18"/>
                <w:szCs w:val="18"/>
              </w:rPr>
              <w:t>До 31 декабря 2014 года</w:t>
            </w:r>
          </w:p>
        </w:tc>
      </w:tr>
    </w:tbl>
    <w:p w14:paraId="1FCF5BFC" w14:textId="48AD1981" w:rsidR="00F14974" w:rsidRPr="00B81038" w:rsidRDefault="00F14974" w:rsidP="00B6038D">
      <w:pPr>
        <w:spacing w:before="120" w:after="120"/>
        <w:ind w:left="1134" w:right="1134"/>
        <w:jc w:val="right"/>
      </w:pPr>
      <w:r>
        <w:rPr>
          <w:i/>
          <w:iCs/>
        </w:rPr>
        <w:tab/>
      </w:r>
      <w:r w:rsidRPr="00B81038">
        <w:t>»</w:t>
      </w:r>
      <w:r>
        <w:t>.</w:t>
      </w:r>
    </w:p>
    <w:p w14:paraId="710886EB" w14:textId="77777777" w:rsidR="00F14974" w:rsidRPr="00721789" w:rsidRDefault="00F14974" w:rsidP="00F14974">
      <w:pPr>
        <w:spacing w:before="120" w:after="120"/>
        <w:ind w:left="1134" w:right="1134"/>
        <w:jc w:val="both"/>
        <w:rPr>
          <w:i/>
          <w:iCs/>
        </w:rPr>
      </w:pPr>
      <w:r>
        <w:rPr>
          <w:i/>
          <w:iCs/>
        </w:rPr>
        <w:t>(Справочный документ: неофициальный документ INF.8)</w:t>
      </w:r>
    </w:p>
    <w:p w14:paraId="6F2CE44C" w14:textId="77777777" w:rsidR="00F14974" w:rsidRPr="004B0592" w:rsidRDefault="00F14974" w:rsidP="00F14974">
      <w:pPr>
        <w:keepNext/>
        <w:keepLines/>
        <w:tabs>
          <w:tab w:val="right" w:pos="851"/>
        </w:tabs>
        <w:spacing w:before="360" w:after="240" w:line="270" w:lineRule="exact"/>
        <w:ind w:left="1134" w:right="1134" w:hanging="1134"/>
        <w:rPr>
          <w:b/>
          <w:sz w:val="24"/>
          <w:szCs w:val="24"/>
        </w:rPr>
      </w:pPr>
      <w:r>
        <w:tab/>
      </w:r>
      <w:r>
        <w:tab/>
      </w:r>
      <w:r w:rsidRPr="004F466D">
        <w:rPr>
          <w:b/>
          <w:bCs/>
          <w:sz w:val="24"/>
          <w:szCs w:val="24"/>
        </w:rPr>
        <w:t>Глава 4.3</w:t>
      </w:r>
    </w:p>
    <w:p w14:paraId="283F2C6D" w14:textId="77777777" w:rsidR="00F14974" w:rsidRPr="00721789" w:rsidRDefault="00F14974" w:rsidP="00F14974">
      <w:pPr>
        <w:keepNext/>
        <w:spacing w:after="120"/>
        <w:ind w:left="1134" w:right="1134"/>
        <w:jc w:val="both"/>
      </w:pPr>
      <w:r>
        <w:t xml:space="preserve">4.3.3.3.2 </w:t>
      </w:r>
      <w:r>
        <w:tab/>
        <w:t>Исключить текст и добавить «4.3.3.3.2</w:t>
      </w:r>
      <w:r>
        <w:rPr>
          <w:i/>
          <w:iCs/>
        </w:rPr>
        <w:t xml:space="preserve"> (Иcключен)</w:t>
      </w:r>
      <w:r>
        <w:t>».</w:t>
      </w:r>
    </w:p>
    <w:p w14:paraId="1A980BF8"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560FEFAD" w14:textId="77777777" w:rsidR="00F14974" w:rsidRPr="004B0592" w:rsidRDefault="00F14974" w:rsidP="00E431F9">
      <w:pPr>
        <w:keepNext/>
        <w:keepLines/>
        <w:pageBreakBefore/>
        <w:tabs>
          <w:tab w:val="right" w:pos="851"/>
        </w:tabs>
        <w:spacing w:before="360" w:after="240" w:line="270" w:lineRule="exact"/>
        <w:ind w:left="1134" w:right="1134" w:hanging="1134"/>
        <w:rPr>
          <w:b/>
          <w:sz w:val="24"/>
          <w:szCs w:val="24"/>
        </w:rPr>
      </w:pPr>
      <w:r>
        <w:lastRenderedPageBreak/>
        <w:tab/>
      </w:r>
      <w:r>
        <w:tab/>
      </w:r>
      <w:r w:rsidRPr="004F466D">
        <w:rPr>
          <w:b/>
          <w:bCs/>
          <w:sz w:val="24"/>
          <w:szCs w:val="24"/>
        </w:rPr>
        <w:t>Глава 5.3</w:t>
      </w:r>
    </w:p>
    <w:p w14:paraId="3C6A9DBC" w14:textId="77777777" w:rsidR="00F14974" w:rsidRPr="00721789" w:rsidRDefault="00F14974" w:rsidP="00F14974">
      <w:pPr>
        <w:spacing w:after="120"/>
        <w:ind w:left="1134" w:right="1134"/>
        <w:jc w:val="both"/>
      </w:pPr>
      <w:r>
        <w:t>5.3.2.1.5</w:t>
      </w:r>
      <w:r>
        <w:tab/>
        <w:t>Изменить следующим образом:</w:t>
      </w:r>
    </w:p>
    <w:p w14:paraId="6131FFA0" w14:textId="277E90AB" w:rsidR="00F14974" w:rsidRPr="00F04828" w:rsidRDefault="00F14974" w:rsidP="00F14974">
      <w:pPr>
        <w:spacing w:after="120"/>
        <w:ind w:left="1134" w:right="1134"/>
        <w:jc w:val="both"/>
      </w:pPr>
      <w:r>
        <w:t>«</w:t>
      </w:r>
      <w:r>
        <w:rPr>
          <w:b/>
          <w:bCs/>
          <w:i/>
          <w:iCs/>
        </w:rPr>
        <w:t>ПРИМЕЧАНИЕ:</w:t>
      </w:r>
      <w:r>
        <w:tab/>
      </w:r>
      <w:r>
        <w:rPr>
          <w:i/>
          <w:iCs/>
        </w:rPr>
        <w:t>Настоящий пункт необязательно применять к транспортным средствам, перевозящим контейнеры для массовых грузов, цистерны и МЭГК максимальной вместимостью 3000 л.</w:t>
      </w:r>
      <w:r w:rsidRPr="00F04828">
        <w:t>».</w:t>
      </w:r>
    </w:p>
    <w:p w14:paraId="56287E28"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6A7CA6FC" w14:textId="77777777" w:rsidR="00F14974" w:rsidRPr="004B0592" w:rsidRDefault="00F14974" w:rsidP="00F14974">
      <w:pPr>
        <w:keepNext/>
        <w:keepLines/>
        <w:tabs>
          <w:tab w:val="right" w:pos="851"/>
        </w:tabs>
        <w:spacing w:before="360" w:after="240" w:line="270" w:lineRule="exact"/>
        <w:ind w:left="1134" w:right="1134" w:hanging="1134"/>
        <w:rPr>
          <w:b/>
          <w:sz w:val="24"/>
          <w:szCs w:val="24"/>
        </w:rPr>
      </w:pPr>
      <w:r>
        <w:tab/>
      </w:r>
      <w:r>
        <w:tab/>
      </w:r>
      <w:r w:rsidRPr="004F466D">
        <w:rPr>
          <w:b/>
          <w:bCs/>
          <w:sz w:val="24"/>
          <w:szCs w:val="24"/>
        </w:rPr>
        <w:t>Глава 5.4</w:t>
      </w:r>
    </w:p>
    <w:p w14:paraId="4B1F0550" w14:textId="77777777" w:rsidR="00F14974" w:rsidRPr="00721789" w:rsidRDefault="00F14974" w:rsidP="00F14974">
      <w:pPr>
        <w:spacing w:after="120"/>
        <w:ind w:left="2268" w:right="1134" w:hanging="1134"/>
        <w:jc w:val="both"/>
      </w:pPr>
      <w:r>
        <w:t>5.4.1.1.1 k)</w:t>
      </w:r>
      <w:r>
        <w:tab/>
        <w:t>В конце добавить «или как указано в специальных условиях в соответствии с пунктом 1.7.4.2».</w:t>
      </w:r>
    </w:p>
    <w:p w14:paraId="001B99E5"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INF.23)</w:t>
      </w:r>
    </w:p>
    <w:p w14:paraId="3DEB92C6" w14:textId="77777777" w:rsidR="00F14974" w:rsidRPr="004B0592" w:rsidRDefault="00F14974" w:rsidP="00F14974">
      <w:pPr>
        <w:keepNext/>
        <w:keepLines/>
        <w:tabs>
          <w:tab w:val="right" w:pos="851"/>
        </w:tabs>
        <w:spacing w:before="360" w:after="240" w:line="270" w:lineRule="exact"/>
        <w:ind w:left="1134" w:right="1134" w:hanging="1134"/>
        <w:rPr>
          <w:b/>
          <w:sz w:val="24"/>
          <w:szCs w:val="24"/>
        </w:rPr>
      </w:pPr>
      <w:r>
        <w:t xml:space="preserve"> </w:t>
      </w:r>
      <w:r>
        <w:tab/>
      </w:r>
      <w:r>
        <w:tab/>
      </w:r>
      <w:r w:rsidRPr="004F466D">
        <w:rPr>
          <w:b/>
          <w:bCs/>
          <w:sz w:val="24"/>
          <w:szCs w:val="24"/>
        </w:rPr>
        <w:t>Глава 6.2</w:t>
      </w:r>
    </w:p>
    <w:p w14:paraId="116A92B2" w14:textId="77777777" w:rsidR="00F14974" w:rsidRPr="00721789" w:rsidRDefault="00F14974" w:rsidP="00F04828">
      <w:pPr>
        <w:tabs>
          <w:tab w:val="left" w:pos="2268"/>
        </w:tabs>
        <w:spacing w:after="120"/>
        <w:ind w:left="2268" w:right="1134" w:hanging="1134"/>
        <w:jc w:val="both"/>
      </w:pPr>
      <w:r>
        <w:t>6.2.3.5.1</w:t>
      </w:r>
      <w:r>
        <w:tab/>
        <w:t>В примечании 2 заменить «</w:t>
      </w:r>
      <w:r w:rsidRPr="00F04828">
        <w:rPr>
          <w:spacing w:val="-4"/>
        </w:rPr>
        <w:t>EN ISO 16148:2016»</w:t>
      </w:r>
      <w:r>
        <w:t xml:space="preserve"> на «EN ISO 16148:2016 + A1:2020».</w:t>
      </w:r>
    </w:p>
    <w:p w14:paraId="408A7395"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1A80E875" w14:textId="77777777" w:rsidR="00F14974" w:rsidRPr="00721789" w:rsidRDefault="00F14974" w:rsidP="00F04828">
      <w:pPr>
        <w:tabs>
          <w:tab w:val="left" w:pos="2268"/>
        </w:tabs>
        <w:spacing w:after="120"/>
        <w:ind w:left="2268" w:right="1134" w:hanging="1134"/>
        <w:jc w:val="both"/>
      </w:pPr>
      <w:r>
        <w:t>6.2.4.1</w:t>
      </w:r>
      <w:r>
        <w:tab/>
      </w:r>
      <w:r>
        <w:tab/>
        <w:t>В таблице, под заголовком «Для конструкции и изготовления» добавить новую строку следующего содержания:</w:t>
      </w:r>
    </w:p>
    <w:tbl>
      <w:tblPr>
        <w:tblW w:w="8208"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3821"/>
        <w:gridCol w:w="910"/>
        <w:gridCol w:w="1330"/>
        <w:gridCol w:w="649"/>
      </w:tblGrid>
      <w:tr w:rsidR="00F14974" w:rsidRPr="00F17095" w14:paraId="0EE2FF98" w14:textId="77777777" w:rsidTr="00141E67">
        <w:tc>
          <w:tcPr>
            <w:tcW w:w="1498" w:type="dxa"/>
            <w:vAlign w:val="center"/>
          </w:tcPr>
          <w:p w14:paraId="0708E7DB" w14:textId="0D6C10DD" w:rsidR="00F14974" w:rsidRPr="00F17095" w:rsidRDefault="00F14974" w:rsidP="000C5322">
            <w:pPr>
              <w:widowControl w:val="0"/>
              <w:spacing w:before="60" w:after="60"/>
            </w:pPr>
            <w:r>
              <w:t xml:space="preserve">EN 17339:2020 </w:t>
            </w:r>
          </w:p>
        </w:tc>
        <w:tc>
          <w:tcPr>
            <w:tcW w:w="3821" w:type="dxa"/>
          </w:tcPr>
          <w:p w14:paraId="7BB37294" w14:textId="77777777" w:rsidR="00F14974" w:rsidRPr="00721789" w:rsidRDefault="00F14974" w:rsidP="000C5322">
            <w:pPr>
              <w:widowControl w:val="0"/>
              <w:spacing w:before="60" w:after="120"/>
            </w:pPr>
            <w:r>
              <w:t>Переносные газовые баллоны — Полностью обмотанные углеродные композитные баллоны и трубки для водорода</w:t>
            </w:r>
          </w:p>
        </w:tc>
        <w:tc>
          <w:tcPr>
            <w:tcW w:w="910" w:type="dxa"/>
            <w:vAlign w:val="center"/>
          </w:tcPr>
          <w:p w14:paraId="2E3F968C" w14:textId="77777777" w:rsidR="00F14974" w:rsidRPr="00F17095" w:rsidRDefault="00F14974" w:rsidP="000C5322">
            <w:pPr>
              <w:widowControl w:val="0"/>
              <w:spacing w:before="60" w:after="60"/>
            </w:pPr>
            <w:r>
              <w:t>6.2.3.1 и 6.2.3.4</w:t>
            </w:r>
          </w:p>
        </w:tc>
        <w:tc>
          <w:tcPr>
            <w:tcW w:w="1330" w:type="dxa"/>
            <w:vAlign w:val="center"/>
          </w:tcPr>
          <w:p w14:paraId="587F3939" w14:textId="77777777" w:rsidR="00F14974" w:rsidRPr="00F17095" w:rsidRDefault="00F14974" w:rsidP="000C5322">
            <w:pPr>
              <w:widowControl w:val="0"/>
              <w:spacing w:before="60" w:after="60"/>
            </w:pPr>
            <w:r>
              <w:t>До дальнейшего указания</w:t>
            </w:r>
          </w:p>
        </w:tc>
        <w:tc>
          <w:tcPr>
            <w:tcW w:w="649" w:type="dxa"/>
            <w:vAlign w:val="center"/>
          </w:tcPr>
          <w:p w14:paraId="23C31AAC" w14:textId="77777777" w:rsidR="00F14974" w:rsidRPr="00F17095" w:rsidRDefault="00F14974" w:rsidP="000C5322">
            <w:pPr>
              <w:widowControl w:val="0"/>
              <w:spacing w:before="60" w:after="60"/>
            </w:pPr>
          </w:p>
        </w:tc>
      </w:tr>
    </w:tbl>
    <w:p w14:paraId="35742C28" w14:textId="77777777" w:rsidR="00F14974" w:rsidRPr="00721789" w:rsidRDefault="00F14974" w:rsidP="00F14974">
      <w:pPr>
        <w:tabs>
          <w:tab w:val="left" w:pos="2268"/>
        </w:tabs>
        <w:spacing w:before="120" w:after="120"/>
        <w:ind w:left="1134" w:right="1134"/>
        <w:jc w:val="both"/>
      </w:pPr>
      <w:r>
        <w:tab/>
        <w:t>В таблице, под заголовком «Для затворов»:</w:t>
      </w:r>
    </w:p>
    <w:p w14:paraId="44CECE60" w14:textId="7734D0FF" w:rsidR="00F14974" w:rsidRPr="00721789" w:rsidRDefault="00F14974" w:rsidP="00F14974">
      <w:pPr>
        <w:numPr>
          <w:ilvl w:val="0"/>
          <w:numId w:val="25"/>
        </w:numPr>
        <w:spacing w:before="120" w:after="120"/>
        <w:ind w:left="2410" w:right="1134" w:hanging="142"/>
        <w:jc w:val="both"/>
      </w:pPr>
      <w:r>
        <w:t>Для стандарта «EN 13175:2019 (за исключением пункта 6.1.6)» в колонке 4 заменить «До дальнейшего указания» на «С 1 января 2021</w:t>
      </w:r>
      <w:r w:rsidR="00F04828">
        <w:t> </w:t>
      </w:r>
      <w:r>
        <w:t xml:space="preserve">года до 31 декабря 2024 года». После строки для стандарта </w:t>
      </w:r>
      <w:r w:rsidR="00F04828">
        <w:br/>
      </w:r>
      <w:r>
        <w:t>«EN 13175:2019 (за исключением пункта 6.1.6)» включить строку следующего содержания:</w:t>
      </w: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3625"/>
        <w:gridCol w:w="938"/>
        <w:gridCol w:w="1358"/>
        <w:gridCol w:w="635"/>
      </w:tblGrid>
      <w:tr w:rsidR="00F14974" w:rsidRPr="00F17095" w14:paraId="0371E92C" w14:textId="77777777" w:rsidTr="002926F3">
        <w:tc>
          <w:tcPr>
            <w:tcW w:w="1666" w:type="dxa"/>
            <w:vAlign w:val="center"/>
          </w:tcPr>
          <w:p w14:paraId="4CD01C87" w14:textId="77777777" w:rsidR="00F14974" w:rsidRPr="00F17095" w:rsidRDefault="00F14974" w:rsidP="000C5322">
            <w:pPr>
              <w:widowControl w:val="0"/>
              <w:spacing w:before="60" w:after="60"/>
            </w:pPr>
            <w:r>
              <w:t>EN 13175:2019 + A1:2020</w:t>
            </w:r>
          </w:p>
        </w:tc>
        <w:tc>
          <w:tcPr>
            <w:tcW w:w="3625" w:type="dxa"/>
          </w:tcPr>
          <w:p w14:paraId="66E35735" w14:textId="77777777" w:rsidR="00F14974" w:rsidRPr="00721789" w:rsidRDefault="00F14974" w:rsidP="000C5322">
            <w:pPr>
              <w:widowControl w:val="0"/>
              <w:spacing w:before="60" w:after="120"/>
            </w:pPr>
            <w:r>
              <w:t>Оборудование для СНГ и его вспомогательные приспособления — Технические требования к вентилям и фитингам сосудов под давлением для сжиженного нефтяного газа (СНГ) и их испытания</w:t>
            </w:r>
          </w:p>
        </w:tc>
        <w:tc>
          <w:tcPr>
            <w:tcW w:w="938" w:type="dxa"/>
            <w:vAlign w:val="center"/>
          </w:tcPr>
          <w:p w14:paraId="3A95893C" w14:textId="075FBCA1" w:rsidR="00F14974" w:rsidRPr="00F17095" w:rsidRDefault="00F14974" w:rsidP="000C5322">
            <w:pPr>
              <w:widowControl w:val="0"/>
              <w:spacing w:before="60" w:after="60"/>
            </w:pPr>
            <w:r>
              <w:t>6.2.3.1</w:t>
            </w:r>
            <w:r w:rsidR="002926F3">
              <w:br/>
            </w:r>
            <w:r>
              <w:t>и 6.2.3.3</w:t>
            </w:r>
          </w:p>
        </w:tc>
        <w:tc>
          <w:tcPr>
            <w:tcW w:w="1358" w:type="dxa"/>
            <w:vAlign w:val="center"/>
          </w:tcPr>
          <w:p w14:paraId="15BE9BBD" w14:textId="77777777" w:rsidR="00F14974" w:rsidRPr="00F17095" w:rsidRDefault="00F14974" w:rsidP="000C5322">
            <w:pPr>
              <w:widowControl w:val="0"/>
              <w:spacing w:before="60" w:after="60"/>
            </w:pPr>
            <w:r>
              <w:t>До дальнейшего указания</w:t>
            </w:r>
          </w:p>
        </w:tc>
        <w:tc>
          <w:tcPr>
            <w:tcW w:w="635" w:type="dxa"/>
            <w:vAlign w:val="center"/>
          </w:tcPr>
          <w:p w14:paraId="4C696C70" w14:textId="77777777" w:rsidR="00F14974" w:rsidRPr="00F17095" w:rsidRDefault="00F14974" w:rsidP="000C5322">
            <w:pPr>
              <w:widowControl w:val="0"/>
              <w:spacing w:before="60" w:after="60"/>
            </w:pPr>
          </w:p>
        </w:tc>
      </w:tr>
    </w:tbl>
    <w:p w14:paraId="440AE05A" w14:textId="5B322AAE" w:rsidR="00F14974" w:rsidRPr="00F17095" w:rsidRDefault="00F14974" w:rsidP="00F14974">
      <w:pPr>
        <w:numPr>
          <w:ilvl w:val="0"/>
          <w:numId w:val="25"/>
        </w:numPr>
        <w:spacing w:before="120" w:after="120"/>
        <w:ind w:left="2410" w:right="1134" w:hanging="142"/>
        <w:jc w:val="both"/>
      </w:pPr>
      <w:r>
        <w:t>Для стандарта «EN 13953:2015» в колонке 4 заменить «До</w:t>
      </w:r>
      <w:r w:rsidR="00F04828">
        <w:t xml:space="preserve"> </w:t>
      </w:r>
      <w:r>
        <w:t>дальнейшего указания» на «С 1 января 2017 года до 31 декабря 2024 года». После строки для стандарта «EN 13953:2015» включить строку следующего содержания:</w:t>
      </w: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3653"/>
        <w:gridCol w:w="924"/>
        <w:gridCol w:w="1344"/>
        <w:gridCol w:w="635"/>
      </w:tblGrid>
      <w:tr w:rsidR="00F14974" w:rsidRPr="00F17095" w14:paraId="40040CDB" w14:textId="77777777" w:rsidTr="00FA37C4">
        <w:tc>
          <w:tcPr>
            <w:tcW w:w="1666" w:type="dxa"/>
            <w:vAlign w:val="center"/>
          </w:tcPr>
          <w:p w14:paraId="704DAC57" w14:textId="77777777" w:rsidR="00F14974" w:rsidRPr="00F17095" w:rsidRDefault="00F14974" w:rsidP="000C5322">
            <w:pPr>
              <w:widowControl w:val="0"/>
              <w:spacing w:before="60" w:after="60"/>
            </w:pPr>
            <w:r>
              <w:t>EN 13953:2020</w:t>
            </w:r>
          </w:p>
        </w:tc>
        <w:tc>
          <w:tcPr>
            <w:tcW w:w="3653" w:type="dxa"/>
          </w:tcPr>
          <w:p w14:paraId="6ED98907" w14:textId="77777777" w:rsidR="00F14974" w:rsidRPr="00721789" w:rsidRDefault="00F14974" w:rsidP="000C5322">
            <w:pPr>
              <w:widowControl w:val="0"/>
              <w:spacing w:before="60" w:after="120"/>
            </w:pPr>
            <w:r>
              <w:t xml:space="preserve">Оборудование для СНГ и его вспомогательные приспособления — Клапаны повышенного давления переносных баллонов многоразового использования для сжиженного нефтяного газа (СНГ) </w:t>
            </w:r>
          </w:p>
        </w:tc>
        <w:tc>
          <w:tcPr>
            <w:tcW w:w="924" w:type="dxa"/>
            <w:vAlign w:val="center"/>
          </w:tcPr>
          <w:p w14:paraId="2A6AC276" w14:textId="046B41E1" w:rsidR="00F14974" w:rsidRPr="00F17095" w:rsidRDefault="00F14974" w:rsidP="000C5322">
            <w:pPr>
              <w:widowControl w:val="0"/>
              <w:spacing w:before="60" w:after="60"/>
            </w:pPr>
            <w:r>
              <w:t xml:space="preserve">6.2.3.1, 6.2.3.3 </w:t>
            </w:r>
            <w:r w:rsidR="002926F3">
              <w:br/>
            </w:r>
            <w:r>
              <w:t>и 6.2.3.4</w:t>
            </w:r>
          </w:p>
        </w:tc>
        <w:tc>
          <w:tcPr>
            <w:tcW w:w="1344" w:type="dxa"/>
            <w:vAlign w:val="center"/>
          </w:tcPr>
          <w:p w14:paraId="5CB2F884" w14:textId="77777777" w:rsidR="00F14974" w:rsidRPr="00F17095" w:rsidRDefault="00F14974" w:rsidP="000C5322">
            <w:pPr>
              <w:widowControl w:val="0"/>
              <w:spacing w:before="60" w:after="60"/>
            </w:pPr>
            <w:r>
              <w:t>До дальнейшего указания</w:t>
            </w:r>
          </w:p>
        </w:tc>
        <w:tc>
          <w:tcPr>
            <w:tcW w:w="635" w:type="dxa"/>
            <w:vAlign w:val="center"/>
          </w:tcPr>
          <w:p w14:paraId="58F4BD03" w14:textId="77777777" w:rsidR="00F14974" w:rsidRPr="00F17095" w:rsidRDefault="00F14974" w:rsidP="000C5322">
            <w:pPr>
              <w:widowControl w:val="0"/>
              <w:spacing w:before="60" w:after="60"/>
            </w:pPr>
          </w:p>
        </w:tc>
      </w:tr>
    </w:tbl>
    <w:p w14:paraId="766E158E" w14:textId="77777777" w:rsidR="00F14974" w:rsidRPr="00721789" w:rsidRDefault="00F14974" w:rsidP="00F14974">
      <w:pPr>
        <w:spacing w:before="120" w:after="120"/>
        <w:ind w:left="1134" w:right="1134"/>
        <w:jc w:val="both"/>
        <w:rPr>
          <w:i/>
          <w:iCs/>
        </w:rPr>
      </w:pPr>
      <w:r>
        <w:rPr>
          <w:i/>
          <w:iCs/>
        </w:rPr>
        <w:t>(Справочный документ: неофициальный документ INF.8)</w:t>
      </w:r>
    </w:p>
    <w:p w14:paraId="783DED48" w14:textId="77777777" w:rsidR="00F14974" w:rsidRPr="00721789" w:rsidRDefault="00F14974" w:rsidP="00855489">
      <w:pPr>
        <w:pageBreakBefore/>
        <w:spacing w:after="120"/>
        <w:ind w:left="1134" w:right="1134"/>
        <w:jc w:val="both"/>
        <w:rPr>
          <w:lang w:val="es-ES"/>
        </w:rPr>
      </w:pPr>
      <w:r w:rsidRPr="00721789">
        <w:rPr>
          <w:lang w:val="es-ES"/>
        </w:rPr>
        <w:lastRenderedPageBreak/>
        <w:t>6.2.5.4.2</w:t>
      </w:r>
      <w:r w:rsidRPr="00721789">
        <w:rPr>
          <w:lang w:val="es-ES"/>
        </w:rPr>
        <w:tab/>
      </w:r>
      <w:r>
        <w:t>Заменить</w:t>
      </w:r>
      <w:r w:rsidRPr="00721789">
        <w:rPr>
          <w:lang w:val="es-ES"/>
        </w:rPr>
        <w:t xml:space="preserve"> «EN 1975:1999 + A1:2003» </w:t>
      </w:r>
      <w:r>
        <w:t>на</w:t>
      </w:r>
      <w:r w:rsidRPr="00721789">
        <w:rPr>
          <w:lang w:val="es-ES"/>
        </w:rPr>
        <w:t xml:space="preserve"> «EN ISO 7866:2012 + AC:2014».</w:t>
      </w:r>
    </w:p>
    <w:p w14:paraId="7AC4D75E"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6C8726DC" w14:textId="77777777" w:rsidR="00F14974" w:rsidRPr="004B0592" w:rsidRDefault="00F14974" w:rsidP="00F14974">
      <w:pPr>
        <w:keepNext/>
        <w:keepLines/>
        <w:tabs>
          <w:tab w:val="right" w:pos="851"/>
        </w:tabs>
        <w:spacing w:before="360" w:after="240" w:line="270" w:lineRule="exact"/>
        <w:ind w:left="1134" w:right="1134" w:hanging="1134"/>
        <w:rPr>
          <w:b/>
          <w:sz w:val="24"/>
          <w:szCs w:val="24"/>
        </w:rPr>
      </w:pPr>
      <w:r>
        <w:tab/>
      </w:r>
      <w:r>
        <w:tab/>
      </w:r>
      <w:r w:rsidRPr="004F466D">
        <w:rPr>
          <w:b/>
          <w:bCs/>
          <w:sz w:val="24"/>
          <w:szCs w:val="24"/>
        </w:rPr>
        <w:t>Глава 6.8</w:t>
      </w:r>
    </w:p>
    <w:p w14:paraId="17EAAD8D" w14:textId="77777777" w:rsidR="00F14974" w:rsidRPr="00721789" w:rsidRDefault="00F14974" w:rsidP="00F14974">
      <w:pPr>
        <w:spacing w:after="120"/>
        <w:ind w:left="1134" w:right="1134"/>
        <w:jc w:val="both"/>
      </w:pPr>
      <w:r>
        <w:t>6.8.2.2.1</w:t>
      </w:r>
      <w:r>
        <w:tab/>
        <w:t>После первого предложения добавить следующее новое предложение:</w:t>
      </w:r>
    </w:p>
    <w:p w14:paraId="2110B5CB" w14:textId="77777777" w:rsidR="00F14974" w:rsidRPr="00721789" w:rsidRDefault="00F14974" w:rsidP="00F14974">
      <w:pPr>
        <w:spacing w:after="120"/>
        <w:ind w:left="1134" w:right="1134"/>
        <w:jc w:val="both"/>
      </w:pPr>
      <w:r>
        <w:t>«Сварные элементы должны крепиться к корпусу так, чтобы корпус был защищен от разгерметизации.».</w:t>
      </w:r>
    </w:p>
    <w:p w14:paraId="191AEFBC"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396BC19C" w14:textId="77777777" w:rsidR="00F14974" w:rsidRPr="00721789" w:rsidRDefault="00F14974" w:rsidP="00F14974">
      <w:pPr>
        <w:spacing w:after="120"/>
        <w:ind w:left="1134" w:right="1134"/>
        <w:jc w:val="both"/>
      </w:pPr>
      <w:r>
        <w:t>6.8.2.6.1</w:t>
      </w:r>
      <w:r>
        <w:tab/>
        <w:t>В таблице, под заголовком «Для оборудования»:</w:t>
      </w:r>
    </w:p>
    <w:p w14:paraId="75EF4DFE" w14:textId="13516843" w:rsidR="00F14974" w:rsidRPr="00721789" w:rsidRDefault="00F14974" w:rsidP="00F14974">
      <w:pPr>
        <w:numPr>
          <w:ilvl w:val="0"/>
          <w:numId w:val="25"/>
        </w:numPr>
        <w:spacing w:before="120" w:after="120"/>
        <w:ind w:left="2410" w:right="1134" w:hanging="142"/>
        <w:jc w:val="both"/>
      </w:pPr>
      <w:r>
        <w:t>Для стандарта «EN 13175:2019 (за исключением пункта 6.1.6)» в колонке 4 заменить «До дальнейшего указания» на «С 1 января 2021</w:t>
      </w:r>
      <w:r w:rsidR="00855489">
        <w:t> </w:t>
      </w:r>
      <w:r>
        <w:t xml:space="preserve">года до 31 декабря 2024 года». После строки для стандарта </w:t>
      </w:r>
      <w:r w:rsidR="00855489">
        <w:br/>
      </w:r>
      <w:r>
        <w:t>«EN 13175:2019 (за исключением пункта 6.1.6)» включить строку следующего содержания:</w:t>
      </w: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3429"/>
        <w:gridCol w:w="1078"/>
        <w:gridCol w:w="1456"/>
        <w:gridCol w:w="579"/>
      </w:tblGrid>
      <w:tr w:rsidR="00F14974" w:rsidRPr="00F17095" w14:paraId="7CFDD7FE" w14:textId="77777777" w:rsidTr="002926F3">
        <w:tc>
          <w:tcPr>
            <w:tcW w:w="1680" w:type="dxa"/>
            <w:vAlign w:val="center"/>
          </w:tcPr>
          <w:p w14:paraId="788FFEAF" w14:textId="77777777" w:rsidR="00F14974" w:rsidRPr="00F17095" w:rsidRDefault="00F14974" w:rsidP="000C5322">
            <w:pPr>
              <w:widowControl w:val="0"/>
              <w:spacing w:before="60" w:after="60"/>
            </w:pPr>
            <w:r>
              <w:t>EN 13175:2019 + A1:2020</w:t>
            </w:r>
          </w:p>
        </w:tc>
        <w:tc>
          <w:tcPr>
            <w:tcW w:w="3429" w:type="dxa"/>
          </w:tcPr>
          <w:p w14:paraId="472A71B1" w14:textId="77777777" w:rsidR="00F14974" w:rsidRPr="00721789" w:rsidRDefault="00F14974" w:rsidP="000C5322">
            <w:pPr>
              <w:widowControl w:val="0"/>
              <w:spacing w:before="60" w:after="120"/>
            </w:pPr>
            <w:r>
              <w:t>Оборудование для СНГ и его вспомогательные приспособления — Технические требования к вентилям и фитингам сосудов под давлением для сжиженного нефтяного газа (СНГ) и их испытания</w:t>
            </w:r>
          </w:p>
        </w:tc>
        <w:tc>
          <w:tcPr>
            <w:tcW w:w="1078" w:type="dxa"/>
            <w:vAlign w:val="center"/>
          </w:tcPr>
          <w:p w14:paraId="42585F5A" w14:textId="602B9E78" w:rsidR="00F14974" w:rsidRPr="00F17095" w:rsidRDefault="00F14974" w:rsidP="000C5322">
            <w:pPr>
              <w:widowControl w:val="0"/>
              <w:spacing w:before="60" w:after="60"/>
            </w:pPr>
            <w:r>
              <w:t xml:space="preserve">6.8.2.1.1, 6.8.2.2, 6.8.2.4.1 </w:t>
            </w:r>
            <w:r w:rsidR="002926F3">
              <w:br/>
            </w:r>
            <w:r>
              <w:t>и 6.8.3.2.3</w:t>
            </w:r>
          </w:p>
        </w:tc>
        <w:tc>
          <w:tcPr>
            <w:tcW w:w="1456" w:type="dxa"/>
            <w:vAlign w:val="center"/>
          </w:tcPr>
          <w:p w14:paraId="534EE78C" w14:textId="77777777" w:rsidR="00F14974" w:rsidRPr="00F17095" w:rsidRDefault="00F14974" w:rsidP="000C5322">
            <w:pPr>
              <w:widowControl w:val="0"/>
              <w:spacing w:before="60" w:after="60"/>
            </w:pPr>
            <w:r>
              <w:t>До дальнейшего указания</w:t>
            </w:r>
          </w:p>
        </w:tc>
        <w:tc>
          <w:tcPr>
            <w:tcW w:w="579" w:type="dxa"/>
            <w:vAlign w:val="center"/>
          </w:tcPr>
          <w:p w14:paraId="1515B643" w14:textId="77777777" w:rsidR="00F14974" w:rsidRPr="00F17095" w:rsidRDefault="00F14974" w:rsidP="000C5322">
            <w:pPr>
              <w:widowControl w:val="0"/>
              <w:spacing w:before="60" w:after="60"/>
            </w:pPr>
          </w:p>
        </w:tc>
      </w:tr>
    </w:tbl>
    <w:p w14:paraId="31541932" w14:textId="77777777" w:rsidR="00F14974" w:rsidRPr="00721789" w:rsidRDefault="00F14974" w:rsidP="00F14974">
      <w:pPr>
        <w:spacing w:before="120" w:after="120"/>
        <w:ind w:left="1134" w:right="1134"/>
        <w:jc w:val="both"/>
        <w:rPr>
          <w:i/>
          <w:iCs/>
        </w:rPr>
      </w:pPr>
      <w:r>
        <w:rPr>
          <w:i/>
          <w:iCs/>
        </w:rPr>
        <w:t>(Справочный документ: неофициальный документ INF.8)</w:t>
      </w:r>
    </w:p>
    <w:p w14:paraId="025758A0" w14:textId="77777777" w:rsidR="00F14974" w:rsidRPr="00721789" w:rsidRDefault="00F14974" w:rsidP="00F14974">
      <w:pPr>
        <w:spacing w:after="120"/>
        <w:ind w:left="1134" w:right="1134"/>
        <w:jc w:val="both"/>
      </w:pPr>
      <w:r>
        <w:t>6.8.3.4.6</w:t>
      </w:r>
      <w:r>
        <w:tab/>
        <w:t>Изменить следующим образом:</w:t>
      </w:r>
    </w:p>
    <w:p w14:paraId="6BEFB436" w14:textId="77777777" w:rsidR="00F14974" w:rsidRPr="00721789" w:rsidRDefault="00F14974" w:rsidP="00255049">
      <w:pPr>
        <w:tabs>
          <w:tab w:val="left" w:pos="2268"/>
        </w:tabs>
        <w:spacing w:after="120"/>
        <w:ind w:left="2268" w:right="1134" w:hanging="1134"/>
        <w:jc w:val="both"/>
      </w:pPr>
      <w:r>
        <w:t>«6.8.3.4.6</w:t>
      </w:r>
      <w:r>
        <w:tab/>
        <w:t>В случае цистерн, предназначенных для перевозки охлажденных сжиженных газов:</w:t>
      </w:r>
    </w:p>
    <w:p w14:paraId="65E15D66" w14:textId="77777777" w:rsidR="00F14974" w:rsidRPr="00721789" w:rsidRDefault="00F14974" w:rsidP="00F14974">
      <w:pPr>
        <w:spacing w:after="120"/>
        <w:ind w:left="1701" w:right="1134" w:hanging="567"/>
        <w:jc w:val="both"/>
      </w:pPr>
      <w:r>
        <w:t>a)</w:t>
      </w:r>
      <w:r>
        <w:tab/>
        <w:t xml:space="preserve">в отступление от требований пункта 6.8.2.4.2 периодические проверки должны проводиться: </w:t>
      </w:r>
    </w:p>
    <w:tbl>
      <w:tblPr>
        <w:tblW w:w="0" w:type="auto"/>
        <w:tblLayout w:type="fixed"/>
        <w:tblLook w:val="01E0" w:firstRow="1" w:lastRow="1" w:firstColumn="1" w:lastColumn="1" w:noHBand="0" w:noVBand="0"/>
      </w:tblPr>
      <w:tblGrid>
        <w:gridCol w:w="5058"/>
        <w:gridCol w:w="4770"/>
      </w:tblGrid>
      <w:tr w:rsidR="00F14974" w:rsidRPr="004F466D" w14:paraId="65D080CF" w14:textId="77777777" w:rsidTr="000C5322">
        <w:tc>
          <w:tcPr>
            <w:tcW w:w="5058" w:type="dxa"/>
            <w:tcBorders>
              <w:right w:val="single" w:sz="4" w:space="0" w:color="auto"/>
            </w:tcBorders>
          </w:tcPr>
          <w:p w14:paraId="11C90479" w14:textId="77777777" w:rsidR="00F14974" w:rsidRPr="00721789" w:rsidRDefault="00F14974" w:rsidP="000C5322">
            <w:pPr>
              <w:spacing w:after="120"/>
              <w:ind w:left="1593"/>
              <w:jc w:val="both"/>
              <w:rPr>
                <w:noProof/>
              </w:rPr>
            </w:pPr>
            <w:r>
              <w:t>по крайней мере после шести лет</w:t>
            </w:r>
          </w:p>
        </w:tc>
        <w:tc>
          <w:tcPr>
            <w:tcW w:w="4770" w:type="dxa"/>
            <w:tcBorders>
              <w:left w:val="single" w:sz="4" w:space="0" w:color="auto"/>
            </w:tcBorders>
          </w:tcPr>
          <w:p w14:paraId="67BD5771" w14:textId="77777777" w:rsidR="00F14974" w:rsidRPr="00721789" w:rsidRDefault="00F14974" w:rsidP="000C5322">
            <w:pPr>
              <w:tabs>
                <w:tab w:val="left" w:pos="-1227"/>
                <w:tab w:val="left" w:pos="-883"/>
                <w:tab w:val="left" w:pos="397"/>
                <w:tab w:val="left" w:pos="1416"/>
                <w:tab w:val="left" w:pos="1996"/>
                <w:tab w:val="left" w:pos="2716"/>
                <w:tab w:val="left" w:pos="3436"/>
                <w:tab w:val="left" w:pos="4156"/>
                <w:tab w:val="left" w:pos="4876"/>
                <w:tab w:val="left" w:pos="5596"/>
                <w:tab w:val="left" w:pos="6316"/>
                <w:tab w:val="left" w:pos="7036"/>
                <w:tab w:val="left" w:pos="7756"/>
                <w:tab w:val="left" w:pos="8476"/>
                <w:tab w:val="left" w:pos="9196"/>
              </w:tabs>
              <w:ind w:left="1418" w:right="597" w:hanging="1418"/>
              <w:jc w:val="both"/>
              <w:rPr>
                <w:rFonts w:eastAsia="SimSun"/>
              </w:rPr>
            </w:pPr>
            <w:r>
              <w:t>по крайней мере после восьми лет</w:t>
            </w:r>
          </w:p>
        </w:tc>
      </w:tr>
    </w:tbl>
    <w:p w14:paraId="0AEA8195" w14:textId="77777777" w:rsidR="00F14974" w:rsidRPr="00721789" w:rsidRDefault="00F14974" w:rsidP="00F14974">
      <w:pPr>
        <w:spacing w:before="120" w:after="120"/>
        <w:ind w:left="1134" w:right="1134"/>
        <w:jc w:val="both"/>
      </w:pPr>
      <w:r>
        <w:tab/>
      </w:r>
      <w:r>
        <w:tab/>
        <w:t>эксплуатации, а затем по крайней мере каждые 12 лет;</w:t>
      </w:r>
    </w:p>
    <w:p w14:paraId="6179F8AF" w14:textId="77777777" w:rsidR="00F14974" w:rsidRPr="00721789" w:rsidRDefault="00F14974" w:rsidP="00F14974">
      <w:pPr>
        <w:spacing w:after="120"/>
        <w:ind w:left="1701" w:right="1134" w:hanging="567"/>
        <w:jc w:val="both"/>
      </w:pPr>
      <w:r>
        <w:t>b)</w:t>
      </w:r>
      <w:r>
        <w:tab/>
        <w:t>в отступление от требований пункта 6.8.2.4.3 промежуточные проверки должны проводиться по крайней мере через шесть лет после каждой периодической проверки.».</w:t>
      </w:r>
    </w:p>
    <w:p w14:paraId="1F463D53"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64AB5445" w14:textId="33448D32" w:rsidR="00F14974" w:rsidRPr="00721789" w:rsidRDefault="00F14974" w:rsidP="00F14974">
      <w:pPr>
        <w:spacing w:after="120"/>
        <w:ind w:left="1134" w:right="1134"/>
        <w:jc w:val="both"/>
      </w:pPr>
      <w:r>
        <w:t>6.8.4 a), TC6</w:t>
      </w:r>
      <w:r w:rsidR="00DC13F2">
        <w:tab/>
      </w:r>
      <w:r>
        <w:tab/>
        <w:t>Изменить следующим образом:</w:t>
      </w:r>
    </w:p>
    <w:p w14:paraId="1BCCC0F9" w14:textId="67E996FF" w:rsidR="00F14974" w:rsidRPr="00721789" w:rsidRDefault="00F14974" w:rsidP="00F14974">
      <w:pPr>
        <w:spacing w:after="120"/>
        <w:ind w:left="1134" w:right="1134"/>
        <w:jc w:val="both"/>
      </w:pPr>
      <w:r>
        <w:t xml:space="preserve">«Толщина стенки цистерн, изготовленных из алюминия по меньшей мере </w:t>
      </w:r>
      <w:r w:rsidR="00DC13F2">
        <w:br/>
      </w:r>
      <w:r>
        <w:t>99-процентной чистоты или из сплава на основе алюминия, необязательно должна превышать 15 мм, даже если расчеты в соответствии с пунктом 6.8.2.1.17 дают более высокое значение.».</w:t>
      </w:r>
    </w:p>
    <w:p w14:paraId="1913C522"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267E776E" w14:textId="77777777" w:rsidR="00F14974" w:rsidRPr="00721789" w:rsidRDefault="00F14974" w:rsidP="00F14974">
      <w:pPr>
        <w:spacing w:after="120"/>
        <w:ind w:left="1134" w:right="1134"/>
        <w:jc w:val="both"/>
      </w:pPr>
      <w:r>
        <w:t>6.8.4 b), TE14</w:t>
      </w:r>
      <w:r>
        <w:tab/>
        <w:t>Изменить второе предложение следующим образом:</w:t>
      </w:r>
    </w:p>
    <w:p w14:paraId="5CB874C6" w14:textId="77777777" w:rsidR="00F14974" w:rsidRPr="00721789" w:rsidRDefault="00F14974" w:rsidP="00F14974">
      <w:pPr>
        <w:spacing w:after="120"/>
        <w:ind w:left="1134" w:right="1134"/>
        <w:jc w:val="both"/>
      </w:pPr>
      <w:r>
        <w:t>«Температура воспламенения теплоизоляции, находящейся в непосредственном контакте с корпусом и/или элементами системы разогрева, должна превышать не менее чем на 50 °С максимальную расчетную температуру цистерны.».</w:t>
      </w:r>
    </w:p>
    <w:p w14:paraId="2B64CA84"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INF.8)</w:t>
      </w:r>
    </w:p>
    <w:p w14:paraId="54B9E3B9" w14:textId="77777777" w:rsidR="00F14974" w:rsidRPr="004B0592" w:rsidRDefault="00F14974" w:rsidP="00F14974">
      <w:pPr>
        <w:keepNext/>
        <w:keepLines/>
        <w:tabs>
          <w:tab w:val="right" w:pos="851"/>
        </w:tabs>
        <w:spacing w:before="360" w:after="240" w:line="270" w:lineRule="exact"/>
        <w:ind w:left="1134" w:right="1134" w:hanging="1134"/>
        <w:rPr>
          <w:b/>
          <w:sz w:val="24"/>
          <w:szCs w:val="24"/>
        </w:rPr>
      </w:pPr>
      <w:r>
        <w:lastRenderedPageBreak/>
        <w:tab/>
      </w:r>
      <w:r>
        <w:tab/>
      </w:r>
      <w:r w:rsidRPr="004F466D">
        <w:rPr>
          <w:b/>
          <w:bCs/>
          <w:sz w:val="24"/>
          <w:szCs w:val="24"/>
        </w:rPr>
        <w:t>Глава 7.1</w:t>
      </w:r>
    </w:p>
    <w:p w14:paraId="7A620BC4" w14:textId="77777777" w:rsidR="00F14974" w:rsidRPr="00721789" w:rsidRDefault="00F14974" w:rsidP="00F14974">
      <w:pPr>
        <w:spacing w:after="120"/>
        <w:ind w:left="2268" w:right="1134" w:hanging="1134"/>
        <w:jc w:val="both"/>
      </w:pPr>
      <w:r>
        <w:t>7.1.7.4.5</w:t>
      </w:r>
      <w:r>
        <w:tab/>
        <w:t>В начале подпунктов с), d) и е) заменить «использование теплоизоляции» на «использование транспортного средства или контейнера с теплоизоляцией».</w:t>
      </w:r>
    </w:p>
    <w:p w14:paraId="1E6A5D0F" w14:textId="77777777" w:rsidR="00F14974" w:rsidRPr="00721789" w:rsidRDefault="00F14974" w:rsidP="00F14974">
      <w:pPr>
        <w:spacing w:after="120"/>
        <w:ind w:left="1134" w:right="1134"/>
        <w:jc w:val="both"/>
        <w:rPr>
          <w:i/>
          <w:iCs/>
        </w:rPr>
      </w:pPr>
      <w:r>
        <w:rPr>
          <w:i/>
          <w:iCs/>
        </w:rPr>
        <w:t>(Справочный документ: неофициальный документ INF.11, предложение 2)</w:t>
      </w:r>
    </w:p>
    <w:p w14:paraId="7180CFDA" w14:textId="77777777" w:rsidR="00F14974" w:rsidRPr="004B0592" w:rsidRDefault="00F14974" w:rsidP="00F14974">
      <w:pPr>
        <w:keepNext/>
        <w:keepLines/>
        <w:tabs>
          <w:tab w:val="right" w:pos="851"/>
        </w:tabs>
        <w:spacing w:before="360" w:after="240" w:line="270" w:lineRule="exact"/>
        <w:ind w:left="1134" w:right="1134" w:hanging="1134"/>
        <w:rPr>
          <w:b/>
          <w:sz w:val="24"/>
          <w:szCs w:val="24"/>
        </w:rPr>
      </w:pPr>
      <w:r>
        <w:tab/>
      </w:r>
      <w:r>
        <w:tab/>
      </w:r>
      <w:r w:rsidRPr="004F466D">
        <w:rPr>
          <w:b/>
          <w:bCs/>
          <w:sz w:val="24"/>
          <w:szCs w:val="24"/>
        </w:rPr>
        <w:t>Глава 7.2</w:t>
      </w:r>
    </w:p>
    <w:p w14:paraId="75B2E25E" w14:textId="77777777" w:rsidR="00F14974" w:rsidRPr="00721789" w:rsidRDefault="00F14974" w:rsidP="00F14974">
      <w:pPr>
        <w:spacing w:after="120"/>
        <w:ind w:left="2268" w:right="1134" w:hanging="1134"/>
        <w:jc w:val="both"/>
      </w:pPr>
      <w:r>
        <w:t>7.2.4, V6</w:t>
      </w:r>
      <w:r>
        <w:tab/>
        <w:t>Исключить текст V6 и вставить «</w:t>
      </w:r>
      <w:r>
        <w:rPr>
          <w:i/>
          <w:iCs/>
        </w:rPr>
        <w:t>(Исключено)</w:t>
      </w:r>
      <w:r>
        <w:t>».</w:t>
      </w:r>
    </w:p>
    <w:p w14:paraId="6AA319DF" w14:textId="77777777" w:rsidR="00F14974" w:rsidRPr="00721789" w:rsidRDefault="00F14974" w:rsidP="00F14974">
      <w:pPr>
        <w:spacing w:after="120"/>
        <w:ind w:left="1134" w:right="1134"/>
        <w:jc w:val="both"/>
        <w:rPr>
          <w:i/>
          <w:iCs/>
        </w:rPr>
      </w:pPr>
      <w:r>
        <w:rPr>
          <w:i/>
          <w:iCs/>
        </w:rPr>
        <w:t>(Справочный документ: ECE/TRANS/WP.15/2020/13)</w:t>
      </w:r>
    </w:p>
    <w:p w14:paraId="0E24653E" w14:textId="77777777" w:rsidR="00F14974" w:rsidRPr="004B0592" w:rsidRDefault="00F14974" w:rsidP="00F14974">
      <w:pPr>
        <w:keepNext/>
        <w:keepLines/>
        <w:tabs>
          <w:tab w:val="right" w:pos="851"/>
        </w:tabs>
        <w:spacing w:before="360" w:after="240" w:line="270" w:lineRule="exact"/>
        <w:ind w:left="1134" w:right="1134" w:hanging="1134"/>
        <w:rPr>
          <w:b/>
          <w:sz w:val="24"/>
          <w:szCs w:val="24"/>
        </w:rPr>
      </w:pPr>
      <w:r>
        <w:tab/>
      </w:r>
      <w:r>
        <w:tab/>
      </w:r>
      <w:r w:rsidRPr="004F466D">
        <w:rPr>
          <w:b/>
          <w:bCs/>
          <w:sz w:val="24"/>
          <w:szCs w:val="24"/>
        </w:rPr>
        <w:t>Глава 9.1</w:t>
      </w:r>
    </w:p>
    <w:p w14:paraId="254CBE36" w14:textId="77777777" w:rsidR="00F14974" w:rsidRPr="00721789" w:rsidRDefault="00F14974" w:rsidP="00F14974">
      <w:pPr>
        <w:spacing w:after="120"/>
        <w:ind w:left="2268" w:right="1134" w:hanging="1134"/>
        <w:jc w:val="both"/>
      </w:pPr>
      <w:r>
        <w:t>9.1.3.4</w:t>
      </w:r>
      <w:r>
        <w:tab/>
        <w:t>Изменить последний абзац следующим образом:</w:t>
      </w:r>
    </w:p>
    <w:p w14:paraId="0C29EA6C" w14:textId="77777777" w:rsidR="00F14974" w:rsidRPr="00721789" w:rsidRDefault="00F14974" w:rsidP="00F14974">
      <w:pPr>
        <w:pStyle w:val="SingleTxtG"/>
      </w:pPr>
      <w:r>
        <w:t>«Однако эти положения не подразумевают, что проверки цистерн должны проводиться через более короткие промежутки времени, чем те, которые предусмотрены в главах 6.8, 6.9 и 6.10.».</w:t>
      </w:r>
    </w:p>
    <w:p w14:paraId="3F12EBAE" w14:textId="77777777" w:rsidR="00F14974" w:rsidRPr="00721789" w:rsidRDefault="00F14974" w:rsidP="00F14974">
      <w:pPr>
        <w:spacing w:after="120"/>
        <w:ind w:left="1134" w:right="1134"/>
        <w:jc w:val="both"/>
        <w:rPr>
          <w:i/>
          <w:iCs/>
        </w:rPr>
      </w:pPr>
      <w:r>
        <w:rPr>
          <w:i/>
          <w:iCs/>
        </w:rPr>
        <w:t>(Справочный документ: ECE/TRANS/WP.15/2020/11, предложение 2)</w:t>
      </w:r>
    </w:p>
    <w:p w14:paraId="53E83FC3" w14:textId="77777777" w:rsidR="00F14974" w:rsidRPr="00721789" w:rsidRDefault="00F14974" w:rsidP="00F14974">
      <w:pPr>
        <w:rPr>
          <w:rFonts w:eastAsia="SimSun"/>
          <w:lang w:eastAsia="zh-CN"/>
        </w:rPr>
      </w:pPr>
    </w:p>
    <w:p w14:paraId="0FE2F59B" w14:textId="77777777" w:rsidR="00F14974" w:rsidRPr="00721789" w:rsidRDefault="00F14974" w:rsidP="00F14974">
      <w:pPr>
        <w:suppressAutoHyphens w:val="0"/>
        <w:spacing w:line="240" w:lineRule="auto"/>
        <w:rPr>
          <w:rFonts w:eastAsia="SimSun"/>
          <w:b/>
          <w:bCs/>
          <w:lang w:eastAsia="zh-CN"/>
        </w:rPr>
      </w:pPr>
      <w:r w:rsidRPr="00721789">
        <w:rPr>
          <w:rFonts w:eastAsia="SimSun"/>
          <w:b/>
          <w:bCs/>
          <w:lang w:eastAsia="zh-CN"/>
        </w:rPr>
        <w:br w:type="page"/>
      </w:r>
    </w:p>
    <w:p w14:paraId="10F50604" w14:textId="77777777" w:rsidR="00F14974" w:rsidRPr="00721789" w:rsidRDefault="00F14974" w:rsidP="00F14974">
      <w:pPr>
        <w:pStyle w:val="HChG"/>
        <w:rPr>
          <w:rFonts w:eastAsia="SimSun"/>
        </w:rPr>
      </w:pPr>
      <w:r>
        <w:rPr>
          <w:bCs/>
        </w:rPr>
        <w:lastRenderedPageBreak/>
        <w:t>Приложение II</w:t>
      </w:r>
    </w:p>
    <w:p w14:paraId="22F47E9A" w14:textId="77777777" w:rsidR="00F14974" w:rsidRPr="00721789" w:rsidRDefault="00F14974" w:rsidP="00F14974">
      <w:pPr>
        <w:pStyle w:val="HChG"/>
        <w:rPr>
          <w:rFonts w:eastAsia="SimSun"/>
        </w:rPr>
      </w:pPr>
      <w:r>
        <w:tab/>
      </w:r>
      <w:r>
        <w:tab/>
      </w:r>
      <w:r>
        <w:rPr>
          <w:bCs/>
        </w:rPr>
        <w:t>Перечень решений</w:t>
      </w:r>
    </w:p>
    <w:p w14:paraId="18A9A7CC" w14:textId="07053AEA" w:rsidR="00F14974" w:rsidRPr="00F14974" w:rsidRDefault="00F14974" w:rsidP="00F14974">
      <w:pPr>
        <w:pStyle w:val="SingleTxtG"/>
        <w:rPr>
          <w:rFonts w:eastAsia="SimSun"/>
        </w:rPr>
      </w:pPr>
      <w:r>
        <w:t xml:space="preserve">Решение 1: Рабочая группа одобрила проекты поправок, принятые </w:t>
      </w:r>
      <w:r w:rsidRPr="00F14974">
        <w:t>Совместным совещанием на его осенней сессии 2020 года (ECE/TRANS/WP.15/AC.1/158, приложение II), за исключением поправок к главе 1.2 и поправки о добавлении в раздел</w:t>
      </w:r>
      <w:r w:rsidR="00DC13F2">
        <w:rPr>
          <w:lang w:val="fr-CH"/>
        </w:rPr>
        <w:t> </w:t>
      </w:r>
      <w:r w:rsidRPr="00F14974">
        <w:t>1.9.4 не имеющей обязательной силы ссылки на мультимодальные руководящие принципы Европейского союза (Inland TDG Risk Management Framework (Система управления рисками при перевозке опасных грузов внутренним транспортом)), которые будут вновь обсуждены на следующей сессии.</w:t>
      </w:r>
    </w:p>
    <w:p w14:paraId="3F970C62" w14:textId="77777777" w:rsidR="00F14974" w:rsidRPr="00F14974" w:rsidRDefault="00F14974" w:rsidP="00F14974">
      <w:pPr>
        <w:pStyle w:val="SingleTxtG"/>
        <w:rPr>
          <w:rFonts w:eastAsia="SimSun"/>
        </w:rPr>
      </w:pPr>
      <w:r w:rsidRPr="00F14974">
        <w:t>Решение 2: Рабочая группа приняла предложение 2, приведенное в документе ECE/TRANS/WP.15/2020/1, с поправками, содержащимися в неофициальном документе INF.11.</w:t>
      </w:r>
    </w:p>
    <w:p w14:paraId="20C2EC30" w14:textId="77777777" w:rsidR="00F14974" w:rsidRPr="00F14974" w:rsidRDefault="00F14974" w:rsidP="00F14974">
      <w:pPr>
        <w:pStyle w:val="SingleTxtG"/>
        <w:rPr>
          <w:rFonts w:eastAsia="SimSun"/>
        </w:rPr>
      </w:pPr>
      <w:r w:rsidRPr="00F14974">
        <w:t>Решение 3: Рабочая группа приняла предлагаемую поправку к пункту 5.4.1.1.1 k), содержащуюся в неофициальном документе INF.23.</w:t>
      </w:r>
    </w:p>
    <w:p w14:paraId="70EBA615" w14:textId="77777777" w:rsidR="00F14974" w:rsidRPr="00F14974" w:rsidRDefault="00F14974" w:rsidP="00F14974">
      <w:pPr>
        <w:pStyle w:val="SingleTxtG"/>
        <w:rPr>
          <w:rFonts w:eastAsia="SimSun"/>
        </w:rPr>
      </w:pPr>
      <w:r w:rsidRPr="00F14974">
        <w:t>Решение 4: Рабочая группа приняла предложение 2 по поправке к пункту 9.1.3.4, содержащееся в документе ECE/TRANS/WP.15/2020/11.</w:t>
      </w:r>
    </w:p>
    <w:p w14:paraId="1B4F59C2" w14:textId="77777777" w:rsidR="00F14974" w:rsidRPr="00721789" w:rsidRDefault="00F14974" w:rsidP="00F14974">
      <w:pPr>
        <w:pStyle w:val="SingleTxtG"/>
        <w:rPr>
          <w:rFonts w:eastAsia="SimSun"/>
        </w:rPr>
      </w:pPr>
      <w:r w:rsidRPr="00F14974">
        <w:t>Решение 5: Рабочая группа приняла предлагаемую поправку к с</w:t>
      </w:r>
      <w:r>
        <w:t>пециальному положению V6, содержащуюся в документе ECE/TRANS/WP.15/2020/13.</w:t>
      </w:r>
    </w:p>
    <w:p w14:paraId="4E333121" w14:textId="77777777" w:rsidR="00F14974" w:rsidRPr="00721789" w:rsidRDefault="00F14974" w:rsidP="00F14974">
      <w:pPr>
        <w:pStyle w:val="SingleTxtG"/>
      </w:pPr>
      <w:r>
        <w:t>Решение 6: Рабочая группа приняла поправку о добавлении № ООН 3291 в графу для транспортной категории 2 в таблице в пункте 1.1.3.6.3 ДОПОГ.</w:t>
      </w:r>
    </w:p>
    <w:p w14:paraId="1CF0AE09" w14:textId="77777777" w:rsidR="00F14974" w:rsidRPr="00721789" w:rsidRDefault="00F14974" w:rsidP="00F14974">
      <w:pPr>
        <w:pStyle w:val="SingleTxtG"/>
        <w:rPr>
          <w:rFonts w:eastAsia="SimSun"/>
        </w:rPr>
      </w:pPr>
      <w:r>
        <w:t>Решение 7: Рабочая группа избрала г-жу Ариан Румье (Франция) и г-на Альфонсо Симони (Италия) соответственно Председателем и заместителем Председателя на 2021 год.</w:t>
      </w:r>
    </w:p>
    <w:p w14:paraId="58514A16" w14:textId="77777777" w:rsidR="00F14974" w:rsidRPr="00BE01F9" w:rsidRDefault="00F14974" w:rsidP="00F14974">
      <w:pPr>
        <w:spacing w:before="240"/>
        <w:jc w:val="center"/>
        <w:rPr>
          <w:rFonts w:eastAsia="SimSun"/>
          <w:u w:val="single"/>
          <w:lang w:eastAsia="zh-CN"/>
        </w:rPr>
      </w:pPr>
      <w:r w:rsidRPr="00721789">
        <w:rPr>
          <w:rFonts w:eastAsia="SimSun"/>
          <w:u w:val="single"/>
          <w:lang w:eastAsia="zh-CN"/>
        </w:rPr>
        <w:tab/>
      </w:r>
      <w:r w:rsidRPr="00721789">
        <w:rPr>
          <w:rFonts w:eastAsia="SimSun"/>
          <w:u w:val="single"/>
          <w:lang w:eastAsia="zh-CN"/>
        </w:rPr>
        <w:tab/>
      </w:r>
      <w:r w:rsidRPr="00721789">
        <w:rPr>
          <w:rFonts w:eastAsia="SimSun"/>
          <w:u w:val="single"/>
          <w:lang w:eastAsia="zh-CN"/>
        </w:rPr>
        <w:tab/>
      </w:r>
    </w:p>
    <w:p w14:paraId="41941E63" w14:textId="77777777" w:rsidR="00E12C5F" w:rsidRPr="008D53B6" w:rsidRDefault="00E12C5F" w:rsidP="00D9145B"/>
    <w:sectPr w:rsidR="00E12C5F" w:rsidRPr="008D53B6" w:rsidSect="00F1497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1B97C" w14:textId="77777777" w:rsidR="005D265D" w:rsidRPr="00A312BC" w:rsidRDefault="005D265D" w:rsidP="00A312BC"/>
  </w:endnote>
  <w:endnote w:type="continuationSeparator" w:id="0">
    <w:p w14:paraId="581DA038" w14:textId="77777777" w:rsidR="005D265D" w:rsidRPr="00A312BC" w:rsidRDefault="005D265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C803" w14:textId="77777777" w:rsidR="000C5322" w:rsidRPr="00F14974" w:rsidRDefault="000C5322">
    <w:pPr>
      <w:pStyle w:val="Footer"/>
    </w:pPr>
    <w:r w:rsidRPr="00F14974">
      <w:rPr>
        <w:b/>
        <w:sz w:val="18"/>
      </w:rPr>
      <w:fldChar w:fldCharType="begin"/>
    </w:r>
    <w:r w:rsidRPr="00F14974">
      <w:rPr>
        <w:b/>
        <w:sz w:val="18"/>
      </w:rPr>
      <w:instrText xml:space="preserve"> PAGE  \* MERGEFORMAT </w:instrText>
    </w:r>
    <w:r w:rsidRPr="00F14974">
      <w:rPr>
        <w:b/>
        <w:sz w:val="18"/>
      </w:rPr>
      <w:fldChar w:fldCharType="separate"/>
    </w:r>
    <w:r w:rsidRPr="00F14974">
      <w:rPr>
        <w:b/>
        <w:noProof/>
        <w:sz w:val="18"/>
      </w:rPr>
      <w:t>2</w:t>
    </w:r>
    <w:r w:rsidRPr="00F14974">
      <w:rPr>
        <w:b/>
        <w:sz w:val="18"/>
      </w:rPr>
      <w:fldChar w:fldCharType="end"/>
    </w:r>
    <w:r>
      <w:rPr>
        <w:b/>
        <w:sz w:val="18"/>
      </w:rPr>
      <w:tab/>
    </w:r>
    <w:r>
      <w:t>GE.20-16310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848C" w14:textId="77777777" w:rsidR="000C5322" w:rsidRPr="00F14974" w:rsidRDefault="000C5322" w:rsidP="00F14974">
    <w:pPr>
      <w:pStyle w:val="Footer"/>
      <w:tabs>
        <w:tab w:val="clear" w:pos="9639"/>
        <w:tab w:val="right" w:pos="9638"/>
      </w:tabs>
      <w:rPr>
        <w:b/>
        <w:sz w:val="18"/>
      </w:rPr>
    </w:pPr>
    <w:r>
      <w:t>GE.20-16310</w:t>
    </w:r>
    <w:r>
      <w:tab/>
    </w:r>
    <w:r w:rsidRPr="00F14974">
      <w:rPr>
        <w:b/>
        <w:sz w:val="18"/>
      </w:rPr>
      <w:fldChar w:fldCharType="begin"/>
    </w:r>
    <w:r w:rsidRPr="00F14974">
      <w:rPr>
        <w:b/>
        <w:sz w:val="18"/>
      </w:rPr>
      <w:instrText xml:space="preserve"> PAGE  \* MERGEFORMAT </w:instrText>
    </w:r>
    <w:r w:rsidRPr="00F14974">
      <w:rPr>
        <w:b/>
        <w:sz w:val="18"/>
      </w:rPr>
      <w:fldChar w:fldCharType="separate"/>
    </w:r>
    <w:r w:rsidRPr="00F14974">
      <w:rPr>
        <w:b/>
        <w:noProof/>
        <w:sz w:val="18"/>
      </w:rPr>
      <w:t>3</w:t>
    </w:r>
    <w:r w:rsidRPr="00F149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38FD" w14:textId="211A72B8" w:rsidR="000C5322" w:rsidRPr="00F14974" w:rsidRDefault="000C5322" w:rsidP="00F14974">
    <w:pPr>
      <w:spacing w:before="120" w:line="240" w:lineRule="auto"/>
    </w:pPr>
    <w:r>
      <w:t>GE.</w:t>
    </w:r>
    <w:r>
      <w:rPr>
        <w:b/>
        <w:noProof/>
        <w:lang w:val="fr-CH" w:eastAsia="fr-CH"/>
      </w:rPr>
      <w:drawing>
        <wp:anchor distT="0" distB="0" distL="114300" distR="114300" simplePos="0" relativeHeight="251658240" behindDoc="0" locked="0" layoutInCell="1" allowOverlap="1" wp14:anchorId="09881910" wp14:editId="4536284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20-16310  (R)</w:t>
    </w:r>
    <w:r>
      <w:rPr>
        <w:noProof/>
      </w:rPr>
      <w:drawing>
        <wp:anchor distT="0" distB="0" distL="114300" distR="114300" simplePos="0" relativeHeight="251659264" behindDoc="0" locked="0" layoutInCell="1" allowOverlap="1" wp14:anchorId="373EC30E" wp14:editId="7DCDB564">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0</w:t>
    </w:r>
    <w:r w:rsidR="004467BA">
      <w:rPr>
        <w:lang w:val="en-US"/>
      </w:rPr>
      <w:t>7</w:t>
    </w:r>
    <w:r>
      <w:t>1220  0</w:t>
    </w:r>
    <w:r w:rsidR="00BB0D67">
      <w:rPr>
        <w:lang w:val="en-US"/>
      </w:rPr>
      <w:t>9</w:t>
    </w:r>
    <w: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7CB4D" w14:textId="77777777" w:rsidR="005D265D" w:rsidRPr="001075E9" w:rsidRDefault="005D265D" w:rsidP="001075E9">
      <w:pPr>
        <w:tabs>
          <w:tab w:val="right" w:pos="2155"/>
        </w:tabs>
        <w:spacing w:after="80" w:line="240" w:lineRule="auto"/>
        <w:ind w:left="680"/>
        <w:rPr>
          <w:u w:val="single"/>
        </w:rPr>
      </w:pPr>
      <w:r>
        <w:rPr>
          <w:u w:val="single"/>
        </w:rPr>
        <w:tab/>
      </w:r>
    </w:p>
  </w:footnote>
  <w:footnote w:type="continuationSeparator" w:id="0">
    <w:p w14:paraId="62AD46E3" w14:textId="77777777" w:rsidR="005D265D" w:rsidRDefault="005D265D" w:rsidP="00407B78">
      <w:pPr>
        <w:tabs>
          <w:tab w:val="right" w:pos="2155"/>
        </w:tabs>
        <w:spacing w:after="80"/>
        <w:ind w:left="680"/>
        <w:rPr>
          <w:u w:val="single"/>
        </w:rPr>
      </w:pPr>
      <w:r>
        <w:rPr>
          <w:u w:val="single"/>
        </w:rPr>
        <w:tab/>
      </w:r>
    </w:p>
  </w:footnote>
  <w:footnote w:id="1">
    <w:p w14:paraId="57B4BE34" w14:textId="4A10B047" w:rsidR="000C5322" w:rsidRPr="00721789" w:rsidRDefault="000C5322" w:rsidP="00F14974">
      <w:pPr>
        <w:pStyle w:val="FootnoteText"/>
        <w:widowControl w:val="0"/>
        <w:tabs>
          <w:tab w:val="clear" w:pos="1021"/>
          <w:tab w:val="right" w:pos="1020"/>
        </w:tabs>
        <w:rPr>
          <w:szCs w:val="18"/>
        </w:rPr>
      </w:pPr>
      <w:r>
        <w:tab/>
      </w:r>
      <w:r w:rsidRPr="00B72413">
        <w:rPr>
          <w:rStyle w:val="FootnoteReference"/>
        </w:rPr>
        <w:footnoteRef/>
      </w:r>
      <w:r>
        <w:tab/>
        <w:t xml:space="preserve">См. </w:t>
      </w:r>
      <w:hyperlink r:id="rId1" w:history="1">
        <w:r w:rsidR="00A45F3D" w:rsidRPr="00A45F3D">
          <w:rPr>
            <w:rStyle w:val="Hyperlink"/>
          </w:rPr>
          <w:t>https://www.unece.org/fr/trans/main/dgdb/dgsubc3/c3inf57.html</w:t>
        </w:r>
      </w:hyperlink>
      <w:r>
        <w:t>, неофициальный документ INF.30.</w:t>
      </w:r>
    </w:p>
  </w:footnote>
  <w:footnote w:id="2">
    <w:p w14:paraId="4BF1BAEA" w14:textId="6E002DDB" w:rsidR="000C5322" w:rsidRPr="00721789" w:rsidRDefault="000C5322" w:rsidP="00F14974">
      <w:pPr>
        <w:pStyle w:val="FootnoteText"/>
        <w:widowControl w:val="0"/>
        <w:tabs>
          <w:tab w:val="clear" w:pos="1021"/>
          <w:tab w:val="right" w:pos="1020"/>
        </w:tabs>
      </w:pPr>
      <w:r>
        <w:tab/>
      </w:r>
      <w:r w:rsidRPr="00B72413">
        <w:rPr>
          <w:rStyle w:val="FootnoteReference"/>
        </w:rPr>
        <w:footnoteRef/>
      </w:r>
      <w:r>
        <w:tab/>
      </w:r>
      <w:hyperlink r:id="rId2" w:history="1">
        <w:r w:rsidR="00A45F3D" w:rsidRPr="00A45F3D">
          <w:rPr>
            <w:rStyle w:val="Hyperlink"/>
          </w:rPr>
          <w:t>https://www.euro-controle-route.eu/legislation-info/info/multilingual-lexicon/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4DC3" w14:textId="79EEFF52" w:rsidR="000C5322" w:rsidRPr="00F14974" w:rsidRDefault="003D1ADA">
    <w:pPr>
      <w:pStyle w:val="Header"/>
    </w:pPr>
    <w:fldSimple w:instr=" TITLE  \* MERGEFORMAT ">
      <w:r>
        <w:t>ECE/TRANS/WP.15/251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8CCE" w14:textId="21D178AA" w:rsidR="000C5322" w:rsidRPr="00F14974" w:rsidRDefault="003D1ADA" w:rsidP="00F14974">
    <w:pPr>
      <w:pStyle w:val="Header"/>
      <w:jc w:val="right"/>
    </w:pPr>
    <w:fldSimple w:instr=" TITLE  \* MERGEFORMAT ">
      <w:r>
        <w:t>ECE/TRANS/WP.15/251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3"/>
  </w:num>
  <w:num w:numId="3">
    <w:abstractNumId w:val="11"/>
  </w:num>
  <w:num w:numId="4">
    <w:abstractNumId w:val="21"/>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6"/>
  </w:num>
  <w:num w:numId="19">
    <w:abstractNumId w:val="18"/>
  </w:num>
  <w:num w:numId="20">
    <w:abstractNumId w:val="14"/>
  </w:num>
  <w:num w:numId="21">
    <w:abstractNumId w:val="16"/>
  </w:num>
  <w:num w:numId="22">
    <w:abstractNumId w:val="17"/>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10"/>
  </w:num>
  <w:num w:numId="24">
    <w:abstractNumId w:val="19"/>
    <w:lvlOverride w:ilvl="0">
      <w:lvl w:ilvl="0" w:tplc="3B64B33E">
        <w:start w:val="1"/>
        <w:numFmt w:val="bullet"/>
        <w:lvlText w:val="•"/>
        <w:lvlJc w:val="left"/>
        <w:pPr>
          <w:tabs>
            <w:tab w:val="num" w:pos="1701"/>
          </w:tabs>
          <w:ind w:left="1701" w:hanging="170"/>
        </w:pPr>
        <w:rPr>
          <w:rFonts w:ascii="Times New Roman" w:hAnsi="Times New Roman" w:cs="Times New Roman" w:hint="default"/>
        </w:rPr>
      </w:lvl>
    </w:lvlOverride>
  </w:num>
  <w:num w:numId="25">
    <w:abstractNumId w:val="12"/>
    <w:lvlOverride w:ilvl="0">
      <w:lvl w:ilvl="0" w:tplc="6D5E22D8">
        <w:start w:val="1"/>
        <w:numFmt w:val="bullet"/>
        <w:lvlText w:val="•"/>
        <w:lvlJc w:val="left"/>
        <w:pPr>
          <w:ind w:left="2988" w:hanging="360"/>
        </w:pPr>
        <w:rPr>
          <w:rFonts w:ascii="Times New Roman" w:hAnsi="Times New Roman" w:cs="Times New Roman" w:hint="default"/>
          <w:b w:val="0"/>
          <w:i w:val="0"/>
          <w:sz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AB"/>
    <w:rsid w:val="00033EE1"/>
    <w:rsid w:val="00042B72"/>
    <w:rsid w:val="000558BD"/>
    <w:rsid w:val="000B57E7"/>
    <w:rsid w:val="000B6373"/>
    <w:rsid w:val="000C5322"/>
    <w:rsid w:val="000E4E5B"/>
    <w:rsid w:val="000F09DF"/>
    <w:rsid w:val="000F61B2"/>
    <w:rsid w:val="001075E9"/>
    <w:rsid w:val="0014152F"/>
    <w:rsid w:val="00141E67"/>
    <w:rsid w:val="00180183"/>
    <w:rsid w:val="0018024D"/>
    <w:rsid w:val="0018649F"/>
    <w:rsid w:val="00196389"/>
    <w:rsid w:val="001B3EF6"/>
    <w:rsid w:val="001C35AB"/>
    <w:rsid w:val="001C7A89"/>
    <w:rsid w:val="00243DDB"/>
    <w:rsid w:val="00255049"/>
    <w:rsid w:val="00255343"/>
    <w:rsid w:val="0027151D"/>
    <w:rsid w:val="002926F3"/>
    <w:rsid w:val="002A2EFC"/>
    <w:rsid w:val="002B0106"/>
    <w:rsid w:val="002B74B1"/>
    <w:rsid w:val="002C0E18"/>
    <w:rsid w:val="002D5AAC"/>
    <w:rsid w:val="002E344C"/>
    <w:rsid w:val="002E5067"/>
    <w:rsid w:val="002F405F"/>
    <w:rsid w:val="002F7EEC"/>
    <w:rsid w:val="00301299"/>
    <w:rsid w:val="00305C08"/>
    <w:rsid w:val="00307FB6"/>
    <w:rsid w:val="00317339"/>
    <w:rsid w:val="00322004"/>
    <w:rsid w:val="003402C2"/>
    <w:rsid w:val="00364B51"/>
    <w:rsid w:val="00372F43"/>
    <w:rsid w:val="00381C24"/>
    <w:rsid w:val="00387CD4"/>
    <w:rsid w:val="003958D0"/>
    <w:rsid w:val="003A0D43"/>
    <w:rsid w:val="003A48CE"/>
    <w:rsid w:val="003B00E5"/>
    <w:rsid w:val="003D1ADA"/>
    <w:rsid w:val="003E0B46"/>
    <w:rsid w:val="003E7633"/>
    <w:rsid w:val="00407B78"/>
    <w:rsid w:val="00424203"/>
    <w:rsid w:val="004467BA"/>
    <w:rsid w:val="00452493"/>
    <w:rsid w:val="00453318"/>
    <w:rsid w:val="00454AF2"/>
    <w:rsid w:val="00454E07"/>
    <w:rsid w:val="00472C5C"/>
    <w:rsid w:val="00485F8A"/>
    <w:rsid w:val="004E00CD"/>
    <w:rsid w:val="004E05B7"/>
    <w:rsid w:val="0050108D"/>
    <w:rsid w:val="00513081"/>
    <w:rsid w:val="00517901"/>
    <w:rsid w:val="00526683"/>
    <w:rsid w:val="00526DB8"/>
    <w:rsid w:val="005639C1"/>
    <w:rsid w:val="005709E0"/>
    <w:rsid w:val="00572E19"/>
    <w:rsid w:val="005961C8"/>
    <w:rsid w:val="005966F1"/>
    <w:rsid w:val="005B1102"/>
    <w:rsid w:val="005D265D"/>
    <w:rsid w:val="005D7914"/>
    <w:rsid w:val="005E2B41"/>
    <w:rsid w:val="005F0B42"/>
    <w:rsid w:val="00600D5A"/>
    <w:rsid w:val="00617A43"/>
    <w:rsid w:val="006345DB"/>
    <w:rsid w:val="00640F49"/>
    <w:rsid w:val="006624ED"/>
    <w:rsid w:val="00680D03"/>
    <w:rsid w:val="00681A10"/>
    <w:rsid w:val="006A1ED8"/>
    <w:rsid w:val="006C2031"/>
    <w:rsid w:val="006D2958"/>
    <w:rsid w:val="006D461A"/>
    <w:rsid w:val="006F35EE"/>
    <w:rsid w:val="00700F5A"/>
    <w:rsid w:val="007021FF"/>
    <w:rsid w:val="00712895"/>
    <w:rsid w:val="00734ACB"/>
    <w:rsid w:val="007456D9"/>
    <w:rsid w:val="00757357"/>
    <w:rsid w:val="00792497"/>
    <w:rsid w:val="0080167F"/>
    <w:rsid w:val="00806737"/>
    <w:rsid w:val="00825F8D"/>
    <w:rsid w:val="00834B71"/>
    <w:rsid w:val="00855489"/>
    <w:rsid w:val="00863DAA"/>
    <w:rsid w:val="0086445C"/>
    <w:rsid w:val="00894693"/>
    <w:rsid w:val="008A08D7"/>
    <w:rsid w:val="008A37C8"/>
    <w:rsid w:val="008B6909"/>
    <w:rsid w:val="008D53B6"/>
    <w:rsid w:val="008F7609"/>
    <w:rsid w:val="00906890"/>
    <w:rsid w:val="00911BE4"/>
    <w:rsid w:val="009421B0"/>
    <w:rsid w:val="00951972"/>
    <w:rsid w:val="009608F3"/>
    <w:rsid w:val="009A24AC"/>
    <w:rsid w:val="009C59D7"/>
    <w:rsid w:val="009C6FE6"/>
    <w:rsid w:val="009D7E7D"/>
    <w:rsid w:val="00A10BB1"/>
    <w:rsid w:val="00A14DA8"/>
    <w:rsid w:val="00A312BC"/>
    <w:rsid w:val="00A36ADB"/>
    <w:rsid w:val="00A45F3D"/>
    <w:rsid w:val="00A81AAE"/>
    <w:rsid w:val="00A84021"/>
    <w:rsid w:val="00A84D35"/>
    <w:rsid w:val="00A917B3"/>
    <w:rsid w:val="00AB4B51"/>
    <w:rsid w:val="00AF6E6C"/>
    <w:rsid w:val="00B10CC7"/>
    <w:rsid w:val="00B11710"/>
    <w:rsid w:val="00B12934"/>
    <w:rsid w:val="00B36DF7"/>
    <w:rsid w:val="00B42D2E"/>
    <w:rsid w:val="00B539E7"/>
    <w:rsid w:val="00B6038D"/>
    <w:rsid w:val="00B62458"/>
    <w:rsid w:val="00B62F76"/>
    <w:rsid w:val="00BB0D67"/>
    <w:rsid w:val="00BC18B2"/>
    <w:rsid w:val="00BD33EE"/>
    <w:rsid w:val="00BE01F9"/>
    <w:rsid w:val="00BE1CC7"/>
    <w:rsid w:val="00C06559"/>
    <w:rsid w:val="00C106D6"/>
    <w:rsid w:val="00C119AE"/>
    <w:rsid w:val="00C60F0C"/>
    <w:rsid w:val="00C71E84"/>
    <w:rsid w:val="00C805C9"/>
    <w:rsid w:val="00C92939"/>
    <w:rsid w:val="00CA1679"/>
    <w:rsid w:val="00CB151C"/>
    <w:rsid w:val="00CE5A1A"/>
    <w:rsid w:val="00CF55F6"/>
    <w:rsid w:val="00D14778"/>
    <w:rsid w:val="00D33D63"/>
    <w:rsid w:val="00D5253A"/>
    <w:rsid w:val="00D53F44"/>
    <w:rsid w:val="00D873A8"/>
    <w:rsid w:val="00D90028"/>
    <w:rsid w:val="00D90138"/>
    <w:rsid w:val="00D9145B"/>
    <w:rsid w:val="00DC13F2"/>
    <w:rsid w:val="00DD78D1"/>
    <w:rsid w:val="00DE32CD"/>
    <w:rsid w:val="00DF5767"/>
    <w:rsid w:val="00DF71B9"/>
    <w:rsid w:val="00E12C5F"/>
    <w:rsid w:val="00E431F9"/>
    <w:rsid w:val="00E73F76"/>
    <w:rsid w:val="00EA2C9F"/>
    <w:rsid w:val="00EA420E"/>
    <w:rsid w:val="00ED0BDA"/>
    <w:rsid w:val="00ED18B4"/>
    <w:rsid w:val="00EE142A"/>
    <w:rsid w:val="00EF1360"/>
    <w:rsid w:val="00EF3220"/>
    <w:rsid w:val="00F04828"/>
    <w:rsid w:val="00F14974"/>
    <w:rsid w:val="00F15747"/>
    <w:rsid w:val="00F2523A"/>
    <w:rsid w:val="00F43903"/>
    <w:rsid w:val="00F94155"/>
    <w:rsid w:val="00F9783F"/>
    <w:rsid w:val="00FA37C4"/>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FA11F"/>
  <w15:docId w15:val="{06DF0235-5D0C-4FF9-A6B1-F9209FF5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locked/>
    <w:rsid w:val="00F14974"/>
    <w:rPr>
      <w:lang w:val="ru-RU" w:eastAsia="en-US"/>
    </w:rPr>
  </w:style>
  <w:style w:type="paragraph" w:customStyle="1" w:styleId="ParNoG">
    <w:name w:val="_ParNo_G"/>
    <w:basedOn w:val="SingleTxtG"/>
    <w:qFormat/>
    <w:rsid w:val="00F14974"/>
    <w:pPr>
      <w:numPr>
        <w:numId w:val="23"/>
      </w:numPr>
      <w:tabs>
        <w:tab w:val="clear" w:pos="2268"/>
        <w:tab w:val="clear" w:pos="2835"/>
      </w:tabs>
      <w:suppressAutoHyphens w:val="0"/>
    </w:pPr>
    <w:rPr>
      <w:lang w:val="en-GB" w:eastAsia="fr-FR"/>
    </w:rPr>
  </w:style>
  <w:style w:type="character" w:styleId="CommentReference">
    <w:name w:val="annotation reference"/>
    <w:basedOn w:val="DefaultParagraphFont"/>
    <w:semiHidden/>
    <w:unhideWhenUsed/>
    <w:rsid w:val="00F14974"/>
    <w:rPr>
      <w:sz w:val="16"/>
      <w:szCs w:val="16"/>
    </w:rPr>
  </w:style>
  <w:style w:type="paragraph" w:styleId="CommentText">
    <w:name w:val="annotation text"/>
    <w:basedOn w:val="Normal"/>
    <w:link w:val="CommentTextChar"/>
    <w:semiHidden/>
    <w:unhideWhenUsed/>
    <w:rsid w:val="00F14974"/>
    <w:pPr>
      <w:spacing w:line="240" w:lineRule="auto"/>
    </w:pPr>
    <w:rPr>
      <w:rFonts w:eastAsia="Times New Roman" w:cs="Times New Roman"/>
      <w:szCs w:val="20"/>
      <w:lang w:val="en-GB" w:eastAsia="fr-FR"/>
    </w:rPr>
  </w:style>
  <w:style w:type="character" w:customStyle="1" w:styleId="CommentTextChar">
    <w:name w:val="Comment Text Char"/>
    <w:basedOn w:val="DefaultParagraphFont"/>
    <w:link w:val="CommentText"/>
    <w:semiHidden/>
    <w:rsid w:val="00F14974"/>
    <w:rPr>
      <w:lang w:val="en-GB" w:eastAsia="fr-FR"/>
    </w:rPr>
  </w:style>
  <w:style w:type="table" w:customStyle="1" w:styleId="TableGrid1">
    <w:name w:val="Table Grid1"/>
    <w:basedOn w:val="TableNormal"/>
    <w:next w:val="TableGrid"/>
    <w:rsid w:val="00F14974"/>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A45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euro-controle-route.eu/legislation-info/info/multilingual-lexicon/" TargetMode="External"/><Relationship Id="rId1" Type="http://schemas.openxmlformats.org/officeDocument/2006/relationships/hyperlink" Target="https://www.unece.org/fr/trans/main/dgdb/dgsubc3/c3inf5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7DBA2-1BE4-40DD-A915-88C6E3539072}"/>
</file>

<file path=customXml/itemProps2.xml><?xml version="1.0" encoding="utf-8"?>
<ds:datastoreItem xmlns:ds="http://schemas.openxmlformats.org/officeDocument/2006/customXml" ds:itemID="{9F742063-91FD-4E86-B92C-AFC6FAC280A1}"/>
</file>

<file path=customXml/itemProps3.xml><?xml version="1.0" encoding="utf-8"?>
<ds:datastoreItem xmlns:ds="http://schemas.openxmlformats.org/officeDocument/2006/customXml" ds:itemID="{532D490C-5A31-440E-975D-D1568C001510}"/>
</file>

<file path=docProps/app.xml><?xml version="1.0" encoding="utf-8"?>
<Properties xmlns="http://schemas.openxmlformats.org/officeDocument/2006/extended-properties" xmlns:vt="http://schemas.openxmlformats.org/officeDocument/2006/docPropsVTypes">
  <Template>Normal.dotm</Template>
  <TotalTime>1</TotalTime>
  <Pages>20</Pages>
  <Words>6687</Words>
  <Characters>38116</Characters>
  <Application>Microsoft Office Word</Application>
  <DocSecurity>0</DocSecurity>
  <Lines>317</Lines>
  <Paragraphs>89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ECE/TRANS/WP.15/251</vt:lpstr>
      <vt:lpstr>A/</vt:lpstr>
      <vt:lpstr>A/</vt:lpstr>
    </vt:vector>
  </TitlesOfParts>
  <Company>DCM</Company>
  <LinksUpToDate>false</LinksUpToDate>
  <CharactersWithSpaces>44714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ECE/TRANS/WP.15/251</dc:title>
  <dc:subject/>
  <dc:creator>Elena IZOTOVA</dc:creator>
  <cp:keywords/>
  <cp:lastModifiedBy>Christine Barrio-Champeau</cp:lastModifiedBy>
  <cp:revision>2</cp:revision>
  <cp:lastPrinted>2020-12-09T10:17:00Z</cp:lastPrinted>
  <dcterms:created xsi:type="dcterms:W3CDTF">2020-12-09T12:40:00Z</dcterms:created>
  <dcterms:modified xsi:type="dcterms:W3CDTF">2020-12-09T12:40:00Z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