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218C" w14:textId="0053C7BC" w:rsidR="00376CA6" w:rsidRPr="00DE2F81" w:rsidRDefault="000C70F0" w:rsidP="008857D9">
      <w:pPr>
        <w:spacing w:line="240" w:lineRule="auto"/>
        <w:ind w:left="5387" w:right="-286"/>
        <w:outlineLvl w:val="0"/>
        <w:rPr>
          <w:rFonts w:ascii="Arial" w:eastAsia="Arial" w:hAnsi="Arial" w:cs="Arial"/>
          <w:bCs/>
          <w:szCs w:val="24"/>
          <w:lang w:val="de-DE" w:eastAsia="de-DE"/>
        </w:rPr>
      </w:pPr>
      <w:bookmarkStart w:id="0" w:name="_Hlk36202232"/>
      <w:bookmarkStart w:id="1" w:name="_GoBack"/>
      <w:bookmarkEnd w:id="1"/>
      <w:r w:rsidRPr="00DE2F81">
        <w:rPr>
          <w:rFonts w:ascii="Arial" w:hAnsi="Arial"/>
          <w:noProof/>
          <w:lang w:val="de-DE" w:eastAsia="de-DE"/>
        </w:rPr>
        <w:drawing>
          <wp:anchor distT="0" distB="0" distL="114300" distR="114300" simplePos="0" relativeHeight="251659264" behindDoc="0" locked="0" layoutInCell="1" allowOverlap="1" wp14:anchorId="0A1F38B0" wp14:editId="53879796">
            <wp:simplePos x="0" y="0"/>
            <wp:positionH relativeFrom="column">
              <wp:posOffset>100973</wp:posOffset>
            </wp:positionH>
            <wp:positionV relativeFrom="paragraph">
              <wp:posOffset>21364</wp:posOffset>
            </wp:positionV>
            <wp:extent cx="1713600" cy="604800"/>
            <wp:effectExtent l="0" t="0" r="127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00FA2C6C" w:rsidRPr="00DE2F81">
        <w:rPr>
          <w:rFonts w:ascii="Arial" w:eastAsia="Arial" w:hAnsi="Arial" w:cs="Arial"/>
          <w:bCs/>
          <w:szCs w:val="24"/>
          <w:lang w:val="de-DE" w:eastAsia="de-DE"/>
        </w:rPr>
        <w:t>CCNR-ZKR/ADN/</w:t>
      </w:r>
      <w:r w:rsidR="00F47E5C" w:rsidRPr="00DE2F81">
        <w:rPr>
          <w:rFonts w:ascii="Arial" w:eastAsia="Arial" w:hAnsi="Arial" w:cs="Arial"/>
          <w:bCs/>
          <w:szCs w:val="24"/>
          <w:lang w:val="de-DE" w:eastAsia="de-DE"/>
        </w:rPr>
        <w:t>54</w:t>
      </w:r>
    </w:p>
    <w:p w14:paraId="774F73FF" w14:textId="62A20396" w:rsidR="003532F0" w:rsidRPr="00DE2F81" w:rsidRDefault="003532F0" w:rsidP="008857D9">
      <w:pPr>
        <w:spacing w:line="240" w:lineRule="auto"/>
        <w:ind w:left="5387" w:right="-286"/>
        <w:outlineLvl w:val="0"/>
        <w:rPr>
          <w:rFonts w:ascii="Arial" w:hAnsi="Arial" w:cs="Arial"/>
          <w:sz w:val="16"/>
          <w:szCs w:val="24"/>
          <w:lang w:val="de-DE" w:eastAsia="de-DE"/>
        </w:rPr>
      </w:pPr>
      <w:r w:rsidRPr="00DE2F81">
        <w:rPr>
          <w:rFonts w:ascii="Arial" w:hAnsi="Arial" w:cs="Arial"/>
          <w:sz w:val="16"/>
          <w:szCs w:val="24"/>
          <w:lang w:val="de-DE" w:eastAsia="de-DE"/>
        </w:rPr>
        <w:t>Allgemeine Verteilung</w:t>
      </w:r>
    </w:p>
    <w:p w14:paraId="3E21F227" w14:textId="259C2951" w:rsidR="003532F0" w:rsidRPr="00DE2F81" w:rsidRDefault="008674CC" w:rsidP="008857D9">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3</w:t>
      </w:r>
      <w:r w:rsidR="005A520C" w:rsidRPr="00DE2F81">
        <w:rPr>
          <w:rFonts w:ascii="Arial" w:eastAsia="Arial" w:hAnsi="Arial" w:cs="Arial"/>
          <w:szCs w:val="24"/>
          <w:lang w:val="de-DE" w:eastAsia="de-DE"/>
        </w:rPr>
        <w:t>. Juni</w:t>
      </w:r>
      <w:r w:rsidR="00701E41" w:rsidRPr="00DE2F81">
        <w:rPr>
          <w:rFonts w:ascii="Arial" w:eastAsia="Arial" w:hAnsi="Arial" w:cs="Arial"/>
          <w:szCs w:val="24"/>
          <w:lang w:val="de-DE" w:eastAsia="de-DE"/>
        </w:rPr>
        <w:t xml:space="preserve"> 20</w:t>
      </w:r>
      <w:r w:rsidR="00481114" w:rsidRPr="00DE2F81">
        <w:rPr>
          <w:rFonts w:ascii="Arial" w:eastAsia="Arial" w:hAnsi="Arial" w:cs="Arial"/>
          <w:szCs w:val="24"/>
          <w:lang w:val="de-DE" w:eastAsia="de-DE"/>
        </w:rPr>
        <w:t>20</w:t>
      </w:r>
    </w:p>
    <w:p w14:paraId="37538707" w14:textId="77777777" w:rsidR="003532F0" w:rsidRPr="00DE2F81" w:rsidRDefault="003532F0" w:rsidP="008857D9">
      <w:pPr>
        <w:tabs>
          <w:tab w:val="right" w:pos="3856"/>
          <w:tab w:val="left" w:pos="5670"/>
        </w:tabs>
        <w:spacing w:line="240" w:lineRule="auto"/>
        <w:ind w:left="5387" w:right="565"/>
        <w:rPr>
          <w:rFonts w:ascii="Arial" w:hAnsi="Arial" w:cs="Arial"/>
          <w:snapToGrid w:val="0"/>
          <w:kern w:val="1"/>
          <w:lang w:val="de-DE" w:eastAsia="de-DE"/>
        </w:rPr>
      </w:pPr>
      <w:proofErr w:type="spellStart"/>
      <w:r w:rsidRPr="00DE2F81">
        <w:rPr>
          <w:rFonts w:ascii="Arial" w:eastAsia="Arial" w:hAnsi="Arial" w:cs="Arial"/>
          <w:sz w:val="16"/>
          <w:szCs w:val="24"/>
          <w:lang w:val="de-DE" w:eastAsia="de-DE"/>
        </w:rPr>
        <w:t>Or</w:t>
      </w:r>
      <w:proofErr w:type="spellEnd"/>
      <w:r w:rsidRPr="00DE2F81">
        <w:rPr>
          <w:rFonts w:ascii="Arial" w:eastAsia="Arial" w:hAnsi="Arial" w:cs="Arial"/>
          <w:sz w:val="16"/>
          <w:szCs w:val="24"/>
          <w:lang w:val="de-DE" w:eastAsia="de-DE"/>
        </w:rPr>
        <w:t>. ENGLISCH und FRANZÖSISCH</w:t>
      </w:r>
    </w:p>
    <w:p w14:paraId="1A6FEE9D" w14:textId="77777777" w:rsidR="003532F0" w:rsidRPr="00DE2F81" w:rsidRDefault="003532F0" w:rsidP="008857D9">
      <w:pPr>
        <w:spacing w:line="240" w:lineRule="auto"/>
        <w:rPr>
          <w:rFonts w:ascii="Arial" w:hAnsi="Arial" w:cs="Arial"/>
          <w:sz w:val="16"/>
          <w:szCs w:val="24"/>
          <w:lang w:val="de-DE" w:eastAsia="de-DE"/>
        </w:rPr>
      </w:pPr>
    </w:p>
    <w:p w14:paraId="5321B30F" w14:textId="77777777" w:rsidR="003532F0" w:rsidRPr="00DE2F81" w:rsidRDefault="003532F0" w:rsidP="008857D9">
      <w:pPr>
        <w:spacing w:line="240" w:lineRule="auto"/>
        <w:rPr>
          <w:rFonts w:ascii="Arial" w:hAnsi="Arial" w:cs="Arial"/>
          <w:sz w:val="16"/>
          <w:szCs w:val="24"/>
          <w:lang w:val="de-DE" w:eastAsia="de-DE"/>
        </w:rPr>
      </w:pPr>
    </w:p>
    <w:p w14:paraId="4EDF1EDD" w14:textId="1D640221" w:rsidR="009949F9" w:rsidRPr="00DE2F81" w:rsidRDefault="005C6D6E" w:rsidP="009949F9">
      <w:pPr>
        <w:tabs>
          <w:tab w:val="left" w:pos="2977"/>
        </w:tabs>
        <w:spacing w:line="240" w:lineRule="auto"/>
        <w:ind w:left="4111"/>
        <w:jc w:val="both"/>
        <w:rPr>
          <w:rFonts w:ascii="Arial" w:hAnsi="Arial"/>
          <w:sz w:val="16"/>
          <w:szCs w:val="24"/>
          <w:lang w:val="de-DE"/>
        </w:rPr>
      </w:pPr>
      <w:r w:rsidRPr="00DE2F81">
        <w:rPr>
          <w:rFonts w:ascii="Arial" w:hAnsi="Arial"/>
          <w:noProof/>
          <w:sz w:val="16"/>
          <w:szCs w:val="24"/>
          <w:lang w:val="de-DE"/>
        </w:rPr>
        <w:t>V</w:t>
      </w:r>
      <w:r w:rsidR="009949F9" w:rsidRPr="00DE2F81">
        <w:rPr>
          <w:rFonts w:ascii="Arial" w:hAnsi="Arial"/>
          <w:noProof/>
          <w:sz w:val="16"/>
          <w:szCs w:val="24"/>
          <w:lang w:val="de-DE"/>
        </w:rPr>
        <w:t>ERWALTUNGSAUSSCHUSS DES EUROPÄISCHEN</w:t>
      </w:r>
    </w:p>
    <w:p w14:paraId="60AFEB03" w14:textId="77777777" w:rsidR="009949F9" w:rsidRPr="00DE2F81" w:rsidRDefault="009949F9" w:rsidP="009949F9">
      <w:pPr>
        <w:tabs>
          <w:tab w:val="left" w:pos="2977"/>
        </w:tabs>
        <w:spacing w:line="240" w:lineRule="auto"/>
        <w:ind w:left="4111"/>
        <w:jc w:val="both"/>
        <w:rPr>
          <w:rFonts w:ascii="Arial" w:hAnsi="Arial"/>
          <w:sz w:val="16"/>
          <w:szCs w:val="24"/>
          <w:lang w:val="de-DE"/>
        </w:rPr>
      </w:pPr>
      <w:r w:rsidRPr="00DE2F81">
        <w:rPr>
          <w:rFonts w:ascii="Arial" w:hAnsi="Arial"/>
          <w:noProof/>
          <w:sz w:val="16"/>
          <w:szCs w:val="24"/>
          <w:lang w:val="de-DE"/>
        </w:rPr>
        <w:t>ÜBEREINKOMMENS ÜBER DIE INTERNATIONALE BEFÖRDERUNG</w:t>
      </w:r>
    </w:p>
    <w:p w14:paraId="57D7AD0D" w14:textId="51B93CCC" w:rsidR="009949F9" w:rsidRPr="00DE2F81" w:rsidRDefault="009949F9" w:rsidP="009949F9">
      <w:pPr>
        <w:tabs>
          <w:tab w:val="left" w:pos="2977"/>
        </w:tabs>
        <w:spacing w:line="240" w:lineRule="auto"/>
        <w:ind w:left="4111"/>
        <w:rPr>
          <w:rFonts w:ascii="Arial" w:hAnsi="Arial"/>
          <w:sz w:val="16"/>
          <w:szCs w:val="24"/>
          <w:lang w:val="de-DE"/>
        </w:rPr>
      </w:pPr>
      <w:r w:rsidRPr="00DE2F81">
        <w:rPr>
          <w:rFonts w:ascii="Arial" w:hAnsi="Arial"/>
          <w:noProof/>
          <w:sz w:val="16"/>
          <w:szCs w:val="24"/>
          <w:lang w:val="de-DE"/>
        </w:rPr>
        <w:t xml:space="preserve">VON GEFÄHRLICHEN GÜTERN AUF </w:t>
      </w:r>
      <w:r w:rsidR="005C6D6E" w:rsidRPr="00DE2F81">
        <w:rPr>
          <w:rFonts w:ascii="Arial" w:hAnsi="Arial"/>
          <w:noProof/>
          <w:snapToGrid w:val="0"/>
          <w:sz w:val="16"/>
          <w:szCs w:val="24"/>
          <w:lang w:val="de-DE" w:eastAsia="fr-FR"/>
        </w:rPr>
        <w:t>BINNENWASSERSTRAẞEN</w:t>
      </w:r>
    </w:p>
    <w:p w14:paraId="0816B932" w14:textId="77777777" w:rsidR="009949F9" w:rsidRPr="00DE2F81" w:rsidRDefault="009949F9" w:rsidP="009949F9">
      <w:pPr>
        <w:tabs>
          <w:tab w:val="left" w:pos="2977"/>
        </w:tabs>
        <w:spacing w:line="240" w:lineRule="auto"/>
        <w:ind w:left="4111"/>
        <w:rPr>
          <w:rFonts w:ascii="Arial" w:hAnsi="Arial"/>
          <w:sz w:val="16"/>
          <w:szCs w:val="24"/>
          <w:lang w:val="de-DE"/>
        </w:rPr>
      </w:pPr>
      <w:r w:rsidRPr="00DE2F81">
        <w:rPr>
          <w:rFonts w:ascii="Arial" w:hAnsi="Arial"/>
          <w:noProof/>
          <w:sz w:val="16"/>
          <w:szCs w:val="24"/>
          <w:lang w:val="de-DE"/>
        </w:rPr>
        <w:t>(ADN)</w:t>
      </w:r>
    </w:p>
    <w:p w14:paraId="1A0DB3CF" w14:textId="7D7D6317" w:rsidR="009949F9" w:rsidRPr="00DE2F81" w:rsidRDefault="009949F9" w:rsidP="009949F9">
      <w:pPr>
        <w:spacing w:after="120"/>
        <w:ind w:right="1134"/>
        <w:jc w:val="both"/>
        <w:rPr>
          <w:b/>
          <w:lang w:val="de-DE"/>
        </w:rPr>
      </w:pPr>
    </w:p>
    <w:p w14:paraId="4E4F5B8C" w14:textId="5577DCCE" w:rsidR="00F47E5C" w:rsidRPr="00DE2F81" w:rsidRDefault="00F47E5C" w:rsidP="009949F9">
      <w:pPr>
        <w:spacing w:after="120"/>
        <w:ind w:right="1134"/>
        <w:jc w:val="both"/>
        <w:rPr>
          <w:b/>
          <w:lang w:val="de-DE"/>
        </w:rPr>
      </w:pPr>
    </w:p>
    <w:p w14:paraId="725EA798" w14:textId="77777777" w:rsidR="00F47E5C" w:rsidRPr="00DE2F81" w:rsidRDefault="00F47E5C" w:rsidP="009949F9">
      <w:pPr>
        <w:spacing w:after="120"/>
        <w:ind w:right="1134"/>
        <w:jc w:val="both"/>
        <w:rPr>
          <w:b/>
          <w:lang w:val="de-DE"/>
        </w:rPr>
      </w:pPr>
    </w:p>
    <w:p w14:paraId="1D9692A4" w14:textId="06A4CE2E" w:rsidR="00FA2C6C" w:rsidRPr="00DE2F81" w:rsidRDefault="009949F9" w:rsidP="00FA2C6C">
      <w:pPr>
        <w:tabs>
          <w:tab w:val="left" w:pos="1100"/>
        </w:tabs>
        <w:spacing w:line="240" w:lineRule="auto"/>
        <w:ind w:left="1134"/>
        <w:rPr>
          <w:b/>
          <w:sz w:val="28"/>
          <w:lang w:val="de-DE"/>
        </w:rPr>
      </w:pPr>
      <w:r w:rsidRPr="00DE2F81">
        <w:rPr>
          <w:b/>
          <w:sz w:val="28"/>
          <w:lang w:val="de-DE"/>
        </w:rPr>
        <w:tab/>
      </w:r>
      <w:r w:rsidR="00FA2C6C" w:rsidRPr="00DE2F81">
        <w:rPr>
          <w:b/>
          <w:sz w:val="28"/>
          <w:lang w:val="de-DE"/>
        </w:rPr>
        <w:t>Übereinkommens über die internationale Beförderung von gefährlichen Gütern auf Binnenwasserstraßen (ADN)</w:t>
      </w:r>
    </w:p>
    <w:p w14:paraId="348461FD" w14:textId="77777777" w:rsidR="00FA2C6C" w:rsidRPr="00DE2F81" w:rsidRDefault="00FA2C6C" w:rsidP="00302968">
      <w:pPr>
        <w:keepNext/>
        <w:keepLines/>
        <w:tabs>
          <w:tab w:val="right" w:pos="851"/>
        </w:tabs>
        <w:spacing w:before="360" w:after="240"/>
        <w:ind w:left="1134" w:right="1134" w:hanging="1134"/>
        <w:rPr>
          <w:b/>
          <w:snapToGrid w:val="0"/>
          <w:sz w:val="24"/>
          <w:szCs w:val="24"/>
          <w:lang w:val="de-DE" w:eastAsia="fr-FR"/>
        </w:rPr>
      </w:pPr>
      <w:r w:rsidRPr="00DE2F81">
        <w:rPr>
          <w:b/>
          <w:snapToGrid w:val="0"/>
          <w:sz w:val="24"/>
          <w:szCs w:val="24"/>
          <w:lang w:val="de-DE" w:eastAsia="fr-FR"/>
        </w:rPr>
        <w:tab/>
      </w:r>
      <w:r w:rsidRPr="00DE2F81">
        <w:rPr>
          <w:b/>
          <w:snapToGrid w:val="0"/>
          <w:sz w:val="24"/>
          <w:szCs w:val="24"/>
          <w:lang w:val="de-DE" w:eastAsia="fr-FR"/>
        </w:rPr>
        <w:tab/>
      </w:r>
      <w:r w:rsidRPr="00DE2F81">
        <w:rPr>
          <w:b/>
          <w:sz w:val="28"/>
          <w:lang w:val="de-DE"/>
        </w:rPr>
        <w:t>Änderungsentwürfe zu der dem ADN beigefügten Verordnung</w:t>
      </w:r>
      <w:r w:rsidRPr="00DE2F81">
        <w:rPr>
          <w:sz w:val="18"/>
          <w:szCs w:val="24"/>
          <w:vertAlign w:val="superscript"/>
          <w:lang w:val="de-DE" w:eastAsia="fr-FR"/>
        </w:rPr>
        <w:footnoteReference w:id="1"/>
      </w:r>
    </w:p>
    <w:p w14:paraId="3A2F77B0" w14:textId="3C998F9A" w:rsidR="00414568" w:rsidRPr="00DE2F81" w:rsidRDefault="00414568" w:rsidP="00414568">
      <w:pPr>
        <w:spacing w:after="120"/>
        <w:ind w:left="1134" w:right="1134" w:firstLine="567"/>
        <w:jc w:val="both"/>
        <w:rPr>
          <w:lang w:val="de-DE"/>
        </w:rPr>
      </w:pPr>
      <w:r w:rsidRPr="00DE2F81">
        <w:rPr>
          <w:lang w:val="de-DE"/>
        </w:rPr>
        <w:t xml:space="preserve">In seiner vierundzwanzigsten Sitzung (31. Januar 2020) forderte der ADN-Verwaltungsausschuss das Sekretariat auf, eine konsolidierte Liste aller Änderungen zu erstellen, die er im Hinblick auf ein Inkrafttreten am 1. Januar 2021 angenommenen hat, damit diese zum Gegenstand eines offiziellen Vorschlags nach dem in Artikel 20 geregelten Verfahren gemacht werden können. Die Notifizierung sollte spätestens am 1. Juli 2020 erfolgen und den geplanten </w:t>
      </w:r>
      <w:proofErr w:type="spellStart"/>
      <w:r w:rsidRPr="00DE2F81">
        <w:rPr>
          <w:lang w:val="de-DE"/>
        </w:rPr>
        <w:t>Inkrafttretungszeitpunkt</w:t>
      </w:r>
      <w:proofErr w:type="spellEnd"/>
      <w:r w:rsidRPr="00DE2F81">
        <w:rPr>
          <w:lang w:val="de-DE"/>
        </w:rPr>
        <w:t xml:space="preserve"> (1. Januar 2021) beinhalten (siehe ECE/ADN/53, Absatz 22).</w:t>
      </w:r>
    </w:p>
    <w:p w14:paraId="4A0F5D53" w14:textId="289F74E6" w:rsidR="00414568" w:rsidRPr="00DE2F81" w:rsidRDefault="00414568" w:rsidP="00414568">
      <w:pPr>
        <w:tabs>
          <w:tab w:val="left" w:pos="1701"/>
        </w:tabs>
        <w:spacing w:after="120"/>
        <w:ind w:left="1134" w:right="1134" w:firstLine="567"/>
        <w:jc w:val="both"/>
        <w:rPr>
          <w:lang w:val="de-DE"/>
        </w:rPr>
      </w:pPr>
      <w:r w:rsidRPr="00DE2F81">
        <w:rPr>
          <w:lang w:val="de-DE"/>
        </w:rPr>
        <w:t xml:space="preserve">Dieses Dokument enthält die gewünschte Liste der vom Verwaltungsausschuss in seiner </w:t>
      </w:r>
      <w:r w:rsidR="0092700F" w:rsidRPr="00DE2F81">
        <w:rPr>
          <w:lang w:val="de-DE"/>
        </w:rPr>
        <w:t>vierund</w:t>
      </w:r>
      <w:r w:rsidRPr="00DE2F81">
        <w:rPr>
          <w:lang w:val="de-DE"/>
        </w:rPr>
        <w:t xml:space="preserve">zwanzigsten Sitzung angenommenen Änderungen, die auf den vom Sicherheitsausschuss in seiner </w:t>
      </w:r>
      <w:bookmarkStart w:id="2" w:name="_Hlk34384051"/>
      <w:r w:rsidRPr="00DE2F81">
        <w:rPr>
          <w:lang w:val="de-DE"/>
        </w:rPr>
        <w:t>sechsunddreißigsten</w:t>
      </w:r>
      <w:bookmarkEnd w:id="2"/>
      <w:r w:rsidRPr="00DE2F81">
        <w:rPr>
          <w:lang w:val="de-DE"/>
        </w:rPr>
        <w:t xml:space="preserve"> Sitzung angenommenen Änderungen basieren</w:t>
      </w:r>
      <w:r w:rsidRPr="00DE2F81">
        <w:rPr>
          <w:bCs/>
          <w:lang w:val="de-DE"/>
        </w:rPr>
        <w:t xml:space="preserve"> </w:t>
      </w:r>
      <w:r w:rsidRPr="00DE2F81">
        <w:rPr>
          <w:lang w:val="de-DE"/>
        </w:rPr>
        <w:t xml:space="preserve">(siehe ECE/ADN/53 Abs. 21 und </w:t>
      </w:r>
      <w:r w:rsidRPr="00DE2F81">
        <w:rPr>
          <w:bCs/>
          <w:lang w:val="de-DE"/>
        </w:rPr>
        <w:t xml:space="preserve">ECE/TRANS/WP.15/AC.2/74, Anlage I über Dokument ECE/TRANS/WP.15/AC.2/74/Add.1). </w:t>
      </w:r>
      <w:r w:rsidRPr="00DE2F81">
        <w:rPr>
          <w:lang w:val="de-DE"/>
        </w:rPr>
        <w:t>Die Änderungen wurden vom Sicherheitsausschuss in dessen dreiunddreißigsten, vierunddreißigsten, fünfunddreißigsten und sechsunddreißigster</w:t>
      </w:r>
      <w:r w:rsidRPr="00DE2F81" w:rsidDel="00B043EB">
        <w:rPr>
          <w:lang w:val="de-DE"/>
        </w:rPr>
        <w:t xml:space="preserve"> </w:t>
      </w:r>
      <w:r w:rsidRPr="00DE2F81">
        <w:rPr>
          <w:lang w:val="de-DE"/>
        </w:rPr>
        <w:t xml:space="preserve">Sitzung vorgeschlagen (siehe ECE/TRANS/WP.15/AC.2/68, </w:t>
      </w:r>
      <w:r w:rsidR="006C3F5C" w:rsidRPr="00DE2F81">
        <w:rPr>
          <w:lang w:val="de-DE"/>
        </w:rPr>
        <w:t xml:space="preserve">Anlage I, </w:t>
      </w:r>
      <w:r w:rsidRPr="00DE2F81">
        <w:rPr>
          <w:lang w:val="de-DE"/>
        </w:rPr>
        <w:t>ECE/TRANS/WP.15/AC.2/70,</w:t>
      </w:r>
      <w:r w:rsidR="00D62D29" w:rsidRPr="00DE2F81">
        <w:rPr>
          <w:lang w:val="de-DE"/>
        </w:rPr>
        <w:t xml:space="preserve"> Anlage I</w:t>
      </w:r>
      <w:r w:rsidRPr="00DE2F81">
        <w:rPr>
          <w:lang w:val="de-DE"/>
        </w:rPr>
        <w:t xml:space="preserve"> ECE/TRANS/WP.15/AC.2/72 </w:t>
      </w:r>
      <w:r w:rsidR="00D62D29" w:rsidRPr="00DE2F81">
        <w:rPr>
          <w:lang w:val="de-DE"/>
        </w:rPr>
        <w:t xml:space="preserve">Anlage I </w:t>
      </w:r>
      <w:r w:rsidRPr="00DE2F81">
        <w:rPr>
          <w:lang w:val="de-DE"/>
        </w:rPr>
        <w:t>und ECE/TRANS/WP.15/AC.2/74</w:t>
      </w:r>
      <w:r w:rsidR="00D62D29" w:rsidRPr="00DE2F81">
        <w:rPr>
          <w:lang w:val="de-DE"/>
        </w:rPr>
        <w:t>, Anlage I</w:t>
      </w:r>
      <w:r w:rsidRPr="00DE2F81">
        <w:rPr>
          <w:lang w:val="de-DE"/>
        </w:rPr>
        <w:t>).</w:t>
      </w:r>
    </w:p>
    <w:p w14:paraId="28C19438" w14:textId="676CEC05" w:rsidR="00414568" w:rsidRPr="00DE2F81" w:rsidRDefault="00414568">
      <w:pPr>
        <w:suppressAutoHyphens w:val="0"/>
        <w:spacing w:line="240" w:lineRule="auto"/>
        <w:rPr>
          <w:lang w:val="de-DE"/>
        </w:rPr>
      </w:pPr>
      <w:r w:rsidRPr="00DE2F81">
        <w:rPr>
          <w:lang w:val="de-DE"/>
        </w:rPr>
        <w:br w:type="page"/>
      </w:r>
    </w:p>
    <w:p w14:paraId="11CE0A61" w14:textId="77777777" w:rsidR="00116B4B" w:rsidRPr="00DE2F81" w:rsidRDefault="00116B4B" w:rsidP="00680941">
      <w:pPr>
        <w:ind w:firstLine="1134"/>
        <w:rPr>
          <w:caps/>
          <w:lang w:val="de-DE"/>
        </w:rPr>
      </w:pPr>
      <w:r w:rsidRPr="00DE2F81">
        <w:rPr>
          <w:b/>
          <w:bCs/>
          <w:caps/>
          <w:lang w:val="de-DE"/>
        </w:rPr>
        <w:lastRenderedPageBreak/>
        <w:t>Inhaltsverzeichnis</w:t>
      </w:r>
    </w:p>
    <w:p w14:paraId="2870EBFA" w14:textId="77777777" w:rsidR="00116B4B" w:rsidRPr="00DE2F81" w:rsidRDefault="00116B4B" w:rsidP="00116B4B">
      <w:pPr>
        <w:spacing w:after="120"/>
        <w:ind w:left="567" w:hanging="567"/>
        <w:rPr>
          <w:lang w:val="de-DE" w:eastAsia="de-DE"/>
        </w:rPr>
      </w:pPr>
    </w:p>
    <w:p w14:paraId="0F19AD44" w14:textId="77777777" w:rsidR="00116B4B" w:rsidRPr="00DE2F81" w:rsidRDefault="00116B4B" w:rsidP="00116B4B">
      <w:pPr>
        <w:tabs>
          <w:tab w:val="left" w:pos="2268"/>
        </w:tabs>
        <w:spacing w:after="120"/>
        <w:ind w:left="1134" w:right="1134"/>
        <w:rPr>
          <w:lang w:val="de-DE"/>
        </w:rPr>
      </w:pPr>
      <w:r w:rsidRPr="00DE2F81">
        <w:rPr>
          <w:lang w:val="de-DE"/>
        </w:rPr>
        <w:t>2.3.2</w:t>
      </w:r>
      <w:r w:rsidRPr="00DE2F81">
        <w:rPr>
          <w:lang w:val="de-DE"/>
        </w:rPr>
        <w:tab/>
        <w:t>„der Klasse 4.1“ ändern in: „der Klasse 1 und der Klasse 4.1“.</w:t>
      </w:r>
    </w:p>
    <w:p w14:paraId="11E5978A" w14:textId="5DCAFC43" w:rsidR="00B02C0B" w:rsidRPr="00DE2F81" w:rsidRDefault="00116B4B" w:rsidP="00B02C0B">
      <w:pPr>
        <w:tabs>
          <w:tab w:val="left" w:pos="2268"/>
        </w:tabs>
        <w:spacing w:after="120"/>
        <w:ind w:left="1134" w:right="1134"/>
        <w:jc w:val="both"/>
        <w:rPr>
          <w:lang w:val="de-DE"/>
        </w:rPr>
      </w:pPr>
      <w:r w:rsidRPr="00DE2F81">
        <w:rPr>
          <w:lang w:val="de-DE"/>
        </w:rPr>
        <w:t>5.5.3</w:t>
      </w:r>
      <w:r w:rsidRPr="00DE2F81">
        <w:rPr>
          <w:lang w:val="de-DE"/>
        </w:rPr>
        <w:tab/>
      </w:r>
      <w:bookmarkStart w:id="3" w:name="_Hlk37258639"/>
      <w:r w:rsidR="00302968">
        <w:rPr>
          <w:lang w:val="de-DE"/>
        </w:rPr>
        <w:t>E</w:t>
      </w:r>
      <w:r w:rsidRPr="00DE2F81">
        <w:rPr>
          <w:lang w:val="de-DE"/>
        </w:rPr>
        <w:t>rhält folgenden Wortlaut: „</w:t>
      </w:r>
      <w:r w:rsidR="00B02C0B" w:rsidRPr="00DE2F81">
        <w:rPr>
          <w:lang w:val="de-DE"/>
        </w:rPr>
        <w:t>Sondervorschriften für die Beförderung von Trockeneis (UN 1845) und für Versandstücke, Fahrzeuge, Wagen und Container mit Stoffen, die bei der Verwendung zu Kühl- oder Konditionierungszwecken ein Erstickungsrisiko darstellen können (wie Trockeneis (UN 1845), Stickstoff, tiefgekühlt, flüssig (UN 1977) oder Argon, tiefgekühlt, flüssig (UN 1951) oder Stickstoff)“.</w:t>
      </w:r>
    </w:p>
    <w:bookmarkEnd w:id="3"/>
    <w:p w14:paraId="485B46E0" w14:textId="1BFE8EB4" w:rsidR="00DD2EF9" w:rsidRPr="00DE2F81" w:rsidRDefault="00DD2EF9" w:rsidP="00FA2C6C">
      <w:pPr>
        <w:keepNext/>
        <w:keepLines/>
        <w:tabs>
          <w:tab w:val="right" w:pos="851"/>
        </w:tabs>
        <w:spacing w:before="360" w:after="240" w:line="300" w:lineRule="exact"/>
        <w:ind w:left="1134" w:right="1134" w:hanging="1134"/>
        <w:rPr>
          <w:rFonts w:eastAsiaTheme="minorHAnsi"/>
          <w:b/>
          <w:i/>
          <w:iCs/>
          <w:sz w:val="24"/>
          <w:szCs w:val="24"/>
          <w:lang w:val="de-DE"/>
        </w:rPr>
      </w:pPr>
      <w:r w:rsidRPr="00DE2F81">
        <w:rPr>
          <w:b/>
          <w:sz w:val="24"/>
          <w:szCs w:val="24"/>
          <w:lang w:val="de-DE"/>
        </w:rPr>
        <w:tab/>
      </w:r>
      <w:r w:rsidRPr="00DE2F81">
        <w:rPr>
          <w:b/>
          <w:sz w:val="24"/>
          <w:szCs w:val="24"/>
          <w:lang w:val="de-DE"/>
        </w:rPr>
        <w:tab/>
        <w:t>Kapitel 1.1</w:t>
      </w:r>
    </w:p>
    <w:p w14:paraId="70BAD0BF" w14:textId="0891E057"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1.1.3.6.1</w:t>
      </w:r>
      <w:r w:rsidRPr="00DE2F81">
        <w:rPr>
          <w:rFonts w:eastAsia="SimSun"/>
          <w:lang w:val="de-DE" w:eastAsia="zh-CN"/>
        </w:rPr>
        <w:tab/>
        <w:t>Erhält folgenden Wortlaut</w:t>
      </w:r>
      <w:r w:rsidR="00077B44" w:rsidRPr="00DE2F81">
        <w:rPr>
          <w:rFonts w:eastAsia="SimSun"/>
          <w:lang w:val="de-DE" w:eastAsia="zh-CN"/>
        </w:rPr>
        <w:t>:</w:t>
      </w:r>
    </w:p>
    <w:p w14:paraId="49E71344" w14:textId="77777777" w:rsidR="00DD2EF9" w:rsidRPr="00DE2F81" w:rsidRDefault="00DD2EF9" w:rsidP="00951C2F">
      <w:pPr>
        <w:spacing w:after="120"/>
        <w:ind w:left="2268" w:right="1134" w:hanging="1134"/>
        <w:jc w:val="both"/>
        <w:rPr>
          <w:lang w:val="de-DE"/>
        </w:rPr>
      </w:pPr>
      <w:r w:rsidRPr="00DE2F81">
        <w:rPr>
          <w:rFonts w:ascii="Arial" w:hAnsi="Arial" w:cs="Arial"/>
          <w:bCs/>
          <w:lang w:val="de-DE"/>
        </w:rPr>
        <w:t>„</w:t>
      </w:r>
      <w:r w:rsidRPr="00DE2F81">
        <w:rPr>
          <w:lang w:val="de-DE"/>
        </w:rPr>
        <w:t>1.1.3.6.1</w:t>
      </w:r>
      <w:r w:rsidRPr="00DE2F81">
        <w:rPr>
          <w:lang w:val="de-DE"/>
        </w:rPr>
        <w:tab/>
        <w:t>Bei der Beförderung von gefährlichen Gütern in Versandstücken gelten die Vorschriften des ADN mit Ausnahme von Absatz 1.1.3.6.2 nicht, wenn die Bruttomasse aller beförderten gefährlichen Güter insgesamt 3 000 kg nicht überschreitet und für die einzelnen Klassen die in der nachfolgenden Tabelle angegebene Menge nicht überschreitet</w:t>
      </w:r>
      <w:r w:rsidRPr="00DE2F81">
        <w:rPr>
          <w:iCs/>
          <w:lang w:val="de-DE"/>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5"/>
        <w:gridCol w:w="96"/>
        <w:gridCol w:w="4437"/>
        <w:gridCol w:w="820"/>
        <w:gridCol w:w="821"/>
        <w:gridCol w:w="701"/>
      </w:tblGrid>
      <w:tr w:rsidR="00414568" w:rsidRPr="00DE2F81" w14:paraId="5E99F488" w14:textId="77777777" w:rsidTr="00077B44">
        <w:trPr>
          <w:trHeight w:hRule="exact" w:val="688"/>
          <w:tblHeader/>
        </w:trPr>
        <w:tc>
          <w:tcPr>
            <w:tcW w:w="495" w:type="dxa"/>
            <w:tcBorders>
              <w:top w:val="single" w:sz="4" w:space="0" w:color="auto"/>
              <w:bottom w:val="single" w:sz="12" w:space="0" w:color="auto"/>
            </w:tcBorders>
            <w:shd w:val="clear" w:color="auto" w:fill="auto"/>
            <w:vAlign w:val="bottom"/>
          </w:tcPr>
          <w:p w14:paraId="40DAF67D" w14:textId="77777777" w:rsidR="00DD2EF9" w:rsidRPr="00DE2F81" w:rsidRDefault="00DD2EF9" w:rsidP="00DD2EF9">
            <w:pPr>
              <w:keepNext/>
              <w:keepLines/>
              <w:suppressAutoHyphens w:val="0"/>
              <w:kinsoku w:val="0"/>
              <w:overflowPunct w:val="0"/>
              <w:autoSpaceDE w:val="0"/>
              <w:autoSpaceDN w:val="0"/>
              <w:adjustRightInd w:val="0"/>
              <w:spacing w:before="80" w:after="80" w:line="200" w:lineRule="exact"/>
              <w:rPr>
                <w:rFonts w:eastAsia="Calibri"/>
                <w:i/>
                <w:sz w:val="16"/>
                <w:szCs w:val="18"/>
                <w:lang w:val="de-DE"/>
              </w:rPr>
            </w:pPr>
            <w:r w:rsidRPr="00DE2F81">
              <w:rPr>
                <w:rFonts w:eastAsia="Calibri"/>
                <w:bCs/>
                <w:i/>
                <w:sz w:val="16"/>
                <w:szCs w:val="18"/>
                <w:lang w:val="de-DE"/>
              </w:rPr>
              <w:t>Klasse</w:t>
            </w:r>
          </w:p>
        </w:tc>
        <w:tc>
          <w:tcPr>
            <w:tcW w:w="96" w:type="dxa"/>
            <w:tcBorders>
              <w:top w:val="single" w:sz="4" w:space="0" w:color="auto"/>
              <w:bottom w:val="single" w:sz="12" w:space="0" w:color="auto"/>
            </w:tcBorders>
            <w:shd w:val="clear" w:color="auto" w:fill="auto"/>
            <w:vAlign w:val="bottom"/>
          </w:tcPr>
          <w:p w14:paraId="2B2EEAA2" w14:textId="77777777" w:rsidR="00DD2EF9" w:rsidRPr="00DE2F81" w:rsidRDefault="00DD2EF9" w:rsidP="00DD2EF9">
            <w:pPr>
              <w:keepNext/>
              <w:keepLines/>
              <w:suppressAutoHyphens w:val="0"/>
              <w:autoSpaceDE w:val="0"/>
              <w:autoSpaceDN w:val="0"/>
              <w:adjustRightInd w:val="0"/>
              <w:spacing w:before="80" w:after="80" w:line="200" w:lineRule="exact"/>
              <w:ind w:right="113"/>
              <w:rPr>
                <w:rFonts w:eastAsia="Calibri"/>
                <w:i/>
                <w:sz w:val="16"/>
                <w:szCs w:val="18"/>
                <w:lang w:val="de-DE"/>
              </w:rPr>
            </w:pPr>
          </w:p>
        </w:tc>
        <w:tc>
          <w:tcPr>
            <w:tcW w:w="4437" w:type="dxa"/>
            <w:tcBorders>
              <w:top w:val="single" w:sz="4" w:space="0" w:color="auto"/>
              <w:bottom w:val="single" w:sz="12" w:space="0" w:color="auto"/>
            </w:tcBorders>
            <w:shd w:val="clear" w:color="auto" w:fill="auto"/>
            <w:vAlign w:val="bottom"/>
          </w:tcPr>
          <w:p w14:paraId="41EC1ECB" w14:textId="77777777" w:rsidR="00DD2EF9" w:rsidRPr="00DE2F81" w:rsidRDefault="00DD2EF9" w:rsidP="00DD2EF9">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de-DE"/>
              </w:rPr>
            </w:pPr>
            <w:r w:rsidRPr="00DE2F81">
              <w:rPr>
                <w:rFonts w:eastAsia="Calibri"/>
                <w:bCs/>
                <w:i/>
                <w:sz w:val="16"/>
                <w:szCs w:val="18"/>
                <w:lang w:val="de-DE"/>
              </w:rPr>
              <w:t xml:space="preserve">Stoffe oder Gegenstände in Versandstücken </w:t>
            </w:r>
          </w:p>
        </w:tc>
        <w:tc>
          <w:tcPr>
            <w:tcW w:w="2342" w:type="dxa"/>
            <w:gridSpan w:val="3"/>
            <w:tcBorders>
              <w:top w:val="single" w:sz="4" w:space="0" w:color="auto"/>
              <w:bottom w:val="single" w:sz="12" w:space="0" w:color="auto"/>
            </w:tcBorders>
            <w:shd w:val="clear" w:color="auto" w:fill="auto"/>
            <w:vAlign w:val="bottom"/>
          </w:tcPr>
          <w:p w14:paraId="1A6638B3" w14:textId="77777777" w:rsidR="00DD2EF9" w:rsidRPr="00DE2F81" w:rsidRDefault="00DD2EF9" w:rsidP="00DD2EF9">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de-DE"/>
              </w:rPr>
            </w:pPr>
            <w:r w:rsidRPr="00DE2F81">
              <w:rPr>
                <w:rFonts w:eastAsia="Calibri"/>
                <w:bCs/>
                <w:i/>
                <w:sz w:val="16"/>
                <w:szCs w:val="18"/>
                <w:lang w:val="de-DE"/>
              </w:rPr>
              <w:t>Freigestellte Mengen in kg:</w:t>
            </w:r>
          </w:p>
        </w:tc>
      </w:tr>
      <w:tr w:rsidR="00414568" w:rsidRPr="00DE2F81" w14:paraId="2C7C4041" w14:textId="77777777" w:rsidTr="00077B44">
        <w:trPr>
          <w:trHeight w:hRule="exact" w:val="404"/>
        </w:trPr>
        <w:tc>
          <w:tcPr>
            <w:tcW w:w="591" w:type="dxa"/>
            <w:gridSpan w:val="2"/>
            <w:tcBorders>
              <w:top w:val="single" w:sz="12" w:space="0" w:color="auto"/>
              <w:bottom w:val="single" w:sz="4" w:space="0" w:color="auto"/>
            </w:tcBorders>
            <w:shd w:val="clear" w:color="auto" w:fill="auto"/>
          </w:tcPr>
          <w:p w14:paraId="5346E683"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i/>
                <w:szCs w:val="18"/>
                <w:lang w:val="de-DE"/>
              </w:rPr>
            </w:pPr>
            <w:r w:rsidRPr="00DE2F81">
              <w:rPr>
                <w:rFonts w:eastAsia="Calibri"/>
                <w:b/>
                <w:i/>
                <w:szCs w:val="18"/>
                <w:lang w:val="de-DE"/>
              </w:rPr>
              <w:t>alle</w:t>
            </w:r>
          </w:p>
        </w:tc>
        <w:tc>
          <w:tcPr>
            <w:tcW w:w="4437" w:type="dxa"/>
            <w:tcBorders>
              <w:top w:val="single" w:sz="12" w:space="0" w:color="auto"/>
              <w:bottom w:val="single" w:sz="4" w:space="0" w:color="auto"/>
            </w:tcBorders>
            <w:shd w:val="clear" w:color="auto" w:fill="auto"/>
          </w:tcPr>
          <w:p w14:paraId="62061903"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i/>
                <w:szCs w:val="18"/>
                <w:lang w:val="de-DE"/>
              </w:rPr>
            </w:pPr>
            <w:r w:rsidRPr="00DE2F81">
              <w:rPr>
                <w:rFonts w:eastAsia="Calibri"/>
                <w:b/>
                <w:i/>
                <w:szCs w:val="18"/>
                <w:lang w:val="de-DE"/>
              </w:rPr>
              <w:t>Beförderung in Tanks, alle Klassen</w:t>
            </w:r>
          </w:p>
        </w:tc>
        <w:tc>
          <w:tcPr>
            <w:tcW w:w="820" w:type="dxa"/>
            <w:tcBorders>
              <w:top w:val="single" w:sz="12" w:space="0" w:color="auto"/>
              <w:bottom w:val="single" w:sz="4" w:space="0" w:color="auto"/>
            </w:tcBorders>
            <w:shd w:val="clear" w:color="auto" w:fill="auto"/>
          </w:tcPr>
          <w:p w14:paraId="1EFA77BC"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12" w:space="0" w:color="auto"/>
              <w:bottom w:val="single" w:sz="4" w:space="0" w:color="auto"/>
            </w:tcBorders>
            <w:shd w:val="clear" w:color="auto" w:fill="auto"/>
          </w:tcPr>
          <w:p w14:paraId="09D03381"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12" w:space="0" w:color="auto"/>
              <w:bottom w:val="single" w:sz="4" w:space="0" w:color="auto"/>
            </w:tcBorders>
            <w:shd w:val="clear" w:color="auto" w:fill="auto"/>
          </w:tcPr>
          <w:p w14:paraId="135484ED"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0</w:t>
            </w:r>
          </w:p>
        </w:tc>
      </w:tr>
      <w:tr w:rsidR="00414568" w:rsidRPr="00DE2F81" w14:paraId="6118E43B" w14:textId="77777777" w:rsidTr="00077B44">
        <w:trPr>
          <w:trHeight w:val="57"/>
        </w:trPr>
        <w:tc>
          <w:tcPr>
            <w:tcW w:w="591" w:type="dxa"/>
            <w:gridSpan w:val="2"/>
            <w:tcBorders>
              <w:top w:val="single" w:sz="4" w:space="0" w:color="auto"/>
              <w:bottom w:val="single" w:sz="4" w:space="0" w:color="auto"/>
            </w:tcBorders>
            <w:shd w:val="clear" w:color="auto" w:fill="auto"/>
          </w:tcPr>
          <w:p w14:paraId="35B9D462"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1</w:t>
            </w:r>
          </w:p>
        </w:tc>
        <w:tc>
          <w:tcPr>
            <w:tcW w:w="4437" w:type="dxa"/>
            <w:tcBorders>
              <w:top w:val="single" w:sz="4" w:space="0" w:color="auto"/>
              <w:bottom w:val="single" w:sz="4" w:space="0" w:color="auto"/>
            </w:tcBorders>
            <w:shd w:val="clear" w:color="auto" w:fill="auto"/>
          </w:tcPr>
          <w:p w14:paraId="3515741E"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Stoffe und Gegenstände der Klasse 1</w:t>
            </w:r>
          </w:p>
        </w:tc>
        <w:tc>
          <w:tcPr>
            <w:tcW w:w="820" w:type="dxa"/>
            <w:tcBorders>
              <w:top w:val="single" w:sz="4" w:space="0" w:color="auto"/>
              <w:bottom w:val="single" w:sz="4" w:space="0" w:color="auto"/>
            </w:tcBorders>
            <w:shd w:val="clear" w:color="auto" w:fill="auto"/>
          </w:tcPr>
          <w:p w14:paraId="13146570"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1084388E"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3B7A624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0</w:t>
            </w:r>
          </w:p>
        </w:tc>
      </w:tr>
      <w:tr w:rsidR="00414568" w:rsidRPr="00DE2F81" w14:paraId="372587FF"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12F88C3E"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2</w:t>
            </w:r>
          </w:p>
        </w:tc>
        <w:tc>
          <w:tcPr>
            <w:tcW w:w="4437" w:type="dxa"/>
            <w:tcBorders>
              <w:top w:val="single" w:sz="4" w:space="0" w:color="auto"/>
              <w:bottom w:val="single" w:sz="4" w:space="0" w:color="auto"/>
            </w:tcBorders>
            <w:shd w:val="clear" w:color="auto" w:fill="auto"/>
          </w:tcPr>
          <w:p w14:paraId="6428F413" w14:textId="77777777" w:rsidR="00DD2EF9" w:rsidRPr="00DE2F81" w:rsidRDefault="00DD2EF9" w:rsidP="00E316A7">
            <w:pPr>
              <w:widowControl w:val="0"/>
              <w:tabs>
                <w:tab w:val="left" w:pos="403"/>
              </w:tabs>
              <w:suppressAutoHyphens w:val="0"/>
              <w:kinsoku w:val="0"/>
              <w:overflowPunct w:val="0"/>
              <w:autoSpaceDE w:val="0"/>
              <w:autoSpaceDN w:val="0"/>
              <w:adjustRightInd w:val="0"/>
              <w:spacing w:before="40" w:after="120"/>
              <w:jc w:val="both"/>
              <w:textAlignment w:val="baseline"/>
              <w:rPr>
                <w:rFonts w:eastAsia="Arial Unicode MS"/>
                <w:szCs w:val="18"/>
                <w:bdr w:val="nil"/>
                <w:lang w:val="de-DE" w:eastAsia="nl-NL"/>
              </w:rPr>
            </w:pPr>
            <w:r w:rsidRPr="00DE2F81">
              <w:rPr>
                <w:rFonts w:eastAsia="Arial Unicode MS"/>
                <w:szCs w:val="18"/>
                <w:bdr w:val="nil"/>
                <w:lang w:val="de-DE" w:eastAsia="nl-NL"/>
              </w:rPr>
              <w:t xml:space="preserve">Stoffe und Gegenstände der Klasse 2 Gruppe T, TF, TC, TO, TFC oder TOC gemäß Absatz </w:t>
            </w:r>
            <w:r w:rsidRPr="00DE2F81">
              <w:rPr>
                <w:rFonts w:eastAsia="Arial Unicode MS"/>
                <w:szCs w:val="18"/>
                <w:lang w:val="de-DE" w:eastAsia="nl-NL"/>
              </w:rPr>
              <w:t>2.2.2.1.3 und</w:t>
            </w:r>
            <w:r w:rsidRPr="00DE2F81">
              <w:rPr>
                <w:rFonts w:eastAsia="Arial Unicode MS"/>
                <w:szCs w:val="18"/>
                <w:bdr w:val="nil"/>
                <w:lang w:val="de-DE" w:eastAsia="nl-NL"/>
              </w:rPr>
              <w:t xml:space="preserve"> </w:t>
            </w:r>
          </w:p>
          <w:p w14:paraId="122856AB" w14:textId="77777777" w:rsidR="00DD2EF9" w:rsidRPr="00DE2F81" w:rsidRDefault="00DD2EF9" w:rsidP="00E316A7">
            <w:pPr>
              <w:widowControl w:val="0"/>
              <w:tabs>
                <w:tab w:val="left" w:pos="403"/>
              </w:tabs>
              <w:suppressAutoHyphens w:val="0"/>
              <w:kinsoku w:val="0"/>
              <w:overflowPunct w:val="0"/>
              <w:autoSpaceDE w:val="0"/>
              <w:autoSpaceDN w:val="0"/>
              <w:adjustRightInd w:val="0"/>
              <w:spacing w:before="40" w:after="120"/>
              <w:jc w:val="both"/>
              <w:textAlignment w:val="baseline"/>
              <w:rPr>
                <w:rFonts w:eastAsia="Arial Unicode MS"/>
                <w:szCs w:val="18"/>
                <w:bdr w:val="nil"/>
                <w:lang w:val="de-DE" w:eastAsia="nl-NL"/>
              </w:rPr>
            </w:pPr>
            <w:r w:rsidRPr="00DE2F81">
              <w:rPr>
                <w:rFonts w:eastAsia="Arial Unicode MS"/>
                <w:szCs w:val="18"/>
                <w:bdr w:val="nil"/>
                <w:lang w:val="de-DE" w:eastAsia="nl-NL"/>
              </w:rPr>
              <w:t xml:space="preserve">Druckgaspackungen der Gruppen C, CO, FC, T, TF, TC, TO, TFC und TOC gemäß Absatz </w:t>
            </w:r>
            <w:r w:rsidRPr="00DE2F81">
              <w:rPr>
                <w:rFonts w:eastAsia="Arial Unicode MS"/>
                <w:szCs w:val="18"/>
                <w:lang w:val="de-DE" w:eastAsia="nl-NL"/>
              </w:rPr>
              <w:t>2.2.2.1.6;</w:t>
            </w:r>
          </w:p>
        </w:tc>
        <w:tc>
          <w:tcPr>
            <w:tcW w:w="820" w:type="dxa"/>
            <w:tcBorders>
              <w:top w:val="single" w:sz="4" w:space="0" w:color="auto"/>
              <w:bottom w:val="single" w:sz="4" w:space="0" w:color="auto"/>
            </w:tcBorders>
            <w:shd w:val="clear" w:color="auto" w:fill="auto"/>
          </w:tcPr>
          <w:p w14:paraId="3091A8D3"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5F068429"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8090D1C"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p w14:paraId="2E48BA73"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0</w:t>
            </w:r>
          </w:p>
        </w:tc>
      </w:tr>
      <w:tr w:rsidR="00414568" w:rsidRPr="00DE2F81" w14:paraId="12846A34" w14:textId="77777777" w:rsidTr="00077B44">
        <w:trPr>
          <w:trHeight w:val="57"/>
        </w:trPr>
        <w:tc>
          <w:tcPr>
            <w:tcW w:w="591" w:type="dxa"/>
            <w:gridSpan w:val="2"/>
            <w:vMerge/>
            <w:tcBorders>
              <w:top w:val="single" w:sz="4" w:space="0" w:color="auto"/>
              <w:bottom w:val="single" w:sz="4" w:space="0" w:color="auto"/>
            </w:tcBorders>
            <w:shd w:val="clear" w:color="auto" w:fill="auto"/>
          </w:tcPr>
          <w:p w14:paraId="35DF20A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4BF44011" w14:textId="77777777" w:rsidR="00DD2EF9" w:rsidRPr="00DE2F81" w:rsidRDefault="00DD2EF9" w:rsidP="00E316A7">
            <w:pPr>
              <w:widowControl w:val="0"/>
              <w:tabs>
                <w:tab w:val="left" w:pos="403"/>
              </w:tabs>
              <w:suppressAutoHyphens w:val="0"/>
              <w:kinsoku w:val="0"/>
              <w:overflowPunct w:val="0"/>
              <w:autoSpaceDE w:val="0"/>
              <w:autoSpaceDN w:val="0"/>
              <w:adjustRightInd w:val="0"/>
              <w:spacing w:before="40" w:after="120"/>
              <w:jc w:val="both"/>
              <w:textAlignment w:val="baseline"/>
              <w:rPr>
                <w:rFonts w:eastAsia="Arial Unicode MS"/>
                <w:szCs w:val="18"/>
                <w:bdr w:val="nil"/>
                <w:lang w:val="de-DE" w:eastAsia="nl-NL"/>
              </w:rPr>
            </w:pPr>
            <w:r w:rsidRPr="00DE2F81">
              <w:rPr>
                <w:rFonts w:eastAsia="Arial Unicode MS"/>
                <w:szCs w:val="18"/>
                <w:bdr w:val="nil"/>
                <w:lang w:val="de-DE" w:eastAsia="nl-NL"/>
              </w:rPr>
              <w:t>Stoffe und Gegenstände der Klasse 2 Gruppe F gemäß Absatz 2.2.2.1.3 oder</w:t>
            </w:r>
          </w:p>
          <w:p w14:paraId="744ABC1E" w14:textId="77777777" w:rsidR="00DD2EF9" w:rsidRPr="00DE2F81" w:rsidRDefault="00DD2EF9" w:rsidP="00E316A7">
            <w:pPr>
              <w:widowControl w:val="0"/>
              <w:tabs>
                <w:tab w:val="left" w:pos="403"/>
              </w:tabs>
              <w:suppressAutoHyphens w:val="0"/>
              <w:kinsoku w:val="0"/>
              <w:overflowPunct w:val="0"/>
              <w:autoSpaceDE w:val="0"/>
              <w:autoSpaceDN w:val="0"/>
              <w:adjustRightInd w:val="0"/>
              <w:spacing w:before="40" w:after="120"/>
              <w:jc w:val="both"/>
              <w:textAlignment w:val="baseline"/>
              <w:rPr>
                <w:rFonts w:eastAsia="Arial Unicode MS"/>
                <w:szCs w:val="18"/>
                <w:bdr w:val="nil"/>
                <w:lang w:val="de-DE" w:eastAsia="nl-NL"/>
              </w:rPr>
            </w:pPr>
            <w:r w:rsidRPr="00DE2F81">
              <w:rPr>
                <w:rFonts w:eastAsia="Arial Unicode MS"/>
                <w:szCs w:val="18"/>
                <w:bdr w:val="nil"/>
                <w:lang w:val="de-DE" w:eastAsia="nl-NL"/>
              </w:rPr>
              <w:t>Druckgaspackungen der Gruppe F gemäß Absatz 2.2.2.1.6;</w:t>
            </w:r>
          </w:p>
        </w:tc>
        <w:tc>
          <w:tcPr>
            <w:tcW w:w="820" w:type="dxa"/>
            <w:tcBorders>
              <w:top w:val="single" w:sz="4" w:space="0" w:color="auto"/>
              <w:bottom w:val="single" w:sz="4" w:space="0" w:color="auto"/>
            </w:tcBorders>
            <w:shd w:val="clear" w:color="auto" w:fill="auto"/>
          </w:tcPr>
          <w:p w14:paraId="721FB2F9"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4521DFD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p w14:paraId="3F94E571"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w:t>
            </w:r>
          </w:p>
        </w:tc>
        <w:tc>
          <w:tcPr>
            <w:tcW w:w="701" w:type="dxa"/>
            <w:tcBorders>
              <w:top w:val="single" w:sz="4" w:space="0" w:color="auto"/>
              <w:bottom w:val="single" w:sz="4" w:space="0" w:color="auto"/>
            </w:tcBorders>
            <w:shd w:val="clear" w:color="auto" w:fill="auto"/>
          </w:tcPr>
          <w:p w14:paraId="4E32EB94"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77D654FF" w14:textId="77777777" w:rsidTr="00077B44">
        <w:trPr>
          <w:trHeight w:val="57"/>
        </w:trPr>
        <w:tc>
          <w:tcPr>
            <w:tcW w:w="591" w:type="dxa"/>
            <w:gridSpan w:val="2"/>
            <w:vMerge/>
            <w:tcBorders>
              <w:top w:val="single" w:sz="4" w:space="0" w:color="auto"/>
              <w:bottom w:val="single" w:sz="4" w:space="0" w:color="auto"/>
            </w:tcBorders>
            <w:shd w:val="clear" w:color="auto" w:fill="auto"/>
          </w:tcPr>
          <w:p w14:paraId="7CEB13C5"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61626653"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Cs/>
                <w:szCs w:val="18"/>
                <w:u w:color="000000"/>
                <w:lang w:val="de-DE"/>
              </w:rPr>
            </w:pPr>
            <w:r w:rsidRPr="00DE2F81">
              <w:rPr>
                <w:rFonts w:eastAsia="Calibri"/>
                <w:bCs/>
                <w:szCs w:val="18"/>
                <w:u w:color="000000"/>
                <w:lang w:val="de-DE"/>
              </w:rPr>
              <w:t>sonstige Stoffe der Klasse 2</w:t>
            </w:r>
          </w:p>
        </w:tc>
        <w:tc>
          <w:tcPr>
            <w:tcW w:w="820" w:type="dxa"/>
            <w:tcBorders>
              <w:top w:val="single" w:sz="4" w:space="0" w:color="auto"/>
              <w:bottom w:val="single" w:sz="4" w:space="0" w:color="auto"/>
            </w:tcBorders>
            <w:shd w:val="clear" w:color="auto" w:fill="auto"/>
          </w:tcPr>
          <w:p w14:paraId="16FC5E70"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3000</w:t>
            </w:r>
          </w:p>
        </w:tc>
        <w:tc>
          <w:tcPr>
            <w:tcW w:w="821" w:type="dxa"/>
            <w:tcBorders>
              <w:top w:val="single" w:sz="4" w:space="0" w:color="auto"/>
              <w:bottom w:val="single" w:sz="4" w:space="0" w:color="auto"/>
            </w:tcBorders>
            <w:shd w:val="clear" w:color="auto" w:fill="auto"/>
          </w:tcPr>
          <w:p w14:paraId="6ABFB1D2"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5715BBE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25C1F43C"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7487B0CC"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3</w:t>
            </w:r>
          </w:p>
        </w:tc>
        <w:tc>
          <w:tcPr>
            <w:tcW w:w="4437" w:type="dxa"/>
            <w:tcBorders>
              <w:top w:val="single" w:sz="4" w:space="0" w:color="auto"/>
              <w:bottom w:val="single" w:sz="4" w:space="0" w:color="auto"/>
            </w:tcBorders>
            <w:shd w:val="clear" w:color="auto" w:fill="auto"/>
          </w:tcPr>
          <w:p w14:paraId="14966D2F"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Stoffe und Gegenstände der Klasse 3 Verpackungsgruppe I</w:t>
            </w:r>
          </w:p>
        </w:tc>
        <w:tc>
          <w:tcPr>
            <w:tcW w:w="820" w:type="dxa"/>
            <w:tcBorders>
              <w:top w:val="single" w:sz="4" w:space="0" w:color="auto"/>
              <w:bottom w:val="single" w:sz="4" w:space="0" w:color="auto"/>
            </w:tcBorders>
            <w:shd w:val="clear" w:color="auto" w:fill="auto"/>
          </w:tcPr>
          <w:p w14:paraId="69E76D47"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6E582863"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w:t>
            </w:r>
          </w:p>
        </w:tc>
        <w:tc>
          <w:tcPr>
            <w:tcW w:w="701" w:type="dxa"/>
            <w:tcBorders>
              <w:top w:val="single" w:sz="4" w:space="0" w:color="auto"/>
              <w:bottom w:val="single" w:sz="4" w:space="0" w:color="auto"/>
            </w:tcBorders>
            <w:shd w:val="clear" w:color="auto" w:fill="auto"/>
          </w:tcPr>
          <w:p w14:paraId="471257E0"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2BF12E8C" w14:textId="77777777" w:rsidTr="00077B44">
        <w:trPr>
          <w:trHeight w:val="57"/>
        </w:trPr>
        <w:tc>
          <w:tcPr>
            <w:tcW w:w="591" w:type="dxa"/>
            <w:gridSpan w:val="2"/>
            <w:vMerge/>
            <w:tcBorders>
              <w:top w:val="single" w:sz="4" w:space="0" w:color="auto"/>
              <w:bottom w:val="single" w:sz="4" w:space="0" w:color="auto"/>
            </w:tcBorders>
            <w:shd w:val="clear" w:color="auto" w:fill="auto"/>
          </w:tcPr>
          <w:p w14:paraId="1CC35CB1"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0DC7C34D"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bCs/>
                <w:szCs w:val="18"/>
                <w:u w:color="000000"/>
                <w:lang w:val="de-DE"/>
              </w:rPr>
              <w:t>sonstige Stoffe der Klasse 3</w:t>
            </w:r>
          </w:p>
        </w:tc>
        <w:tc>
          <w:tcPr>
            <w:tcW w:w="820" w:type="dxa"/>
            <w:tcBorders>
              <w:top w:val="single" w:sz="4" w:space="0" w:color="auto"/>
              <w:bottom w:val="single" w:sz="4" w:space="0" w:color="auto"/>
            </w:tcBorders>
            <w:shd w:val="clear" w:color="auto" w:fill="auto"/>
          </w:tcPr>
          <w:p w14:paraId="439C2203"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3000</w:t>
            </w:r>
          </w:p>
        </w:tc>
        <w:tc>
          <w:tcPr>
            <w:tcW w:w="821" w:type="dxa"/>
            <w:tcBorders>
              <w:top w:val="single" w:sz="4" w:space="0" w:color="auto"/>
              <w:bottom w:val="single" w:sz="4" w:space="0" w:color="auto"/>
            </w:tcBorders>
            <w:shd w:val="clear" w:color="auto" w:fill="auto"/>
          </w:tcPr>
          <w:p w14:paraId="57D19A0A"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F0F6061"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0A112AE2"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5E938B5F"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4.1</w:t>
            </w:r>
          </w:p>
        </w:tc>
        <w:tc>
          <w:tcPr>
            <w:tcW w:w="4437" w:type="dxa"/>
            <w:tcBorders>
              <w:top w:val="single" w:sz="4" w:space="0" w:color="auto"/>
              <w:bottom w:val="single" w:sz="4" w:space="0" w:color="auto"/>
            </w:tcBorders>
            <w:shd w:val="clear" w:color="auto" w:fill="auto"/>
          </w:tcPr>
          <w:p w14:paraId="5D56A589"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u w:color="000000"/>
                <w:lang w:val="de-DE"/>
              </w:rPr>
            </w:pPr>
            <w:r w:rsidRPr="00DE2F81">
              <w:rPr>
                <w:rFonts w:eastAsia="Calibri"/>
                <w:szCs w:val="18"/>
                <w:u w:color="000000"/>
                <w:lang w:val="de-DE"/>
              </w:rPr>
              <w:t>Stoffe und Gegenstände der Klasse 4.1, für die in Kapitel 3.2 Tabelle A Spalte (5) ein Gefahrzettel nach Muster 1 vorgeschrieben ist;</w:t>
            </w:r>
          </w:p>
        </w:tc>
        <w:tc>
          <w:tcPr>
            <w:tcW w:w="820" w:type="dxa"/>
            <w:tcBorders>
              <w:top w:val="single" w:sz="4" w:space="0" w:color="auto"/>
              <w:bottom w:val="single" w:sz="4" w:space="0" w:color="auto"/>
            </w:tcBorders>
            <w:shd w:val="clear" w:color="auto" w:fill="auto"/>
          </w:tcPr>
          <w:p w14:paraId="6019536E"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46A29AEC"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671E2227"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0</w:t>
            </w:r>
          </w:p>
        </w:tc>
      </w:tr>
      <w:tr w:rsidR="00414568" w:rsidRPr="00DE2F81" w14:paraId="6BAE1413" w14:textId="77777777" w:rsidTr="00077B44">
        <w:trPr>
          <w:trHeight w:val="57"/>
        </w:trPr>
        <w:tc>
          <w:tcPr>
            <w:tcW w:w="591" w:type="dxa"/>
            <w:gridSpan w:val="2"/>
            <w:vMerge/>
            <w:tcBorders>
              <w:top w:val="single" w:sz="4" w:space="0" w:color="auto"/>
              <w:bottom w:val="single" w:sz="4" w:space="0" w:color="auto"/>
            </w:tcBorders>
            <w:shd w:val="clear" w:color="auto" w:fill="auto"/>
          </w:tcPr>
          <w:p w14:paraId="4FA6C51E"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4BE4DF6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u w:color="000000"/>
                <w:lang w:val="de-DE"/>
              </w:rPr>
            </w:pPr>
            <w:r w:rsidRPr="00DE2F81">
              <w:rPr>
                <w:rFonts w:eastAsia="Calibri"/>
                <w:bCs/>
                <w:szCs w:val="18"/>
                <w:u w:color="000000"/>
                <w:lang w:val="de-DE"/>
              </w:rPr>
              <w:t>sonstige Stoffe und Gegenstände der Klasse 4.1 Verpackungsgruppe I</w:t>
            </w:r>
          </w:p>
        </w:tc>
        <w:tc>
          <w:tcPr>
            <w:tcW w:w="820" w:type="dxa"/>
            <w:tcBorders>
              <w:top w:val="single" w:sz="4" w:space="0" w:color="auto"/>
              <w:bottom w:val="single" w:sz="4" w:space="0" w:color="auto"/>
            </w:tcBorders>
            <w:shd w:val="clear" w:color="auto" w:fill="auto"/>
          </w:tcPr>
          <w:p w14:paraId="265B1B2E"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102E865C"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w:t>
            </w:r>
          </w:p>
        </w:tc>
        <w:tc>
          <w:tcPr>
            <w:tcW w:w="701" w:type="dxa"/>
            <w:tcBorders>
              <w:top w:val="single" w:sz="4" w:space="0" w:color="auto"/>
              <w:bottom w:val="single" w:sz="4" w:space="0" w:color="auto"/>
            </w:tcBorders>
            <w:shd w:val="clear" w:color="auto" w:fill="auto"/>
          </w:tcPr>
          <w:p w14:paraId="63E5384F"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08EF9583" w14:textId="77777777" w:rsidTr="00077B44">
        <w:trPr>
          <w:trHeight w:val="57"/>
        </w:trPr>
        <w:tc>
          <w:tcPr>
            <w:tcW w:w="591" w:type="dxa"/>
            <w:gridSpan w:val="2"/>
            <w:vMerge/>
            <w:tcBorders>
              <w:top w:val="single" w:sz="4" w:space="0" w:color="auto"/>
              <w:bottom w:val="single" w:sz="4" w:space="0" w:color="auto"/>
            </w:tcBorders>
            <w:shd w:val="clear" w:color="auto" w:fill="auto"/>
          </w:tcPr>
          <w:p w14:paraId="104513E4"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4518D663"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bCs/>
                <w:szCs w:val="18"/>
                <w:u w:color="000000"/>
                <w:lang w:val="de-DE"/>
              </w:rPr>
              <w:t>sonstige Stoffe und Gegenstände der Klasse 4.1</w:t>
            </w:r>
          </w:p>
        </w:tc>
        <w:tc>
          <w:tcPr>
            <w:tcW w:w="820" w:type="dxa"/>
            <w:tcBorders>
              <w:top w:val="single" w:sz="4" w:space="0" w:color="auto"/>
              <w:bottom w:val="single" w:sz="4" w:space="0" w:color="auto"/>
            </w:tcBorders>
            <w:shd w:val="clear" w:color="auto" w:fill="auto"/>
          </w:tcPr>
          <w:p w14:paraId="64E57585"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3000</w:t>
            </w:r>
          </w:p>
        </w:tc>
        <w:tc>
          <w:tcPr>
            <w:tcW w:w="821" w:type="dxa"/>
            <w:tcBorders>
              <w:top w:val="single" w:sz="4" w:space="0" w:color="auto"/>
              <w:bottom w:val="single" w:sz="4" w:space="0" w:color="auto"/>
            </w:tcBorders>
            <w:shd w:val="clear" w:color="auto" w:fill="auto"/>
          </w:tcPr>
          <w:p w14:paraId="51DA5C30"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410F745B"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0920873C"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6A477CE2"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4.2</w:t>
            </w:r>
          </w:p>
        </w:tc>
        <w:tc>
          <w:tcPr>
            <w:tcW w:w="4437" w:type="dxa"/>
            <w:tcBorders>
              <w:top w:val="single" w:sz="4" w:space="0" w:color="auto"/>
              <w:bottom w:val="single" w:sz="4" w:space="0" w:color="auto"/>
            </w:tcBorders>
            <w:shd w:val="clear" w:color="auto" w:fill="auto"/>
          </w:tcPr>
          <w:p w14:paraId="538ED014"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Stoffe und Gegenstände der Klasse 4.2 Verpackungsgruppe I</w:t>
            </w:r>
          </w:p>
        </w:tc>
        <w:tc>
          <w:tcPr>
            <w:tcW w:w="820" w:type="dxa"/>
            <w:tcBorders>
              <w:top w:val="single" w:sz="4" w:space="0" w:color="auto"/>
              <w:bottom w:val="single" w:sz="4" w:space="0" w:color="auto"/>
            </w:tcBorders>
            <w:shd w:val="clear" w:color="auto" w:fill="auto"/>
          </w:tcPr>
          <w:p w14:paraId="28D1714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05F35463"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w:t>
            </w:r>
          </w:p>
        </w:tc>
        <w:tc>
          <w:tcPr>
            <w:tcW w:w="701" w:type="dxa"/>
            <w:tcBorders>
              <w:top w:val="single" w:sz="4" w:space="0" w:color="auto"/>
              <w:bottom w:val="single" w:sz="4" w:space="0" w:color="auto"/>
            </w:tcBorders>
            <w:shd w:val="clear" w:color="auto" w:fill="auto"/>
          </w:tcPr>
          <w:p w14:paraId="62F91827"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12C5BEAF" w14:textId="77777777" w:rsidTr="00077B44">
        <w:trPr>
          <w:trHeight w:val="57"/>
        </w:trPr>
        <w:tc>
          <w:tcPr>
            <w:tcW w:w="591" w:type="dxa"/>
            <w:gridSpan w:val="2"/>
            <w:vMerge/>
            <w:tcBorders>
              <w:top w:val="single" w:sz="4" w:space="0" w:color="auto"/>
              <w:bottom w:val="single" w:sz="4" w:space="0" w:color="auto"/>
            </w:tcBorders>
            <w:shd w:val="clear" w:color="auto" w:fill="auto"/>
          </w:tcPr>
          <w:p w14:paraId="3FF0ADF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0F4E93CE"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bCs/>
                <w:szCs w:val="18"/>
                <w:u w:color="000000"/>
                <w:lang w:val="de-DE"/>
              </w:rPr>
              <w:t xml:space="preserve">sonstige Stoffe </w:t>
            </w:r>
            <w:r w:rsidRPr="00DE2F81">
              <w:rPr>
                <w:rFonts w:eastAsia="Arial Unicode MS"/>
                <w:szCs w:val="18"/>
                <w:bdr w:val="nil"/>
                <w:lang w:val="de-DE" w:eastAsia="nl-NL"/>
              </w:rPr>
              <w:t xml:space="preserve">und Gegenstände </w:t>
            </w:r>
            <w:r w:rsidRPr="00DE2F81">
              <w:rPr>
                <w:rFonts w:eastAsia="Calibri"/>
                <w:bCs/>
                <w:szCs w:val="18"/>
                <w:u w:color="000000"/>
                <w:lang w:val="de-DE"/>
              </w:rPr>
              <w:t>der Klasse 4.2</w:t>
            </w:r>
          </w:p>
        </w:tc>
        <w:tc>
          <w:tcPr>
            <w:tcW w:w="820" w:type="dxa"/>
            <w:tcBorders>
              <w:top w:val="single" w:sz="4" w:space="0" w:color="auto"/>
              <w:bottom w:val="single" w:sz="4" w:space="0" w:color="auto"/>
            </w:tcBorders>
            <w:shd w:val="clear" w:color="auto" w:fill="auto"/>
          </w:tcPr>
          <w:p w14:paraId="54890CB8"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3000</w:t>
            </w:r>
          </w:p>
        </w:tc>
        <w:tc>
          <w:tcPr>
            <w:tcW w:w="821" w:type="dxa"/>
            <w:tcBorders>
              <w:top w:val="single" w:sz="4" w:space="0" w:color="auto"/>
              <w:bottom w:val="single" w:sz="4" w:space="0" w:color="auto"/>
            </w:tcBorders>
            <w:shd w:val="clear" w:color="auto" w:fill="auto"/>
          </w:tcPr>
          <w:p w14:paraId="28B9C23E"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795D7E5D"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5B3DB2DA"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4730EDA8"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4.3</w:t>
            </w:r>
          </w:p>
        </w:tc>
        <w:tc>
          <w:tcPr>
            <w:tcW w:w="4437" w:type="dxa"/>
            <w:tcBorders>
              <w:top w:val="single" w:sz="4" w:space="0" w:color="auto"/>
              <w:bottom w:val="single" w:sz="4" w:space="0" w:color="auto"/>
            </w:tcBorders>
            <w:shd w:val="clear" w:color="auto" w:fill="auto"/>
          </w:tcPr>
          <w:p w14:paraId="3B1A14B5"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bCs/>
                <w:szCs w:val="18"/>
                <w:u w:color="000000"/>
                <w:lang w:val="de-DE"/>
              </w:rPr>
              <w:t>Stoffe und Gegenstände der Klasse 4.3 Verpackungsgruppe I</w:t>
            </w:r>
          </w:p>
        </w:tc>
        <w:tc>
          <w:tcPr>
            <w:tcW w:w="820" w:type="dxa"/>
            <w:tcBorders>
              <w:top w:val="single" w:sz="4" w:space="0" w:color="auto"/>
              <w:bottom w:val="single" w:sz="4" w:space="0" w:color="auto"/>
            </w:tcBorders>
            <w:shd w:val="clear" w:color="auto" w:fill="auto"/>
          </w:tcPr>
          <w:p w14:paraId="729932F3"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7A449440"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w:t>
            </w:r>
          </w:p>
        </w:tc>
        <w:tc>
          <w:tcPr>
            <w:tcW w:w="701" w:type="dxa"/>
            <w:tcBorders>
              <w:top w:val="single" w:sz="4" w:space="0" w:color="auto"/>
              <w:bottom w:val="single" w:sz="4" w:space="0" w:color="auto"/>
            </w:tcBorders>
            <w:shd w:val="clear" w:color="auto" w:fill="auto"/>
          </w:tcPr>
          <w:p w14:paraId="33F864BF"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6634FC8A" w14:textId="77777777" w:rsidTr="00077B44">
        <w:trPr>
          <w:trHeight w:val="57"/>
        </w:trPr>
        <w:tc>
          <w:tcPr>
            <w:tcW w:w="591" w:type="dxa"/>
            <w:gridSpan w:val="2"/>
            <w:vMerge/>
            <w:tcBorders>
              <w:top w:val="single" w:sz="4" w:space="0" w:color="auto"/>
              <w:bottom w:val="single" w:sz="4" w:space="0" w:color="auto"/>
            </w:tcBorders>
            <w:shd w:val="clear" w:color="auto" w:fill="auto"/>
          </w:tcPr>
          <w:p w14:paraId="69032943"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3952E7E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 xml:space="preserve">sonstige Stoffe </w:t>
            </w:r>
            <w:r w:rsidRPr="00DE2F81">
              <w:rPr>
                <w:rFonts w:eastAsia="Arial Unicode MS"/>
                <w:szCs w:val="18"/>
                <w:bdr w:val="nil"/>
                <w:lang w:val="de-DE" w:eastAsia="nl-NL"/>
              </w:rPr>
              <w:t xml:space="preserve">und Gegenstände </w:t>
            </w:r>
            <w:r w:rsidRPr="00DE2F81">
              <w:rPr>
                <w:rFonts w:eastAsia="Calibri"/>
                <w:szCs w:val="18"/>
                <w:lang w:val="de-DE"/>
              </w:rPr>
              <w:t>der Klasse 4.3</w:t>
            </w:r>
          </w:p>
        </w:tc>
        <w:tc>
          <w:tcPr>
            <w:tcW w:w="820" w:type="dxa"/>
            <w:tcBorders>
              <w:top w:val="single" w:sz="4" w:space="0" w:color="auto"/>
              <w:bottom w:val="single" w:sz="4" w:space="0" w:color="auto"/>
            </w:tcBorders>
            <w:shd w:val="clear" w:color="auto" w:fill="auto"/>
          </w:tcPr>
          <w:p w14:paraId="3C97465C"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3000</w:t>
            </w:r>
          </w:p>
        </w:tc>
        <w:tc>
          <w:tcPr>
            <w:tcW w:w="821" w:type="dxa"/>
            <w:tcBorders>
              <w:top w:val="single" w:sz="4" w:space="0" w:color="auto"/>
              <w:bottom w:val="single" w:sz="4" w:space="0" w:color="auto"/>
            </w:tcBorders>
            <w:shd w:val="clear" w:color="auto" w:fill="auto"/>
          </w:tcPr>
          <w:p w14:paraId="12730F2A"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63198CA2"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121B053A"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19C9243C"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lastRenderedPageBreak/>
              <w:t>5.1</w:t>
            </w:r>
          </w:p>
        </w:tc>
        <w:tc>
          <w:tcPr>
            <w:tcW w:w="4437" w:type="dxa"/>
            <w:tcBorders>
              <w:top w:val="single" w:sz="4" w:space="0" w:color="auto"/>
              <w:bottom w:val="single" w:sz="4" w:space="0" w:color="auto"/>
            </w:tcBorders>
            <w:shd w:val="clear" w:color="auto" w:fill="auto"/>
          </w:tcPr>
          <w:p w14:paraId="547FCD10"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Stoffe und Gegenstände der Klasse 5.1 Verpackungsgruppe I</w:t>
            </w:r>
          </w:p>
        </w:tc>
        <w:tc>
          <w:tcPr>
            <w:tcW w:w="820" w:type="dxa"/>
            <w:tcBorders>
              <w:top w:val="single" w:sz="4" w:space="0" w:color="auto"/>
              <w:bottom w:val="single" w:sz="4" w:space="0" w:color="auto"/>
            </w:tcBorders>
            <w:shd w:val="clear" w:color="auto" w:fill="auto"/>
          </w:tcPr>
          <w:p w14:paraId="45EAD2A7"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5CA0237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w:t>
            </w:r>
          </w:p>
        </w:tc>
        <w:tc>
          <w:tcPr>
            <w:tcW w:w="701" w:type="dxa"/>
            <w:tcBorders>
              <w:top w:val="single" w:sz="4" w:space="0" w:color="auto"/>
              <w:bottom w:val="single" w:sz="4" w:space="0" w:color="auto"/>
            </w:tcBorders>
            <w:shd w:val="clear" w:color="auto" w:fill="auto"/>
          </w:tcPr>
          <w:p w14:paraId="067D5B0F"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692B477B" w14:textId="77777777" w:rsidTr="00077B44">
        <w:trPr>
          <w:trHeight w:val="57"/>
        </w:trPr>
        <w:tc>
          <w:tcPr>
            <w:tcW w:w="591" w:type="dxa"/>
            <w:gridSpan w:val="2"/>
            <w:vMerge/>
            <w:tcBorders>
              <w:top w:val="single" w:sz="4" w:space="0" w:color="auto"/>
              <w:bottom w:val="single" w:sz="4" w:space="0" w:color="auto"/>
            </w:tcBorders>
            <w:shd w:val="clear" w:color="auto" w:fill="auto"/>
          </w:tcPr>
          <w:p w14:paraId="31A42D15"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02623C2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 xml:space="preserve">sonstige Stoffe und Gegenstände der Klasse 5.1 </w:t>
            </w:r>
          </w:p>
        </w:tc>
        <w:tc>
          <w:tcPr>
            <w:tcW w:w="820" w:type="dxa"/>
            <w:tcBorders>
              <w:top w:val="single" w:sz="4" w:space="0" w:color="auto"/>
              <w:bottom w:val="single" w:sz="4" w:space="0" w:color="auto"/>
            </w:tcBorders>
            <w:shd w:val="clear" w:color="auto" w:fill="auto"/>
          </w:tcPr>
          <w:p w14:paraId="0DAA3627"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3000</w:t>
            </w:r>
          </w:p>
        </w:tc>
        <w:tc>
          <w:tcPr>
            <w:tcW w:w="821" w:type="dxa"/>
            <w:tcBorders>
              <w:top w:val="single" w:sz="4" w:space="0" w:color="auto"/>
              <w:bottom w:val="single" w:sz="4" w:space="0" w:color="auto"/>
            </w:tcBorders>
            <w:shd w:val="clear" w:color="auto" w:fill="auto"/>
          </w:tcPr>
          <w:p w14:paraId="55EC406C"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6370604D"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6A6A06B3"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3C622DE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5.2</w:t>
            </w:r>
          </w:p>
        </w:tc>
        <w:tc>
          <w:tcPr>
            <w:tcW w:w="4437" w:type="dxa"/>
            <w:tcBorders>
              <w:top w:val="single" w:sz="4" w:space="0" w:color="auto"/>
              <w:bottom w:val="single" w:sz="4" w:space="0" w:color="auto"/>
            </w:tcBorders>
            <w:shd w:val="clear" w:color="auto" w:fill="auto"/>
          </w:tcPr>
          <w:p w14:paraId="1D879FD5"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Stoffe und Gegenstände der Klasse 5.2, für die in Kapitel 3.2 Tabelle A Spalte (5) ein Gefahrzettel nach Muster 1 vorgeschrieben ist;</w:t>
            </w:r>
          </w:p>
        </w:tc>
        <w:tc>
          <w:tcPr>
            <w:tcW w:w="820" w:type="dxa"/>
            <w:tcBorders>
              <w:top w:val="single" w:sz="4" w:space="0" w:color="auto"/>
              <w:bottom w:val="single" w:sz="4" w:space="0" w:color="auto"/>
            </w:tcBorders>
            <w:shd w:val="clear" w:color="auto" w:fill="auto"/>
          </w:tcPr>
          <w:p w14:paraId="770B6898"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0BB89498"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43294AFC"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p w14:paraId="222E6F21"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0</w:t>
            </w:r>
          </w:p>
        </w:tc>
      </w:tr>
      <w:tr w:rsidR="00414568" w:rsidRPr="00DE2F81" w14:paraId="0C7F176F" w14:textId="77777777" w:rsidTr="00077B44">
        <w:trPr>
          <w:trHeight w:val="57"/>
        </w:trPr>
        <w:tc>
          <w:tcPr>
            <w:tcW w:w="591" w:type="dxa"/>
            <w:gridSpan w:val="2"/>
            <w:vMerge/>
            <w:tcBorders>
              <w:top w:val="single" w:sz="4" w:space="0" w:color="auto"/>
              <w:bottom w:val="single" w:sz="4" w:space="0" w:color="auto"/>
            </w:tcBorders>
            <w:shd w:val="clear" w:color="auto" w:fill="auto"/>
          </w:tcPr>
          <w:p w14:paraId="008FE65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2B841489"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bCs/>
                <w:szCs w:val="18"/>
                <w:u w:color="000000"/>
                <w:lang w:val="de-DE"/>
              </w:rPr>
              <w:t>sonstige Stoffe und Gegenstände der Klasse 5.2</w:t>
            </w:r>
          </w:p>
        </w:tc>
        <w:tc>
          <w:tcPr>
            <w:tcW w:w="820" w:type="dxa"/>
            <w:tcBorders>
              <w:top w:val="single" w:sz="4" w:space="0" w:color="auto"/>
              <w:bottom w:val="single" w:sz="4" w:space="0" w:color="auto"/>
            </w:tcBorders>
            <w:shd w:val="clear" w:color="auto" w:fill="auto"/>
          </w:tcPr>
          <w:p w14:paraId="05149474"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3000</w:t>
            </w:r>
          </w:p>
        </w:tc>
        <w:tc>
          <w:tcPr>
            <w:tcW w:w="821" w:type="dxa"/>
            <w:tcBorders>
              <w:top w:val="single" w:sz="4" w:space="0" w:color="auto"/>
              <w:bottom w:val="single" w:sz="4" w:space="0" w:color="auto"/>
            </w:tcBorders>
            <w:shd w:val="clear" w:color="auto" w:fill="auto"/>
          </w:tcPr>
          <w:p w14:paraId="018FEC77"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096F438C"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2A13CD85"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02B2C230"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6.1</w:t>
            </w:r>
          </w:p>
        </w:tc>
        <w:tc>
          <w:tcPr>
            <w:tcW w:w="4437" w:type="dxa"/>
            <w:tcBorders>
              <w:top w:val="single" w:sz="4" w:space="0" w:color="auto"/>
              <w:bottom w:val="single" w:sz="4" w:space="0" w:color="auto"/>
            </w:tcBorders>
            <w:shd w:val="clear" w:color="auto" w:fill="auto"/>
          </w:tcPr>
          <w:p w14:paraId="1ED05C25"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Stoffe und Gegenstände der Klasse 6.1 Verpackungsgruppe I</w:t>
            </w:r>
          </w:p>
        </w:tc>
        <w:tc>
          <w:tcPr>
            <w:tcW w:w="820" w:type="dxa"/>
            <w:tcBorders>
              <w:top w:val="single" w:sz="4" w:space="0" w:color="auto"/>
              <w:bottom w:val="single" w:sz="4" w:space="0" w:color="auto"/>
            </w:tcBorders>
            <w:shd w:val="clear" w:color="auto" w:fill="auto"/>
          </w:tcPr>
          <w:p w14:paraId="3A6BAD78"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4FEA9DA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76AEC6F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0</w:t>
            </w:r>
          </w:p>
        </w:tc>
      </w:tr>
      <w:tr w:rsidR="00414568" w:rsidRPr="00DE2F81" w14:paraId="2ECABA51" w14:textId="77777777" w:rsidTr="00077B44">
        <w:trPr>
          <w:trHeight w:val="57"/>
        </w:trPr>
        <w:tc>
          <w:tcPr>
            <w:tcW w:w="591" w:type="dxa"/>
            <w:gridSpan w:val="2"/>
            <w:vMerge/>
            <w:tcBorders>
              <w:top w:val="single" w:sz="4" w:space="0" w:color="auto"/>
              <w:bottom w:val="single" w:sz="4" w:space="0" w:color="auto"/>
            </w:tcBorders>
            <w:shd w:val="clear" w:color="auto" w:fill="auto"/>
          </w:tcPr>
          <w:p w14:paraId="54C02E6C"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6BC1CD88"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sonstige Stoffe und Gegenstände der Klasse 6.1</w:t>
            </w:r>
          </w:p>
        </w:tc>
        <w:tc>
          <w:tcPr>
            <w:tcW w:w="820" w:type="dxa"/>
            <w:tcBorders>
              <w:top w:val="single" w:sz="4" w:space="0" w:color="auto"/>
              <w:bottom w:val="single" w:sz="4" w:space="0" w:color="auto"/>
            </w:tcBorders>
            <w:shd w:val="clear" w:color="auto" w:fill="auto"/>
          </w:tcPr>
          <w:p w14:paraId="04F6D49E"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3000</w:t>
            </w:r>
          </w:p>
        </w:tc>
        <w:tc>
          <w:tcPr>
            <w:tcW w:w="821" w:type="dxa"/>
            <w:tcBorders>
              <w:top w:val="single" w:sz="4" w:space="0" w:color="auto"/>
              <w:bottom w:val="single" w:sz="4" w:space="0" w:color="auto"/>
            </w:tcBorders>
            <w:shd w:val="clear" w:color="auto" w:fill="auto"/>
          </w:tcPr>
          <w:p w14:paraId="0C476EC5"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2B7125FA"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25D7927C" w14:textId="77777777" w:rsidTr="00077B44">
        <w:trPr>
          <w:trHeight w:val="57"/>
        </w:trPr>
        <w:tc>
          <w:tcPr>
            <w:tcW w:w="591" w:type="dxa"/>
            <w:gridSpan w:val="2"/>
            <w:tcBorders>
              <w:top w:val="single" w:sz="4" w:space="0" w:color="auto"/>
              <w:bottom w:val="single" w:sz="4" w:space="0" w:color="auto"/>
            </w:tcBorders>
            <w:shd w:val="clear" w:color="auto" w:fill="auto"/>
          </w:tcPr>
          <w:p w14:paraId="325A8EBE"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6.2</w:t>
            </w:r>
          </w:p>
        </w:tc>
        <w:tc>
          <w:tcPr>
            <w:tcW w:w="4437" w:type="dxa"/>
            <w:tcBorders>
              <w:top w:val="single" w:sz="4" w:space="0" w:color="auto"/>
              <w:bottom w:val="single" w:sz="4" w:space="0" w:color="auto"/>
            </w:tcBorders>
            <w:shd w:val="clear" w:color="auto" w:fill="auto"/>
          </w:tcPr>
          <w:p w14:paraId="5722D647" w14:textId="1FCB6F09"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sonstige Stoffe und Gegenstände der Klasse 6.2 Kategorie A</w:t>
            </w:r>
          </w:p>
        </w:tc>
        <w:tc>
          <w:tcPr>
            <w:tcW w:w="820" w:type="dxa"/>
            <w:tcBorders>
              <w:top w:val="single" w:sz="4" w:space="0" w:color="auto"/>
              <w:bottom w:val="single" w:sz="4" w:space="0" w:color="auto"/>
            </w:tcBorders>
            <w:shd w:val="clear" w:color="auto" w:fill="auto"/>
          </w:tcPr>
          <w:p w14:paraId="6E835807"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3FD4F682"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6801BDB4"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0</w:t>
            </w:r>
          </w:p>
        </w:tc>
      </w:tr>
      <w:tr w:rsidR="00414568" w:rsidRPr="00DE2F81" w14:paraId="4C8807E1" w14:textId="77777777" w:rsidTr="00077B44">
        <w:trPr>
          <w:trHeight w:val="57"/>
        </w:trPr>
        <w:tc>
          <w:tcPr>
            <w:tcW w:w="591" w:type="dxa"/>
            <w:gridSpan w:val="2"/>
            <w:tcBorders>
              <w:top w:val="single" w:sz="4" w:space="0" w:color="auto"/>
              <w:bottom w:val="single" w:sz="4" w:space="0" w:color="auto"/>
            </w:tcBorders>
            <w:shd w:val="clear" w:color="auto" w:fill="auto"/>
          </w:tcPr>
          <w:p w14:paraId="5A1B6EB2"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69727FB9"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bCs/>
                <w:szCs w:val="18"/>
                <w:u w:color="000000"/>
                <w:lang w:val="de-DE"/>
              </w:rPr>
              <w:t>sonstige Stoffe und Gegenstände der Klasse 6.2</w:t>
            </w:r>
          </w:p>
        </w:tc>
        <w:tc>
          <w:tcPr>
            <w:tcW w:w="820" w:type="dxa"/>
            <w:tcBorders>
              <w:top w:val="single" w:sz="4" w:space="0" w:color="auto"/>
              <w:bottom w:val="single" w:sz="4" w:space="0" w:color="auto"/>
            </w:tcBorders>
            <w:shd w:val="clear" w:color="auto" w:fill="auto"/>
          </w:tcPr>
          <w:p w14:paraId="689ACCF9"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3000</w:t>
            </w:r>
          </w:p>
        </w:tc>
        <w:tc>
          <w:tcPr>
            <w:tcW w:w="821" w:type="dxa"/>
            <w:tcBorders>
              <w:top w:val="single" w:sz="4" w:space="0" w:color="auto"/>
              <w:bottom w:val="single" w:sz="4" w:space="0" w:color="auto"/>
            </w:tcBorders>
            <w:shd w:val="clear" w:color="auto" w:fill="auto"/>
          </w:tcPr>
          <w:p w14:paraId="15B6547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0ED2EAD8"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01FEC204"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19A33169" w14:textId="77777777" w:rsidR="00DD2EF9" w:rsidRPr="00DE2F81"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7</w:t>
            </w:r>
          </w:p>
        </w:tc>
        <w:tc>
          <w:tcPr>
            <w:tcW w:w="4437" w:type="dxa"/>
            <w:tcBorders>
              <w:top w:val="single" w:sz="4" w:space="0" w:color="auto"/>
              <w:bottom w:val="single" w:sz="4" w:space="0" w:color="auto"/>
            </w:tcBorders>
            <w:shd w:val="clear" w:color="auto" w:fill="auto"/>
          </w:tcPr>
          <w:p w14:paraId="24AB477D" w14:textId="77777777" w:rsidR="00DD2EF9" w:rsidRPr="00DE2F81" w:rsidRDefault="00DD2EF9" w:rsidP="00095470">
            <w:pPr>
              <w:keepNext/>
              <w:keepLines/>
              <w:suppressAutoHyphens w:val="0"/>
              <w:kinsoku w:val="0"/>
              <w:overflowPunct w:val="0"/>
              <w:autoSpaceDE w:val="0"/>
              <w:autoSpaceDN w:val="0"/>
              <w:adjustRightInd w:val="0"/>
              <w:spacing w:before="40" w:after="40" w:line="220" w:lineRule="exact"/>
              <w:ind w:right="113"/>
              <w:rPr>
                <w:rFonts w:eastAsia="Calibri"/>
                <w:szCs w:val="18"/>
                <w:lang w:val="de-DE"/>
              </w:rPr>
            </w:pPr>
            <w:r w:rsidRPr="00DE2F81">
              <w:rPr>
                <w:rFonts w:eastAsia="Calibri"/>
                <w:szCs w:val="18"/>
                <w:lang w:val="de-DE"/>
              </w:rPr>
              <w:t>Stoffe und Gegenstände der Klasse 7, die den UN-Nummern 2908, 2909, 2910 und 2911 zugeordnet sind</w:t>
            </w:r>
          </w:p>
        </w:tc>
        <w:tc>
          <w:tcPr>
            <w:tcW w:w="820" w:type="dxa"/>
            <w:tcBorders>
              <w:top w:val="single" w:sz="4" w:space="0" w:color="auto"/>
              <w:bottom w:val="single" w:sz="4" w:space="0" w:color="auto"/>
            </w:tcBorders>
            <w:shd w:val="clear" w:color="auto" w:fill="auto"/>
          </w:tcPr>
          <w:p w14:paraId="59E23EAE" w14:textId="77777777" w:rsidR="00DD2EF9" w:rsidRPr="00DE2F81"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3000</w:t>
            </w:r>
          </w:p>
        </w:tc>
        <w:tc>
          <w:tcPr>
            <w:tcW w:w="821" w:type="dxa"/>
            <w:tcBorders>
              <w:top w:val="single" w:sz="4" w:space="0" w:color="auto"/>
              <w:bottom w:val="single" w:sz="4" w:space="0" w:color="auto"/>
            </w:tcBorders>
            <w:shd w:val="clear" w:color="auto" w:fill="auto"/>
          </w:tcPr>
          <w:p w14:paraId="578B82DC" w14:textId="77777777" w:rsidR="00DD2EF9" w:rsidRPr="00DE2F81"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E28101C" w14:textId="77777777" w:rsidR="00DD2EF9" w:rsidRPr="00DE2F81"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416E8D10" w14:textId="77777777" w:rsidTr="00077B44">
        <w:trPr>
          <w:trHeight w:val="57"/>
        </w:trPr>
        <w:tc>
          <w:tcPr>
            <w:tcW w:w="591" w:type="dxa"/>
            <w:gridSpan w:val="2"/>
            <w:vMerge/>
            <w:tcBorders>
              <w:top w:val="single" w:sz="4" w:space="0" w:color="auto"/>
              <w:bottom w:val="single" w:sz="4" w:space="0" w:color="auto"/>
            </w:tcBorders>
            <w:shd w:val="clear" w:color="auto" w:fill="auto"/>
          </w:tcPr>
          <w:p w14:paraId="2565BDA4" w14:textId="77777777" w:rsidR="00DD2EF9" w:rsidRPr="00DE2F81"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4B28FA2C" w14:textId="77777777" w:rsidR="00DD2EF9" w:rsidRPr="00DE2F81"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sonstige Stoffe und Gegenstände der Klasse 7</w:t>
            </w:r>
          </w:p>
        </w:tc>
        <w:tc>
          <w:tcPr>
            <w:tcW w:w="820" w:type="dxa"/>
            <w:tcBorders>
              <w:top w:val="single" w:sz="4" w:space="0" w:color="auto"/>
              <w:bottom w:val="single" w:sz="4" w:space="0" w:color="auto"/>
            </w:tcBorders>
            <w:shd w:val="clear" w:color="auto" w:fill="auto"/>
          </w:tcPr>
          <w:p w14:paraId="7E12404C" w14:textId="77777777" w:rsidR="00DD2EF9" w:rsidRPr="00DE2F81"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1D39AD68" w14:textId="77777777" w:rsidR="00DD2EF9" w:rsidRPr="00DE2F81"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48BE23C1" w14:textId="77777777" w:rsidR="00DD2EF9" w:rsidRPr="00DE2F81"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0</w:t>
            </w:r>
          </w:p>
        </w:tc>
      </w:tr>
      <w:tr w:rsidR="00414568" w:rsidRPr="00DE2F81" w14:paraId="0E54DD49"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49267282"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8</w:t>
            </w:r>
          </w:p>
        </w:tc>
        <w:tc>
          <w:tcPr>
            <w:tcW w:w="4437" w:type="dxa"/>
            <w:tcBorders>
              <w:top w:val="single" w:sz="4" w:space="0" w:color="auto"/>
              <w:bottom w:val="single" w:sz="4" w:space="0" w:color="auto"/>
            </w:tcBorders>
            <w:shd w:val="clear" w:color="auto" w:fill="auto"/>
          </w:tcPr>
          <w:p w14:paraId="6303BAF1"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 xml:space="preserve">Stoffe und Gegenstände der Klasse 8 Verpackungsgruppe I </w:t>
            </w:r>
          </w:p>
        </w:tc>
        <w:tc>
          <w:tcPr>
            <w:tcW w:w="820" w:type="dxa"/>
            <w:tcBorders>
              <w:top w:val="single" w:sz="4" w:space="0" w:color="auto"/>
              <w:bottom w:val="single" w:sz="4" w:space="0" w:color="auto"/>
            </w:tcBorders>
            <w:shd w:val="clear" w:color="auto" w:fill="auto"/>
          </w:tcPr>
          <w:p w14:paraId="2127A7F6"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09635E3D"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w:t>
            </w:r>
          </w:p>
        </w:tc>
        <w:tc>
          <w:tcPr>
            <w:tcW w:w="701" w:type="dxa"/>
            <w:tcBorders>
              <w:top w:val="single" w:sz="4" w:space="0" w:color="auto"/>
              <w:bottom w:val="single" w:sz="4" w:space="0" w:color="auto"/>
            </w:tcBorders>
            <w:shd w:val="clear" w:color="auto" w:fill="auto"/>
          </w:tcPr>
          <w:p w14:paraId="442303C8"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3499AC79" w14:textId="77777777" w:rsidTr="00077B44">
        <w:trPr>
          <w:trHeight w:val="57"/>
        </w:trPr>
        <w:tc>
          <w:tcPr>
            <w:tcW w:w="591" w:type="dxa"/>
            <w:gridSpan w:val="2"/>
            <w:vMerge/>
            <w:tcBorders>
              <w:top w:val="single" w:sz="4" w:space="0" w:color="auto"/>
              <w:bottom w:val="single" w:sz="4" w:space="0" w:color="auto"/>
            </w:tcBorders>
            <w:shd w:val="clear" w:color="auto" w:fill="auto"/>
          </w:tcPr>
          <w:p w14:paraId="68B9F3E3"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40CE3869"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sonstige Stoffe und Gegenstände der Klasse 8</w:t>
            </w:r>
          </w:p>
        </w:tc>
        <w:tc>
          <w:tcPr>
            <w:tcW w:w="820" w:type="dxa"/>
            <w:tcBorders>
              <w:top w:val="single" w:sz="4" w:space="0" w:color="auto"/>
              <w:bottom w:val="single" w:sz="4" w:space="0" w:color="auto"/>
            </w:tcBorders>
            <w:shd w:val="clear" w:color="auto" w:fill="auto"/>
          </w:tcPr>
          <w:p w14:paraId="4256F208"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3000</w:t>
            </w:r>
          </w:p>
        </w:tc>
        <w:tc>
          <w:tcPr>
            <w:tcW w:w="821" w:type="dxa"/>
            <w:tcBorders>
              <w:top w:val="single" w:sz="4" w:space="0" w:color="auto"/>
              <w:bottom w:val="single" w:sz="4" w:space="0" w:color="auto"/>
            </w:tcBorders>
            <w:shd w:val="clear" w:color="auto" w:fill="auto"/>
          </w:tcPr>
          <w:p w14:paraId="1C8FE73D"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57A6C9D4"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414568" w:rsidRPr="00DE2F81" w14:paraId="130F4A66" w14:textId="77777777" w:rsidTr="00077B44">
        <w:trPr>
          <w:trHeight w:val="57"/>
        </w:trPr>
        <w:tc>
          <w:tcPr>
            <w:tcW w:w="591" w:type="dxa"/>
            <w:gridSpan w:val="2"/>
            <w:tcBorders>
              <w:top w:val="single" w:sz="4" w:space="0" w:color="auto"/>
            </w:tcBorders>
            <w:shd w:val="clear" w:color="auto" w:fill="auto"/>
          </w:tcPr>
          <w:p w14:paraId="067A6B5D"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DE2F81">
              <w:rPr>
                <w:rFonts w:eastAsia="Calibri"/>
                <w:b/>
                <w:szCs w:val="18"/>
                <w:lang w:val="de-DE"/>
              </w:rPr>
              <w:t>9</w:t>
            </w:r>
          </w:p>
        </w:tc>
        <w:tc>
          <w:tcPr>
            <w:tcW w:w="4437" w:type="dxa"/>
            <w:tcBorders>
              <w:top w:val="single" w:sz="4" w:space="0" w:color="auto"/>
            </w:tcBorders>
            <w:shd w:val="clear" w:color="auto" w:fill="auto"/>
          </w:tcPr>
          <w:p w14:paraId="21757440"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alle Stoffe und Gegenstände der Klasse 9</w:t>
            </w:r>
          </w:p>
        </w:tc>
        <w:tc>
          <w:tcPr>
            <w:tcW w:w="820" w:type="dxa"/>
            <w:tcBorders>
              <w:top w:val="single" w:sz="4" w:space="0" w:color="auto"/>
            </w:tcBorders>
            <w:shd w:val="clear" w:color="auto" w:fill="auto"/>
          </w:tcPr>
          <w:p w14:paraId="31F98E32"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DE2F81">
              <w:rPr>
                <w:rFonts w:eastAsia="Calibri"/>
                <w:szCs w:val="18"/>
                <w:lang w:val="de-DE"/>
              </w:rPr>
              <w:t>3000</w:t>
            </w:r>
          </w:p>
        </w:tc>
        <w:tc>
          <w:tcPr>
            <w:tcW w:w="821" w:type="dxa"/>
            <w:tcBorders>
              <w:top w:val="single" w:sz="4" w:space="0" w:color="auto"/>
            </w:tcBorders>
            <w:shd w:val="clear" w:color="auto" w:fill="auto"/>
          </w:tcPr>
          <w:p w14:paraId="4DD0F0ED"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tcBorders>
            <w:shd w:val="clear" w:color="auto" w:fill="auto"/>
          </w:tcPr>
          <w:p w14:paraId="63B788FD" w14:textId="77777777" w:rsidR="00DD2EF9" w:rsidRPr="00DE2F81"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bl>
    <w:p w14:paraId="4CA5E187" w14:textId="77777777" w:rsidR="00DD2EF9" w:rsidRPr="00DE2F81" w:rsidRDefault="00DD2EF9" w:rsidP="00095470">
      <w:pPr>
        <w:spacing w:before="120"/>
        <w:ind w:left="1134" w:right="1134"/>
        <w:jc w:val="right"/>
        <w:rPr>
          <w:i/>
          <w:iCs/>
          <w:lang w:val="de-DE"/>
        </w:rPr>
      </w:pPr>
      <w:r w:rsidRPr="00DE2F81">
        <w:rPr>
          <w:lang w:val="de-DE"/>
        </w:rPr>
        <w:t>“</w:t>
      </w:r>
      <w:r w:rsidRPr="00DE2F81">
        <w:rPr>
          <w:i/>
          <w:iCs/>
          <w:lang w:val="de-DE"/>
        </w:rPr>
        <w:t>.</w:t>
      </w:r>
    </w:p>
    <w:p w14:paraId="39495C5E" w14:textId="77777777" w:rsidR="00DD2EF9" w:rsidRPr="00DE2F81" w:rsidRDefault="00DD2EF9" w:rsidP="00DD2EF9">
      <w:pPr>
        <w:tabs>
          <w:tab w:val="left" w:pos="2268"/>
        </w:tabs>
        <w:spacing w:after="120"/>
        <w:ind w:left="1134" w:right="1134"/>
        <w:rPr>
          <w:rFonts w:eastAsia="SimSun"/>
          <w:lang w:val="de-DE" w:eastAsia="zh-CN"/>
        </w:rPr>
      </w:pPr>
      <w:r w:rsidRPr="00DE2F81">
        <w:rPr>
          <w:rFonts w:eastAsia="SimSun"/>
          <w:lang w:val="de-DE" w:eastAsia="zh-CN"/>
        </w:rPr>
        <w:t>1.1.3.6.2</w:t>
      </w:r>
      <w:r w:rsidRPr="00DE2F81">
        <w:rPr>
          <w:rFonts w:eastAsia="SimSun"/>
          <w:lang w:val="de-DE" w:eastAsia="zh-CN"/>
        </w:rPr>
        <w:tab/>
        <w:t>Folgende Änderungen vornehmen:</w:t>
      </w:r>
    </w:p>
    <w:p w14:paraId="4E695A7D" w14:textId="77777777" w:rsidR="00DD2EF9" w:rsidRPr="00DE2F81" w:rsidRDefault="00DD2EF9" w:rsidP="00DD2EF9">
      <w:pPr>
        <w:spacing w:after="120"/>
        <w:ind w:left="2268" w:right="1134"/>
        <w:rPr>
          <w:rFonts w:eastAsia="SimSun"/>
          <w:lang w:val="de-DE" w:eastAsia="zh-CN"/>
        </w:rPr>
      </w:pPr>
      <w:r w:rsidRPr="00DE2F81">
        <w:rPr>
          <w:rFonts w:eastAsia="SimSun"/>
          <w:lang w:val="de-DE" w:eastAsia="zh-CN"/>
        </w:rPr>
        <w:t>Einen neuen Buchstaben b) mit folgendem Wortlaut einfügen:</w:t>
      </w:r>
    </w:p>
    <w:p w14:paraId="3AC14D2B" w14:textId="34937EB7" w:rsidR="00DD2EF9" w:rsidRPr="00DE2F81" w:rsidRDefault="00DD2EF9" w:rsidP="000C70F0">
      <w:pPr>
        <w:spacing w:after="120"/>
        <w:ind w:left="2268" w:right="1134"/>
        <w:jc w:val="both"/>
        <w:rPr>
          <w:rFonts w:eastAsia="SimSun"/>
          <w:lang w:val="de-DE" w:eastAsia="zh-CN"/>
        </w:rPr>
      </w:pPr>
      <w:r w:rsidRPr="00DE2F81">
        <w:rPr>
          <w:rFonts w:eastAsia="SimSun"/>
          <w:lang w:val="de-DE" w:eastAsia="zh-CN"/>
        </w:rPr>
        <w:t>„b)</w:t>
      </w:r>
      <w:r w:rsidRPr="00DE2F81">
        <w:rPr>
          <w:rFonts w:eastAsia="SimSun"/>
          <w:lang w:val="de-DE" w:eastAsia="zh-CN"/>
        </w:rPr>
        <w:tab/>
        <w:t>Die Vorschriften der Abschnitte 1.10.1, 1.10.2 und 1.10.3 gelten für Versandstücke der UN-Nummern 2910 und 2911 der Klasse 7, wenn der Aktivitätswert (je Versandstück) den A</w:t>
      </w:r>
      <w:r w:rsidRPr="00DE2F81">
        <w:rPr>
          <w:rFonts w:eastAsia="SimSun"/>
          <w:vertAlign w:val="subscript"/>
          <w:lang w:val="de-DE" w:eastAsia="zh-CN"/>
        </w:rPr>
        <w:t>2</w:t>
      </w:r>
      <w:r w:rsidRPr="00DE2F81">
        <w:rPr>
          <w:rFonts w:eastAsia="SimSun"/>
          <w:lang w:val="de-DE" w:eastAsia="zh-CN"/>
        </w:rPr>
        <w:t>-Wert überschreitet</w:t>
      </w:r>
      <w:r w:rsidR="00434FC2">
        <w:rPr>
          <w:rFonts w:eastAsia="SimSun"/>
          <w:lang w:val="de-DE" w:eastAsia="zh-CN"/>
        </w:rPr>
        <w:t>;</w:t>
      </w:r>
      <w:r w:rsidRPr="00DE2F81">
        <w:rPr>
          <w:rFonts w:eastAsia="SimSun"/>
          <w:lang w:val="de-DE" w:eastAsia="zh-CN"/>
        </w:rPr>
        <w:t>“.</w:t>
      </w:r>
    </w:p>
    <w:p w14:paraId="24BA49B5" w14:textId="77777777" w:rsidR="00DD2EF9" w:rsidRPr="00DE2F81" w:rsidRDefault="00DD2EF9" w:rsidP="00DD2EF9">
      <w:pPr>
        <w:spacing w:after="120"/>
        <w:ind w:left="2268" w:right="1134"/>
        <w:rPr>
          <w:rFonts w:eastAsia="SimSun"/>
          <w:lang w:val="de-DE" w:eastAsia="zh-CN"/>
        </w:rPr>
      </w:pPr>
      <w:r w:rsidRPr="00DE2F81">
        <w:rPr>
          <w:rFonts w:eastAsia="SimSun"/>
          <w:iCs/>
          <w:lang w:val="de-DE" w:eastAsia="zh-CN"/>
        </w:rPr>
        <w:t xml:space="preserve">Die nachfolgenden Absätze entsprechend </w:t>
      </w:r>
      <w:proofErr w:type="spellStart"/>
      <w:r w:rsidRPr="00DE2F81">
        <w:rPr>
          <w:rFonts w:eastAsia="SimSun"/>
          <w:iCs/>
          <w:lang w:val="de-DE" w:eastAsia="zh-CN"/>
        </w:rPr>
        <w:t>umnummerieren</w:t>
      </w:r>
      <w:proofErr w:type="spellEnd"/>
      <w:r w:rsidRPr="00DE2F81">
        <w:rPr>
          <w:rFonts w:eastAsia="SimSun"/>
          <w:iCs/>
          <w:lang w:val="de-DE" w:eastAsia="zh-CN"/>
        </w:rPr>
        <w:t>.</w:t>
      </w:r>
    </w:p>
    <w:p w14:paraId="19AA6B7D" w14:textId="77777777" w:rsidR="00DD2EF9" w:rsidRPr="00DE2F81" w:rsidRDefault="00DD2EF9" w:rsidP="00DD2EF9">
      <w:pPr>
        <w:spacing w:after="120"/>
        <w:ind w:left="2268" w:right="1134"/>
        <w:rPr>
          <w:rFonts w:eastAsia="SimSun"/>
          <w:lang w:val="de-DE" w:eastAsia="zh-CN"/>
        </w:rPr>
      </w:pPr>
      <w:r w:rsidRPr="00DE2F81">
        <w:rPr>
          <w:rFonts w:eastAsia="SimSun"/>
          <w:lang w:val="de-DE" w:eastAsia="zh-CN"/>
        </w:rPr>
        <w:t>In Buchstabe g) (bisherig f)) „in d) und e)“ ändern in: „in e) und f)“.</w:t>
      </w:r>
    </w:p>
    <w:p w14:paraId="3622CBE8" w14:textId="19710042" w:rsidR="00434FC2" w:rsidRPr="00DE2F81" w:rsidRDefault="00810B28" w:rsidP="00810B28">
      <w:pPr>
        <w:pStyle w:val="SingleTxtG"/>
        <w:spacing w:line="220" w:lineRule="exact"/>
        <w:rPr>
          <w:lang w:val="de-DE"/>
        </w:rPr>
      </w:pPr>
      <w:r w:rsidRPr="00DE2F81">
        <w:rPr>
          <w:lang w:val="de-DE"/>
        </w:rPr>
        <w:t>1.1.3.6</w:t>
      </w:r>
      <w:r w:rsidRPr="00DE2F81">
        <w:rPr>
          <w:lang w:val="de-DE"/>
        </w:rPr>
        <w:tab/>
      </w:r>
      <w:r w:rsidRPr="00DE2F81">
        <w:rPr>
          <w:lang w:val="de-DE"/>
        </w:rPr>
        <w:tab/>
        <w:t xml:space="preserve">Einfügen: „1.1.3.6.3 </w:t>
      </w:r>
      <w:r w:rsidR="002C650D" w:rsidRPr="002C650D">
        <w:rPr>
          <w:rFonts w:ascii="Arial" w:hAnsi="Arial"/>
          <w:b/>
          <w:bCs/>
          <w:sz w:val="18"/>
          <w:szCs w:val="18"/>
          <w:lang w:val="de-DE" w:eastAsia="fr-FR"/>
        </w:rPr>
        <w:t>–</w:t>
      </w:r>
      <w:r w:rsidR="002C650D">
        <w:rPr>
          <w:rFonts w:ascii="Arial" w:hAnsi="Arial"/>
          <w:b/>
          <w:bCs/>
          <w:sz w:val="18"/>
          <w:szCs w:val="18"/>
          <w:lang w:val="de-DE" w:eastAsia="fr-FR"/>
        </w:rPr>
        <w:t xml:space="preserve"> </w:t>
      </w:r>
      <w:r w:rsidRPr="00DE2F81">
        <w:rPr>
          <w:lang w:val="de-DE"/>
        </w:rPr>
        <w:t>1.1.3.6.4</w:t>
      </w:r>
      <w:r w:rsidRPr="00DE2F81">
        <w:rPr>
          <w:lang w:val="de-DE"/>
        </w:rPr>
        <w:tab/>
        <w:t>(</w:t>
      </w:r>
      <w:r w:rsidRPr="00DE2F81">
        <w:rPr>
          <w:iCs/>
          <w:lang w:val="de-DE"/>
        </w:rPr>
        <w:t>bleibt offen)“</w:t>
      </w:r>
      <w:r w:rsidRPr="00DE2F81">
        <w:rPr>
          <w:lang w:val="de-DE"/>
        </w:rPr>
        <w:t>.</w:t>
      </w:r>
    </w:p>
    <w:p w14:paraId="099D5C16" w14:textId="77777777" w:rsidR="00810B28" w:rsidRPr="00DE2F81" w:rsidRDefault="00810B28" w:rsidP="00810B28">
      <w:pPr>
        <w:kinsoku w:val="0"/>
        <w:overflowPunct w:val="0"/>
        <w:autoSpaceDE w:val="0"/>
        <w:autoSpaceDN w:val="0"/>
        <w:adjustRightInd w:val="0"/>
        <w:snapToGrid w:val="0"/>
        <w:spacing w:before="120" w:after="120"/>
        <w:ind w:left="1134" w:right="1134"/>
        <w:jc w:val="both"/>
        <w:rPr>
          <w:rFonts w:eastAsiaTheme="minorHAnsi"/>
          <w:lang w:val="de-DE"/>
        </w:rPr>
      </w:pPr>
      <w:bookmarkStart w:id="4" w:name="_Hlk523244948"/>
      <w:r w:rsidRPr="00DE2F81">
        <w:rPr>
          <w:lang w:val="de-DE"/>
        </w:rPr>
        <w:t>1.1.3.6</w:t>
      </w:r>
      <w:bookmarkEnd w:id="4"/>
      <w:r w:rsidRPr="00DE2F81">
        <w:rPr>
          <w:lang w:val="de-DE"/>
        </w:rPr>
        <w:tab/>
      </w:r>
      <w:r w:rsidRPr="00DE2F81">
        <w:rPr>
          <w:lang w:val="de-DE"/>
        </w:rPr>
        <w:tab/>
      </w:r>
      <w:r w:rsidRPr="00DE2F81">
        <w:rPr>
          <w:rFonts w:eastAsiaTheme="minorHAnsi"/>
          <w:lang w:val="de-DE"/>
        </w:rPr>
        <w:t xml:space="preserve">Einen neuen Absatz </w:t>
      </w:r>
      <w:r w:rsidRPr="00DE2F81">
        <w:rPr>
          <w:lang w:val="de-DE"/>
        </w:rPr>
        <w:t xml:space="preserve">1.1.3.6.5 </w:t>
      </w:r>
      <w:r w:rsidRPr="00DE2F81">
        <w:rPr>
          <w:rFonts w:eastAsiaTheme="minorHAnsi"/>
          <w:lang w:val="de-DE"/>
        </w:rPr>
        <w:t>mit folgendem Wortlaut einfügen:</w:t>
      </w:r>
    </w:p>
    <w:p w14:paraId="74E26F23" w14:textId="77777777" w:rsidR="00810B28" w:rsidRPr="00DE2F81" w:rsidRDefault="00810B28" w:rsidP="00951C2F">
      <w:pPr>
        <w:pStyle w:val="SingleTxtG"/>
        <w:spacing w:line="220" w:lineRule="exact"/>
        <w:ind w:left="2268" w:hanging="1134"/>
        <w:rPr>
          <w:lang w:val="de-DE"/>
        </w:rPr>
      </w:pPr>
      <w:r w:rsidRPr="00DE2F81">
        <w:rPr>
          <w:lang w:val="de-DE"/>
        </w:rPr>
        <w:t>„1.1.3.6.5</w:t>
      </w:r>
      <w:r w:rsidRPr="00DE2F81">
        <w:rPr>
          <w:lang w:val="de-DE"/>
        </w:rPr>
        <w:tab/>
        <w:t>Bezüglich dieses Unterabschnitts bleiben gefährliche Güter, die gemäß den Unterabschnitten 1.1.3.1 a), b) und d) bis f), 1.1.3.2 bis 1.1.3.5 und 1.1.3.7, 1.1.3.9 und 1.1.3.10 freigestellt sind, unberücksichtigt.“.</w:t>
      </w:r>
    </w:p>
    <w:p w14:paraId="6F6CB019" w14:textId="2710DB55" w:rsidR="00DD2EF9" w:rsidRPr="00DE2F81" w:rsidRDefault="00095470" w:rsidP="00DD2EF9">
      <w:pPr>
        <w:keepNext/>
        <w:keepLines/>
        <w:tabs>
          <w:tab w:val="right" w:pos="851"/>
        </w:tabs>
        <w:kinsoku w:val="0"/>
        <w:overflowPunct w:val="0"/>
        <w:autoSpaceDE w:val="0"/>
        <w:autoSpaceDN w:val="0"/>
        <w:adjustRightInd w:val="0"/>
        <w:snapToGrid w:val="0"/>
        <w:spacing w:before="240" w:after="120" w:line="240" w:lineRule="exact"/>
        <w:ind w:left="1134" w:right="1134" w:hanging="1134"/>
        <w:rPr>
          <w:b/>
          <w:i/>
          <w:iCs/>
          <w:sz w:val="24"/>
          <w:szCs w:val="24"/>
          <w:lang w:val="de-DE"/>
        </w:rPr>
      </w:pPr>
      <w:r w:rsidRPr="00DE2F81">
        <w:rPr>
          <w:b/>
          <w:sz w:val="24"/>
          <w:szCs w:val="24"/>
          <w:lang w:val="de-DE"/>
        </w:rPr>
        <w:tab/>
      </w:r>
      <w:r w:rsidRPr="00DE2F81">
        <w:rPr>
          <w:b/>
          <w:sz w:val="24"/>
          <w:szCs w:val="24"/>
          <w:lang w:val="de-DE"/>
        </w:rPr>
        <w:tab/>
      </w:r>
      <w:r w:rsidR="00DD2EF9" w:rsidRPr="00DE2F81">
        <w:rPr>
          <w:b/>
          <w:sz w:val="24"/>
          <w:szCs w:val="24"/>
          <w:lang w:val="de-DE"/>
        </w:rPr>
        <w:t>Kapitel 1.2</w:t>
      </w:r>
    </w:p>
    <w:p w14:paraId="173873ED" w14:textId="34BA6336" w:rsidR="007069ED" w:rsidRPr="00DE2F81" w:rsidRDefault="007069ED" w:rsidP="000C70F0">
      <w:pPr>
        <w:tabs>
          <w:tab w:val="left" w:pos="2268"/>
        </w:tabs>
        <w:spacing w:before="120" w:after="120"/>
        <w:ind w:left="1134" w:right="1134"/>
        <w:jc w:val="both"/>
        <w:rPr>
          <w:lang w:val="de-DE"/>
        </w:rPr>
      </w:pPr>
      <w:r w:rsidRPr="00DE2F81">
        <w:rPr>
          <w:lang w:val="de-DE"/>
        </w:rPr>
        <w:t>1.2.1</w:t>
      </w:r>
      <w:r w:rsidRPr="00DE2F81">
        <w:rPr>
          <w:lang w:val="de-DE"/>
        </w:rPr>
        <w:tab/>
        <w:t xml:space="preserve">Die Begriffsbestimmung von </w:t>
      </w:r>
      <w:r w:rsidR="00C0014C" w:rsidRPr="00DE2F81">
        <w:rPr>
          <w:lang w:val="de-DE"/>
        </w:rPr>
        <w:t>„</w:t>
      </w:r>
      <w:r w:rsidRPr="00DE2F81">
        <w:rPr>
          <w:b/>
          <w:bCs/>
          <w:i/>
          <w:iCs/>
          <w:lang w:val="de-DE"/>
        </w:rPr>
        <w:t>ADR</w:t>
      </w:r>
      <w:r w:rsidR="00C0014C" w:rsidRPr="00DE2F81">
        <w:rPr>
          <w:lang w:val="de-DE"/>
        </w:rPr>
        <w:t>“</w:t>
      </w:r>
      <w:r w:rsidRPr="00DE2F81">
        <w:rPr>
          <w:lang w:val="de-DE"/>
        </w:rPr>
        <w:t xml:space="preserve"> erhält folgenden Wortlaut:</w:t>
      </w:r>
    </w:p>
    <w:p w14:paraId="6BC4089D" w14:textId="77777777" w:rsidR="007069ED" w:rsidRPr="00DE2F81" w:rsidRDefault="007069ED" w:rsidP="007069ED">
      <w:pPr>
        <w:spacing w:before="120" w:after="120"/>
        <w:ind w:left="1134" w:right="1134"/>
        <w:jc w:val="both"/>
        <w:rPr>
          <w:lang w:val="de-DE"/>
        </w:rPr>
      </w:pPr>
      <w:r w:rsidRPr="00DE2F81">
        <w:rPr>
          <w:b/>
          <w:bCs/>
          <w:i/>
          <w:iCs/>
          <w:lang w:val="de-DE"/>
        </w:rPr>
        <w:t>„ADR</w:t>
      </w:r>
      <w:r w:rsidRPr="00DE2F81">
        <w:rPr>
          <w:lang w:val="de-DE"/>
        </w:rPr>
        <w:t>: Übereinkommen über die internationale Beförderung gefährlicher Güter auf der Straße.“.</w:t>
      </w:r>
    </w:p>
    <w:p w14:paraId="79DF8ABC" w14:textId="54D1F726" w:rsidR="00CC6496" w:rsidRPr="00DE2F81" w:rsidRDefault="00CC6496" w:rsidP="00CC6496">
      <w:pPr>
        <w:tabs>
          <w:tab w:val="left" w:pos="2268"/>
        </w:tabs>
        <w:spacing w:before="120" w:after="120"/>
        <w:ind w:left="1134" w:right="1134" w:firstLine="9"/>
        <w:jc w:val="both"/>
        <w:rPr>
          <w:lang w:val="de-DE"/>
        </w:rPr>
      </w:pPr>
      <w:r w:rsidRPr="00DE2F81">
        <w:rPr>
          <w:lang w:val="de-DE"/>
        </w:rPr>
        <w:t>1.2.1</w:t>
      </w:r>
      <w:r w:rsidRPr="00DE2F81">
        <w:rPr>
          <w:lang w:val="de-DE"/>
        </w:rPr>
        <w:tab/>
        <w:t>Die Begriffsbestimmung von „</w:t>
      </w:r>
      <w:r w:rsidRPr="00DE2F81">
        <w:rPr>
          <w:b/>
          <w:i/>
          <w:iCs/>
          <w:szCs w:val="18"/>
          <w:lang w:val="de-DE"/>
        </w:rPr>
        <w:t>Anschluss für eine Probeentnahmeeinrichtung</w:t>
      </w:r>
      <w:r w:rsidRPr="00DE2F81">
        <w:rPr>
          <w:lang w:val="de-DE"/>
        </w:rPr>
        <w:t>“ streichen.</w:t>
      </w:r>
    </w:p>
    <w:p w14:paraId="3FC09AE6" w14:textId="77777777" w:rsidR="009D56C6" w:rsidRDefault="009D56C6">
      <w:pPr>
        <w:suppressAutoHyphens w:val="0"/>
        <w:spacing w:line="240" w:lineRule="auto"/>
        <w:rPr>
          <w:lang w:val="de-DE"/>
        </w:rPr>
      </w:pPr>
      <w:r>
        <w:rPr>
          <w:lang w:val="de-DE"/>
        </w:rPr>
        <w:br w:type="page"/>
      </w:r>
    </w:p>
    <w:p w14:paraId="101700ED" w14:textId="1F34983A" w:rsidR="00F950CA" w:rsidRPr="00DE2F81" w:rsidRDefault="00F950CA" w:rsidP="00493D40">
      <w:pPr>
        <w:tabs>
          <w:tab w:val="left" w:pos="2268"/>
        </w:tabs>
        <w:spacing w:after="120"/>
        <w:ind w:left="1134" w:right="1134"/>
        <w:jc w:val="both"/>
        <w:rPr>
          <w:lang w:val="de-DE"/>
        </w:rPr>
      </w:pPr>
      <w:r w:rsidRPr="00DE2F81">
        <w:rPr>
          <w:lang w:val="de-DE"/>
        </w:rPr>
        <w:t>1.2.1</w:t>
      </w:r>
      <w:r w:rsidRPr="00DE2F81">
        <w:rPr>
          <w:lang w:val="de-DE"/>
        </w:rPr>
        <w:tab/>
        <w:t>Die Begriffsbestimmung von „</w:t>
      </w:r>
      <w:r w:rsidRPr="00DE2F81">
        <w:rPr>
          <w:b/>
          <w:i/>
          <w:lang w:val="de-DE"/>
        </w:rPr>
        <w:t>Betreiber eines Tankcontainers oder eines ortsbeweglichen Tanks</w:t>
      </w:r>
      <w:r w:rsidRPr="00DE2F81">
        <w:rPr>
          <w:bCs/>
          <w:iCs/>
          <w:lang w:val="de-DE"/>
        </w:rPr>
        <w:t>“</w:t>
      </w:r>
      <w:r w:rsidRPr="00DE2F81">
        <w:rPr>
          <w:lang w:val="de-DE"/>
        </w:rPr>
        <w:t xml:space="preserve"> erhält folgenden Wortlaut:</w:t>
      </w:r>
    </w:p>
    <w:p w14:paraId="5D8B4F2D" w14:textId="77777777" w:rsidR="00F950CA" w:rsidRPr="00DE2F81" w:rsidRDefault="00F950CA" w:rsidP="00493D40">
      <w:pPr>
        <w:spacing w:after="120"/>
        <w:ind w:left="1134" w:right="1134"/>
        <w:jc w:val="both"/>
        <w:rPr>
          <w:lang w:val="de-DE"/>
        </w:rPr>
      </w:pPr>
      <w:r w:rsidRPr="00DE2F81">
        <w:rPr>
          <w:lang w:val="de-DE"/>
        </w:rPr>
        <w:tab/>
        <w:t>„</w:t>
      </w:r>
      <w:r w:rsidRPr="00DE2F81">
        <w:rPr>
          <w:b/>
          <w:i/>
          <w:lang w:val="de-DE"/>
        </w:rPr>
        <w:t>Betreiber eines Tankcontainers oder eines ortsbeweglichen Tanks</w:t>
      </w:r>
      <w:r w:rsidRPr="00DE2F81">
        <w:rPr>
          <w:lang w:val="de-DE"/>
        </w:rPr>
        <w:t xml:space="preserve">: Das </w:t>
      </w:r>
      <w:r w:rsidRPr="00DE2F81">
        <w:rPr>
          <w:i/>
          <w:lang w:val="de-DE"/>
        </w:rPr>
        <w:t>Unternehmen</w:t>
      </w:r>
      <w:r w:rsidRPr="00DE2F81">
        <w:rPr>
          <w:lang w:val="de-DE"/>
        </w:rPr>
        <w:t xml:space="preserve">, in dessen Namen der </w:t>
      </w:r>
      <w:r w:rsidRPr="00DE2F81">
        <w:rPr>
          <w:i/>
          <w:lang w:val="de-DE"/>
        </w:rPr>
        <w:t>Tankcontainer</w:t>
      </w:r>
      <w:r w:rsidRPr="00DE2F81">
        <w:rPr>
          <w:lang w:val="de-DE"/>
        </w:rPr>
        <w:t xml:space="preserve"> oder </w:t>
      </w:r>
      <w:r w:rsidRPr="00DE2F81">
        <w:rPr>
          <w:i/>
          <w:lang w:val="de-DE"/>
        </w:rPr>
        <w:t>ortsbewegliche Tank</w:t>
      </w:r>
      <w:r w:rsidRPr="00DE2F81">
        <w:rPr>
          <w:lang w:val="de-DE"/>
        </w:rPr>
        <w:t xml:space="preserve"> betrieben wird.“.</w:t>
      </w:r>
    </w:p>
    <w:p w14:paraId="167C01DB" w14:textId="7018840F" w:rsidR="00F950CA" w:rsidRPr="00DE2F81" w:rsidRDefault="00F950CA" w:rsidP="00493D40">
      <w:pPr>
        <w:tabs>
          <w:tab w:val="left" w:pos="2268"/>
        </w:tabs>
        <w:spacing w:after="40"/>
        <w:ind w:left="1134" w:right="1134" w:firstLine="9"/>
        <w:jc w:val="both"/>
        <w:rPr>
          <w:lang w:val="de-DE"/>
        </w:rPr>
      </w:pPr>
      <w:bookmarkStart w:id="5" w:name="_Hlk32845064"/>
      <w:r w:rsidRPr="00DE2F81">
        <w:rPr>
          <w:lang w:val="de-DE"/>
        </w:rPr>
        <w:t>1.2.1</w:t>
      </w:r>
      <w:r w:rsidRPr="00DE2F81">
        <w:rPr>
          <w:lang w:val="de-DE"/>
        </w:rPr>
        <w:tab/>
        <w:t>Die Begriffsbestimmung von „</w:t>
      </w:r>
      <w:r w:rsidRPr="00DE2F81">
        <w:rPr>
          <w:b/>
          <w:bCs/>
          <w:i/>
          <w:iCs/>
          <w:lang w:val="de-DE"/>
        </w:rPr>
        <w:t>Dosisleistung für die Beförderung radioaktiver Stoffe</w:t>
      </w:r>
      <w:r w:rsidRPr="00DE2F81">
        <w:rPr>
          <w:lang w:val="de-DE"/>
        </w:rPr>
        <w:t>“ streichen.</w:t>
      </w:r>
      <w:bookmarkStart w:id="6" w:name="_Hlk27057726"/>
    </w:p>
    <w:bookmarkEnd w:id="5"/>
    <w:bookmarkEnd w:id="6"/>
    <w:p w14:paraId="6C63CB8E" w14:textId="52D50527" w:rsidR="00810B28" w:rsidRPr="00DE2F81" w:rsidRDefault="00810B28" w:rsidP="003E70FC">
      <w:pPr>
        <w:tabs>
          <w:tab w:val="left" w:pos="2268"/>
        </w:tabs>
        <w:spacing w:before="120"/>
        <w:ind w:left="1134" w:right="1134"/>
        <w:jc w:val="both"/>
        <w:rPr>
          <w:iCs/>
          <w:lang w:val="de-DE" w:bidi="de-DE"/>
        </w:rPr>
      </w:pPr>
      <w:r w:rsidRPr="00DE2F81">
        <w:rPr>
          <w:lang w:val="de-DE"/>
        </w:rPr>
        <w:t>1.2.1</w:t>
      </w:r>
      <w:r w:rsidRPr="00DE2F81">
        <w:rPr>
          <w:lang w:val="de-DE"/>
        </w:rPr>
        <w:tab/>
      </w:r>
      <w:r w:rsidRPr="00DE2F81">
        <w:rPr>
          <w:iCs/>
          <w:lang w:val="de-DE" w:bidi="de-DE"/>
        </w:rPr>
        <w:t xml:space="preserve">Die Begriffsbestimmung </w:t>
      </w:r>
      <w:r w:rsidR="00201303" w:rsidRPr="00DE2F81">
        <w:rPr>
          <w:iCs/>
          <w:lang w:val="de-DE" w:bidi="de-DE"/>
        </w:rPr>
        <w:t xml:space="preserve">von </w:t>
      </w:r>
      <w:r w:rsidRPr="00DE2F81">
        <w:rPr>
          <w:iCs/>
          <w:lang w:val="de-DE" w:bidi="de-DE"/>
        </w:rPr>
        <w:t>„</w:t>
      </w:r>
      <w:r w:rsidRPr="00DE2F81">
        <w:rPr>
          <w:b/>
          <w:i/>
          <w:iCs/>
          <w:lang w:val="de-DE"/>
        </w:rPr>
        <w:t>Explosionsgruppe</w:t>
      </w:r>
      <w:r w:rsidRPr="00DE2F81">
        <w:rPr>
          <w:iCs/>
          <w:lang w:val="de-DE" w:bidi="de-DE"/>
        </w:rPr>
        <w:t>“ erhält folgenden Wortlaut:</w:t>
      </w:r>
    </w:p>
    <w:p w14:paraId="4B85036B" w14:textId="36952ADC" w:rsidR="00810B28" w:rsidRPr="00DE2F81" w:rsidRDefault="00810B28" w:rsidP="00A23445">
      <w:pPr>
        <w:pStyle w:val="SingleTxtG"/>
        <w:tabs>
          <w:tab w:val="left" w:pos="2268"/>
        </w:tabs>
        <w:spacing w:before="120" w:line="220" w:lineRule="exact"/>
        <w:rPr>
          <w:lang w:val="de-DE"/>
        </w:rPr>
      </w:pPr>
      <w:r w:rsidRPr="00DE2F81">
        <w:rPr>
          <w:iCs/>
          <w:lang w:val="de-DE"/>
        </w:rPr>
        <w:t>„</w:t>
      </w:r>
      <w:r w:rsidRPr="00DE2F81">
        <w:rPr>
          <w:b/>
          <w:i/>
          <w:iCs/>
          <w:lang w:val="de-DE"/>
        </w:rPr>
        <w:t>Explosionsgruppe/Untergruppe</w:t>
      </w:r>
      <w:r w:rsidRPr="00DE2F81">
        <w:rPr>
          <w:b/>
          <w:iCs/>
          <w:lang w:val="de-DE"/>
        </w:rPr>
        <w:t>:</w:t>
      </w:r>
      <w:r w:rsidRPr="00DE2F81">
        <w:rPr>
          <w:iCs/>
          <w:lang w:val="de-DE"/>
        </w:rPr>
        <w:t xml:space="preserve"> Einteilung der brennbaren Gase und Dämpfe nach ihrer Zünddurchschlagfähigkeit durch Spalte (Normspaltweite, bestimmt nach festgelegten Bedingungen) und/oder nach dem Mindestzündstromverhältnis sowie der zum Einsatz in explosionsgefährdeten Bereichen zugelassenen Betriebsmittel (siehe EN IEC 60079-0:2012), Anlagen, Geräte und autonomen Schutzsysteme. Für autonome Schutzsysteme erfolgt eine Unterteilung der Explosionsgruppe II B in Untergruppen</w:t>
      </w:r>
      <w:r w:rsidRPr="00DE2F81">
        <w:rPr>
          <w:lang w:val="de-DE"/>
        </w:rPr>
        <w:t>.“.</w:t>
      </w:r>
    </w:p>
    <w:p w14:paraId="37AC90DD" w14:textId="77777777" w:rsidR="00DD2EF9" w:rsidRPr="00DE2F81" w:rsidRDefault="00DD2EF9" w:rsidP="00201303">
      <w:pPr>
        <w:tabs>
          <w:tab w:val="left" w:pos="2268"/>
        </w:tabs>
        <w:suppressAutoHyphens w:val="0"/>
        <w:autoSpaceDE w:val="0"/>
        <w:autoSpaceDN w:val="0"/>
        <w:adjustRightInd w:val="0"/>
        <w:spacing w:line="240" w:lineRule="auto"/>
        <w:ind w:left="1134" w:right="1134"/>
        <w:jc w:val="both"/>
        <w:rPr>
          <w:rFonts w:eastAsia="SimSun"/>
          <w:lang w:val="de-DE" w:eastAsia="zh-CN"/>
        </w:rPr>
      </w:pPr>
      <w:r w:rsidRPr="00DE2F81">
        <w:rPr>
          <w:lang w:val="de-DE"/>
        </w:rPr>
        <w:t>1.2.1</w:t>
      </w:r>
      <w:r w:rsidRPr="00DE2F81">
        <w:rPr>
          <w:lang w:val="de-DE"/>
        </w:rPr>
        <w:tab/>
        <w:t xml:space="preserve">In der Begriffsbestimmung von </w:t>
      </w:r>
      <w:r w:rsidRPr="00DE2F81">
        <w:rPr>
          <w:b/>
          <w:bCs/>
          <w:lang w:val="de-DE"/>
        </w:rPr>
        <w:t>„</w:t>
      </w:r>
      <w:r w:rsidRPr="00DE2F81">
        <w:rPr>
          <w:b/>
          <w:bCs/>
          <w:i/>
          <w:iCs/>
          <w:lang w:val="de-DE"/>
        </w:rPr>
        <w:t>Gasrückfuhrleitung (an Land)“</w:t>
      </w:r>
      <w:r w:rsidRPr="00DE2F81">
        <w:rPr>
          <w:lang w:val="de-DE"/>
        </w:rPr>
        <w:t xml:space="preserve"> streichen: </w:t>
      </w:r>
      <w:r w:rsidRPr="00DE2F81">
        <w:rPr>
          <w:rFonts w:eastAsia="SimSun"/>
          <w:lang w:val="de-DE" w:eastAsia="zh-CN"/>
        </w:rPr>
        <w:t>„und die so ausgeführt ist, dass das Schiff gegen Detonation und Flammendurchschlag von Land aus geschützt ist“.</w:t>
      </w:r>
    </w:p>
    <w:p w14:paraId="27A8F6E8" w14:textId="372C680D" w:rsidR="00F950CA" w:rsidRPr="00DE2F81" w:rsidRDefault="00F950CA" w:rsidP="00493D40">
      <w:pPr>
        <w:tabs>
          <w:tab w:val="left" w:pos="2268"/>
        </w:tabs>
        <w:spacing w:before="120" w:after="120"/>
        <w:ind w:left="1134" w:right="1134"/>
        <w:jc w:val="both"/>
        <w:rPr>
          <w:iCs/>
          <w:lang w:val="de-DE"/>
        </w:rPr>
      </w:pPr>
      <w:bookmarkStart w:id="7" w:name="_Hlk10105192"/>
      <w:r w:rsidRPr="00DE2F81">
        <w:rPr>
          <w:lang w:val="de-DE"/>
        </w:rPr>
        <w:t>1.2.1</w:t>
      </w:r>
      <w:r w:rsidRPr="00DE2F81">
        <w:rPr>
          <w:lang w:val="de-DE"/>
        </w:rPr>
        <w:tab/>
        <w:t>In der Begriffsbestimmung von „</w:t>
      </w:r>
      <w:r w:rsidRPr="00DE2F81">
        <w:rPr>
          <w:b/>
          <w:bCs/>
          <w:i/>
          <w:lang w:val="de-DE"/>
        </w:rPr>
        <w:t>GHS (</w:t>
      </w:r>
      <w:proofErr w:type="spellStart"/>
      <w:r w:rsidRPr="00DE2F81">
        <w:rPr>
          <w:b/>
          <w:bCs/>
          <w:i/>
          <w:lang w:val="de-DE"/>
        </w:rPr>
        <w:t>Globally</w:t>
      </w:r>
      <w:proofErr w:type="spellEnd"/>
      <w:r w:rsidRPr="00DE2F81">
        <w:rPr>
          <w:b/>
          <w:bCs/>
          <w:i/>
          <w:lang w:val="de-DE"/>
        </w:rPr>
        <w:t xml:space="preserve"> </w:t>
      </w:r>
      <w:proofErr w:type="spellStart"/>
      <w:r w:rsidRPr="00DE2F81">
        <w:rPr>
          <w:b/>
          <w:bCs/>
          <w:i/>
          <w:lang w:val="de-DE"/>
        </w:rPr>
        <w:t>Harmonized</w:t>
      </w:r>
      <w:proofErr w:type="spellEnd"/>
      <w:r w:rsidRPr="00DE2F81">
        <w:rPr>
          <w:b/>
          <w:bCs/>
          <w:i/>
          <w:lang w:val="de-DE"/>
        </w:rPr>
        <w:t xml:space="preserve"> System </w:t>
      </w:r>
      <w:proofErr w:type="spellStart"/>
      <w:r w:rsidRPr="00DE2F81">
        <w:rPr>
          <w:b/>
          <w:bCs/>
          <w:i/>
          <w:lang w:val="de-DE"/>
        </w:rPr>
        <w:t>of</w:t>
      </w:r>
      <w:proofErr w:type="spellEnd"/>
      <w:r w:rsidRPr="00DE2F81">
        <w:rPr>
          <w:b/>
          <w:bCs/>
          <w:i/>
          <w:lang w:val="de-DE"/>
        </w:rPr>
        <w:t xml:space="preserve"> Classification and </w:t>
      </w:r>
      <w:proofErr w:type="spellStart"/>
      <w:r w:rsidRPr="00DE2F81">
        <w:rPr>
          <w:b/>
          <w:bCs/>
          <w:i/>
          <w:lang w:val="de-DE"/>
        </w:rPr>
        <w:t>Labelling</w:t>
      </w:r>
      <w:proofErr w:type="spellEnd"/>
      <w:r w:rsidRPr="00DE2F81">
        <w:rPr>
          <w:b/>
          <w:bCs/>
          <w:i/>
          <w:lang w:val="de-DE"/>
        </w:rPr>
        <w:t xml:space="preserve"> </w:t>
      </w:r>
      <w:proofErr w:type="spellStart"/>
      <w:r w:rsidRPr="00DE2F81">
        <w:rPr>
          <w:b/>
          <w:bCs/>
          <w:i/>
          <w:lang w:val="de-DE"/>
        </w:rPr>
        <w:t>of</w:t>
      </w:r>
      <w:proofErr w:type="spellEnd"/>
      <w:r w:rsidRPr="00DE2F81">
        <w:rPr>
          <w:b/>
          <w:bCs/>
          <w:i/>
          <w:lang w:val="de-DE"/>
        </w:rPr>
        <w:t xml:space="preserve"> Chemicals</w:t>
      </w:r>
      <w:r w:rsidRPr="00DE2F81">
        <w:rPr>
          <w:b/>
          <w:bCs/>
          <w:iCs/>
          <w:lang w:val="de-DE"/>
        </w:rPr>
        <w:t>)</w:t>
      </w:r>
      <w:r w:rsidRPr="00DE2F81">
        <w:rPr>
          <w:iCs/>
          <w:lang w:val="de-DE"/>
        </w:rPr>
        <w:t>“ „mit Dokument ST/SG/AC.10/30/Rev.7 veröffentlichte siebte überarbeitete Ausgabe“ ändern in: „mit Dokument ST/SG/AC.10/30/Rev.8 veröffentlichte achte überarbeitete Ausgabe“.</w:t>
      </w:r>
    </w:p>
    <w:p w14:paraId="1814D9BB" w14:textId="77777777" w:rsidR="00F950CA" w:rsidRPr="00DE2F81" w:rsidRDefault="00F950CA" w:rsidP="00493D40">
      <w:pPr>
        <w:tabs>
          <w:tab w:val="left" w:pos="2268"/>
        </w:tabs>
        <w:spacing w:after="120"/>
        <w:ind w:left="1134" w:right="1134"/>
        <w:jc w:val="both"/>
        <w:rPr>
          <w:lang w:val="de-DE"/>
        </w:rPr>
      </w:pPr>
      <w:bookmarkStart w:id="8" w:name="_Hlk32925770"/>
      <w:r w:rsidRPr="00DE2F81">
        <w:rPr>
          <w:lang w:val="de-DE"/>
        </w:rPr>
        <w:t>1.2.1</w:t>
      </w:r>
      <w:r w:rsidRPr="00DE2F81">
        <w:rPr>
          <w:lang w:val="de-DE"/>
        </w:rPr>
        <w:tab/>
        <w:t>In der Begriffsbestimmung von „</w:t>
      </w:r>
      <w:r w:rsidRPr="00DE2F81">
        <w:rPr>
          <w:b/>
          <w:bCs/>
          <w:i/>
          <w:iCs/>
          <w:lang w:val="de-DE"/>
        </w:rPr>
        <w:t>Handbuch Prüfungen und Kriterien</w:t>
      </w:r>
      <w:r w:rsidRPr="00DE2F81">
        <w:rPr>
          <w:lang w:val="de-DE"/>
        </w:rPr>
        <w:t>“ folgende Änderungen vornehmen:</w:t>
      </w:r>
    </w:p>
    <w:bookmarkEnd w:id="8"/>
    <w:p w14:paraId="72F19E4B" w14:textId="77777777" w:rsidR="00F950CA" w:rsidRPr="00DE2F81" w:rsidRDefault="00F950CA" w:rsidP="00F950CA">
      <w:pPr>
        <w:spacing w:after="120"/>
        <w:ind w:left="2552" w:right="1134" w:hanging="284"/>
        <w:jc w:val="both"/>
        <w:rPr>
          <w:lang w:val="de-DE"/>
        </w:rPr>
      </w:pPr>
      <w:r w:rsidRPr="00DE2F81">
        <w:rPr>
          <w:lang w:val="de-DE"/>
        </w:rPr>
        <w:t>–</w:t>
      </w:r>
      <w:r w:rsidRPr="00DE2F81">
        <w:rPr>
          <w:lang w:val="de-DE"/>
        </w:rPr>
        <w:tab/>
        <w:t>„Sechste“ ändern in: „Siebte“.</w:t>
      </w:r>
    </w:p>
    <w:p w14:paraId="3A528866" w14:textId="77777777" w:rsidR="00F950CA" w:rsidRPr="00DE2F81" w:rsidRDefault="00F950CA" w:rsidP="00F950CA">
      <w:pPr>
        <w:spacing w:after="120"/>
        <w:ind w:left="2552" w:right="1134" w:hanging="284"/>
        <w:jc w:val="both"/>
        <w:rPr>
          <w:lang w:val="de-DE"/>
        </w:rPr>
      </w:pPr>
      <w:r w:rsidRPr="00DE2F81">
        <w:rPr>
          <w:lang w:val="de-DE"/>
        </w:rPr>
        <w:t>–</w:t>
      </w:r>
      <w:r w:rsidRPr="00DE2F81">
        <w:rPr>
          <w:lang w:val="de-DE"/>
        </w:rPr>
        <w:tab/>
        <w:t>„der UN-Empfehlungen für die Beförderung gefährlicher Güter, Handbuch Prüfungen und Kriterien“ ändern in: „des Handbuchs Prüfungen und Kriterien“.</w:t>
      </w:r>
    </w:p>
    <w:p w14:paraId="0B47934A" w14:textId="77777777" w:rsidR="00F950CA" w:rsidRPr="00DE2F81" w:rsidRDefault="00F950CA" w:rsidP="00F950CA">
      <w:pPr>
        <w:spacing w:after="120"/>
        <w:ind w:left="2552" w:right="1134" w:hanging="284"/>
        <w:jc w:val="both"/>
        <w:rPr>
          <w:lang w:val="de-DE"/>
        </w:rPr>
      </w:pPr>
      <w:r w:rsidRPr="00DE2F81">
        <w:rPr>
          <w:lang w:val="de-DE"/>
        </w:rPr>
        <w:t>–</w:t>
      </w:r>
      <w:r w:rsidRPr="00DE2F81">
        <w:rPr>
          <w:lang w:val="de-DE"/>
        </w:rPr>
        <w:tab/>
        <w:t>„ST/SG/AC.10/11/Rev.6 und Amend.1“ ändern in: „ST/SG/AC.10/11/Rev.7“.</w:t>
      </w:r>
    </w:p>
    <w:p w14:paraId="63F849F8" w14:textId="2609B934" w:rsidR="00AA4AEE" w:rsidRPr="00DE2F81" w:rsidRDefault="00AA4AEE" w:rsidP="00AA4AEE">
      <w:pPr>
        <w:tabs>
          <w:tab w:val="left" w:pos="2268"/>
        </w:tabs>
        <w:spacing w:after="120"/>
        <w:ind w:left="1134" w:right="1134"/>
        <w:jc w:val="both"/>
        <w:rPr>
          <w:lang w:val="de-DE" w:eastAsia="fr-FR"/>
        </w:rPr>
      </w:pPr>
      <w:bookmarkStart w:id="9" w:name="_Hlk33187559"/>
      <w:bookmarkStart w:id="10" w:name="_Hlk32845166"/>
      <w:bookmarkEnd w:id="7"/>
      <w:r w:rsidRPr="00DE2F81">
        <w:rPr>
          <w:lang w:val="de-DE" w:eastAsia="fr-FR"/>
        </w:rPr>
        <w:t>1.2.1</w:t>
      </w:r>
      <w:r w:rsidRPr="00DE2F81">
        <w:rPr>
          <w:lang w:val="de-DE" w:eastAsia="fr-FR"/>
        </w:rPr>
        <w:tab/>
      </w:r>
      <w:r w:rsidR="00160702" w:rsidRPr="00DE2F81">
        <w:rPr>
          <w:lang w:val="de-DE" w:eastAsia="fr-FR"/>
        </w:rPr>
        <w:t>In der</w:t>
      </w:r>
      <w:r w:rsidRPr="00DE2F81">
        <w:rPr>
          <w:lang w:val="de-DE" w:eastAsia="fr-FR"/>
        </w:rPr>
        <w:t xml:space="preserve"> Begriffsbestimmung von „</w:t>
      </w:r>
      <w:r w:rsidRPr="00DE2F81">
        <w:rPr>
          <w:b/>
          <w:bCs/>
          <w:i/>
          <w:iCs/>
          <w:lang w:val="de-DE" w:eastAsia="fr-FR"/>
        </w:rPr>
        <w:t>Ladetanktyp</w:t>
      </w:r>
      <w:r w:rsidRPr="00DE2F81">
        <w:rPr>
          <w:lang w:val="de-DE" w:eastAsia="fr-FR"/>
        </w:rPr>
        <w:t xml:space="preserve">“ </w:t>
      </w:r>
      <w:r w:rsidR="00160702" w:rsidRPr="00DE2F81">
        <w:rPr>
          <w:lang w:val="de-DE" w:eastAsia="fr-FR"/>
        </w:rPr>
        <w:t>folgenden neuen Buchstaben</w:t>
      </w:r>
      <w:r w:rsidR="009D56C6">
        <w:rPr>
          <w:lang w:val="de-DE" w:eastAsia="fr-FR"/>
        </w:rPr>
        <w:t> </w:t>
      </w:r>
      <w:r w:rsidR="00160702" w:rsidRPr="00DE2F81">
        <w:rPr>
          <w:lang w:val="de-DE" w:eastAsia="fr-FR"/>
        </w:rPr>
        <w:t>d) am Ende einfügen</w:t>
      </w:r>
      <w:r w:rsidRPr="00DE2F81">
        <w:rPr>
          <w:lang w:val="de-DE" w:eastAsia="fr-FR"/>
        </w:rPr>
        <w:t>:</w:t>
      </w:r>
    </w:p>
    <w:bookmarkEnd w:id="9"/>
    <w:p w14:paraId="5AB7E994" w14:textId="4CFFBC5F" w:rsidR="00AA4AEE" w:rsidRPr="00DE2F81" w:rsidRDefault="00160702" w:rsidP="00160702">
      <w:pPr>
        <w:spacing w:before="120" w:line="276" w:lineRule="auto"/>
        <w:ind w:left="1560" w:right="1134" w:hanging="426"/>
        <w:jc w:val="both"/>
        <w:rPr>
          <w:lang w:val="de-DE" w:eastAsia="fr-FR"/>
        </w:rPr>
      </w:pPr>
      <w:r w:rsidRPr="00DE2F81">
        <w:rPr>
          <w:lang w:val="de-DE" w:eastAsia="fr-FR"/>
        </w:rPr>
        <w:t>„</w:t>
      </w:r>
      <w:r w:rsidR="00AA4AEE" w:rsidRPr="00DE2F81">
        <w:rPr>
          <w:lang w:val="de-DE" w:eastAsia="fr-FR"/>
        </w:rPr>
        <w:t xml:space="preserve">d) </w:t>
      </w:r>
      <w:r w:rsidR="00AA4AEE" w:rsidRPr="00DE2F81">
        <w:rPr>
          <w:lang w:val="de-DE" w:eastAsia="fr-FR"/>
        </w:rPr>
        <w:tab/>
      </w:r>
      <w:r w:rsidR="00AA4AEE" w:rsidRPr="00DE2F81">
        <w:rPr>
          <w:b/>
          <w:bCs/>
          <w:i/>
          <w:lang w:val="de-DE" w:eastAsia="fr-FR"/>
        </w:rPr>
        <w:t>Membrantank</w:t>
      </w:r>
      <w:r w:rsidR="00AA4AEE" w:rsidRPr="00DE2F81">
        <w:rPr>
          <w:i/>
          <w:lang w:val="de-DE" w:eastAsia="fr-FR"/>
        </w:rPr>
        <w:t xml:space="preserve">: </w:t>
      </w:r>
      <w:r w:rsidR="00AA4AEE" w:rsidRPr="00DE2F81">
        <w:rPr>
          <w:lang w:val="de-DE" w:eastAsia="fr-FR"/>
        </w:rPr>
        <w:t>Ein Ladetank, der aus einer dünnen, flüssigkeits- und gasdichten Schicht (Membran) und einer Isolierung besteht, die durch die angrenzende innere Rumpf- und Bodenkonstruktion eines Doppelhüllenschiffes gestützt werden.“.</w:t>
      </w:r>
    </w:p>
    <w:p w14:paraId="57288FDF" w14:textId="735D5839" w:rsidR="00160702" w:rsidRPr="00DE2F81" w:rsidRDefault="00160702" w:rsidP="00160702">
      <w:pPr>
        <w:spacing w:before="120" w:line="276" w:lineRule="auto"/>
        <w:ind w:left="1560" w:right="1134" w:hanging="426"/>
        <w:jc w:val="both"/>
        <w:rPr>
          <w:lang w:val="de-DE" w:eastAsia="fr-FR"/>
        </w:rPr>
      </w:pPr>
      <w:bookmarkStart w:id="11" w:name="_Hlk37080575"/>
      <w:r w:rsidRPr="00DE2F81">
        <w:rPr>
          <w:lang w:val="de-DE" w:eastAsia="fr-FR"/>
        </w:rPr>
        <w:t>Am Ende des Buchstaben c) „.“ ändern in: „;“.</w:t>
      </w:r>
    </w:p>
    <w:bookmarkEnd w:id="11"/>
    <w:p w14:paraId="53E5F5FE" w14:textId="77777777" w:rsidR="00CC6496" w:rsidRPr="00DE2F81" w:rsidRDefault="00CC6496" w:rsidP="00CC6496">
      <w:pPr>
        <w:tabs>
          <w:tab w:val="left" w:pos="2268"/>
        </w:tabs>
        <w:spacing w:before="120" w:after="120"/>
        <w:ind w:left="1134" w:right="1134" w:firstLine="9"/>
        <w:jc w:val="both"/>
        <w:rPr>
          <w:lang w:val="de-DE"/>
        </w:rPr>
      </w:pPr>
      <w:r w:rsidRPr="00DE2F81">
        <w:rPr>
          <w:lang w:val="de-DE"/>
        </w:rPr>
        <w:t>1.2.1</w:t>
      </w:r>
      <w:r w:rsidRPr="00DE2F81">
        <w:rPr>
          <w:lang w:val="de-DE"/>
        </w:rPr>
        <w:tab/>
        <w:t>In der Begriffsbestimmung von „</w:t>
      </w:r>
      <w:r w:rsidRPr="00DE2F81">
        <w:rPr>
          <w:b/>
          <w:i/>
          <w:iCs/>
          <w:szCs w:val="18"/>
          <w:lang w:val="de-DE"/>
        </w:rPr>
        <w:t>Probeentnahmeeinrichtung, geschlossen</w:t>
      </w:r>
      <w:r w:rsidRPr="00DE2F81">
        <w:rPr>
          <w:lang w:val="de-DE"/>
        </w:rPr>
        <w:t>“ den letzten Satz streichen.</w:t>
      </w:r>
    </w:p>
    <w:bookmarkEnd w:id="10"/>
    <w:p w14:paraId="7BD747E9" w14:textId="77777777" w:rsidR="00CC6496" w:rsidRPr="00DE2F81" w:rsidRDefault="00CC6496" w:rsidP="00CC6496">
      <w:pPr>
        <w:tabs>
          <w:tab w:val="left" w:pos="2268"/>
        </w:tabs>
        <w:spacing w:before="120" w:after="120"/>
        <w:ind w:left="1134" w:right="1134" w:firstLine="9"/>
        <w:jc w:val="both"/>
        <w:rPr>
          <w:lang w:val="de-DE"/>
        </w:rPr>
      </w:pPr>
      <w:r w:rsidRPr="00DE2F81">
        <w:rPr>
          <w:lang w:val="de-DE"/>
        </w:rPr>
        <w:t>1.2.1</w:t>
      </w:r>
      <w:r w:rsidRPr="00DE2F81">
        <w:rPr>
          <w:lang w:val="de-DE"/>
        </w:rPr>
        <w:tab/>
        <w:t>In der Begriffsbestimmung von „</w:t>
      </w:r>
      <w:r w:rsidRPr="00DE2F81">
        <w:rPr>
          <w:b/>
          <w:bCs/>
          <w:i/>
          <w:iCs/>
          <w:lang w:val="de-DE"/>
        </w:rPr>
        <w:t>Probeentnahmeeinrichtung, teilweise geschlossen</w:t>
      </w:r>
      <w:r w:rsidRPr="00DE2F81">
        <w:rPr>
          <w:lang w:val="de-DE"/>
        </w:rPr>
        <w:t>“ den letzten Satz streichen.</w:t>
      </w:r>
    </w:p>
    <w:p w14:paraId="53EA3661" w14:textId="5B9383C7" w:rsidR="00F950CA" w:rsidRPr="00DE2F81" w:rsidRDefault="00F950CA" w:rsidP="00493D40">
      <w:pPr>
        <w:tabs>
          <w:tab w:val="left" w:pos="2268"/>
        </w:tabs>
        <w:spacing w:before="120" w:after="120"/>
        <w:ind w:left="1134" w:right="1134"/>
        <w:jc w:val="both"/>
        <w:rPr>
          <w:lang w:val="de-DE"/>
        </w:rPr>
      </w:pPr>
      <w:r w:rsidRPr="00DE2F81">
        <w:rPr>
          <w:lang w:val="de-DE"/>
        </w:rPr>
        <w:t>1.2.1</w:t>
      </w:r>
      <w:r w:rsidRPr="00DE2F81">
        <w:rPr>
          <w:lang w:val="de-DE"/>
        </w:rPr>
        <w:tab/>
      </w:r>
      <w:bookmarkStart w:id="12" w:name="_Hlk17114648"/>
      <w:r w:rsidRPr="00DE2F81">
        <w:rPr>
          <w:lang w:val="de-DE"/>
        </w:rPr>
        <w:t xml:space="preserve">Die Begriffsbestimmung von </w:t>
      </w:r>
      <w:bookmarkStart w:id="13" w:name="_Hlk27057308"/>
      <w:r w:rsidRPr="00DE2F81">
        <w:rPr>
          <w:lang w:val="de-DE"/>
        </w:rPr>
        <w:t>„</w:t>
      </w:r>
      <w:r w:rsidRPr="00DE2F81">
        <w:rPr>
          <w:b/>
          <w:bCs/>
          <w:i/>
          <w:iCs/>
          <w:lang w:val="de-DE"/>
        </w:rPr>
        <w:t>SADT (</w:t>
      </w:r>
      <w:proofErr w:type="spellStart"/>
      <w:r w:rsidRPr="00DE2F81">
        <w:rPr>
          <w:b/>
          <w:bCs/>
          <w:i/>
          <w:iCs/>
          <w:lang w:val="de-DE"/>
        </w:rPr>
        <w:t>self-accelerating</w:t>
      </w:r>
      <w:proofErr w:type="spellEnd"/>
      <w:r w:rsidRPr="00DE2F81">
        <w:rPr>
          <w:b/>
          <w:bCs/>
          <w:i/>
          <w:iCs/>
          <w:lang w:val="de-DE"/>
        </w:rPr>
        <w:t xml:space="preserve"> </w:t>
      </w:r>
      <w:proofErr w:type="spellStart"/>
      <w:r w:rsidRPr="00DE2F81">
        <w:rPr>
          <w:b/>
          <w:bCs/>
          <w:i/>
          <w:iCs/>
          <w:lang w:val="de-DE"/>
        </w:rPr>
        <w:t>decomposition</w:t>
      </w:r>
      <w:proofErr w:type="spellEnd"/>
      <w:r w:rsidRPr="00DE2F81">
        <w:rPr>
          <w:b/>
          <w:bCs/>
          <w:i/>
          <w:iCs/>
          <w:lang w:val="de-DE"/>
        </w:rPr>
        <w:t xml:space="preserve"> </w:t>
      </w:r>
      <w:proofErr w:type="spellStart"/>
      <w:r w:rsidRPr="00DE2F81">
        <w:rPr>
          <w:b/>
          <w:bCs/>
          <w:i/>
          <w:iCs/>
          <w:lang w:val="de-DE"/>
        </w:rPr>
        <w:t>temperature</w:t>
      </w:r>
      <w:proofErr w:type="spellEnd"/>
      <w:r w:rsidRPr="00DE2F81">
        <w:rPr>
          <w:b/>
          <w:bCs/>
          <w:i/>
          <w:iCs/>
          <w:lang w:val="de-DE"/>
        </w:rPr>
        <w:t>)</w:t>
      </w:r>
      <w:bookmarkEnd w:id="13"/>
      <w:r w:rsidRPr="00DE2F81">
        <w:rPr>
          <w:lang w:val="de-DE"/>
        </w:rPr>
        <w:t>“ erhält folgenden Wortlaut:</w:t>
      </w:r>
    </w:p>
    <w:p w14:paraId="5B34FF6D" w14:textId="19ACE93D" w:rsidR="00F950CA" w:rsidRPr="00DE2F81" w:rsidRDefault="00F950CA" w:rsidP="00686CA1">
      <w:pPr>
        <w:spacing w:before="120" w:after="120"/>
        <w:ind w:left="1134" w:right="1134" w:firstLine="9"/>
        <w:jc w:val="both"/>
        <w:rPr>
          <w:i/>
          <w:iCs/>
          <w:lang w:val="de-DE"/>
        </w:rPr>
      </w:pPr>
      <w:r w:rsidRPr="00DE2F81">
        <w:rPr>
          <w:lang w:val="de-DE"/>
        </w:rPr>
        <w:t>„</w:t>
      </w:r>
      <w:r w:rsidRPr="00DE2F81">
        <w:rPr>
          <w:b/>
          <w:bCs/>
          <w:i/>
          <w:iCs/>
          <w:lang w:val="de-DE"/>
        </w:rPr>
        <w:t>SADT (</w:t>
      </w:r>
      <w:proofErr w:type="spellStart"/>
      <w:r w:rsidRPr="00DE2F81">
        <w:rPr>
          <w:b/>
          <w:bCs/>
          <w:i/>
          <w:iCs/>
          <w:lang w:val="de-DE"/>
        </w:rPr>
        <w:t>self-accelerating</w:t>
      </w:r>
      <w:proofErr w:type="spellEnd"/>
      <w:r w:rsidRPr="00DE2F81">
        <w:rPr>
          <w:b/>
          <w:bCs/>
          <w:i/>
          <w:iCs/>
          <w:lang w:val="de-DE"/>
        </w:rPr>
        <w:t xml:space="preserve"> </w:t>
      </w:r>
      <w:proofErr w:type="spellStart"/>
      <w:r w:rsidRPr="00DE2F81">
        <w:rPr>
          <w:b/>
          <w:bCs/>
          <w:i/>
          <w:iCs/>
          <w:lang w:val="de-DE"/>
        </w:rPr>
        <w:t>decomposition</w:t>
      </w:r>
      <w:proofErr w:type="spellEnd"/>
      <w:r w:rsidRPr="00DE2F81">
        <w:rPr>
          <w:b/>
          <w:bCs/>
          <w:i/>
          <w:iCs/>
          <w:lang w:val="de-DE"/>
        </w:rPr>
        <w:t xml:space="preserve"> </w:t>
      </w:r>
      <w:proofErr w:type="spellStart"/>
      <w:r w:rsidRPr="00DE2F81">
        <w:rPr>
          <w:b/>
          <w:bCs/>
          <w:i/>
          <w:iCs/>
          <w:lang w:val="de-DE"/>
        </w:rPr>
        <w:t>temperature</w:t>
      </w:r>
      <w:proofErr w:type="spellEnd"/>
      <w:r w:rsidRPr="00DE2F81">
        <w:rPr>
          <w:b/>
          <w:bCs/>
          <w:i/>
          <w:iCs/>
          <w:lang w:val="de-DE"/>
        </w:rPr>
        <w:t xml:space="preserve">): </w:t>
      </w:r>
      <w:r w:rsidRPr="00DE2F81">
        <w:rPr>
          <w:lang w:val="de-DE"/>
        </w:rPr>
        <w:t xml:space="preserve">siehe </w:t>
      </w:r>
      <w:bookmarkStart w:id="14" w:name="_Hlk27057364"/>
      <w:bookmarkEnd w:id="12"/>
      <w:r w:rsidRPr="00DE2F81">
        <w:rPr>
          <w:i/>
          <w:iCs/>
          <w:lang w:val="de-DE"/>
        </w:rPr>
        <w:t>Temperatur der selbstbeschleunigenden Zersetzung (SADT).</w:t>
      </w:r>
      <w:r w:rsidR="00316944" w:rsidRPr="00DE2F81">
        <w:rPr>
          <w:i/>
          <w:iCs/>
          <w:lang w:val="de-DE"/>
        </w:rPr>
        <w:t>“</w:t>
      </w:r>
    </w:p>
    <w:bookmarkEnd w:id="14"/>
    <w:p w14:paraId="211B95EE" w14:textId="721A135A" w:rsidR="00AA4AEE" w:rsidRPr="00DE2F81" w:rsidRDefault="00AA4AEE" w:rsidP="00FB6E6C">
      <w:pPr>
        <w:tabs>
          <w:tab w:val="left" w:pos="2268"/>
        </w:tabs>
        <w:spacing w:after="120"/>
        <w:ind w:left="1134" w:right="1134"/>
        <w:rPr>
          <w:lang w:val="de-DE" w:eastAsia="fr-FR"/>
        </w:rPr>
      </w:pPr>
      <w:r w:rsidRPr="00DE2F81">
        <w:rPr>
          <w:lang w:val="de-DE" w:eastAsia="fr-FR"/>
        </w:rPr>
        <w:t>1.2.1</w:t>
      </w:r>
      <w:r w:rsidRPr="00DE2F81">
        <w:rPr>
          <w:lang w:val="de-DE" w:eastAsia="fr-FR"/>
        </w:rPr>
        <w:tab/>
        <w:t>In der Begriffsbestimmung von „</w:t>
      </w:r>
      <w:r w:rsidRPr="00DE2F81">
        <w:rPr>
          <w:b/>
          <w:bCs/>
          <w:i/>
          <w:iCs/>
          <w:lang w:val="de-DE" w:eastAsia="fr-FR"/>
        </w:rPr>
        <w:t>Schiffstypen</w:t>
      </w:r>
      <w:r w:rsidRPr="00DE2F81">
        <w:rPr>
          <w:lang w:val="de-DE" w:eastAsia="fr-FR"/>
        </w:rPr>
        <w:t>“ erhält der „Typ G“ folgenden Wortlaut:</w:t>
      </w:r>
    </w:p>
    <w:p w14:paraId="3A539BEF" w14:textId="5E12C5DF" w:rsidR="00AA4AEE" w:rsidRPr="00DE2F81" w:rsidRDefault="00AA4AEE" w:rsidP="009D56C6">
      <w:pPr>
        <w:tabs>
          <w:tab w:val="left" w:pos="2268"/>
        </w:tabs>
        <w:spacing w:after="120"/>
        <w:ind w:left="2268" w:right="1134"/>
        <w:rPr>
          <w:lang w:val="de-DE" w:eastAsia="fr-FR"/>
        </w:rPr>
      </w:pPr>
      <w:r w:rsidRPr="00DE2F81">
        <w:rPr>
          <w:lang w:val="de-DE" w:eastAsia="fr-FR"/>
        </w:rPr>
        <w:tab/>
        <w:t>„Typ G: Ein Tankschiff, das für die Beförderung von Gasen unter Druck oder in tiefgekühltem Zustand bestimmt ist;</w:t>
      </w:r>
      <w:r w:rsidR="0062727A" w:rsidRPr="00DE2F81">
        <w:rPr>
          <w:lang w:val="de-DE" w:eastAsia="fr-FR"/>
        </w:rPr>
        <w:t>“</w:t>
      </w:r>
    </w:p>
    <w:p w14:paraId="1001F2AD" w14:textId="77777777" w:rsidR="009D56C6" w:rsidRDefault="009D56C6">
      <w:pPr>
        <w:suppressAutoHyphens w:val="0"/>
        <w:spacing w:line="240" w:lineRule="auto"/>
        <w:rPr>
          <w:lang w:val="de-DE" w:eastAsia="fr-FR"/>
        </w:rPr>
      </w:pPr>
      <w:r>
        <w:rPr>
          <w:lang w:val="de-DE" w:eastAsia="fr-FR"/>
        </w:rPr>
        <w:br w:type="page"/>
      </w:r>
    </w:p>
    <w:p w14:paraId="3491FCD0" w14:textId="113DEEE1" w:rsidR="00AA4AEE" w:rsidRPr="00DE2F81" w:rsidRDefault="00AA4AEE" w:rsidP="00AA4AEE">
      <w:pPr>
        <w:spacing w:before="120" w:line="276" w:lineRule="auto"/>
        <w:ind w:left="2259" w:right="1134" w:hanging="1125"/>
        <w:jc w:val="both"/>
        <w:rPr>
          <w:lang w:val="de-DE" w:eastAsia="fr-FR"/>
        </w:rPr>
      </w:pPr>
      <w:r w:rsidRPr="00DE2F81">
        <w:rPr>
          <w:lang w:val="de-DE" w:eastAsia="fr-FR"/>
        </w:rPr>
        <w:tab/>
      </w:r>
      <w:bookmarkStart w:id="15" w:name="_Hlk41374970"/>
      <w:r w:rsidR="00FB6E6C" w:rsidRPr="00DE2F81">
        <w:rPr>
          <w:lang w:val="de-DE" w:eastAsia="fr-FR"/>
        </w:rPr>
        <w:t>In der Begriffsbestimmung von „</w:t>
      </w:r>
      <w:r w:rsidR="00FB6E6C" w:rsidRPr="00DE2F81">
        <w:rPr>
          <w:b/>
          <w:bCs/>
          <w:i/>
          <w:iCs/>
          <w:lang w:val="de-DE" w:eastAsia="fr-FR"/>
        </w:rPr>
        <w:t>Schiffstypen</w:t>
      </w:r>
      <w:r w:rsidR="00FB6E6C" w:rsidRPr="00DE2F81">
        <w:rPr>
          <w:lang w:val="de-DE" w:eastAsia="fr-FR"/>
        </w:rPr>
        <w:t>“</w:t>
      </w:r>
      <w:r w:rsidR="00FB6E6C">
        <w:rPr>
          <w:lang w:val="de-DE" w:eastAsia="fr-FR"/>
        </w:rPr>
        <w:t>,</w:t>
      </w:r>
      <w:r w:rsidR="00FB6E6C" w:rsidRPr="00DE2F81">
        <w:rPr>
          <w:lang w:val="de-DE" w:eastAsia="fr-FR"/>
        </w:rPr>
        <w:t xml:space="preserve"> </w:t>
      </w:r>
      <w:bookmarkEnd w:id="15"/>
      <w:r w:rsidR="00FB6E6C">
        <w:rPr>
          <w:lang w:val="de-DE" w:eastAsia="fr-FR"/>
        </w:rPr>
        <w:t>d</w:t>
      </w:r>
      <w:r w:rsidR="0062727A" w:rsidRPr="00DE2F81">
        <w:rPr>
          <w:lang w:val="de-DE" w:eastAsia="fr-FR"/>
        </w:rPr>
        <w:t>ie Skizze zu Typ G zu den Skizzen zu Typ G hinzufügen.</w:t>
      </w:r>
    </w:p>
    <w:p w14:paraId="34027451" w14:textId="132FD84C" w:rsidR="0062727A" w:rsidRPr="00DE2F81" w:rsidRDefault="0062727A" w:rsidP="0062727A">
      <w:pPr>
        <w:spacing w:before="120" w:line="276" w:lineRule="auto"/>
        <w:ind w:left="2259" w:right="1134"/>
        <w:jc w:val="both"/>
        <w:rPr>
          <w:lang w:val="de-DE" w:eastAsia="fr-FR"/>
        </w:rPr>
      </w:pPr>
      <w:r w:rsidRPr="00DE2F81">
        <w:rPr>
          <w:lang w:val="de-DE" w:eastAsia="fr-FR"/>
        </w:rPr>
        <w:t>„</w:t>
      </w:r>
    </w:p>
    <w:p w14:paraId="5F9C7AFF" w14:textId="77777777" w:rsidR="00AA4AEE" w:rsidRPr="00DE2F81" w:rsidRDefault="00AA4AEE" w:rsidP="00AA4AEE">
      <w:pPr>
        <w:spacing w:before="120" w:line="276" w:lineRule="auto"/>
        <w:ind w:left="2259" w:right="1134" w:hanging="1125"/>
        <w:jc w:val="both"/>
        <w:rPr>
          <w:lang w:eastAsia="fr-FR"/>
        </w:rPr>
      </w:pPr>
      <w:r w:rsidRPr="00DE2F81">
        <w:rPr>
          <w:lang w:val="de-DE" w:eastAsia="fr-FR"/>
        </w:rPr>
        <w:tab/>
      </w:r>
      <w:r w:rsidRPr="00DE2F81">
        <w:rPr>
          <w:noProof/>
          <w:lang w:val="de-DE" w:eastAsia="de-DE"/>
        </w:rPr>
        <w:drawing>
          <wp:inline distT="0" distB="0" distL="0" distR="0" wp14:anchorId="782BE974" wp14:editId="47A81056">
            <wp:extent cx="2527300" cy="1028700"/>
            <wp:effectExtent l="0" t="0" r="0" b="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p>
    <w:p w14:paraId="112774C3" w14:textId="771BB455" w:rsidR="00AA4AEE" w:rsidRPr="00DE2F81" w:rsidRDefault="00AA4AEE" w:rsidP="00AA4AEE">
      <w:pPr>
        <w:tabs>
          <w:tab w:val="left" w:pos="3402"/>
        </w:tabs>
        <w:spacing w:before="120" w:line="276" w:lineRule="auto"/>
        <w:ind w:left="2259" w:right="1134"/>
        <w:jc w:val="both"/>
        <w:rPr>
          <w:lang w:val="de-DE" w:eastAsia="fr-FR"/>
        </w:rPr>
      </w:pPr>
      <w:r w:rsidRPr="00DE2F81">
        <w:rPr>
          <w:lang w:val="de-DE" w:eastAsia="fr-FR"/>
        </w:rPr>
        <w:t>Typ G</w:t>
      </w:r>
      <w:r w:rsidR="001A0CCD">
        <w:rPr>
          <w:lang w:val="de-DE" w:eastAsia="fr-FR"/>
        </w:rPr>
        <w:t>,</w:t>
      </w:r>
      <w:r w:rsidRPr="00DE2F81">
        <w:rPr>
          <w:lang w:val="de-DE" w:eastAsia="fr-FR"/>
        </w:rPr>
        <w:tab/>
      </w:r>
      <w:r w:rsidRPr="00DE2F81">
        <w:rPr>
          <w:lang w:val="sv-SE" w:eastAsia="fr-FR"/>
        </w:rPr>
        <w:t xml:space="preserve">Ladetankzustand </w:t>
      </w:r>
      <w:r w:rsidRPr="00DE2F81">
        <w:rPr>
          <w:lang w:val="de-DE" w:eastAsia="fr-FR"/>
        </w:rPr>
        <w:t>2</w:t>
      </w:r>
    </w:p>
    <w:p w14:paraId="31B71470" w14:textId="77777777" w:rsidR="00AA4AEE" w:rsidRPr="00DE2F81" w:rsidRDefault="00AA4AEE" w:rsidP="00AA4AEE">
      <w:pPr>
        <w:spacing w:before="120" w:line="276" w:lineRule="auto"/>
        <w:ind w:left="3393" w:right="1134" w:firstLine="9"/>
        <w:jc w:val="both"/>
        <w:rPr>
          <w:lang w:val="de-DE" w:eastAsia="fr-FR"/>
        </w:rPr>
      </w:pPr>
      <w:r w:rsidRPr="00DE2F81">
        <w:rPr>
          <w:lang w:val="sv-SE" w:eastAsia="fr-FR"/>
        </w:rPr>
        <w:t xml:space="preserve">Ladetanktyp </w:t>
      </w:r>
      <w:r w:rsidRPr="00DE2F81">
        <w:rPr>
          <w:lang w:val="de-DE" w:eastAsia="fr-FR"/>
        </w:rPr>
        <w:t>4“.</w:t>
      </w:r>
    </w:p>
    <w:p w14:paraId="147503AA" w14:textId="6F113D6F" w:rsidR="004A12F2" w:rsidRPr="00DE2F81" w:rsidRDefault="004A12F2" w:rsidP="003420F3">
      <w:pPr>
        <w:tabs>
          <w:tab w:val="left" w:pos="2268"/>
        </w:tabs>
        <w:spacing w:before="120" w:after="120"/>
        <w:ind w:left="1134" w:right="1134"/>
        <w:jc w:val="both"/>
        <w:rPr>
          <w:lang w:val="de-DE"/>
        </w:rPr>
      </w:pPr>
      <w:r w:rsidRPr="00DE2F81">
        <w:rPr>
          <w:lang w:val="de-DE"/>
        </w:rPr>
        <w:t>1.2.1</w:t>
      </w:r>
      <w:r w:rsidRPr="00DE2F81">
        <w:rPr>
          <w:lang w:val="de-DE"/>
        </w:rPr>
        <w:tab/>
        <w:t xml:space="preserve">Begriffsbestimmung </w:t>
      </w:r>
      <w:r w:rsidR="005943F2" w:rsidRPr="00DE2F81">
        <w:rPr>
          <w:lang w:val="de-DE"/>
        </w:rPr>
        <w:t xml:space="preserve">von </w:t>
      </w:r>
      <w:r w:rsidRPr="00DE2F81">
        <w:rPr>
          <w:lang w:val="de-DE"/>
        </w:rPr>
        <w:t>„</w:t>
      </w:r>
      <w:r w:rsidRPr="00DE2F81">
        <w:rPr>
          <w:b/>
          <w:i/>
          <w:lang w:val="de-DE"/>
        </w:rPr>
        <w:t>Slops</w:t>
      </w:r>
      <w:bookmarkStart w:id="16" w:name="_Hlk2949648"/>
      <w:r w:rsidRPr="00DE2F81">
        <w:rPr>
          <w:lang w:val="de-DE"/>
        </w:rPr>
        <w:t>“</w:t>
      </w:r>
      <w:bookmarkEnd w:id="16"/>
    </w:p>
    <w:p w14:paraId="681A3D90" w14:textId="77777777" w:rsidR="004A12F2" w:rsidRPr="00DE2F81" w:rsidRDefault="004A12F2" w:rsidP="004A12F2">
      <w:pPr>
        <w:spacing w:after="120"/>
        <w:ind w:left="1134" w:right="1134"/>
        <w:jc w:val="both"/>
        <w:rPr>
          <w:iCs/>
          <w:lang w:val="de-DE"/>
        </w:rPr>
      </w:pPr>
      <w:bookmarkStart w:id="17" w:name="_Hlk41375035"/>
      <w:r w:rsidRPr="00DE2F81">
        <w:rPr>
          <w:iCs/>
          <w:lang w:val="de-DE"/>
        </w:rPr>
        <w:t>[</w:t>
      </w:r>
      <w:r w:rsidRPr="00DE2F81">
        <w:rPr>
          <w:bCs/>
          <w:iCs/>
          <w:lang w:val="de-DE"/>
        </w:rPr>
        <w:t>Die Änderung</w:t>
      </w:r>
      <w:r w:rsidRPr="00DE2F81">
        <w:rPr>
          <w:iCs/>
          <w:lang w:val="de-DE"/>
        </w:rPr>
        <w:t xml:space="preserve"> </w:t>
      </w:r>
      <w:bookmarkStart w:id="18" w:name="_Hlk2863679"/>
      <w:r w:rsidRPr="00DE2F81">
        <w:rPr>
          <w:iCs/>
          <w:lang w:val="de-DE"/>
        </w:rPr>
        <w:t>in der englischen Fassung hat keine Auswirkungen auf den deutschen Text.]</w:t>
      </w:r>
    </w:p>
    <w:p w14:paraId="27F5A600" w14:textId="1AE49EFC" w:rsidR="00F950CA" w:rsidRPr="00DE2F81" w:rsidRDefault="00F950CA" w:rsidP="003420F3">
      <w:pPr>
        <w:tabs>
          <w:tab w:val="left" w:pos="2268"/>
        </w:tabs>
        <w:spacing w:before="120" w:after="120"/>
        <w:ind w:left="1134" w:right="1134"/>
        <w:jc w:val="both"/>
        <w:rPr>
          <w:lang w:val="de-DE"/>
        </w:rPr>
      </w:pPr>
      <w:bookmarkStart w:id="19" w:name="_Hlk10105256"/>
      <w:bookmarkStart w:id="20" w:name="_Hlk10105236"/>
      <w:bookmarkStart w:id="21" w:name="_Hlk25231502"/>
      <w:bookmarkEnd w:id="17"/>
      <w:bookmarkEnd w:id="18"/>
      <w:r w:rsidRPr="00DE2F81">
        <w:rPr>
          <w:lang w:val="de-DE"/>
        </w:rPr>
        <w:t>1.2.1</w:t>
      </w:r>
      <w:r w:rsidRPr="00DE2F81">
        <w:rPr>
          <w:lang w:val="de-DE"/>
        </w:rPr>
        <w:tab/>
        <w:t>In der Begriffsbestimmung von „</w:t>
      </w:r>
      <w:r w:rsidRPr="00DE2F81">
        <w:rPr>
          <w:b/>
          <w:bCs/>
          <w:i/>
          <w:iCs/>
          <w:lang w:val="de-DE"/>
        </w:rPr>
        <w:t>Temperatur der selbstbeschleunigenden Polymerisation (SAPT)</w:t>
      </w:r>
      <w:r w:rsidRPr="00DE2F81">
        <w:rPr>
          <w:lang w:val="de-DE"/>
        </w:rPr>
        <w:t>“ im ersten Satz „die Polymerisation eines Stoffes“ ändern in: „die selbstbeschleunigende Polymerisation eines Stoffes“.</w:t>
      </w:r>
    </w:p>
    <w:p w14:paraId="15EE2226" w14:textId="52678876" w:rsidR="00F950CA" w:rsidRPr="00DE2F81" w:rsidRDefault="00F950CA" w:rsidP="00493D40">
      <w:pPr>
        <w:tabs>
          <w:tab w:val="left" w:pos="2268"/>
        </w:tabs>
        <w:spacing w:after="120"/>
        <w:ind w:left="1134" w:right="1134"/>
        <w:jc w:val="both"/>
        <w:rPr>
          <w:lang w:val="de-DE"/>
        </w:rPr>
      </w:pPr>
      <w:r w:rsidRPr="00DE2F81">
        <w:rPr>
          <w:lang w:val="de-DE"/>
        </w:rPr>
        <w:t>1.2.1</w:t>
      </w:r>
      <w:r w:rsidRPr="00DE2F81">
        <w:rPr>
          <w:lang w:val="de-DE"/>
        </w:rPr>
        <w:tab/>
        <w:t>I</w:t>
      </w:r>
      <w:r w:rsidR="00057B2B" w:rsidRPr="00DE2F81">
        <w:rPr>
          <w:lang w:val="de-DE"/>
        </w:rPr>
        <w:t>m</w:t>
      </w:r>
      <w:r w:rsidRPr="00DE2F81">
        <w:rPr>
          <w:lang w:val="de-DE"/>
        </w:rPr>
        <w:t xml:space="preserve"> Begriff von „</w:t>
      </w:r>
      <w:r w:rsidRPr="00DE2F81">
        <w:rPr>
          <w:b/>
          <w:bCs/>
          <w:i/>
          <w:iCs/>
          <w:lang w:val="de-DE"/>
        </w:rPr>
        <w:t>Transportkennzahl (TI)</w:t>
      </w:r>
      <w:r w:rsidRPr="00DE2F81">
        <w:rPr>
          <w:lang w:val="de-DE"/>
        </w:rPr>
        <w:t>“ „</w:t>
      </w:r>
      <w:r w:rsidRPr="00DE2F81">
        <w:rPr>
          <w:b/>
          <w:bCs/>
          <w:i/>
          <w:iCs/>
          <w:lang w:val="de-DE"/>
        </w:rPr>
        <w:t>SCO-I-Gegenständen</w:t>
      </w:r>
      <w:r w:rsidRPr="00DE2F81">
        <w:rPr>
          <w:lang w:val="de-DE"/>
        </w:rPr>
        <w:t>“ ändern in: „</w:t>
      </w:r>
      <w:r w:rsidRPr="00DE2F81">
        <w:rPr>
          <w:b/>
          <w:bCs/>
          <w:i/>
          <w:iCs/>
          <w:lang w:val="de-DE"/>
        </w:rPr>
        <w:t>SCO-I- oder SCO-III-Gegenständen</w:t>
      </w:r>
      <w:r w:rsidRPr="00DE2F81">
        <w:rPr>
          <w:lang w:val="de-DE"/>
        </w:rPr>
        <w:t>“.</w:t>
      </w:r>
    </w:p>
    <w:p w14:paraId="6BA0BE9B" w14:textId="4969B1A5" w:rsidR="00F950CA" w:rsidRPr="00DE2F81" w:rsidRDefault="00F950CA" w:rsidP="00493D40">
      <w:pPr>
        <w:tabs>
          <w:tab w:val="left" w:pos="2268"/>
        </w:tabs>
        <w:spacing w:after="120"/>
        <w:ind w:left="1134" w:right="1134"/>
        <w:jc w:val="both"/>
        <w:rPr>
          <w:lang w:val="de-DE"/>
        </w:rPr>
      </w:pPr>
      <w:r w:rsidRPr="00DE2F81">
        <w:rPr>
          <w:lang w:val="de-DE"/>
        </w:rPr>
        <w:t>1.2.1</w:t>
      </w:r>
      <w:r w:rsidRPr="00DE2F81">
        <w:rPr>
          <w:lang w:val="de-DE"/>
        </w:rPr>
        <w:tab/>
        <w:t>In der Begriffsbestimmung von „</w:t>
      </w:r>
      <w:r w:rsidRPr="00DE2F81">
        <w:rPr>
          <w:b/>
          <w:bCs/>
          <w:i/>
          <w:iCs/>
          <w:lang w:val="de-DE"/>
        </w:rPr>
        <w:t>UN-Modellvorschriften</w:t>
      </w:r>
      <w:r w:rsidRPr="00DE2F81">
        <w:rPr>
          <w:lang w:val="de-DE"/>
        </w:rPr>
        <w:t>“ „zwanzigsten überarbeiteten Ausgabe“ ändern in: „einundzwanzigsten überarbeiteten Ausgabe“ und „(ST/SG/AC.10/1/Rev.20)“ ändern in: „(ST/SG/AC.10/1/Rev.21)“.</w:t>
      </w:r>
    </w:p>
    <w:bookmarkEnd w:id="19"/>
    <w:bookmarkEnd w:id="20"/>
    <w:p w14:paraId="023958BE" w14:textId="090A83C9" w:rsidR="005943F2" w:rsidRPr="00DE2F81" w:rsidRDefault="005943F2" w:rsidP="005943F2">
      <w:pPr>
        <w:tabs>
          <w:tab w:val="left" w:pos="1560"/>
          <w:tab w:val="left" w:pos="1985"/>
        </w:tabs>
        <w:spacing w:after="120"/>
        <w:ind w:left="1134" w:right="1134"/>
        <w:jc w:val="both"/>
        <w:rPr>
          <w:lang w:val="de-DE"/>
        </w:rPr>
      </w:pPr>
      <w:r w:rsidRPr="00DE2F81">
        <w:rPr>
          <w:lang w:val="de-DE"/>
        </w:rPr>
        <w:t>1.2.1</w:t>
      </w:r>
      <w:r w:rsidRPr="00DE2F81">
        <w:rPr>
          <w:lang w:val="de-DE"/>
        </w:rPr>
        <w:tab/>
      </w:r>
      <w:r w:rsidRPr="00DE2F81">
        <w:rPr>
          <w:lang w:val="de-DE"/>
        </w:rPr>
        <w:tab/>
        <w:t>In der Begriffsbestimmung von „</w:t>
      </w:r>
      <w:r w:rsidRPr="00DE2F81">
        <w:rPr>
          <w:b/>
          <w:bCs/>
          <w:i/>
          <w:iCs/>
          <w:lang w:val="de-DE" w:eastAsia="fr-FR"/>
        </w:rPr>
        <w:t>Zoneneinteilung</w:t>
      </w:r>
      <w:r w:rsidRPr="00DE2F81">
        <w:rPr>
          <w:lang w:val="de-DE"/>
        </w:rPr>
        <w:t xml:space="preserve">“ erhält der fünfte Spiegelstrich des Absatzes </w:t>
      </w:r>
      <w:r w:rsidRPr="00DE2F81">
        <w:rPr>
          <w:lang w:val="de-DE" w:eastAsia="fr-FR"/>
        </w:rPr>
        <w:t>„</w:t>
      </w:r>
      <w:r w:rsidRPr="00DE2F81">
        <w:rPr>
          <w:b/>
          <w:bCs/>
          <w:lang w:val="de-DE" w:eastAsia="fr-FR"/>
        </w:rPr>
        <w:t>Zone 1:</w:t>
      </w:r>
      <w:r w:rsidRPr="00DE2F81">
        <w:rPr>
          <w:lang w:val="de-DE" w:eastAsia="fr-FR"/>
        </w:rPr>
        <w:t xml:space="preserve"> umfasst“ folgenden Wortlaut:</w:t>
      </w:r>
    </w:p>
    <w:p w14:paraId="6D0E2240" w14:textId="5AF2AAD8" w:rsidR="005943F2" w:rsidRPr="00DE2F81" w:rsidRDefault="005943F2" w:rsidP="005943F2">
      <w:pPr>
        <w:spacing w:after="120"/>
        <w:ind w:left="1134" w:right="1134"/>
        <w:jc w:val="both"/>
        <w:rPr>
          <w:lang w:val="de-DE" w:eastAsia="fr-FR"/>
        </w:rPr>
      </w:pPr>
      <w:r w:rsidRPr="00DE2F81">
        <w:rPr>
          <w:lang w:val="de-DE" w:eastAsia="fr-FR"/>
        </w:rPr>
        <w:t>„Dabei muss jede Öffnung aus Zone 0, außer um Hochgeschwindigkeitsventile/Sicherheitsventile der Drucktanks, von einem Kreisring umgeben sein, dessen Innenradius dem Radius der Öffnung entspricht, wobei der Außenradius dem Radius der Öffnung plus 2,5</w:t>
      </w:r>
      <w:r w:rsidR="00C4761F" w:rsidRPr="00DE2F81">
        <w:rPr>
          <w:lang w:val="de-DE" w:eastAsia="fr-FR"/>
        </w:rPr>
        <w:t>0</w:t>
      </w:r>
      <w:r w:rsidRPr="00DE2F81">
        <w:rPr>
          <w:lang w:val="de-DE" w:eastAsia="fr-FR"/>
        </w:rPr>
        <w:t xml:space="preserve"> m entspricht und die Höhe 2,50 m über Deck und 1,50 m über den Leitungen beträgt.</w:t>
      </w:r>
    </w:p>
    <w:p w14:paraId="5244D80E" w14:textId="77777777" w:rsidR="005943F2" w:rsidRPr="00DE2F81" w:rsidRDefault="005943F2" w:rsidP="005943F2">
      <w:pPr>
        <w:spacing w:after="120"/>
        <w:ind w:left="1134" w:right="1134"/>
        <w:jc w:val="both"/>
        <w:rPr>
          <w:lang w:val="de-DE" w:eastAsia="fr-FR"/>
        </w:rPr>
      </w:pPr>
      <w:r w:rsidRPr="00DE2F81">
        <w:rPr>
          <w:lang w:val="de-DE" w:eastAsia="fr-FR"/>
        </w:rPr>
        <w:t>Bei Öffnungen, deren Durchmesser weniger als 0,026 m (1ˮ) beträgt, kann der Abstand zum äußeren Kofferdammschott auf 0,50 m verringert werden, sofern sichergestellt ist, dass solche Öffnungen innerhalb dieses Abstandes nicht zur Atmosphäre geöffnet werden.“.</w:t>
      </w:r>
    </w:p>
    <w:p w14:paraId="60CE4DD1" w14:textId="7F462466" w:rsidR="00810B28" w:rsidRPr="00DE2F81" w:rsidRDefault="00810B28" w:rsidP="003E70FC">
      <w:pPr>
        <w:tabs>
          <w:tab w:val="left" w:pos="2268"/>
          <w:tab w:val="left" w:pos="8505"/>
        </w:tabs>
        <w:spacing w:before="120" w:line="240" w:lineRule="auto"/>
        <w:ind w:left="1134" w:right="1134"/>
        <w:jc w:val="both"/>
        <w:rPr>
          <w:snapToGrid w:val="0"/>
          <w:lang w:val="de-DE" w:bidi="de-DE"/>
        </w:rPr>
      </w:pPr>
      <w:r w:rsidRPr="00DE2F81">
        <w:rPr>
          <w:snapToGrid w:val="0"/>
          <w:lang w:val="de-DE" w:bidi="de-DE"/>
        </w:rPr>
        <w:t>1.2.1</w:t>
      </w:r>
      <w:r w:rsidRPr="00DE2F81">
        <w:rPr>
          <w:snapToGrid w:val="0"/>
          <w:lang w:val="de-DE" w:bidi="de-DE"/>
        </w:rPr>
        <w:tab/>
        <w:t>Folgende neue Begriffsbestimmung</w:t>
      </w:r>
      <w:r w:rsidR="00321C80" w:rsidRPr="00DE2F81">
        <w:rPr>
          <w:snapToGrid w:val="0"/>
          <w:lang w:val="de-DE" w:bidi="de-DE"/>
        </w:rPr>
        <w:t>en</w:t>
      </w:r>
      <w:r w:rsidRPr="00DE2F81">
        <w:rPr>
          <w:snapToGrid w:val="0"/>
          <w:lang w:val="de-DE" w:bidi="de-DE"/>
        </w:rPr>
        <w:t xml:space="preserve"> in alphabetischer Reihenfolge einfügen:</w:t>
      </w:r>
    </w:p>
    <w:p w14:paraId="7866CC23" w14:textId="775C2297" w:rsidR="00321C80" w:rsidRPr="00DE2F81" w:rsidRDefault="00321C80" w:rsidP="00F11722">
      <w:pPr>
        <w:spacing w:before="120" w:after="40"/>
        <w:ind w:left="1134" w:right="1134" w:hanging="2"/>
        <w:jc w:val="both"/>
        <w:rPr>
          <w:lang w:val="de-DE"/>
        </w:rPr>
      </w:pPr>
      <w:r w:rsidRPr="00DE2F81">
        <w:rPr>
          <w:lang w:val="de-DE"/>
        </w:rPr>
        <w:t>„</w:t>
      </w:r>
      <w:r w:rsidRPr="00DE2F81">
        <w:rPr>
          <w:b/>
          <w:bCs/>
          <w:i/>
          <w:iCs/>
          <w:lang w:val="de-DE"/>
        </w:rPr>
        <w:t>Dosisleistung</w:t>
      </w:r>
      <w:r w:rsidRPr="00DE2F81">
        <w:rPr>
          <w:lang w:val="de-DE"/>
        </w:rPr>
        <w:t>: Die Umgebungsäquivalentdosis bzw. die Richtungsäquivalentdosis je Zeiteinheit, die am fraglichen Punkt gemessen wird.“.</w:t>
      </w:r>
    </w:p>
    <w:p w14:paraId="1AB2603D" w14:textId="77777777" w:rsidR="00321C80" w:rsidRPr="00DE2F81" w:rsidRDefault="00321C80" w:rsidP="00321C80">
      <w:pPr>
        <w:spacing w:before="120" w:after="120"/>
        <w:ind w:left="1134" w:right="1134" w:hanging="2"/>
        <w:jc w:val="both"/>
        <w:rPr>
          <w:lang w:val="de-DE"/>
        </w:rPr>
      </w:pPr>
      <w:r w:rsidRPr="00DE2F81">
        <w:rPr>
          <w:bCs/>
          <w:i/>
          <w:lang w:val="de-DE"/>
        </w:rPr>
        <w:t>„</w:t>
      </w:r>
      <w:r w:rsidRPr="00DE2F81">
        <w:rPr>
          <w:b/>
          <w:i/>
          <w:lang w:val="de-DE"/>
        </w:rPr>
        <w:t>IAEO-Regelungen für die sichere Beförderung radioaktiver Stoffe</w:t>
      </w:r>
      <w:r w:rsidRPr="00DE2F81">
        <w:rPr>
          <w:lang w:val="de-DE"/>
        </w:rPr>
        <w:t>: Eine der folgenden Ausgaben dieser Regelungen:</w:t>
      </w:r>
    </w:p>
    <w:p w14:paraId="4822D203" w14:textId="1F1AD65D" w:rsidR="00321C80" w:rsidRPr="00DE2F81" w:rsidRDefault="00321C80" w:rsidP="00321C80">
      <w:pPr>
        <w:spacing w:after="120"/>
        <w:ind w:left="1134" w:right="1134" w:hanging="2"/>
        <w:jc w:val="both"/>
        <w:rPr>
          <w:lang w:val="de-DE"/>
        </w:rPr>
      </w:pPr>
      <w:r w:rsidRPr="00DE2F81">
        <w:rPr>
          <w:lang w:val="de-DE"/>
        </w:rPr>
        <w:t>a)</w:t>
      </w:r>
      <w:r w:rsidRPr="00DE2F81">
        <w:rPr>
          <w:lang w:val="de-DE"/>
        </w:rPr>
        <w:tab/>
        <w:t xml:space="preserve">für die Ausgaben 1985 und 1985 (in der Fassung 1990): die IAEA </w:t>
      </w:r>
      <w:proofErr w:type="spellStart"/>
      <w:r w:rsidRPr="00DE2F81">
        <w:rPr>
          <w:lang w:val="de-DE"/>
        </w:rPr>
        <w:t>Safety</w:t>
      </w:r>
      <w:proofErr w:type="spellEnd"/>
      <w:r w:rsidRPr="00DE2F81">
        <w:rPr>
          <w:lang w:val="de-DE"/>
        </w:rPr>
        <w:t xml:space="preserve"> Series </w:t>
      </w:r>
      <w:proofErr w:type="spellStart"/>
      <w:r w:rsidRPr="00DE2F81">
        <w:rPr>
          <w:lang w:val="de-DE"/>
        </w:rPr>
        <w:t>No</w:t>
      </w:r>
      <w:proofErr w:type="spellEnd"/>
      <w:r w:rsidRPr="00DE2F81">
        <w:rPr>
          <w:lang w:val="de-DE"/>
        </w:rPr>
        <w:t>.</w:t>
      </w:r>
      <w:r w:rsidR="000C70F0">
        <w:rPr>
          <w:lang w:val="de-DE"/>
        </w:rPr>
        <w:t> </w:t>
      </w:r>
      <w:r w:rsidRPr="00DE2F81">
        <w:rPr>
          <w:lang w:val="de-DE"/>
        </w:rPr>
        <w:t>6;</w:t>
      </w:r>
    </w:p>
    <w:p w14:paraId="7ADF8C5C" w14:textId="77777777" w:rsidR="00321C80" w:rsidRPr="00DE2F81" w:rsidRDefault="00321C80" w:rsidP="00321C80">
      <w:pPr>
        <w:spacing w:after="120"/>
        <w:ind w:left="1134" w:right="1134" w:hanging="2"/>
        <w:jc w:val="both"/>
        <w:rPr>
          <w:lang w:val="de-DE"/>
        </w:rPr>
      </w:pPr>
      <w:r w:rsidRPr="00DE2F81">
        <w:rPr>
          <w:lang w:val="de-DE"/>
        </w:rPr>
        <w:t>b)</w:t>
      </w:r>
      <w:r w:rsidRPr="00DE2F81">
        <w:rPr>
          <w:lang w:val="de-DE"/>
        </w:rPr>
        <w:tab/>
        <w:t xml:space="preserve">für die Ausgabe 1996: die IAEA </w:t>
      </w:r>
      <w:proofErr w:type="spellStart"/>
      <w:r w:rsidRPr="00DE2F81">
        <w:rPr>
          <w:lang w:val="de-DE"/>
        </w:rPr>
        <w:t>Safety</w:t>
      </w:r>
      <w:proofErr w:type="spellEnd"/>
      <w:r w:rsidRPr="00DE2F81">
        <w:rPr>
          <w:lang w:val="de-DE"/>
        </w:rPr>
        <w:t xml:space="preserve"> Series </w:t>
      </w:r>
      <w:proofErr w:type="spellStart"/>
      <w:r w:rsidRPr="00DE2F81">
        <w:rPr>
          <w:lang w:val="de-DE"/>
        </w:rPr>
        <w:t>No</w:t>
      </w:r>
      <w:proofErr w:type="spellEnd"/>
      <w:r w:rsidRPr="00DE2F81">
        <w:rPr>
          <w:lang w:val="de-DE"/>
        </w:rPr>
        <w:t>. ST-1;</w:t>
      </w:r>
    </w:p>
    <w:p w14:paraId="6D18AC5E" w14:textId="77777777" w:rsidR="00321C80" w:rsidRPr="00DE2F81" w:rsidRDefault="00321C80" w:rsidP="00321C80">
      <w:pPr>
        <w:spacing w:after="120"/>
        <w:ind w:left="1134" w:right="1134" w:hanging="2"/>
        <w:jc w:val="both"/>
        <w:rPr>
          <w:lang w:val="de-DE"/>
        </w:rPr>
      </w:pPr>
      <w:r w:rsidRPr="00DE2F81">
        <w:rPr>
          <w:lang w:val="de-DE"/>
        </w:rPr>
        <w:t>c)</w:t>
      </w:r>
      <w:r w:rsidRPr="00DE2F81">
        <w:rPr>
          <w:lang w:val="de-DE"/>
        </w:rPr>
        <w:tab/>
        <w:t xml:space="preserve">für die Ausgabe 1996 (überarbeitet): die IAEA </w:t>
      </w:r>
      <w:proofErr w:type="spellStart"/>
      <w:r w:rsidRPr="00DE2F81">
        <w:rPr>
          <w:lang w:val="de-DE"/>
        </w:rPr>
        <w:t>Safety</w:t>
      </w:r>
      <w:proofErr w:type="spellEnd"/>
      <w:r w:rsidRPr="00DE2F81">
        <w:rPr>
          <w:lang w:val="de-DE"/>
        </w:rPr>
        <w:t xml:space="preserve"> Series </w:t>
      </w:r>
      <w:proofErr w:type="spellStart"/>
      <w:r w:rsidRPr="00DE2F81">
        <w:rPr>
          <w:lang w:val="de-DE"/>
        </w:rPr>
        <w:t>No</w:t>
      </w:r>
      <w:proofErr w:type="spellEnd"/>
      <w:r w:rsidRPr="00DE2F81">
        <w:rPr>
          <w:lang w:val="de-DE"/>
        </w:rPr>
        <w:t>. TS-R-1 (ST-1, überarbeitet);</w:t>
      </w:r>
    </w:p>
    <w:p w14:paraId="6699713B" w14:textId="77777777" w:rsidR="00321C80" w:rsidRPr="00DE2F81" w:rsidRDefault="00321C80" w:rsidP="00321C80">
      <w:pPr>
        <w:spacing w:after="120"/>
        <w:ind w:left="1134" w:right="1134" w:hanging="2"/>
        <w:jc w:val="both"/>
        <w:rPr>
          <w:lang w:val="de-DE"/>
        </w:rPr>
      </w:pPr>
      <w:r w:rsidRPr="00DE2F81">
        <w:rPr>
          <w:lang w:val="de-DE"/>
        </w:rPr>
        <w:t>d)</w:t>
      </w:r>
      <w:r w:rsidRPr="00DE2F81">
        <w:rPr>
          <w:lang w:val="de-DE"/>
        </w:rPr>
        <w:tab/>
        <w:t xml:space="preserve">für die Ausgaben 1996 (in der Fassung 2003), 2005 und 2009: die IAEA </w:t>
      </w:r>
      <w:proofErr w:type="spellStart"/>
      <w:r w:rsidRPr="00DE2F81">
        <w:rPr>
          <w:lang w:val="de-DE"/>
        </w:rPr>
        <w:t>Safety</w:t>
      </w:r>
      <w:proofErr w:type="spellEnd"/>
      <w:r w:rsidRPr="00DE2F81">
        <w:rPr>
          <w:lang w:val="de-DE"/>
        </w:rPr>
        <w:t xml:space="preserve"> Standards Series </w:t>
      </w:r>
      <w:proofErr w:type="spellStart"/>
      <w:r w:rsidRPr="00DE2F81">
        <w:rPr>
          <w:lang w:val="de-DE"/>
        </w:rPr>
        <w:t>No</w:t>
      </w:r>
      <w:proofErr w:type="spellEnd"/>
      <w:r w:rsidRPr="00DE2F81">
        <w:rPr>
          <w:lang w:val="de-DE"/>
        </w:rPr>
        <w:t>. TS-R-1;</w:t>
      </w:r>
    </w:p>
    <w:p w14:paraId="2799D19B" w14:textId="77777777" w:rsidR="00321C80" w:rsidRPr="00DE2F81" w:rsidRDefault="00321C80" w:rsidP="00321C80">
      <w:pPr>
        <w:spacing w:after="120"/>
        <w:ind w:left="1134" w:right="1134" w:hanging="2"/>
        <w:jc w:val="both"/>
        <w:rPr>
          <w:lang w:val="de-DE"/>
        </w:rPr>
      </w:pPr>
      <w:r w:rsidRPr="00DE2F81">
        <w:rPr>
          <w:lang w:val="de-DE"/>
        </w:rPr>
        <w:t>e)</w:t>
      </w:r>
      <w:r w:rsidRPr="00DE2F81">
        <w:rPr>
          <w:lang w:val="de-DE"/>
        </w:rPr>
        <w:tab/>
        <w:t xml:space="preserve">für die Ausgabe 2012: die IAEA </w:t>
      </w:r>
      <w:proofErr w:type="spellStart"/>
      <w:r w:rsidRPr="00DE2F81">
        <w:rPr>
          <w:lang w:val="de-DE"/>
        </w:rPr>
        <w:t>Safety</w:t>
      </w:r>
      <w:proofErr w:type="spellEnd"/>
      <w:r w:rsidRPr="00DE2F81">
        <w:rPr>
          <w:lang w:val="de-DE"/>
        </w:rPr>
        <w:t xml:space="preserve"> Standards Series </w:t>
      </w:r>
      <w:proofErr w:type="spellStart"/>
      <w:r w:rsidRPr="00DE2F81">
        <w:rPr>
          <w:lang w:val="de-DE"/>
        </w:rPr>
        <w:t>No</w:t>
      </w:r>
      <w:proofErr w:type="spellEnd"/>
      <w:r w:rsidRPr="00DE2F81">
        <w:rPr>
          <w:lang w:val="de-DE"/>
        </w:rPr>
        <w:t>. SSR-6;</w:t>
      </w:r>
    </w:p>
    <w:p w14:paraId="530AF3BC" w14:textId="54829AE9" w:rsidR="00321C80" w:rsidRPr="00DE2F81" w:rsidRDefault="00321C80" w:rsidP="00321C80">
      <w:pPr>
        <w:spacing w:after="120"/>
        <w:ind w:left="1134" w:right="1134" w:hanging="2"/>
        <w:jc w:val="both"/>
        <w:rPr>
          <w:lang w:val="de-DE"/>
        </w:rPr>
      </w:pPr>
      <w:r w:rsidRPr="00DE2F81">
        <w:rPr>
          <w:lang w:val="de-DE"/>
        </w:rPr>
        <w:t>f)</w:t>
      </w:r>
      <w:r w:rsidRPr="00DE2F81">
        <w:rPr>
          <w:lang w:val="de-DE"/>
        </w:rPr>
        <w:tab/>
        <w:t xml:space="preserve">für die Ausgabe 2018: die IAEA </w:t>
      </w:r>
      <w:proofErr w:type="spellStart"/>
      <w:r w:rsidRPr="00DE2F81">
        <w:rPr>
          <w:lang w:val="de-DE"/>
        </w:rPr>
        <w:t>Safety</w:t>
      </w:r>
      <w:proofErr w:type="spellEnd"/>
      <w:r w:rsidRPr="00DE2F81">
        <w:rPr>
          <w:lang w:val="de-DE"/>
        </w:rPr>
        <w:t xml:space="preserve"> Standards Series </w:t>
      </w:r>
      <w:proofErr w:type="spellStart"/>
      <w:r w:rsidRPr="00DE2F81">
        <w:rPr>
          <w:lang w:val="de-DE"/>
        </w:rPr>
        <w:t>No</w:t>
      </w:r>
      <w:proofErr w:type="spellEnd"/>
      <w:r w:rsidRPr="00DE2F81">
        <w:rPr>
          <w:lang w:val="de-DE"/>
        </w:rPr>
        <w:t>. SSR-6 (Rev.1).“.</w:t>
      </w:r>
    </w:p>
    <w:p w14:paraId="27FA440B" w14:textId="77777777" w:rsidR="009D56C6" w:rsidRDefault="009D56C6">
      <w:pPr>
        <w:suppressAutoHyphens w:val="0"/>
        <w:spacing w:line="240" w:lineRule="auto"/>
        <w:rPr>
          <w:b/>
          <w:i/>
          <w:lang w:val="de-DE"/>
        </w:rPr>
      </w:pPr>
      <w:r>
        <w:rPr>
          <w:b/>
          <w:i/>
          <w:lang w:val="de-DE"/>
        </w:rPr>
        <w:br w:type="page"/>
      </w:r>
    </w:p>
    <w:p w14:paraId="658C3B9E" w14:textId="3A213BA7" w:rsidR="00810B28" w:rsidRPr="00DE2F81" w:rsidRDefault="00810B28" w:rsidP="00321C80">
      <w:pPr>
        <w:tabs>
          <w:tab w:val="left" w:pos="8505"/>
        </w:tabs>
        <w:suppressAutoHyphens w:val="0"/>
        <w:spacing w:before="120" w:after="120"/>
        <w:ind w:left="1134" w:right="1134"/>
        <w:jc w:val="both"/>
        <w:rPr>
          <w:lang w:val="de-DE"/>
        </w:rPr>
      </w:pPr>
      <w:r w:rsidRPr="003420F3">
        <w:rPr>
          <w:bCs/>
          <w:i/>
          <w:lang w:val="de-DE"/>
        </w:rPr>
        <w:t>„</w:t>
      </w:r>
      <w:r w:rsidRPr="00DE2F81">
        <w:rPr>
          <w:b/>
          <w:i/>
          <w:lang w:val="de-DE"/>
        </w:rPr>
        <w:t>Ölschlamm:</w:t>
      </w:r>
      <w:r w:rsidRPr="00DE2F81">
        <w:rPr>
          <w:lang w:val="de-DE"/>
        </w:rPr>
        <w:t xml:space="preserve"> Restölprodukte, die während des normalen Betriebs von Seeschiffen anfallen, z. B. die Rückstände bei der Aufbereitung von Brennstoff und Schmierölen für die Haupt- oder Hilfsantriebsanlage, getrennte Ölrückstände aus den Ölfilteranlagen, in Auffangwannen aufgefangene Ölrückstände und Hydraulik- und Schmierölrückstände.</w:t>
      </w:r>
    </w:p>
    <w:p w14:paraId="4FD7FD6E" w14:textId="77777777" w:rsidR="00810B28" w:rsidRPr="00DE2F81" w:rsidRDefault="00810B28" w:rsidP="00810B28">
      <w:pPr>
        <w:tabs>
          <w:tab w:val="left" w:pos="1701"/>
          <w:tab w:val="left" w:pos="8505"/>
        </w:tabs>
        <w:suppressAutoHyphens w:val="0"/>
        <w:spacing w:after="120"/>
        <w:ind w:left="1701" w:right="1134" w:hanging="567"/>
        <w:jc w:val="both"/>
        <w:rPr>
          <w:lang w:val="de-DE"/>
        </w:rPr>
      </w:pPr>
      <w:r w:rsidRPr="00DE2F81">
        <w:rPr>
          <w:b/>
          <w:lang w:val="de-DE"/>
        </w:rPr>
        <w:t>Bem.</w:t>
      </w:r>
      <w:r w:rsidRPr="00DE2F81">
        <w:rPr>
          <w:lang w:val="de-DE"/>
        </w:rPr>
        <w:tab/>
        <w:t>In Erweiterung der Definition aus MARPOL werden im ADN die Rückstände aus der Aufbereitung von Bilgenwasser an Bord von Seeschiffen mit eingeschlossen.“.</w:t>
      </w:r>
    </w:p>
    <w:p w14:paraId="3ABDF08F" w14:textId="63D02854" w:rsidR="00321C80" w:rsidRPr="00DE2F81" w:rsidRDefault="00321C80" w:rsidP="00321C80">
      <w:pPr>
        <w:spacing w:after="120"/>
        <w:ind w:left="1134" w:right="1134" w:hanging="2"/>
        <w:jc w:val="both"/>
        <w:rPr>
          <w:lang w:val="de-DE"/>
        </w:rPr>
      </w:pPr>
      <w:r w:rsidRPr="00DE2F81">
        <w:rPr>
          <w:lang w:val="de-DE"/>
        </w:rPr>
        <w:t>„</w:t>
      </w:r>
      <w:r w:rsidRPr="00DE2F81">
        <w:rPr>
          <w:b/>
          <w:bCs/>
          <w:i/>
          <w:iCs/>
          <w:lang w:val="de-DE"/>
        </w:rPr>
        <w:t>Temperatur der selbstbeschleunigenden Zersetzung (SADT):</w:t>
      </w:r>
      <w:r w:rsidRPr="00DE2F81">
        <w:rPr>
          <w:lang w:val="de-DE"/>
        </w:rPr>
        <w:t xml:space="preserve"> Die niedrigste Temperatur, bei der in einem Stoff in den zur Beförderung aufgegebenen Verpackungen, Großpackmitteln (IBC) oder Tanks eine selbstbeschleunigende Zersetzung auftreten kann. Die SADT ist nach den im Handbuch Prüfungen und Kriterien Teil II Abschnitt 28 enthaltenen Prüfverfahren zu bestimmen.“.</w:t>
      </w:r>
    </w:p>
    <w:p w14:paraId="799072E4" w14:textId="77777777" w:rsidR="007B282C" w:rsidRPr="00DE2F81" w:rsidRDefault="007B282C" w:rsidP="007B282C">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1.4</w:t>
      </w:r>
    </w:p>
    <w:p w14:paraId="35949E66" w14:textId="77777777" w:rsidR="007B282C" w:rsidRPr="00DE2F81" w:rsidRDefault="007B282C" w:rsidP="007B282C">
      <w:pPr>
        <w:spacing w:after="120"/>
        <w:ind w:left="1134" w:right="1134"/>
        <w:jc w:val="both"/>
        <w:rPr>
          <w:lang w:val="de-DE"/>
        </w:rPr>
      </w:pPr>
      <w:bookmarkStart w:id="22" w:name="_Hlk525252460"/>
      <w:r w:rsidRPr="00DE2F81">
        <w:rPr>
          <w:lang w:val="de-DE"/>
        </w:rPr>
        <w:t xml:space="preserve">1.4.3.3 </w:t>
      </w:r>
      <w:r w:rsidRPr="00DE2F81">
        <w:rPr>
          <w:lang w:val="de-DE"/>
        </w:rPr>
        <w:tab/>
        <w:t>In Absatz e) „höchstzulässigen“ ändern in: „zulässigen“ und „höchstzulässige“ ändern in: „zulässige“.</w:t>
      </w:r>
    </w:p>
    <w:bookmarkEnd w:id="21"/>
    <w:bookmarkEnd w:id="22"/>
    <w:p w14:paraId="5AA10273" w14:textId="77777777" w:rsidR="00DD2EF9" w:rsidRPr="00DE2F81" w:rsidRDefault="00DD2EF9" w:rsidP="00493D40">
      <w:pPr>
        <w:keepNext/>
        <w:keepLines/>
        <w:tabs>
          <w:tab w:val="right" w:pos="851"/>
        </w:tabs>
        <w:kinsoku w:val="0"/>
        <w:overflowPunct w:val="0"/>
        <w:autoSpaceDE w:val="0"/>
        <w:autoSpaceDN w:val="0"/>
        <w:adjustRightInd w:val="0"/>
        <w:snapToGrid w:val="0"/>
        <w:spacing w:before="360" w:after="240" w:line="240" w:lineRule="exact"/>
        <w:ind w:left="1134" w:right="1134" w:hanging="1134"/>
        <w:rPr>
          <w:rFonts w:eastAsiaTheme="minorHAnsi"/>
          <w:b/>
          <w:i/>
          <w:iCs/>
          <w:sz w:val="24"/>
          <w:szCs w:val="24"/>
          <w:lang w:val="de-DE"/>
        </w:rPr>
      </w:pPr>
      <w:r w:rsidRPr="00DE2F81">
        <w:rPr>
          <w:b/>
          <w:sz w:val="24"/>
          <w:szCs w:val="24"/>
          <w:lang w:val="de-DE"/>
        </w:rPr>
        <w:tab/>
      </w:r>
      <w:r w:rsidRPr="00DE2F81">
        <w:rPr>
          <w:b/>
          <w:sz w:val="24"/>
          <w:szCs w:val="24"/>
          <w:lang w:val="de-DE"/>
        </w:rPr>
        <w:tab/>
        <w:t>Kapitel 1.6</w:t>
      </w:r>
    </w:p>
    <w:p w14:paraId="6CEF2EB6" w14:textId="77777777" w:rsidR="00201303" w:rsidRPr="00DE2F81" w:rsidRDefault="00201303" w:rsidP="00201303">
      <w:pPr>
        <w:spacing w:after="120"/>
        <w:ind w:left="1134" w:right="1134"/>
        <w:jc w:val="both"/>
        <w:rPr>
          <w:lang w:val="de-DE"/>
        </w:rPr>
      </w:pPr>
      <w:r w:rsidRPr="00DE2F81">
        <w:rPr>
          <w:lang w:val="de-DE"/>
        </w:rPr>
        <w:t>1.6.1.1</w:t>
      </w:r>
      <w:r w:rsidRPr="00DE2F81">
        <w:rPr>
          <w:lang w:val="de-DE"/>
        </w:rPr>
        <w:tab/>
      </w:r>
      <w:r w:rsidRPr="00DE2F81">
        <w:rPr>
          <w:lang w:val="de-DE"/>
        </w:rPr>
        <w:tab/>
        <w:t>„2019“ ändern in: „2021“ und „2018“ ändern in: „2020“.</w:t>
      </w:r>
    </w:p>
    <w:p w14:paraId="60951655" w14:textId="77777777" w:rsidR="00201303" w:rsidRPr="00DE2F81" w:rsidRDefault="00201303" w:rsidP="00201303">
      <w:pPr>
        <w:spacing w:after="120"/>
        <w:ind w:left="1134" w:right="1134"/>
        <w:jc w:val="both"/>
        <w:rPr>
          <w:lang w:val="de-DE"/>
        </w:rPr>
      </w:pPr>
      <w:r w:rsidRPr="00DE2F81">
        <w:rPr>
          <w:lang w:val="de-DE"/>
        </w:rPr>
        <w:t>1.6.1.30</w:t>
      </w:r>
      <w:r w:rsidRPr="00DE2F81">
        <w:rPr>
          <w:lang w:val="de-DE"/>
        </w:rPr>
        <w:tab/>
        <w:t>Erhält folgenden Wortlaut: „1.6.1.30 (gestrichen)“.</w:t>
      </w:r>
    </w:p>
    <w:p w14:paraId="11FB31E3" w14:textId="639E7E7B" w:rsidR="00201303" w:rsidRPr="00DE2F81" w:rsidRDefault="00201303" w:rsidP="00201303">
      <w:pPr>
        <w:spacing w:after="120"/>
        <w:ind w:left="1134" w:right="1134"/>
        <w:jc w:val="both"/>
        <w:rPr>
          <w:lang w:val="de-DE"/>
        </w:rPr>
      </w:pPr>
      <w:r w:rsidRPr="00DE2F81">
        <w:rPr>
          <w:lang w:val="de-DE"/>
        </w:rPr>
        <w:t>1.6.1.47</w:t>
      </w:r>
      <w:r w:rsidRPr="00DE2F81">
        <w:rPr>
          <w:lang w:val="de-DE"/>
        </w:rPr>
        <w:tab/>
        <w:t>Erhält folgenden Wortlaut: „1.6.1.47 (gestrichen)“.</w:t>
      </w:r>
    </w:p>
    <w:p w14:paraId="0EABC3D0" w14:textId="61E109C1" w:rsidR="00EA19A8" w:rsidRPr="00DE2F81" w:rsidRDefault="00EA19A8" w:rsidP="00EA19A8">
      <w:pPr>
        <w:spacing w:after="120"/>
        <w:ind w:left="1134" w:right="1134"/>
        <w:jc w:val="both"/>
        <w:rPr>
          <w:rFonts w:eastAsia="SimSun"/>
          <w:lang w:val="de-DE" w:eastAsia="zh-CN"/>
        </w:rPr>
      </w:pPr>
      <w:r w:rsidRPr="00DE2F81">
        <w:rPr>
          <w:rFonts w:eastAsia="SimSun"/>
          <w:lang w:val="de-DE" w:eastAsia="zh-CN"/>
        </w:rPr>
        <w:t>1.6.7.2.1.1</w:t>
      </w:r>
      <w:r w:rsidRPr="00DE2F81">
        <w:rPr>
          <w:rFonts w:eastAsia="SimSun"/>
          <w:lang w:val="de-DE" w:eastAsia="zh-CN"/>
        </w:rPr>
        <w:tab/>
        <w:t>Folgende Übergangsvorschrift streichen:</w:t>
      </w:r>
    </w:p>
    <w:p w14:paraId="6E83AFAB" w14:textId="78297C4C" w:rsidR="00EA19A8" w:rsidRPr="00DE2F81" w:rsidRDefault="00EA19A8" w:rsidP="00EA19A8">
      <w:pPr>
        <w:ind w:left="1134" w:right="1134"/>
        <w:jc w:val="both"/>
        <w:rPr>
          <w:rFonts w:eastAsia="SimSun"/>
          <w:lang w:val="de-DE" w:eastAsia="zh-CN"/>
        </w:rPr>
      </w:pPr>
      <w:r w:rsidRPr="00DE2F81">
        <w:rPr>
          <w:lang w:val="de-DE"/>
        </w:rPr>
        <w:t>„</w:t>
      </w:r>
    </w:p>
    <w:tbl>
      <w:tblPr>
        <w:tblStyle w:val="Grilledutableau5"/>
        <w:tblW w:w="8930" w:type="dxa"/>
        <w:tblInd w:w="421" w:type="dxa"/>
        <w:tblLayout w:type="fixed"/>
        <w:tblLook w:val="04A0" w:firstRow="1" w:lastRow="0" w:firstColumn="1" w:lastColumn="0" w:noHBand="0" w:noVBand="1"/>
      </w:tblPr>
      <w:tblGrid>
        <w:gridCol w:w="2126"/>
        <w:gridCol w:w="3420"/>
        <w:gridCol w:w="3384"/>
      </w:tblGrid>
      <w:tr w:rsidR="00414568" w:rsidRPr="00DE2F81" w14:paraId="4938DA63" w14:textId="3F93A94A" w:rsidTr="00F47E5C">
        <w:tc>
          <w:tcPr>
            <w:tcW w:w="2126" w:type="dxa"/>
            <w:hideMark/>
          </w:tcPr>
          <w:p w14:paraId="4CF71A4C" w14:textId="018AFCD8" w:rsidR="00EA19A8" w:rsidRPr="00DE2F81" w:rsidRDefault="00EA19A8" w:rsidP="00F47E5C">
            <w:pPr>
              <w:widowControl w:val="0"/>
              <w:tabs>
                <w:tab w:val="left" w:pos="708"/>
              </w:tabs>
              <w:suppressAutoHyphens w:val="0"/>
              <w:overflowPunct w:val="0"/>
              <w:autoSpaceDE w:val="0"/>
              <w:autoSpaceDN w:val="0"/>
              <w:adjustRightInd w:val="0"/>
              <w:spacing w:before="60" w:after="60" w:line="240" w:lineRule="exact"/>
              <w:jc w:val="both"/>
              <w:rPr>
                <w:lang w:val="de-DE" w:eastAsia="de-DE"/>
              </w:rPr>
            </w:pPr>
            <w:r w:rsidRPr="00DE2F81">
              <w:rPr>
                <w:lang w:val="de-DE" w:eastAsia="de-DE"/>
              </w:rPr>
              <w:t>1.16.1.4 und 1.16.2.5</w:t>
            </w:r>
          </w:p>
        </w:tc>
        <w:tc>
          <w:tcPr>
            <w:tcW w:w="3420" w:type="dxa"/>
            <w:hideMark/>
          </w:tcPr>
          <w:p w14:paraId="3EB8B418" w14:textId="061096E4" w:rsidR="00EA19A8" w:rsidRPr="00DE2F81" w:rsidRDefault="00EA19A8" w:rsidP="00F47E5C">
            <w:pPr>
              <w:widowControl w:val="0"/>
              <w:tabs>
                <w:tab w:val="left" w:pos="708"/>
              </w:tabs>
              <w:suppressAutoHyphens w:val="0"/>
              <w:overflowPunct w:val="0"/>
              <w:autoSpaceDE w:val="0"/>
              <w:autoSpaceDN w:val="0"/>
              <w:adjustRightInd w:val="0"/>
              <w:spacing w:before="60" w:after="60" w:line="240" w:lineRule="exact"/>
              <w:rPr>
                <w:lang w:val="de-DE" w:eastAsia="de-DE"/>
              </w:rPr>
            </w:pPr>
            <w:bookmarkStart w:id="23" w:name="_Hlk37244641"/>
            <w:r w:rsidRPr="00DE2F81">
              <w:rPr>
                <w:lang w:val="de-DE" w:eastAsia="de-DE"/>
              </w:rPr>
              <w:t>Anlage zum Zulassungszeugnis und zum vorläufigen Zulassungszeugnis</w:t>
            </w:r>
            <w:bookmarkEnd w:id="23"/>
          </w:p>
        </w:tc>
        <w:tc>
          <w:tcPr>
            <w:tcW w:w="3384" w:type="dxa"/>
            <w:hideMark/>
          </w:tcPr>
          <w:p w14:paraId="4EE1D86E" w14:textId="5B21ED26" w:rsidR="00EA19A8" w:rsidRPr="00DE2F81" w:rsidRDefault="00EA19A8" w:rsidP="00F47E5C">
            <w:pPr>
              <w:widowControl w:val="0"/>
              <w:tabs>
                <w:tab w:val="left" w:pos="708"/>
              </w:tabs>
              <w:suppressAutoHyphens w:val="0"/>
              <w:overflowPunct w:val="0"/>
              <w:autoSpaceDE w:val="0"/>
              <w:autoSpaceDN w:val="0"/>
              <w:adjustRightInd w:val="0"/>
              <w:spacing w:before="60" w:after="60" w:line="240" w:lineRule="exact"/>
              <w:jc w:val="both"/>
              <w:rPr>
                <w:lang w:val="de-DE" w:eastAsia="de-DE"/>
              </w:rPr>
            </w:pPr>
            <w:r w:rsidRPr="00DE2F81">
              <w:rPr>
                <w:lang w:val="de-DE" w:eastAsia="de-DE"/>
              </w:rPr>
              <w:t>Erneuerung des Zulassungszeugnisses nach dem 31. Dezember 2014</w:t>
            </w:r>
          </w:p>
        </w:tc>
      </w:tr>
    </w:tbl>
    <w:p w14:paraId="251EED6B" w14:textId="067748A6" w:rsidR="00EA19A8" w:rsidRPr="00DE2F81" w:rsidRDefault="00EA19A8" w:rsidP="003420F3">
      <w:pPr>
        <w:spacing w:after="120"/>
        <w:ind w:left="1134" w:right="1134"/>
        <w:jc w:val="right"/>
        <w:rPr>
          <w:i/>
          <w:iCs/>
          <w:lang w:val="de-DE"/>
        </w:rPr>
      </w:pPr>
      <w:r w:rsidRPr="00DE2F81">
        <w:rPr>
          <w:lang w:val="de-DE"/>
        </w:rPr>
        <w:t>“.</w:t>
      </w:r>
    </w:p>
    <w:p w14:paraId="6DE7E797" w14:textId="2851EC38" w:rsidR="00DD2EF9" w:rsidRPr="00DE2F81" w:rsidRDefault="00DD2EF9" w:rsidP="00A23445">
      <w:pPr>
        <w:tabs>
          <w:tab w:val="left" w:pos="2268"/>
        </w:tabs>
        <w:spacing w:after="120"/>
        <w:ind w:left="1134" w:right="1134"/>
        <w:jc w:val="both"/>
        <w:rPr>
          <w:rFonts w:eastAsia="SimSun"/>
          <w:lang w:val="de-DE" w:eastAsia="zh-CN"/>
        </w:rPr>
      </w:pPr>
      <w:r w:rsidRPr="00DE2F81">
        <w:rPr>
          <w:rFonts w:eastAsia="SimSun"/>
          <w:lang w:val="de-DE" w:eastAsia="zh-CN"/>
        </w:rPr>
        <w:t>1.6.7.2.1.3</w:t>
      </w:r>
      <w:r w:rsidRPr="00DE2F81">
        <w:rPr>
          <w:rFonts w:eastAsia="SimSun"/>
          <w:lang w:val="de-DE" w:eastAsia="zh-CN"/>
        </w:rPr>
        <w:tab/>
      </w:r>
      <w:bookmarkStart w:id="24" w:name="_Hlk19535276"/>
      <w:bookmarkStart w:id="25" w:name="_Hlk19525352"/>
      <w:r w:rsidRPr="00DE2F81">
        <w:rPr>
          <w:rFonts w:eastAsia="SimSun"/>
          <w:lang w:val="de-DE" w:eastAsia="zh-CN"/>
        </w:rPr>
        <w:t>Erhält folgenden Wortlaut: „1.6.7.2.1.3</w:t>
      </w:r>
      <w:r w:rsidRPr="00DE2F81">
        <w:rPr>
          <w:rFonts w:eastAsia="SimSun"/>
          <w:lang w:val="de-DE" w:eastAsia="zh-CN"/>
        </w:rPr>
        <w:tab/>
        <w:t>(gestrichen)“.</w:t>
      </w:r>
      <w:bookmarkEnd w:id="24"/>
    </w:p>
    <w:bookmarkEnd w:id="25"/>
    <w:p w14:paraId="215A0BDB" w14:textId="3BDE6F7F" w:rsidR="008606B4" w:rsidRPr="00DE2F81" w:rsidRDefault="008606B4" w:rsidP="008606B4">
      <w:pPr>
        <w:spacing w:before="240" w:after="120"/>
        <w:ind w:left="1134" w:right="1134"/>
        <w:jc w:val="both"/>
        <w:rPr>
          <w:rFonts w:eastAsia="SimSun"/>
          <w:lang w:val="de-DE" w:eastAsia="zh-CN"/>
        </w:rPr>
      </w:pPr>
      <w:r w:rsidRPr="00DE2F81">
        <w:rPr>
          <w:rFonts w:eastAsia="SimSun"/>
          <w:lang w:val="de-DE" w:eastAsia="zh-CN"/>
        </w:rPr>
        <w:t>1.6.7.2.2.2</w:t>
      </w:r>
      <w:r w:rsidRPr="00DE2F81">
        <w:rPr>
          <w:rFonts w:eastAsia="SimSun"/>
          <w:lang w:val="de-DE" w:eastAsia="zh-CN"/>
        </w:rPr>
        <w:tab/>
        <w:t>Folgende Übergangsvorschriften streichen:</w:t>
      </w:r>
    </w:p>
    <w:p w14:paraId="16859186" w14:textId="77777777" w:rsidR="008606B4" w:rsidRPr="00DE2F81" w:rsidRDefault="008606B4" w:rsidP="008606B4">
      <w:pPr>
        <w:ind w:left="1134" w:right="1134"/>
        <w:jc w:val="both"/>
        <w:rPr>
          <w:rFonts w:eastAsia="SimSun"/>
          <w:lang w:eastAsia="zh-CN"/>
        </w:rPr>
      </w:pPr>
      <w:r w:rsidRPr="00DE2F81">
        <w:rPr>
          <w:lang w:val="de-DE"/>
        </w:rPr>
        <w:t>„</w:t>
      </w:r>
    </w:p>
    <w:tbl>
      <w:tblPr>
        <w:tblW w:w="8447" w:type="dxa"/>
        <w:tblInd w:w="418" w:type="dxa"/>
        <w:tblLayout w:type="fixed"/>
        <w:tblCellMar>
          <w:left w:w="70" w:type="dxa"/>
          <w:right w:w="70" w:type="dxa"/>
        </w:tblCellMar>
        <w:tblLook w:val="04A0" w:firstRow="1" w:lastRow="0" w:firstColumn="1" w:lastColumn="0" w:noHBand="0" w:noVBand="1"/>
      </w:tblPr>
      <w:tblGrid>
        <w:gridCol w:w="2268"/>
        <w:gridCol w:w="3260"/>
        <w:gridCol w:w="2919"/>
      </w:tblGrid>
      <w:tr w:rsidR="00414568" w:rsidRPr="00DE2F81" w14:paraId="422C2777" w14:textId="77777777" w:rsidTr="00F47E5C">
        <w:trPr>
          <w:cantSplit/>
        </w:trPr>
        <w:tc>
          <w:tcPr>
            <w:tcW w:w="2268" w:type="dxa"/>
            <w:tcBorders>
              <w:top w:val="single" w:sz="6" w:space="0" w:color="auto"/>
              <w:left w:val="single" w:sz="6" w:space="0" w:color="auto"/>
              <w:bottom w:val="single" w:sz="6" w:space="0" w:color="auto"/>
              <w:right w:val="single" w:sz="6" w:space="0" w:color="auto"/>
            </w:tcBorders>
            <w:hideMark/>
          </w:tcPr>
          <w:p w14:paraId="1D2C87AA" w14:textId="77777777" w:rsidR="008606B4" w:rsidRPr="00DE2F81" w:rsidRDefault="008606B4" w:rsidP="00F47E5C">
            <w:pPr>
              <w:widowControl w:val="0"/>
              <w:tabs>
                <w:tab w:val="left" w:pos="708"/>
              </w:tabs>
              <w:suppressAutoHyphens w:val="0"/>
              <w:overflowPunct w:val="0"/>
              <w:autoSpaceDE w:val="0"/>
              <w:autoSpaceDN w:val="0"/>
              <w:adjustRightInd w:val="0"/>
              <w:spacing w:before="60" w:after="60" w:line="240" w:lineRule="exact"/>
              <w:jc w:val="center"/>
              <w:rPr>
                <w:lang w:val="de-DE" w:eastAsia="de-DE"/>
              </w:rPr>
            </w:pPr>
            <w:r w:rsidRPr="00DE2F81">
              <w:rPr>
                <w:lang w:val="de-DE" w:eastAsia="de-DE"/>
              </w:rPr>
              <w:t>1.16.1.4 und 1.16.2.5</w:t>
            </w:r>
          </w:p>
        </w:tc>
        <w:tc>
          <w:tcPr>
            <w:tcW w:w="3260" w:type="dxa"/>
            <w:tcBorders>
              <w:top w:val="single" w:sz="6" w:space="0" w:color="auto"/>
              <w:left w:val="single" w:sz="6" w:space="0" w:color="auto"/>
              <w:bottom w:val="single" w:sz="6" w:space="0" w:color="auto"/>
              <w:right w:val="single" w:sz="6" w:space="0" w:color="auto"/>
            </w:tcBorders>
            <w:hideMark/>
          </w:tcPr>
          <w:p w14:paraId="505D5142" w14:textId="77777777" w:rsidR="008606B4" w:rsidRPr="00DE2F81" w:rsidRDefault="008606B4" w:rsidP="00F47E5C">
            <w:pPr>
              <w:widowControl w:val="0"/>
              <w:tabs>
                <w:tab w:val="left" w:pos="708"/>
              </w:tabs>
              <w:suppressAutoHyphens w:val="0"/>
              <w:overflowPunct w:val="0"/>
              <w:autoSpaceDE w:val="0"/>
              <w:autoSpaceDN w:val="0"/>
              <w:adjustRightInd w:val="0"/>
              <w:spacing w:before="60" w:after="60" w:line="240" w:lineRule="exact"/>
              <w:rPr>
                <w:lang w:val="de-DE" w:eastAsia="de-DE"/>
              </w:rPr>
            </w:pPr>
            <w:r w:rsidRPr="00DE2F81">
              <w:rPr>
                <w:lang w:val="de-DE" w:eastAsia="de-DE"/>
              </w:rPr>
              <w:t>Anlage zum Zulassungszeugnis und zum vorläufigen Zulassungszeugnis</w:t>
            </w:r>
          </w:p>
        </w:tc>
        <w:tc>
          <w:tcPr>
            <w:tcW w:w="2919" w:type="dxa"/>
            <w:tcBorders>
              <w:top w:val="single" w:sz="6" w:space="0" w:color="auto"/>
              <w:left w:val="single" w:sz="6" w:space="0" w:color="auto"/>
              <w:bottom w:val="single" w:sz="6" w:space="0" w:color="auto"/>
              <w:right w:val="single" w:sz="6" w:space="0" w:color="auto"/>
            </w:tcBorders>
            <w:hideMark/>
          </w:tcPr>
          <w:p w14:paraId="27033C47" w14:textId="77777777" w:rsidR="008606B4" w:rsidRPr="00DE2F81" w:rsidRDefault="008606B4" w:rsidP="00F47E5C">
            <w:pPr>
              <w:widowControl w:val="0"/>
              <w:tabs>
                <w:tab w:val="left" w:pos="708"/>
              </w:tabs>
              <w:suppressAutoHyphens w:val="0"/>
              <w:overflowPunct w:val="0"/>
              <w:autoSpaceDE w:val="0"/>
              <w:autoSpaceDN w:val="0"/>
              <w:adjustRightInd w:val="0"/>
              <w:spacing w:before="60" w:after="60" w:line="240" w:lineRule="exact"/>
              <w:jc w:val="both"/>
              <w:rPr>
                <w:lang w:val="de-DE" w:eastAsia="de-DE"/>
              </w:rPr>
            </w:pPr>
            <w:r w:rsidRPr="00DE2F81">
              <w:rPr>
                <w:lang w:val="de-DE" w:eastAsia="de-DE"/>
              </w:rPr>
              <w:t>Erneuerung des Zulassungszeugnisses nach dem 31. Dezember 2014</w:t>
            </w:r>
          </w:p>
        </w:tc>
      </w:tr>
      <w:tr w:rsidR="00414568" w:rsidRPr="00DE2F81" w14:paraId="5EDCF9B1" w14:textId="77777777" w:rsidTr="00F47E5C">
        <w:trPr>
          <w:cantSplit/>
        </w:trPr>
        <w:tc>
          <w:tcPr>
            <w:tcW w:w="2268" w:type="dxa"/>
            <w:tcBorders>
              <w:top w:val="single" w:sz="6" w:space="0" w:color="auto"/>
              <w:left w:val="single" w:sz="6" w:space="0" w:color="auto"/>
              <w:bottom w:val="single" w:sz="6" w:space="0" w:color="auto"/>
              <w:right w:val="single" w:sz="6" w:space="0" w:color="auto"/>
            </w:tcBorders>
            <w:hideMark/>
          </w:tcPr>
          <w:p w14:paraId="32F2D87F" w14:textId="77777777" w:rsidR="008606B4" w:rsidRPr="00DE2F81" w:rsidRDefault="008606B4" w:rsidP="00F47E5C">
            <w:pPr>
              <w:widowControl w:val="0"/>
              <w:tabs>
                <w:tab w:val="left" w:pos="708"/>
              </w:tabs>
              <w:suppressAutoHyphens w:val="0"/>
              <w:overflowPunct w:val="0"/>
              <w:autoSpaceDE w:val="0"/>
              <w:autoSpaceDN w:val="0"/>
              <w:adjustRightInd w:val="0"/>
              <w:spacing w:before="60" w:after="60" w:line="240" w:lineRule="exact"/>
              <w:jc w:val="center"/>
              <w:rPr>
                <w:lang w:val="de-DE" w:eastAsia="de-DE"/>
              </w:rPr>
            </w:pPr>
            <w:r w:rsidRPr="00DE2F81">
              <w:rPr>
                <w:lang w:val="de-DE" w:eastAsia="de-DE"/>
              </w:rPr>
              <w:t>7.2.2.6</w:t>
            </w:r>
          </w:p>
        </w:tc>
        <w:tc>
          <w:tcPr>
            <w:tcW w:w="3260" w:type="dxa"/>
            <w:tcBorders>
              <w:top w:val="single" w:sz="6" w:space="0" w:color="auto"/>
              <w:left w:val="single" w:sz="6" w:space="0" w:color="auto"/>
              <w:bottom w:val="single" w:sz="6" w:space="0" w:color="auto"/>
              <w:right w:val="single" w:sz="6" w:space="0" w:color="auto"/>
            </w:tcBorders>
            <w:hideMark/>
          </w:tcPr>
          <w:p w14:paraId="296858EE" w14:textId="77777777" w:rsidR="008606B4" w:rsidRPr="00DE2F81" w:rsidRDefault="008606B4" w:rsidP="00F47E5C">
            <w:pPr>
              <w:widowControl w:val="0"/>
              <w:tabs>
                <w:tab w:val="left" w:pos="708"/>
              </w:tabs>
              <w:suppressAutoHyphens w:val="0"/>
              <w:overflowPunct w:val="0"/>
              <w:autoSpaceDE w:val="0"/>
              <w:autoSpaceDN w:val="0"/>
              <w:adjustRightInd w:val="0"/>
              <w:spacing w:before="60" w:after="60" w:line="240" w:lineRule="exact"/>
              <w:rPr>
                <w:lang w:val="de-DE" w:eastAsia="de-DE"/>
              </w:rPr>
            </w:pPr>
            <w:r w:rsidRPr="00DE2F81">
              <w:rPr>
                <w:lang w:val="de-DE" w:eastAsia="de-DE"/>
              </w:rPr>
              <w:t>Zulassung Gasspüranlagen</w:t>
            </w:r>
          </w:p>
        </w:tc>
        <w:tc>
          <w:tcPr>
            <w:tcW w:w="2919" w:type="dxa"/>
            <w:tcBorders>
              <w:top w:val="single" w:sz="6" w:space="0" w:color="auto"/>
              <w:left w:val="single" w:sz="6" w:space="0" w:color="auto"/>
              <w:bottom w:val="single" w:sz="6" w:space="0" w:color="auto"/>
              <w:right w:val="single" w:sz="6" w:space="0" w:color="auto"/>
            </w:tcBorders>
            <w:hideMark/>
          </w:tcPr>
          <w:p w14:paraId="23285F4E" w14:textId="77777777" w:rsidR="008606B4" w:rsidRPr="00DE2F81" w:rsidRDefault="008606B4" w:rsidP="00F47E5C">
            <w:pPr>
              <w:widowControl w:val="0"/>
              <w:tabs>
                <w:tab w:val="left" w:pos="708"/>
              </w:tabs>
              <w:suppressAutoHyphens w:val="0"/>
              <w:overflowPunct w:val="0"/>
              <w:autoSpaceDE w:val="0"/>
              <w:autoSpaceDN w:val="0"/>
              <w:adjustRightInd w:val="0"/>
              <w:spacing w:before="60" w:after="60" w:line="240" w:lineRule="exact"/>
              <w:jc w:val="both"/>
              <w:rPr>
                <w:lang w:val="de-DE" w:eastAsia="de-DE"/>
              </w:rPr>
            </w:pPr>
            <w:r w:rsidRPr="00DE2F81">
              <w:rPr>
                <w:lang w:val="de-DE" w:eastAsia="de-DE"/>
              </w:rPr>
              <w:t>N.E.U., Erneuerung des Zulassungszeugnisses nach dem 31. Dezember 2010</w:t>
            </w:r>
          </w:p>
        </w:tc>
      </w:tr>
    </w:tbl>
    <w:p w14:paraId="5E63EAA5" w14:textId="77777777" w:rsidR="008606B4" w:rsidRPr="00DE2F81" w:rsidRDefault="008606B4" w:rsidP="003420F3">
      <w:pPr>
        <w:spacing w:after="120"/>
        <w:ind w:left="1134" w:right="1134"/>
        <w:jc w:val="right"/>
        <w:rPr>
          <w:rFonts w:eastAsia="SimSun"/>
          <w:lang w:val="de-DE" w:eastAsia="zh-CN"/>
        </w:rPr>
      </w:pPr>
      <w:r w:rsidRPr="00DE2F81">
        <w:rPr>
          <w:rFonts w:eastAsia="SimSun"/>
          <w:lang w:val="de-DE" w:eastAsia="zh-CN"/>
        </w:rPr>
        <w:t>“.</w:t>
      </w:r>
    </w:p>
    <w:p w14:paraId="79F8AAAB" w14:textId="77777777" w:rsidR="009D56C6" w:rsidRDefault="009D56C6">
      <w:pPr>
        <w:suppressAutoHyphens w:val="0"/>
        <w:spacing w:line="240" w:lineRule="auto"/>
        <w:rPr>
          <w:rFonts w:asciiTheme="majorBidi" w:eastAsia="SimSun" w:hAnsiTheme="majorBidi" w:cstheme="majorBidi"/>
          <w:bCs/>
          <w:lang w:val="de-DE" w:eastAsia="zh-CN"/>
        </w:rPr>
      </w:pPr>
      <w:r>
        <w:rPr>
          <w:rFonts w:asciiTheme="majorBidi" w:eastAsia="SimSun" w:hAnsiTheme="majorBidi" w:cstheme="majorBidi"/>
          <w:bCs/>
          <w:lang w:val="de-DE" w:eastAsia="zh-CN"/>
        </w:rPr>
        <w:br w:type="page"/>
      </w:r>
    </w:p>
    <w:p w14:paraId="16D8729A" w14:textId="471133AF" w:rsidR="007863DE" w:rsidRPr="00DE2F81" w:rsidRDefault="007863DE" w:rsidP="007863DE">
      <w:pPr>
        <w:spacing w:after="120"/>
        <w:ind w:left="1134" w:right="1134"/>
        <w:jc w:val="both"/>
        <w:rPr>
          <w:rFonts w:asciiTheme="majorBidi" w:eastAsia="SimSun" w:hAnsiTheme="majorBidi" w:cstheme="majorBidi"/>
          <w:bCs/>
          <w:lang w:val="de-DE" w:eastAsia="zh-CN"/>
        </w:rPr>
      </w:pPr>
      <w:r w:rsidRPr="00DE2F81">
        <w:rPr>
          <w:rFonts w:asciiTheme="majorBidi" w:eastAsia="SimSun" w:hAnsiTheme="majorBidi" w:cstheme="majorBidi"/>
          <w:bCs/>
          <w:lang w:val="de-DE" w:eastAsia="zh-CN"/>
        </w:rPr>
        <w:t>1.6.7.2.2.2</w:t>
      </w:r>
      <w:r w:rsidRPr="00DE2F81">
        <w:rPr>
          <w:rFonts w:asciiTheme="majorBidi" w:eastAsia="SimSun" w:hAnsiTheme="majorBidi" w:cstheme="majorBidi"/>
          <w:bCs/>
          <w:lang w:val="de-DE" w:eastAsia="zh-CN"/>
        </w:rPr>
        <w:tab/>
      </w:r>
      <w:r w:rsidRPr="00DE2F81">
        <w:rPr>
          <w:rFonts w:eastAsia="SimSun"/>
          <w:lang w:val="de-DE" w:eastAsia="zh-CN"/>
        </w:rPr>
        <w:t xml:space="preserve">Die Übergangsvorschriften für </w:t>
      </w:r>
      <w:r w:rsidRPr="00DE2F81">
        <w:rPr>
          <w:rFonts w:asciiTheme="majorBidi" w:eastAsia="SimSun" w:hAnsiTheme="majorBidi" w:cstheme="majorBidi"/>
          <w:bCs/>
          <w:lang w:val="de-DE" w:eastAsia="zh-CN"/>
        </w:rPr>
        <w:t>7.2.2.19.3 und 7.2.2.19.4 erhalten folgenden Wortlaut:</w:t>
      </w:r>
    </w:p>
    <w:p w14:paraId="08B14308" w14:textId="77777777" w:rsidR="007863DE" w:rsidRPr="00DE2F81" w:rsidRDefault="007863DE" w:rsidP="007863DE">
      <w:pPr>
        <w:ind w:left="1134" w:right="1134"/>
        <w:jc w:val="both"/>
        <w:rPr>
          <w:rFonts w:asciiTheme="majorBidi" w:eastAsia="SimSun" w:hAnsiTheme="majorBidi" w:cstheme="majorBidi"/>
          <w:bCs/>
          <w:lang w:eastAsia="zh-CN"/>
        </w:rPr>
      </w:pPr>
      <w:r w:rsidRPr="00DE2F81">
        <w:rPr>
          <w:rFonts w:asciiTheme="majorBidi" w:eastAsia="SimSun" w:hAnsiTheme="majorBidi" w:cstheme="majorBidi"/>
          <w:bCs/>
          <w:lang w:eastAsia="zh-CN"/>
        </w:rPr>
        <w:t>“</w:t>
      </w:r>
    </w:p>
    <w:tbl>
      <w:tblPr>
        <w:tblW w:w="9222" w:type="dxa"/>
        <w:tblInd w:w="418"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1985"/>
        <w:gridCol w:w="5820"/>
      </w:tblGrid>
      <w:tr w:rsidR="00414568" w:rsidRPr="00BC006C" w14:paraId="6DABCFC4" w14:textId="77777777" w:rsidTr="00F11722">
        <w:trPr>
          <w:cantSplit/>
        </w:trPr>
        <w:tc>
          <w:tcPr>
            <w:tcW w:w="1417" w:type="dxa"/>
          </w:tcPr>
          <w:p w14:paraId="13654F85" w14:textId="77777777" w:rsidR="007863DE" w:rsidRPr="00DE2F81" w:rsidRDefault="007863DE" w:rsidP="00F47E5C">
            <w:pPr>
              <w:widowControl w:val="0"/>
              <w:suppressAutoHyphens w:val="0"/>
              <w:overflowPunct w:val="0"/>
              <w:autoSpaceDE w:val="0"/>
              <w:autoSpaceDN w:val="0"/>
              <w:adjustRightInd w:val="0"/>
              <w:spacing w:before="60" w:after="60"/>
              <w:jc w:val="center"/>
              <w:textAlignment w:val="baseline"/>
              <w:rPr>
                <w:lang w:val="de-DE" w:eastAsia="fr-FR"/>
              </w:rPr>
            </w:pPr>
            <w:bookmarkStart w:id="26" w:name="_Hlk24708068"/>
            <w:r w:rsidRPr="00DE2F81">
              <w:rPr>
                <w:lang w:val="de-DE" w:eastAsia="fr-FR"/>
              </w:rPr>
              <w:t>7.2.2.19.3</w:t>
            </w:r>
          </w:p>
        </w:tc>
        <w:tc>
          <w:tcPr>
            <w:tcW w:w="1985" w:type="dxa"/>
          </w:tcPr>
          <w:p w14:paraId="30A84AFA" w14:textId="5343EC65" w:rsidR="007863DE" w:rsidRPr="00DE2F81" w:rsidRDefault="007863DE" w:rsidP="00F47E5C">
            <w:pPr>
              <w:widowControl w:val="0"/>
              <w:suppressAutoHyphens w:val="0"/>
              <w:overflowPunct w:val="0"/>
              <w:autoSpaceDE w:val="0"/>
              <w:autoSpaceDN w:val="0"/>
              <w:adjustRightInd w:val="0"/>
              <w:spacing w:before="60" w:after="60"/>
              <w:textAlignment w:val="baseline"/>
              <w:rPr>
                <w:lang w:val="de-DE" w:eastAsia="fr-FR"/>
              </w:rPr>
            </w:pPr>
            <w:r w:rsidRPr="00DE2F81">
              <w:rPr>
                <w:lang w:val="de-DE" w:eastAsia="fr-FR"/>
              </w:rPr>
              <w:t>Schiffe</w:t>
            </w:r>
            <w:r w:rsidR="00C0014C" w:rsidRPr="00DE2F81">
              <w:rPr>
                <w:lang w:val="de-DE" w:eastAsia="fr-FR"/>
              </w:rPr>
              <w:t>,</w:t>
            </w:r>
            <w:r w:rsidRPr="00DE2F81">
              <w:rPr>
                <w:lang w:val="de-DE" w:eastAsia="fr-FR"/>
              </w:rPr>
              <w:t xml:space="preserve"> die für die Fortbewegung verwendet werden</w:t>
            </w:r>
          </w:p>
          <w:p w14:paraId="4351325C" w14:textId="77777777" w:rsidR="007863DE" w:rsidRPr="00DE2F81" w:rsidRDefault="007863DE" w:rsidP="00F47E5C">
            <w:pPr>
              <w:widowControl w:val="0"/>
              <w:suppressAutoHyphens w:val="0"/>
              <w:overflowPunct w:val="0"/>
              <w:autoSpaceDE w:val="0"/>
              <w:autoSpaceDN w:val="0"/>
              <w:adjustRightInd w:val="0"/>
              <w:spacing w:before="60" w:after="60"/>
              <w:textAlignment w:val="baseline"/>
              <w:rPr>
                <w:lang w:val="de-DE" w:eastAsia="fr-FR"/>
              </w:rPr>
            </w:pPr>
            <w:r w:rsidRPr="00DE2F81">
              <w:rPr>
                <w:lang w:val="de-DE" w:eastAsia="fr-FR"/>
              </w:rPr>
              <w:t>Anpassung an die neuen Vorschriften</w:t>
            </w:r>
          </w:p>
          <w:p w14:paraId="1D05CF96" w14:textId="77777777" w:rsidR="007863DE" w:rsidRPr="00DE2F81" w:rsidRDefault="007863DE" w:rsidP="00F47E5C">
            <w:pPr>
              <w:widowControl w:val="0"/>
              <w:suppressAutoHyphens w:val="0"/>
              <w:overflowPunct w:val="0"/>
              <w:autoSpaceDE w:val="0"/>
              <w:autoSpaceDN w:val="0"/>
              <w:adjustRightInd w:val="0"/>
              <w:spacing w:before="60" w:after="60"/>
              <w:textAlignment w:val="baseline"/>
              <w:rPr>
                <w:lang w:val="de-DE" w:eastAsia="fr-FR"/>
              </w:rPr>
            </w:pPr>
            <w:r w:rsidRPr="00DE2F81">
              <w:rPr>
                <w:lang w:val="de-DE" w:eastAsia="fr-FR"/>
              </w:rPr>
              <w:t>Vorschriften in 9.3.3.12.4, 9.3.3.51 und 9.3.3.52.1 bis 9.3.3.52.8</w:t>
            </w:r>
          </w:p>
        </w:tc>
        <w:tc>
          <w:tcPr>
            <w:tcW w:w="5820" w:type="dxa"/>
          </w:tcPr>
          <w:p w14:paraId="02F97102" w14:textId="77777777" w:rsidR="007863DE" w:rsidRPr="00DE2F81" w:rsidRDefault="007863DE" w:rsidP="00F47E5C">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DE2F81">
              <w:rPr>
                <w:lang w:val="de-DE" w:eastAsia="fr-FR"/>
              </w:rPr>
              <w:t>N.E.U. ab 1. Januar 2019</w:t>
            </w:r>
          </w:p>
          <w:p w14:paraId="36710017" w14:textId="77777777" w:rsidR="007863DE" w:rsidRPr="00DE2F81" w:rsidRDefault="007863DE" w:rsidP="00F47E5C">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DE2F81">
              <w:rPr>
                <w:lang w:val="de-DE" w:eastAsia="fr-FR"/>
              </w:rPr>
              <w:t>Erneuerung des Zulassungszeugnisses nach dem 31. Dezember 2034</w:t>
            </w:r>
          </w:p>
          <w:p w14:paraId="281D4C33" w14:textId="77777777" w:rsidR="007863DE" w:rsidRPr="00DE2F81" w:rsidRDefault="007863DE" w:rsidP="00F47E5C">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DE2F81">
              <w:rPr>
                <w:lang w:val="de-DE" w:eastAsia="fr-FR"/>
              </w:rPr>
              <w:t>An Bord von in Betrieb befindlichen Schiffen müssen bis dahin folgende Vorschriften eingehalten werden:</w:t>
            </w:r>
          </w:p>
          <w:p w14:paraId="070102D8" w14:textId="00E61CA9" w:rsidR="007863DE" w:rsidRPr="00DE2F81" w:rsidRDefault="007863DE" w:rsidP="00F47E5C">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DE2F81">
              <w:rPr>
                <w:lang w:val="de-DE" w:eastAsia="fr-FR"/>
              </w:rPr>
              <w:t xml:space="preserve">Schiffe, die für die Fortbewegung in einem Schubverband oder bei gekuppelten Schiffen verwendet werden, müssen den Abschnitten, </w:t>
            </w:r>
            <w:r w:rsidRPr="000C70F0">
              <w:rPr>
                <w:lang w:val="de-DE" w:eastAsia="fr-FR"/>
              </w:rPr>
              <w:t>Unterabschnitten und Absätzen 1.16.1.1, 1.16.1.2, 1.16.1.3, 7.2.2.5, 8.1.4, 8.1.5, 8.1.6.1, 8.1.6.3, 8.1.7, 9.3.3.0.1, 9.3.3.0.3.1 , 9.3.3.0.5, 9.3.3.10.1, 9.3.3.10.4, 9.3.3.12.4 a) mit Ausnahme des Steuerhauses, 9.3.3.12.4 b) mit Ausnahme der</w:t>
            </w:r>
            <w:r w:rsidRPr="00DE2F81">
              <w:rPr>
                <w:lang w:val="de-DE" w:eastAsia="fr-FR"/>
              </w:rPr>
              <w:t xml:space="preserve"> T90-Zeit, 9.3.3.12.4 c), 9.3.3.12.6, 9.3.3.16, 9.3.3.17.1 bis 9.3.3.17.4, 9.3.3.31.1 bis 9.3.3.31.5, 9.3.3.32.2, 9.3.3.34.1, 9.3.3.34.2, 9.3.3.40.1 (jedoch genügt eine einzige Feuerlösch- oder Ballastpumpe), 9.3.3.40.2, 9.3.3.41, 9.3.3.50.1 c), 9.3.3.50.2, 9.3.3.51, 9.3.3.52.6, 9.3.3.52.7, 9.3.3.52.8,  9.3.3.56.5, 9.3.3.71 und 9.3.3.74 entsprechen, wenn mindestens ein Tankschiff der Zusammenstellung gefährliche Güter befördert.</w:t>
            </w:r>
          </w:p>
          <w:p w14:paraId="4CD6C26E" w14:textId="1AB94BD9" w:rsidR="007863DE" w:rsidRPr="00DE2F81" w:rsidRDefault="007863DE" w:rsidP="00F47E5C">
            <w:pPr>
              <w:suppressAutoHyphens w:val="0"/>
              <w:autoSpaceDE w:val="0"/>
              <w:autoSpaceDN w:val="0"/>
              <w:adjustRightInd w:val="0"/>
              <w:spacing w:line="240" w:lineRule="auto"/>
              <w:jc w:val="both"/>
              <w:rPr>
                <w:lang w:val="de-DE" w:eastAsia="en-GB"/>
              </w:rPr>
            </w:pPr>
            <w:r w:rsidRPr="00DE2F81">
              <w:rPr>
                <w:lang w:val="de-DE" w:eastAsia="en-GB"/>
              </w:rPr>
              <w:t xml:space="preserve">Zur Erfüllung der Bedingung </w:t>
            </w:r>
            <w:r w:rsidR="008231A8" w:rsidRPr="00DE2F81">
              <w:rPr>
                <w:lang w:val="de-DE" w:eastAsia="en-GB"/>
              </w:rPr>
              <w:t>in</w:t>
            </w:r>
            <w:r w:rsidRPr="00DE2F81">
              <w:rPr>
                <w:lang w:val="de-DE" w:eastAsia="en-GB"/>
              </w:rPr>
              <w:t xml:space="preserve"> </w:t>
            </w:r>
            <w:r w:rsidRPr="00DE2F81">
              <w:rPr>
                <w:lang w:val="de-DE"/>
              </w:rPr>
              <w:t xml:space="preserve">9.3.3.10.4 </w:t>
            </w:r>
            <w:r w:rsidRPr="00DE2F81">
              <w:rPr>
                <w:lang w:val="de-DE" w:eastAsia="en-GB"/>
              </w:rPr>
              <w:t>dürfen senkrechte Schutzwände mit einer Mindesthöhe von 0,50 m angeordnet werden.</w:t>
            </w:r>
          </w:p>
          <w:p w14:paraId="65EDC502" w14:textId="167CDABC" w:rsidR="007863DE" w:rsidRPr="00DE2F81" w:rsidRDefault="007863DE" w:rsidP="00F47E5C">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DE2F81">
              <w:rPr>
                <w:lang w:val="de-DE" w:eastAsia="fr-FR"/>
              </w:rPr>
              <w:t>Schiffe, die ausschließlich zum Fortbewegen von Tankschiffen des Typs N offen genutzt werden, müssen den Absätzen 9.3.3.10.1, 9.3.3.10.4 und 9.3.3.12.6 nicht entsprechen. Diese Abweichungen müssen im Zulassungszeugnis bzw. im vorläufigen Zulassungszeugnis unter Nummer 5 wie folgt eingetragen sein: „Zugelassene Abweichungen“: „Abweichung von 9.3.3.10.1, 9.3.3.10.4 und 9.3.3.12.6; das Schiff darf ausschließlich Tankschiffe des Typs N offen fortbewegen“.</w:t>
            </w:r>
          </w:p>
        </w:tc>
      </w:tr>
      <w:bookmarkEnd w:id="26"/>
      <w:tr w:rsidR="00414568" w:rsidRPr="00DE2F81" w14:paraId="604A871D" w14:textId="77777777" w:rsidTr="00F11722">
        <w:trPr>
          <w:cantSplit/>
        </w:trPr>
        <w:tc>
          <w:tcPr>
            <w:tcW w:w="1417" w:type="dxa"/>
          </w:tcPr>
          <w:p w14:paraId="734E7D93" w14:textId="77777777" w:rsidR="007863DE" w:rsidRPr="00DE2F81" w:rsidRDefault="007863DE" w:rsidP="00F47E5C">
            <w:pPr>
              <w:widowControl w:val="0"/>
              <w:suppressAutoHyphens w:val="0"/>
              <w:overflowPunct w:val="0"/>
              <w:autoSpaceDE w:val="0"/>
              <w:autoSpaceDN w:val="0"/>
              <w:adjustRightInd w:val="0"/>
              <w:spacing w:before="60" w:after="60"/>
              <w:jc w:val="center"/>
              <w:textAlignment w:val="baseline"/>
              <w:rPr>
                <w:lang w:val="de-DE" w:eastAsia="fr-FR"/>
              </w:rPr>
            </w:pPr>
            <w:r w:rsidRPr="00DE2F81">
              <w:rPr>
                <w:lang w:val="de-DE" w:eastAsia="fr-FR"/>
              </w:rPr>
              <w:t>7.2.2.19.4</w:t>
            </w:r>
          </w:p>
        </w:tc>
        <w:tc>
          <w:tcPr>
            <w:tcW w:w="1985" w:type="dxa"/>
          </w:tcPr>
          <w:p w14:paraId="2534557C" w14:textId="6FD0BDEC" w:rsidR="007863DE" w:rsidRPr="00DE2F81" w:rsidRDefault="007863DE" w:rsidP="00F47E5C">
            <w:pPr>
              <w:widowControl w:val="0"/>
              <w:suppressAutoHyphens w:val="0"/>
              <w:overflowPunct w:val="0"/>
              <w:autoSpaceDE w:val="0"/>
              <w:autoSpaceDN w:val="0"/>
              <w:adjustRightInd w:val="0"/>
              <w:spacing w:before="60" w:after="60"/>
              <w:textAlignment w:val="baseline"/>
              <w:rPr>
                <w:lang w:val="de-DE" w:eastAsia="fr-FR"/>
              </w:rPr>
            </w:pPr>
            <w:r w:rsidRPr="00DE2F81">
              <w:rPr>
                <w:lang w:val="de-DE" w:eastAsia="fr-FR"/>
              </w:rPr>
              <w:t>Schiffe der Zusammenstellung</w:t>
            </w:r>
            <w:r w:rsidR="00C0014C" w:rsidRPr="00DE2F81">
              <w:rPr>
                <w:lang w:val="de-DE" w:eastAsia="fr-FR"/>
              </w:rPr>
              <w:t>,</w:t>
            </w:r>
            <w:r w:rsidRPr="00DE2F81">
              <w:rPr>
                <w:lang w:val="de-DE" w:eastAsia="fr-FR"/>
              </w:rPr>
              <w:t xml:space="preserve"> für die Explosionsschutz gefordert ist</w:t>
            </w:r>
          </w:p>
        </w:tc>
        <w:tc>
          <w:tcPr>
            <w:tcW w:w="5820" w:type="dxa"/>
          </w:tcPr>
          <w:p w14:paraId="63C02ADF" w14:textId="77777777" w:rsidR="007863DE" w:rsidRPr="00DE2F81" w:rsidRDefault="007863DE" w:rsidP="00F47E5C">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DE2F81">
              <w:rPr>
                <w:lang w:val="de-DE" w:eastAsia="fr-FR"/>
              </w:rPr>
              <w:t>N.E.U. ab 1. Januar 2019</w:t>
            </w:r>
          </w:p>
          <w:p w14:paraId="5E398906" w14:textId="77777777" w:rsidR="007863DE" w:rsidRPr="00DE2F81" w:rsidRDefault="007863DE" w:rsidP="00F47E5C">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DE2F81">
              <w:rPr>
                <w:lang w:val="de-DE" w:eastAsia="fr-FR"/>
              </w:rPr>
              <w:t>Erneuerung des Zulassungszeugnisses nach dem 31. Dezember 2034</w:t>
            </w:r>
          </w:p>
        </w:tc>
      </w:tr>
    </w:tbl>
    <w:p w14:paraId="262E5EDE" w14:textId="77777777" w:rsidR="007863DE" w:rsidRPr="00DE2F81" w:rsidRDefault="007863DE" w:rsidP="003420F3">
      <w:pPr>
        <w:spacing w:after="120"/>
        <w:ind w:left="1134" w:right="1134"/>
        <w:jc w:val="right"/>
        <w:rPr>
          <w:rFonts w:asciiTheme="majorBidi" w:eastAsia="SimSun" w:hAnsiTheme="majorBidi" w:cstheme="majorBidi"/>
          <w:bCs/>
          <w:lang w:val="de-DE" w:eastAsia="zh-CN"/>
        </w:rPr>
      </w:pPr>
      <w:r w:rsidRPr="00DE2F81">
        <w:rPr>
          <w:rFonts w:asciiTheme="majorBidi" w:eastAsia="SimSun" w:hAnsiTheme="majorBidi" w:cstheme="majorBidi"/>
          <w:bCs/>
          <w:lang w:val="de-DE" w:eastAsia="zh-CN"/>
        </w:rPr>
        <w:t>“.</w:t>
      </w:r>
    </w:p>
    <w:p w14:paraId="1A049318" w14:textId="532D5DA0"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1.6.7.2.2.2</w:t>
      </w:r>
      <w:r w:rsidRPr="00DE2F81">
        <w:rPr>
          <w:rFonts w:eastAsia="SimSun"/>
          <w:lang w:val="de-DE" w:eastAsia="zh-CN"/>
        </w:rPr>
        <w:tab/>
      </w:r>
      <w:bookmarkStart w:id="27" w:name="_Hlk19524982"/>
      <w:bookmarkStart w:id="28" w:name="_Hlk37244604"/>
      <w:r w:rsidRPr="00DE2F81">
        <w:rPr>
          <w:rFonts w:eastAsia="SimSun"/>
          <w:lang w:val="de-DE" w:eastAsia="zh-CN"/>
        </w:rPr>
        <w:t xml:space="preserve">Die Übergangsvorschrift für </w:t>
      </w:r>
      <w:bookmarkEnd w:id="27"/>
      <w:r w:rsidRPr="00DE2F81">
        <w:rPr>
          <w:rFonts w:eastAsia="SimSun"/>
          <w:lang w:val="de-DE" w:eastAsia="zh-CN"/>
        </w:rPr>
        <w:t>7.2.3.20.1 (Einrichtung von Niveau-Anzeigegeräten für Ballasttanks/-zellen) streichen.</w:t>
      </w:r>
    </w:p>
    <w:bookmarkEnd w:id="28"/>
    <w:p w14:paraId="577A4A6B" w14:textId="52B1C8C0" w:rsidR="00DD2EF9" w:rsidRPr="00DE2F81" w:rsidRDefault="00DD2EF9" w:rsidP="00DD2EF9">
      <w:pPr>
        <w:suppressAutoHyphens w:val="0"/>
        <w:spacing w:after="120" w:line="276" w:lineRule="auto"/>
        <w:ind w:left="567" w:firstLine="567"/>
        <w:rPr>
          <w:lang w:val="de-DE"/>
        </w:rPr>
      </w:pPr>
      <w:r w:rsidRPr="00DE2F81">
        <w:rPr>
          <w:lang w:val="de-DE"/>
        </w:rPr>
        <w:t>1.6.7.2.2.2</w:t>
      </w:r>
      <w:r w:rsidRPr="00DE2F81">
        <w:rPr>
          <w:lang w:val="de-DE"/>
        </w:rPr>
        <w:tab/>
        <w:t>Die Übergangsvorschrift für 8.1.6.2 (Schlauchleitungen) streichen.</w:t>
      </w:r>
    </w:p>
    <w:p w14:paraId="132B512D" w14:textId="0DB0475A" w:rsidR="00E05024" w:rsidRPr="00DE2F81" w:rsidRDefault="00E05024" w:rsidP="00E05024">
      <w:pPr>
        <w:tabs>
          <w:tab w:val="left" w:pos="2268"/>
        </w:tabs>
        <w:spacing w:after="120"/>
        <w:ind w:left="1134" w:right="1134"/>
        <w:rPr>
          <w:rFonts w:eastAsia="SimSun"/>
          <w:lang w:val="de-DE" w:eastAsia="zh-CN"/>
        </w:rPr>
      </w:pPr>
      <w:r w:rsidRPr="00DE2F81">
        <w:rPr>
          <w:lang w:val="de-DE"/>
        </w:rPr>
        <w:t>1.6.7.2.2.2</w:t>
      </w:r>
      <w:r w:rsidRPr="00DE2F81">
        <w:rPr>
          <w:lang w:val="de-DE"/>
        </w:rPr>
        <w:tab/>
      </w:r>
      <w:r w:rsidRPr="00DE2F81">
        <w:rPr>
          <w:rFonts w:eastAsia="SimSun"/>
          <w:lang w:val="de-DE" w:eastAsia="zh-CN"/>
        </w:rPr>
        <w:t>Die Übergangsvorschrift für 9.3.1.8.4, 9.3.2.8.4, 9.3.3.8.4 streichen.</w:t>
      </w:r>
    </w:p>
    <w:p w14:paraId="6F0B7BF0" w14:textId="77777777"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1.6.7.2.2.2</w:t>
      </w:r>
      <w:r w:rsidRPr="00DE2F81">
        <w:rPr>
          <w:rFonts w:eastAsia="SimSun"/>
          <w:lang w:val="de-DE" w:eastAsia="zh-CN"/>
        </w:rPr>
        <w:tab/>
      </w:r>
      <w:bookmarkStart w:id="29" w:name="_Hlk32931488"/>
      <w:r w:rsidRPr="00DE2F81">
        <w:rPr>
          <w:rFonts w:eastAsia="SimSun"/>
          <w:lang w:val="de-DE" w:eastAsia="zh-CN"/>
        </w:rPr>
        <w:t xml:space="preserve">Die Übergangsvorschrift für </w:t>
      </w:r>
      <w:bookmarkEnd w:id="29"/>
      <w:r w:rsidRPr="00DE2F81">
        <w:rPr>
          <w:rFonts w:eastAsia="SimSun"/>
          <w:lang w:val="de-DE" w:eastAsia="zh-CN"/>
        </w:rPr>
        <w:t>9.3.1.21.5 b), 9.3.2.21.5 b), 9.3.3.21.5 d): (Einrichtung zum Abschalten der Bordpumpe von Land aus) streichen.</w:t>
      </w:r>
    </w:p>
    <w:p w14:paraId="2372C69E" w14:textId="77777777" w:rsidR="00155CBB" w:rsidRPr="00DE2F81" w:rsidRDefault="00155CBB" w:rsidP="00155CBB">
      <w:pPr>
        <w:spacing w:after="120"/>
        <w:ind w:left="1134" w:right="1134"/>
        <w:jc w:val="both"/>
        <w:rPr>
          <w:rFonts w:eastAsia="SimSun"/>
          <w:lang w:val="de-DE" w:eastAsia="zh-CN"/>
        </w:rPr>
      </w:pPr>
      <w:r w:rsidRPr="00DE2F81">
        <w:rPr>
          <w:rFonts w:eastAsia="SimSun"/>
          <w:lang w:val="de-DE" w:eastAsia="zh-CN"/>
        </w:rPr>
        <w:t>1.6.7.2.2.2</w:t>
      </w:r>
      <w:r w:rsidRPr="00DE2F81">
        <w:rPr>
          <w:rFonts w:eastAsia="SimSun"/>
          <w:lang w:val="de-DE" w:eastAsia="zh-CN"/>
        </w:rPr>
        <w:tab/>
        <w:t>Die Übergangsvorschrift für 9.3.1.41.2, 9.3.2.41.2, 9.3.3.41.2, in Verbindung mit 7.2.3.41 (Heiz-, Koch- und Kühlgeräte) streichen.</w:t>
      </w:r>
    </w:p>
    <w:p w14:paraId="64CBCE73" w14:textId="77777777" w:rsidR="009D56C6" w:rsidRDefault="009D56C6">
      <w:pPr>
        <w:suppressAutoHyphens w:val="0"/>
        <w:spacing w:line="240" w:lineRule="auto"/>
        <w:rPr>
          <w:rFonts w:eastAsia="SimSun"/>
          <w:lang w:val="de-DE" w:eastAsia="zh-CN"/>
        </w:rPr>
      </w:pPr>
      <w:r>
        <w:rPr>
          <w:rFonts w:eastAsia="SimSun"/>
          <w:lang w:val="de-DE" w:eastAsia="zh-CN"/>
        </w:rPr>
        <w:br w:type="page"/>
      </w:r>
    </w:p>
    <w:p w14:paraId="76533EEC" w14:textId="53B86A1D" w:rsidR="008606B4" w:rsidRPr="00DE2F81" w:rsidRDefault="008606B4" w:rsidP="008606B4">
      <w:pPr>
        <w:spacing w:after="120"/>
        <w:ind w:left="1134" w:right="1134"/>
        <w:jc w:val="both"/>
        <w:rPr>
          <w:rFonts w:eastAsia="SimSun"/>
          <w:lang w:val="de-DE" w:eastAsia="zh-CN"/>
        </w:rPr>
      </w:pPr>
      <w:r w:rsidRPr="00DE2F81">
        <w:rPr>
          <w:rFonts w:eastAsia="SimSun"/>
          <w:lang w:val="de-DE" w:eastAsia="zh-CN"/>
        </w:rPr>
        <w:t>1.6.7.2.2.2</w:t>
      </w:r>
      <w:r w:rsidRPr="00DE2F81">
        <w:rPr>
          <w:rFonts w:eastAsia="SimSun"/>
          <w:lang w:val="de-DE" w:eastAsia="zh-CN"/>
        </w:rPr>
        <w:tab/>
        <w:t xml:space="preserve">Die dritte Spalte </w:t>
      </w:r>
      <w:r w:rsidR="00CF1D2C" w:rsidRPr="00DE2F81">
        <w:rPr>
          <w:rFonts w:eastAsia="SimSun"/>
          <w:lang w:val="de-DE" w:eastAsia="zh-CN"/>
        </w:rPr>
        <w:t xml:space="preserve">der </w:t>
      </w:r>
      <w:r w:rsidRPr="00DE2F81">
        <w:rPr>
          <w:rFonts w:eastAsia="SimSun"/>
          <w:lang w:val="de-DE" w:eastAsia="zh-CN"/>
        </w:rPr>
        <w:t>nachstehenden Übergangsvorschriften erhält folgenden Wortlaut:</w:t>
      </w:r>
    </w:p>
    <w:p w14:paraId="72A1EC2D" w14:textId="77777777" w:rsidR="008606B4" w:rsidRPr="00DE2F81" w:rsidRDefault="008606B4" w:rsidP="008606B4">
      <w:pPr>
        <w:ind w:left="1134" w:right="1134"/>
        <w:jc w:val="both"/>
        <w:rPr>
          <w:rFonts w:eastAsia="SimSun"/>
          <w:lang w:val="de-DE" w:eastAsia="zh-CN"/>
        </w:rPr>
      </w:pPr>
      <w:r w:rsidRPr="00DE2F81">
        <w:rPr>
          <w:rFonts w:eastAsia="SimSun"/>
          <w:lang w:val="de-DE" w:eastAsia="zh-CN"/>
        </w:rPr>
        <w:t>„</w:t>
      </w:r>
    </w:p>
    <w:tbl>
      <w:tblPr>
        <w:tblStyle w:val="Grilledutableau12"/>
        <w:tblW w:w="9355" w:type="dxa"/>
        <w:tblInd w:w="279" w:type="dxa"/>
        <w:tblLayout w:type="fixed"/>
        <w:tblLook w:val="04A0" w:firstRow="1" w:lastRow="0" w:firstColumn="1" w:lastColumn="0" w:noHBand="0" w:noVBand="1"/>
      </w:tblPr>
      <w:tblGrid>
        <w:gridCol w:w="2243"/>
        <w:gridCol w:w="2643"/>
        <w:gridCol w:w="4469"/>
      </w:tblGrid>
      <w:tr w:rsidR="00414568" w:rsidRPr="00DE2F81" w14:paraId="19E43A52" w14:textId="77777777" w:rsidTr="00F47E5C">
        <w:tc>
          <w:tcPr>
            <w:tcW w:w="2243" w:type="dxa"/>
            <w:shd w:val="clear" w:color="auto" w:fill="auto"/>
          </w:tcPr>
          <w:p w14:paraId="48EE71B5" w14:textId="77777777" w:rsidR="008606B4" w:rsidRPr="00DE2F81" w:rsidRDefault="008606B4" w:rsidP="00F47E5C">
            <w:pPr>
              <w:rPr>
                <w:i/>
                <w:iCs/>
                <w:lang w:val="de-DE" w:eastAsia="fr-FR"/>
              </w:rPr>
            </w:pPr>
            <w:r w:rsidRPr="00DE2F81">
              <w:rPr>
                <w:i/>
                <w:iCs/>
                <w:lang w:val="de-DE" w:eastAsia="fr-FR"/>
              </w:rPr>
              <w:t>Absatz</w:t>
            </w:r>
          </w:p>
        </w:tc>
        <w:tc>
          <w:tcPr>
            <w:tcW w:w="2643" w:type="dxa"/>
            <w:shd w:val="clear" w:color="auto" w:fill="auto"/>
          </w:tcPr>
          <w:p w14:paraId="7E8D143A" w14:textId="77777777" w:rsidR="008606B4" w:rsidRPr="00DE2F81" w:rsidRDefault="008606B4" w:rsidP="00F47E5C">
            <w:pPr>
              <w:rPr>
                <w:i/>
                <w:iCs/>
                <w:lang w:val="de-DE" w:eastAsia="fr-FR"/>
              </w:rPr>
            </w:pPr>
            <w:r w:rsidRPr="00DE2F81">
              <w:rPr>
                <w:i/>
                <w:iCs/>
                <w:lang w:val="de-DE" w:eastAsia="fr-FR"/>
              </w:rPr>
              <w:t>Inhalt</w:t>
            </w:r>
          </w:p>
        </w:tc>
        <w:tc>
          <w:tcPr>
            <w:tcW w:w="4469" w:type="dxa"/>
            <w:shd w:val="clear" w:color="auto" w:fill="auto"/>
          </w:tcPr>
          <w:p w14:paraId="054DEF5B" w14:textId="77777777" w:rsidR="008606B4" w:rsidRPr="00DE2F81" w:rsidRDefault="008606B4" w:rsidP="00F47E5C">
            <w:pPr>
              <w:rPr>
                <w:i/>
                <w:iCs/>
                <w:lang w:val="de-DE" w:eastAsia="fr-FR"/>
              </w:rPr>
            </w:pPr>
            <w:r w:rsidRPr="00DE2F81">
              <w:rPr>
                <w:i/>
                <w:iCs/>
                <w:lang w:val="de-DE" w:eastAsia="fr-FR"/>
              </w:rPr>
              <w:t>Frist und Nebenbestimmungen</w:t>
            </w:r>
          </w:p>
        </w:tc>
      </w:tr>
      <w:tr w:rsidR="00414568" w:rsidRPr="00DE2F81" w14:paraId="072F893A" w14:textId="77777777" w:rsidTr="00F47E5C">
        <w:tc>
          <w:tcPr>
            <w:tcW w:w="2243" w:type="dxa"/>
            <w:shd w:val="clear" w:color="auto" w:fill="auto"/>
          </w:tcPr>
          <w:p w14:paraId="639E2178" w14:textId="77777777" w:rsidR="008606B4" w:rsidRPr="00DE2F81" w:rsidRDefault="008606B4" w:rsidP="00F47E5C">
            <w:pPr>
              <w:spacing w:before="60"/>
              <w:rPr>
                <w:lang w:val="de-DE" w:eastAsia="fr-FR"/>
              </w:rPr>
            </w:pPr>
            <w:r w:rsidRPr="00DE2F81">
              <w:rPr>
                <w:lang w:val="de-DE" w:eastAsia="fr-FR"/>
              </w:rPr>
              <w:t>9.3.2.20.4</w:t>
            </w:r>
          </w:p>
          <w:p w14:paraId="4476F5F3" w14:textId="77777777" w:rsidR="008606B4" w:rsidRPr="00DE2F81" w:rsidRDefault="008606B4" w:rsidP="00F47E5C">
            <w:pPr>
              <w:spacing w:before="60"/>
              <w:rPr>
                <w:lang w:val="de-DE" w:eastAsia="fr-FR"/>
              </w:rPr>
            </w:pPr>
            <w:r w:rsidRPr="00DE2F81">
              <w:rPr>
                <w:lang w:val="de-DE" w:eastAsia="fr-FR"/>
              </w:rPr>
              <w:t>9.3.3.20.4</w:t>
            </w:r>
          </w:p>
        </w:tc>
        <w:tc>
          <w:tcPr>
            <w:tcW w:w="2643" w:type="dxa"/>
            <w:shd w:val="clear" w:color="auto" w:fill="auto"/>
          </w:tcPr>
          <w:p w14:paraId="22C640B3" w14:textId="77777777" w:rsidR="008606B4" w:rsidRPr="00DE2F81" w:rsidRDefault="008606B4" w:rsidP="00F47E5C">
            <w:pPr>
              <w:spacing w:before="60"/>
              <w:rPr>
                <w:lang w:val="de-DE" w:eastAsia="fr-FR"/>
              </w:rPr>
            </w:pPr>
            <w:r w:rsidRPr="00DE2F81">
              <w:rPr>
                <w:lang w:val="de-DE" w:eastAsia="fr-FR"/>
              </w:rPr>
              <w:t>Explosionsgruppe/Untergruppe</w:t>
            </w:r>
          </w:p>
        </w:tc>
        <w:tc>
          <w:tcPr>
            <w:tcW w:w="4469" w:type="dxa"/>
            <w:shd w:val="clear" w:color="auto" w:fill="auto"/>
          </w:tcPr>
          <w:p w14:paraId="2AACC934" w14:textId="77777777" w:rsidR="008606B4" w:rsidRPr="00DE2F81" w:rsidRDefault="008606B4" w:rsidP="00F47E5C">
            <w:pPr>
              <w:spacing w:before="60"/>
              <w:rPr>
                <w:lang w:val="de-DE" w:eastAsia="fr-FR"/>
              </w:rPr>
            </w:pPr>
            <w:r w:rsidRPr="00DE2F81">
              <w:rPr>
                <w:lang w:val="de-DE" w:eastAsia="fr-FR"/>
              </w:rPr>
              <w:t>N.E.U. ab 1. Januar 2019</w:t>
            </w:r>
          </w:p>
          <w:p w14:paraId="41AF8FE1" w14:textId="2CBDB8D2" w:rsidR="008606B4" w:rsidRPr="00DE2F81" w:rsidRDefault="008606B4" w:rsidP="005B23F5">
            <w:pPr>
              <w:spacing w:before="60"/>
              <w:rPr>
                <w:lang w:val="de-DE" w:eastAsia="fr-FR"/>
              </w:rPr>
            </w:pPr>
            <w:r w:rsidRPr="00DE2F81">
              <w:rPr>
                <w:lang w:val="de-DE" w:eastAsia="fr-FR"/>
              </w:rPr>
              <w:t>Erneuerung des Zulassungszeugnisses nach dem 31.</w:t>
            </w:r>
            <w:r w:rsidR="005B23F5" w:rsidRPr="00DE2F81">
              <w:rPr>
                <w:lang w:val="de-DE" w:eastAsia="fr-FR"/>
              </w:rPr>
              <w:t> </w:t>
            </w:r>
            <w:r w:rsidRPr="00DE2F81">
              <w:rPr>
                <w:lang w:val="de-DE" w:eastAsia="fr-FR"/>
              </w:rPr>
              <w:t>Dezember 2020</w:t>
            </w:r>
          </w:p>
        </w:tc>
      </w:tr>
      <w:tr w:rsidR="00414568" w:rsidRPr="00DE2F81" w14:paraId="1B19C447" w14:textId="77777777" w:rsidTr="00F47E5C">
        <w:tc>
          <w:tcPr>
            <w:tcW w:w="2243" w:type="dxa"/>
            <w:shd w:val="clear" w:color="auto" w:fill="auto"/>
          </w:tcPr>
          <w:p w14:paraId="45B02B6B" w14:textId="77777777" w:rsidR="008606B4" w:rsidRPr="00DE2F81" w:rsidRDefault="008606B4" w:rsidP="00F47E5C">
            <w:pPr>
              <w:spacing w:before="60"/>
              <w:rPr>
                <w:lang w:val="de-DE" w:eastAsia="fr-FR"/>
              </w:rPr>
            </w:pPr>
            <w:r w:rsidRPr="00DE2F81">
              <w:rPr>
                <w:lang w:val="de-DE" w:eastAsia="fr-FR"/>
              </w:rPr>
              <w:t>9.3.2.21.1 g)</w:t>
            </w:r>
          </w:p>
          <w:p w14:paraId="127E8E4D" w14:textId="77777777" w:rsidR="008606B4" w:rsidRPr="00DE2F81" w:rsidRDefault="008606B4" w:rsidP="00F47E5C">
            <w:pPr>
              <w:spacing w:before="60"/>
              <w:rPr>
                <w:lang w:val="de-DE" w:eastAsia="fr-FR"/>
              </w:rPr>
            </w:pPr>
            <w:r w:rsidRPr="00DE2F81">
              <w:rPr>
                <w:lang w:val="de-DE" w:eastAsia="fr-FR"/>
              </w:rPr>
              <w:t>9.3.3.21.1 g)</w:t>
            </w:r>
          </w:p>
        </w:tc>
        <w:tc>
          <w:tcPr>
            <w:tcW w:w="2643" w:type="dxa"/>
            <w:shd w:val="clear" w:color="auto" w:fill="auto"/>
          </w:tcPr>
          <w:p w14:paraId="1C25DF11" w14:textId="77777777" w:rsidR="008606B4" w:rsidRPr="00DE2F81" w:rsidRDefault="008606B4" w:rsidP="00F47E5C">
            <w:pPr>
              <w:spacing w:before="60"/>
              <w:rPr>
                <w:lang w:val="de-DE" w:eastAsia="fr-FR"/>
              </w:rPr>
            </w:pPr>
            <w:r w:rsidRPr="00DE2F81">
              <w:rPr>
                <w:lang w:val="de-DE" w:eastAsia="fr-FR"/>
              </w:rPr>
              <w:t>Explosionsgruppe/Untergruppe</w:t>
            </w:r>
          </w:p>
        </w:tc>
        <w:tc>
          <w:tcPr>
            <w:tcW w:w="4469" w:type="dxa"/>
            <w:shd w:val="clear" w:color="auto" w:fill="auto"/>
          </w:tcPr>
          <w:p w14:paraId="73EB4067" w14:textId="77777777" w:rsidR="008606B4" w:rsidRPr="00DE2F81" w:rsidRDefault="008606B4" w:rsidP="00F47E5C">
            <w:pPr>
              <w:spacing w:before="60"/>
              <w:rPr>
                <w:lang w:val="de-DE" w:eastAsia="fr-FR"/>
              </w:rPr>
            </w:pPr>
            <w:r w:rsidRPr="00DE2F81">
              <w:rPr>
                <w:lang w:val="de-DE" w:eastAsia="fr-FR"/>
              </w:rPr>
              <w:t>N.E.U. ab 1. Januar 2019</w:t>
            </w:r>
          </w:p>
          <w:p w14:paraId="23129639" w14:textId="07D48949" w:rsidR="008606B4" w:rsidRPr="00DE2F81" w:rsidRDefault="008606B4" w:rsidP="00F47E5C">
            <w:pPr>
              <w:spacing w:before="60" w:after="60"/>
              <w:rPr>
                <w:lang w:val="de-DE" w:eastAsia="fr-FR"/>
              </w:rPr>
            </w:pPr>
            <w:r w:rsidRPr="00DE2F81">
              <w:rPr>
                <w:lang w:val="de-DE" w:eastAsia="fr-FR"/>
              </w:rPr>
              <w:t>Erneuerung des Zulassungszeugnisses nach dem 31.</w:t>
            </w:r>
            <w:r w:rsidR="005B23F5" w:rsidRPr="00DE2F81">
              <w:rPr>
                <w:lang w:val="de-DE" w:eastAsia="fr-FR"/>
              </w:rPr>
              <w:t> </w:t>
            </w:r>
            <w:r w:rsidRPr="00DE2F81">
              <w:rPr>
                <w:lang w:val="de-DE" w:eastAsia="fr-FR"/>
              </w:rPr>
              <w:t>Dezember 2020</w:t>
            </w:r>
          </w:p>
        </w:tc>
      </w:tr>
      <w:tr w:rsidR="00414568" w:rsidRPr="00DE2F81" w14:paraId="5F68A9AA" w14:textId="77777777" w:rsidTr="00F47E5C">
        <w:tc>
          <w:tcPr>
            <w:tcW w:w="2243" w:type="dxa"/>
            <w:shd w:val="clear" w:color="auto" w:fill="auto"/>
          </w:tcPr>
          <w:p w14:paraId="468B9AC7" w14:textId="77777777" w:rsidR="008606B4" w:rsidRPr="00DE2F81" w:rsidRDefault="008606B4" w:rsidP="00F47E5C">
            <w:pPr>
              <w:rPr>
                <w:lang w:val="de-DE" w:eastAsia="fr-FR"/>
              </w:rPr>
            </w:pPr>
            <w:r w:rsidRPr="00DE2F81">
              <w:rPr>
                <w:lang w:val="de-DE" w:eastAsia="fr-FR"/>
              </w:rPr>
              <w:t>9.3.2.22.4 e)</w:t>
            </w:r>
          </w:p>
          <w:p w14:paraId="74BDACF7" w14:textId="77777777" w:rsidR="008606B4" w:rsidRPr="00DE2F81" w:rsidRDefault="008606B4" w:rsidP="00F47E5C">
            <w:pPr>
              <w:rPr>
                <w:lang w:val="de-DE" w:eastAsia="fr-FR"/>
              </w:rPr>
            </w:pPr>
            <w:r w:rsidRPr="00DE2F81">
              <w:rPr>
                <w:lang w:val="de-DE" w:eastAsia="fr-FR"/>
              </w:rPr>
              <w:t>9.3.3.22.4 d)</w:t>
            </w:r>
          </w:p>
        </w:tc>
        <w:tc>
          <w:tcPr>
            <w:tcW w:w="2643" w:type="dxa"/>
            <w:shd w:val="clear" w:color="auto" w:fill="auto"/>
          </w:tcPr>
          <w:p w14:paraId="2BA1766B" w14:textId="77777777" w:rsidR="008606B4" w:rsidRPr="00DE2F81" w:rsidRDefault="008606B4" w:rsidP="00F47E5C">
            <w:pPr>
              <w:rPr>
                <w:lang w:val="de-DE" w:eastAsia="fr-FR"/>
              </w:rPr>
            </w:pPr>
            <w:r w:rsidRPr="00DE2F81">
              <w:rPr>
                <w:lang w:val="de-DE" w:eastAsia="fr-FR"/>
              </w:rPr>
              <w:t>Explosionsgruppe/Untergruppe</w:t>
            </w:r>
          </w:p>
        </w:tc>
        <w:tc>
          <w:tcPr>
            <w:tcW w:w="4469" w:type="dxa"/>
            <w:shd w:val="clear" w:color="auto" w:fill="auto"/>
          </w:tcPr>
          <w:p w14:paraId="6C48B5EB" w14:textId="77777777" w:rsidR="008606B4" w:rsidRPr="00DE2F81" w:rsidRDefault="008606B4" w:rsidP="00F47E5C">
            <w:pPr>
              <w:spacing w:before="60"/>
              <w:rPr>
                <w:lang w:val="de-DE" w:eastAsia="fr-FR"/>
              </w:rPr>
            </w:pPr>
            <w:r w:rsidRPr="00DE2F81">
              <w:rPr>
                <w:lang w:val="de-DE" w:eastAsia="fr-FR"/>
              </w:rPr>
              <w:t>N.E.U. ab 1. Januar 2019</w:t>
            </w:r>
          </w:p>
          <w:p w14:paraId="3C77EA6A" w14:textId="3AFA1091" w:rsidR="008606B4" w:rsidRPr="00DE2F81" w:rsidRDefault="008606B4" w:rsidP="00F47E5C">
            <w:pPr>
              <w:spacing w:before="60" w:after="60"/>
              <w:rPr>
                <w:u w:val="single"/>
                <w:lang w:val="de-DE" w:eastAsia="fr-FR"/>
              </w:rPr>
            </w:pPr>
            <w:r w:rsidRPr="00DE2F81">
              <w:rPr>
                <w:lang w:val="de-DE" w:eastAsia="fr-FR"/>
              </w:rPr>
              <w:t>Erneuerung des Zulassungszeugnisses nach dem 31.</w:t>
            </w:r>
            <w:r w:rsidR="005B23F5" w:rsidRPr="00DE2F81">
              <w:rPr>
                <w:lang w:val="de-DE" w:eastAsia="fr-FR"/>
              </w:rPr>
              <w:t> </w:t>
            </w:r>
            <w:r w:rsidRPr="00DE2F81">
              <w:rPr>
                <w:lang w:val="de-DE" w:eastAsia="fr-FR"/>
              </w:rPr>
              <w:t>Dezember 2020</w:t>
            </w:r>
          </w:p>
        </w:tc>
      </w:tr>
      <w:tr w:rsidR="00414568" w:rsidRPr="00DE2F81" w14:paraId="3593C44F" w14:textId="77777777" w:rsidTr="00F47E5C">
        <w:tc>
          <w:tcPr>
            <w:tcW w:w="2243" w:type="dxa"/>
            <w:shd w:val="clear" w:color="auto" w:fill="auto"/>
          </w:tcPr>
          <w:p w14:paraId="4D41D1B3" w14:textId="77777777" w:rsidR="008606B4" w:rsidRPr="00DE2F81" w:rsidRDefault="008606B4" w:rsidP="00F47E5C">
            <w:pPr>
              <w:spacing w:before="60"/>
              <w:rPr>
                <w:lang w:val="de-DE" w:eastAsia="fr-FR"/>
              </w:rPr>
            </w:pPr>
            <w:r w:rsidRPr="00DE2F81">
              <w:rPr>
                <w:lang w:val="de-DE" w:eastAsia="fr-FR"/>
              </w:rPr>
              <w:t>9.3.2.26.2</w:t>
            </w:r>
          </w:p>
          <w:p w14:paraId="71168BED" w14:textId="77777777" w:rsidR="008606B4" w:rsidRPr="00DE2F81" w:rsidRDefault="008606B4" w:rsidP="00F47E5C">
            <w:pPr>
              <w:spacing w:before="60"/>
              <w:rPr>
                <w:lang w:val="de-DE" w:eastAsia="fr-FR"/>
              </w:rPr>
            </w:pPr>
            <w:r w:rsidRPr="00DE2F81">
              <w:rPr>
                <w:lang w:val="de-DE" w:eastAsia="fr-FR"/>
              </w:rPr>
              <w:t>9.3.3.26.2 b)</w:t>
            </w:r>
          </w:p>
        </w:tc>
        <w:tc>
          <w:tcPr>
            <w:tcW w:w="2643" w:type="dxa"/>
            <w:shd w:val="clear" w:color="auto" w:fill="auto"/>
          </w:tcPr>
          <w:p w14:paraId="09030361" w14:textId="77777777" w:rsidR="008606B4" w:rsidRPr="00DE2F81" w:rsidRDefault="008606B4" w:rsidP="00F47E5C">
            <w:pPr>
              <w:spacing w:before="60"/>
              <w:rPr>
                <w:lang w:val="de-DE" w:eastAsia="fr-FR"/>
              </w:rPr>
            </w:pPr>
            <w:r w:rsidRPr="00DE2F81">
              <w:rPr>
                <w:lang w:val="de-DE" w:eastAsia="fr-FR"/>
              </w:rPr>
              <w:t>Explosionsgruppe/Untergruppe</w:t>
            </w:r>
          </w:p>
        </w:tc>
        <w:tc>
          <w:tcPr>
            <w:tcW w:w="4469" w:type="dxa"/>
            <w:shd w:val="clear" w:color="auto" w:fill="auto"/>
          </w:tcPr>
          <w:p w14:paraId="53A55284" w14:textId="77777777" w:rsidR="008606B4" w:rsidRPr="00DE2F81" w:rsidRDefault="008606B4" w:rsidP="00F47E5C">
            <w:pPr>
              <w:spacing w:before="60"/>
              <w:rPr>
                <w:lang w:val="de-DE" w:eastAsia="fr-FR"/>
              </w:rPr>
            </w:pPr>
            <w:r w:rsidRPr="00DE2F81">
              <w:rPr>
                <w:lang w:val="de-DE" w:eastAsia="fr-FR"/>
              </w:rPr>
              <w:t>N.E.U. ab 1. Januar 2019</w:t>
            </w:r>
          </w:p>
          <w:p w14:paraId="085B673A" w14:textId="75F9E02C" w:rsidR="008606B4" w:rsidRPr="00DE2F81" w:rsidRDefault="008606B4" w:rsidP="00F47E5C">
            <w:pPr>
              <w:spacing w:before="60" w:after="60"/>
              <w:rPr>
                <w:lang w:val="de-DE" w:eastAsia="fr-FR"/>
              </w:rPr>
            </w:pPr>
            <w:r w:rsidRPr="00DE2F81">
              <w:rPr>
                <w:lang w:val="de-DE" w:eastAsia="fr-FR"/>
              </w:rPr>
              <w:t>Erneuerung des Zulassungszeugnisses nach dem 31.</w:t>
            </w:r>
            <w:r w:rsidR="005B23F5" w:rsidRPr="00DE2F81">
              <w:rPr>
                <w:lang w:val="de-DE" w:eastAsia="fr-FR"/>
              </w:rPr>
              <w:t> </w:t>
            </w:r>
            <w:r w:rsidRPr="00DE2F81">
              <w:rPr>
                <w:lang w:val="de-DE" w:eastAsia="fr-FR"/>
              </w:rPr>
              <w:t>Dezember 2020</w:t>
            </w:r>
          </w:p>
        </w:tc>
      </w:tr>
    </w:tbl>
    <w:p w14:paraId="52CEF063" w14:textId="0CA0FFAB" w:rsidR="00614CAE" w:rsidRPr="00DE2F81" w:rsidRDefault="00614CAE" w:rsidP="003420F3">
      <w:pPr>
        <w:spacing w:after="120"/>
        <w:ind w:left="1134" w:right="1134"/>
        <w:jc w:val="right"/>
        <w:rPr>
          <w:rFonts w:eastAsia="SimSun"/>
          <w:iCs/>
          <w:lang w:val="de-DE" w:eastAsia="zh-CN"/>
        </w:rPr>
      </w:pPr>
      <w:r w:rsidRPr="00DE2F81">
        <w:rPr>
          <w:rFonts w:eastAsia="SimSun"/>
          <w:lang w:val="de-DE" w:eastAsia="zh-CN"/>
        </w:rPr>
        <w:t>“.</w:t>
      </w:r>
    </w:p>
    <w:p w14:paraId="55331E93" w14:textId="77777777" w:rsidR="009505DC" w:rsidRPr="00DE2F81" w:rsidRDefault="009505DC" w:rsidP="009505DC">
      <w:pPr>
        <w:spacing w:after="120"/>
        <w:ind w:left="1134" w:right="1134"/>
        <w:jc w:val="both"/>
        <w:rPr>
          <w:rFonts w:eastAsia="SimSun"/>
          <w:lang w:val="de-DE" w:eastAsia="zh-CN"/>
        </w:rPr>
      </w:pPr>
      <w:r w:rsidRPr="00DE2F81">
        <w:rPr>
          <w:rFonts w:eastAsia="SimSun"/>
          <w:lang w:val="de-DE" w:eastAsia="zh-CN"/>
        </w:rPr>
        <w:t>1.6.7.2.2.2</w:t>
      </w:r>
      <w:r w:rsidRPr="00DE2F81">
        <w:rPr>
          <w:rFonts w:eastAsia="SimSun"/>
          <w:lang w:val="de-DE" w:eastAsia="zh-CN"/>
        </w:rPr>
        <w:tab/>
        <w:t>Die Übergangsvorschrift für 9.3.2.21.5 c) (Schnellschlusseinrichtung zum Unterbrechen des Bunkerns) streichen.</w:t>
      </w:r>
    </w:p>
    <w:p w14:paraId="5436117D" w14:textId="180A8E55" w:rsidR="00095470" w:rsidRPr="00DE2F81" w:rsidRDefault="00095470" w:rsidP="00095470">
      <w:pPr>
        <w:suppressAutoHyphens w:val="0"/>
        <w:spacing w:before="240"/>
        <w:ind w:left="1134"/>
        <w:rPr>
          <w:lang w:val="de-DE"/>
        </w:rPr>
      </w:pPr>
      <w:r w:rsidRPr="00DE2F81">
        <w:rPr>
          <w:rFonts w:asciiTheme="majorBidi" w:hAnsiTheme="majorBidi" w:cstheme="majorBidi"/>
          <w:lang w:val="de-DE"/>
        </w:rPr>
        <w:t>1.6.7.2.2.2</w:t>
      </w:r>
      <w:r w:rsidRPr="00DE2F81">
        <w:rPr>
          <w:rFonts w:asciiTheme="majorBidi" w:hAnsiTheme="majorBidi" w:cstheme="majorBidi"/>
          <w:lang w:val="de-DE"/>
        </w:rPr>
        <w:tab/>
      </w:r>
      <w:r w:rsidRPr="00DE2F81">
        <w:rPr>
          <w:lang w:val="de-DE"/>
        </w:rPr>
        <w:t>Folgende neue Übergangsvorschrift hinzufügen:</w:t>
      </w:r>
    </w:p>
    <w:p w14:paraId="4DB830A3" w14:textId="2E2EB5EE" w:rsidR="002F7114" w:rsidRPr="00DE2F81" w:rsidRDefault="002F7114" w:rsidP="002F7114">
      <w:pPr>
        <w:suppressAutoHyphens w:val="0"/>
        <w:ind w:left="1134"/>
        <w:rPr>
          <w:lang w:val="de-DE"/>
        </w:rPr>
      </w:pPr>
      <w:r w:rsidRPr="00DE2F81">
        <w:rPr>
          <w:lang w:val="de-DE"/>
        </w:rPr>
        <w:t>„</w:t>
      </w:r>
    </w:p>
    <w:tbl>
      <w:tblPr>
        <w:tblStyle w:val="Grilledutableau6"/>
        <w:tblW w:w="8795" w:type="dxa"/>
        <w:tblInd w:w="0" w:type="dxa"/>
        <w:tblLayout w:type="fixed"/>
        <w:tblLook w:val="04A0" w:firstRow="1" w:lastRow="0" w:firstColumn="1" w:lastColumn="0" w:noHBand="0" w:noVBand="1"/>
      </w:tblPr>
      <w:tblGrid>
        <w:gridCol w:w="716"/>
        <w:gridCol w:w="3503"/>
        <w:gridCol w:w="4576"/>
      </w:tblGrid>
      <w:tr w:rsidR="0056171F" w:rsidRPr="00BC006C" w14:paraId="7078090F" w14:textId="77777777" w:rsidTr="0056171F">
        <w:trPr>
          <w:cantSplit/>
          <w:trHeight w:val="283"/>
        </w:trPr>
        <w:tc>
          <w:tcPr>
            <w:tcW w:w="716" w:type="dxa"/>
            <w:tcBorders>
              <w:top w:val="single" w:sz="4" w:space="0" w:color="auto"/>
              <w:left w:val="single" w:sz="4" w:space="0" w:color="auto"/>
              <w:bottom w:val="nil"/>
              <w:right w:val="single" w:sz="4" w:space="0" w:color="auto"/>
            </w:tcBorders>
          </w:tcPr>
          <w:p w14:paraId="43F72A08" w14:textId="2087FD26" w:rsidR="0056171F" w:rsidRPr="00DE2F81" w:rsidRDefault="0056171F" w:rsidP="0056171F">
            <w:pPr>
              <w:spacing w:before="60" w:after="60" w:line="240" w:lineRule="auto"/>
            </w:pPr>
            <w:r w:rsidRPr="00DE2F81">
              <w:rPr>
                <w:rFonts w:ascii="Times New Roman" w:hAnsi="Times New Roman"/>
                <w:szCs w:val="20"/>
              </w:rPr>
              <w:t>1.2.1</w:t>
            </w:r>
          </w:p>
        </w:tc>
        <w:tc>
          <w:tcPr>
            <w:tcW w:w="3503" w:type="dxa"/>
            <w:tcBorders>
              <w:top w:val="single" w:sz="4" w:space="0" w:color="auto"/>
              <w:left w:val="single" w:sz="4" w:space="0" w:color="auto"/>
              <w:bottom w:val="nil"/>
              <w:right w:val="single" w:sz="4" w:space="0" w:color="auto"/>
            </w:tcBorders>
          </w:tcPr>
          <w:p w14:paraId="7C145363" w14:textId="021B3C78" w:rsidR="0056171F" w:rsidRPr="00DE2F81" w:rsidRDefault="0056171F" w:rsidP="0056171F">
            <w:pPr>
              <w:spacing w:before="120" w:line="240" w:lineRule="auto"/>
            </w:pPr>
            <w:r w:rsidRPr="00DE2F81">
              <w:rPr>
                <w:rFonts w:ascii="Times New Roman" w:hAnsi="Times New Roman"/>
                <w:szCs w:val="20"/>
              </w:rPr>
              <w:t>Unterdruckventil</w:t>
            </w:r>
          </w:p>
        </w:tc>
        <w:tc>
          <w:tcPr>
            <w:tcW w:w="4576" w:type="dxa"/>
            <w:tcBorders>
              <w:top w:val="single" w:sz="4" w:space="0" w:color="auto"/>
              <w:left w:val="single" w:sz="4" w:space="0" w:color="auto"/>
              <w:bottom w:val="nil"/>
              <w:right w:val="single" w:sz="4" w:space="0" w:color="auto"/>
            </w:tcBorders>
          </w:tcPr>
          <w:p w14:paraId="32CFFF0B" w14:textId="0B6FC020" w:rsidR="0056171F" w:rsidRPr="00DE2F81" w:rsidRDefault="0056171F" w:rsidP="0056171F">
            <w:pPr>
              <w:spacing w:before="120" w:line="240" w:lineRule="auto"/>
              <w:jc w:val="center"/>
            </w:pPr>
            <w:r w:rsidRPr="00DE2F81">
              <w:rPr>
                <w:rFonts w:ascii="Times New Roman" w:hAnsi="Times New Roman"/>
                <w:szCs w:val="20"/>
              </w:rPr>
              <w:t>N.E.U. ab 1. Januar 2019</w:t>
            </w:r>
          </w:p>
        </w:tc>
      </w:tr>
      <w:tr w:rsidR="0056171F" w:rsidRPr="00DE2F81" w14:paraId="0B473B4E" w14:textId="77777777" w:rsidTr="0056171F">
        <w:trPr>
          <w:cantSplit/>
          <w:trHeight w:val="283"/>
        </w:trPr>
        <w:tc>
          <w:tcPr>
            <w:tcW w:w="716" w:type="dxa"/>
            <w:tcBorders>
              <w:top w:val="nil"/>
              <w:left w:val="single" w:sz="4" w:space="0" w:color="auto"/>
              <w:bottom w:val="nil"/>
              <w:right w:val="single" w:sz="4" w:space="0" w:color="auto"/>
            </w:tcBorders>
          </w:tcPr>
          <w:p w14:paraId="12984642" w14:textId="77777777" w:rsidR="0056171F" w:rsidRPr="00DE2F81" w:rsidRDefault="0056171F" w:rsidP="00550BB0">
            <w:pPr>
              <w:spacing w:before="60" w:after="60" w:line="240" w:lineRule="auto"/>
            </w:pPr>
          </w:p>
        </w:tc>
        <w:tc>
          <w:tcPr>
            <w:tcW w:w="3503" w:type="dxa"/>
            <w:tcBorders>
              <w:top w:val="nil"/>
              <w:left w:val="single" w:sz="4" w:space="0" w:color="auto"/>
              <w:bottom w:val="nil"/>
              <w:right w:val="single" w:sz="4" w:space="0" w:color="auto"/>
            </w:tcBorders>
          </w:tcPr>
          <w:p w14:paraId="76CC15B5" w14:textId="6C29291D" w:rsidR="0056171F" w:rsidRPr="00DE2F81" w:rsidRDefault="0056171F" w:rsidP="0056171F">
            <w:pPr>
              <w:spacing w:before="120" w:line="240" w:lineRule="auto"/>
            </w:pPr>
            <w:r w:rsidRPr="00DE2F81">
              <w:rPr>
                <w:rFonts w:ascii="Times New Roman" w:hAnsi="Times New Roman"/>
                <w:szCs w:val="20"/>
              </w:rPr>
              <w:t>Deflagrationssicherheit</w:t>
            </w:r>
          </w:p>
        </w:tc>
        <w:tc>
          <w:tcPr>
            <w:tcW w:w="4576" w:type="dxa"/>
            <w:tcBorders>
              <w:top w:val="nil"/>
              <w:left w:val="single" w:sz="4" w:space="0" w:color="auto"/>
              <w:bottom w:val="nil"/>
              <w:right w:val="single" w:sz="4" w:space="0" w:color="auto"/>
            </w:tcBorders>
          </w:tcPr>
          <w:p w14:paraId="0E69C8C1" w14:textId="082846E0" w:rsidR="0056171F" w:rsidRPr="00DE2F81" w:rsidRDefault="0056171F" w:rsidP="0056171F">
            <w:pPr>
              <w:spacing w:before="120" w:line="240" w:lineRule="auto"/>
            </w:pPr>
            <w:r w:rsidRPr="00DE2F81">
              <w:rPr>
                <w:rFonts w:ascii="Times New Roman" w:hAnsi="Times New Roman"/>
                <w:szCs w:val="20"/>
              </w:rPr>
              <w:t>Erneuerung des Zulassungszeugnisses nach dem 31. Dezember 2034</w:t>
            </w:r>
          </w:p>
        </w:tc>
      </w:tr>
      <w:tr w:rsidR="0056171F" w:rsidRPr="00BC006C" w14:paraId="582A6C79" w14:textId="77777777" w:rsidTr="0056171F">
        <w:trPr>
          <w:cantSplit/>
          <w:trHeight w:val="283"/>
        </w:trPr>
        <w:tc>
          <w:tcPr>
            <w:tcW w:w="716" w:type="dxa"/>
            <w:tcBorders>
              <w:top w:val="nil"/>
              <w:left w:val="single" w:sz="4" w:space="0" w:color="auto"/>
              <w:bottom w:val="nil"/>
              <w:right w:val="single" w:sz="4" w:space="0" w:color="auto"/>
            </w:tcBorders>
          </w:tcPr>
          <w:p w14:paraId="1E055D06" w14:textId="77777777" w:rsidR="0056171F" w:rsidRPr="00DE2F81" w:rsidRDefault="0056171F" w:rsidP="00550BB0">
            <w:pPr>
              <w:spacing w:before="60" w:after="60" w:line="240" w:lineRule="auto"/>
            </w:pPr>
          </w:p>
        </w:tc>
        <w:tc>
          <w:tcPr>
            <w:tcW w:w="3503" w:type="dxa"/>
            <w:tcBorders>
              <w:top w:val="nil"/>
              <w:left w:val="single" w:sz="4" w:space="0" w:color="auto"/>
              <w:bottom w:val="nil"/>
              <w:right w:val="single" w:sz="4" w:space="0" w:color="auto"/>
            </w:tcBorders>
          </w:tcPr>
          <w:p w14:paraId="4ECE71F1" w14:textId="69EB6FAE" w:rsidR="0056171F" w:rsidRPr="00DE2F81" w:rsidRDefault="0056171F" w:rsidP="0056171F">
            <w:pPr>
              <w:spacing w:before="120" w:line="240" w:lineRule="auto"/>
            </w:pPr>
            <w:r w:rsidRPr="00DE2F81">
              <w:rPr>
                <w:rFonts w:ascii="Times New Roman" w:hAnsi="Times New Roman"/>
                <w:szCs w:val="20"/>
              </w:rPr>
              <w:t>Prüfung nach der Norm ISO 16852:2016</w:t>
            </w:r>
          </w:p>
        </w:tc>
        <w:tc>
          <w:tcPr>
            <w:tcW w:w="4576" w:type="dxa"/>
            <w:tcBorders>
              <w:top w:val="nil"/>
              <w:left w:val="single" w:sz="4" w:space="0" w:color="auto"/>
              <w:bottom w:val="nil"/>
              <w:right w:val="single" w:sz="4" w:space="0" w:color="auto"/>
            </w:tcBorders>
          </w:tcPr>
          <w:p w14:paraId="60F5FE52" w14:textId="6601BFD5" w:rsidR="0056171F" w:rsidRPr="00DE2F81" w:rsidRDefault="0056171F" w:rsidP="0056171F">
            <w:pPr>
              <w:spacing w:before="120" w:line="240" w:lineRule="auto"/>
            </w:pPr>
            <w:r w:rsidRPr="00DE2F81">
              <w:rPr>
                <w:rFonts w:ascii="Times New Roman" w:hAnsi="Times New Roman"/>
                <w:szCs w:val="20"/>
              </w:rPr>
              <w:t>Die Deflagrationssicherheit muss auf Schiffen, die ab dem 1. Januar 2001 neugebaut oder umgebaut wurden, oder wenn das Unterdruckventil</w:t>
            </w:r>
            <w:r w:rsidRPr="00DE2F81" w:rsidDel="005255FE">
              <w:rPr>
                <w:rFonts w:ascii="Times New Roman" w:hAnsi="Times New Roman"/>
                <w:szCs w:val="20"/>
              </w:rPr>
              <w:t xml:space="preserve"> </w:t>
            </w:r>
            <w:r w:rsidRPr="00DE2F81">
              <w:rPr>
                <w:rFonts w:ascii="Times New Roman" w:hAnsi="Times New Roman"/>
                <w:szCs w:val="20"/>
              </w:rPr>
              <w:t>ab dem 1. Januar 2001 ersetzt wurde, nach der Norm EN 12874:2001 geprüft sein einschließlich des Nachweises des Herstellers nach Richtlinie 94/9/EG oder gleichwertig.</w:t>
            </w:r>
          </w:p>
        </w:tc>
      </w:tr>
      <w:tr w:rsidR="00414568" w:rsidRPr="00BC006C" w14:paraId="6A6ACE20" w14:textId="77777777" w:rsidTr="0056171F">
        <w:trPr>
          <w:cantSplit/>
          <w:trHeight w:val="283"/>
        </w:trPr>
        <w:tc>
          <w:tcPr>
            <w:tcW w:w="716" w:type="dxa"/>
            <w:tcBorders>
              <w:top w:val="nil"/>
              <w:left w:val="single" w:sz="4" w:space="0" w:color="auto"/>
              <w:bottom w:val="single" w:sz="4" w:space="0" w:color="auto"/>
              <w:right w:val="single" w:sz="4" w:space="0" w:color="auto"/>
            </w:tcBorders>
          </w:tcPr>
          <w:p w14:paraId="639ABCDE" w14:textId="5314A234" w:rsidR="002F7114" w:rsidRPr="00DE2F81" w:rsidRDefault="002F7114" w:rsidP="00550BB0">
            <w:pPr>
              <w:spacing w:before="60" w:after="60" w:line="240" w:lineRule="auto"/>
              <w:rPr>
                <w:rFonts w:ascii="Times New Roman" w:hAnsi="Times New Roman"/>
                <w:szCs w:val="20"/>
              </w:rPr>
            </w:pPr>
          </w:p>
        </w:tc>
        <w:tc>
          <w:tcPr>
            <w:tcW w:w="3503" w:type="dxa"/>
            <w:tcBorders>
              <w:top w:val="nil"/>
              <w:left w:val="single" w:sz="4" w:space="0" w:color="auto"/>
              <w:bottom w:val="single" w:sz="4" w:space="0" w:color="auto"/>
              <w:right w:val="single" w:sz="4" w:space="0" w:color="auto"/>
            </w:tcBorders>
            <w:hideMark/>
          </w:tcPr>
          <w:p w14:paraId="1D4C81D0" w14:textId="77777777" w:rsidR="002F7114" w:rsidRPr="00DE2F81" w:rsidRDefault="002F7114" w:rsidP="009505DC">
            <w:pPr>
              <w:spacing w:before="120" w:line="240" w:lineRule="auto"/>
              <w:rPr>
                <w:rFonts w:ascii="Times New Roman" w:hAnsi="Times New Roman"/>
                <w:szCs w:val="20"/>
              </w:rPr>
            </w:pPr>
            <w:r w:rsidRPr="00DE2F81">
              <w:rPr>
                <w:rFonts w:ascii="Times New Roman" w:hAnsi="Times New Roman"/>
                <w:szCs w:val="20"/>
              </w:rPr>
              <w:t>Nachweis: „entspricht anwendbaren Anforderungen“</w:t>
            </w:r>
          </w:p>
        </w:tc>
        <w:tc>
          <w:tcPr>
            <w:tcW w:w="4576" w:type="dxa"/>
            <w:tcBorders>
              <w:top w:val="nil"/>
              <w:left w:val="single" w:sz="4" w:space="0" w:color="auto"/>
              <w:bottom w:val="single" w:sz="4" w:space="0" w:color="auto"/>
              <w:right w:val="single" w:sz="4" w:space="0" w:color="auto"/>
            </w:tcBorders>
            <w:hideMark/>
          </w:tcPr>
          <w:p w14:paraId="0FC7433A" w14:textId="77777777" w:rsidR="002F7114" w:rsidRPr="00DE2F81" w:rsidRDefault="002F7114" w:rsidP="009505DC">
            <w:pPr>
              <w:spacing w:before="120" w:line="240" w:lineRule="auto"/>
              <w:rPr>
                <w:rFonts w:ascii="Times New Roman" w:hAnsi="Times New Roman"/>
                <w:szCs w:val="20"/>
              </w:rPr>
            </w:pPr>
            <w:r w:rsidRPr="00DE2F81">
              <w:rPr>
                <w:rFonts w:ascii="Times New Roman" w:hAnsi="Times New Roman"/>
                <w:szCs w:val="20"/>
              </w:rPr>
              <w:t>In den anderen Fällen müssen sie von einem von der zuständigen Behörde für den vorgesehenen Zweck zugelassenen Typ sein.</w:t>
            </w:r>
          </w:p>
        </w:tc>
      </w:tr>
    </w:tbl>
    <w:p w14:paraId="2BC3B5F0" w14:textId="4C2E5018" w:rsidR="00433D98" w:rsidRPr="00DE2F81" w:rsidRDefault="00433D98" w:rsidP="00433D98">
      <w:pPr>
        <w:pStyle w:val="SingleTxtG"/>
        <w:spacing w:before="120" w:after="0" w:line="240" w:lineRule="auto"/>
        <w:jc w:val="right"/>
        <w:rPr>
          <w:i/>
          <w:lang w:val="de-DE"/>
        </w:rPr>
      </w:pPr>
      <w:r w:rsidRPr="00DE2F81">
        <w:rPr>
          <w:lang w:val="de-DE"/>
        </w:rPr>
        <w:t>“</w:t>
      </w:r>
      <w:r w:rsidRPr="00DE2F81">
        <w:rPr>
          <w:i/>
          <w:lang w:val="de-DE"/>
        </w:rPr>
        <w:t>.</w:t>
      </w:r>
    </w:p>
    <w:p w14:paraId="7D53A184" w14:textId="77777777" w:rsidR="00F134BF" w:rsidRPr="00DE2F81" w:rsidRDefault="00F134BF" w:rsidP="00F134BF">
      <w:pPr>
        <w:spacing w:after="120"/>
        <w:ind w:left="1134" w:right="1134"/>
        <w:jc w:val="both"/>
        <w:rPr>
          <w:rFonts w:eastAsia="SimSun"/>
          <w:lang w:val="de-DE" w:eastAsia="zh-CN"/>
        </w:rPr>
      </w:pPr>
      <w:r w:rsidRPr="00DE2F81">
        <w:rPr>
          <w:rFonts w:eastAsia="SimSun"/>
          <w:lang w:val="de-DE" w:eastAsia="zh-CN"/>
        </w:rPr>
        <w:t>1.6.7.2.2.3.1</w:t>
      </w:r>
      <w:r w:rsidRPr="00DE2F81">
        <w:rPr>
          <w:rFonts w:eastAsia="SimSun"/>
          <w:lang w:val="de-DE" w:eastAsia="zh-CN"/>
        </w:rPr>
        <w:tab/>
        <w:t>Erhält folgenden Wortlaut: „1.6.7.2.2.3.1</w:t>
      </w:r>
      <w:r w:rsidRPr="00DE2F81">
        <w:rPr>
          <w:rFonts w:eastAsia="SimSun"/>
          <w:lang w:val="de-DE" w:eastAsia="zh-CN"/>
        </w:rPr>
        <w:tab/>
        <w:t>(gestrichen)“.</w:t>
      </w:r>
    </w:p>
    <w:p w14:paraId="288A9579" w14:textId="77777777" w:rsidR="00E05024" w:rsidRPr="00DE2F81" w:rsidRDefault="00E05024" w:rsidP="00E05024">
      <w:pPr>
        <w:spacing w:after="120"/>
        <w:ind w:left="1134" w:right="1134"/>
        <w:jc w:val="both"/>
        <w:rPr>
          <w:lang w:val="de-DE"/>
        </w:rPr>
      </w:pPr>
      <w:r w:rsidRPr="00DE2F81">
        <w:rPr>
          <w:lang w:val="de-DE"/>
        </w:rPr>
        <w:t>1.6.7.5</w:t>
      </w:r>
      <w:r w:rsidRPr="00DE2F81">
        <w:rPr>
          <w:lang w:val="de-DE"/>
        </w:rPr>
        <w:tab/>
      </w:r>
      <w:r w:rsidRPr="00DE2F81">
        <w:rPr>
          <w:lang w:val="de-DE"/>
        </w:rPr>
        <w:tab/>
        <w:t>Erhält folgenden Wortlaut:</w:t>
      </w:r>
    </w:p>
    <w:p w14:paraId="67951DFE" w14:textId="77777777" w:rsidR="00E05024" w:rsidRPr="00DE2F81" w:rsidRDefault="00E05024" w:rsidP="00E05024">
      <w:pPr>
        <w:spacing w:after="120"/>
        <w:ind w:left="1134" w:right="1134"/>
        <w:jc w:val="both"/>
        <w:rPr>
          <w:lang w:val="de-DE"/>
        </w:rPr>
      </w:pPr>
      <w:r w:rsidRPr="00DE2F81">
        <w:rPr>
          <w:lang w:val="de-DE"/>
        </w:rPr>
        <w:t>„1.6.7.5</w:t>
      </w:r>
      <w:r w:rsidRPr="00DE2F81">
        <w:rPr>
          <w:lang w:val="de-DE"/>
        </w:rPr>
        <w:tab/>
        <w:t>Übergangsvorschriften im Falle von Umbauten von Tankschiffen</w:t>
      </w:r>
    </w:p>
    <w:p w14:paraId="5EAC8DB6" w14:textId="6E32D7A9" w:rsidR="00E05024" w:rsidRPr="00DE2F81" w:rsidRDefault="00E05024" w:rsidP="00951C2F">
      <w:pPr>
        <w:spacing w:after="120"/>
        <w:ind w:left="2268" w:right="1134" w:hanging="1134"/>
        <w:jc w:val="both"/>
        <w:rPr>
          <w:lang w:val="de-DE"/>
        </w:rPr>
      </w:pPr>
      <w:r w:rsidRPr="00DE2F81">
        <w:rPr>
          <w:lang w:val="de-DE"/>
        </w:rPr>
        <w:t>1.6.7.5.1</w:t>
      </w:r>
      <w:r w:rsidRPr="00DE2F81">
        <w:rPr>
          <w:lang w:val="de-DE"/>
        </w:rPr>
        <w:tab/>
        <w:t>Für Schiffe, bei denen ein Umbau im Bereich der Ladung zum Erreichen eines Schiffstyps N Doppelhülle bis zum 31. Dezember 2018 erfolgt ist, gelten folgende Bedingungen:</w:t>
      </w:r>
    </w:p>
    <w:p w14:paraId="1CC5634C" w14:textId="77777777" w:rsidR="00E05024" w:rsidRPr="00DE2F81" w:rsidRDefault="00E05024" w:rsidP="00E05024">
      <w:pPr>
        <w:spacing w:after="120"/>
        <w:ind w:left="2835" w:right="1134" w:hanging="567"/>
        <w:jc w:val="both"/>
        <w:rPr>
          <w:rFonts w:cs="Arial"/>
          <w:lang w:val="de-DE"/>
        </w:rPr>
      </w:pPr>
      <w:r w:rsidRPr="00DE2F81">
        <w:rPr>
          <w:lang w:val="de-DE"/>
        </w:rPr>
        <w:t>a)</w:t>
      </w:r>
      <w:r w:rsidRPr="00DE2F81">
        <w:rPr>
          <w:lang w:val="de-DE"/>
        </w:rPr>
        <w:tab/>
        <w:t>Der umgebaute oder neue Bereich der Ladung muss den Vorschriften dieser Verordnung entsprechen. Übergangsvorschriften gemäß Absatz 1.6.7.2.2 dürfen für den Bereich der Ladung nicht in Anspruch genommen werden.</w:t>
      </w:r>
    </w:p>
    <w:p w14:paraId="5B7F2ED4" w14:textId="6D2F4D29" w:rsidR="00E05024" w:rsidRPr="00DE2F81" w:rsidRDefault="00E05024" w:rsidP="00E05024">
      <w:pPr>
        <w:spacing w:after="120"/>
        <w:ind w:left="2835" w:right="1134" w:hanging="567"/>
        <w:jc w:val="both"/>
        <w:rPr>
          <w:lang w:val="de-DE"/>
        </w:rPr>
      </w:pPr>
      <w:bookmarkStart w:id="30" w:name="_Hlk528743038"/>
      <w:r w:rsidRPr="00DE2F81">
        <w:rPr>
          <w:lang w:val="de-DE"/>
        </w:rPr>
        <w:t>b)</w:t>
      </w:r>
      <w:r w:rsidRPr="00DE2F81">
        <w:rPr>
          <w:lang w:val="de-DE"/>
        </w:rPr>
        <w:tab/>
        <w:t xml:space="preserve">Auch die Bereiche des Schiffes außerhalb des Bereichs der Ladung müssen den Vorschriften dieser Verordnung entsprechen. Es dürfen aber </w:t>
      </w:r>
      <w:r w:rsidR="00F134BF" w:rsidRPr="00DE2F81">
        <w:rPr>
          <w:lang w:val="de-DE"/>
        </w:rPr>
        <w:t xml:space="preserve">die </w:t>
      </w:r>
      <w:r w:rsidRPr="00DE2F81">
        <w:rPr>
          <w:lang w:val="de-DE"/>
        </w:rPr>
        <w:t xml:space="preserve">Übergangsvorschriften </w:t>
      </w:r>
      <w:r w:rsidR="00F134BF" w:rsidRPr="00DE2F81">
        <w:rPr>
          <w:lang w:val="de-DE"/>
        </w:rPr>
        <w:t xml:space="preserve">in </w:t>
      </w:r>
      <w:r w:rsidRPr="00DE2F81">
        <w:rPr>
          <w:lang w:val="de-DE"/>
        </w:rPr>
        <w:t>Absatz 1.6.7.2.2 zu 1.2.1, 9.3.3.0.3 d), 9.3.3.51.3, 9.3.3.52.4 letzter Satz in der bis zum 31. Dezember 2018 geltenden Fassung in Anspruch genommen werden.</w:t>
      </w:r>
    </w:p>
    <w:p w14:paraId="39345B26" w14:textId="271D5E57" w:rsidR="00E05024" w:rsidRPr="00DE2F81" w:rsidRDefault="00E05024" w:rsidP="00E05024">
      <w:pPr>
        <w:spacing w:after="120"/>
        <w:ind w:left="2835" w:right="1134" w:hanging="567"/>
        <w:jc w:val="both"/>
        <w:rPr>
          <w:rFonts w:cs="Arial"/>
          <w:lang w:val="de-DE"/>
        </w:rPr>
      </w:pPr>
      <w:r w:rsidRPr="00DE2F81">
        <w:rPr>
          <w:lang w:val="de-DE"/>
        </w:rPr>
        <w:t>c)</w:t>
      </w:r>
      <w:r w:rsidRPr="00DE2F81">
        <w:rPr>
          <w:lang w:val="de-DE"/>
        </w:rPr>
        <w:tab/>
        <w:t>Wenn die S</w:t>
      </w:r>
      <w:r w:rsidR="00985601" w:rsidRPr="00DE2F81">
        <w:rPr>
          <w:lang w:val="de-DE"/>
        </w:rPr>
        <w:t>chiffss</w:t>
      </w:r>
      <w:r w:rsidRPr="00DE2F81">
        <w:rPr>
          <w:lang w:val="de-DE"/>
        </w:rPr>
        <w:t>toffliste nach Absatz 1.16.1.2.5 Güter enthält, für die Explosionsschutz verlangt wird, müssen die Wohnungen und das Steuerhaus mit einem Feuermeldesystem nach Absatz 9.3.3.40.2.3 versehen sein.</w:t>
      </w:r>
    </w:p>
    <w:p w14:paraId="28999C5E" w14:textId="77777777" w:rsidR="00E05024" w:rsidRPr="00DE2F81" w:rsidRDefault="00E05024" w:rsidP="00E05024">
      <w:pPr>
        <w:spacing w:after="120"/>
        <w:ind w:left="2835" w:right="1134" w:hanging="567"/>
        <w:jc w:val="both"/>
        <w:rPr>
          <w:rFonts w:cs="Arial"/>
          <w:lang w:val="de-DE"/>
        </w:rPr>
      </w:pPr>
      <w:r w:rsidRPr="00DE2F81">
        <w:rPr>
          <w:lang w:val="de-DE"/>
        </w:rPr>
        <w:t>d)</w:t>
      </w:r>
      <w:r w:rsidRPr="00DE2F81">
        <w:rPr>
          <w:lang w:val="de-DE"/>
        </w:rPr>
        <w:tab/>
        <w:t>Die Inanspruchnahme dieses Unterabschnitts ist in das Zulassungszeugnis im Feld 13 (Zusätzliche Bemerkungen) einzutragen.</w:t>
      </w:r>
    </w:p>
    <w:bookmarkEnd w:id="30"/>
    <w:p w14:paraId="28109AA4" w14:textId="77777777" w:rsidR="00E05024" w:rsidRPr="00DE2F81" w:rsidRDefault="00E05024" w:rsidP="00951C2F">
      <w:pPr>
        <w:spacing w:after="120"/>
        <w:ind w:left="2268" w:right="1134" w:hanging="1134"/>
        <w:jc w:val="both"/>
        <w:rPr>
          <w:lang w:val="de-DE"/>
        </w:rPr>
      </w:pPr>
      <w:r w:rsidRPr="00DE2F81">
        <w:rPr>
          <w:lang w:val="de-DE"/>
        </w:rPr>
        <w:t>1.6.7.5.2</w:t>
      </w:r>
      <w:r w:rsidRPr="00DE2F81">
        <w:rPr>
          <w:lang w:val="de-DE"/>
        </w:rPr>
        <w:tab/>
        <w:t>Die umgebauten Schiffe dürfen über den 31. Dezember 2018 hinaus weiter betrieben werden. Die Fristen der in Anspruch genommenen Übergangsvorschriften gemäß Absatz 1.6.7.2.2 zu 1.2.1, 9.3.3.0.3 d), 9.3.3.51.3, 9.3.3.52.4 letzter Satz sind in der bis zum 31. Dezember 2018 geltenden Fassung einzuhalten.“.</w:t>
      </w:r>
    </w:p>
    <w:p w14:paraId="57F5A80D" w14:textId="766E63B2" w:rsidR="008606B4" w:rsidRPr="00DE2F81" w:rsidRDefault="008606B4" w:rsidP="008606B4">
      <w:pPr>
        <w:spacing w:after="120"/>
        <w:ind w:left="1134" w:right="1134"/>
        <w:jc w:val="both"/>
        <w:rPr>
          <w:rFonts w:eastAsia="SimSun"/>
          <w:lang w:val="de-DE" w:eastAsia="zh-CN"/>
        </w:rPr>
      </w:pPr>
      <w:r w:rsidRPr="00DE2F81">
        <w:rPr>
          <w:rFonts w:eastAsia="SimSun"/>
          <w:lang w:val="de-DE" w:eastAsia="zh-CN"/>
        </w:rPr>
        <w:t>1.6.9.1</w:t>
      </w:r>
      <w:r w:rsidRPr="00DE2F81">
        <w:rPr>
          <w:rFonts w:eastAsia="SimSun"/>
          <w:lang w:val="de-DE" w:eastAsia="zh-CN"/>
        </w:rPr>
        <w:tab/>
      </w:r>
      <w:r w:rsidRPr="00DE2F81">
        <w:rPr>
          <w:rFonts w:eastAsia="SimSun"/>
          <w:lang w:val="de-DE" w:eastAsia="zh-CN"/>
        </w:rPr>
        <w:tab/>
        <w:t xml:space="preserve">Erhält folgenden Wortlaut: </w:t>
      </w:r>
      <w:r w:rsidRPr="00DE2F81">
        <w:rPr>
          <w:bCs/>
          <w:lang w:val="de-DE" w:eastAsia="de-DE"/>
        </w:rPr>
        <w:t>„1.6.9.1 (gestrichen)“.</w:t>
      </w:r>
    </w:p>
    <w:p w14:paraId="4A07280B" w14:textId="77777777" w:rsidR="007B282C" w:rsidRPr="00DE2F81" w:rsidRDefault="007B282C" w:rsidP="007B282C">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1.7</w:t>
      </w:r>
    </w:p>
    <w:p w14:paraId="0F981759" w14:textId="77777777" w:rsidR="007B282C" w:rsidRPr="00DE2F81" w:rsidRDefault="007B282C" w:rsidP="007B282C">
      <w:pPr>
        <w:tabs>
          <w:tab w:val="left" w:pos="2268"/>
        </w:tabs>
        <w:spacing w:after="120"/>
        <w:ind w:left="1134" w:right="1134"/>
        <w:jc w:val="both"/>
        <w:rPr>
          <w:lang w:val="de-DE" w:bidi="de-DE"/>
        </w:rPr>
      </w:pPr>
      <w:r w:rsidRPr="00DE2F81">
        <w:rPr>
          <w:lang w:val="de-DE"/>
        </w:rPr>
        <w:t>1.7.1</w:t>
      </w:r>
      <w:r w:rsidRPr="00DE2F81">
        <w:rPr>
          <w:lang w:val="de-DE"/>
        </w:rPr>
        <w:tab/>
      </w:r>
      <w:r w:rsidRPr="00DE2F81">
        <w:rPr>
          <w:lang w:val="de-DE" w:bidi="de-DE"/>
        </w:rPr>
        <w:t xml:space="preserve">In der </w:t>
      </w:r>
      <w:r w:rsidRPr="00DE2F81">
        <w:rPr>
          <w:b/>
          <w:bCs/>
          <w:lang w:val="de-DE" w:bidi="de-DE"/>
        </w:rPr>
        <w:t>Bem. 1</w:t>
      </w:r>
      <w:r w:rsidRPr="00DE2F81">
        <w:rPr>
          <w:lang w:val="de-DE" w:bidi="de-DE"/>
        </w:rPr>
        <w:t xml:space="preserve"> folgende Änderungen vornehmen:</w:t>
      </w:r>
    </w:p>
    <w:p w14:paraId="58C473A4" w14:textId="77777777" w:rsidR="007B282C" w:rsidRPr="00DE2F81" w:rsidRDefault="007B282C" w:rsidP="00EF3938">
      <w:pPr>
        <w:numPr>
          <w:ilvl w:val="3"/>
          <w:numId w:val="13"/>
        </w:numPr>
        <w:suppressAutoHyphens w:val="0"/>
        <w:spacing w:after="120" w:line="276" w:lineRule="auto"/>
        <w:ind w:left="2694" w:right="1134"/>
        <w:jc w:val="both"/>
        <w:rPr>
          <w:lang w:val="de-DE" w:bidi="de-DE"/>
        </w:rPr>
      </w:pPr>
      <w:r w:rsidRPr="00DE2F81">
        <w:rPr>
          <w:lang w:val="de-DE" w:bidi="de-DE"/>
        </w:rPr>
        <w:t>Im ersten Satz „Bei Unfällen oder Zwischenfällen“ ändern in: „Bei nuklearen oder radiologischen Notfällen“.</w:t>
      </w:r>
    </w:p>
    <w:p w14:paraId="03955145" w14:textId="77777777" w:rsidR="007B282C" w:rsidRPr="00DE2F81" w:rsidRDefault="007B282C" w:rsidP="00EF3938">
      <w:pPr>
        <w:numPr>
          <w:ilvl w:val="3"/>
          <w:numId w:val="13"/>
        </w:numPr>
        <w:suppressAutoHyphens w:val="0"/>
        <w:spacing w:after="120" w:line="276" w:lineRule="auto"/>
        <w:ind w:left="2694" w:right="1134"/>
        <w:jc w:val="both"/>
        <w:rPr>
          <w:lang w:val="de-DE" w:bidi="de-DE"/>
        </w:rPr>
      </w:pPr>
      <w:r w:rsidRPr="00DE2F81">
        <w:rPr>
          <w:lang w:val="de-DE" w:bidi="de-DE"/>
        </w:rPr>
        <w:t>Im ersten Satz „Notfallvorschriften“ ändern in: „Vorschriften“.</w:t>
      </w:r>
    </w:p>
    <w:p w14:paraId="125B6CC1" w14:textId="77777777" w:rsidR="007B282C" w:rsidRPr="00DE2F81" w:rsidRDefault="007B282C" w:rsidP="00EF3938">
      <w:pPr>
        <w:numPr>
          <w:ilvl w:val="3"/>
          <w:numId w:val="13"/>
        </w:numPr>
        <w:suppressAutoHyphens w:val="0"/>
        <w:spacing w:after="120" w:line="276" w:lineRule="auto"/>
        <w:ind w:left="2694" w:right="1134"/>
        <w:jc w:val="both"/>
        <w:rPr>
          <w:lang w:val="de-DE" w:bidi="de-DE"/>
        </w:rPr>
      </w:pPr>
      <w:r w:rsidRPr="00DE2F81">
        <w:rPr>
          <w:lang w:val="de-DE" w:bidi="de-DE"/>
        </w:rPr>
        <w:t>Der zweite Satz erhält folgenden Wortlaut:</w:t>
      </w:r>
    </w:p>
    <w:p w14:paraId="5867F3CA" w14:textId="482B810F" w:rsidR="007B282C" w:rsidRPr="00DE2F81" w:rsidRDefault="007B282C" w:rsidP="007B282C">
      <w:pPr>
        <w:spacing w:after="120"/>
        <w:ind w:left="2694" w:right="1134" w:firstLine="9"/>
        <w:jc w:val="both"/>
        <w:rPr>
          <w:lang w:val="de-DE" w:bidi="de-DE"/>
        </w:rPr>
      </w:pPr>
      <w:r w:rsidRPr="00DE2F81">
        <w:rPr>
          <w:lang w:val="de-DE" w:bidi="de-DE"/>
        </w:rPr>
        <w:t>„Dies schließt Vorkehrungen für die Vorbereitung und Reaktion ein, die in Übereinstimmung mit den nationalen und/oder internationalen Anforderungen und in kohärenter und koordinierter Weise mit den nationalen und/oder internationalen Notfallvorkehrungen getroffen werden.“.</w:t>
      </w:r>
    </w:p>
    <w:p w14:paraId="270077C2" w14:textId="77777777" w:rsidR="007B282C" w:rsidRPr="00DE2F81" w:rsidRDefault="007B282C" w:rsidP="007B282C">
      <w:pPr>
        <w:tabs>
          <w:tab w:val="left" w:pos="2268"/>
        </w:tabs>
        <w:spacing w:after="120"/>
        <w:ind w:left="2259" w:right="1134" w:hanging="1125"/>
        <w:jc w:val="both"/>
        <w:rPr>
          <w:lang w:val="de-DE" w:bidi="de-DE"/>
        </w:rPr>
      </w:pPr>
      <w:r w:rsidRPr="00DE2F81">
        <w:rPr>
          <w:lang w:val="de-DE" w:bidi="de-DE"/>
        </w:rPr>
        <w:t>1.7.1</w:t>
      </w:r>
      <w:r w:rsidRPr="00DE2F81">
        <w:rPr>
          <w:lang w:val="de-DE" w:bidi="de-DE"/>
        </w:rPr>
        <w:tab/>
        <w:t xml:space="preserve">Die </w:t>
      </w:r>
      <w:r w:rsidRPr="00DE2F81">
        <w:rPr>
          <w:b/>
          <w:bCs/>
          <w:lang w:val="de-DE" w:bidi="de-DE"/>
        </w:rPr>
        <w:t>Bem. 2</w:t>
      </w:r>
      <w:r w:rsidRPr="00DE2F81">
        <w:rPr>
          <w:lang w:val="de-DE" w:bidi="de-DE"/>
        </w:rPr>
        <w:t xml:space="preserve"> erhält folgenden Wortlaut:</w:t>
      </w:r>
    </w:p>
    <w:p w14:paraId="57FF0C1E" w14:textId="647777B4" w:rsidR="007B282C" w:rsidRPr="00DE2F81" w:rsidRDefault="007B282C" w:rsidP="00433D98">
      <w:pPr>
        <w:spacing w:after="120"/>
        <w:ind w:left="2552" w:right="1134" w:hanging="284"/>
        <w:jc w:val="both"/>
        <w:rPr>
          <w:lang w:val="de-DE" w:bidi="de-DE"/>
        </w:rPr>
      </w:pPr>
      <w:r w:rsidRPr="00DE2F81">
        <w:rPr>
          <w:lang w:val="de-DE" w:bidi="de-DE"/>
        </w:rPr>
        <w:t>„</w:t>
      </w:r>
      <w:r w:rsidRPr="00DE2F81">
        <w:rPr>
          <w:b/>
          <w:bCs/>
          <w:lang w:val="de-DE" w:bidi="de-DE"/>
        </w:rPr>
        <w:t>2.</w:t>
      </w:r>
      <w:r w:rsidR="00433D98" w:rsidRPr="00DE2F81">
        <w:rPr>
          <w:b/>
          <w:bCs/>
          <w:lang w:val="de-DE" w:bidi="de-DE"/>
        </w:rPr>
        <w:tab/>
      </w:r>
      <w:r w:rsidRPr="00DE2F81">
        <w:rPr>
          <w:lang w:val="de-DE" w:bidi="de-DE"/>
        </w:rPr>
        <w:t>Die Vorkehrungen für die Vorbereitung und Reaktion müssen auf einem abgestuften Ansatz basieren und die festgestellten Gefahren und ihre möglichen Folgen, einschließlich der Bildung anderer gefährlicher Stoffe, die sich aus der Reaktion zwischen dem Inhalt einer Sendung und der Umgebung bei einem nuklearen oder radiologischen Notfall ergeben können, berücksichtigen. Leitlinien für das Treffen solcher Vorkehrungen sind in „</w:t>
      </w:r>
      <w:proofErr w:type="spellStart"/>
      <w:r w:rsidRPr="00DE2F81">
        <w:rPr>
          <w:lang w:val="de-DE" w:bidi="de-DE"/>
        </w:rPr>
        <w:t>Preparedness</w:t>
      </w:r>
      <w:proofErr w:type="spellEnd"/>
      <w:r w:rsidRPr="00DE2F81">
        <w:rPr>
          <w:lang w:val="de-DE" w:bidi="de-DE"/>
        </w:rPr>
        <w:t xml:space="preserve"> and Response </w:t>
      </w:r>
      <w:proofErr w:type="spellStart"/>
      <w:r w:rsidRPr="00DE2F81">
        <w:rPr>
          <w:lang w:val="de-DE" w:bidi="de-DE"/>
        </w:rPr>
        <w:t>for</w:t>
      </w:r>
      <w:proofErr w:type="spellEnd"/>
      <w:r w:rsidRPr="00DE2F81">
        <w:rPr>
          <w:lang w:val="de-DE" w:bidi="de-DE"/>
        </w:rPr>
        <w:t xml:space="preserve"> a </w:t>
      </w:r>
      <w:proofErr w:type="spellStart"/>
      <w:r w:rsidRPr="00DE2F81">
        <w:rPr>
          <w:lang w:val="de-DE" w:bidi="de-DE"/>
        </w:rPr>
        <w:t>Nuclear</w:t>
      </w:r>
      <w:proofErr w:type="spellEnd"/>
      <w:r w:rsidRPr="00DE2F81">
        <w:rPr>
          <w:lang w:val="de-DE" w:bidi="de-DE"/>
        </w:rPr>
        <w:t xml:space="preserve"> </w:t>
      </w:r>
      <w:proofErr w:type="spellStart"/>
      <w:r w:rsidRPr="00DE2F81">
        <w:rPr>
          <w:lang w:val="de-DE" w:bidi="de-DE"/>
        </w:rPr>
        <w:t>or</w:t>
      </w:r>
      <w:proofErr w:type="spellEnd"/>
      <w:r w:rsidRPr="00DE2F81">
        <w:rPr>
          <w:lang w:val="de-DE" w:bidi="de-DE"/>
        </w:rPr>
        <w:t xml:space="preserve"> Radiological Emergency“ (Vorbereitung und Reaktion auf einen nuklearen oder radiologischen Notfall), IAEA </w:t>
      </w:r>
      <w:proofErr w:type="spellStart"/>
      <w:r w:rsidRPr="00DE2F81">
        <w:rPr>
          <w:lang w:val="de-DE" w:bidi="de-DE"/>
        </w:rPr>
        <w:t>Safety</w:t>
      </w:r>
      <w:proofErr w:type="spellEnd"/>
      <w:r w:rsidRPr="00DE2F81">
        <w:rPr>
          <w:lang w:val="de-DE" w:bidi="de-DE"/>
        </w:rPr>
        <w:t xml:space="preserve"> Standards Series </w:t>
      </w:r>
      <w:proofErr w:type="spellStart"/>
      <w:r w:rsidRPr="00DE2F81">
        <w:rPr>
          <w:lang w:val="de-DE" w:bidi="de-DE"/>
        </w:rPr>
        <w:t>No</w:t>
      </w:r>
      <w:proofErr w:type="spellEnd"/>
      <w:r w:rsidRPr="00DE2F81">
        <w:rPr>
          <w:lang w:val="de-DE" w:bidi="de-DE"/>
        </w:rPr>
        <w:t>. GSR Part 7, IAEA, Wien (2015); „</w:t>
      </w:r>
      <w:proofErr w:type="spellStart"/>
      <w:r w:rsidRPr="00DE2F81">
        <w:rPr>
          <w:lang w:val="de-DE" w:bidi="de-DE"/>
        </w:rPr>
        <w:t>Criteria</w:t>
      </w:r>
      <w:proofErr w:type="spellEnd"/>
      <w:r w:rsidRPr="00DE2F81">
        <w:rPr>
          <w:lang w:val="de-DE" w:bidi="de-DE"/>
        </w:rPr>
        <w:t xml:space="preserve"> </w:t>
      </w:r>
      <w:proofErr w:type="spellStart"/>
      <w:r w:rsidRPr="00DE2F81">
        <w:rPr>
          <w:lang w:val="de-DE" w:bidi="de-DE"/>
        </w:rPr>
        <w:t>for</w:t>
      </w:r>
      <w:proofErr w:type="spellEnd"/>
      <w:r w:rsidRPr="00DE2F81">
        <w:rPr>
          <w:lang w:val="de-DE" w:bidi="de-DE"/>
        </w:rPr>
        <w:t xml:space="preserve"> Use in </w:t>
      </w:r>
      <w:proofErr w:type="spellStart"/>
      <w:r w:rsidRPr="00DE2F81">
        <w:rPr>
          <w:lang w:val="de-DE" w:bidi="de-DE"/>
        </w:rPr>
        <w:t>Preparedness</w:t>
      </w:r>
      <w:proofErr w:type="spellEnd"/>
      <w:r w:rsidRPr="00DE2F81">
        <w:rPr>
          <w:lang w:val="de-DE" w:bidi="de-DE"/>
        </w:rPr>
        <w:t xml:space="preserve"> and Response </w:t>
      </w:r>
      <w:proofErr w:type="spellStart"/>
      <w:r w:rsidRPr="00DE2F81">
        <w:rPr>
          <w:lang w:val="de-DE" w:bidi="de-DE"/>
        </w:rPr>
        <w:t>for</w:t>
      </w:r>
      <w:proofErr w:type="spellEnd"/>
      <w:r w:rsidRPr="00DE2F81">
        <w:rPr>
          <w:lang w:val="de-DE" w:bidi="de-DE"/>
        </w:rPr>
        <w:t xml:space="preserve"> a </w:t>
      </w:r>
      <w:proofErr w:type="spellStart"/>
      <w:r w:rsidRPr="00DE2F81">
        <w:rPr>
          <w:lang w:val="de-DE" w:bidi="de-DE"/>
        </w:rPr>
        <w:t>Nuclear</w:t>
      </w:r>
      <w:proofErr w:type="spellEnd"/>
      <w:r w:rsidRPr="00DE2F81">
        <w:rPr>
          <w:lang w:val="de-DE" w:bidi="de-DE"/>
        </w:rPr>
        <w:t xml:space="preserve"> </w:t>
      </w:r>
      <w:proofErr w:type="spellStart"/>
      <w:r w:rsidRPr="00DE2F81">
        <w:rPr>
          <w:lang w:val="de-DE" w:bidi="de-DE"/>
        </w:rPr>
        <w:t>or</w:t>
      </w:r>
      <w:proofErr w:type="spellEnd"/>
      <w:r w:rsidRPr="00DE2F81">
        <w:rPr>
          <w:lang w:val="de-DE" w:bidi="de-DE"/>
        </w:rPr>
        <w:t xml:space="preserve"> Radiological Emergency“ (Kriterien für die Verwendung bei der Vorbereitung und Reaktion auf einen nuklearen oder radiologischen Notfall), IAEA </w:t>
      </w:r>
      <w:proofErr w:type="spellStart"/>
      <w:r w:rsidRPr="00DE2F81">
        <w:rPr>
          <w:lang w:val="de-DE" w:bidi="de-DE"/>
        </w:rPr>
        <w:t>Safety</w:t>
      </w:r>
      <w:proofErr w:type="spellEnd"/>
      <w:r w:rsidRPr="00DE2F81">
        <w:rPr>
          <w:lang w:val="de-DE" w:bidi="de-DE"/>
        </w:rPr>
        <w:t xml:space="preserve"> Standards Series </w:t>
      </w:r>
      <w:proofErr w:type="spellStart"/>
      <w:r w:rsidRPr="00DE2F81">
        <w:rPr>
          <w:lang w:val="de-DE" w:bidi="de-DE"/>
        </w:rPr>
        <w:t>No</w:t>
      </w:r>
      <w:proofErr w:type="spellEnd"/>
      <w:r w:rsidRPr="00DE2F81">
        <w:rPr>
          <w:lang w:val="de-DE" w:bidi="de-DE"/>
        </w:rPr>
        <w:t xml:space="preserve">. GSG-2, IAEA, Wien (2011); „Arrangements </w:t>
      </w:r>
      <w:proofErr w:type="spellStart"/>
      <w:r w:rsidRPr="00DE2F81">
        <w:rPr>
          <w:lang w:val="de-DE" w:bidi="de-DE"/>
        </w:rPr>
        <w:t>for</w:t>
      </w:r>
      <w:proofErr w:type="spellEnd"/>
      <w:r w:rsidRPr="00DE2F81">
        <w:rPr>
          <w:lang w:val="de-DE" w:bidi="de-DE"/>
        </w:rPr>
        <w:t xml:space="preserve"> </w:t>
      </w:r>
      <w:proofErr w:type="spellStart"/>
      <w:r w:rsidRPr="00DE2F81">
        <w:rPr>
          <w:lang w:val="de-DE" w:bidi="de-DE"/>
        </w:rPr>
        <w:t>Preparedness</w:t>
      </w:r>
      <w:proofErr w:type="spellEnd"/>
      <w:r w:rsidRPr="00DE2F81">
        <w:rPr>
          <w:lang w:val="de-DE" w:bidi="de-DE"/>
        </w:rPr>
        <w:t xml:space="preserve"> </w:t>
      </w:r>
      <w:proofErr w:type="spellStart"/>
      <w:r w:rsidRPr="00DE2F81">
        <w:rPr>
          <w:lang w:val="de-DE" w:bidi="de-DE"/>
        </w:rPr>
        <w:t>for</w:t>
      </w:r>
      <w:proofErr w:type="spellEnd"/>
      <w:r w:rsidRPr="00DE2F81">
        <w:rPr>
          <w:lang w:val="de-DE" w:bidi="de-DE"/>
        </w:rPr>
        <w:t xml:space="preserve"> a </w:t>
      </w:r>
      <w:proofErr w:type="spellStart"/>
      <w:r w:rsidRPr="00DE2F81">
        <w:rPr>
          <w:lang w:val="de-DE" w:bidi="de-DE"/>
        </w:rPr>
        <w:t>Nuclear</w:t>
      </w:r>
      <w:proofErr w:type="spellEnd"/>
      <w:r w:rsidRPr="00DE2F81">
        <w:rPr>
          <w:lang w:val="de-DE" w:bidi="de-DE"/>
        </w:rPr>
        <w:t xml:space="preserve"> </w:t>
      </w:r>
      <w:proofErr w:type="spellStart"/>
      <w:r w:rsidRPr="00DE2F81">
        <w:rPr>
          <w:lang w:val="de-DE" w:bidi="de-DE"/>
        </w:rPr>
        <w:t>or</w:t>
      </w:r>
      <w:proofErr w:type="spellEnd"/>
      <w:r w:rsidRPr="00DE2F81">
        <w:rPr>
          <w:lang w:val="de-DE" w:bidi="de-DE"/>
        </w:rPr>
        <w:t xml:space="preserve"> Radiological Emergency“ (Vorkehrungen für die Vorbereitung auf einen nuklearen oder radiologischen Notfall), IAEA </w:t>
      </w:r>
      <w:proofErr w:type="spellStart"/>
      <w:r w:rsidRPr="00DE2F81">
        <w:rPr>
          <w:lang w:val="de-DE" w:bidi="de-DE"/>
        </w:rPr>
        <w:t>Safety</w:t>
      </w:r>
      <w:proofErr w:type="spellEnd"/>
      <w:r w:rsidRPr="00DE2F81">
        <w:rPr>
          <w:lang w:val="de-DE" w:bidi="de-DE"/>
        </w:rPr>
        <w:t xml:space="preserve"> Standards Series </w:t>
      </w:r>
      <w:proofErr w:type="spellStart"/>
      <w:r w:rsidRPr="00DE2F81">
        <w:rPr>
          <w:lang w:val="de-DE" w:bidi="de-DE"/>
        </w:rPr>
        <w:t>No</w:t>
      </w:r>
      <w:proofErr w:type="spellEnd"/>
      <w:r w:rsidRPr="00DE2F81">
        <w:rPr>
          <w:lang w:val="de-DE" w:bidi="de-DE"/>
        </w:rPr>
        <w:t xml:space="preserve">. GS-G-2.1, IAEA, Wien (2007), und „Arrangements </w:t>
      </w:r>
      <w:proofErr w:type="spellStart"/>
      <w:r w:rsidRPr="00DE2F81">
        <w:rPr>
          <w:lang w:val="de-DE" w:bidi="de-DE"/>
        </w:rPr>
        <w:t>for</w:t>
      </w:r>
      <w:proofErr w:type="spellEnd"/>
      <w:r w:rsidRPr="00DE2F81">
        <w:rPr>
          <w:lang w:val="de-DE" w:bidi="de-DE"/>
        </w:rPr>
        <w:t xml:space="preserve"> </w:t>
      </w:r>
      <w:proofErr w:type="spellStart"/>
      <w:r w:rsidRPr="00DE2F81">
        <w:rPr>
          <w:lang w:val="de-DE" w:bidi="de-DE"/>
        </w:rPr>
        <w:t>the</w:t>
      </w:r>
      <w:proofErr w:type="spellEnd"/>
      <w:r w:rsidRPr="00DE2F81">
        <w:rPr>
          <w:lang w:val="de-DE" w:bidi="de-DE"/>
        </w:rPr>
        <w:t xml:space="preserve"> Termination </w:t>
      </w:r>
      <w:proofErr w:type="spellStart"/>
      <w:r w:rsidRPr="00DE2F81">
        <w:rPr>
          <w:lang w:val="de-DE" w:bidi="de-DE"/>
        </w:rPr>
        <w:t>of</w:t>
      </w:r>
      <w:proofErr w:type="spellEnd"/>
      <w:r w:rsidRPr="00DE2F81">
        <w:rPr>
          <w:lang w:val="de-DE" w:bidi="de-DE"/>
        </w:rPr>
        <w:t xml:space="preserve"> a </w:t>
      </w:r>
      <w:proofErr w:type="spellStart"/>
      <w:r w:rsidRPr="00DE2F81">
        <w:rPr>
          <w:lang w:val="de-DE" w:bidi="de-DE"/>
        </w:rPr>
        <w:t>Nuclear</w:t>
      </w:r>
      <w:proofErr w:type="spellEnd"/>
      <w:r w:rsidRPr="00DE2F81">
        <w:rPr>
          <w:lang w:val="de-DE" w:bidi="de-DE"/>
        </w:rPr>
        <w:t xml:space="preserve"> </w:t>
      </w:r>
      <w:proofErr w:type="spellStart"/>
      <w:r w:rsidRPr="00DE2F81">
        <w:rPr>
          <w:lang w:val="de-DE" w:bidi="de-DE"/>
        </w:rPr>
        <w:t>or</w:t>
      </w:r>
      <w:proofErr w:type="spellEnd"/>
      <w:r w:rsidRPr="00DE2F81">
        <w:rPr>
          <w:lang w:val="de-DE" w:bidi="de-DE"/>
        </w:rPr>
        <w:t xml:space="preserve"> Radiological Emergency“ (Vorkehrungen für die Beendigung eines nuklearen oder radiologischen Notfalls), IAEA </w:t>
      </w:r>
      <w:proofErr w:type="spellStart"/>
      <w:r w:rsidRPr="00DE2F81">
        <w:rPr>
          <w:lang w:val="de-DE" w:bidi="de-DE"/>
        </w:rPr>
        <w:t>Safety</w:t>
      </w:r>
      <w:proofErr w:type="spellEnd"/>
      <w:r w:rsidRPr="00DE2F81">
        <w:rPr>
          <w:lang w:val="de-DE" w:bidi="de-DE"/>
        </w:rPr>
        <w:t xml:space="preserve"> Standards Series </w:t>
      </w:r>
      <w:proofErr w:type="spellStart"/>
      <w:r w:rsidRPr="00DE2F81">
        <w:rPr>
          <w:lang w:val="de-DE" w:bidi="de-DE"/>
        </w:rPr>
        <w:t>No</w:t>
      </w:r>
      <w:proofErr w:type="spellEnd"/>
      <w:r w:rsidRPr="00DE2F81">
        <w:rPr>
          <w:lang w:val="de-DE" w:bidi="de-DE"/>
        </w:rPr>
        <w:t>. GSG-11, IAEA, Wien (2018) enthalten.“.</w:t>
      </w:r>
    </w:p>
    <w:p w14:paraId="3947FE33" w14:textId="77777777" w:rsidR="009D56C6" w:rsidRDefault="009D56C6">
      <w:pPr>
        <w:suppressAutoHyphens w:val="0"/>
        <w:spacing w:line="240" w:lineRule="auto"/>
        <w:rPr>
          <w:lang w:val="de-DE"/>
        </w:rPr>
      </w:pPr>
      <w:r>
        <w:rPr>
          <w:lang w:val="de-DE"/>
        </w:rPr>
        <w:br w:type="page"/>
      </w:r>
    </w:p>
    <w:p w14:paraId="6E80AF0A" w14:textId="79BBEB8A" w:rsidR="007B282C" w:rsidRPr="00DE2F81" w:rsidRDefault="007B282C" w:rsidP="007B282C">
      <w:pPr>
        <w:tabs>
          <w:tab w:val="left" w:pos="2268"/>
        </w:tabs>
        <w:spacing w:after="120"/>
        <w:ind w:left="2268" w:right="1134" w:hanging="1134"/>
        <w:jc w:val="both"/>
        <w:rPr>
          <w:lang w:val="de-DE" w:bidi="de-DE"/>
        </w:rPr>
      </w:pPr>
      <w:r w:rsidRPr="00DE2F81">
        <w:rPr>
          <w:lang w:val="de-DE"/>
        </w:rPr>
        <w:t>1.7.1.1</w:t>
      </w:r>
      <w:r w:rsidRPr="00DE2F81">
        <w:rPr>
          <w:lang w:val="de-DE"/>
        </w:rPr>
        <w:tab/>
      </w:r>
      <w:r w:rsidRPr="00DE2F81">
        <w:rPr>
          <w:lang w:val="de-DE" w:bidi="de-DE"/>
        </w:rPr>
        <w:t>[Die Änderung zum ersten Satz in der englischen Fassung hat keine Auswirkungen auf den deutschen Text.]</w:t>
      </w:r>
    </w:p>
    <w:p w14:paraId="59C81229" w14:textId="77777777" w:rsidR="007B282C" w:rsidRPr="00DE2F81" w:rsidRDefault="007B282C" w:rsidP="007B282C">
      <w:pPr>
        <w:spacing w:after="120"/>
        <w:ind w:left="2259" w:right="1134" w:firstLine="9"/>
        <w:jc w:val="both"/>
        <w:rPr>
          <w:lang w:val="de-DE" w:bidi="de-DE"/>
        </w:rPr>
      </w:pPr>
      <w:r w:rsidRPr="00DE2F81">
        <w:rPr>
          <w:lang w:val="de-DE" w:bidi="de-DE"/>
        </w:rPr>
        <w:t>Der zweite und dritte Satz erhalten folgenden Wortlaut:</w:t>
      </w:r>
    </w:p>
    <w:p w14:paraId="6B6D8EBA" w14:textId="2C9E8318" w:rsidR="007B282C" w:rsidRPr="00DE2F81" w:rsidRDefault="007B282C" w:rsidP="007B282C">
      <w:pPr>
        <w:spacing w:after="120"/>
        <w:ind w:left="2259" w:right="1134" w:firstLine="9"/>
        <w:jc w:val="both"/>
        <w:rPr>
          <w:lang w:val="de-DE" w:bidi="de-DE"/>
        </w:rPr>
      </w:pPr>
      <w:r w:rsidRPr="00DE2F81">
        <w:rPr>
          <w:lang w:val="de-DE"/>
        </w:rPr>
        <w:t>„Diese Standards basieren auf de</w:t>
      </w:r>
      <w:r w:rsidR="006F745B" w:rsidRPr="00DE2F81">
        <w:rPr>
          <w:lang w:val="de-DE"/>
        </w:rPr>
        <w:t>r Ausgabe 2018 der IAEO-Regelungen für die sichere Beförderung radioaktiver Stoffe</w:t>
      </w:r>
      <w:r w:rsidRPr="00DE2F81">
        <w:rPr>
          <w:lang w:val="de-DE" w:bidi="de-DE"/>
        </w:rPr>
        <w:t xml:space="preserve">. </w:t>
      </w:r>
      <w:r w:rsidRPr="00DE2F81">
        <w:t xml:space="preserve">Das </w:t>
      </w:r>
      <w:proofErr w:type="spellStart"/>
      <w:r w:rsidRPr="00DE2F81">
        <w:t>erläuternde</w:t>
      </w:r>
      <w:proofErr w:type="spellEnd"/>
      <w:r w:rsidRPr="00DE2F81">
        <w:t xml:space="preserve"> Material </w:t>
      </w:r>
      <w:proofErr w:type="spellStart"/>
      <w:r w:rsidRPr="00DE2F81">
        <w:t>ist</w:t>
      </w:r>
      <w:proofErr w:type="spellEnd"/>
      <w:r w:rsidRPr="00DE2F81">
        <w:t xml:space="preserve"> in „Advisory Material for the IAEA Regulations for the Safe Transport of Radioactive Material (2018 edition)“, IAEA Safety Standards Series No. </w:t>
      </w:r>
      <w:r w:rsidRPr="00DE2F81">
        <w:rPr>
          <w:lang w:val="de-DE" w:bidi="de-DE"/>
        </w:rPr>
        <w:t>SSG-26, (Rev.1), IAEA, Wien (2019) enthalten.“.</w:t>
      </w:r>
    </w:p>
    <w:p w14:paraId="65095B9F" w14:textId="77777777" w:rsidR="007B282C" w:rsidRPr="00DE2F81" w:rsidRDefault="007B282C" w:rsidP="007B282C">
      <w:pPr>
        <w:tabs>
          <w:tab w:val="left" w:pos="2268"/>
        </w:tabs>
        <w:spacing w:after="120"/>
        <w:ind w:left="2268" w:right="1134" w:hanging="1134"/>
        <w:jc w:val="both"/>
        <w:rPr>
          <w:lang w:val="de-DE" w:bidi="de-DE"/>
        </w:rPr>
      </w:pPr>
      <w:r w:rsidRPr="00DE2F81">
        <w:rPr>
          <w:lang w:val="de-DE"/>
        </w:rPr>
        <w:t>1.7.1.2</w:t>
      </w:r>
      <w:r w:rsidRPr="00DE2F81">
        <w:rPr>
          <w:lang w:val="de-DE"/>
        </w:rPr>
        <w:tab/>
      </w:r>
      <w:bookmarkStart w:id="31" w:name="_Hlk41374954"/>
      <w:r w:rsidRPr="00DE2F81">
        <w:rPr>
          <w:lang w:val="de-DE" w:bidi="de-DE"/>
        </w:rPr>
        <w:t>[Die erste Änderung zum ersten Satz in der englischen Fassung hat keine Auswirkungen auf den deutschen Text.]</w:t>
      </w:r>
    </w:p>
    <w:bookmarkEnd w:id="31"/>
    <w:p w14:paraId="330CCBE3" w14:textId="77777777" w:rsidR="007B282C" w:rsidRPr="00DE2F81" w:rsidRDefault="007B282C" w:rsidP="007B282C">
      <w:pPr>
        <w:spacing w:after="120"/>
        <w:ind w:left="2259" w:right="1134" w:firstLine="9"/>
        <w:jc w:val="both"/>
        <w:rPr>
          <w:lang w:val="de-DE" w:bidi="de-DE"/>
        </w:rPr>
      </w:pPr>
      <w:r w:rsidRPr="00DE2F81">
        <w:rPr>
          <w:lang w:val="de-DE" w:bidi="de-DE"/>
        </w:rPr>
        <w:t>Im ersten Satz „vor den Strahlungseinflüssen bei der Beförderung“ ändern in: „vor den schädlichen Einflüssen ionisierender Strahlung während der Beförderung“.</w:t>
      </w:r>
    </w:p>
    <w:p w14:paraId="0CF6973D" w14:textId="77777777" w:rsidR="007B282C" w:rsidRPr="00DE2F81" w:rsidRDefault="007B282C" w:rsidP="007B282C">
      <w:pPr>
        <w:spacing w:after="120"/>
        <w:ind w:left="2259" w:right="1134" w:firstLine="9"/>
        <w:jc w:val="both"/>
        <w:rPr>
          <w:lang w:val="de-DE" w:bidi="de-DE"/>
        </w:rPr>
      </w:pPr>
      <w:r w:rsidRPr="00DE2F81">
        <w:rPr>
          <w:lang w:val="de-DE" w:bidi="de-DE"/>
        </w:rPr>
        <w:t>[Die Änderung zu Absatz b) in der englischen Fassung und französischen Fassung hat keine Auswirkungen auf den deutschen Text.]</w:t>
      </w:r>
    </w:p>
    <w:p w14:paraId="6B14B57B" w14:textId="77777777" w:rsidR="007B282C" w:rsidRPr="00DE2F81" w:rsidRDefault="007B282C" w:rsidP="007B282C">
      <w:pPr>
        <w:spacing w:after="120"/>
        <w:ind w:left="2259" w:right="1134" w:firstLine="9"/>
        <w:jc w:val="both"/>
        <w:rPr>
          <w:lang w:val="de-DE" w:bidi="de-DE"/>
        </w:rPr>
      </w:pPr>
      <w:r w:rsidRPr="00DE2F81">
        <w:rPr>
          <w:lang w:val="de-DE" w:bidi="de-DE"/>
        </w:rPr>
        <w:t>Im letzten Satz „Schließlich“ ändern in: „Drittens“.</w:t>
      </w:r>
    </w:p>
    <w:p w14:paraId="148323FA" w14:textId="77777777" w:rsidR="007B282C" w:rsidRPr="00DE2F81" w:rsidRDefault="007B282C" w:rsidP="007B282C">
      <w:pPr>
        <w:spacing w:after="120"/>
        <w:ind w:left="2259" w:right="1134" w:firstLine="9"/>
        <w:jc w:val="both"/>
        <w:rPr>
          <w:lang w:val="de-DE" w:bidi="de-DE"/>
        </w:rPr>
      </w:pPr>
      <w:r w:rsidRPr="00DE2F81">
        <w:rPr>
          <w:lang w:val="de-DE" w:bidi="de-DE"/>
        </w:rPr>
        <w:t>Am Ende folgenden Satz hinzufügen:</w:t>
      </w:r>
    </w:p>
    <w:p w14:paraId="0607DDB4" w14:textId="183495A2" w:rsidR="007B282C" w:rsidRPr="00DE2F81" w:rsidRDefault="007B282C" w:rsidP="007B282C">
      <w:pPr>
        <w:spacing w:after="120"/>
        <w:ind w:left="2259" w:right="1134" w:firstLine="9"/>
        <w:jc w:val="both"/>
        <w:rPr>
          <w:lang w:val="de-DE" w:bidi="de-DE"/>
        </w:rPr>
      </w:pPr>
      <w:r w:rsidRPr="00DE2F81">
        <w:rPr>
          <w:lang w:val="de-DE" w:bidi="de-DE"/>
        </w:rPr>
        <w:t>„Schließlich wird ein weiterer Schutz durch Vorkehrungen für die Planung und Vorbereitung von Notfallmaßnahmen zum Schutz von Personen, Eigentum und Umwelt gewährleistet.“.</w:t>
      </w:r>
    </w:p>
    <w:p w14:paraId="49D9B2CB" w14:textId="600DDCEA" w:rsidR="007B282C" w:rsidRPr="00DE2F81" w:rsidRDefault="007B282C" w:rsidP="007B282C">
      <w:pPr>
        <w:tabs>
          <w:tab w:val="left" w:pos="2268"/>
        </w:tabs>
        <w:spacing w:after="120"/>
        <w:ind w:left="2259" w:right="1134" w:hanging="1125"/>
        <w:jc w:val="both"/>
        <w:rPr>
          <w:lang w:val="de-DE"/>
        </w:rPr>
      </w:pPr>
      <w:r w:rsidRPr="00DE2F81">
        <w:rPr>
          <w:lang w:val="de-DE"/>
        </w:rPr>
        <w:t>1.7.1.5.1 a)</w:t>
      </w:r>
      <w:r w:rsidRPr="00DE2F81">
        <w:rPr>
          <w:lang w:val="de-DE"/>
        </w:rPr>
        <w:tab/>
        <w:t>In Absatz a) nach „5.2.1.10“ einfügen: „, der Absätze 5.4.1.2.5.1 f) (i) und (ii), 5.4.1.2.5.1 (i),“.</w:t>
      </w:r>
    </w:p>
    <w:p w14:paraId="3FACF86D" w14:textId="13F7824A" w:rsidR="007B282C" w:rsidRPr="00DE2F81" w:rsidRDefault="007B282C" w:rsidP="007B282C">
      <w:pPr>
        <w:tabs>
          <w:tab w:val="left" w:pos="2268"/>
        </w:tabs>
        <w:spacing w:after="120"/>
        <w:ind w:left="2259" w:right="1134" w:hanging="1125"/>
        <w:jc w:val="both"/>
        <w:rPr>
          <w:lang w:val="de-DE"/>
        </w:rPr>
      </w:pPr>
      <w:r w:rsidRPr="00DE2F81">
        <w:rPr>
          <w:lang w:val="de-DE"/>
        </w:rPr>
        <w:tab/>
        <w:t>In Absatz a) nach „7.1.4.14.7.3.1,“ einfügen: „7.1.4.14.7.4.3,“.</w:t>
      </w:r>
    </w:p>
    <w:p w14:paraId="69C34FE7" w14:textId="31F6421F" w:rsidR="007B282C" w:rsidRPr="00DE2F81" w:rsidRDefault="007B282C" w:rsidP="007B282C">
      <w:pPr>
        <w:tabs>
          <w:tab w:val="left" w:pos="2268"/>
        </w:tabs>
        <w:spacing w:after="120"/>
        <w:ind w:left="2259" w:right="1134" w:hanging="1125"/>
        <w:jc w:val="both"/>
        <w:rPr>
          <w:lang w:val="de-DE"/>
        </w:rPr>
      </w:pPr>
      <w:r w:rsidRPr="00DE2F81">
        <w:rPr>
          <w:lang w:val="de-DE"/>
        </w:rPr>
        <w:t>1.7.1.5.2</w:t>
      </w:r>
      <w:r w:rsidRPr="00DE2F81">
        <w:rPr>
          <w:lang w:val="de-DE"/>
        </w:rPr>
        <w:tab/>
        <w:t>Den zweiten Satz streichen.</w:t>
      </w:r>
    </w:p>
    <w:p w14:paraId="04DD36C0" w14:textId="6825303C" w:rsidR="007B282C" w:rsidRPr="00DE2F81" w:rsidRDefault="007B282C" w:rsidP="007B282C">
      <w:pPr>
        <w:tabs>
          <w:tab w:val="left" w:pos="2268"/>
        </w:tabs>
        <w:spacing w:after="120"/>
        <w:ind w:left="2259" w:right="1134" w:hanging="1125"/>
        <w:jc w:val="both"/>
        <w:rPr>
          <w:lang w:val="de-DE"/>
        </w:rPr>
      </w:pPr>
      <w:r w:rsidRPr="00DE2F81">
        <w:rPr>
          <w:lang w:val="de-DE"/>
        </w:rPr>
        <w:t>1.7.2.4</w:t>
      </w:r>
      <w:r w:rsidRPr="00DE2F81">
        <w:rPr>
          <w:lang w:val="de-DE"/>
        </w:rPr>
        <w:tab/>
        <w:t>Im letzten Satz „Individual- oder Arbeitsplatzüberwachung“ ändern in: „Arbeitsplatz- oder Individualüberwachung“.</w:t>
      </w:r>
    </w:p>
    <w:p w14:paraId="358A1175" w14:textId="77777777" w:rsidR="007B282C" w:rsidRPr="00DE2F81" w:rsidRDefault="007B282C" w:rsidP="007B282C">
      <w:pPr>
        <w:tabs>
          <w:tab w:val="left" w:pos="2268"/>
        </w:tabs>
        <w:spacing w:after="120"/>
        <w:ind w:left="2259" w:right="1134" w:hanging="1125"/>
        <w:jc w:val="both"/>
        <w:rPr>
          <w:lang w:val="de-DE"/>
        </w:rPr>
      </w:pPr>
      <w:r w:rsidRPr="00DE2F81">
        <w:rPr>
          <w:lang w:val="de-DE"/>
        </w:rPr>
        <w:t>1.7.4.2</w:t>
      </w:r>
      <w:r w:rsidRPr="00DE2F81">
        <w:rPr>
          <w:lang w:val="de-DE"/>
        </w:rPr>
        <w:tab/>
        <w:t>Im zweiten Satz „durch alternative Mittel nachgewiesen wurden,“ ändern in: „durch Mittel nachgewiesen wurden, die eine Alternative zu den übrigen Bestimmungen des ADN darstellen,“.</w:t>
      </w:r>
    </w:p>
    <w:p w14:paraId="0CCC87B4" w14:textId="77777777" w:rsidR="007B282C" w:rsidRPr="00DE2F81" w:rsidRDefault="007B282C" w:rsidP="007B282C">
      <w:pPr>
        <w:tabs>
          <w:tab w:val="left" w:pos="2268"/>
        </w:tabs>
        <w:spacing w:after="120"/>
        <w:ind w:left="2259" w:right="1134" w:hanging="1125"/>
        <w:jc w:val="both"/>
        <w:rPr>
          <w:lang w:val="de-DE"/>
        </w:rPr>
      </w:pPr>
      <w:r w:rsidRPr="00DE2F81">
        <w:rPr>
          <w:lang w:val="de-DE"/>
        </w:rPr>
        <w:tab/>
        <w:t>Im zweiten Satz „für einzelne Sendungen“ ändern in: „für eine einzelne Sendung“.</w:t>
      </w:r>
    </w:p>
    <w:p w14:paraId="1D7EC1D6" w14:textId="47E46197" w:rsidR="007B282C" w:rsidRPr="00DE2F81" w:rsidRDefault="007B282C" w:rsidP="007B282C">
      <w:pPr>
        <w:tabs>
          <w:tab w:val="left" w:pos="2268"/>
        </w:tabs>
        <w:spacing w:after="120"/>
        <w:ind w:left="2259" w:right="1134" w:hanging="1125"/>
        <w:jc w:val="both"/>
        <w:rPr>
          <w:lang w:val="de-DE"/>
        </w:rPr>
      </w:pPr>
      <w:r w:rsidRPr="00DE2F81">
        <w:rPr>
          <w:lang w:val="de-DE"/>
        </w:rPr>
        <w:tab/>
        <w:t>Im dritten Satz nach „aller anwendbaren Vorschriften“ einfügen: „des ADN“.</w:t>
      </w:r>
    </w:p>
    <w:p w14:paraId="22DEE01F" w14:textId="77777777" w:rsidR="007B282C" w:rsidRPr="00DE2F81" w:rsidRDefault="007B282C" w:rsidP="007B282C">
      <w:pPr>
        <w:tabs>
          <w:tab w:val="left" w:pos="2268"/>
        </w:tabs>
        <w:spacing w:after="120"/>
        <w:ind w:left="2259" w:right="1134" w:hanging="1125"/>
        <w:jc w:val="both"/>
        <w:rPr>
          <w:lang w:val="de-DE"/>
        </w:rPr>
      </w:pPr>
      <w:r w:rsidRPr="00DE2F81">
        <w:rPr>
          <w:lang w:val="de-DE"/>
        </w:rPr>
        <w:t>1.7.6.1</w:t>
      </w:r>
      <w:r w:rsidRPr="00DE2F81">
        <w:rPr>
          <w:lang w:val="de-DE"/>
        </w:rPr>
        <w:tab/>
        <w:t>[Die Änderung zum Einleitungssatz in der englischen und französischen Fassung hat keine Auswirkungen auf den deutschen Text.]</w:t>
      </w:r>
    </w:p>
    <w:p w14:paraId="5B48D3A3" w14:textId="77777777" w:rsidR="007B282C" w:rsidRPr="00DE2F81" w:rsidRDefault="007B282C" w:rsidP="007B282C">
      <w:pPr>
        <w:tabs>
          <w:tab w:val="left" w:pos="2268"/>
        </w:tabs>
        <w:spacing w:after="120"/>
        <w:ind w:left="2259" w:right="1134" w:hanging="1125"/>
        <w:jc w:val="both"/>
        <w:rPr>
          <w:lang w:val="de-DE"/>
        </w:rPr>
      </w:pPr>
      <w:r w:rsidRPr="00DE2F81">
        <w:rPr>
          <w:lang w:val="de-DE"/>
        </w:rPr>
        <w:tab/>
        <w:t>In Absatz a) „der Absender, der Empfänger, der Beförderer“ ändern in: „der Absender, der Beförderer, der Empfänger“.</w:t>
      </w:r>
    </w:p>
    <w:p w14:paraId="13EBEDE8" w14:textId="77777777" w:rsidR="007B282C" w:rsidRPr="00DE2F81" w:rsidRDefault="007B282C" w:rsidP="007B282C">
      <w:pPr>
        <w:tabs>
          <w:tab w:val="left" w:pos="2268"/>
        </w:tabs>
        <w:spacing w:after="120"/>
        <w:ind w:left="2259" w:right="1134" w:hanging="1125"/>
        <w:jc w:val="both"/>
        <w:rPr>
          <w:lang w:val="de-DE"/>
        </w:rPr>
      </w:pPr>
      <w:r w:rsidRPr="00DE2F81">
        <w:rPr>
          <w:lang w:val="de-DE"/>
        </w:rPr>
        <w:tab/>
        <w:t>In Absatz b) „der Beförderer, der Absender oder der Empfänger“ ändern in: „der Absender, der Beförderer oder der Empfänger“.</w:t>
      </w:r>
    </w:p>
    <w:p w14:paraId="5D12A104" w14:textId="77777777" w:rsidR="007B282C" w:rsidRPr="00DE2F81" w:rsidRDefault="007B282C" w:rsidP="007B282C">
      <w:pPr>
        <w:tabs>
          <w:tab w:val="left" w:pos="2268"/>
        </w:tabs>
        <w:spacing w:after="120"/>
        <w:ind w:left="2259" w:right="1134" w:hanging="1125"/>
        <w:jc w:val="both"/>
        <w:rPr>
          <w:lang w:val="de-DE"/>
        </w:rPr>
      </w:pPr>
      <w:r w:rsidRPr="00DE2F81">
        <w:rPr>
          <w:lang w:val="de-DE"/>
        </w:rPr>
        <w:tab/>
        <w:t>In Absatz b) (iii) „ähnlicher Umstände“ ändern in: „ähnlicher Ursachen und Umstände“.</w:t>
      </w:r>
    </w:p>
    <w:p w14:paraId="2EB7F816" w14:textId="56BC2E2C" w:rsidR="007B282C" w:rsidRPr="00DE2F81" w:rsidRDefault="007B282C" w:rsidP="007B282C">
      <w:pPr>
        <w:tabs>
          <w:tab w:val="left" w:pos="2268"/>
        </w:tabs>
        <w:spacing w:after="120"/>
        <w:ind w:left="2259" w:right="1134" w:hanging="1125"/>
        <w:jc w:val="both"/>
        <w:rPr>
          <w:lang w:val="de-DE"/>
        </w:rPr>
      </w:pPr>
      <w:r w:rsidRPr="00DE2F81">
        <w:rPr>
          <w:lang w:val="de-DE"/>
        </w:rPr>
        <w:tab/>
      </w:r>
      <w:bookmarkStart w:id="32" w:name="_Hlk15546541"/>
      <w:r w:rsidRPr="00DE2F81">
        <w:rPr>
          <w:lang w:val="de-DE"/>
        </w:rPr>
        <w:t>[Die Änderung zu Absatz b) (iv) in der englischen Fassung hat keine Auswirkungen auf den deutschen Text.]</w:t>
      </w:r>
      <w:bookmarkEnd w:id="32"/>
    </w:p>
    <w:p w14:paraId="1EDCD55B" w14:textId="77777777" w:rsidR="009D56C6" w:rsidRDefault="009D56C6">
      <w:pPr>
        <w:suppressAutoHyphens w:val="0"/>
        <w:spacing w:line="240" w:lineRule="auto"/>
        <w:rPr>
          <w:b/>
          <w:sz w:val="24"/>
          <w:szCs w:val="24"/>
          <w:lang w:val="de-DE"/>
        </w:rPr>
      </w:pPr>
      <w:r>
        <w:rPr>
          <w:b/>
          <w:sz w:val="24"/>
          <w:szCs w:val="24"/>
          <w:lang w:val="de-DE"/>
        </w:rPr>
        <w:br w:type="page"/>
      </w:r>
    </w:p>
    <w:p w14:paraId="65D474D6" w14:textId="19EFC81E" w:rsidR="00DD2EF9" w:rsidRPr="00DE2F81" w:rsidRDefault="00DD2EF9" w:rsidP="00493D40">
      <w:pPr>
        <w:keepNext/>
        <w:keepLines/>
        <w:tabs>
          <w:tab w:val="right" w:pos="851"/>
        </w:tabs>
        <w:kinsoku w:val="0"/>
        <w:overflowPunct w:val="0"/>
        <w:autoSpaceDE w:val="0"/>
        <w:autoSpaceDN w:val="0"/>
        <w:adjustRightInd w:val="0"/>
        <w:snapToGrid w:val="0"/>
        <w:spacing w:before="360" w:after="240" w:line="240" w:lineRule="exact"/>
        <w:ind w:left="1134" w:right="1134" w:hanging="1134"/>
        <w:rPr>
          <w:rFonts w:eastAsiaTheme="minorHAnsi"/>
          <w:b/>
          <w:i/>
          <w:iCs/>
          <w:sz w:val="24"/>
          <w:szCs w:val="24"/>
          <w:lang w:val="de-DE"/>
        </w:rPr>
      </w:pPr>
      <w:r w:rsidRPr="00DE2F81">
        <w:rPr>
          <w:b/>
          <w:sz w:val="24"/>
          <w:szCs w:val="24"/>
          <w:lang w:val="de-DE"/>
        </w:rPr>
        <w:tab/>
      </w:r>
      <w:r w:rsidRPr="00DE2F81">
        <w:rPr>
          <w:b/>
          <w:sz w:val="24"/>
          <w:szCs w:val="24"/>
          <w:lang w:val="de-DE"/>
        </w:rPr>
        <w:tab/>
        <w:t>Kapitel 1.8</w:t>
      </w:r>
    </w:p>
    <w:p w14:paraId="22931DF8" w14:textId="77777777"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1.8.1.2</w:t>
      </w:r>
      <w:r w:rsidRPr="00DE2F81">
        <w:rPr>
          <w:rFonts w:eastAsia="SimSun"/>
          <w:lang w:val="de-DE" w:eastAsia="zh-CN"/>
        </w:rPr>
        <w:tab/>
      </w:r>
      <w:r w:rsidRPr="00DE2F81">
        <w:rPr>
          <w:rFonts w:eastAsia="SimSun"/>
          <w:lang w:val="de-DE" w:eastAsia="zh-CN"/>
        </w:rPr>
        <w:tab/>
        <w:t>Folgenden neuen Absatz 1.8.1.2.4 hinzufügen:</w:t>
      </w:r>
    </w:p>
    <w:p w14:paraId="00F17FF9" w14:textId="1BF88395" w:rsidR="00DD2EF9" w:rsidRPr="00DE2F81" w:rsidRDefault="00DD2EF9" w:rsidP="00F0694C">
      <w:pPr>
        <w:spacing w:after="120"/>
        <w:ind w:left="2268" w:right="1134" w:hanging="1134"/>
        <w:jc w:val="both"/>
        <w:rPr>
          <w:rFonts w:eastAsia="SimSun"/>
          <w:lang w:val="de-DE" w:eastAsia="zh-CN"/>
        </w:rPr>
      </w:pPr>
      <w:r w:rsidRPr="00DE2F81">
        <w:rPr>
          <w:rFonts w:eastAsia="SimSun"/>
          <w:lang w:val="de-DE" w:eastAsia="zh-CN"/>
        </w:rPr>
        <w:t>„1.8.1.2.4</w:t>
      </w:r>
      <w:r w:rsidRPr="00DE2F81">
        <w:rPr>
          <w:rFonts w:eastAsia="SimSun"/>
          <w:lang w:val="de-DE" w:eastAsia="zh-CN"/>
        </w:rPr>
        <w:tab/>
        <w:t>Die von den Behörden der Vertragsparteien verwendeten Kontrolllisten sind in der Sprache des Ausgabestaates und, wenn diese Sprache nicht Französisch, Englisch oder Deutsch ist, auch in Französisch, Englisch oder Deutsch, abzufassen.</w:t>
      </w:r>
      <w:r w:rsidRPr="00DE2F81">
        <w:rPr>
          <w:rFonts w:eastAsia="SimSun"/>
          <w:sz w:val="18"/>
          <w:vertAlign w:val="superscript"/>
          <w:lang w:val="de-DE" w:eastAsia="zh-CN"/>
        </w:rPr>
        <w:t xml:space="preserve"> </w:t>
      </w:r>
      <w:r w:rsidRPr="00DE2F81">
        <w:rPr>
          <w:rFonts w:eastAsia="SimSun"/>
          <w:sz w:val="18"/>
          <w:vertAlign w:val="superscript"/>
          <w:lang w:val="de-DE" w:eastAsia="zh-CN"/>
        </w:rPr>
        <w:endnoteReference w:id="1"/>
      </w:r>
      <w:r w:rsidRPr="00DE2F81">
        <w:rPr>
          <w:rFonts w:eastAsia="SimSun"/>
          <w:lang w:val="de-DE" w:eastAsia="zh-CN"/>
        </w:rPr>
        <w:t>“.</w:t>
      </w:r>
    </w:p>
    <w:p w14:paraId="4BC734DE" w14:textId="77777777"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_____________________</w:t>
      </w:r>
    </w:p>
    <w:p w14:paraId="34441872" w14:textId="77777777" w:rsidR="00DD2EF9" w:rsidRPr="00DE2F81" w:rsidRDefault="00DD2EF9" w:rsidP="0099288D">
      <w:pPr>
        <w:spacing w:after="120"/>
        <w:ind w:left="1418" w:right="1134" w:hanging="284"/>
        <w:jc w:val="both"/>
        <w:rPr>
          <w:rFonts w:eastAsia="SimSun"/>
          <w:lang w:val="de-DE" w:eastAsia="zh-CN"/>
        </w:rPr>
      </w:pPr>
      <w:r w:rsidRPr="00DE2F81">
        <w:rPr>
          <w:rFonts w:eastAsia="SimSun"/>
          <w:sz w:val="18"/>
          <w:vertAlign w:val="superscript"/>
          <w:lang w:val="de-DE" w:eastAsia="zh-CN"/>
        </w:rPr>
        <w:footnoteRef/>
      </w:r>
      <w:r w:rsidRPr="00DE2F81">
        <w:rPr>
          <w:rFonts w:eastAsia="SimSun"/>
          <w:i/>
          <w:iCs/>
          <w:lang w:val="de-DE" w:eastAsia="zh-CN"/>
        </w:rPr>
        <w:t xml:space="preserve"> </w:t>
      </w:r>
      <w:r w:rsidRPr="00DE2F81">
        <w:rPr>
          <w:rFonts w:eastAsia="SimSun"/>
          <w:i/>
          <w:iCs/>
          <w:lang w:val="de-DE" w:eastAsia="zh-CN"/>
        </w:rPr>
        <w:tab/>
        <w:t>Die Kontrollliste ist nicht in den Dokumenten enthalten, die gemäß Unterabschnitt 8.1.2.1 an Bord mitzuführen sind.</w:t>
      </w:r>
    </w:p>
    <w:p w14:paraId="60F46244" w14:textId="77777777" w:rsidR="00591A96" w:rsidRPr="00591A96" w:rsidRDefault="00591A96" w:rsidP="00591A96">
      <w:pPr>
        <w:ind w:left="2268" w:right="1134" w:hanging="1134"/>
        <w:jc w:val="both"/>
        <w:rPr>
          <w:lang w:val="de-DE"/>
        </w:rPr>
      </w:pPr>
      <w:r w:rsidRPr="00591A96">
        <w:rPr>
          <w:lang w:val="de-DE"/>
        </w:rPr>
        <w:t>1.8.3.17</w:t>
      </w:r>
      <w:r w:rsidRPr="00591A96">
        <w:rPr>
          <w:lang w:val="de-DE"/>
        </w:rPr>
        <w:tab/>
        <w:t>Die bisherige Fußnote 1 wird zu Fußnote 2.</w:t>
      </w:r>
    </w:p>
    <w:p w14:paraId="0260A7B0" w14:textId="7D713E91" w:rsidR="00591A96" w:rsidRPr="00014D0C" w:rsidRDefault="00591A96" w:rsidP="00591A96">
      <w:pPr>
        <w:spacing w:after="120"/>
        <w:ind w:left="1701" w:right="1134" w:firstLine="567"/>
        <w:jc w:val="both"/>
        <w:rPr>
          <w:rFonts w:asciiTheme="majorBidi" w:hAnsiTheme="majorBidi" w:cstheme="majorBidi"/>
          <w:i/>
          <w:iCs/>
          <w:lang w:val="de-DE"/>
        </w:rPr>
      </w:pPr>
      <w:r w:rsidRPr="008632F4">
        <w:rPr>
          <w:lang w:val="de-DE"/>
        </w:rPr>
        <w:t xml:space="preserve">Die bisherige Fußnote </w:t>
      </w:r>
      <w:r>
        <w:rPr>
          <w:lang w:val="de-DE"/>
        </w:rPr>
        <w:t xml:space="preserve">2 </w:t>
      </w:r>
      <w:r w:rsidRPr="008632F4">
        <w:rPr>
          <w:lang w:val="de-DE"/>
        </w:rPr>
        <w:t xml:space="preserve">wird zu Fußnote </w:t>
      </w:r>
      <w:r>
        <w:rPr>
          <w:lang w:val="de-DE"/>
        </w:rPr>
        <w:t>3</w:t>
      </w:r>
      <w:r w:rsidRPr="008632F4">
        <w:rPr>
          <w:lang w:val="de-DE"/>
        </w:rPr>
        <w:t>.</w:t>
      </w:r>
    </w:p>
    <w:p w14:paraId="1C75E5E9" w14:textId="5A3FB2D6" w:rsidR="00F950CA" w:rsidRPr="00DE2F81" w:rsidRDefault="00F950CA" w:rsidP="001C4B58">
      <w:pPr>
        <w:tabs>
          <w:tab w:val="left" w:pos="2268"/>
        </w:tabs>
        <w:spacing w:after="120"/>
        <w:ind w:left="1134" w:right="1134"/>
        <w:jc w:val="both"/>
        <w:rPr>
          <w:lang w:val="de-DE"/>
        </w:rPr>
      </w:pPr>
      <w:r w:rsidRPr="00DE2F81">
        <w:rPr>
          <w:lang w:val="de-DE"/>
        </w:rPr>
        <w:t>1.8.5.1</w:t>
      </w:r>
      <w:r w:rsidRPr="00DE2F81">
        <w:rPr>
          <w:lang w:val="de-DE"/>
        </w:rPr>
        <w:tab/>
        <w:t>Nach „Beförderer“ einfügen: „, Entlader“.</w:t>
      </w:r>
    </w:p>
    <w:p w14:paraId="2A121FAF" w14:textId="14564FD3" w:rsidR="00CF021A" w:rsidRDefault="00F950CA" w:rsidP="005109D6">
      <w:pPr>
        <w:tabs>
          <w:tab w:val="left" w:pos="2268"/>
        </w:tabs>
        <w:spacing w:after="120"/>
        <w:ind w:left="1134" w:right="1134"/>
        <w:jc w:val="both"/>
        <w:rPr>
          <w:lang w:val="de-DE"/>
        </w:rPr>
      </w:pPr>
      <w:r w:rsidRPr="000C70F0">
        <w:rPr>
          <w:lang w:val="de-DE"/>
        </w:rPr>
        <w:t>1.8.5.3</w:t>
      </w:r>
      <w:r w:rsidRPr="000C70F0">
        <w:rPr>
          <w:lang w:val="de-DE"/>
        </w:rPr>
        <w:tab/>
        <w:t>In dem nach dem Einleitungssatz „Sind bei einem Ereignis radioaktive Stoffe beteiligt, gelten folgende Kriterien für den Produktaustritt:“ erscheinenden Absatz b)</w:t>
      </w:r>
    </w:p>
    <w:p w14:paraId="743E5E8C" w14:textId="744C3174" w:rsidR="00CF021A" w:rsidRDefault="00F950CA" w:rsidP="00B64025">
      <w:pPr>
        <w:tabs>
          <w:tab w:val="left" w:pos="2410"/>
        </w:tabs>
        <w:spacing w:after="120"/>
        <w:ind w:left="1134" w:right="1134"/>
        <w:jc w:val="both"/>
        <w:rPr>
          <w:lang w:val="de-DE"/>
        </w:rPr>
      </w:pPr>
      <w:r w:rsidRPr="000C70F0">
        <w:rPr>
          <w:lang w:val="de-DE"/>
        </w:rPr>
        <w:t xml:space="preserve">„(Schedule II der IAEA </w:t>
      </w:r>
      <w:proofErr w:type="spellStart"/>
      <w:r w:rsidRPr="000C70F0">
        <w:rPr>
          <w:lang w:val="de-DE"/>
        </w:rPr>
        <w:t>Safety</w:t>
      </w:r>
      <w:proofErr w:type="spellEnd"/>
      <w:r w:rsidRPr="000C70F0">
        <w:rPr>
          <w:lang w:val="de-DE"/>
        </w:rPr>
        <w:t xml:space="preserve"> Series </w:t>
      </w:r>
      <w:proofErr w:type="spellStart"/>
      <w:r w:rsidRPr="000C70F0">
        <w:rPr>
          <w:lang w:val="de-DE"/>
        </w:rPr>
        <w:t>No</w:t>
      </w:r>
      <w:proofErr w:type="spellEnd"/>
      <w:r w:rsidRPr="000C70F0">
        <w:rPr>
          <w:lang w:val="de-DE"/>
        </w:rPr>
        <w:t xml:space="preserve">. 115 – „International Basic </w:t>
      </w:r>
      <w:proofErr w:type="spellStart"/>
      <w:r w:rsidRPr="000C70F0">
        <w:rPr>
          <w:lang w:val="de-DE"/>
        </w:rPr>
        <w:t>Safety</w:t>
      </w:r>
      <w:proofErr w:type="spellEnd"/>
      <w:r w:rsidRPr="000C70F0">
        <w:rPr>
          <w:lang w:val="de-DE"/>
        </w:rPr>
        <w:t xml:space="preserve"> Standards </w:t>
      </w:r>
      <w:proofErr w:type="spellStart"/>
      <w:r w:rsidRPr="000C70F0">
        <w:rPr>
          <w:lang w:val="de-DE"/>
        </w:rPr>
        <w:t>for</w:t>
      </w:r>
      <w:proofErr w:type="spellEnd"/>
      <w:r w:rsidRPr="000C70F0">
        <w:rPr>
          <w:lang w:val="de-DE"/>
        </w:rPr>
        <w:t xml:space="preserve"> </w:t>
      </w:r>
      <w:proofErr w:type="spellStart"/>
      <w:r w:rsidRPr="000C70F0">
        <w:rPr>
          <w:lang w:val="de-DE"/>
        </w:rPr>
        <w:t>Protection</w:t>
      </w:r>
      <w:proofErr w:type="spellEnd"/>
      <w:r w:rsidRPr="000C70F0">
        <w:rPr>
          <w:lang w:val="de-DE"/>
        </w:rPr>
        <w:t xml:space="preserve"> </w:t>
      </w:r>
      <w:proofErr w:type="spellStart"/>
      <w:r w:rsidRPr="000C70F0">
        <w:rPr>
          <w:lang w:val="de-DE"/>
        </w:rPr>
        <w:t>against</w:t>
      </w:r>
      <w:proofErr w:type="spellEnd"/>
      <w:r w:rsidRPr="000C70F0">
        <w:rPr>
          <w:lang w:val="de-DE"/>
        </w:rPr>
        <w:t xml:space="preserve"> </w:t>
      </w:r>
      <w:proofErr w:type="spellStart"/>
      <w:r w:rsidRPr="000C70F0">
        <w:rPr>
          <w:lang w:val="de-DE"/>
        </w:rPr>
        <w:t>Ionizing</w:t>
      </w:r>
      <w:proofErr w:type="spellEnd"/>
      <w:r w:rsidRPr="000C70F0">
        <w:rPr>
          <w:lang w:val="de-DE"/>
        </w:rPr>
        <w:t xml:space="preserve"> Radiation and </w:t>
      </w:r>
      <w:proofErr w:type="spellStart"/>
      <w:r w:rsidRPr="000C70F0">
        <w:rPr>
          <w:lang w:val="de-DE"/>
        </w:rPr>
        <w:t>for</w:t>
      </w:r>
      <w:proofErr w:type="spellEnd"/>
      <w:r w:rsidRPr="000C70F0">
        <w:rPr>
          <w:lang w:val="de-DE"/>
        </w:rPr>
        <w:t xml:space="preserve"> </w:t>
      </w:r>
      <w:proofErr w:type="spellStart"/>
      <w:r w:rsidRPr="000C70F0">
        <w:rPr>
          <w:lang w:val="de-DE"/>
        </w:rPr>
        <w:t>Safety</w:t>
      </w:r>
      <w:proofErr w:type="spellEnd"/>
      <w:r w:rsidRPr="000C70F0">
        <w:rPr>
          <w:lang w:val="de-DE"/>
        </w:rPr>
        <w:t xml:space="preserve"> </w:t>
      </w:r>
      <w:proofErr w:type="spellStart"/>
      <w:r w:rsidRPr="000C70F0">
        <w:rPr>
          <w:lang w:val="de-DE"/>
        </w:rPr>
        <w:t>of</w:t>
      </w:r>
      <w:proofErr w:type="spellEnd"/>
      <w:r w:rsidRPr="000C70F0">
        <w:rPr>
          <w:lang w:val="de-DE"/>
        </w:rPr>
        <w:t xml:space="preserve"> Radiation Sources“ (Internationale grundlegende Sicherheitsnormen für den Schutz vor ionisierender Strahlung und für die Sicherheit von Strahlungsquellen))“</w:t>
      </w:r>
    </w:p>
    <w:p w14:paraId="4A4E4B9D" w14:textId="17BE22DD" w:rsidR="00F950CA" w:rsidRPr="000C70F0" w:rsidRDefault="00F950CA" w:rsidP="00B64025">
      <w:pPr>
        <w:tabs>
          <w:tab w:val="left" w:pos="2410"/>
        </w:tabs>
        <w:spacing w:after="120"/>
        <w:ind w:left="1134" w:right="1134"/>
        <w:jc w:val="both"/>
        <w:rPr>
          <w:lang w:val="de-DE"/>
        </w:rPr>
      </w:pPr>
      <w:r w:rsidRPr="000C70F0">
        <w:rPr>
          <w:lang w:val="de-DE"/>
        </w:rPr>
        <w:t>ändern in:</w:t>
      </w:r>
    </w:p>
    <w:p w14:paraId="38B7AEB6" w14:textId="58837209" w:rsidR="00F950CA" w:rsidRPr="00DE2F81" w:rsidRDefault="00F950CA" w:rsidP="00B64025">
      <w:pPr>
        <w:tabs>
          <w:tab w:val="left" w:pos="2410"/>
        </w:tabs>
        <w:spacing w:after="120"/>
        <w:ind w:left="1134" w:right="1134"/>
        <w:jc w:val="both"/>
        <w:rPr>
          <w:lang w:val="de-DE"/>
        </w:rPr>
      </w:pPr>
      <w:r w:rsidRPr="00DE2F81">
        <w:rPr>
          <w:lang w:val="de-DE"/>
        </w:rPr>
        <w:t>„(</w:t>
      </w:r>
      <w:r w:rsidR="00827D93" w:rsidRPr="00DE2F81">
        <w:rPr>
          <w:lang w:val="de-DE"/>
        </w:rPr>
        <w:t>„</w:t>
      </w:r>
      <w:r w:rsidRPr="00DE2F81">
        <w:rPr>
          <w:lang w:val="de-DE"/>
        </w:rPr>
        <w:t xml:space="preserve">Radiation </w:t>
      </w:r>
      <w:proofErr w:type="spellStart"/>
      <w:r w:rsidRPr="00DE2F81">
        <w:rPr>
          <w:lang w:val="de-DE"/>
        </w:rPr>
        <w:t>Protection</w:t>
      </w:r>
      <w:proofErr w:type="spellEnd"/>
      <w:r w:rsidRPr="00DE2F81">
        <w:rPr>
          <w:lang w:val="de-DE"/>
        </w:rPr>
        <w:t xml:space="preserve"> and </w:t>
      </w:r>
      <w:proofErr w:type="spellStart"/>
      <w:r w:rsidRPr="00DE2F81">
        <w:rPr>
          <w:lang w:val="de-DE"/>
        </w:rPr>
        <w:t>Safety</w:t>
      </w:r>
      <w:proofErr w:type="spellEnd"/>
      <w:r w:rsidRPr="00DE2F81">
        <w:rPr>
          <w:lang w:val="de-DE"/>
        </w:rPr>
        <w:t xml:space="preserve"> </w:t>
      </w:r>
      <w:proofErr w:type="spellStart"/>
      <w:r w:rsidRPr="00DE2F81">
        <w:rPr>
          <w:lang w:val="de-DE"/>
        </w:rPr>
        <w:t>of</w:t>
      </w:r>
      <w:proofErr w:type="spellEnd"/>
      <w:r w:rsidRPr="00DE2F81">
        <w:rPr>
          <w:lang w:val="de-DE"/>
        </w:rPr>
        <w:t xml:space="preserve"> Radiation Sources: International Basic </w:t>
      </w:r>
      <w:proofErr w:type="spellStart"/>
      <w:r w:rsidRPr="00DE2F81">
        <w:rPr>
          <w:lang w:val="de-DE"/>
        </w:rPr>
        <w:t>Safety</w:t>
      </w:r>
      <w:proofErr w:type="spellEnd"/>
      <w:r w:rsidRPr="00DE2F81">
        <w:rPr>
          <w:lang w:val="de-DE"/>
        </w:rPr>
        <w:t xml:space="preserve"> Standards</w:t>
      </w:r>
      <w:r w:rsidR="00827D93" w:rsidRPr="00DE2F81">
        <w:rPr>
          <w:rFonts w:eastAsia="Calibri"/>
          <w:sz w:val="22"/>
          <w:szCs w:val="22"/>
          <w:lang w:val="de-DE"/>
        </w:rPr>
        <w:t>“</w:t>
      </w:r>
      <w:r w:rsidRPr="00DE2F81">
        <w:rPr>
          <w:lang w:val="de-DE"/>
        </w:rPr>
        <w:t xml:space="preserve">) (Strahlenschutz und Sicherheit von Strahlenquellen: Internationale grundlegende Sicherheitsnormen), IAEA </w:t>
      </w:r>
      <w:proofErr w:type="spellStart"/>
      <w:r w:rsidRPr="00DE2F81">
        <w:rPr>
          <w:lang w:val="de-DE"/>
        </w:rPr>
        <w:t>Safety</w:t>
      </w:r>
      <w:proofErr w:type="spellEnd"/>
      <w:r w:rsidRPr="00DE2F81">
        <w:rPr>
          <w:lang w:val="de-DE"/>
        </w:rPr>
        <w:t xml:space="preserve"> Standards Series </w:t>
      </w:r>
      <w:proofErr w:type="spellStart"/>
      <w:r w:rsidRPr="00DE2F81">
        <w:rPr>
          <w:lang w:val="de-DE"/>
        </w:rPr>
        <w:t>No</w:t>
      </w:r>
      <w:proofErr w:type="spellEnd"/>
      <w:r w:rsidRPr="00DE2F81">
        <w:rPr>
          <w:lang w:val="de-DE"/>
        </w:rPr>
        <w:t>. GSR Teil 3, IAEA, Wien (2014))“.</w:t>
      </w:r>
    </w:p>
    <w:p w14:paraId="551085F4" w14:textId="77777777" w:rsidR="00F950CA" w:rsidRPr="00DE2F81" w:rsidRDefault="00F950CA" w:rsidP="00F950CA">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1.10</w:t>
      </w:r>
    </w:p>
    <w:p w14:paraId="75EFC0A6" w14:textId="77777777" w:rsidR="00F950CA" w:rsidRPr="00DE2F81" w:rsidRDefault="00F950CA" w:rsidP="00F950CA">
      <w:pPr>
        <w:tabs>
          <w:tab w:val="left" w:pos="2268"/>
        </w:tabs>
        <w:spacing w:after="120"/>
        <w:ind w:left="2259" w:right="1134" w:hanging="1125"/>
        <w:jc w:val="both"/>
        <w:rPr>
          <w:lang w:val="de-DE"/>
        </w:rPr>
      </w:pPr>
      <w:r w:rsidRPr="00DE2F81">
        <w:rPr>
          <w:lang w:val="de-DE"/>
        </w:rPr>
        <w:t>Tabelle 1.10.3.1.2</w:t>
      </w:r>
    </w:p>
    <w:p w14:paraId="09BE8670" w14:textId="77777777" w:rsidR="00F950CA" w:rsidRPr="00DE2F81" w:rsidRDefault="00F950CA" w:rsidP="00F950CA">
      <w:pPr>
        <w:tabs>
          <w:tab w:val="left" w:pos="2268"/>
        </w:tabs>
        <w:spacing w:after="120"/>
        <w:ind w:left="2259" w:right="1134" w:hanging="1125"/>
        <w:jc w:val="both"/>
        <w:rPr>
          <w:lang w:val="de-DE"/>
        </w:rPr>
      </w:pPr>
      <w:r w:rsidRPr="00DE2F81">
        <w:rPr>
          <w:lang w:val="de-DE"/>
        </w:rPr>
        <w:tab/>
        <w:t>In der Tabelle 1.10.3.1.2 folgende Änderungen vornehmen:</w:t>
      </w:r>
    </w:p>
    <w:p w14:paraId="6D3819FA" w14:textId="3A305C42" w:rsidR="00F950CA" w:rsidRPr="00DE2F81" w:rsidRDefault="00F950CA" w:rsidP="00EF3938">
      <w:pPr>
        <w:numPr>
          <w:ilvl w:val="0"/>
          <w:numId w:val="14"/>
        </w:numPr>
        <w:tabs>
          <w:tab w:val="left" w:pos="2268"/>
        </w:tabs>
        <w:suppressAutoHyphens w:val="0"/>
        <w:spacing w:after="120" w:line="276" w:lineRule="auto"/>
        <w:ind w:right="1134"/>
        <w:jc w:val="both"/>
        <w:rPr>
          <w:lang w:val="de-DE"/>
        </w:rPr>
      </w:pPr>
      <w:r w:rsidRPr="00DE2F81">
        <w:rPr>
          <w:lang w:val="de-DE"/>
        </w:rPr>
        <w:t xml:space="preserve">Unter Klasse 1, Unterklasse 1.4 in der dritten Spalte „und </w:t>
      </w:r>
      <w:r w:rsidR="00827D93" w:rsidRPr="00DE2F81">
        <w:rPr>
          <w:lang w:val="de-DE"/>
        </w:rPr>
        <w:t>0</w:t>
      </w:r>
      <w:r w:rsidRPr="00DE2F81">
        <w:rPr>
          <w:lang w:val="de-DE"/>
        </w:rPr>
        <w:t>500“ ändern in: „</w:t>
      </w:r>
      <w:r w:rsidR="00827D93" w:rsidRPr="00DE2F81">
        <w:rPr>
          <w:lang w:val="de-DE"/>
        </w:rPr>
        <w:t xml:space="preserve">, </w:t>
      </w:r>
      <w:r w:rsidRPr="00DE2F81">
        <w:rPr>
          <w:lang w:val="de-DE"/>
        </w:rPr>
        <w:t>0500, 0512 und 0513“.</w:t>
      </w:r>
    </w:p>
    <w:p w14:paraId="1C497ADE" w14:textId="77777777" w:rsidR="00F950CA" w:rsidRPr="00DE2F81" w:rsidRDefault="00F950CA" w:rsidP="00EF3938">
      <w:pPr>
        <w:numPr>
          <w:ilvl w:val="0"/>
          <w:numId w:val="14"/>
        </w:numPr>
        <w:tabs>
          <w:tab w:val="left" w:pos="2268"/>
        </w:tabs>
        <w:suppressAutoHyphens w:val="0"/>
        <w:spacing w:after="120" w:line="276" w:lineRule="auto"/>
        <w:ind w:right="1134"/>
        <w:jc w:val="both"/>
        <w:rPr>
          <w:lang w:val="de-DE"/>
        </w:rPr>
      </w:pPr>
      <w:r w:rsidRPr="00DE2F81">
        <w:rPr>
          <w:lang w:val="de-DE"/>
        </w:rPr>
        <w:t>Nach der Zeile für die Unterklasse 1.5 folgende Zeile einfügen: „</w:t>
      </w:r>
    </w:p>
    <w:tbl>
      <w:tblPr>
        <w:tblStyle w:val="TableNormal11"/>
        <w:tblW w:w="8322" w:type="dxa"/>
        <w:tblInd w:w="1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8"/>
        <w:gridCol w:w="2788"/>
        <w:gridCol w:w="990"/>
        <w:gridCol w:w="1393"/>
        <w:gridCol w:w="1297"/>
      </w:tblGrid>
      <w:tr w:rsidR="00414568" w:rsidRPr="00DE2F81" w14:paraId="0C22D3BA" w14:textId="77777777" w:rsidTr="00B871D1">
        <w:trPr>
          <w:trHeight w:val="251"/>
        </w:trPr>
        <w:tc>
          <w:tcPr>
            <w:tcW w:w="926" w:type="dxa"/>
            <w:vMerge w:val="restart"/>
          </w:tcPr>
          <w:p w14:paraId="49FB519E" w14:textId="77777777" w:rsidR="00F950CA" w:rsidRPr="00DE2F81" w:rsidRDefault="00F950CA" w:rsidP="00F950CA">
            <w:pPr>
              <w:suppressAutoHyphens w:val="0"/>
              <w:spacing w:line="248" w:lineRule="exact"/>
              <w:ind w:left="107"/>
              <w:rPr>
                <w:rFonts w:ascii="Times New Roman" w:hAnsi="Times New Roman"/>
                <w:b/>
                <w:sz w:val="18"/>
                <w:szCs w:val="18"/>
                <w:lang w:val="de-DE" w:eastAsia="de-DE" w:bidi="de-DE"/>
              </w:rPr>
            </w:pPr>
            <w:r w:rsidRPr="00DE2F81">
              <w:rPr>
                <w:rFonts w:ascii="Times New Roman" w:hAnsi="Times New Roman"/>
                <w:b/>
                <w:sz w:val="18"/>
                <w:szCs w:val="18"/>
                <w:lang w:val="de-DE" w:eastAsia="de-DE" w:bidi="de-DE"/>
              </w:rPr>
              <w:t>Klasse</w:t>
            </w:r>
          </w:p>
        </w:tc>
        <w:tc>
          <w:tcPr>
            <w:tcW w:w="928" w:type="dxa"/>
            <w:vMerge w:val="restart"/>
          </w:tcPr>
          <w:p w14:paraId="4976F25D" w14:textId="77777777" w:rsidR="00F950CA" w:rsidRPr="00DE2F81" w:rsidRDefault="00F950CA" w:rsidP="00F950CA">
            <w:pPr>
              <w:suppressAutoHyphens w:val="0"/>
              <w:spacing w:line="240" w:lineRule="auto"/>
              <w:ind w:left="127" w:right="98" w:firstLine="12"/>
              <w:rPr>
                <w:rFonts w:ascii="Times New Roman" w:hAnsi="Times New Roman"/>
                <w:b/>
                <w:sz w:val="18"/>
                <w:szCs w:val="18"/>
                <w:lang w:val="de-DE" w:eastAsia="de-DE" w:bidi="de-DE"/>
              </w:rPr>
            </w:pPr>
            <w:r w:rsidRPr="00DE2F81">
              <w:rPr>
                <w:rFonts w:ascii="Times New Roman" w:hAnsi="Times New Roman"/>
                <w:b/>
                <w:sz w:val="18"/>
                <w:szCs w:val="18"/>
                <w:lang w:val="de-DE" w:eastAsia="de-DE" w:bidi="de-DE"/>
              </w:rPr>
              <w:t>Unter-klasse</w:t>
            </w:r>
          </w:p>
        </w:tc>
        <w:tc>
          <w:tcPr>
            <w:tcW w:w="2788" w:type="dxa"/>
            <w:vMerge w:val="restart"/>
          </w:tcPr>
          <w:p w14:paraId="733CBD10" w14:textId="77777777" w:rsidR="00F950CA" w:rsidRPr="00DE2F81" w:rsidRDefault="00F950CA" w:rsidP="00F950CA">
            <w:pPr>
              <w:suppressAutoHyphens w:val="0"/>
              <w:spacing w:line="248" w:lineRule="exact"/>
              <w:ind w:left="209"/>
              <w:rPr>
                <w:rFonts w:ascii="Times New Roman" w:hAnsi="Times New Roman"/>
                <w:b/>
                <w:sz w:val="18"/>
                <w:szCs w:val="18"/>
                <w:lang w:val="de-DE" w:eastAsia="de-DE" w:bidi="de-DE"/>
              </w:rPr>
            </w:pPr>
            <w:r w:rsidRPr="00DE2F81">
              <w:rPr>
                <w:rFonts w:ascii="Times New Roman" w:hAnsi="Times New Roman"/>
                <w:b/>
                <w:sz w:val="18"/>
                <w:szCs w:val="18"/>
                <w:lang w:val="de-DE" w:eastAsia="de-DE" w:bidi="de-DE"/>
              </w:rPr>
              <w:t>Stoff oder Gegenstand</w:t>
            </w:r>
          </w:p>
        </w:tc>
        <w:tc>
          <w:tcPr>
            <w:tcW w:w="3680" w:type="dxa"/>
            <w:gridSpan w:val="3"/>
          </w:tcPr>
          <w:p w14:paraId="7C2E0280" w14:textId="77777777" w:rsidR="00F950CA" w:rsidRPr="00DE2F81" w:rsidRDefault="00F950CA" w:rsidP="00F950CA">
            <w:pPr>
              <w:suppressAutoHyphens w:val="0"/>
              <w:spacing w:line="232" w:lineRule="exact"/>
              <w:ind w:left="1477" w:right="1455"/>
              <w:jc w:val="center"/>
              <w:rPr>
                <w:rFonts w:ascii="Times New Roman" w:hAnsi="Times New Roman"/>
                <w:b/>
                <w:sz w:val="18"/>
                <w:szCs w:val="18"/>
                <w:lang w:val="de-DE" w:eastAsia="de-DE" w:bidi="de-DE"/>
              </w:rPr>
            </w:pPr>
            <w:r w:rsidRPr="00DE2F81">
              <w:rPr>
                <w:rFonts w:ascii="Times New Roman" w:hAnsi="Times New Roman"/>
                <w:b/>
                <w:sz w:val="18"/>
                <w:szCs w:val="18"/>
                <w:lang w:val="de-DE" w:eastAsia="de-DE" w:bidi="de-DE"/>
              </w:rPr>
              <w:t>Menge</w:t>
            </w:r>
          </w:p>
        </w:tc>
      </w:tr>
      <w:tr w:rsidR="00414568" w:rsidRPr="00DE2F81" w14:paraId="5C6512E6" w14:textId="77777777" w:rsidTr="00B871D1">
        <w:trPr>
          <w:trHeight w:val="506"/>
        </w:trPr>
        <w:tc>
          <w:tcPr>
            <w:tcW w:w="926" w:type="dxa"/>
            <w:vMerge/>
            <w:tcBorders>
              <w:top w:val="nil"/>
            </w:tcBorders>
          </w:tcPr>
          <w:p w14:paraId="2F21375A" w14:textId="77777777" w:rsidR="00F950CA" w:rsidRPr="00DE2F81" w:rsidRDefault="00F950CA" w:rsidP="00F950CA">
            <w:pPr>
              <w:suppressAutoHyphens w:val="0"/>
              <w:spacing w:line="240" w:lineRule="auto"/>
              <w:rPr>
                <w:rFonts w:ascii="Times New Roman" w:hAnsi="Times New Roman"/>
                <w:sz w:val="18"/>
                <w:szCs w:val="18"/>
                <w:lang w:val="de-DE" w:eastAsia="de-DE" w:bidi="de-DE"/>
              </w:rPr>
            </w:pPr>
          </w:p>
        </w:tc>
        <w:tc>
          <w:tcPr>
            <w:tcW w:w="928" w:type="dxa"/>
            <w:vMerge/>
            <w:tcBorders>
              <w:top w:val="nil"/>
            </w:tcBorders>
          </w:tcPr>
          <w:p w14:paraId="285534B0" w14:textId="77777777" w:rsidR="00F950CA" w:rsidRPr="00DE2F81" w:rsidRDefault="00F950CA" w:rsidP="00F950CA">
            <w:pPr>
              <w:suppressAutoHyphens w:val="0"/>
              <w:spacing w:line="240" w:lineRule="auto"/>
              <w:rPr>
                <w:rFonts w:ascii="Times New Roman" w:hAnsi="Times New Roman"/>
                <w:sz w:val="18"/>
                <w:szCs w:val="18"/>
                <w:lang w:val="de-DE" w:eastAsia="de-DE" w:bidi="de-DE"/>
              </w:rPr>
            </w:pPr>
          </w:p>
        </w:tc>
        <w:tc>
          <w:tcPr>
            <w:tcW w:w="2788" w:type="dxa"/>
            <w:vMerge/>
            <w:tcBorders>
              <w:top w:val="nil"/>
            </w:tcBorders>
          </w:tcPr>
          <w:p w14:paraId="67D3183B" w14:textId="77777777" w:rsidR="00F950CA" w:rsidRPr="00DE2F81" w:rsidRDefault="00F950CA" w:rsidP="00F950CA">
            <w:pPr>
              <w:suppressAutoHyphens w:val="0"/>
              <w:spacing w:line="240" w:lineRule="auto"/>
              <w:rPr>
                <w:rFonts w:ascii="Times New Roman" w:hAnsi="Times New Roman"/>
                <w:sz w:val="18"/>
                <w:szCs w:val="18"/>
                <w:lang w:val="de-DE" w:eastAsia="de-DE" w:bidi="de-DE"/>
              </w:rPr>
            </w:pPr>
          </w:p>
        </w:tc>
        <w:tc>
          <w:tcPr>
            <w:tcW w:w="990" w:type="dxa"/>
          </w:tcPr>
          <w:p w14:paraId="28557689" w14:textId="77777777" w:rsidR="00F950CA" w:rsidRPr="00DE2F81" w:rsidRDefault="00F950CA" w:rsidP="00F950CA">
            <w:pPr>
              <w:suppressAutoHyphens w:val="0"/>
              <w:spacing w:line="246" w:lineRule="exact"/>
              <w:ind w:left="117"/>
              <w:rPr>
                <w:rFonts w:ascii="Times New Roman" w:hAnsi="Times New Roman"/>
                <w:b/>
                <w:sz w:val="18"/>
                <w:szCs w:val="18"/>
                <w:lang w:val="de-DE" w:eastAsia="de-DE" w:bidi="de-DE"/>
              </w:rPr>
            </w:pPr>
            <w:r w:rsidRPr="00DE2F81">
              <w:rPr>
                <w:rFonts w:ascii="Times New Roman" w:hAnsi="Times New Roman"/>
                <w:b/>
                <w:sz w:val="18"/>
                <w:szCs w:val="18"/>
                <w:lang w:val="de-DE" w:eastAsia="de-DE" w:bidi="de-DE"/>
              </w:rPr>
              <w:t>Tank oder Ladetank</w:t>
            </w:r>
          </w:p>
          <w:p w14:paraId="71B13D35" w14:textId="77777777" w:rsidR="00F950CA" w:rsidRPr="00DE2F81" w:rsidRDefault="00F950CA" w:rsidP="00F950CA">
            <w:pPr>
              <w:suppressAutoHyphens w:val="0"/>
              <w:spacing w:line="240" w:lineRule="exact"/>
              <w:ind w:left="117"/>
              <w:rPr>
                <w:rFonts w:ascii="Times New Roman" w:hAnsi="Times New Roman"/>
                <w:sz w:val="18"/>
                <w:szCs w:val="18"/>
                <w:lang w:val="de-DE" w:eastAsia="de-DE" w:bidi="de-DE"/>
              </w:rPr>
            </w:pPr>
            <w:r w:rsidRPr="00DE2F81">
              <w:rPr>
                <w:rFonts w:ascii="Times New Roman" w:hAnsi="Times New Roman"/>
                <w:b/>
                <w:sz w:val="18"/>
                <w:szCs w:val="18"/>
                <w:lang w:val="de-DE" w:eastAsia="de-DE" w:bidi="de-DE"/>
              </w:rPr>
              <w:t>(Liter)</w:t>
            </w:r>
            <w:r w:rsidRPr="00DE2F81">
              <w:rPr>
                <w:rFonts w:ascii="Times New Roman" w:hAnsi="Times New Roman"/>
                <w:position w:val="8"/>
                <w:sz w:val="18"/>
                <w:szCs w:val="18"/>
                <w:lang w:val="de-DE" w:eastAsia="de-DE" w:bidi="de-DE"/>
              </w:rPr>
              <w:t>c)</w:t>
            </w:r>
          </w:p>
        </w:tc>
        <w:tc>
          <w:tcPr>
            <w:tcW w:w="1393" w:type="dxa"/>
          </w:tcPr>
          <w:p w14:paraId="3786197C" w14:textId="77777777" w:rsidR="00F950CA" w:rsidRPr="00DE2F81" w:rsidRDefault="00F950CA" w:rsidP="00F950CA">
            <w:pPr>
              <w:suppressAutoHyphens w:val="0"/>
              <w:spacing w:line="246" w:lineRule="exact"/>
              <w:ind w:left="120"/>
              <w:rPr>
                <w:rFonts w:ascii="Times New Roman" w:hAnsi="Times New Roman"/>
                <w:sz w:val="18"/>
                <w:szCs w:val="18"/>
                <w:lang w:val="de-DE" w:eastAsia="de-DE" w:bidi="de-DE"/>
              </w:rPr>
            </w:pPr>
            <w:r w:rsidRPr="00DE2F81">
              <w:rPr>
                <w:rFonts w:ascii="Times New Roman" w:hAnsi="Times New Roman"/>
                <w:b/>
                <w:sz w:val="18"/>
                <w:szCs w:val="18"/>
                <w:lang w:val="de-DE" w:eastAsia="de-DE" w:bidi="de-DE"/>
              </w:rPr>
              <w:t>lose Schüttung*) (kg)</w:t>
            </w:r>
            <w:r w:rsidRPr="00DE2F81">
              <w:rPr>
                <w:rFonts w:ascii="Times New Roman" w:hAnsi="Times New Roman"/>
                <w:position w:val="8"/>
                <w:sz w:val="18"/>
                <w:szCs w:val="18"/>
                <w:lang w:val="de-DE" w:eastAsia="de-DE" w:bidi="de-DE"/>
              </w:rPr>
              <w:t>d)</w:t>
            </w:r>
          </w:p>
        </w:tc>
        <w:tc>
          <w:tcPr>
            <w:tcW w:w="1297" w:type="dxa"/>
          </w:tcPr>
          <w:p w14:paraId="2E8C6E02" w14:textId="77777777" w:rsidR="00F950CA" w:rsidRPr="00DE2F81" w:rsidRDefault="00F950CA" w:rsidP="00F950CA">
            <w:pPr>
              <w:suppressAutoHyphens w:val="0"/>
              <w:spacing w:line="248" w:lineRule="exact"/>
              <w:ind w:left="141"/>
              <w:rPr>
                <w:rFonts w:ascii="Times New Roman" w:hAnsi="Times New Roman"/>
                <w:b/>
                <w:sz w:val="18"/>
                <w:szCs w:val="18"/>
                <w:lang w:val="de-DE" w:eastAsia="de-DE" w:bidi="de-DE"/>
              </w:rPr>
            </w:pPr>
            <w:r w:rsidRPr="00DE2F81">
              <w:rPr>
                <w:rFonts w:ascii="Times New Roman" w:hAnsi="Times New Roman"/>
                <w:b/>
                <w:sz w:val="18"/>
                <w:szCs w:val="18"/>
                <w:lang w:val="de-DE" w:eastAsia="de-DE" w:bidi="de-DE"/>
              </w:rPr>
              <w:t>Güter in Verpackungen (kg)</w:t>
            </w:r>
          </w:p>
        </w:tc>
      </w:tr>
      <w:tr w:rsidR="00414568" w:rsidRPr="00DE2F81" w14:paraId="50A62138" w14:textId="77777777" w:rsidTr="00B871D1">
        <w:trPr>
          <w:trHeight w:val="760"/>
        </w:trPr>
        <w:tc>
          <w:tcPr>
            <w:tcW w:w="926" w:type="dxa"/>
          </w:tcPr>
          <w:p w14:paraId="2C92E908" w14:textId="77777777" w:rsidR="00F950CA" w:rsidRPr="00DE2F81" w:rsidRDefault="00F950CA" w:rsidP="00F950CA">
            <w:pPr>
              <w:suppressAutoHyphens w:val="0"/>
              <w:spacing w:line="250" w:lineRule="exact"/>
              <w:ind w:left="107"/>
              <w:rPr>
                <w:rFonts w:ascii="Times New Roman" w:hAnsi="Times New Roman"/>
                <w:sz w:val="18"/>
                <w:szCs w:val="18"/>
                <w:lang w:val="de-DE" w:eastAsia="de-DE" w:bidi="de-DE"/>
              </w:rPr>
            </w:pPr>
            <w:r w:rsidRPr="00DE2F81">
              <w:rPr>
                <w:rFonts w:ascii="Times New Roman" w:hAnsi="Times New Roman"/>
                <w:sz w:val="18"/>
                <w:szCs w:val="18"/>
                <w:lang w:val="de-DE" w:eastAsia="de-DE" w:bidi="de-DE"/>
              </w:rPr>
              <w:t>1</w:t>
            </w:r>
          </w:p>
        </w:tc>
        <w:tc>
          <w:tcPr>
            <w:tcW w:w="928" w:type="dxa"/>
          </w:tcPr>
          <w:p w14:paraId="1B02ABD4" w14:textId="77777777" w:rsidR="00F950CA" w:rsidRPr="00DE2F81" w:rsidRDefault="00F950CA" w:rsidP="00F950CA">
            <w:pPr>
              <w:suppressAutoHyphens w:val="0"/>
              <w:spacing w:line="250" w:lineRule="exact"/>
              <w:ind w:left="108"/>
              <w:rPr>
                <w:rFonts w:ascii="Times New Roman" w:hAnsi="Times New Roman"/>
                <w:sz w:val="18"/>
                <w:szCs w:val="18"/>
                <w:lang w:val="de-DE" w:eastAsia="de-DE" w:bidi="de-DE"/>
              </w:rPr>
            </w:pPr>
            <w:r w:rsidRPr="00DE2F81">
              <w:rPr>
                <w:rFonts w:ascii="Times New Roman" w:hAnsi="Times New Roman"/>
                <w:sz w:val="18"/>
                <w:szCs w:val="18"/>
                <w:lang w:val="de-DE" w:eastAsia="de-DE" w:bidi="de-DE"/>
              </w:rPr>
              <w:t>1.6</w:t>
            </w:r>
          </w:p>
        </w:tc>
        <w:tc>
          <w:tcPr>
            <w:tcW w:w="2788" w:type="dxa"/>
          </w:tcPr>
          <w:p w14:paraId="5086A846" w14:textId="77777777" w:rsidR="00F950CA" w:rsidRPr="00DE2F81" w:rsidRDefault="00F950CA" w:rsidP="00F950CA">
            <w:pPr>
              <w:suppressAutoHyphens w:val="0"/>
              <w:spacing w:line="250" w:lineRule="exact"/>
              <w:ind w:left="111"/>
              <w:rPr>
                <w:rFonts w:ascii="Times New Roman" w:hAnsi="Times New Roman"/>
                <w:sz w:val="18"/>
                <w:szCs w:val="18"/>
                <w:lang w:val="de-DE" w:eastAsia="de-DE" w:bidi="de-DE"/>
              </w:rPr>
            </w:pPr>
            <w:r w:rsidRPr="00DE2F81">
              <w:rPr>
                <w:rFonts w:ascii="Times New Roman" w:hAnsi="Times New Roman"/>
                <w:sz w:val="18"/>
                <w:szCs w:val="18"/>
                <w:lang w:val="de-DE" w:eastAsia="de-DE" w:bidi="de-DE"/>
              </w:rPr>
              <w:t>explosive Stoffe und Gegenstände mit Explosivstoff</w:t>
            </w:r>
          </w:p>
        </w:tc>
        <w:tc>
          <w:tcPr>
            <w:tcW w:w="990" w:type="dxa"/>
          </w:tcPr>
          <w:p w14:paraId="58F2717A" w14:textId="77777777" w:rsidR="00F950CA" w:rsidRPr="00DE2F81" w:rsidRDefault="00F950CA" w:rsidP="00F950CA">
            <w:pPr>
              <w:suppressAutoHyphens w:val="0"/>
              <w:spacing w:before="120"/>
              <w:ind w:left="415" w:right="304"/>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a)</w:t>
            </w:r>
          </w:p>
        </w:tc>
        <w:tc>
          <w:tcPr>
            <w:tcW w:w="1393" w:type="dxa"/>
          </w:tcPr>
          <w:p w14:paraId="67F82C4F" w14:textId="77777777" w:rsidR="00F950CA" w:rsidRPr="00DE2F81" w:rsidRDefault="00F950CA" w:rsidP="00F950CA">
            <w:pPr>
              <w:suppressAutoHyphens w:val="0"/>
              <w:spacing w:before="120"/>
              <w:ind w:left="629" w:right="576"/>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a)</w:t>
            </w:r>
          </w:p>
        </w:tc>
        <w:tc>
          <w:tcPr>
            <w:tcW w:w="1297" w:type="dxa"/>
          </w:tcPr>
          <w:p w14:paraId="36C8CE7B" w14:textId="77777777" w:rsidR="00F950CA" w:rsidRPr="00DE2F81" w:rsidRDefault="00F950CA" w:rsidP="00F950CA">
            <w:pPr>
              <w:suppressAutoHyphens w:val="0"/>
              <w:spacing w:before="120"/>
              <w:ind w:left="23"/>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0</w:t>
            </w:r>
          </w:p>
        </w:tc>
      </w:tr>
    </w:tbl>
    <w:p w14:paraId="105547B3" w14:textId="77777777" w:rsidR="00F950CA" w:rsidRPr="00DE2F81" w:rsidRDefault="00F950CA" w:rsidP="00F950CA">
      <w:pPr>
        <w:widowControl w:val="0"/>
        <w:suppressAutoHyphens w:val="0"/>
        <w:autoSpaceDE w:val="0"/>
        <w:autoSpaceDN w:val="0"/>
        <w:spacing w:line="249" w:lineRule="exact"/>
        <w:ind w:left="1891"/>
        <w:jc w:val="right"/>
        <w:rPr>
          <w:rFonts w:ascii="Arial" w:eastAsia="Arial" w:hAnsi="Arial" w:cs="Arial"/>
          <w:sz w:val="22"/>
          <w:szCs w:val="22"/>
          <w:lang w:val="de-DE" w:eastAsia="de-DE" w:bidi="de-DE"/>
        </w:rPr>
      </w:pPr>
      <w:r w:rsidRPr="00DE2F81">
        <w:rPr>
          <w:rFonts w:ascii="Arial" w:eastAsia="Arial" w:hAnsi="Arial" w:cs="Arial"/>
          <w:sz w:val="22"/>
          <w:szCs w:val="22"/>
          <w:lang w:val="de-DE" w:eastAsia="de-DE" w:bidi="de-DE"/>
        </w:rPr>
        <w:t>“.</w:t>
      </w:r>
    </w:p>
    <w:p w14:paraId="34CED6FC" w14:textId="4F8FC471" w:rsidR="00F950CA" w:rsidRPr="00DE2F81" w:rsidRDefault="00F950CA" w:rsidP="00F950CA">
      <w:pPr>
        <w:tabs>
          <w:tab w:val="left" w:pos="2268"/>
        </w:tabs>
        <w:spacing w:after="120"/>
        <w:ind w:left="1134" w:right="1134"/>
        <w:jc w:val="both"/>
        <w:rPr>
          <w:rFonts w:eastAsia="MS Mincho"/>
          <w:lang w:val="de-DE" w:eastAsia="zh-CN"/>
        </w:rPr>
      </w:pPr>
      <w:r w:rsidRPr="00DE2F81">
        <w:rPr>
          <w:rFonts w:eastAsia="MS Mincho"/>
          <w:lang w:val="de-DE" w:eastAsia="zh-CN"/>
        </w:rPr>
        <w:t>1.10.4</w:t>
      </w:r>
      <w:r w:rsidRPr="00DE2F81">
        <w:rPr>
          <w:rFonts w:eastAsia="MS Mincho"/>
          <w:lang w:val="de-DE" w:eastAsia="zh-CN"/>
        </w:rPr>
        <w:tab/>
        <w:t>Der erste Satz erhält folgenden Wortlaut: „</w:t>
      </w:r>
      <w:r w:rsidRPr="00DE2F81">
        <w:rPr>
          <w:rFonts w:eastAsia="SimSun"/>
          <w:lang w:val="de-DE" w:eastAsia="zh-CN"/>
        </w:rPr>
        <w:t>Außer für radioaktive Stoffe der UN-Nummern 2910 und 2911, wenn der Aktivitätswert (je Versandstück) den A</w:t>
      </w:r>
      <w:r w:rsidRPr="00DE2F81">
        <w:rPr>
          <w:rFonts w:eastAsia="SimSun"/>
          <w:vertAlign w:val="subscript"/>
          <w:lang w:val="de-DE" w:eastAsia="zh-CN"/>
        </w:rPr>
        <w:t>2</w:t>
      </w:r>
      <w:r w:rsidRPr="00DE2F81">
        <w:rPr>
          <w:rFonts w:eastAsia="SimSun"/>
          <w:lang w:val="de-DE" w:eastAsia="zh-CN"/>
        </w:rPr>
        <w:t>-Wert überschreitet</w:t>
      </w:r>
      <w:r w:rsidR="00547A0D" w:rsidRPr="00DE2F81">
        <w:rPr>
          <w:rFonts w:eastAsia="SimSun"/>
          <w:lang w:val="de-DE" w:eastAsia="zh-CN"/>
        </w:rPr>
        <w:t>,</w:t>
      </w:r>
      <w:r w:rsidRPr="00DE2F81">
        <w:rPr>
          <w:rFonts w:eastAsia="SimSun"/>
          <w:lang w:val="de-DE" w:eastAsia="zh-CN"/>
        </w:rPr>
        <w:t xml:space="preserve"> gelten die Vorschriften der Abschnitte 1.10.1. 1.10.2 und 1.10.3 nicht, wenn die Mengen je Schiff nicht größer sind als die in 1.1.3.6.1 aufgeführten Mengen.“.</w:t>
      </w:r>
    </w:p>
    <w:p w14:paraId="0FA72B94" w14:textId="77777777" w:rsidR="009D56C6" w:rsidRDefault="009D56C6">
      <w:pPr>
        <w:suppressAutoHyphens w:val="0"/>
        <w:spacing w:line="240" w:lineRule="auto"/>
        <w:rPr>
          <w:lang w:val="de-DE"/>
        </w:rPr>
      </w:pPr>
      <w:r>
        <w:rPr>
          <w:lang w:val="de-DE"/>
        </w:rPr>
        <w:br w:type="page"/>
      </w:r>
    </w:p>
    <w:p w14:paraId="2E4C41B9" w14:textId="18F1CF37" w:rsidR="00CF021A" w:rsidRDefault="00F950CA" w:rsidP="00F950CA">
      <w:pPr>
        <w:tabs>
          <w:tab w:val="left" w:pos="2268"/>
        </w:tabs>
        <w:spacing w:after="120"/>
        <w:ind w:left="2259" w:right="1134" w:hanging="1125"/>
        <w:jc w:val="both"/>
        <w:rPr>
          <w:lang w:val="de-DE"/>
        </w:rPr>
      </w:pPr>
      <w:r w:rsidRPr="00DE2F81">
        <w:rPr>
          <w:lang w:val="de-DE"/>
        </w:rPr>
        <w:t>1.10.5</w:t>
      </w:r>
      <w:r w:rsidRPr="00DE2F81">
        <w:rPr>
          <w:lang w:val="de-DE"/>
        </w:rPr>
        <w:tab/>
        <w:t xml:space="preserve">„The </w:t>
      </w:r>
      <w:proofErr w:type="spellStart"/>
      <w:r w:rsidRPr="00DE2F81">
        <w:rPr>
          <w:lang w:val="de-DE"/>
        </w:rPr>
        <w:t>Physical</w:t>
      </w:r>
      <w:proofErr w:type="spellEnd"/>
      <w:r w:rsidRPr="00DE2F81">
        <w:rPr>
          <w:lang w:val="de-DE"/>
        </w:rPr>
        <w:t xml:space="preserve"> </w:t>
      </w:r>
      <w:proofErr w:type="spellStart"/>
      <w:r w:rsidRPr="00DE2F81">
        <w:rPr>
          <w:lang w:val="de-DE"/>
        </w:rPr>
        <w:t>Protection</w:t>
      </w:r>
      <w:proofErr w:type="spellEnd"/>
      <w:r w:rsidRPr="00DE2F81">
        <w:rPr>
          <w:lang w:val="de-DE"/>
        </w:rPr>
        <w:t xml:space="preserve"> </w:t>
      </w:r>
      <w:proofErr w:type="spellStart"/>
      <w:r w:rsidRPr="00DE2F81">
        <w:rPr>
          <w:lang w:val="de-DE"/>
        </w:rPr>
        <w:t>of</w:t>
      </w:r>
      <w:proofErr w:type="spellEnd"/>
      <w:r w:rsidRPr="00DE2F81">
        <w:rPr>
          <w:lang w:val="de-DE"/>
        </w:rPr>
        <w:t xml:space="preserve"> </w:t>
      </w:r>
      <w:proofErr w:type="spellStart"/>
      <w:r w:rsidRPr="00DE2F81">
        <w:rPr>
          <w:lang w:val="de-DE"/>
        </w:rPr>
        <w:t>Nuclear</w:t>
      </w:r>
      <w:proofErr w:type="spellEnd"/>
      <w:r w:rsidRPr="00DE2F81">
        <w:rPr>
          <w:lang w:val="de-DE"/>
        </w:rPr>
        <w:t xml:space="preserve"> Material and </w:t>
      </w:r>
      <w:proofErr w:type="spellStart"/>
      <w:r w:rsidRPr="00DE2F81">
        <w:rPr>
          <w:lang w:val="de-DE"/>
        </w:rPr>
        <w:t>Nuclear</w:t>
      </w:r>
      <w:proofErr w:type="spellEnd"/>
      <w:r w:rsidRPr="00DE2F81">
        <w:rPr>
          <w:lang w:val="de-DE"/>
        </w:rPr>
        <w:t xml:space="preserve"> </w:t>
      </w:r>
      <w:proofErr w:type="spellStart"/>
      <w:r w:rsidRPr="00DE2F81">
        <w:rPr>
          <w:lang w:val="de-DE"/>
        </w:rPr>
        <w:t>Facilities</w:t>
      </w:r>
      <w:proofErr w:type="spellEnd"/>
      <w:r w:rsidRPr="00DE2F81">
        <w:rPr>
          <w:lang w:val="de-DE"/>
        </w:rPr>
        <w:t>“ (IAEO-Rundschreiben über den physischen Schutz von Kernmaterial und Atomanlagen)“</w:t>
      </w:r>
    </w:p>
    <w:p w14:paraId="60996D61" w14:textId="3E8229D4" w:rsidR="00F950CA" w:rsidRPr="00DE2F81" w:rsidRDefault="00F950CA" w:rsidP="00CF021A">
      <w:pPr>
        <w:tabs>
          <w:tab w:val="left" w:pos="2268"/>
        </w:tabs>
        <w:spacing w:after="120"/>
        <w:ind w:left="2259" w:right="1134" w:firstLine="9"/>
        <w:jc w:val="both"/>
        <w:rPr>
          <w:lang w:val="de-DE"/>
        </w:rPr>
      </w:pPr>
      <w:r w:rsidRPr="00DE2F81">
        <w:rPr>
          <w:lang w:val="de-DE"/>
        </w:rPr>
        <w:t>ändern in:</w:t>
      </w:r>
    </w:p>
    <w:p w14:paraId="790607B0" w14:textId="77777777" w:rsidR="00F950CA" w:rsidRPr="00DE2F81" w:rsidRDefault="00F950CA" w:rsidP="00F950CA">
      <w:pPr>
        <w:spacing w:after="120"/>
        <w:ind w:left="2259" w:right="1134" w:firstLine="9"/>
        <w:jc w:val="both"/>
        <w:rPr>
          <w:lang w:val="de-DE"/>
        </w:rPr>
      </w:pPr>
      <w:r w:rsidRPr="00DE2F81">
        <w:rPr>
          <w:lang w:val="de-DE"/>
        </w:rPr>
        <w:t>„</w:t>
      </w:r>
      <w:proofErr w:type="spellStart"/>
      <w:r w:rsidRPr="00DE2F81">
        <w:rPr>
          <w:lang w:val="de-DE"/>
        </w:rPr>
        <w:t>Nuclear</w:t>
      </w:r>
      <w:proofErr w:type="spellEnd"/>
      <w:r w:rsidRPr="00DE2F81">
        <w:rPr>
          <w:lang w:val="de-DE"/>
        </w:rPr>
        <w:t xml:space="preserve"> Security </w:t>
      </w:r>
      <w:proofErr w:type="spellStart"/>
      <w:r w:rsidRPr="00DE2F81">
        <w:rPr>
          <w:lang w:val="de-DE"/>
        </w:rPr>
        <w:t>Recommendations</w:t>
      </w:r>
      <w:proofErr w:type="spellEnd"/>
      <w:r w:rsidRPr="00DE2F81">
        <w:rPr>
          <w:lang w:val="de-DE"/>
        </w:rPr>
        <w:t xml:space="preserve"> on </w:t>
      </w:r>
      <w:proofErr w:type="spellStart"/>
      <w:r w:rsidRPr="00DE2F81">
        <w:rPr>
          <w:lang w:val="de-DE"/>
        </w:rPr>
        <w:t>Physical</w:t>
      </w:r>
      <w:proofErr w:type="spellEnd"/>
      <w:r w:rsidRPr="00DE2F81">
        <w:rPr>
          <w:lang w:val="de-DE"/>
        </w:rPr>
        <w:t xml:space="preserve"> </w:t>
      </w:r>
      <w:proofErr w:type="spellStart"/>
      <w:r w:rsidRPr="00DE2F81">
        <w:rPr>
          <w:lang w:val="de-DE"/>
        </w:rPr>
        <w:t>Protection</w:t>
      </w:r>
      <w:proofErr w:type="spellEnd"/>
      <w:r w:rsidRPr="00DE2F81">
        <w:rPr>
          <w:lang w:val="de-DE"/>
        </w:rPr>
        <w:t xml:space="preserve"> </w:t>
      </w:r>
      <w:proofErr w:type="spellStart"/>
      <w:r w:rsidRPr="00DE2F81">
        <w:rPr>
          <w:lang w:val="de-DE"/>
        </w:rPr>
        <w:t>of</w:t>
      </w:r>
      <w:proofErr w:type="spellEnd"/>
      <w:r w:rsidRPr="00DE2F81">
        <w:rPr>
          <w:lang w:val="de-DE"/>
        </w:rPr>
        <w:t xml:space="preserve"> </w:t>
      </w:r>
      <w:proofErr w:type="spellStart"/>
      <w:r w:rsidRPr="00DE2F81">
        <w:rPr>
          <w:lang w:val="de-DE"/>
        </w:rPr>
        <w:t>Nuclear</w:t>
      </w:r>
      <w:proofErr w:type="spellEnd"/>
      <w:r w:rsidRPr="00DE2F81">
        <w:rPr>
          <w:lang w:val="de-DE"/>
        </w:rPr>
        <w:t xml:space="preserve"> Material and </w:t>
      </w:r>
      <w:proofErr w:type="spellStart"/>
      <w:r w:rsidRPr="00DE2F81">
        <w:rPr>
          <w:lang w:val="de-DE"/>
        </w:rPr>
        <w:t>Nuclear</w:t>
      </w:r>
      <w:proofErr w:type="spellEnd"/>
      <w:r w:rsidRPr="00DE2F81">
        <w:rPr>
          <w:lang w:val="de-DE"/>
        </w:rPr>
        <w:t xml:space="preserve"> </w:t>
      </w:r>
      <w:proofErr w:type="spellStart"/>
      <w:r w:rsidRPr="00DE2F81">
        <w:rPr>
          <w:lang w:val="de-DE"/>
        </w:rPr>
        <w:t>Facilities</w:t>
      </w:r>
      <w:proofErr w:type="spellEnd"/>
      <w:r w:rsidRPr="00DE2F81">
        <w:rPr>
          <w:lang w:val="de-DE"/>
        </w:rPr>
        <w:t>“ (IAEA-Rundschreiben über nukleare Sicherheitsempfehlungen zum physischen Schutz von Kernmaterial und Atomanlagen“.</w:t>
      </w:r>
    </w:p>
    <w:p w14:paraId="7761E8E4" w14:textId="5CFE6DB5" w:rsidR="00F950CA" w:rsidRPr="00DE2F81" w:rsidRDefault="00F950CA" w:rsidP="00F950CA">
      <w:pPr>
        <w:tabs>
          <w:tab w:val="left" w:pos="2268"/>
        </w:tabs>
        <w:spacing w:after="120"/>
        <w:ind w:left="2259" w:right="1134" w:hanging="1125"/>
        <w:jc w:val="both"/>
        <w:rPr>
          <w:lang w:val="de-DE" w:bidi="de-DE"/>
        </w:rPr>
      </w:pPr>
      <w:r w:rsidRPr="00DE2F81">
        <w:rPr>
          <w:lang w:val="de-DE" w:bidi="de-DE"/>
        </w:rPr>
        <w:tab/>
        <w:t>Die Fußnote 2) erhält folgenden Wortlaut: „2) INFCIRC/225/Rev.5, IAEA, Wien (2011).“.</w:t>
      </w:r>
    </w:p>
    <w:p w14:paraId="7A19104F" w14:textId="59EC6014" w:rsidR="00E05024" w:rsidRPr="009D56C6" w:rsidRDefault="00E05024" w:rsidP="001C4B58">
      <w:pPr>
        <w:keepNext/>
        <w:keepLines/>
        <w:tabs>
          <w:tab w:val="right" w:pos="851"/>
        </w:tabs>
        <w:kinsoku w:val="0"/>
        <w:overflowPunct w:val="0"/>
        <w:autoSpaceDE w:val="0"/>
        <w:autoSpaceDN w:val="0"/>
        <w:adjustRightInd w:val="0"/>
        <w:snapToGrid w:val="0"/>
        <w:spacing w:before="360" w:after="240" w:line="240" w:lineRule="exact"/>
        <w:ind w:left="1134" w:right="1134" w:hanging="1134"/>
        <w:rPr>
          <w:b/>
          <w:sz w:val="24"/>
          <w:szCs w:val="24"/>
          <w:lang w:val="de-DE"/>
        </w:rPr>
      </w:pPr>
      <w:r w:rsidRPr="009D56C6">
        <w:rPr>
          <w:b/>
          <w:sz w:val="24"/>
          <w:szCs w:val="24"/>
          <w:lang w:val="de-DE"/>
        </w:rPr>
        <w:tab/>
      </w:r>
      <w:r w:rsidRPr="009D56C6">
        <w:rPr>
          <w:b/>
          <w:sz w:val="24"/>
          <w:szCs w:val="24"/>
          <w:lang w:val="de-DE"/>
        </w:rPr>
        <w:tab/>
        <w:t>Kapitel 1.16</w:t>
      </w:r>
    </w:p>
    <w:p w14:paraId="2E938F3A" w14:textId="77777777" w:rsidR="00E05024" w:rsidRPr="00DE2F81" w:rsidRDefault="00E05024" w:rsidP="00E05024">
      <w:pPr>
        <w:spacing w:after="120"/>
        <w:ind w:left="1134" w:right="1134"/>
        <w:jc w:val="both"/>
        <w:rPr>
          <w:lang w:val="de-DE"/>
        </w:rPr>
      </w:pPr>
      <w:r w:rsidRPr="00DE2F81">
        <w:rPr>
          <w:lang w:val="de-DE"/>
        </w:rPr>
        <w:t>1.16.1.3.2</w:t>
      </w:r>
      <w:r w:rsidRPr="00DE2F81">
        <w:rPr>
          <w:lang w:val="de-DE"/>
        </w:rPr>
        <w:tab/>
        <w:t>Im letzten Satz „Nummer 12“ ändern in: „Nummer 13“.</w:t>
      </w:r>
    </w:p>
    <w:p w14:paraId="615C7FB8" w14:textId="77777777" w:rsidR="007B282C" w:rsidRPr="00DE2F81" w:rsidRDefault="007B282C" w:rsidP="007B282C">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2.1</w:t>
      </w:r>
    </w:p>
    <w:p w14:paraId="349C8E7C" w14:textId="77777777" w:rsidR="007B282C" w:rsidRPr="00DE2F81" w:rsidRDefault="007B282C" w:rsidP="001C4B58">
      <w:pPr>
        <w:keepNext/>
        <w:keepLines/>
        <w:tabs>
          <w:tab w:val="left" w:pos="2268"/>
        </w:tabs>
        <w:spacing w:after="120"/>
        <w:ind w:left="1134" w:right="1134"/>
        <w:jc w:val="both"/>
        <w:rPr>
          <w:lang w:val="de-DE"/>
        </w:rPr>
      </w:pPr>
      <w:r w:rsidRPr="00DE2F81">
        <w:rPr>
          <w:lang w:val="de-DE"/>
        </w:rPr>
        <w:t>2.1.3.4</w:t>
      </w:r>
      <w:r w:rsidRPr="00DE2F81">
        <w:rPr>
          <w:lang w:val="de-DE"/>
        </w:rPr>
        <w:tab/>
        <w:t>Folgenden neuen Absatz hinzufügen:</w:t>
      </w:r>
    </w:p>
    <w:p w14:paraId="75130050" w14:textId="77777777" w:rsidR="007B282C" w:rsidRPr="00DE2F81" w:rsidRDefault="007B282C" w:rsidP="00F0694C">
      <w:pPr>
        <w:keepNext/>
        <w:keepLines/>
        <w:spacing w:after="120"/>
        <w:ind w:left="2268" w:right="1134" w:hanging="1134"/>
        <w:jc w:val="both"/>
        <w:rPr>
          <w:lang w:val="de-DE"/>
        </w:rPr>
      </w:pPr>
      <w:r w:rsidRPr="00DE2F81">
        <w:rPr>
          <w:lang w:val="de-DE"/>
        </w:rPr>
        <w:t>„2.1.3.4.3</w:t>
      </w:r>
      <w:r w:rsidRPr="00DE2F81">
        <w:rPr>
          <w:lang w:val="de-DE"/>
        </w:rPr>
        <w:tab/>
        <w:t>Gebrauchte Gegenstände, wie z. B. Transformatoren und Kondensatoren, die eine in Absatz 2.1.3.4.2 genannte Lösung oder ein in Absatz 2.1.3.4.2 genanntes Gemisch enthalten, sind immer derselben Eintragung der Klasse 9 zuzuordnen, vorausgesetzt:</w:t>
      </w:r>
    </w:p>
    <w:p w14:paraId="74FFF206" w14:textId="58180A3B" w:rsidR="007B282C" w:rsidRPr="00DE2F81" w:rsidRDefault="007B282C" w:rsidP="00F0694C">
      <w:pPr>
        <w:keepNext/>
        <w:keepLines/>
        <w:spacing w:after="120"/>
        <w:ind w:left="2552" w:right="1134" w:hanging="284"/>
        <w:jc w:val="both"/>
        <w:rPr>
          <w:lang w:val="de-DE"/>
        </w:rPr>
      </w:pPr>
      <w:r w:rsidRPr="00DE2F81">
        <w:rPr>
          <w:lang w:val="de-DE"/>
        </w:rPr>
        <w:t>a)</w:t>
      </w:r>
      <w:r w:rsidRPr="00DE2F81">
        <w:rPr>
          <w:lang w:val="de-DE"/>
        </w:rPr>
        <w:tab/>
        <w:t>sie enthalten darüber hinaus keine anderen gefährlichen Bestandteile mit Ausnahme von polyhalogenierten Dibenzodioxinen und -furanen der Klasse 6.1 oder von Bestandteilen der Verpackungsgruppe III der Klasse 3, 4.1, 4.2, 4.3, 5.1, 6.1 oder 8 und</w:t>
      </w:r>
    </w:p>
    <w:p w14:paraId="19F4BEDA" w14:textId="2D4D6375" w:rsidR="007B282C" w:rsidRPr="00DE2F81" w:rsidRDefault="007B282C" w:rsidP="00F0694C">
      <w:pPr>
        <w:keepNext/>
        <w:keepLines/>
        <w:spacing w:after="120"/>
        <w:ind w:left="2552" w:right="1134" w:hanging="284"/>
        <w:jc w:val="both"/>
        <w:rPr>
          <w:lang w:val="de-DE"/>
        </w:rPr>
      </w:pPr>
      <w:r w:rsidRPr="00DE2F81">
        <w:rPr>
          <w:lang w:val="de-DE"/>
        </w:rPr>
        <w:t>b)</w:t>
      </w:r>
      <w:r w:rsidRPr="00DE2F81">
        <w:rPr>
          <w:lang w:val="de-DE"/>
        </w:rPr>
        <w:tab/>
        <w:t>sie weisen nicht die in Absatz 2.1.3.5.3 a) bis g) und i) angegebenen Gefahreigenschaften auf.“.</w:t>
      </w:r>
    </w:p>
    <w:p w14:paraId="0BA89947" w14:textId="77777777" w:rsidR="007B282C" w:rsidRPr="00DE2F81" w:rsidRDefault="007B282C" w:rsidP="007B282C">
      <w:pPr>
        <w:spacing w:after="120"/>
        <w:ind w:left="2268" w:right="1134" w:hanging="1134"/>
        <w:jc w:val="both"/>
        <w:rPr>
          <w:lang w:val="de-DE"/>
        </w:rPr>
      </w:pPr>
      <w:r w:rsidRPr="00DE2F81">
        <w:rPr>
          <w:lang w:val="de-DE"/>
        </w:rPr>
        <w:t>2.1.3.8</w:t>
      </w:r>
      <w:r w:rsidRPr="00DE2F81">
        <w:rPr>
          <w:lang w:val="de-DE"/>
        </w:rPr>
        <w:tab/>
        <w:t>Im zweiten Satz nach „keiner anderen Klasse“ einfügen: „oder keines anderen Stoffes der Klasse 9“.</w:t>
      </w:r>
    </w:p>
    <w:p w14:paraId="32915091" w14:textId="77777777" w:rsidR="007B282C" w:rsidRPr="00DE2F81" w:rsidRDefault="007B282C" w:rsidP="00F0694C">
      <w:pPr>
        <w:tabs>
          <w:tab w:val="left" w:pos="2268"/>
        </w:tabs>
        <w:spacing w:after="120"/>
        <w:ind w:left="1134" w:right="1134"/>
        <w:jc w:val="both"/>
        <w:rPr>
          <w:bCs/>
          <w:lang w:val="de-DE"/>
        </w:rPr>
      </w:pPr>
      <w:r w:rsidRPr="00DE2F81">
        <w:rPr>
          <w:bCs/>
          <w:lang w:val="de-DE"/>
        </w:rPr>
        <w:t>2.1.5</w:t>
      </w:r>
      <w:r w:rsidRPr="00DE2F81">
        <w:rPr>
          <w:bCs/>
          <w:lang w:val="de-DE"/>
        </w:rPr>
        <w:tab/>
        <w:t>Die Bemerkung unter der Überschrift erhält folgenden Wortlaut:</w:t>
      </w:r>
    </w:p>
    <w:p w14:paraId="0BCC86FF" w14:textId="4FBF9FFC" w:rsidR="007B282C" w:rsidRPr="00DE2F81" w:rsidRDefault="007B282C" w:rsidP="002C4AF5">
      <w:pPr>
        <w:spacing w:after="120"/>
        <w:ind w:left="2835" w:right="1134" w:hanging="567"/>
        <w:jc w:val="both"/>
        <w:rPr>
          <w:bCs/>
          <w:lang w:val="de-DE"/>
        </w:rPr>
      </w:pPr>
      <w:r w:rsidRPr="00DE2F81">
        <w:rPr>
          <w:bCs/>
          <w:lang w:val="de-DE"/>
        </w:rPr>
        <w:t>„</w:t>
      </w:r>
      <w:r w:rsidRPr="00DE2F81">
        <w:rPr>
          <w:b/>
          <w:lang w:val="de-DE"/>
        </w:rPr>
        <w:t>Bem.</w:t>
      </w:r>
      <w:r w:rsidRPr="00DE2F81">
        <w:rPr>
          <w:bCs/>
          <w:lang w:val="de-DE"/>
        </w:rPr>
        <w:tab/>
        <w:t>Für Gegenstände, die keine offizielle Benennung für die Beförderung haben und die nur gefährliche Güter im Rahmen der in Kapitel 3.2 Tabelle A Spalte (7a) zugelassenen begrenzten Mengen enthalten, dürfen die UN-Nummer 3363 und die Sondervorschriften 301 und 672 des Kapitels 3.3 angewendet werden.“.</w:t>
      </w:r>
    </w:p>
    <w:p w14:paraId="4063A094" w14:textId="4560AE10" w:rsidR="007B282C" w:rsidRPr="00DE2F81" w:rsidRDefault="007B282C" w:rsidP="007B282C">
      <w:pPr>
        <w:spacing w:after="120"/>
        <w:ind w:left="2259" w:right="1134" w:hanging="1125"/>
        <w:jc w:val="both"/>
        <w:rPr>
          <w:lang w:val="de-DE"/>
        </w:rPr>
      </w:pPr>
      <w:r w:rsidRPr="00DE2F81">
        <w:rPr>
          <w:lang w:val="de-DE"/>
        </w:rPr>
        <w:t>2.1.5.4</w:t>
      </w:r>
      <w:r w:rsidRPr="00DE2F81">
        <w:rPr>
          <w:lang w:val="de-DE"/>
        </w:rPr>
        <w:tab/>
        <w:t>Am Ende folgenden Satz hinzufügen: „Dieser Abschnitt gilt jedoch für Gegenstände, die explosive Stoffe enthalten, die in Übereinstimmung mit Absatz 2.2.1.1.8.2 aus der Klasse 1 ausgeschlossen sind.“</w:t>
      </w:r>
      <w:r w:rsidR="003420F3">
        <w:rPr>
          <w:lang w:val="de-DE"/>
        </w:rPr>
        <w:t>.</w:t>
      </w:r>
    </w:p>
    <w:p w14:paraId="30323759" w14:textId="77777777" w:rsidR="007B282C" w:rsidRPr="00DE2F81" w:rsidRDefault="007B282C" w:rsidP="007B282C">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2.2</w:t>
      </w:r>
    </w:p>
    <w:p w14:paraId="47550476" w14:textId="1919A848" w:rsidR="007B282C" w:rsidRPr="00DE2F81" w:rsidRDefault="007B282C" w:rsidP="00F0694C">
      <w:pPr>
        <w:spacing w:after="120"/>
        <w:ind w:left="1134" w:right="1134"/>
        <w:jc w:val="both"/>
        <w:rPr>
          <w:lang w:val="de-DE" w:eastAsia="en-GB"/>
        </w:rPr>
      </w:pPr>
      <w:r w:rsidRPr="00DE2F81">
        <w:rPr>
          <w:lang w:val="de-DE" w:eastAsia="en-GB"/>
        </w:rPr>
        <w:t>2.2.1.1.7.2</w:t>
      </w:r>
      <w:r w:rsidR="00F0694C">
        <w:rPr>
          <w:lang w:val="de-DE" w:eastAsia="en-GB"/>
        </w:rPr>
        <w:tab/>
      </w:r>
      <w:r w:rsidRPr="00DE2F81">
        <w:rPr>
          <w:lang w:val="de-DE" w:eastAsia="en-GB"/>
        </w:rPr>
        <w:t>Im ersten Satz nach „oder 0336“ einfügen:</w:t>
      </w:r>
    </w:p>
    <w:p w14:paraId="2398FFEE" w14:textId="40F999AE" w:rsidR="007B282C" w:rsidRPr="00DE2F81" w:rsidRDefault="007B282C" w:rsidP="007B282C">
      <w:pPr>
        <w:spacing w:after="120"/>
        <w:ind w:left="2268" w:right="1134"/>
        <w:jc w:val="both"/>
        <w:rPr>
          <w:lang w:val="de-DE" w:eastAsia="en-GB"/>
        </w:rPr>
      </w:pPr>
      <w:r w:rsidRPr="00DE2F81">
        <w:rPr>
          <w:lang w:val="de-DE" w:eastAsia="en-GB"/>
        </w:rPr>
        <w:t>„sowie die Zuordnung von Gegenständen zur UN-Nummer 0431, sofern diese für bühnenpyrotechnische Effekte verwendet werden, die der Begriffsbestimmung für den Typ des Gegenstands und der Spezifikation 1.4G in der Tabelle für die vorgegebene Klassifizierung von Feuerwerkskörpern in Absatz 2.2.1.1.7.5 entsprechen,“.</w:t>
      </w:r>
    </w:p>
    <w:p w14:paraId="61652DA7" w14:textId="77777777" w:rsidR="009D56C6" w:rsidRDefault="009D56C6">
      <w:pPr>
        <w:suppressAutoHyphens w:val="0"/>
        <w:spacing w:line="240" w:lineRule="auto"/>
        <w:rPr>
          <w:lang w:val="de-DE" w:eastAsia="en-GB"/>
        </w:rPr>
      </w:pPr>
      <w:r>
        <w:rPr>
          <w:lang w:val="de-DE" w:eastAsia="en-GB"/>
        </w:rPr>
        <w:br w:type="page"/>
      </w:r>
    </w:p>
    <w:p w14:paraId="55636149" w14:textId="61AA6803" w:rsidR="007B282C" w:rsidRPr="00DE2F81" w:rsidRDefault="007B282C" w:rsidP="007B282C">
      <w:pPr>
        <w:spacing w:after="120"/>
        <w:ind w:left="2259" w:right="1134" w:hanging="1125"/>
        <w:jc w:val="both"/>
        <w:rPr>
          <w:lang w:val="de-DE"/>
        </w:rPr>
      </w:pPr>
      <w:r w:rsidRPr="00DE2F81">
        <w:rPr>
          <w:lang w:val="de-DE" w:eastAsia="en-GB"/>
        </w:rPr>
        <w:t xml:space="preserve">2.2.1.1.8.2 </w:t>
      </w:r>
      <w:r w:rsidRPr="00DE2F81">
        <w:rPr>
          <w:lang w:val="de-DE"/>
        </w:rPr>
        <w:t>b)</w:t>
      </w:r>
      <w:r w:rsidRPr="00DE2F81">
        <w:rPr>
          <w:lang w:val="de-DE"/>
        </w:rPr>
        <w:tab/>
      </w:r>
      <w:r w:rsidRPr="00DE2F81">
        <w:rPr>
          <w:lang w:val="de-DE"/>
        </w:rPr>
        <w:tab/>
        <w:t>In der Bem. zu Absatz b) streichen:</w:t>
      </w:r>
    </w:p>
    <w:p w14:paraId="60980BDA" w14:textId="77777777" w:rsidR="007B282C" w:rsidRPr="00DE2F81" w:rsidRDefault="007B282C" w:rsidP="007B282C">
      <w:pPr>
        <w:spacing w:after="120"/>
        <w:ind w:left="2259" w:right="1134" w:firstLine="9"/>
        <w:jc w:val="both"/>
        <w:rPr>
          <w:lang w:val="de-DE"/>
        </w:rPr>
      </w:pPr>
      <w:r w:rsidRPr="00DE2F81">
        <w:rPr>
          <w:lang w:val="de-DE"/>
        </w:rPr>
        <w:t>„,wie beispielsweise in der Norm ISO 12097-3 beschrieben,“ und folgenden neuen Satz hinzufügen:</w:t>
      </w:r>
    </w:p>
    <w:p w14:paraId="440B9E56" w14:textId="16CE2185" w:rsidR="007B282C" w:rsidRPr="00DE2F81" w:rsidRDefault="007B282C" w:rsidP="007B282C">
      <w:pPr>
        <w:spacing w:after="120"/>
        <w:ind w:left="2259" w:right="1134" w:firstLine="9"/>
        <w:jc w:val="both"/>
        <w:rPr>
          <w:lang w:val="de-DE"/>
        </w:rPr>
      </w:pPr>
      <w:r w:rsidRPr="00DE2F81">
        <w:rPr>
          <w:lang w:val="de-DE"/>
        </w:rPr>
        <w:t>„Eine solche Methode ist in der Norm ISO 14451-2 mit einer Aufheizrate von 80 K/min beschrieben.“.</w:t>
      </w:r>
    </w:p>
    <w:p w14:paraId="0CC6118D" w14:textId="6F6B0007" w:rsidR="007B282C" w:rsidRPr="00DE2F81" w:rsidRDefault="007B282C" w:rsidP="007B282C">
      <w:pPr>
        <w:spacing w:after="120"/>
        <w:ind w:left="2268" w:right="1134" w:hanging="1134"/>
        <w:jc w:val="both"/>
        <w:rPr>
          <w:lang w:val="de-DE"/>
        </w:rPr>
      </w:pPr>
      <w:r w:rsidRPr="00DE2F81">
        <w:rPr>
          <w:lang w:val="de-DE"/>
        </w:rPr>
        <w:t>2.2.1.4</w:t>
      </w:r>
      <w:r w:rsidRPr="00DE2F81">
        <w:rPr>
          <w:lang w:val="de-DE"/>
        </w:rPr>
        <w:tab/>
        <w:t>In der Begriffsbestimmung von „GEGENSTÄNDE MIT EXPLOSIVSTOFF, EXTREM UNEMPFINDLICH (GEGENSTÄNDE, EEI): UN-Nummer 0486“</w:t>
      </w:r>
    </w:p>
    <w:p w14:paraId="259C0C91" w14:textId="77777777" w:rsidR="007B282C" w:rsidRPr="00DE2F81" w:rsidRDefault="007B282C" w:rsidP="007B282C">
      <w:pPr>
        <w:spacing w:after="120"/>
        <w:ind w:left="2268" w:right="1134"/>
        <w:jc w:val="both"/>
        <w:rPr>
          <w:lang w:val="de-DE"/>
        </w:rPr>
      </w:pPr>
      <w:r w:rsidRPr="00DE2F81">
        <w:rPr>
          <w:lang w:val="de-DE"/>
        </w:rPr>
        <w:t xml:space="preserve">„Gegenstände, die nur extrem unempfindliche Stoffe enthalten“ </w:t>
      </w:r>
    </w:p>
    <w:p w14:paraId="6E9ACEF2" w14:textId="77777777" w:rsidR="007B282C" w:rsidRPr="00DE2F81" w:rsidRDefault="007B282C" w:rsidP="007B282C">
      <w:pPr>
        <w:spacing w:after="120"/>
        <w:ind w:left="2268" w:right="1134"/>
        <w:jc w:val="both"/>
        <w:rPr>
          <w:lang w:val="de-DE"/>
        </w:rPr>
      </w:pPr>
      <w:r w:rsidRPr="00DE2F81">
        <w:rPr>
          <w:lang w:val="de-DE"/>
        </w:rPr>
        <w:t>ändern in:</w:t>
      </w:r>
    </w:p>
    <w:p w14:paraId="44020390" w14:textId="68D72179" w:rsidR="007B282C" w:rsidRPr="00DE2F81" w:rsidRDefault="007B282C" w:rsidP="007B282C">
      <w:pPr>
        <w:spacing w:after="120"/>
        <w:ind w:left="2268" w:right="1134"/>
        <w:jc w:val="both"/>
        <w:rPr>
          <w:lang w:val="de-DE"/>
        </w:rPr>
      </w:pPr>
      <w:r w:rsidRPr="00DE2F81">
        <w:rPr>
          <w:lang w:val="de-DE"/>
        </w:rPr>
        <w:t>„Gegenstände, die überwiegend extrem unempfindliche Stoffe enthalten“.</w:t>
      </w:r>
    </w:p>
    <w:p w14:paraId="1C4F89A6" w14:textId="77777777" w:rsidR="007B282C" w:rsidRPr="00DE2F81" w:rsidRDefault="007B282C" w:rsidP="007B282C">
      <w:pPr>
        <w:spacing w:after="120"/>
        <w:ind w:left="2259" w:right="1134" w:hanging="1125"/>
        <w:jc w:val="both"/>
        <w:rPr>
          <w:lang w:val="de-DE"/>
        </w:rPr>
      </w:pPr>
      <w:r w:rsidRPr="00DE2F81">
        <w:rPr>
          <w:lang w:val="de-DE"/>
        </w:rPr>
        <w:t>2.2.1.4</w:t>
      </w:r>
      <w:r w:rsidRPr="00DE2F81">
        <w:rPr>
          <w:lang w:val="de-DE"/>
        </w:rPr>
        <w:tab/>
        <w:t>Nach der Begriffsbestimmung von „SPRENGKAPSELN, ELEKTRISCH: UN-Nummern 0030, 0255, 0456“ einfügen:</w:t>
      </w:r>
    </w:p>
    <w:p w14:paraId="32607315" w14:textId="77777777" w:rsidR="007B282C" w:rsidRPr="00DE2F81" w:rsidRDefault="007B282C" w:rsidP="007B282C">
      <w:pPr>
        <w:spacing w:after="120"/>
        <w:ind w:left="2259" w:right="1134" w:firstLine="9"/>
        <w:jc w:val="both"/>
        <w:rPr>
          <w:lang w:val="de-DE"/>
        </w:rPr>
      </w:pPr>
      <w:r w:rsidRPr="00DE2F81">
        <w:rPr>
          <w:lang w:val="de-DE"/>
        </w:rPr>
        <w:t>„SPRENGKAPSELN, ELEKTRONISCH, programmierbar: UN-Nummern 0511, 0512, 0513</w:t>
      </w:r>
    </w:p>
    <w:p w14:paraId="392BB4EF" w14:textId="23D744D9" w:rsidR="007B282C" w:rsidRPr="00DE2F81" w:rsidRDefault="007B282C" w:rsidP="007B282C">
      <w:pPr>
        <w:spacing w:after="120"/>
        <w:ind w:left="2259" w:right="1134" w:firstLine="9"/>
        <w:jc w:val="both"/>
        <w:rPr>
          <w:lang w:val="de-DE"/>
        </w:rPr>
      </w:pPr>
      <w:r w:rsidRPr="00DE2F81">
        <w:rPr>
          <w:lang w:val="de-DE"/>
        </w:rPr>
        <w:t>Sprengkapseln mit verbesserten Sicherheits- und Sicherungsmerkmalen, die elektronische Komponenten verwenden, um ein Zündsignal mit validierten Befehlen und sicherer Kommunikation zu übertragen. Sprengkapseln dieser Art können nicht mit anderen Mitteln ausgelöst werden.“.</w:t>
      </w:r>
    </w:p>
    <w:p w14:paraId="5CC91987" w14:textId="77777777" w:rsidR="007B282C" w:rsidRPr="00DE2F81" w:rsidRDefault="007B282C" w:rsidP="007B282C">
      <w:pPr>
        <w:spacing w:after="120"/>
        <w:ind w:left="2259" w:right="1134" w:hanging="1125"/>
        <w:jc w:val="both"/>
        <w:rPr>
          <w:lang w:val="de-DE"/>
        </w:rPr>
      </w:pPr>
      <w:r w:rsidRPr="00DE2F81">
        <w:rPr>
          <w:lang w:val="de-DE"/>
        </w:rPr>
        <w:t>2.2.2.1.5</w:t>
      </w:r>
      <w:r w:rsidRPr="00DE2F81">
        <w:rPr>
          <w:lang w:val="de-DE"/>
        </w:rPr>
        <w:tab/>
        <w:t>Unter der Überschrift „Entzündbare Gase“ im Satz nach Absatz b) „ISO 10156:2010“ ändern in: „ISO 10156:2017“.</w:t>
      </w:r>
    </w:p>
    <w:p w14:paraId="29E52EAE" w14:textId="18073318" w:rsidR="007B282C" w:rsidRPr="00DE2F81" w:rsidRDefault="007B282C" w:rsidP="007B282C">
      <w:pPr>
        <w:spacing w:after="120"/>
        <w:ind w:left="2259" w:right="1134" w:firstLine="9"/>
        <w:jc w:val="both"/>
        <w:rPr>
          <w:lang w:val="de-DE"/>
        </w:rPr>
      </w:pPr>
      <w:r w:rsidRPr="00DE2F81">
        <w:rPr>
          <w:lang w:val="de-DE"/>
        </w:rPr>
        <w:t>Unter der Überschrift „Oxidierende Gase“ im zweiten Satz „ISO 10156:2010“ ändern in: „ISO 10156:2017“.</w:t>
      </w:r>
    </w:p>
    <w:p w14:paraId="583C8C7F" w14:textId="32A4DA3A" w:rsidR="007B282C" w:rsidRPr="00DE2F81" w:rsidRDefault="007B282C" w:rsidP="007B282C">
      <w:pPr>
        <w:tabs>
          <w:tab w:val="left" w:pos="2268"/>
        </w:tabs>
        <w:spacing w:after="120"/>
        <w:ind w:left="2268" w:right="1134" w:hanging="1134"/>
        <w:jc w:val="both"/>
        <w:rPr>
          <w:lang w:val="de-DE"/>
        </w:rPr>
      </w:pPr>
      <w:bookmarkStart w:id="33" w:name="_Hlk10113904"/>
      <w:r w:rsidRPr="00DE2F81">
        <w:rPr>
          <w:bCs/>
          <w:lang w:val="de-DE"/>
        </w:rPr>
        <w:t>2.2.2.3</w:t>
      </w:r>
      <w:r w:rsidRPr="00DE2F81">
        <w:rPr>
          <w:lang w:val="de-DE"/>
        </w:rPr>
        <w:tab/>
        <w:t xml:space="preserve">In der Tabelle </w:t>
      </w:r>
      <w:r w:rsidR="00796CEC" w:rsidRPr="00DE2F81">
        <w:rPr>
          <w:lang w:val="de-DE"/>
        </w:rPr>
        <w:t xml:space="preserve">für „Verflüssigte Gase“, </w:t>
      </w:r>
      <w:r w:rsidRPr="00DE2F81">
        <w:rPr>
          <w:lang w:val="de-DE"/>
        </w:rPr>
        <w:t>für den Klassifizierungscode 2F erhält die Benennung und Beschreibung für die UN-Nummer 1010 folgenden Wortlaut:</w:t>
      </w:r>
    </w:p>
    <w:p w14:paraId="25E6C253" w14:textId="0CED5A2C" w:rsidR="007B282C" w:rsidRPr="00DE2F81" w:rsidRDefault="007B282C" w:rsidP="007B282C">
      <w:pPr>
        <w:tabs>
          <w:tab w:val="left" w:pos="2268"/>
          <w:tab w:val="left" w:pos="2977"/>
        </w:tabs>
        <w:spacing w:after="120"/>
        <w:ind w:left="2268" w:right="1134"/>
        <w:jc w:val="both"/>
        <w:rPr>
          <w:lang w:val="de-DE"/>
        </w:rPr>
      </w:pPr>
      <w:r w:rsidRPr="00DE2F81">
        <w:rPr>
          <w:lang w:val="de-DE"/>
        </w:rPr>
        <w:t xml:space="preserve">„BUTADIENE, STABILISIERT oder BUTADIENE UND KOHLENWASSERSTOFF, GEMISCH, STABILISIERT mit mehr als 40 % </w:t>
      </w:r>
      <w:proofErr w:type="spellStart"/>
      <w:r w:rsidRPr="00DE2F81">
        <w:rPr>
          <w:lang w:val="de-DE"/>
        </w:rPr>
        <w:t>Butadienen</w:t>
      </w:r>
      <w:proofErr w:type="spellEnd"/>
      <w:r w:rsidRPr="00DE2F81">
        <w:rPr>
          <w:lang w:val="de-DE"/>
        </w:rPr>
        <w:t>“.</w:t>
      </w:r>
    </w:p>
    <w:p w14:paraId="20B9A9FE" w14:textId="3E41D359" w:rsidR="007B282C" w:rsidRPr="00DE2F81" w:rsidRDefault="00340E3A" w:rsidP="007B282C">
      <w:pPr>
        <w:tabs>
          <w:tab w:val="left" w:pos="2268"/>
        </w:tabs>
        <w:spacing w:after="120"/>
        <w:ind w:left="2268" w:right="1134"/>
        <w:jc w:val="both"/>
        <w:rPr>
          <w:lang w:val="de-DE"/>
        </w:rPr>
      </w:pPr>
      <w:r w:rsidRPr="00DE2F81">
        <w:rPr>
          <w:lang w:val="de-DE"/>
        </w:rPr>
        <w:t>Die</w:t>
      </w:r>
      <w:r w:rsidR="007B282C" w:rsidRPr="00DE2F81">
        <w:rPr>
          <w:lang w:val="de-DE"/>
        </w:rPr>
        <w:t xml:space="preserve"> Bem. </w:t>
      </w:r>
      <w:r w:rsidRPr="00DE2F81">
        <w:rPr>
          <w:lang w:val="de-DE"/>
        </w:rPr>
        <w:t>streichen</w:t>
      </w:r>
      <w:r w:rsidR="007B282C" w:rsidRPr="00DE2F81">
        <w:rPr>
          <w:lang w:val="de-DE"/>
        </w:rPr>
        <w:t>.</w:t>
      </w:r>
    </w:p>
    <w:p w14:paraId="64726D3E" w14:textId="77777777" w:rsidR="007B282C" w:rsidRPr="00DE2F81" w:rsidRDefault="007B282C" w:rsidP="007B282C">
      <w:pPr>
        <w:spacing w:after="120"/>
        <w:ind w:left="2268" w:right="1134" w:hanging="1134"/>
        <w:jc w:val="both"/>
        <w:rPr>
          <w:lang w:val="de-DE"/>
        </w:rPr>
      </w:pPr>
      <w:r w:rsidRPr="00DE2F81">
        <w:rPr>
          <w:lang w:val="de-DE"/>
        </w:rPr>
        <w:t>2.2.2.3</w:t>
      </w:r>
      <w:r w:rsidRPr="00DE2F81">
        <w:rPr>
          <w:lang w:val="de-DE"/>
        </w:rPr>
        <w:tab/>
        <w:t>Unter dem Klassifizierungscode 6 F nach der Eintragung für die UN-Nummer 3150 einfügen:</w:t>
      </w:r>
    </w:p>
    <w:p w14:paraId="14D5C934" w14:textId="77777777" w:rsidR="007B282C" w:rsidRPr="00DE2F81" w:rsidRDefault="007B282C" w:rsidP="007B282C">
      <w:pPr>
        <w:tabs>
          <w:tab w:val="left" w:pos="2977"/>
        </w:tabs>
        <w:spacing w:after="120"/>
        <w:ind w:left="2268" w:right="1134"/>
        <w:jc w:val="both"/>
        <w:rPr>
          <w:lang w:val="de-DE"/>
        </w:rPr>
      </w:pPr>
      <w:r w:rsidRPr="00DE2F81">
        <w:rPr>
          <w:lang w:val="de-DE"/>
        </w:rPr>
        <w:t>„3358</w:t>
      </w:r>
      <w:r w:rsidRPr="00DE2F81">
        <w:rPr>
          <w:lang w:val="de-DE"/>
        </w:rPr>
        <w:tab/>
        <w:t>KÄLTEMASCHINEN mit entzündbarem, nicht giftigem verflüssigtem Gas“.</w:t>
      </w:r>
    </w:p>
    <w:p w14:paraId="274C3E9F" w14:textId="647AF9F3" w:rsidR="007B282C" w:rsidRPr="00DE2F81" w:rsidRDefault="007B282C" w:rsidP="007B282C">
      <w:pPr>
        <w:spacing w:after="120"/>
        <w:ind w:left="1134" w:right="1134"/>
        <w:jc w:val="both"/>
        <w:rPr>
          <w:lang w:val="de-DE"/>
        </w:rPr>
      </w:pPr>
      <w:r w:rsidRPr="00DE2F81">
        <w:rPr>
          <w:lang w:val="de-DE"/>
        </w:rPr>
        <w:t>2.2.41.1.4</w:t>
      </w:r>
      <w:r w:rsidRPr="00DE2F81">
        <w:rPr>
          <w:lang w:val="de-DE"/>
        </w:rPr>
        <w:tab/>
        <w:t>„Handbuch Prüfungen und Kriterien Teil III Unterabschnitt 33.2.1“ ändern in: „Handbuch Prüfungen und Kriterien Teil III Unterabschnitt 33.2“ (zweimal).</w:t>
      </w:r>
    </w:p>
    <w:p w14:paraId="330B1674" w14:textId="48542235" w:rsidR="007B282C" w:rsidRPr="00DE2F81" w:rsidRDefault="007B282C" w:rsidP="007B282C">
      <w:pPr>
        <w:spacing w:after="120"/>
        <w:ind w:left="1134" w:right="1134"/>
        <w:jc w:val="both"/>
        <w:rPr>
          <w:lang w:val="de-DE"/>
        </w:rPr>
      </w:pPr>
      <w:r w:rsidRPr="00DE2F81">
        <w:rPr>
          <w:lang w:val="de-DE"/>
        </w:rPr>
        <w:t>2.2.41.1.5</w:t>
      </w:r>
      <w:r w:rsidRPr="00DE2F81">
        <w:rPr>
          <w:lang w:val="de-DE"/>
        </w:rPr>
        <w:tab/>
        <w:t>Im Einleitungssatz „Handbuch Prüfungen und Kriterien Teil III Unterabschnitt 33.2.1“ ändern in: „Handbuch Prüfungen und Kriterien Teil III Unterabschnitt 33.2“.</w:t>
      </w:r>
    </w:p>
    <w:p w14:paraId="4B693EED" w14:textId="657F15A5" w:rsidR="007B282C" w:rsidRPr="00DE2F81" w:rsidRDefault="007B282C" w:rsidP="007B282C">
      <w:pPr>
        <w:spacing w:after="120"/>
        <w:ind w:left="1134" w:right="1134"/>
        <w:jc w:val="both"/>
        <w:rPr>
          <w:lang w:val="de-DE"/>
        </w:rPr>
      </w:pPr>
      <w:r w:rsidRPr="00DE2F81">
        <w:rPr>
          <w:lang w:val="de-DE"/>
        </w:rPr>
        <w:t>2.2.41.1.6</w:t>
      </w:r>
      <w:r w:rsidRPr="00DE2F81">
        <w:rPr>
          <w:lang w:val="de-DE"/>
        </w:rPr>
        <w:tab/>
        <w:t>„Handbuch Prüfungen und Kriterien Teil III Abschnitt 33.2.1“ ändern in: „Handbuch Prüfungen und Kriterien Teil III Unterabschnitt 33.2“.</w:t>
      </w:r>
    </w:p>
    <w:p w14:paraId="1F9FDB52" w14:textId="71D5558D" w:rsidR="007B282C" w:rsidRPr="00DE2F81" w:rsidRDefault="007B282C" w:rsidP="007B282C">
      <w:pPr>
        <w:spacing w:after="120"/>
        <w:ind w:left="1134" w:right="1134"/>
        <w:jc w:val="both"/>
        <w:rPr>
          <w:lang w:val="de-DE"/>
        </w:rPr>
      </w:pPr>
      <w:r w:rsidRPr="00DE2F81">
        <w:rPr>
          <w:lang w:val="de-DE"/>
        </w:rPr>
        <w:t>2.2.41.1.8</w:t>
      </w:r>
      <w:r w:rsidRPr="00DE2F81">
        <w:rPr>
          <w:lang w:val="de-DE"/>
        </w:rPr>
        <w:tab/>
        <w:t>Im Einleitungssatz „Handbuchs Prüfungen und Kriterien Teil III Unterabschnitt 33.2.1“ ändern in: „Handbuchs Prüfungen und Kriterien Teil III Unterabschnitt 33.2“.</w:t>
      </w:r>
    </w:p>
    <w:p w14:paraId="52ADAEBB" w14:textId="0D5D8E7D" w:rsidR="007B282C" w:rsidRPr="00DE2F81" w:rsidRDefault="007B282C" w:rsidP="007B282C">
      <w:pPr>
        <w:spacing w:after="120"/>
        <w:ind w:left="1134" w:right="1134"/>
        <w:jc w:val="both"/>
        <w:rPr>
          <w:lang w:val="de-DE"/>
        </w:rPr>
      </w:pPr>
      <w:r w:rsidRPr="00DE2F81">
        <w:rPr>
          <w:lang w:val="de-DE"/>
        </w:rPr>
        <w:t>2.2.41.1.10</w:t>
      </w:r>
      <w:r w:rsidRPr="00DE2F81">
        <w:rPr>
          <w:lang w:val="de-DE"/>
        </w:rPr>
        <w:tab/>
        <w:t xml:space="preserve">„aromatische </w:t>
      </w:r>
      <w:proofErr w:type="spellStart"/>
      <w:r w:rsidRPr="00DE2F81">
        <w:rPr>
          <w:lang w:val="de-DE"/>
        </w:rPr>
        <w:t>Sulfohydrazide</w:t>
      </w:r>
      <w:proofErr w:type="spellEnd"/>
      <w:r w:rsidRPr="00DE2F81">
        <w:rPr>
          <w:lang w:val="de-DE"/>
        </w:rPr>
        <w:t xml:space="preserve">“ ändern in: „aromatische </w:t>
      </w:r>
      <w:proofErr w:type="spellStart"/>
      <w:r w:rsidRPr="00DE2F81">
        <w:rPr>
          <w:lang w:val="de-DE"/>
        </w:rPr>
        <w:t>Sulfonylhydrazide</w:t>
      </w:r>
      <w:proofErr w:type="spellEnd"/>
      <w:r w:rsidRPr="00DE2F81">
        <w:rPr>
          <w:lang w:val="de-DE"/>
        </w:rPr>
        <w:t>“.</w:t>
      </w:r>
    </w:p>
    <w:p w14:paraId="68379821" w14:textId="1D0A2330" w:rsidR="00CA1196" w:rsidRPr="00DE2F81" w:rsidRDefault="00CA1196" w:rsidP="00CA1196">
      <w:pPr>
        <w:spacing w:after="120"/>
        <w:ind w:left="1134" w:right="1134"/>
        <w:jc w:val="both"/>
        <w:rPr>
          <w:rFonts w:eastAsia="SimSun"/>
          <w:lang w:val="de-DE" w:eastAsia="zh-CN"/>
        </w:rPr>
      </w:pPr>
      <w:r w:rsidRPr="00DE2F81">
        <w:rPr>
          <w:rFonts w:eastAsia="SimSun"/>
          <w:lang w:val="de-DE" w:eastAsia="zh-CN"/>
        </w:rPr>
        <w:t>2.2.41.2.3</w:t>
      </w:r>
      <w:r w:rsidRPr="00DE2F81">
        <w:rPr>
          <w:rFonts w:eastAsia="SimSun"/>
          <w:lang w:val="de-DE" w:eastAsia="zh-CN"/>
        </w:rPr>
        <w:tab/>
        <w:t>Den letzten Anstrich streichen: „- Bariumazid mit einem Wassergehalt von weniger als 50 Masse-%.“.</w:t>
      </w:r>
    </w:p>
    <w:p w14:paraId="5055D06B" w14:textId="49DD5DC7" w:rsidR="00227A1B" w:rsidRPr="00DE2F81" w:rsidRDefault="00227A1B" w:rsidP="00227A1B">
      <w:pPr>
        <w:spacing w:before="120" w:line="276" w:lineRule="auto"/>
        <w:ind w:left="1560" w:right="1134" w:hanging="426"/>
        <w:jc w:val="both"/>
        <w:rPr>
          <w:lang w:val="de-DE" w:eastAsia="fr-FR"/>
        </w:rPr>
      </w:pPr>
      <w:r w:rsidRPr="00DE2F81">
        <w:rPr>
          <w:lang w:val="de-DE" w:eastAsia="fr-FR"/>
        </w:rPr>
        <w:t xml:space="preserve">Am Ende </w:t>
      </w:r>
      <w:r w:rsidR="00C91924" w:rsidRPr="00DE2F81">
        <w:rPr>
          <w:lang w:val="de-DE" w:eastAsia="fr-FR"/>
        </w:rPr>
        <w:t>des vierten Anstriches</w:t>
      </w:r>
      <w:r w:rsidRPr="00DE2F81">
        <w:rPr>
          <w:lang w:val="de-DE" w:eastAsia="fr-FR"/>
        </w:rPr>
        <w:t xml:space="preserve"> „;“ ändern in: „.“.</w:t>
      </w:r>
    </w:p>
    <w:p w14:paraId="6C1522E2" w14:textId="6E7FE2D9" w:rsidR="007B282C" w:rsidRPr="00DE2F81" w:rsidRDefault="007B282C" w:rsidP="007B282C">
      <w:pPr>
        <w:spacing w:after="120"/>
        <w:ind w:left="1134" w:right="1134"/>
        <w:jc w:val="both"/>
        <w:rPr>
          <w:lang w:val="de-DE"/>
        </w:rPr>
      </w:pPr>
      <w:r w:rsidRPr="00DE2F81">
        <w:rPr>
          <w:lang w:val="de-DE"/>
        </w:rPr>
        <w:t>2.2.42.1.4</w:t>
      </w:r>
      <w:r w:rsidRPr="00DE2F81">
        <w:rPr>
          <w:lang w:val="de-DE"/>
        </w:rPr>
        <w:tab/>
        <w:t>„Handbuch Prüfungen und Kriterien Teil III Abschnitt 33.3“ ändern in: „Handbuch Prüfungen und Kriterien Teil III Unterabschnitt 33.4“ (zweimal).</w:t>
      </w:r>
    </w:p>
    <w:p w14:paraId="01E827F9" w14:textId="07BC46A5" w:rsidR="007B282C" w:rsidRPr="00DE2F81" w:rsidRDefault="007B282C" w:rsidP="007B282C">
      <w:pPr>
        <w:spacing w:after="120"/>
        <w:ind w:left="1134" w:right="1134"/>
        <w:jc w:val="both"/>
        <w:rPr>
          <w:lang w:val="de-DE"/>
        </w:rPr>
      </w:pPr>
      <w:r w:rsidRPr="00DE2F81">
        <w:rPr>
          <w:lang w:val="de-DE"/>
        </w:rPr>
        <w:t>2.2.42.1.5</w:t>
      </w:r>
      <w:r w:rsidRPr="00DE2F81">
        <w:rPr>
          <w:lang w:val="de-DE"/>
        </w:rPr>
        <w:tab/>
        <w:t>Im Einleitungssatz „Handbuch Prüfungen und Kriterien Teil III Abschnitt 33.3“ ändern in: „Handbuch Prüfungen und Kriterien Teil III Unterabschnitt 33.4“.</w:t>
      </w:r>
    </w:p>
    <w:p w14:paraId="42523647" w14:textId="1C408F5D" w:rsidR="007B282C" w:rsidRPr="00DE2F81" w:rsidRDefault="007B282C" w:rsidP="007B282C">
      <w:pPr>
        <w:spacing w:after="120"/>
        <w:ind w:left="1134" w:right="1134"/>
        <w:jc w:val="both"/>
        <w:rPr>
          <w:lang w:val="de-DE"/>
        </w:rPr>
      </w:pPr>
      <w:r w:rsidRPr="00DE2F81">
        <w:rPr>
          <w:lang w:val="de-DE"/>
        </w:rPr>
        <w:t>2.2.42.1.7</w:t>
      </w:r>
      <w:r w:rsidRPr="00DE2F81">
        <w:rPr>
          <w:lang w:val="de-DE"/>
        </w:rPr>
        <w:tab/>
        <w:t>„Handbuch Prüfungen und Kriterien Teil III Abschnitt 33.3“ ändern in: „Handbuch Prüfungen und Kriterien Teil III Unterabschnitt 33.4“.</w:t>
      </w:r>
    </w:p>
    <w:p w14:paraId="66F90BD3" w14:textId="4612C7DA" w:rsidR="007B282C" w:rsidRPr="00DE2F81" w:rsidRDefault="007B282C" w:rsidP="007B282C">
      <w:pPr>
        <w:spacing w:after="120"/>
        <w:ind w:left="1134" w:right="1134"/>
        <w:jc w:val="both"/>
        <w:rPr>
          <w:lang w:val="de-DE"/>
        </w:rPr>
      </w:pPr>
      <w:r w:rsidRPr="00DE2F81">
        <w:rPr>
          <w:lang w:val="de-DE"/>
        </w:rPr>
        <w:t>2.2.42.1.8</w:t>
      </w:r>
      <w:r w:rsidRPr="00DE2F81">
        <w:rPr>
          <w:lang w:val="de-DE"/>
        </w:rPr>
        <w:tab/>
        <w:t>Im Einleitungssatz „Handbuchs Prüfungen und Kriterien Teil III Abschnitt 33.3“ ändern in: „Handbuchs Prüfungen und Kriterien Teil III Unterabschnitt 33.4“.</w:t>
      </w:r>
    </w:p>
    <w:p w14:paraId="7B4779D0" w14:textId="1BB23C1B" w:rsidR="007B282C" w:rsidRPr="00DE2F81" w:rsidRDefault="007B282C" w:rsidP="007B282C">
      <w:pPr>
        <w:spacing w:after="120"/>
        <w:ind w:left="1134" w:right="1134"/>
        <w:jc w:val="both"/>
        <w:rPr>
          <w:lang w:val="de-DE"/>
        </w:rPr>
      </w:pPr>
      <w:r w:rsidRPr="00DE2F81">
        <w:rPr>
          <w:lang w:val="de-DE"/>
        </w:rPr>
        <w:t>2.2.43.1.4</w:t>
      </w:r>
      <w:r w:rsidRPr="00DE2F81">
        <w:rPr>
          <w:lang w:val="de-DE"/>
        </w:rPr>
        <w:tab/>
        <w:t>„Handbuch Prüfungen und Kriterien Teil III Abschnitt 33.4“ ändern in: „Handbuch Prüfungen und Kriterien Teil III Unterabschnitt 33.5“.</w:t>
      </w:r>
    </w:p>
    <w:p w14:paraId="00190A71" w14:textId="444A4249" w:rsidR="007B282C" w:rsidRPr="00DE2F81" w:rsidRDefault="007B282C" w:rsidP="007B282C">
      <w:pPr>
        <w:spacing w:after="120"/>
        <w:ind w:left="1134" w:right="1134"/>
        <w:jc w:val="both"/>
        <w:rPr>
          <w:lang w:val="de-DE"/>
        </w:rPr>
      </w:pPr>
      <w:r w:rsidRPr="00DE2F81">
        <w:rPr>
          <w:lang w:val="de-DE"/>
        </w:rPr>
        <w:t>2.2.43.1.5</w:t>
      </w:r>
      <w:r w:rsidRPr="00DE2F81">
        <w:rPr>
          <w:lang w:val="de-DE"/>
        </w:rPr>
        <w:tab/>
        <w:t>Im Einleitungssatz „Handbuch Prüfungen und Kriterien Teil III Abschnitt 33.4“ ändern in: „Handbuch Prüfungen und Kriterien Teil III Unterabschnitt 33.5“.</w:t>
      </w:r>
    </w:p>
    <w:p w14:paraId="5BB2377D" w14:textId="5F3FF470" w:rsidR="007B282C" w:rsidRPr="00DE2F81" w:rsidRDefault="007B282C" w:rsidP="007B282C">
      <w:pPr>
        <w:spacing w:after="120"/>
        <w:ind w:left="1134" w:right="1134"/>
        <w:jc w:val="both"/>
        <w:rPr>
          <w:lang w:val="de-DE"/>
        </w:rPr>
      </w:pPr>
      <w:r w:rsidRPr="00DE2F81">
        <w:rPr>
          <w:lang w:val="de-DE"/>
        </w:rPr>
        <w:t>2.2.43.1.7</w:t>
      </w:r>
      <w:r w:rsidRPr="00DE2F81">
        <w:rPr>
          <w:lang w:val="de-DE"/>
        </w:rPr>
        <w:tab/>
        <w:t>„Handbuch Prüfungen und Kriterien Teil III Abschnitt 33.4“ ändern in: „Handbuch Prüfungen und Kriterien Teil III Unterabschnitt 33.5“.</w:t>
      </w:r>
    </w:p>
    <w:p w14:paraId="5F079738" w14:textId="2E4F866B" w:rsidR="007B282C" w:rsidRPr="00DE2F81" w:rsidRDefault="007B282C" w:rsidP="007B282C">
      <w:pPr>
        <w:spacing w:after="120"/>
        <w:ind w:left="1134" w:right="1134"/>
        <w:jc w:val="both"/>
        <w:rPr>
          <w:lang w:val="de-DE"/>
        </w:rPr>
      </w:pPr>
      <w:r w:rsidRPr="00DE2F81">
        <w:rPr>
          <w:lang w:val="de-DE"/>
        </w:rPr>
        <w:t>2.2.43.1.8</w:t>
      </w:r>
      <w:r w:rsidRPr="00DE2F81">
        <w:rPr>
          <w:lang w:val="de-DE"/>
        </w:rPr>
        <w:tab/>
        <w:t>Im Einleitungssatz „Handbuchs Prüfungen und Kriterien Teil III Abschnitt 33.4“ ändern in: „Handbuchs Prüfungen und Kriterien Teil III Unterabschnitt 33.5“.</w:t>
      </w:r>
    </w:p>
    <w:p w14:paraId="41411A88" w14:textId="17681575" w:rsidR="007B282C" w:rsidRPr="00DE2F81" w:rsidRDefault="007B282C" w:rsidP="007B282C">
      <w:pPr>
        <w:spacing w:after="120"/>
        <w:ind w:left="2259" w:right="1134" w:hanging="1125"/>
        <w:jc w:val="both"/>
        <w:rPr>
          <w:lang w:val="de-DE" w:eastAsia="en-GB"/>
        </w:rPr>
      </w:pPr>
      <w:r w:rsidRPr="00DE2F81">
        <w:rPr>
          <w:lang w:val="de-DE"/>
        </w:rPr>
        <w:t>2.2.52.4</w:t>
      </w:r>
      <w:r w:rsidRPr="00DE2F81">
        <w:rPr>
          <w:lang w:val="de-DE" w:eastAsia="en-GB"/>
        </w:rPr>
        <w:tab/>
        <w:t>In der Tabelle bei der Eintragung „DI-(4-tert-BUTYLCYCLOHEXYL)-PEROXYDICARBONAT“ in der Zeile „(als Paste)“, „Konzentration ≤ 42 %“ in der Spalte „Verpackungsmethode“ „OP7“ ändern in: „OP8“ und in der Spalte „UN-Nummer der Gattungseintragung“ „3116“ ändern in: „3118“.</w:t>
      </w:r>
    </w:p>
    <w:p w14:paraId="3D84F731" w14:textId="77777777" w:rsidR="00CA1196" w:rsidRPr="00DE2F81" w:rsidRDefault="00CA1196" w:rsidP="00CA1196">
      <w:pPr>
        <w:spacing w:after="120"/>
        <w:ind w:left="1134" w:right="1134"/>
        <w:jc w:val="both"/>
        <w:rPr>
          <w:rFonts w:eastAsia="SimSun"/>
          <w:lang w:val="de-DE" w:eastAsia="zh-CN"/>
        </w:rPr>
      </w:pPr>
      <w:r w:rsidRPr="00DE2F81">
        <w:rPr>
          <w:rFonts w:eastAsia="SimSun"/>
          <w:lang w:val="de-DE" w:eastAsia="zh-CN"/>
        </w:rPr>
        <w:t>2.2.61.1.14</w:t>
      </w:r>
      <w:r w:rsidRPr="00DE2F81">
        <w:rPr>
          <w:rFonts w:eastAsia="SimSun"/>
          <w:lang w:val="de-DE" w:eastAsia="zh-CN"/>
        </w:rPr>
        <w:tab/>
        <w:t>In Fußnote 3) „Amtsblatt“ ändern in: „Amtsblatt der Europäischen Union“.</w:t>
      </w:r>
    </w:p>
    <w:p w14:paraId="79A3AF6A" w14:textId="08A8F539" w:rsidR="007B282C" w:rsidRPr="00DE2F81" w:rsidRDefault="007B282C" w:rsidP="007B282C">
      <w:pPr>
        <w:spacing w:after="120"/>
        <w:ind w:left="2259" w:right="1134" w:hanging="1125"/>
        <w:jc w:val="both"/>
        <w:rPr>
          <w:lang w:val="de-DE"/>
        </w:rPr>
      </w:pPr>
      <w:r w:rsidRPr="00DE2F81">
        <w:rPr>
          <w:lang w:val="de-DE"/>
        </w:rPr>
        <w:t>2.2.62.1.1</w:t>
      </w:r>
      <w:r w:rsidRPr="00DE2F81">
        <w:rPr>
          <w:lang w:val="de-DE"/>
        </w:rPr>
        <w:tab/>
        <w:t xml:space="preserve">Im </w:t>
      </w:r>
      <w:r w:rsidR="00796CEC" w:rsidRPr="00DE2F81">
        <w:rPr>
          <w:lang w:val="de-DE"/>
        </w:rPr>
        <w:t xml:space="preserve">dritten </w:t>
      </w:r>
      <w:r w:rsidRPr="00DE2F81">
        <w:rPr>
          <w:lang w:val="de-DE"/>
        </w:rPr>
        <w:t>Satz streichen: „Rickettsien,“.</w:t>
      </w:r>
    </w:p>
    <w:p w14:paraId="178D77D0" w14:textId="41878CB7" w:rsidR="007B282C" w:rsidRPr="00DE2F81" w:rsidRDefault="007B282C" w:rsidP="007B282C">
      <w:pPr>
        <w:spacing w:after="120"/>
        <w:ind w:left="2259" w:right="1134" w:hanging="1125"/>
        <w:jc w:val="both"/>
        <w:rPr>
          <w:lang w:val="de-DE"/>
        </w:rPr>
      </w:pPr>
      <w:r w:rsidRPr="00DE2F81">
        <w:rPr>
          <w:lang w:val="de-DE"/>
        </w:rPr>
        <w:t>2.2.62.1.3</w:t>
      </w:r>
      <w:r w:rsidRPr="00DE2F81">
        <w:rPr>
          <w:lang w:val="de-DE"/>
        </w:rPr>
        <w:tab/>
        <w:t>Die Begriffsbestimmung für „</w:t>
      </w:r>
      <w:r w:rsidRPr="00DE2F81">
        <w:rPr>
          <w:i/>
          <w:iCs/>
          <w:lang w:val="de-DE"/>
        </w:rPr>
        <w:t>Medizinische oder klinische Abfälle</w:t>
      </w:r>
      <w:r w:rsidRPr="00DE2F81">
        <w:rPr>
          <w:lang w:val="de-DE"/>
        </w:rPr>
        <w:t>“ erhält folgenden Wortlaut:</w:t>
      </w:r>
    </w:p>
    <w:p w14:paraId="293A153F" w14:textId="77777777" w:rsidR="007B282C" w:rsidRPr="00DE2F81" w:rsidRDefault="007B282C" w:rsidP="007B282C">
      <w:pPr>
        <w:spacing w:after="120"/>
        <w:ind w:left="2259" w:right="1134" w:firstLine="9"/>
        <w:jc w:val="both"/>
        <w:rPr>
          <w:lang w:val="de-DE"/>
        </w:rPr>
      </w:pPr>
      <w:r w:rsidRPr="00DE2F81">
        <w:rPr>
          <w:lang w:val="de-DE"/>
        </w:rPr>
        <w:t>„</w:t>
      </w:r>
      <w:r w:rsidRPr="00830DE8">
        <w:rPr>
          <w:i/>
          <w:iCs/>
          <w:lang w:val="de-DE"/>
        </w:rPr>
        <w:t>Medizinische oder klinische Abfälle</w:t>
      </w:r>
      <w:r w:rsidRPr="00DE2F81">
        <w:rPr>
          <w:lang w:val="de-DE"/>
        </w:rPr>
        <w:t xml:space="preserve"> sind Abfälle, die aus der veterinärmedizinischen Behandlung von Tieren, der medizinischen Behandlung von Menschen oder aus der biologischen Forschung stammen.“.</w:t>
      </w:r>
    </w:p>
    <w:p w14:paraId="344DCB95" w14:textId="77777777" w:rsidR="007B282C" w:rsidRPr="00DE2F81" w:rsidRDefault="007B282C" w:rsidP="007B282C">
      <w:pPr>
        <w:spacing w:after="120"/>
        <w:ind w:left="2259" w:right="1134" w:hanging="1125"/>
        <w:jc w:val="both"/>
        <w:rPr>
          <w:lang w:val="de-DE"/>
        </w:rPr>
      </w:pPr>
      <w:r w:rsidRPr="00DE2F81">
        <w:rPr>
          <w:lang w:val="de-DE" w:eastAsia="en-GB"/>
        </w:rPr>
        <w:t>2.2.62.1.4</w:t>
      </w:r>
      <w:r w:rsidRPr="00DE2F81">
        <w:rPr>
          <w:lang w:val="de-DE"/>
        </w:rPr>
        <w:tab/>
        <w:t>„oder 3373“ ändern in: „, 3373 oder 3549“.</w:t>
      </w:r>
    </w:p>
    <w:p w14:paraId="23D180D2" w14:textId="0F54BCC3" w:rsidR="007B282C" w:rsidRPr="00DE2F81" w:rsidRDefault="007B282C" w:rsidP="00F577C8">
      <w:pPr>
        <w:spacing w:after="120"/>
        <w:ind w:left="2259" w:right="1134" w:hanging="1125"/>
        <w:jc w:val="both"/>
        <w:rPr>
          <w:lang w:val="de-DE"/>
        </w:rPr>
      </w:pPr>
      <w:r w:rsidRPr="00DE2F81">
        <w:rPr>
          <w:lang w:val="de-DE"/>
        </w:rPr>
        <w:t>2.2.62.1.4.1</w:t>
      </w:r>
      <w:r w:rsidRPr="00DE2F81">
        <w:rPr>
          <w:lang w:val="de-DE"/>
        </w:rPr>
        <w:tab/>
        <w:t xml:space="preserve">In der </w:t>
      </w:r>
      <w:r w:rsidRPr="00DE2F81">
        <w:rPr>
          <w:b/>
          <w:bCs/>
          <w:lang w:val="de-DE"/>
        </w:rPr>
        <w:t>Bem. 3</w:t>
      </w:r>
      <w:r w:rsidRPr="00DE2F81">
        <w:rPr>
          <w:lang w:val="de-DE"/>
        </w:rPr>
        <w:t xml:space="preserve"> streichen: „, Mykoplasmen, Rickettsien“.</w:t>
      </w:r>
    </w:p>
    <w:p w14:paraId="5680AE40" w14:textId="77777777" w:rsidR="007B282C" w:rsidRPr="00DE2F81" w:rsidRDefault="007B282C" w:rsidP="007B282C">
      <w:pPr>
        <w:spacing w:after="120"/>
        <w:ind w:left="2259" w:right="1134" w:hanging="1125"/>
        <w:jc w:val="both"/>
        <w:rPr>
          <w:lang w:val="de-DE"/>
        </w:rPr>
      </w:pPr>
      <w:r w:rsidRPr="00DE2F81">
        <w:rPr>
          <w:lang w:val="de-DE" w:eastAsia="en-GB"/>
        </w:rPr>
        <w:t xml:space="preserve">2.2.62.1.5.9 </w:t>
      </w:r>
      <w:r w:rsidRPr="00DE2F81">
        <w:rPr>
          <w:lang w:val="de-DE" w:eastAsia="en-GB"/>
        </w:rPr>
        <w:tab/>
        <w:t>In Absatz a) erhält der in Klammern enthaltenen Text folgenden Wortlaut: „(UN-Nummern 3291 und 3549)“.</w:t>
      </w:r>
    </w:p>
    <w:p w14:paraId="5C888E20" w14:textId="28DBB99A" w:rsidR="007B282C" w:rsidRPr="00DE2F81" w:rsidRDefault="007B282C" w:rsidP="007B282C">
      <w:pPr>
        <w:spacing w:after="120"/>
        <w:ind w:left="2259" w:right="1134" w:hanging="1125"/>
        <w:jc w:val="both"/>
        <w:rPr>
          <w:lang w:val="de-DE"/>
        </w:rPr>
      </w:pPr>
      <w:r w:rsidRPr="00DE2F81">
        <w:rPr>
          <w:lang w:val="de-DE"/>
        </w:rPr>
        <w:t>2.2.62.1.11.4</w:t>
      </w:r>
      <w:r w:rsidRPr="00DE2F81">
        <w:rPr>
          <w:lang w:val="de-DE"/>
        </w:rPr>
        <w:tab/>
      </w:r>
      <w:r w:rsidR="00302968">
        <w:rPr>
          <w:lang w:val="de-DE"/>
        </w:rPr>
        <w:t>E</w:t>
      </w:r>
      <w:r w:rsidRPr="00DE2F81">
        <w:rPr>
          <w:lang w:val="de-DE"/>
        </w:rPr>
        <w:t>rhält folgenden Wortlaut: „2.2.62.1.11.4 (gestrichen)“.</w:t>
      </w:r>
    </w:p>
    <w:p w14:paraId="7DC13EFC" w14:textId="77777777" w:rsidR="007B282C" w:rsidRPr="00DE2F81" w:rsidRDefault="007B282C" w:rsidP="007B282C">
      <w:pPr>
        <w:spacing w:after="120"/>
        <w:ind w:left="2259" w:right="1134" w:hanging="1125"/>
        <w:jc w:val="both"/>
        <w:rPr>
          <w:lang w:val="de-DE"/>
        </w:rPr>
      </w:pPr>
      <w:r w:rsidRPr="00DE2F81">
        <w:rPr>
          <w:lang w:val="de-DE"/>
        </w:rPr>
        <w:t>2.2.62.3</w:t>
      </w:r>
      <w:r w:rsidRPr="00DE2F81">
        <w:rPr>
          <w:lang w:val="de-DE"/>
        </w:rPr>
        <w:tab/>
      </w:r>
      <w:r w:rsidRPr="00DE2F81">
        <w:rPr>
          <w:rFonts w:eastAsia="Calibri" w:cs="Arial"/>
          <w:szCs w:val="22"/>
          <w:lang w:val="de-DE"/>
        </w:rPr>
        <w:t xml:space="preserve">Im Verzeichnis der Sammeleintragungen </w:t>
      </w:r>
      <w:r w:rsidRPr="00DE2F81">
        <w:rPr>
          <w:lang w:val="de-DE"/>
        </w:rPr>
        <w:t>unter I3 hinzufügen:</w:t>
      </w:r>
    </w:p>
    <w:p w14:paraId="799A46D3" w14:textId="77777777" w:rsidR="007B282C" w:rsidRPr="00DE2F81" w:rsidRDefault="007B282C" w:rsidP="007B282C">
      <w:pPr>
        <w:spacing w:after="120"/>
        <w:ind w:left="2259" w:right="1134" w:firstLine="9"/>
        <w:jc w:val="both"/>
        <w:rPr>
          <w:lang w:val="de-DE"/>
        </w:rPr>
      </w:pPr>
      <w:r w:rsidRPr="00DE2F81">
        <w:rPr>
          <w:lang w:val="de-DE"/>
        </w:rPr>
        <w:t>„3549 MEDIZINISCHE ABFÄLLE, KATEGORIE A, GEFÄHRLICH FÜR MENSCHEN, fest oder</w:t>
      </w:r>
    </w:p>
    <w:p w14:paraId="2E9C0178" w14:textId="77777777" w:rsidR="007B282C" w:rsidRPr="00DE2F81" w:rsidRDefault="007B282C" w:rsidP="007B282C">
      <w:pPr>
        <w:spacing w:after="120"/>
        <w:ind w:left="2259" w:right="1134" w:firstLine="9"/>
        <w:jc w:val="both"/>
        <w:rPr>
          <w:lang w:val="de-DE"/>
        </w:rPr>
      </w:pPr>
      <w:r w:rsidRPr="00DE2F81">
        <w:rPr>
          <w:lang w:val="de-DE"/>
        </w:rPr>
        <w:t>3549</w:t>
      </w:r>
      <w:r w:rsidRPr="00DE2F81">
        <w:rPr>
          <w:lang w:val="de-DE"/>
        </w:rPr>
        <w:tab/>
        <w:t>MEDIZINISCHE ABFÄLLE, KATEGORIE A, nur GEFÄHRLICH FÜR TIERE, fest“.</w:t>
      </w:r>
    </w:p>
    <w:p w14:paraId="31F112F7" w14:textId="77777777" w:rsidR="007B282C" w:rsidRPr="00DE2F81" w:rsidRDefault="007B282C" w:rsidP="007B282C">
      <w:pPr>
        <w:spacing w:after="120"/>
        <w:ind w:left="2259" w:right="1134" w:hanging="1125"/>
        <w:jc w:val="both"/>
        <w:rPr>
          <w:lang w:val="de-DE" w:eastAsia="en-GB"/>
        </w:rPr>
      </w:pPr>
      <w:r w:rsidRPr="00DE2F81">
        <w:rPr>
          <w:lang w:val="de-DE"/>
        </w:rPr>
        <w:t xml:space="preserve">Tabelle </w:t>
      </w:r>
      <w:r w:rsidRPr="00DE2F81">
        <w:rPr>
          <w:lang w:val="de-DE" w:eastAsia="en-GB"/>
        </w:rPr>
        <w:t>2.2.7.2.1.1</w:t>
      </w:r>
    </w:p>
    <w:p w14:paraId="08715451" w14:textId="77777777" w:rsidR="007B282C" w:rsidRPr="00DE2F81" w:rsidRDefault="007B282C" w:rsidP="007B282C">
      <w:pPr>
        <w:spacing w:after="120"/>
        <w:ind w:left="2259" w:right="1134" w:hanging="1125"/>
        <w:jc w:val="both"/>
        <w:rPr>
          <w:lang w:val="de-DE"/>
        </w:rPr>
      </w:pPr>
      <w:r w:rsidRPr="00DE2F81">
        <w:rPr>
          <w:lang w:val="de-DE"/>
        </w:rPr>
        <w:tab/>
        <w:t>In der Tabelle 2.2.7.2.1.1 in der offiziellen Benennung für die Beförderung für die UN-Nummer 2913 „(SCO-I oder SCO-II)“ ändern in: „(SCO-I, SCO-II oder SCO-III)“.</w:t>
      </w:r>
    </w:p>
    <w:p w14:paraId="58FC31A9" w14:textId="77777777" w:rsidR="009D56C6" w:rsidRDefault="009D56C6">
      <w:pPr>
        <w:suppressAutoHyphens w:val="0"/>
        <w:spacing w:line="240" w:lineRule="auto"/>
        <w:rPr>
          <w:lang w:val="de-DE"/>
        </w:rPr>
      </w:pPr>
      <w:r>
        <w:rPr>
          <w:lang w:val="de-DE"/>
        </w:rPr>
        <w:br w:type="page"/>
      </w:r>
    </w:p>
    <w:p w14:paraId="1B935A9C" w14:textId="01955576" w:rsidR="007B282C" w:rsidRPr="00DE2F81" w:rsidRDefault="007B282C" w:rsidP="007B282C">
      <w:pPr>
        <w:spacing w:after="120"/>
        <w:ind w:left="2259" w:right="1134" w:hanging="1125"/>
        <w:jc w:val="both"/>
        <w:rPr>
          <w:lang w:val="de-DE" w:eastAsia="en-GB"/>
        </w:rPr>
      </w:pPr>
      <w:r w:rsidRPr="00DE2F81">
        <w:rPr>
          <w:lang w:val="de-DE"/>
        </w:rPr>
        <w:t xml:space="preserve">Tabelle </w:t>
      </w:r>
      <w:r w:rsidRPr="00DE2F81">
        <w:rPr>
          <w:lang w:val="de-DE" w:eastAsia="en-GB"/>
        </w:rPr>
        <w:t>2.2.7.2.2.1</w:t>
      </w:r>
    </w:p>
    <w:p w14:paraId="7F07CD56" w14:textId="77777777" w:rsidR="007B282C" w:rsidRPr="00DE2F81" w:rsidRDefault="007B282C" w:rsidP="007B282C">
      <w:pPr>
        <w:spacing w:after="120"/>
        <w:ind w:left="2259" w:right="1134" w:hanging="1125"/>
        <w:jc w:val="both"/>
        <w:rPr>
          <w:lang w:val="de-DE"/>
        </w:rPr>
      </w:pPr>
      <w:r w:rsidRPr="00DE2F81">
        <w:rPr>
          <w:lang w:val="de-DE"/>
        </w:rPr>
        <w:tab/>
        <w:t>In der Tabelle 2.2.7.2.2.1 folgende Zeilen an der entsprechenden Stelle einfügen:</w:t>
      </w:r>
    </w:p>
    <w:p w14:paraId="695D650F" w14:textId="77777777" w:rsidR="007B282C" w:rsidRPr="00DE2F81" w:rsidRDefault="007B282C" w:rsidP="007B282C">
      <w:pPr>
        <w:spacing w:after="120"/>
        <w:ind w:left="1843" w:right="1134"/>
        <w:jc w:val="both"/>
        <w:rPr>
          <w:lang w:val="de-DE"/>
        </w:rPr>
      </w:pPr>
      <w:r w:rsidRPr="00DE2F81">
        <w:rPr>
          <w:lang w:val="de-DE"/>
        </w:rPr>
        <w:t>„</w:t>
      </w:r>
    </w:p>
    <w:tbl>
      <w:tblPr>
        <w:tblStyle w:val="TableNormal1"/>
        <w:tblW w:w="8211" w:type="dxa"/>
        <w:tblInd w:w="1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6"/>
        <w:gridCol w:w="1598"/>
        <w:gridCol w:w="1596"/>
        <w:gridCol w:w="1642"/>
        <w:gridCol w:w="1599"/>
      </w:tblGrid>
      <w:tr w:rsidR="00414568" w:rsidRPr="00BC006C" w14:paraId="0B6686F5" w14:textId="77777777" w:rsidTr="007B282C">
        <w:trPr>
          <w:trHeight w:val="1770"/>
        </w:trPr>
        <w:tc>
          <w:tcPr>
            <w:tcW w:w="1776" w:type="dxa"/>
          </w:tcPr>
          <w:p w14:paraId="3EFAE45D" w14:textId="77777777" w:rsidR="007B282C" w:rsidRPr="00DE2F81" w:rsidRDefault="007B282C" w:rsidP="007B282C">
            <w:pPr>
              <w:suppressAutoHyphens w:val="0"/>
              <w:spacing w:line="240" w:lineRule="auto"/>
              <w:ind w:left="355" w:right="285" w:hanging="44"/>
              <w:rPr>
                <w:rFonts w:ascii="Times New Roman" w:hAnsi="Times New Roman"/>
                <w:sz w:val="18"/>
                <w:szCs w:val="18"/>
                <w:lang w:val="de-DE" w:eastAsia="de-DE" w:bidi="de-DE"/>
              </w:rPr>
            </w:pPr>
            <w:r w:rsidRPr="00DE2F81">
              <w:rPr>
                <w:rFonts w:ascii="Times New Roman" w:hAnsi="Times New Roman"/>
                <w:sz w:val="18"/>
                <w:szCs w:val="18"/>
                <w:lang w:val="de-DE" w:eastAsia="de-DE" w:bidi="de-DE"/>
              </w:rPr>
              <w:t>Radionuklid (</w:t>
            </w:r>
            <w:proofErr w:type="spellStart"/>
            <w:r w:rsidRPr="00DE2F81">
              <w:rPr>
                <w:rFonts w:ascii="Times New Roman" w:hAnsi="Times New Roman"/>
                <w:sz w:val="18"/>
                <w:szCs w:val="18"/>
                <w:lang w:val="de-DE" w:eastAsia="de-DE" w:bidi="de-DE"/>
              </w:rPr>
              <w:t>Atomzahl</w:t>
            </w:r>
            <w:proofErr w:type="spellEnd"/>
            <w:r w:rsidRPr="00DE2F81">
              <w:rPr>
                <w:rFonts w:ascii="Times New Roman" w:hAnsi="Times New Roman"/>
                <w:sz w:val="18"/>
                <w:szCs w:val="18"/>
                <w:lang w:val="de-DE" w:eastAsia="de-DE" w:bidi="de-DE"/>
              </w:rPr>
              <w:t>)</w:t>
            </w:r>
          </w:p>
        </w:tc>
        <w:tc>
          <w:tcPr>
            <w:tcW w:w="1598" w:type="dxa"/>
          </w:tcPr>
          <w:p w14:paraId="3A179D8D" w14:textId="77777777" w:rsidR="007B282C" w:rsidRPr="00DE2F81" w:rsidRDefault="007B282C" w:rsidP="007B282C">
            <w:pPr>
              <w:suppressAutoHyphens w:val="0"/>
              <w:spacing w:before="1" w:line="237" w:lineRule="auto"/>
              <w:ind w:left="525" w:right="493" w:firstLine="160"/>
              <w:rPr>
                <w:rFonts w:ascii="Times New Roman" w:hAnsi="Times New Roman"/>
                <w:sz w:val="18"/>
                <w:szCs w:val="18"/>
                <w:lang w:val="de-DE" w:eastAsia="de-DE" w:bidi="de-DE"/>
              </w:rPr>
            </w:pPr>
            <w:r w:rsidRPr="00DE2F81">
              <w:rPr>
                <w:rFonts w:ascii="Times New Roman" w:hAnsi="Times New Roman"/>
                <w:position w:val="2"/>
                <w:sz w:val="18"/>
                <w:szCs w:val="18"/>
                <w:lang w:val="de-DE" w:eastAsia="de-DE" w:bidi="de-DE"/>
              </w:rPr>
              <w:t>A</w:t>
            </w:r>
            <w:r w:rsidRPr="00DE2F81">
              <w:rPr>
                <w:rFonts w:ascii="Times New Roman" w:hAnsi="Times New Roman"/>
                <w:sz w:val="14"/>
                <w:szCs w:val="14"/>
                <w:lang w:val="de-DE" w:eastAsia="de-DE" w:bidi="de-DE"/>
              </w:rPr>
              <w:t>1</w:t>
            </w:r>
            <w:r w:rsidRPr="00DE2F81">
              <w:rPr>
                <w:rFonts w:ascii="Times New Roman" w:hAnsi="Times New Roman"/>
                <w:sz w:val="18"/>
                <w:szCs w:val="18"/>
                <w:lang w:val="de-DE" w:eastAsia="de-DE" w:bidi="de-DE"/>
              </w:rPr>
              <w:t xml:space="preserve"> (</w:t>
            </w:r>
            <w:proofErr w:type="spellStart"/>
            <w:r w:rsidRPr="00DE2F81">
              <w:rPr>
                <w:rFonts w:ascii="Times New Roman" w:hAnsi="Times New Roman"/>
                <w:sz w:val="18"/>
                <w:szCs w:val="18"/>
                <w:lang w:val="de-DE" w:eastAsia="de-DE" w:bidi="de-DE"/>
              </w:rPr>
              <w:t>TBq</w:t>
            </w:r>
            <w:proofErr w:type="spellEnd"/>
            <w:r w:rsidRPr="00DE2F81">
              <w:rPr>
                <w:rFonts w:ascii="Times New Roman" w:hAnsi="Times New Roman"/>
                <w:sz w:val="18"/>
                <w:szCs w:val="18"/>
                <w:lang w:val="de-DE" w:eastAsia="de-DE" w:bidi="de-DE"/>
              </w:rPr>
              <w:t>)</w:t>
            </w:r>
          </w:p>
        </w:tc>
        <w:tc>
          <w:tcPr>
            <w:tcW w:w="1596" w:type="dxa"/>
          </w:tcPr>
          <w:p w14:paraId="3703F4ED" w14:textId="77777777" w:rsidR="007B282C" w:rsidRPr="00DE2F81" w:rsidRDefault="007B282C" w:rsidP="007B282C">
            <w:pPr>
              <w:suppressAutoHyphens w:val="0"/>
              <w:spacing w:before="1" w:line="237" w:lineRule="auto"/>
              <w:ind w:left="523" w:right="493" w:firstLine="160"/>
              <w:rPr>
                <w:rFonts w:ascii="Times New Roman" w:hAnsi="Times New Roman"/>
                <w:sz w:val="18"/>
                <w:szCs w:val="18"/>
                <w:lang w:val="de-DE" w:eastAsia="de-DE" w:bidi="de-DE"/>
              </w:rPr>
            </w:pPr>
            <w:r w:rsidRPr="00DE2F81">
              <w:rPr>
                <w:rFonts w:ascii="Times New Roman" w:hAnsi="Times New Roman"/>
                <w:position w:val="2"/>
                <w:sz w:val="18"/>
                <w:szCs w:val="18"/>
                <w:lang w:val="de-DE" w:eastAsia="de-DE" w:bidi="de-DE"/>
              </w:rPr>
              <w:t>A</w:t>
            </w:r>
            <w:r w:rsidRPr="00DE2F81">
              <w:rPr>
                <w:rFonts w:ascii="Times New Roman" w:hAnsi="Times New Roman"/>
                <w:sz w:val="14"/>
                <w:szCs w:val="14"/>
                <w:lang w:val="de-DE" w:eastAsia="de-DE" w:bidi="de-DE"/>
              </w:rPr>
              <w:t>2</w:t>
            </w:r>
            <w:r w:rsidRPr="00DE2F81">
              <w:rPr>
                <w:rFonts w:ascii="Times New Roman" w:hAnsi="Times New Roman"/>
                <w:sz w:val="18"/>
                <w:szCs w:val="18"/>
                <w:lang w:val="de-DE" w:eastAsia="de-DE" w:bidi="de-DE"/>
              </w:rPr>
              <w:t xml:space="preserve"> (</w:t>
            </w:r>
            <w:proofErr w:type="spellStart"/>
            <w:r w:rsidRPr="00DE2F81">
              <w:rPr>
                <w:rFonts w:ascii="Times New Roman" w:hAnsi="Times New Roman"/>
                <w:sz w:val="18"/>
                <w:szCs w:val="18"/>
                <w:lang w:val="de-DE" w:eastAsia="de-DE" w:bidi="de-DE"/>
              </w:rPr>
              <w:t>TBq</w:t>
            </w:r>
            <w:proofErr w:type="spellEnd"/>
            <w:r w:rsidRPr="00DE2F81">
              <w:rPr>
                <w:rFonts w:ascii="Times New Roman" w:hAnsi="Times New Roman"/>
                <w:sz w:val="18"/>
                <w:szCs w:val="18"/>
                <w:lang w:val="de-DE" w:eastAsia="de-DE" w:bidi="de-DE"/>
              </w:rPr>
              <w:t>)</w:t>
            </w:r>
          </w:p>
        </w:tc>
        <w:tc>
          <w:tcPr>
            <w:tcW w:w="1642" w:type="dxa"/>
          </w:tcPr>
          <w:p w14:paraId="2DD8059C" w14:textId="77777777" w:rsidR="007B282C" w:rsidRPr="00DE2F81" w:rsidRDefault="007B282C" w:rsidP="007B282C">
            <w:pPr>
              <w:suppressAutoHyphens w:val="0"/>
              <w:spacing w:line="240" w:lineRule="auto"/>
              <w:ind w:left="235" w:right="219"/>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 xml:space="preserve">Aktivitätskonzentrationsgrenzwert für </w:t>
            </w:r>
            <w:r w:rsidRPr="00DE2F81">
              <w:rPr>
                <w:rFonts w:ascii="Times New Roman" w:hAnsi="Times New Roman"/>
                <w:spacing w:val="-4"/>
                <w:sz w:val="18"/>
                <w:szCs w:val="18"/>
                <w:lang w:val="de-DE" w:eastAsia="de-DE" w:bidi="de-DE"/>
              </w:rPr>
              <w:t>frei</w:t>
            </w:r>
            <w:r w:rsidRPr="00DE2F81">
              <w:rPr>
                <w:rFonts w:ascii="Times New Roman" w:hAnsi="Times New Roman"/>
                <w:sz w:val="18"/>
                <w:szCs w:val="18"/>
                <w:lang w:val="de-DE" w:eastAsia="de-DE" w:bidi="de-DE"/>
              </w:rPr>
              <w:t>gestellte Stoffe (</w:t>
            </w:r>
            <w:proofErr w:type="spellStart"/>
            <w:r w:rsidRPr="00DE2F81">
              <w:rPr>
                <w:rFonts w:ascii="Times New Roman" w:hAnsi="Times New Roman"/>
                <w:sz w:val="18"/>
                <w:szCs w:val="18"/>
                <w:lang w:val="de-DE" w:eastAsia="de-DE" w:bidi="de-DE"/>
              </w:rPr>
              <w:t>Bq</w:t>
            </w:r>
            <w:proofErr w:type="spellEnd"/>
            <w:r w:rsidRPr="00DE2F81">
              <w:rPr>
                <w:rFonts w:ascii="Times New Roman" w:hAnsi="Times New Roman"/>
                <w:sz w:val="18"/>
                <w:szCs w:val="18"/>
                <w:lang w:val="de-DE" w:eastAsia="de-DE" w:bidi="de-DE"/>
              </w:rPr>
              <w:t>/g)</w:t>
            </w:r>
          </w:p>
        </w:tc>
        <w:tc>
          <w:tcPr>
            <w:tcW w:w="1599" w:type="dxa"/>
          </w:tcPr>
          <w:p w14:paraId="535BFF86" w14:textId="77777777" w:rsidR="007B282C" w:rsidRPr="00DE2F81" w:rsidRDefault="007B282C" w:rsidP="007B282C">
            <w:pPr>
              <w:suppressAutoHyphens w:val="0"/>
              <w:spacing w:line="240" w:lineRule="auto"/>
              <w:ind w:left="158" w:right="143"/>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 xml:space="preserve">Aktivitätsgrenzwert </w:t>
            </w:r>
            <w:r w:rsidRPr="00DE2F81">
              <w:rPr>
                <w:rFonts w:ascii="Times New Roman" w:hAnsi="Times New Roman"/>
                <w:spacing w:val="-5"/>
                <w:sz w:val="18"/>
                <w:szCs w:val="18"/>
                <w:lang w:val="de-DE" w:eastAsia="de-DE" w:bidi="de-DE"/>
              </w:rPr>
              <w:t xml:space="preserve">für </w:t>
            </w:r>
            <w:r w:rsidRPr="00DE2F81">
              <w:rPr>
                <w:rFonts w:ascii="Times New Roman" w:hAnsi="Times New Roman"/>
                <w:sz w:val="18"/>
                <w:szCs w:val="18"/>
                <w:lang w:val="de-DE" w:eastAsia="de-DE" w:bidi="de-DE"/>
              </w:rPr>
              <w:t>eine freigestellte Sendung (</w:t>
            </w:r>
            <w:proofErr w:type="spellStart"/>
            <w:r w:rsidRPr="00DE2F81">
              <w:rPr>
                <w:rFonts w:ascii="Times New Roman" w:hAnsi="Times New Roman"/>
                <w:sz w:val="18"/>
                <w:szCs w:val="18"/>
                <w:lang w:val="de-DE" w:eastAsia="de-DE" w:bidi="de-DE"/>
              </w:rPr>
              <w:t>Bq</w:t>
            </w:r>
            <w:proofErr w:type="spellEnd"/>
            <w:r w:rsidRPr="00DE2F81">
              <w:rPr>
                <w:rFonts w:ascii="Times New Roman" w:hAnsi="Times New Roman"/>
                <w:sz w:val="18"/>
                <w:szCs w:val="18"/>
                <w:lang w:val="de-DE" w:eastAsia="de-DE" w:bidi="de-DE"/>
              </w:rPr>
              <w:t>)</w:t>
            </w:r>
          </w:p>
        </w:tc>
      </w:tr>
      <w:tr w:rsidR="00414568" w:rsidRPr="00DE2F81" w14:paraId="5904E27F" w14:textId="77777777" w:rsidTr="007B282C">
        <w:trPr>
          <w:trHeight w:val="253"/>
        </w:trPr>
        <w:tc>
          <w:tcPr>
            <w:tcW w:w="1776" w:type="dxa"/>
          </w:tcPr>
          <w:p w14:paraId="77541F38" w14:textId="77777777" w:rsidR="007B282C" w:rsidRPr="00DE2F81" w:rsidRDefault="007B282C" w:rsidP="007B282C">
            <w:pPr>
              <w:suppressAutoHyphens w:val="0"/>
              <w:spacing w:line="234" w:lineRule="exact"/>
              <w:ind w:left="107"/>
              <w:rPr>
                <w:rFonts w:ascii="Times New Roman" w:hAnsi="Times New Roman"/>
                <w:sz w:val="18"/>
                <w:szCs w:val="18"/>
                <w:lang w:val="de-DE" w:eastAsia="de-DE" w:bidi="de-DE"/>
              </w:rPr>
            </w:pPr>
            <w:r w:rsidRPr="00DE2F81">
              <w:rPr>
                <w:rFonts w:ascii="Times New Roman" w:hAnsi="Times New Roman"/>
                <w:sz w:val="18"/>
                <w:szCs w:val="18"/>
                <w:lang w:val="de-DE" w:eastAsia="de-DE" w:bidi="de-DE"/>
              </w:rPr>
              <w:t>Ba-135m</w:t>
            </w:r>
          </w:p>
        </w:tc>
        <w:tc>
          <w:tcPr>
            <w:tcW w:w="1598" w:type="dxa"/>
          </w:tcPr>
          <w:p w14:paraId="713EACB7" w14:textId="77777777" w:rsidR="007B282C" w:rsidRPr="00DE2F81" w:rsidRDefault="007B282C" w:rsidP="007B282C">
            <w:pPr>
              <w:suppressAutoHyphens w:val="0"/>
              <w:spacing w:line="234" w:lineRule="exact"/>
              <w:ind w:left="406" w:right="396"/>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2 × 10</w:t>
            </w:r>
            <w:r w:rsidRPr="00DE2F81">
              <w:rPr>
                <w:rFonts w:ascii="Times New Roman" w:hAnsi="Times New Roman"/>
                <w:position w:val="8"/>
                <w:sz w:val="14"/>
                <w:szCs w:val="14"/>
                <w:lang w:val="de-DE" w:eastAsia="de-DE" w:bidi="de-DE"/>
              </w:rPr>
              <w:t>1</w:t>
            </w:r>
          </w:p>
        </w:tc>
        <w:tc>
          <w:tcPr>
            <w:tcW w:w="1596" w:type="dxa"/>
          </w:tcPr>
          <w:p w14:paraId="0C74CE9C" w14:textId="77777777" w:rsidR="007B282C" w:rsidRPr="00DE2F81" w:rsidRDefault="007B282C" w:rsidP="007B282C">
            <w:pPr>
              <w:suppressAutoHyphens w:val="0"/>
              <w:spacing w:line="234" w:lineRule="exact"/>
              <w:ind w:left="427"/>
              <w:rPr>
                <w:rFonts w:ascii="Times New Roman" w:hAnsi="Times New Roman"/>
                <w:sz w:val="18"/>
                <w:szCs w:val="18"/>
                <w:lang w:val="de-DE" w:eastAsia="de-DE" w:bidi="de-DE"/>
              </w:rPr>
            </w:pPr>
            <w:r w:rsidRPr="00DE2F81">
              <w:rPr>
                <w:rFonts w:ascii="Times New Roman" w:hAnsi="Times New Roman"/>
                <w:sz w:val="18"/>
                <w:szCs w:val="18"/>
                <w:lang w:val="de-DE" w:eastAsia="de-DE" w:bidi="de-DE"/>
              </w:rPr>
              <w:t>6 × 10</w:t>
            </w:r>
            <w:r w:rsidRPr="00DE2F81">
              <w:rPr>
                <w:rFonts w:ascii="Times New Roman" w:hAnsi="Times New Roman"/>
                <w:position w:val="8"/>
                <w:sz w:val="14"/>
                <w:szCs w:val="14"/>
                <w:lang w:val="de-DE" w:eastAsia="de-DE" w:bidi="de-DE"/>
              </w:rPr>
              <w:t>-1</w:t>
            </w:r>
          </w:p>
        </w:tc>
        <w:tc>
          <w:tcPr>
            <w:tcW w:w="1642" w:type="dxa"/>
          </w:tcPr>
          <w:p w14:paraId="78270053" w14:textId="77777777" w:rsidR="007B282C" w:rsidRPr="00DE2F81" w:rsidRDefault="007B282C" w:rsidP="007B282C">
            <w:pPr>
              <w:suppressAutoHyphens w:val="0"/>
              <w:spacing w:line="234" w:lineRule="exact"/>
              <w:ind w:left="234" w:right="219"/>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2</w:t>
            </w:r>
          </w:p>
        </w:tc>
        <w:tc>
          <w:tcPr>
            <w:tcW w:w="1599" w:type="dxa"/>
          </w:tcPr>
          <w:p w14:paraId="0B445F33" w14:textId="77777777" w:rsidR="007B282C" w:rsidRPr="00DE2F81" w:rsidRDefault="007B282C" w:rsidP="007B282C">
            <w:pPr>
              <w:suppressAutoHyphens w:val="0"/>
              <w:spacing w:line="234" w:lineRule="exact"/>
              <w:ind w:left="451"/>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6</w:t>
            </w:r>
          </w:p>
        </w:tc>
      </w:tr>
      <w:tr w:rsidR="00414568" w:rsidRPr="00DE2F81" w14:paraId="76DD4AC9" w14:textId="77777777" w:rsidTr="007B282C">
        <w:trPr>
          <w:trHeight w:val="254"/>
        </w:trPr>
        <w:tc>
          <w:tcPr>
            <w:tcW w:w="1776" w:type="dxa"/>
          </w:tcPr>
          <w:p w14:paraId="2B71FA1B" w14:textId="77777777" w:rsidR="007B282C" w:rsidRPr="00DE2F81" w:rsidRDefault="007B282C" w:rsidP="007B282C">
            <w:pPr>
              <w:suppressAutoHyphens w:val="0"/>
              <w:spacing w:line="234" w:lineRule="exact"/>
              <w:ind w:left="107"/>
              <w:rPr>
                <w:rFonts w:ascii="Times New Roman" w:hAnsi="Times New Roman"/>
                <w:sz w:val="18"/>
                <w:szCs w:val="18"/>
                <w:lang w:val="de-DE" w:eastAsia="de-DE" w:bidi="de-DE"/>
              </w:rPr>
            </w:pPr>
            <w:r w:rsidRPr="00DE2F81">
              <w:rPr>
                <w:rFonts w:ascii="Times New Roman" w:hAnsi="Times New Roman"/>
                <w:sz w:val="18"/>
                <w:szCs w:val="18"/>
                <w:lang w:val="de-DE" w:eastAsia="de-DE" w:bidi="de-DE"/>
              </w:rPr>
              <w:t>Ge-69</w:t>
            </w:r>
          </w:p>
        </w:tc>
        <w:tc>
          <w:tcPr>
            <w:tcW w:w="1598" w:type="dxa"/>
          </w:tcPr>
          <w:p w14:paraId="4E949ABA" w14:textId="77777777" w:rsidR="007B282C" w:rsidRPr="00DE2F81" w:rsidRDefault="007B282C" w:rsidP="007B282C">
            <w:pPr>
              <w:suppressAutoHyphens w:val="0"/>
              <w:spacing w:line="234" w:lineRule="exact"/>
              <w:ind w:left="406" w:right="396"/>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0</w:t>
            </w:r>
          </w:p>
        </w:tc>
        <w:tc>
          <w:tcPr>
            <w:tcW w:w="1596" w:type="dxa"/>
          </w:tcPr>
          <w:p w14:paraId="36009EE6" w14:textId="77777777" w:rsidR="007B282C" w:rsidRPr="00DE2F81" w:rsidRDefault="007B282C" w:rsidP="007B282C">
            <w:pPr>
              <w:suppressAutoHyphens w:val="0"/>
              <w:spacing w:line="234" w:lineRule="exact"/>
              <w:ind w:left="448"/>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0</w:t>
            </w:r>
          </w:p>
        </w:tc>
        <w:tc>
          <w:tcPr>
            <w:tcW w:w="1642" w:type="dxa"/>
          </w:tcPr>
          <w:p w14:paraId="50DCA26A" w14:textId="77777777" w:rsidR="007B282C" w:rsidRPr="00DE2F81" w:rsidRDefault="007B282C" w:rsidP="007B282C">
            <w:pPr>
              <w:suppressAutoHyphens w:val="0"/>
              <w:spacing w:line="234" w:lineRule="exact"/>
              <w:ind w:left="234" w:right="219"/>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1</w:t>
            </w:r>
          </w:p>
        </w:tc>
        <w:tc>
          <w:tcPr>
            <w:tcW w:w="1599" w:type="dxa"/>
          </w:tcPr>
          <w:p w14:paraId="3B4F9393" w14:textId="77777777" w:rsidR="007B282C" w:rsidRPr="00DE2F81" w:rsidRDefault="007B282C" w:rsidP="007B282C">
            <w:pPr>
              <w:suppressAutoHyphens w:val="0"/>
              <w:spacing w:line="234" w:lineRule="exact"/>
              <w:ind w:left="451"/>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6</w:t>
            </w:r>
          </w:p>
        </w:tc>
      </w:tr>
      <w:tr w:rsidR="00414568" w:rsidRPr="00DE2F81" w14:paraId="5B1BDB6C" w14:textId="77777777" w:rsidTr="007B282C">
        <w:trPr>
          <w:trHeight w:val="251"/>
        </w:trPr>
        <w:tc>
          <w:tcPr>
            <w:tcW w:w="1776" w:type="dxa"/>
          </w:tcPr>
          <w:p w14:paraId="228AFFCD" w14:textId="77777777" w:rsidR="007B282C" w:rsidRPr="00DE2F81" w:rsidRDefault="007B282C" w:rsidP="007B282C">
            <w:pPr>
              <w:suppressAutoHyphens w:val="0"/>
              <w:spacing w:line="232" w:lineRule="exact"/>
              <w:ind w:left="107"/>
              <w:rPr>
                <w:rFonts w:ascii="Times New Roman" w:hAnsi="Times New Roman"/>
                <w:sz w:val="18"/>
                <w:szCs w:val="18"/>
                <w:lang w:val="de-DE" w:eastAsia="de-DE" w:bidi="de-DE"/>
              </w:rPr>
            </w:pPr>
            <w:r w:rsidRPr="00DE2F81">
              <w:rPr>
                <w:rFonts w:ascii="Times New Roman" w:hAnsi="Times New Roman"/>
                <w:sz w:val="18"/>
                <w:szCs w:val="18"/>
                <w:lang w:val="de-DE" w:eastAsia="de-DE" w:bidi="de-DE"/>
              </w:rPr>
              <w:t>Ir-193m</w:t>
            </w:r>
          </w:p>
        </w:tc>
        <w:tc>
          <w:tcPr>
            <w:tcW w:w="1598" w:type="dxa"/>
          </w:tcPr>
          <w:p w14:paraId="49841BD6" w14:textId="77777777" w:rsidR="007B282C" w:rsidRPr="00DE2F81" w:rsidRDefault="007B282C" w:rsidP="007B282C">
            <w:pPr>
              <w:suppressAutoHyphens w:val="0"/>
              <w:spacing w:line="232" w:lineRule="exact"/>
              <w:ind w:left="406" w:right="396"/>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4 × 10</w:t>
            </w:r>
            <w:r w:rsidRPr="00DE2F81">
              <w:rPr>
                <w:rFonts w:ascii="Times New Roman" w:hAnsi="Times New Roman"/>
                <w:position w:val="8"/>
                <w:sz w:val="14"/>
                <w:szCs w:val="14"/>
                <w:lang w:val="de-DE" w:eastAsia="de-DE" w:bidi="de-DE"/>
              </w:rPr>
              <w:t>1</w:t>
            </w:r>
          </w:p>
        </w:tc>
        <w:tc>
          <w:tcPr>
            <w:tcW w:w="1596" w:type="dxa"/>
          </w:tcPr>
          <w:p w14:paraId="6C2CBBB4" w14:textId="77777777" w:rsidR="007B282C" w:rsidRPr="00DE2F81" w:rsidRDefault="007B282C" w:rsidP="007B282C">
            <w:pPr>
              <w:suppressAutoHyphens w:val="0"/>
              <w:spacing w:line="232" w:lineRule="exact"/>
              <w:ind w:left="448"/>
              <w:rPr>
                <w:rFonts w:ascii="Times New Roman" w:hAnsi="Times New Roman"/>
                <w:sz w:val="18"/>
                <w:szCs w:val="18"/>
                <w:lang w:val="de-DE" w:eastAsia="de-DE" w:bidi="de-DE"/>
              </w:rPr>
            </w:pPr>
            <w:r w:rsidRPr="00DE2F81">
              <w:rPr>
                <w:rFonts w:ascii="Times New Roman" w:hAnsi="Times New Roman"/>
                <w:sz w:val="18"/>
                <w:szCs w:val="18"/>
                <w:lang w:val="de-DE" w:eastAsia="de-DE" w:bidi="de-DE"/>
              </w:rPr>
              <w:t>4 × 10</w:t>
            </w:r>
            <w:r w:rsidRPr="00DE2F81">
              <w:rPr>
                <w:rFonts w:ascii="Times New Roman" w:hAnsi="Times New Roman"/>
                <w:position w:val="8"/>
                <w:sz w:val="14"/>
                <w:szCs w:val="14"/>
                <w:lang w:val="de-DE" w:eastAsia="de-DE" w:bidi="de-DE"/>
              </w:rPr>
              <w:t>0</w:t>
            </w:r>
          </w:p>
        </w:tc>
        <w:tc>
          <w:tcPr>
            <w:tcW w:w="1642" w:type="dxa"/>
          </w:tcPr>
          <w:p w14:paraId="0B29D5DD" w14:textId="77777777" w:rsidR="007B282C" w:rsidRPr="00DE2F81" w:rsidRDefault="007B282C" w:rsidP="007B282C">
            <w:pPr>
              <w:suppressAutoHyphens w:val="0"/>
              <w:spacing w:line="232" w:lineRule="exact"/>
              <w:ind w:left="234" w:right="219"/>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4</w:t>
            </w:r>
          </w:p>
        </w:tc>
        <w:tc>
          <w:tcPr>
            <w:tcW w:w="1599" w:type="dxa"/>
          </w:tcPr>
          <w:p w14:paraId="5EFE414C" w14:textId="77777777" w:rsidR="007B282C" w:rsidRPr="00DE2F81" w:rsidRDefault="007B282C" w:rsidP="007B282C">
            <w:pPr>
              <w:suppressAutoHyphens w:val="0"/>
              <w:spacing w:line="232" w:lineRule="exact"/>
              <w:ind w:left="451"/>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7</w:t>
            </w:r>
          </w:p>
        </w:tc>
      </w:tr>
      <w:tr w:rsidR="00414568" w:rsidRPr="00DE2F81" w14:paraId="14D58F7D" w14:textId="77777777" w:rsidTr="007B282C">
        <w:trPr>
          <w:trHeight w:val="254"/>
        </w:trPr>
        <w:tc>
          <w:tcPr>
            <w:tcW w:w="1776" w:type="dxa"/>
          </w:tcPr>
          <w:p w14:paraId="56BD9DC4" w14:textId="77777777" w:rsidR="007B282C" w:rsidRPr="00DE2F81" w:rsidRDefault="007B282C" w:rsidP="007B282C">
            <w:pPr>
              <w:suppressAutoHyphens w:val="0"/>
              <w:spacing w:line="234" w:lineRule="exact"/>
              <w:ind w:left="107"/>
              <w:rPr>
                <w:rFonts w:ascii="Times New Roman" w:hAnsi="Times New Roman"/>
                <w:sz w:val="18"/>
                <w:szCs w:val="18"/>
                <w:lang w:val="de-DE" w:eastAsia="de-DE" w:bidi="de-DE"/>
              </w:rPr>
            </w:pPr>
            <w:r w:rsidRPr="00DE2F81">
              <w:rPr>
                <w:rFonts w:ascii="Times New Roman" w:hAnsi="Times New Roman"/>
                <w:sz w:val="18"/>
                <w:szCs w:val="18"/>
                <w:lang w:val="de-DE" w:eastAsia="de-DE" w:bidi="de-DE"/>
              </w:rPr>
              <w:t>Ni-57</w:t>
            </w:r>
          </w:p>
        </w:tc>
        <w:tc>
          <w:tcPr>
            <w:tcW w:w="1598" w:type="dxa"/>
          </w:tcPr>
          <w:p w14:paraId="435A58BF" w14:textId="77777777" w:rsidR="007B282C" w:rsidRPr="00DE2F81" w:rsidRDefault="007B282C" w:rsidP="007B282C">
            <w:pPr>
              <w:suppressAutoHyphens w:val="0"/>
              <w:spacing w:line="234" w:lineRule="exact"/>
              <w:ind w:left="408" w:right="396"/>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6 × 10</w:t>
            </w:r>
            <w:r w:rsidRPr="00DE2F81">
              <w:rPr>
                <w:rFonts w:ascii="Times New Roman" w:hAnsi="Times New Roman"/>
                <w:position w:val="8"/>
                <w:sz w:val="14"/>
                <w:szCs w:val="14"/>
                <w:lang w:val="de-DE" w:eastAsia="de-DE" w:bidi="de-DE"/>
              </w:rPr>
              <w:t>-1</w:t>
            </w:r>
          </w:p>
        </w:tc>
        <w:tc>
          <w:tcPr>
            <w:tcW w:w="1596" w:type="dxa"/>
          </w:tcPr>
          <w:p w14:paraId="7C0B6A7B" w14:textId="77777777" w:rsidR="007B282C" w:rsidRPr="00DE2F81" w:rsidRDefault="007B282C" w:rsidP="007B282C">
            <w:pPr>
              <w:suppressAutoHyphens w:val="0"/>
              <w:spacing w:line="234" w:lineRule="exact"/>
              <w:ind w:left="427"/>
              <w:rPr>
                <w:rFonts w:ascii="Times New Roman" w:hAnsi="Times New Roman"/>
                <w:sz w:val="18"/>
                <w:szCs w:val="18"/>
                <w:lang w:val="de-DE" w:eastAsia="de-DE" w:bidi="de-DE"/>
              </w:rPr>
            </w:pPr>
            <w:r w:rsidRPr="00DE2F81">
              <w:rPr>
                <w:rFonts w:ascii="Times New Roman" w:hAnsi="Times New Roman"/>
                <w:sz w:val="18"/>
                <w:szCs w:val="18"/>
                <w:lang w:val="de-DE" w:eastAsia="de-DE" w:bidi="de-DE"/>
              </w:rPr>
              <w:t>6 × 10</w:t>
            </w:r>
            <w:r w:rsidRPr="00DE2F81">
              <w:rPr>
                <w:rFonts w:ascii="Times New Roman" w:hAnsi="Times New Roman"/>
                <w:position w:val="8"/>
                <w:sz w:val="14"/>
                <w:szCs w:val="14"/>
                <w:lang w:val="de-DE" w:eastAsia="de-DE" w:bidi="de-DE"/>
              </w:rPr>
              <w:t>-1</w:t>
            </w:r>
          </w:p>
        </w:tc>
        <w:tc>
          <w:tcPr>
            <w:tcW w:w="1642" w:type="dxa"/>
          </w:tcPr>
          <w:p w14:paraId="5D00DB61" w14:textId="77777777" w:rsidR="007B282C" w:rsidRPr="00DE2F81" w:rsidRDefault="007B282C" w:rsidP="007B282C">
            <w:pPr>
              <w:suppressAutoHyphens w:val="0"/>
              <w:spacing w:line="234" w:lineRule="exact"/>
              <w:ind w:left="234" w:right="219"/>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1</w:t>
            </w:r>
          </w:p>
        </w:tc>
        <w:tc>
          <w:tcPr>
            <w:tcW w:w="1599" w:type="dxa"/>
          </w:tcPr>
          <w:p w14:paraId="04ED0B42" w14:textId="77777777" w:rsidR="007B282C" w:rsidRPr="00DE2F81" w:rsidRDefault="007B282C" w:rsidP="007B282C">
            <w:pPr>
              <w:suppressAutoHyphens w:val="0"/>
              <w:spacing w:line="234" w:lineRule="exact"/>
              <w:ind w:left="451"/>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6</w:t>
            </w:r>
          </w:p>
        </w:tc>
      </w:tr>
      <w:tr w:rsidR="00414568" w:rsidRPr="00DE2F81" w14:paraId="22A72B36" w14:textId="77777777" w:rsidTr="007B282C">
        <w:trPr>
          <w:trHeight w:val="251"/>
        </w:trPr>
        <w:tc>
          <w:tcPr>
            <w:tcW w:w="1776" w:type="dxa"/>
          </w:tcPr>
          <w:p w14:paraId="5FEE5DD7" w14:textId="77777777" w:rsidR="007B282C" w:rsidRPr="00DE2F81" w:rsidRDefault="007B282C" w:rsidP="007B282C">
            <w:pPr>
              <w:suppressAutoHyphens w:val="0"/>
              <w:spacing w:line="232" w:lineRule="exact"/>
              <w:ind w:left="107"/>
              <w:rPr>
                <w:rFonts w:ascii="Times New Roman" w:hAnsi="Times New Roman"/>
                <w:sz w:val="18"/>
                <w:szCs w:val="18"/>
                <w:lang w:val="de-DE" w:eastAsia="de-DE" w:bidi="de-DE"/>
              </w:rPr>
            </w:pPr>
            <w:r w:rsidRPr="00DE2F81">
              <w:rPr>
                <w:rFonts w:ascii="Times New Roman" w:hAnsi="Times New Roman"/>
                <w:sz w:val="18"/>
                <w:szCs w:val="18"/>
                <w:lang w:val="de-DE" w:eastAsia="de-DE" w:bidi="de-DE"/>
              </w:rPr>
              <w:t>Sr-83</w:t>
            </w:r>
          </w:p>
        </w:tc>
        <w:tc>
          <w:tcPr>
            <w:tcW w:w="1598" w:type="dxa"/>
          </w:tcPr>
          <w:p w14:paraId="5692DA1F" w14:textId="77777777" w:rsidR="007B282C" w:rsidRPr="00DE2F81" w:rsidRDefault="007B282C" w:rsidP="007B282C">
            <w:pPr>
              <w:suppressAutoHyphens w:val="0"/>
              <w:spacing w:line="232" w:lineRule="exact"/>
              <w:ind w:left="406" w:right="396"/>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0</w:t>
            </w:r>
          </w:p>
        </w:tc>
        <w:tc>
          <w:tcPr>
            <w:tcW w:w="1596" w:type="dxa"/>
          </w:tcPr>
          <w:p w14:paraId="5AC6A902" w14:textId="77777777" w:rsidR="007B282C" w:rsidRPr="00DE2F81" w:rsidRDefault="007B282C" w:rsidP="007B282C">
            <w:pPr>
              <w:suppressAutoHyphens w:val="0"/>
              <w:spacing w:line="232" w:lineRule="exact"/>
              <w:ind w:left="448"/>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0</w:t>
            </w:r>
          </w:p>
        </w:tc>
        <w:tc>
          <w:tcPr>
            <w:tcW w:w="1642" w:type="dxa"/>
          </w:tcPr>
          <w:p w14:paraId="124E9216" w14:textId="77777777" w:rsidR="007B282C" w:rsidRPr="00DE2F81" w:rsidRDefault="007B282C" w:rsidP="007B282C">
            <w:pPr>
              <w:suppressAutoHyphens w:val="0"/>
              <w:spacing w:line="232" w:lineRule="exact"/>
              <w:ind w:left="234" w:right="219"/>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1</w:t>
            </w:r>
          </w:p>
        </w:tc>
        <w:tc>
          <w:tcPr>
            <w:tcW w:w="1599" w:type="dxa"/>
          </w:tcPr>
          <w:p w14:paraId="6B472018" w14:textId="77777777" w:rsidR="007B282C" w:rsidRPr="00DE2F81" w:rsidRDefault="007B282C" w:rsidP="007B282C">
            <w:pPr>
              <w:suppressAutoHyphens w:val="0"/>
              <w:spacing w:line="232" w:lineRule="exact"/>
              <w:ind w:left="451"/>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6</w:t>
            </w:r>
          </w:p>
        </w:tc>
      </w:tr>
      <w:tr w:rsidR="00414568" w:rsidRPr="00DE2F81" w14:paraId="519EF776" w14:textId="77777777" w:rsidTr="007B282C">
        <w:trPr>
          <w:trHeight w:val="254"/>
        </w:trPr>
        <w:tc>
          <w:tcPr>
            <w:tcW w:w="1776" w:type="dxa"/>
          </w:tcPr>
          <w:p w14:paraId="02317F14" w14:textId="77777777" w:rsidR="007B282C" w:rsidRPr="00DE2F81" w:rsidRDefault="007B282C" w:rsidP="007B282C">
            <w:pPr>
              <w:suppressAutoHyphens w:val="0"/>
              <w:spacing w:line="234" w:lineRule="exact"/>
              <w:ind w:left="107"/>
              <w:rPr>
                <w:rFonts w:ascii="Times New Roman" w:hAnsi="Times New Roman"/>
                <w:sz w:val="18"/>
                <w:szCs w:val="18"/>
                <w:lang w:val="de-DE" w:eastAsia="de-DE" w:bidi="de-DE"/>
              </w:rPr>
            </w:pPr>
            <w:r w:rsidRPr="00DE2F81">
              <w:rPr>
                <w:rFonts w:ascii="Times New Roman" w:hAnsi="Times New Roman"/>
                <w:sz w:val="18"/>
                <w:szCs w:val="18"/>
                <w:lang w:val="de-DE" w:eastAsia="de-DE" w:bidi="de-DE"/>
              </w:rPr>
              <w:t>Tb-149</w:t>
            </w:r>
          </w:p>
        </w:tc>
        <w:tc>
          <w:tcPr>
            <w:tcW w:w="1598" w:type="dxa"/>
          </w:tcPr>
          <w:p w14:paraId="3FE4C82E" w14:textId="77777777" w:rsidR="007B282C" w:rsidRPr="00DE2F81" w:rsidRDefault="007B282C" w:rsidP="007B282C">
            <w:pPr>
              <w:suppressAutoHyphens w:val="0"/>
              <w:spacing w:line="234" w:lineRule="exact"/>
              <w:ind w:left="408" w:right="396"/>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8 × 10</w:t>
            </w:r>
            <w:r w:rsidRPr="00DE2F81">
              <w:rPr>
                <w:rFonts w:ascii="Times New Roman" w:hAnsi="Times New Roman"/>
                <w:position w:val="8"/>
                <w:sz w:val="14"/>
                <w:szCs w:val="14"/>
                <w:lang w:val="de-DE" w:eastAsia="de-DE" w:bidi="de-DE"/>
              </w:rPr>
              <w:t>-1</w:t>
            </w:r>
          </w:p>
        </w:tc>
        <w:tc>
          <w:tcPr>
            <w:tcW w:w="1596" w:type="dxa"/>
          </w:tcPr>
          <w:p w14:paraId="46E0631B" w14:textId="77777777" w:rsidR="007B282C" w:rsidRPr="00DE2F81" w:rsidRDefault="007B282C" w:rsidP="007B282C">
            <w:pPr>
              <w:suppressAutoHyphens w:val="0"/>
              <w:spacing w:line="234" w:lineRule="exact"/>
              <w:ind w:left="427"/>
              <w:rPr>
                <w:rFonts w:ascii="Times New Roman" w:hAnsi="Times New Roman"/>
                <w:sz w:val="18"/>
                <w:szCs w:val="18"/>
                <w:lang w:val="de-DE" w:eastAsia="de-DE" w:bidi="de-DE"/>
              </w:rPr>
            </w:pPr>
            <w:r w:rsidRPr="00DE2F81">
              <w:rPr>
                <w:rFonts w:ascii="Times New Roman" w:hAnsi="Times New Roman"/>
                <w:sz w:val="18"/>
                <w:szCs w:val="18"/>
                <w:lang w:val="de-DE" w:eastAsia="de-DE" w:bidi="de-DE"/>
              </w:rPr>
              <w:t>8 × 10</w:t>
            </w:r>
            <w:r w:rsidRPr="00DE2F81">
              <w:rPr>
                <w:rFonts w:ascii="Times New Roman" w:hAnsi="Times New Roman"/>
                <w:position w:val="8"/>
                <w:sz w:val="14"/>
                <w:szCs w:val="14"/>
                <w:lang w:val="de-DE" w:eastAsia="de-DE" w:bidi="de-DE"/>
              </w:rPr>
              <w:t>-1</w:t>
            </w:r>
          </w:p>
        </w:tc>
        <w:tc>
          <w:tcPr>
            <w:tcW w:w="1642" w:type="dxa"/>
          </w:tcPr>
          <w:p w14:paraId="2946DDD9" w14:textId="77777777" w:rsidR="007B282C" w:rsidRPr="00DE2F81" w:rsidRDefault="007B282C" w:rsidP="007B282C">
            <w:pPr>
              <w:suppressAutoHyphens w:val="0"/>
              <w:spacing w:line="234" w:lineRule="exact"/>
              <w:ind w:left="234" w:right="219"/>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1</w:t>
            </w:r>
          </w:p>
        </w:tc>
        <w:tc>
          <w:tcPr>
            <w:tcW w:w="1599" w:type="dxa"/>
          </w:tcPr>
          <w:p w14:paraId="1EB99BE9" w14:textId="77777777" w:rsidR="007B282C" w:rsidRPr="00DE2F81" w:rsidRDefault="007B282C" w:rsidP="007B282C">
            <w:pPr>
              <w:suppressAutoHyphens w:val="0"/>
              <w:spacing w:line="234" w:lineRule="exact"/>
              <w:ind w:left="451"/>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6</w:t>
            </w:r>
          </w:p>
        </w:tc>
      </w:tr>
      <w:tr w:rsidR="00414568" w:rsidRPr="00DE2F81" w14:paraId="034BF598" w14:textId="77777777" w:rsidTr="007B282C">
        <w:trPr>
          <w:trHeight w:val="254"/>
        </w:trPr>
        <w:tc>
          <w:tcPr>
            <w:tcW w:w="1776" w:type="dxa"/>
          </w:tcPr>
          <w:p w14:paraId="5A883E16" w14:textId="77777777" w:rsidR="007B282C" w:rsidRPr="00DE2F81" w:rsidRDefault="007B282C" w:rsidP="007B282C">
            <w:pPr>
              <w:suppressAutoHyphens w:val="0"/>
              <w:spacing w:line="234" w:lineRule="exact"/>
              <w:ind w:left="107"/>
              <w:rPr>
                <w:rFonts w:ascii="Times New Roman" w:hAnsi="Times New Roman"/>
                <w:sz w:val="18"/>
                <w:szCs w:val="18"/>
                <w:lang w:val="de-DE" w:eastAsia="de-DE" w:bidi="de-DE"/>
              </w:rPr>
            </w:pPr>
            <w:r w:rsidRPr="00DE2F81">
              <w:rPr>
                <w:rFonts w:ascii="Times New Roman" w:hAnsi="Times New Roman"/>
                <w:sz w:val="18"/>
                <w:szCs w:val="18"/>
                <w:lang w:val="de-DE" w:eastAsia="de-DE" w:bidi="de-DE"/>
              </w:rPr>
              <w:t>Tb-161</w:t>
            </w:r>
          </w:p>
        </w:tc>
        <w:tc>
          <w:tcPr>
            <w:tcW w:w="1598" w:type="dxa"/>
          </w:tcPr>
          <w:p w14:paraId="37C2B220" w14:textId="77777777" w:rsidR="007B282C" w:rsidRPr="00DE2F81" w:rsidRDefault="007B282C" w:rsidP="007B282C">
            <w:pPr>
              <w:suppressAutoHyphens w:val="0"/>
              <w:spacing w:line="234" w:lineRule="exact"/>
              <w:ind w:left="406" w:right="396"/>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3 × 10</w:t>
            </w:r>
            <w:r w:rsidRPr="00DE2F81">
              <w:rPr>
                <w:rFonts w:ascii="Times New Roman" w:hAnsi="Times New Roman"/>
                <w:position w:val="8"/>
                <w:sz w:val="14"/>
                <w:szCs w:val="14"/>
                <w:lang w:val="de-DE" w:eastAsia="de-DE" w:bidi="de-DE"/>
              </w:rPr>
              <w:t>1</w:t>
            </w:r>
          </w:p>
        </w:tc>
        <w:tc>
          <w:tcPr>
            <w:tcW w:w="1596" w:type="dxa"/>
          </w:tcPr>
          <w:p w14:paraId="43385130" w14:textId="77777777" w:rsidR="007B282C" w:rsidRPr="00DE2F81" w:rsidRDefault="007B282C" w:rsidP="007B282C">
            <w:pPr>
              <w:suppressAutoHyphens w:val="0"/>
              <w:spacing w:line="234" w:lineRule="exact"/>
              <w:ind w:left="427"/>
              <w:rPr>
                <w:rFonts w:ascii="Times New Roman" w:hAnsi="Times New Roman"/>
                <w:sz w:val="18"/>
                <w:szCs w:val="18"/>
                <w:lang w:val="de-DE" w:eastAsia="de-DE" w:bidi="de-DE"/>
              </w:rPr>
            </w:pPr>
            <w:r w:rsidRPr="00DE2F81">
              <w:rPr>
                <w:rFonts w:ascii="Times New Roman" w:hAnsi="Times New Roman"/>
                <w:sz w:val="18"/>
                <w:szCs w:val="18"/>
                <w:lang w:val="de-DE" w:eastAsia="de-DE" w:bidi="de-DE"/>
              </w:rPr>
              <w:t>7 × 10</w:t>
            </w:r>
            <w:r w:rsidRPr="00DE2F81">
              <w:rPr>
                <w:rFonts w:ascii="Times New Roman" w:hAnsi="Times New Roman"/>
                <w:position w:val="8"/>
                <w:sz w:val="14"/>
                <w:szCs w:val="14"/>
                <w:lang w:val="de-DE" w:eastAsia="de-DE" w:bidi="de-DE"/>
              </w:rPr>
              <w:t>-1</w:t>
            </w:r>
          </w:p>
        </w:tc>
        <w:tc>
          <w:tcPr>
            <w:tcW w:w="1642" w:type="dxa"/>
          </w:tcPr>
          <w:p w14:paraId="628F76ED" w14:textId="77777777" w:rsidR="007B282C" w:rsidRPr="00DE2F81" w:rsidRDefault="007B282C" w:rsidP="007B282C">
            <w:pPr>
              <w:suppressAutoHyphens w:val="0"/>
              <w:spacing w:line="234" w:lineRule="exact"/>
              <w:ind w:left="234" w:right="219"/>
              <w:jc w:val="center"/>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3</w:t>
            </w:r>
          </w:p>
        </w:tc>
        <w:tc>
          <w:tcPr>
            <w:tcW w:w="1599" w:type="dxa"/>
          </w:tcPr>
          <w:p w14:paraId="34D24FCB" w14:textId="77777777" w:rsidR="007B282C" w:rsidRPr="00DE2F81" w:rsidRDefault="007B282C" w:rsidP="007B282C">
            <w:pPr>
              <w:suppressAutoHyphens w:val="0"/>
              <w:spacing w:line="234" w:lineRule="exact"/>
              <w:ind w:left="451"/>
              <w:rPr>
                <w:rFonts w:ascii="Times New Roman" w:hAnsi="Times New Roman"/>
                <w:sz w:val="18"/>
                <w:szCs w:val="18"/>
                <w:lang w:val="de-DE" w:eastAsia="de-DE" w:bidi="de-DE"/>
              </w:rPr>
            </w:pPr>
            <w:r w:rsidRPr="00DE2F81">
              <w:rPr>
                <w:rFonts w:ascii="Times New Roman" w:hAnsi="Times New Roman"/>
                <w:sz w:val="18"/>
                <w:szCs w:val="18"/>
                <w:lang w:val="de-DE" w:eastAsia="de-DE" w:bidi="de-DE"/>
              </w:rPr>
              <w:t>1 × 10</w:t>
            </w:r>
            <w:r w:rsidRPr="00DE2F81">
              <w:rPr>
                <w:rFonts w:ascii="Times New Roman" w:hAnsi="Times New Roman"/>
                <w:position w:val="8"/>
                <w:sz w:val="14"/>
                <w:szCs w:val="14"/>
                <w:lang w:val="de-DE" w:eastAsia="de-DE" w:bidi="de-DE"/>
              </w:rPr>
              <w:t>6</w:t>
            </w:r>
          </w:p>
        </w:tc>
      </w:tr>
    </w:tbl>
    <w:p w14:paraId="14196957" w14:textId="3FC6885C" w:rsidR="007B282C" w:rsidRPr="00DE2F81" w:rsidRDefault="003420F3" w:rsidP="003420F3">
      <w:pPr>
        <w:tabs>
          <w:tab w:val="left" w:pos="9072"/>
        </w:tabs>
        <w:spacing w:after="120"/>
        <w:ind w:left="2259" w:right="-1039" w:hanging="1125"/>
        <w:rPr>
          <w:lang w:val="de-DE"/>
        </w:rPr>
      </w:pPr>
      <w:r>
        <w:rPr>
          <w:lang w:val="de-DE"/>
        </w:rPr>
        <w:tab/>
      </w:r>
      <w:r>
        <w:rPr>
          <w:lang w:val="de-DE"/>
        </w:rPr>
        <w:tab/>
      </w:r>
      <w:r>
        <w:rPr>
          <w:lang w:val="de-DE"/>
        </w:rPr>
        <w:tab/>
      </w:r>
      <w:r>
        <w:rPr>
          <w:lang w:val="de-DE"/>
        </w:rPr>
        <w:tab/>
      </w:r>
      <w:r w:rsidR="007B282C" w:rsidRPr="00DE2F81">
        <w:rPr>
          <w:lang w:val="de-DE"/>
        </w:rPr>
        <w:t>“.</w:t>
      </w:r>
    </w:p>
    <w:p w14:paraId="2DEAED06" w14:textId="77777777" w:rsidR="007B282C" w:rsidRPr="00DE2F81" w:rsidRDefault="007B282C" w:rsidP="007B282C">
      <w:pPr>
        <w:spacing w:before="120" w:after="120"/>
        <w:ind w:left="2257" w:right="1134" w:hanging="1123"/>
        <w:jc w:val="both"/>
        <w:rPr>
          <w:lang w:val="de-DE" w:eastAsia="en-GB"/>
        </w:rPr>
      </w:pPr>
      <w:r w:rsidRPr="00DE2F81">
        <w:rPr>
          <w:lang w:val="de-DE"/>
        </w:rPr>
        <w:t xml:space="preserve">Tabelle </w:t>
      </w:r>
      <w:r w:rsidRPr="00DE2F81">
        <w:rPr>
          <w:lang w:val="de-DE" w:eastAsia="en-GB"/>
        </w:rPr>
        <w:t>2.2.7.2.2.1</w:t>
      </w:r>
    </w:p>
    <w:p w14:paraId="2893D56D" w14:textId="77777777" w:rsidR="007B282C" w:rsidRPr="00DE2F81" w:rsidRDefault="007B282C" w:rsidP="007B282C">
      <w:pPr>
        <w:spacing w:before="120" w:after="120"/>
        <w:ind w:left="2257" w:right="1134" w:hanging="1123"/>
        <w:jc w:val="both"/>
        <w:rPr>
          <w:lang w:val="de-DE"/>
        </w:rPr>
      </w:pPr>
      <w:r w:rsidRPr="00DE2F81">
        <w:rPr>
          <w:lang w:val="de-DE"/>
        </w:rPr>
        <w:tab/>
        <w:t>In der Fußnote b) zur Tabelle 2.2.7.2.2.1 folgende Änderungen vornehmen:</w:t>
      </w:r>
    </w:p>
    <w:p w14:paraId="4A6F6CB2" w14:textId="75E87ED3" w:rsidR="007B282C" w:rsidRPr="00DE2F81" w:rsidRDefault="007B282C" w:rsidP="007B282C">
      <w:pPr>
        <w:spacing w:before="120" w:after="120"/>
        <w:ind w:left="2694" w:right="1134" w:hanging="426"/>
        <w:jc w:val="both"/>
        <w:rPr>
          <w:lang w:val="de-DE"/>
        </w:rPr>
      </w:pPr>
      <w:r w:rsidRPr="00DE2F81">
        <w:rPr>
          <w:lang w:val="de-DE"/>
        </w:rPr>
        <w:t>–</w:t>
      </w:r>
      <w:r w:rsidRPr="00DE2F81">
        <w:rPr>
          <w:lang w:val="de-DE"/>
        </w:rPr>
        <w:tab/>
        <w:t xml:space="preserve">Am Ende des Einleitungssatzes </w:t>
      </w:r>
      <w:r w:rsidR="00467C26">
        <w:rPr>
          <w:lang w:val="de-DE"/>
        </w:rPr>
        <w:t xml:space="preserve">vor dem Doppelpunkt </w:t>
      </w:r>
      <w:r w:rsidRPr="00DE2F81">
        <w:rPr>
          <w:lang w:val="de-DE"/>
        </w:rPr>
        <w:t>hinzufügen: „(die zu berücksichtigende Aktivität ist nur diejenige des Ausgangsnuklids)“.</w:t>
      </w:r>
    </w:p>
    <w:p w14:paraId="2FA9C80D" w14:textId="1DC5D03F" w:rsidR="007B282C" w:rsidRPr="00DE2F81" w:rsidRDefault="007B282C" w:rsidP="007B282C">
      <w:pPr>
        <w:spacing w:before="120" w:after="120"/>
        <w:ind w:left="2694" w:right="1134" w:hanging="426"/>
        <w:jc w:val="both"/>
        <w:rPr>
          <w:lang w:val="de-DE"/>
        </w:rPr>
      </w:pPr>
      <w:r w:rsidRPr="00DE2F81">
        <w:rPr>
          <w:lang w:val="de-DE"/>
        </w:rPr>
        <w:t>–</w:t>
      </w:r>
      <w:r w:rsidRPr="00DE2F81">
        <w:rPr>
          <w:lang w:val="de-DE"/>
        </w:rPr>
        <w:tab/>
        <w:t>Nach „</w:t>
      </w:r>
      <w:r w:rsidR="00D1190E">
        <w:rPr>
          <w:lang w:val="de-DE"/>
        </w:rPr>
        <w:t>Th (</w:t>
      </w:r>
      <w:proofErr w:type="spellStart"/>
      <w:r w:rsidR="00D1190E">
        <w:rPr>
          <w:lang w:val="de-DE"/>
        </w:rPr>
        <w:t>nat</w:t>
      </w:r>
      <w:proofErr w:type="spellEnd"/>
      <w:r w:rsidR="00D1190E">
        <w:rPr>
          <w:lang w:val="de-DE"/>
        </w:rPr>
        <w:t>)</w:t>
      </w:r>
      <w:r w:rsidRPr="00DE2F81">
        <w:rPr>
          <w:lang w:val="de-DE"/>
        </w:rPr>
        <w:t>“ und „U</w:t>
      </w:r>
      <w:r w:rsidR="00D1190E">
        <w:rPr>
          <w:lang w:val="de-DE"/>
        </w:rPr>
        <w:t xml:space="preserve"> (</w:t>
      </w:r>
      <w:proofErr w:type="spellStart"/>
      <w:r w:rsidR="00D1190E">
        <w:rPr>
          <w:lang w:val="de-DE"/>
        </w:rPr>
        <w:t>nat</w:t>
      </w:r>
      <w:proofErr w:type="spellEnd"/>
      <w:r w:rsidR="00D1190E">
        <w:rPr>
          <w:lang w:val="de-DE"/>
        </w:rPr>
        <w:t>)</w:t>
      </w:r>
      <w:r w:rsidRPr="00DE2F81">
        <w:rPr>
          <w:lang w:val="de-DE"/>
        </w:rPr>
        <w:t xml:space="preserve">“ einen Verweis auf eine Fußnote </w:t>
      </w:r>
      <w:r w:rsidR="00F34B84" w:rsidRPr="00DE2F81">
        <w:rPr>
          <w:lang w:val="de-DE"/>
        </w:rPr>
        <w:t xml:space="preserve">7) </w:t>
      </w:r>
      <w:r w:rsidRPr="00DE2F81">
        <w:rPr>
          <w:lang w:val="de-DE"/>
        </w:rPr>
        <w:t>mit folgendem Wortlaut aufnehmen: „</w:t>
      </w:r>
      <w:r w:rsidR="00F34B84" w:rsidRPr="00DE2F81">
        <w:rPr>
          <w:lang w:val="de-DE"/>
        </w:rPr>
        <w:t>7)</w:t>
      </w:r>
      <w:r w:rsidRPr="00DE2F81">
        <w:rPr>
          <w:lang w:val="de-DE"/>
        </w:rPr>
        <w:t xml:space="preserve"> Im Falle von Th-natürlich ist das Ausgangsnuklid Th-232, im Falle von U-natürlich ist das Ausgangsnuklid U-238.“.</w:t>
      </w:r>
    </w:p>
    <w:p w14:paraId="1F6C56F8" w14:textId="77777777" w:rsidR="007B282C" w:rsidRPr="00DE2F81" w:rsidRDefault="007B282C" w:rsidP="007B282C">
      <w:pPr>
        <w:spacing w:before="120" w:after="120"/>
        <w:ind w:left="2257" w:right="1134" w:hanging="1123"/>
        <w:jc w:val="both"/>
        <w:rPr>
          <w:lang w:val="de-DE" w:eastAsia="en-GB"/>
        </w:rPr>
      </w:pPr>
      <w:r w:rsidRPr="00DE2F81">
        <w:rPr>
          <w:lang w:val="de-DE"/>
        </w:rPr>
        <w:t xml:space="preserve">Tabelle </w:t>
      </w:r>
      <w:r w:rsidRPr="00DE2F81">
        <w:rPr>
          <w:lang w:val="de-DE" w:eastAsia="en-GB"/>
        </w:rPr>
        <w:t>2.2.7.2.2.1</w:t>
      </w:r>
    </w:p>
    <w:p w14:paraId="1A511D12" w14:textId="77777777" w:rsidR="007B282C" w:rsidRPr="00DE2F81" w:rsidRDefault="007B282C" w:rsidP="007B282C">
      <w:pPr>
        <w:spacing w:before="120" w:after="120"/>
        <w:ind w:left="2257" w:right="1134" w:hanging="1123"/>
        <w:jc w:val="both"/>
        <w:rPr>
          <w:lang w:val="de-DE"/>
        </w:rPr>
      </w:pPr>
      <w:r w:rsidRPr="00DE2F81">
        <w:rPr>
          <w:lang w:val="de-DE"/>
        </w:rPr>
        <w:tab/>
        <w:t>[Die Änderung zu Fußnote c) zur Tabelle in der englischen und französischen Fassung hat keine Auswirkungen auf den deutschen Text.]</w:t>
      </w:r>
    </w:p>
    <w:p w14:paraId="34D4FF20" w14:textId="77777777" w:rsidR="007B282C" w:rsidRPr="00DE2F81" w:rsidRDefault="007B282C" w:rsidP="007B282C">
      <w:pPr>
        <w:spacing w:after="120"/>
        <w:ind w:left="2259" w:right="1134" w:hanging="1125"/>
        <w:jc w:val="both"/>
        <w:rPr>
          <w:lang w:val="de-DE" w:eastAsia="en-GB"/>
        </w:rPr>
      </w:pPr>
      <w:r w:rsidRPr="00DE2F81">
        <w:rPr>
          <w:lang w:val="de-DE" w:eastAsia="en-GB"/>
        </w:rPr>
        <w:t xml:space="preserve">2.2.7.2.2.2 </w:t>
      </w:r>
      <w:r w:rsidRPr="00DE2F81">
        <w:rPr>
          <w:lang w:val="de-DE" w:eastAsia="en-GB"/>
        </w:rPr>
        <w:tab/>
        <w:t xml:space="preserve">In Absatz a) „„International Basic </w:t>
      </w:r>
      <w:proofErr w:type="spellStart"/>
      <w:r w:rsidRPr="00DE2F81">
        <w:rPr>
          <w:lang w:val="de-DE" w:eastAsia="en-GB"/>
        </w:rPr>
        <w:t>Safety</w:t>
      </w:r>
      <w:proofErr w:type="spellEnd"/>
      <w:r w:rsidRPr="00DE2F81">
        <w:rPr>
          <w:lang w:val="de-DE" w:eastAsia="en-GB"/>
        </w:rPr>
        <w:t xml:space="preserve"> Standards </w:t>
      </w:r>
      <w:proofErr w:type="spellStart"/>
      <w:r w:rsidRPr="00DE2F81">
        <w:rPr>
          <w:lang w:val="de-DE" w:eastAsia="en-GB"/>
        </w:rPr>
        <w:t>for</w:t>
      </w:r>
      <w:proofErr w:type="spellEnd"/>
      <w:r w:rsidRPr="00DE2F81">
        <w:rPr>
          <w:lang w:val="de-DE" w:eastAsia="en-GB"/>
        </w:rPr>
        <w:t xml:space="preserve"> </w:t>
      </w:r>
      <w:proofErr w:type="spellStart"/>
      <w:r w:rsidRPr="00DE2F81">
        <w:rPr>
          <w:lang w:val="de-DE" w:eastAsia="en-GB"/>
        </w:rPr>
        <w:t>Protection</w:t>
      </w:r>
      <w:proofErr w:type="spellEnd"/>
      <w:r w:rsidRPr="00DE2F81">
        <w:rPr>
          <w:lang w:val="de-DE" w:eastAsia="en-GB"/>
        </w:rPr>
        <w:t xml:space="preserve"> </w:t>
      </w:r>
      <w:proofErr w:type="spellStart"/>
      <w:r w:rsidRPr="00DE2F81">
        <w:rPr>
          <w:lang w:val="de-DE" w:eastAsia="en-GB"/>
        </w:rPr>
        <w:t>against</w:t>
      </w:r>
      <w:proofErr w:type="spellEnd"/>
      <w:r w:rsidRPr="00DE2F81">
        <w:rPr>
          <w:lang w:val="de-DE" w:eastAsia="en-GB"/>
        </w:rPr>
        <w:t xml:space="preserve"> </w:t>
      </w:r>
      <w:proofErr w:type="spellStart"/>
      <w:r w:rsidRPr="00DE2F81">
        <w:rPr>
          <w:lang w:val="de-DE" w:eastAsia="en-GB"/>
        </w:rPr>
        <w:t>Ionizing</w:t>
      </w:r>
      <w:proofErr w:type="spellEnd"/>
      <w:r w:rsidRPr="00DE2F81">
        <w:rPr>
          <w:lang w:val="de-DE" w:eastAsia="en-GB"/>
        </w:rPr>
        <w:t xml:space="preserve"> Radiation and </w:t>
      </w:r>
      <w:proofErr w:type="spellStart"/>
      <w:r w:rsidRPr="00DE2F81">
        <w:rPr>
          <w:lang w:val="de-DE" w:eastAsia="en-GB"/>
        </w:rPr>
        <w:t>for</w:t>
      </w:r>
      <w:proofErr w:type="spellEnd"/>
      <w:r w:rsidRPr="00DE2F81">
        <w:rPr>
          <w:lang w:val="de-DE" w:eastAsia="en-GB"/>
        </w:rPr>
        <w:t xml:space="preserve"> </w:t>
      </w:r>
      <w:proofErr w:type="spellStart"/>
      <w:r w:rsidRPr="00DE2F81">
        <w:rPr>
          <w:lang w:val="de-DE" w:eastAsia="en-GB"/>
        </w:rPr>
        <w:t>Safety</w:t>
      </w:r>
      <w:proofErr w:type="spellEnd"/>
      <w:r w:rsidRPr="00DE2F81">
        <w:rPr>
          <w:lang w:val="de-DE" w:eastAsia="en-GB"/>
        </w:rPr>
        <w:t xml:space="preserve"> </w:t>
      </w:r>
      <w:proofErr w:type="spellStart"/>
      <w:r w:rsidRPr="00DE2F81">
        <w:rPr>
          <w:lang w:val="de-DE" w:eastAsia="en-GB"/>
        </w:rPr>
        <w:t>of</w:t>
      </w:r>
      <w:proofErr w:type="spellEnd"/>
      <w:r w:rsidRPr="00DE2F81">
        <w:rPr>
          <w:lang w:val="de-DE" w:eastAsia="en-GB"/>
        </w:rPr>
        <w:t xml:space="preserve"> Radiation Sources“ (Internationale grundlegende Sicherheitsnormen für den Schutz vor ionisierender Strahlung und für die Sicherheit von Strahlungsquellen), </w:t>
      </w:r>
      <w:proofErr w:type="spellStart"/>
      <w:r w:rsidRPr="00DE2F81">
        <w:rPr>
          <w:lang w:val="de-DE" w:eastAsia="en-GB"/>
        </w:rPr>
        <w:t>Safety</w:t>
      </w:r>
      <w:proofErr w:type="spellEnd"/>
      <w:r w:rsidRPr="00DE2F81">
        <w:rPr>
          <w:lang w:val="de-DE" w:eastAsia="en-GB"/>
        </w:rPr>
        <w:t xml:space="preserve"> Series </w:t>
      </w:r>
      <w:proofErr w:type="spellStart"/>
      <w:r w:rsidRPr="00DE2F81">
        <w:rPr>
          <w:lang w:val="de-DE" w:eastAsia="en-GB"/>
        </w:rPr>
        <w:t>No</w:t>
      </w:r>
      <w:proofErr w:type="spellEnd"/>
      <w:r w:rsidRPr="00DE2F81">
        <w:rPr>
          <w:lang w:val="de-DE" w:eastAsia="en-GB"/>
        </w:rPr>
        <w:t>. 115, IAEA, Wien (1996)“ ändern in:</w:t>
      </w:r>
    </w:p>
    <w:p w14:paraId="6A4C4251" w14:textId="77777777" w:rsidR="007B282C" w:rsidRPr="00DE2F81" w:rsidRDefault="007B282C" w:rsidP="007B282C">
      <w:pPr>
        <w:spacing w:after="120"/>
        <w:ind w:left="2259" w:right="1134" w:firstLine="9"/>
        <w:jc w:val="both"/>
        <w:rPr>
          <w:lang w:val="de-DE" w:eastAsia="en-GB"/>
        </w:rPr>
      </w:pPr>
      <w:r w:rsidRPr="00DE2F81">
        <w:rPr>
          <w:lang w:val="de-DE" w:eastAsia="en-GB"/>
        </w:rPr>
        <w:t xml:space="preserve">„„Radiation </w:t>
      </w:r>
      <w:proofErr w:type="spellStart"/>
      <w:r w:rsidRPr="00DE2F81">
        <w:rPr>
          <w:lang w:val="de-DE" w:eastAsia="en-GB"/>
        </w:rPr>
        <w:t>Protection</w:t>
      </w:r>
      <w:proofErr w:type="spellEnd"/>
      <w:r w:rsidRPr="00DE2F81">
        <w:rPr>
          <w:lang w:val="de-DE" w:eastAsia="en-GB"/>
        </w:rPr>
        <w:t xml:space="preserve"> and </w:t>
      </w:r>
      <w:proofErr w:type="spellStart"/>
      <w:r w:rsidRPr="00DE2F81">
        <w:rPr>
          <w:lang w:val="de-DE" w:eastAsia="en-GB"/>
        </w:rPr>
        <w:t>Safety</w:t>
      </w:r>
      <w:proofErr w:type="spellEnd"/>
      <w:r w:rsidRPr="00DE2F81">
        <w:rPr>
          <w:lang w:val="de-DE" w:eastAsia="en-GB"/>
        </w:rPr>
        <w:t xml:space="preserve"> </w:t>
      </w:r>
      <w:proofErr w:type="spellStart"/>
      <w:r w:rsidRPr="00DE2F81">
        <w:rPr>
          <w:lang w:val="de-DE" w:eastAsia="en-GB"/>
        </w:rPr>
        <w:t>of</w:t>
      </w:r>
      <w:proofErr w:type="spellEnd"/>
      <w:r w:rsidRPr="00DE2F81">
        <w:rPr>
          <w:lang w:val="de-DE" w:eastAsia="en-GB"/>
        </w:rPr>
        <w:t xml:space="preserve"> Radiation Sources: International Basic </w:t>
      </w:r>
      <w:proofErr w:type="spellStart"/>
      <w:r w:rsidRPr="00DE2F81">
        <w:rPr>
          <w:lang w:val="de-DE" w:eastAsia="en-GB"/>
        </w:rPr>
        <w:t>Safety</w:t>
      </w:r>
      <w:proofErr w:type="spellEnd"/>
      <w:r w:rsidRPr="00DE2F81">
        <w:rPr>
          <w:lang w:val="de-DE" w:eastAsia="en-GB"/>
        </w:rPr>
        <w:t xml:space="preserve"> Standards“ (Strahlenschutz und Sicherheit von Strahlungsquellen: Internationale grundlegende Sicherheitsnormen), IAEA </w:t>
      </w:r>
      <w:proofErr w:type="spellStart"/>
      <w:r w:rsidRPr="00DE2F81">
        <w:rPr>
          <w:lang w:val="de-DE" w:eastAsia="en-GB"/>
        </w:rPr>
        <w:t>Safety</w:t>
      </w:r>
      <w:proofErr w:type="spellEnd"/>
      <w:r w:rsidRPr="00DE2F81">
        <w:rPr>
          <w:lang w:val="de-DE" w:eastAsia="en-GB"/>
        </w:rPr>
        <w:t xml:space="preserve"> Standards Series </w:t>
      </w:r>
      <w:proofErr w:type="spellStart"/>
      <w:r w:rsidRPr="00DE2F81">
        <w:rPr>
          <w:lang w:val="de-DE" w:eastAsia="en-GB"/>
        </w:rPr>
        <w:t>No</w:t>
      </w:r>
      <w:proofErr w:type="spellEnd"/>
      <w:r w:rsidRPr="00DE2F81">
        <w:rPr>
          <w:lang w:val="de-DE" w:eastAsia="en-GB"/>
        </w:rPr>
        <w:t>. GSR Teil 3, IAEA, Wien (2014)“.</w:t>
      </w:r>
    </w:p>
    <w:p w14:paraId="0A991983" w14:textId="77777777" w:rsidR="007B282C" w:rsidRPr="00DE2F81" w:rsidRDefault="007B282C" w:rsidP="007B282C">
      <w:pPr>
        <w:spacing w:after="120"/>
        <w:ind w:left="2259" w:right="1134"/>
        <w:jc w:val="both"/>
        <w:rPr>
          <w:lang w:val="de-DE" w:eastAsia="en-GB"/>
        </w:rPr>
      </w:pPr>
      <w:r w:rsidRPr="00DE2F81">
        <w:rPr>
          <w:lang w:val="de-DE" w:eastAsia="en-GB"/>
        </w:rPr>
        <w:t xml:space="preserve">In Absatz b) am Ende „in den „International Basic </w:t>
      </w:r>
      <w:proofErr w:type="spellStart"/>
      <w:r w:rsidRPr="00DE2F81">
        <w:rPr>
          <w:lang w:val="de-DE" w:eastAsia="en-GB"/>
        </w:rPr>
        <w:t>Safety</w:t>
      </w:r>
      <w:proofErr w:type="spellEnd"/>
      <w:r w:rsidRPr="00DE2F81">
        <w:rPr>
          <w:lang w:val="de-DE" w:eastAsia="en-GB"/>
        </w:rPr>
        <w:t xml:space="preserve"> Standards </w:t>
      </w:r>
      <w:proofErr w:type="spellStart"/>
      <w:r w:rsidRPr="00DE2F81">
        <w:rPr>
          <w:lang w:val="de-DE" w:eastAsia="en-GB"/>
        </w:rPr>
        <w:t>for</w:t>
      </w:r>
      <w:proofErr w:type="spellEnd"/>
      <w:r w:rsidRPr="00DE2F81">
        <w:rPr>
          <w:lang w:val="de-DE" w:eastAsia="en-GB"/>
        </w:rPr>
        <w:t xml:space="preserve"> </w:t>
      </w:r>
      <w:proofErr w:type="spellStart"/>
      <w:r w:rsidRPr="00DE2F81">
        <w:rPr>
          <w:lang w:val="de-DE" w:eastAsia="en-GB"/>
        </w:rPr>
        <w:t>Protection</w:t>
      </w:r>
      <w:proofErr w:type="spellEnd"/>
      <w:r w:rsidRPr="00DE2F81">
        <w:rPr>
          <w:lang w:val="de-DE" w:eastAsia="en-GB"/>
        </w:rPr>
        <w:t xml:space="preserve"> </w:t>
      </w:r>
      <w:proofErr w:type="spellStart"/>
      <w:r w:rsidRPr="00DE2F81">
        <w:rPr>
          <w:lang w:val="de-DE" w:eastAsia="en-GB"/>
        </w:rPr>
        <w:t>against</w:t>
      </w:r>
      <w:proofErr w:type="spellEnd"/>
      <w:r w:rsidRPr="00DE2F81">
        <w:rPr>
          <w:lang w:val="de-DE" w:eastAsia="en-GB"/>
        </w:rPr>
        <w:t xml:space="preserve"> </w:t>
      </w:r>
      <w:proofErr w:type="spellStart"/>
      <w:r w:rsidRPr="00DE2F81">
        <w:rPr>
          <w:lang w:val="de-DE" w:eastAsia="en-GB"/>
        </w:rPr>
        <w:t>Ionizing</w:t>
      </w:r>
      <w:proofErr w:type="spellEnd"/>
      <w:r w:rsidRPr="00DE2F81">
        <w:rPr>
          <w:lang w:val="de-DE" w:eastAsia="en-GB"/>
        </w:rPr>
        <w:t xml:space="preserve"> Radiation and </w:t>
      </w:r>
      <w:proofErr w:type="spellStart"/>
      <w:r w:rsidRPr="00DE2F81">
        <w:rPr>
          <w:lang w:val="de-DE" w:eastAsia="en-GB"/>
        </w:rPr>
        <w:t>for</w:t>
      </w:r>
      <w:proofErr w:type="spellEnd"/>
      <w:r w:rsidRPr="00DE2F81">
        <w:rPr>
          <w:lang w:val="de-DE" w:eastAsia="en-GB"/>
        </w:rPr>
        <w:t xml:space="preserve"> </w:t>
      </w:r>
      <w:proofErr w:type="spellStart"/>
      <w:r w:rsidRPr="00DE2F81">
        <w:rPr>
          <w:lang w:val="de-DE" w:eastAsia="en-GB"/>
        </w:rPr>
        <w:t>Safety</w:t>
      </w:r>
      <w:proofErr w:type="spellEnd"/>
      <w:r w:rsidRPr="00DE2F81">
        <w:rPr>
          <w:lang w:val="de-DE" w:eastAsia="en-GB"/>
        </w:rPr>
        <w:t xml:space="preserve"> </w:t>
      </w:r>
      <w:proofErr w:type="spellStart"/>
      <w:r w:rsidRPr="00DE2F81">
        <w:rPr>
          <w:lang w:val="de-DE" w:eastAsia="en-GB"/>
        </w:rPr>
        <w:t>of</w:t>
      </w:r>
      <w:proofErr w:type="spellEnd"/>
      <w:r w:rsidRPr="00DE2F81">
        <w:rPr>
          <w:lang w:val="de-DE" w:eastAsia="en-GB"/>
        </w:rPr>
        <w:t xml:space="preserve"> Radiation Sources“ (Internationale grundlegende Sicherheitsnormen für den Schutz vor ionisierender Strahlung und für die Sicherheit von Strahlungsquellen), </w:t>
      </w:r>
      <w:proofErr w:type="spellStart"/>
      <w:r w:rsidRPr="00DE2F81">
        <w:rPr>
          <w:lang w:val="de-DE" w:eastAsia="en-GB"/>
        </w:rPr>
        <w:t>Safety</w:t>
      </w:r>
      <w:proofErr w:type="spellEnd"/>
      <w:r w:rsidRPr="00DE2F81">
        <w:rPr>
          <w:lang w:val="de-DE" w:eastAsia="en-GB"/>
        </w:rPr>
        <w:t xml:space="preserve"> Series </w:t>
      </w:r>
      <w:proofErr w:type="spellStart"/>
      <w:r w:rsidRPr="00DE2F81">
        <w:rPr>
          <w:lang w:val="de-DE" w:eastAsia="en-GB"/>
        </w:rPr>
        <w:t>No</w:t>
      </w:r>
      <w:proofErr w:type="spellEnd"/>
      <w:r w:rsidRPr="00DE2F81">
        <w:rPr>
          <w:lang w:val="de-DE" w:eastAsia="en-GB"/>
        </w:rPr>
        <w:t>. 115, IAEA, Wien (1996)“ ändern in: „in GSR Teil 3“.</w:t>
      </w:r>
    </w:p>
    <w:p w14:paraId="2E746246" w14:textId="3F3AEB08" w:rsidR="007B282C" w:rsidRPr="00DE2F81" w:rsidRDefault="007B282C" w:rsidP="007B282C">
      <w:pPr>
        <w:spacing w:after="120"/>
        <w:ind w:left="2259" w:right="1134" w:hanging="1125"/>
        <w:jc w:val="both"/>
        <w:rPr>
          <w:lang w:val="de-DE" w:eastAsia="en-GB"/>
        </w:rPr>
      </w:pPr>
      <w:r w:rsidRPr="00DE2F81">
        <w:rPr>
          <w:lang w:val="de-DE" w:eastAsia="en-GB"/>
        </w:rPr>
        <w:t>2.2.7.2.2.3</w:t>
      </w:r>
      <w:r w:rsidRPr="00DE2F81">
        <w:rPr>
          <w:lang w:val="de-DE" w:eastAsia="en-GB"/>
        </w:rPr>
        <w:tab/>
        <w:t>„Tochternuklid“ ändern in: „Folgenuklid“ (zweimal). „Tochternuklide“ ändern in: „Folgenuklid</w:t>
      </w:r>
      <w:r w:rsidR="008563E6" w:rsidRPr="00DE2F81">
        <w:rPr>
          <w:lang w:val="de-DE" w:eastAsia="en-GB"/>
        </w:rPr>
        <w:t>e</w:t>
      </w:r>
      <w:r w:rsidRPr="00DE2F81">
        <w:rPr>
          <w:lang w:val="de-DE" w:eastAsia="en-GB"/>
        </w:rPr>
        <w:t>“.</w:t>
      </w:r>
    </w:p>
    <w:p w14:paraId="41EAED4C" w14:textId="77777777" w:rsidR="007B282C" w:rsidRPr="00DE2F81" w:rsidRDefault="007B282C" w:rsidP="007B282C">
      <w:pPr>
        <w:spacing w:after="120"/>
        <w:ind w:left="2259" w:right="1134" w:hanging="1125"/>
        <w:jc w:val="both"/>
        <w:rPr>
          <w:lang w:val="de-DE" w:eastAsia="en-GB"/>
        </w:rPr>
      </w:pPr>
      <w:r w:rsidRPr="00DE2F81">
        <w:rPr>
          <w:lang w:val="de-DE" w:eastAsia="en-GB"/>
        </w:rPr>
        <w:t>2.2.7.2.3.1.2</w:t>
      </w:r>
      <w:r w:rsidRPr="00DE2F81">
        <w:rPr>
          <w:lang w:val="de-DE" w:eastAsia="en-GB"/>
        </w:rPr>
        <w:tab/>
        <w:t>In Absatz c) streichen: „den Vorschriften des Absatzes 2.2.7.2.3.1.3 entsprechende“.</w:t>
      </w:r>
    </w:p>
    <w:p w14:paraId="6C9E5C97" w14:textId="77777777" w:rsidR="007B282C" w:rsidRPr="00DE2F81" w:rsidRDefault="007B282C" w:rsidP="007B282C">
      <w:pPr>
        <w:spacing w:after="120"/>
        <w:ind w:left="2259" w:right="1134"/>
        <w:jc w:val="both"/>
        <w:rPr>
          <w:lang w:val="de-DE"/>
        </w:rPr>
      </w:pPr>
      <w:r w:rsidRPr="00DE2F81">
        <w:rPr>
          <w:lang w:val="de-DE" w:eastAsia="en-GB"/>
        </w:rPr>
        <w:t>In Absatz c) den Unterabsatz (ii) streichen und den Unterabsatz (iii) in „(ii)“ umbenennen.</w:t>
      </w:r>
    </w:p>
    <w:p w14:paraId="125300D9" w14:textId="106C0EDB" w:rsidR="007B282C" w:rsidRPr="00DE2F81" w:rsidRDefault="007B282C" w:rsidP="007B282C">
      <w:pPr>
        <w:spacing w:after="120"/>
        <w:ind w:left="2259" w:right="1134" w:hanging="1125"/>
        <w:jc w:val="both"/>
        <w:rPr>
          <w:lang w:val="de-DE"/>
        </w:rPr>
      </w:pPr>
      <w:r w:rsidRPr="00DE2F81">
        <w:rPr>
          <w:lang w:val="de-DE" w:eastAsia="en-GB"/>
        </w:rPr>
        <w:t>2.2.7.2.3.1.3</w:t>
      </w:r>
      <w:r w:rsidRPr="00DE2F81">
        <w:rPr>
          <w:lang w:val="de-DE" w:eastAsia="en-GB"/>
        </w:rPr>
        <w:tab/>
      </w:r>
      <w:r w:rsidR="00302968">
        <w:rPr>
          <w:lang w:val="de-DE" w:eastAsia="en-GB"/>
        </w:rPr>
        <w:t>E</w:t>
      </w:r>
      <w:r w:rsidRPr="00DE2F81">
        <w:rPr>
          <w:lang w:val="de-DE"/>
        </w:rPr>
        <w:t>rhält folgenden Wortlaut: „2.2.7.2.3.1.3 (gestrichen)“.</w:t>
      </w:r>
    </w:p>
    <w:p w14:paraId="15543F34" w14:textId="77777777" w:rsidR="007B282C" w:rsidRPr="00DE2F81" w:rsidRDefault="007B282C" w:rsidP="007B282C">
      <w:pPr>
        <w:widowControl w:val="0"/>
        <w:suppressAutoHyphens w:val="0"/>
        <w:autoSpaceDE w:val="0"/>
        <w:autoSpaceDN w:val="0"/>
        <w:ind w:left="2257" w:right="522" w:hanging="1123"/>
        <w:rPr>
          <w:rFonts w:eastAsia="Arial"/>
          <w:lang w:val="de-DE" w:eastAsia="de-DE" w:bidi="de-DE"/>
        </w:rPr>
      </w:pPr>
      <w:r w:rsidRPr="00DE2F81">
        <w:rPr>
          <w:lang w:val="de-DE"/>
        </w:rPr>
        <w:t>2.2.7.2.3.2</w:t>
      </w:r>
      <w:r w:rsidRPr="00DE2F81">
        <w:rPr>
          <w:lang w:val="de-DE"/>
        </w:rPr>
        <w:tab/>
      </w:r>
      <w:r w:rsidRPr="00DE2F81">
        <w:rPr>
          <w:rFonts w:eastAsia="Arial"/>
          <w:lang w:val="de-DE" w:eastAsia="de-DE" w:bidi="de-DE"/>
        </w:rPr>
        <w:t>Im Einleitungssatz vor Absatz a) „zwei“ ändern in: „drei“.</w:t>
      </w:r>
    </w:p>
    <w:p w14:paraId="5C097479" w14:textId="77777777" w:rsidR="007B282C" w:rsidRPr="00DE2F81" w:rsidRDefault="007B282C" w:rsidP="007B282C">
      <w:pPr>
        <w:widowControl w:val="0"/>
        <w:suppressAutoHyphens w:val="0"/>
        <w:autoSpaceDE w:val="0"/>
        <w:autoSpaceDN w:val="0"/>
        <w:spacing w:before="120"/>
        <w:ind w:left="2268"/>
        <w:rPr>
          <w:rFonts w:eastAsia="Arial"/>
          <w:lang w:val="de-DE" w:eastAsia="de-DE" w:bidi="de-DE"/>
        </w:rPr>
      </w:pPr>
      <w:r w:rsidRPr="00DE2F81">
        <w:rPr>
          <w:rFonts w:eastAsia="Arial"/>
          <w:lang w:val="de-DE" w:eastAsia="de-DE" w:bidi="de-DE"/>
        </w:rPr>
        <w:t>Folgenden neuen Absatz c) hinzufügen:</w:t>
      </w:r>
    </w:p>
    <w:p w14:paraId="71C623D7" w14:textId="77777777" w:rsidR="007B282C" w:rsidRPr="00DE2F81" w:rsidRDefault="007B282C" w:rsidP="003420F3">
      <w:pPr>
        <w:widowControl w:val="0"/>
        <w:suppressAutoHyphens w:val="0"/>
        <w:autoSpaceDE w:val="0"/>
        <w:autoSpaceDN w:val="0"/>
        <w:spacing w:before="60" w:line="240" w:lineRule="auto"/>
        <w:ind w:left="2694" w:right="1134" w:hanging="426"/>
        <w:jc w:val="both"/>
        <w:rPr>
          <w:rFonts w:eastAsia="Arial"/>
          <w:lang w:val="de-DE" w:eastAsia="de-DE" w:bidi="de-DE"/>
        </w:rPr>
      </w:pPr>
      <w:r w:rsidRPr="00DE2F81">
        <w:rPr>
          <w:rFonts w:eastAsia="Arial"/>
          <w:lang w:val="de-DE" w:eastAsia="de-DE" w:bidi="de-DE"/>
        </w:rPr>
        <w:t>„c)</w:t>
      </w:r>
      <w:r w:rsidRPr="00DE2F81">
        <w:rPr>
          <w:rFonts w:eastAsia="Arial"/>
          <w:lang w:val="de-DE" w:eastAsia="de-DE" w:bidi="de-DE"/>
        </w:rPr>
        <w:tab/>
        <w:t>SCO-III: Ein großer fester Gegenstand, der wegen seiner Größe nicht in einer im ADN beschriebenen Versandstückart befördert werden kann und bei dem:</w:t>
      </w:r>
    </w:p>
    <w:p w14:paraId="5959DFCC" w14:textId="2E0A3707" w:rsidR="007B282C" w:rsidRPr="00DE2F81" w:rsidRDefault="00E73428" w:rsidP="003420F3">
      <w:pPr>
        <w:widowControl w:val="0"/>
        <w:tabs>
          <w:tab w:val="left" w:pos="2741"/>
        </w:tabs>
        <w:suppressAutoHyphens w:val="0"/>
        <w:autoSpaceDE w:val="0"/>
        <w:autoSpaceDN w:val="0"/>
        <w:spacing w:before="60" w:line="240" w:lineRule="auto"/>
        <w:ind w:left="2694" w:right="1134" w:hanging="426"/>
        <w:jc w:val="both"/>
        <w:rPr>
          <w:rFonts w:eastAsia="Arial"/>
          <w:lang w:val="de-DE" w:eastAsia="de-DE" w:bidi="de-DE"/>
        </w:rPr>
      </w:pPr>
      <w:r w:rsidRPr="00DE2F81">
        <w:rPr>
          <w:rFonts w:eastAsia="Arial"/>
          <w:lang w:val="de-DE" w:eastAsia="de-DE" w:bidi="de-DE"/>
        </w:rPr>
        <w:tab/>
      </w:r>
      <w:r w:rsidR="007B282C" w:rsidRPr="00DE2F81">
        <w:rPr>
          <w:rFonts w:eastAsia="Arial"/>
          <w:lang w:val="de-DE" w:eastAsia="de-DE" w:bidi="de-DE"/>
        </w:rPr>
        <w:t>(i)</w:t>
      </w:r>
      <w:r w:rsidR="007B282C" w:rsidRPr="00DE2F81">
        <w:rPr>
          <w:rFonts w:eastAsia="Arial"/>
          <w:lang w:val="de-DE" w:eastAsia="de-DE" w:bidi="de-DE"/>
        </w:rPr>
        <w:tab/>
        <w:t>alle</w:t>
      </w:r>
      <w:r w:rsidR="007B282C" w:rsidRPr="00DE2F81">
        <w:rPr>
          <w:rFonts w:eastAsia="Arial"/>
          <w:spacing w:val="-13"/>
          <w:lang w:val="de-DE" w:eastAsia="de-DE" w:bidi="de-DE"/>
        </w:rPr>
        <w:t xml:space="preserve"> </w:t>
      </w:r>
      <w:r w:rsidR="007B282C" w:rsidRPr="00DE2F81">
        <w:rPr>
          <w:rFonts w:eastAsia="Arial"/>
          <w:lang w:val="de-DE" w:eastAsia="de-DE" w:bidi="de-DE"/>
        </w:rPr>
        <w:t>Öffnungen</w:t>
      </w:r>
      <w:r w:rsidR="007B282C" w:rsidRPr="00DE2F81">
        <w:rPr>
          <w:rFonts w:eastAsia="Arial"/>
          <w:spacing w:val="-16"/>
          <w:lang w:val="de-DE" w:eastAsia="de-DE" w:bidi="de-DE"/>
        </w:rPr>
        <w:t xml:space="preserve"> </w:t>
      </w:r>
      <w:r w:rsidR="007B282C" w:rsidRPr="00DE2F81">
        <w:rPr>
          <w:rFonts w:eastAsia="Arial"/>
          <w:lang w:val="de-DE" w:eastAsia="de-DE" w:bidi="de-DE"/>
        </w:rPr>
        <w:t>abgedichtet</w:t>
      </w:r>
      <w:r w:rsidR="007B282C" w:rsidRPr="00DE2F81">
        <w:rPr>
          <w:rFonts w:eastAsia="Arial"/>
          <w:spacing w:val="-12"/>
          <w:lang w:val="de-DE" w:eastAsia="de-DE" w:bidi="de-DE"/>
        </w:rPr>
        <w:t xml:space="preserve"> </w:t>
      </w:r>
      <w:r w:rsidR="007B282C" w:rsidRPr="00DE2F81">
        <w:rPr>
          <w:rFonts w:eastAsia="Arial"/>
          <w:lang w:val="de-DE" w:eastAsia="de-DE" w:bidi="de-DE"/>
        </w:rPr>
        <w:t>sind,</w:t>
      </w:r>
      <w:r w:rsidR="007B282C" w:rsidRPr="00DE2F81">
        <w:rPr>
          <w:rFonts w:eastAsia="Arial"/>
          <w:spacing w:val="-12"/>
          <w:lang w:val="de-DE" w:eastAsia="de-DE" w:bidi="de-DE"/>
        </w:rPr>
        <w:t xml:space="preserve"> </w:t>
      </w:r>
      <w:r w:rsidR="007B282C" w:rsidRPr="00DE2F81">
        <w:rPr>
          <w:rFonts w:eastAsia="Arial"/>
          <w:lang w:val="de-DE" w:eastAsia="de-DE" w:bidi="de-DE"/>
        </w:rPr>
        <w:t>um</w:t>
      </w:r>
      <w:r w:rsidR="007B282C" w:rsidRPr="00DE2F81">
        <w:rPr>
          <w:rFonts w:eastAsia="Arial"/>
          <w:spacing w:val="-13"/>
          <w:lang w:val="de-DE" w:eastAsia="de-DE" w:bidi="de-DE"/>
        </w:rPr>
        <w:t xml:space="preserve"> </w:t>
      </w:r>
      <w:r w:rsidR="007B282C" w:rsidRPr="00DE2F81">
        <w:rPr>
          <w:rFonts w:eastAsia="Arial"/>
          <w:lang w:val="de-DE" w:eastAsia="de-DE" w:bidi="de-DE"/>
        </w:rPr>
        <w:t>die</w:t>
      </w:r>
      <w:r w:rsidR="007B282C" w:rsidRPr="00DE2F81">
        <w:rPr>
          <w:rFonts w:eastAsia="Arial"/>
          <w:spacing w:val="-13"/>
          <w:lang w:val="de-DE" w:eastAsia="de-DE" w:bidi="de-DE"/>
        </w:rPr>
        <w:t xml:space="preserve"> </w:t>
      </w:r>
      <w:r w:rsidR="007B282C" w:rsidRPr="00DE2F81">
        <w:rPr>
          <w:rFonts w:eastAsia="Arial"/>
          <w:lang w:val="de-DE" w:eastAsia="de-DE" w:bidi="de-DE"/>
        </w:rPr>
        <w:t>Freisetzung</w:t>
      </w:r>
      <w:r w:rsidR="007B282C" w:rsidRPr="00DE2F81">
        <w:rPr>
          <w:rFonts w:eastAsia="Arial"/>
          <w:spacing w:val="-13"/>
          <w:lang w:val="de-DE" w:eastAsia="de-DE" w:bidi="de-DE"/>
        </w:rPr>
        <w:t xml:space="preserve"> </w:t>
      </w:r>
      <w:r w:rsidR="007B282C" w:rsidRPr="00DE2F81">
        <w:rPr>
          <w:rFonts w:eastAsia="Arial"/>
          <w:lang w:val="de-DE" w:eastAsia="de-DE" w:bidi="de-DE"/>
        </w:rPr>
        <w:t>radioaktiver</w:t>
      </w:r>
      <w:r w:rsidR="007B282C" w:rsidRPr="00DE2F81">
        <w:rPr>
          <w:rFonts w:eastAsia="Arial"/>
          <w:spacing w:val="-12"/>
          <w:lang w:val="de-DE" w:eastAsia="de-DE" w:bidi="de-DE"/>
        </w:rPr>
        <w:t xml:space="preserve"> </w:t>
      </w:r>
      <w:r w:rsidR="007B282C" w:rsidRPr="00DE2F81">
        <w:rPr>
          <w:rFonts w:eastAsia="Arial"/>
          <w:lang w:val="de-DE" w:eastAsia="de-DE" w:bidi="de-DE"/>
        </w:rPr>
        <w:t>Stoffe</w:t>
      </w:r>
      <w:r w:rsidR="007B282C" w:rsidRPr="00DE2F81">
        <w:rPr>
          <w:rFonts w:eastAsia="Arial"/>
          <w:spacing w:val="-16"/>
          <w:lang w:val="de-DE" w:eastAsia="de-DE" w:bidi="de-DE"/>
        </w:rPr>
        <w:t xml:space="preserve"> </w:t>
      </w:r>
      <w:r w:rsidR="007B282C" w:rsidRPr="00DE2F81">
        <w:rPr>
          <w:rFonts w:eastAsia="Arial"/>
          <w:lang w:val="de-DE" w:eastAsia="de-DE" w:bidi="de-DE"/>
        </w:rPr>
        <w:t>während der in Absatz 4.1.9.2.4 e) des ADR festgelegten Bedingungen zu</w:t>
      </w:r>
      <w:r w:rsidR="007B282C" w:rsidRPr="00DE2F81">
        <w:rPr>
          <w:rFonts w:eastAsia="Arial"/>
          <w:spacing w:val="-1"/>
          <w:lang w:val="de-DE" w:eastAsia="de-DE" w:bidi="de-DE"/>
        </w:rPr>
        <w:t xml:space="preserve"> </w:t>
      </w:r>
      <w:r w:rsidR="007B282C" w:rsidRPr="00DE2F81">
        <w:rPr>
          <w:rFonts w:eastAsia="Arial"/>
          <w:lang w:val="de-DE" w:eastAsia="de-DE" w:bidi="de-DE"/>
        </w:rPr>
        <w:t>verhindern;</w:t>
      </w:r>
    </w:p>
    <w:p w14:paraId="67EB7624" w14:textId="58EDE521" w:rsidR="007B282C" w:rsidRPr="00DE2F81" w:rsidRDefault="00E73428" w:rsidP="003420F3">
      <w:pPr>
        <w:widowControl w:val="0"/>
        <w:tabs>
          <w:tab w:val="left" w:pos="2741"/>
        </w:tabs>
        <w:suppressAutoHyphens w:val="0"/>
        <w:autoSpaceDE w:val="0"/>
        <w:autoSpaceDN w:val="0"/>
        <w:spacing w:before="60" w:line="240" w:lineRule="auto"/>
        <w:ind w:left="2694" w:right="1134" w:hanging="426"/>
        <w:rPr>
          <w:rFonts w:eastAsia="Arial"/>
          <w:lang w:val="de-DE" w:eastAsia="de-DE" w:bidi="de-DE"/>
        </w:rPr>
      </w:pPr>
      <w:r w:rsidRPr="00DE2F81">
        <w:rPr>
          <w:rFonts w:eastAsia="Arial"/>
          <w:lang w:val="de-DE" w:eastAsia="de-DE" w:bidi="de-DE"/>
        </w:rPr>
        <w:tab/>
      </w:r>
      <w:r w:rsidR="007B282C" w:rsidRPr="00DE2F81">
        <w:rPr>
          <w:rFonts w:eastAsia="Arial"/>
          <w:lang w:val="de-DE" w:eastAsia="de-DE" w:bidi="de-DE"/>
        </w:rPr>
        <w:t>(ii)</w:t>
      </w:r>
      <w:r w:rsidR="007B282C" w:rsidRPr="00DE2F81">
        <w:rPr>
          <w:rFonts w:eastAsia="Arial"/>
          <w:lang w:val="de-DE" w:eastAsia="de-DE" w:bidi="de-DE"/>
        </w:rPr>
        <w:tab/>
        <w:t xml:space="preserve">das Innere des Gegenstandes so trocken </w:t>
      </w:r>
      <w:r w:rsidR="007B282C" w:rsidRPr="00DE2F81">
        <w:rPr>
          <w:rFonts w:eastAsia="Arial"/>
          <w:spacing w:val="-2"/>
          <w:lang w:val="de-DE" w:eastAsia="de-DE" w:bidi="de-DE"/>
        </w:rPr>
        <w:t>wie</w:t>
      </w:r>
      <w:r w:rsidR="007B282C" w:rsidRPr="00DE2F81">
        <w:rPr>
          <w:rFonts w:eastAsia="Arial"/>
          <w:spacing w:val="-5"/>
          <w:lang w:val="de-DE" w:eastAsia="de-DE" w:bidi="de-DE"/>
        </w:rPr>
        <w:t xml:space="preserve"> </w:t>
      </w:r>
      <w:r w:rsidR="007B282C" w:rsidRPr="00DE2F81">
        <w:rPr>
          <w:rFonts w:eastAsia="Arial"/>
          <w:lang w:val="de-DE" w:eastAsia="de-DE" w:bidi="de-DE"/>
        </w:rPr>
        <w:t>möglich ist;</w:t>
      </w:r>
    </w:p>
    <w:p w14:paraId="4F202589" w14:textId="397BF7CF" w:rsidR="007B282C" w:rsidRPr="00DE2F81" w:rsidRDefault="00E73428" w:rsidP="003420F3">
      <w:pPr>
        <w:widowControl w:val="0"/>
        <w:tabs>
          <w:tab w:val="left" w:pos="2741"/>
        </w:tabs>
        <w:suppressAutoHyphens w:val="0"/>
        <w:autoSpaceDE w:val="0"/>
        <w:autoSpaceDN w:val="0"/>
        <w:spacing w:before="60" w:line="240" w:lineRule="auto"/>
        <w:ind w:left="2694" w:right="1134" w:hanging="426"/>
        <w:jc w:val="both"/>
        <w:rPr>
          <w:rFonts w:eastAsia="Arial"/>
          <w:lang w:val="de-DE" w:eastAsia="de-DE" w:bidi="de-DE"/>
        </w:rPr>
      </w:pPr>
      <w:r w:rsidRPr="00DE2F81">
        <w:rPr>
          <w:rFonts w:eastAsia="Arial"/>
          <w:lang w:val="de-DE" w:eastAsia="de-DE" w:bidi="de-DE"/>
        </w:rPr>
        <w:tab/>
      </w:r>
      <w:r w:rsidR="007B282C" w:rsidRPr="00DE2F81">
        <w:rPr>
          <w:rFonts w:eastAsia="Arial"/>
          <w:lang w:val="de-DE" w:eastAsia="de-DE" w:bidi="de-DE"/>
        </w:rPr>
        <w:t>(iii)</w:t>
      </w:r>
      <w:r w:rsidR="007B282C" w:rsidRPr="00DE2F81">
        <w:rPr>
          <w:rFonts w:eastAsia="Arial"/>
          <w:lang w:val="de-DE" w:eastAsia="de-DE" w:bidi="de-DE"/>
        </w:rPr>
        <w:tab/>
        <w:t>die</w:t>
      </w:r>
      <w:r w:rsidR="007B282C" w:rsidRPr="00DE2F81">
        <w:rPr>
          <w:rFonts w:eastAsia="Arial"/>
          <w:spacing w:val="-15"/>
          <w:lang w:val="de-DE" w:eastAsia="de-DE" w:bidi="de-DE"/>
        </w:rPr>
        <w:t xml:space="preserve"> </w:t>
      </w:r>
      <w:r w:rsidR="007B282C" w:rsidRPr="00DE2F81">
        <w:rPr>
          <w:rFonts w:eastAsia="Arial"/>
          <w:lang w:val="de-DE" w:eastAsia="de-DE" w:bidi="de-DE"/>
        </w:rPr>
        <w:t>nicht</w:t>
      </w:r>
      <w:r w:rsidR="007B282C" w:rsidRPr="00DE2F81">
        <w:rPr>
          <w:rFonts w:eastAsia="Arial"/>
          <w:spacing w:val="-15"/>
          <w:lang w:val="de-DE" w:eastAsia="de-DE" w:bidi="de-DE"/>
        </w:rPr>
        <w:t xml:space="preserve"> </w:t>
      </w:r>
      <w:r w:rsidR="007B282C" w:rsidRPr="00DE2F81">
        <w:rPr>
          <w:rFonts w:eastAsia="Arial"/>
          <w:lang w:val="de-DE" w:eastAsia="de-DE" w:bidi="de-DE"/>
        </w:rPr>
        <w:t>festhaftende</w:t>
      </w:r>
      <w:r w:rsidR="007B282C" w:rsidRPr="00DE2F81">
        <w:rPr>
          <w:rFonts w:eastAsia="Arial"/>
          <w:spacing w:val="-14"/>
          <w:lang w:val="de-DE" w:eastAsia="de-DE" w:bidi="de-DE"/>
        </w:rPr>
        <w:t xml:space="preserve"> </w:t>
      </w:r>
      <w:r w:rsidR="007B282C" w:rsidRPr="00DE2F81">
        <w:rPr>
          <w:rFonts w:eastAsia="Arial"/>
          <w:lang w:val="de-DE" w:eastAsia="de-DE" w:bidi="de-DE"/>
        </w:rPr>
        <w:t>Kontamination</w:t>
      </w:r>
      <w:r w:rsidR="007B282C" w:rsidRPr="00DE2F81">
        <w:rPr>
          <w:rFonts w:eastAsia="Arial"/>
          <w:spacing w:val="-14"/>
          <w:lang w:val="de-DE" w:eastAsia="de-DE" w:bidi="de-DE"/>
        </w:rPr>
        <w:t xml:space="preserve"> </w:t>
      </w:r>
      <w:r w:rsidR="007B282C" w:rsidRPr="00DE2F81">
        <w:rPr>
          <w:rFonts w:eastAsia="Arial"/>
          <w:lang w:val="de-DE" w:eastAsia="de-DE" w:bidi="de-DE"/>
        </w:rPr>
        <w:t>auf</w:t>
      </w:r>
      <w:r w:rsidR="007B282C" w:rsidRPr="00DE2F81">
        <w:rPr>
          <w:rFonts w:eastAsia="Arial"/>
          <w:spacing w:val="-12"/>
          <w:lang w:val="de-DE" w:eastAsia="de-DE" w:bidi="de-DE"/>
        </w:rPr>
        <w:t xml:space="preserve"> </w:t>
      </w:r>
      <w:r w:rsidR="007B282C" w:rsidRPr="00DE2F81">
        <w:rPr>
          <w:rFonts w:eastAsia="Arial"/>
          <w:lang w:val="de-DE" w:eastAsia="de-DE" w:bidi="de-DE"/>
        </w:rPr>
        <w:t>den</w:t>
      </w:r>
      <w:r w:rsidR="007B282C" w:rsidRPr="00DE2F81">
        <w:rPr>
          <w:rFonts w:eastAsia="Arial"/>
          <w:spacing w:val="-16"/>
          <w:lang w:val="de-DE" w:eastAsia="de-DE" w:bidi="de-DE"/>
        </w:rPr>
        <w:t xml:space="preserve"> </w:t>
      </w:r>
      <w:r w:rsidR="007B282C" w:rsidRPr="00DE2F81">
        <w:rPr>
          <w:rFonts w:eastAsia="Arial"/>
          <w:lang w:val="de-DE" w:eastAsia="de-DE" w:bidi="de-DE"/>
        </w:rPr>
        <w:t>äußeren</w:t>
      </w:r>
      <w:r w:rsidR="007B282C" w:rsidRPr="00DE2F81">
        <w:rPr>
          <w:rFonts w:eastAsia="Arial"/>
          <w:spacing w:val="-16"/>
          <w:lang w:val="de-DE" w:eastAsia="de-DE" w:bidi="de-DE"/>
        </w:rPr>
        <w:t xml:space="preserve"> </w:t>
      </w:r>
      <w:r w:rsidR="007B282C" w:rsidRPr="00DE2F81">
        <w:rPr>
          <w:rFonts w:eastAsia="Arial"/>
          <w:lang w:val="de-DE" w:eastAsia="de-DE" w:bidi="de-DE"/>
        </w:rPr>
        <w:t>Oberflächen</w:t>
      </w:r>
      <w:r w:rsidR="007B282C" w:rsidRPr="00DE2F81">
        <w:rPr>
          <w:rFonts w:eastAsia="Arial"/>
          <w:spacing w:val="-16"/>
          <w:lang w:val="de-DE" w:eastAsia="de-DE" w:bidi="de-DE"/>
        </w:rPr>
        <w:t xml:space="preserve"> </w:t>
      </w:r>
      <w:r w:rsidR="007B282C" w:rsidRPr="00DE2F81">
        <w:rPr>
          <w:rFonts w:eastAsia="Arial"/>
          <w:lang w:val="de-DE" w:eastAsia="de-DE" w:bidi="de-DE"/>
        </w:rPr>
        <w:t>die</w:t>
      </w:r>
      <w:r w:rsidR="007B282C" w:rsidRPr="00DE2F81">
        <w:rPr>
          <w:rFonts w:eastAsia="Arial"/>
          <w:spacing w:val="-14"/>
          <w:lang w:val="de-DE" w:eastAsia="de-DE" w:bidi="de-DE"/>
        </w:rPr>
        <w:t xml:space="preserve"> </w:t>
      </w:r>
      <w:r w:rsidR="007B282C" w:rsidRPr="00DE2F81">
        <w:rPr>
          <w:rFonts w:eastAsia="Arial"/>
          <w:lang w:val="de-DE" w:eastAsia="de-DE" w:bidi="de-DE"/>
        </w:rPr>
        <w:t>in</w:t>
      </w:r>
      <w:r w:rsidR="007B282C" w:rsidRPr="00DE2F81">
        <w:rPr>
          <w:rFonts w:eastAsia="Arial"/>
          <w:spacing w:val="-14"/>
          <w:lang w:val="de-DE" w:eastAsia="de-DE" w:bidi="de-DE"/>
        </w:rPr>
        <w:t xml:space="preserve"> </w:t>
      </w:r>
      <w:r w:rsidR="007B282C" w:rsidRPr="00DE2F81">
        <w:rPr>
          <w:rFonts w:eastAsia="Arial"/>
          <w:spacing w:val="-2"/>
          <w:lang w:val="de-DE" w:eastAsia="de-DE" w:bidi="de-DE"/>
        </w:rPr>
        <w:t>Ab</w:t>
      </w:r>
      <w:r w:rsidR="007B282C" w:rsidRPr="00DE2F81">
        <w:rPr>
          <w:rFonts w:eastAsia="Arial"/>
          <w:lang w:val="de-DE" w:eastAsia="de-DE" w:bidi="de-DE"/>
        </w:rPr>
        <w:t>satz 4.1.9.1.2 des ADR festgelegten Grenzwerte nicht überschreitet und</w:t>
      </w:r>
    </w:p>
    <w:p w14:paraId="1F4CC62C" w14:textId="63DE8B5A" w:rsidR="007B282C" w:rsidRPr="00DE2F81" w:rsidRDefault="00E73428" w:rsidP="003420F3">
      <w:pPr>
        <w:widowControl w:val="0"/>
        <w:tabs>
          <w:tab w:val="left" w:pos="2741"/>
        </w:tabs>
        <w:suppressAutoHyphens w:val="0"/>
        <w:autoSpaceDE w:val="0"/>
        <w:autoSpaceDN w:val="0"/>
        <w:spacing w:before="60" w:line="235" w:lineRule="auto"/>
        <w:ind w:left="2694" w:right="1134" w:hanging="426"/>
        <w:jc w:val="both"/>
        <w:rPr>
          <w:rFonts w:eastAsia="Arial"/>
          <w:lang w:val="de-DE" w:eastAsia="de-DE" w:bidi="de-DE"/>
        </w:rPr>
      </w:pPr>
      <w:r w:rsidRPr="00DE2F81">
        <w:rPr>
          <w:rFonts w:eastAsia="Arial"/>
          <w:lang w:val="de-DE" w:eastAsia="de-DE" w:bidi="de-DE"/>
        </w:rPr>
        <w:tab/>
      </w:r>
      <w:r w:rsidR="007B282C" w:rsidRPr="00DE2F81">
        <w:rPr>
          <w:rFonts w:eastAsia="Arial"/>
          <w:lang w:val="de-DE" w:eastAsia="de-DE" w:bidi="de-DE"/>
        </w:rPr>
        <w:t>(iv)</w:t>
      </w:r>
      <w:r w:rsidR="007B282C" w:rsidRPr="00DE2F81">
        <w:rPr>
          <w:rFonts w:eastAsia="Arial"/>
          <w:lang w:val="de-DE" w:eastAsia="de-DE" w:bidi="de-DE"/>
        </w:rPr>
        <w:tab/>
        <w:t>die Summe aus nicht festhaftender Kontamination und festhaftender</w:t>
      </w:r>
      <w:r w:rsidR="007B282C" w:rsidRPr="00DE2F81">
        <w:rPr>
          <w:rFonts w:eastAsia="Arial"/>
          <w:spacing w:val="-44"/>
          <w:lang w:val="de-DE" w:eastAsia="de-DE" w:bidi="de-DE"/>
        </w:rPr>
        <w:t xml:space="preserve"> </w:t>
      </w:r>
      <w:r w:rsidR="007B282C" w:rsidRPr="00DE2F81">
        <w:rPr>
          <w:rFonts w:eastAsia="Arial"/>
          <w:lang w:val="de-DE" w:eastAsia="de-DE" w:bidi="de-DE"/>
        </w:rPr>
        <w:t>Kontamination</w:t>
      </w:r>
      <w:r w:rsidR="007B282C" w:rsidRPr="00DE2F81">
        <w:rPr>
          <w:rFonts w:eastAsia="Arial"/>
          <w:spacing w:val="-10"/>
          <w:lang w:val="de-DE" w:eastAsia="de-DE" w:bidi="de-DE"/>
        </w:rPr>
        <w:t xml:space="preserve"> </w:t>
      </w:r>
      <w:r w:rsidR="007B282C" w:rsidRPr="00DE2F81">
        <w:rPr>
          <w:rFonts w:eastAsia="Arial"/>
          <w:lang w:val="de-DE" w:eastAsia="de-DE" w:bidi="de-DE"/>
        </w:rPr>
        <w:t>auf</w:t>
      </w:r>
      <w:r w:rsidR="007B282C" w:rsidRPr="00DE2F81">
        <w:rPr>
          <w:rFonts w:eastAsia="Arial"/>
          <w:spacing w:val="-10"/>
          <w:lang w:val="de-DE" w:eastAsia="de-DE" w:bidi="de-DE"/>
        </w:rPr>
        <w:t xml:space="preserve"> </w:t>
      </w:r>
      <w:r w:rsidR="007B282C" w:rsidRPr="00DE2F81">
        <w:rPr>
          <w:rFonts w:eastAsia="Arial"/>
          <w:lang w:val="de-DE" w:eastAsia="de-DE" w:bidi="de-DE"/>
        </w:rPr>
        <w:t>der</w:t>
      </w:r>
      <w:r w:rsidR="007B282C" w:rsidRPr="00DE2F81">
        <w:rPr>
          <w:rFonts w:eastAsia="Arial"/>
          <w:spacing w:val="-10"/>
          <w:lang w:val="de-DE" w:eastAsia="de-DE" w:bidi="de-DE"/>
        </w:rPr>
        <w:t xml:space="preserve"> </w:t>
      </w:r>
      <w:r w:rsidR="007B282C" w:rsidRPr="00DE2F81">
        <w:rPr>
          <w:rFonts w:eastAsia="Arial"/>
          <w:lang w:val="de-DE" w:eastAsia="de-DE" w:bidi="de-DE"/>
        </w:rPr>
        <w:t>unzugänglichen</w:t>
      </w:r>
      <w:r w:rsidR="007B282C" w:rsidRPr="00DE2F81">
        <w:rPr>
          <w:rFonts w:eastAsia="Arial"/>
          <w:spacing w:val="-11"/>
          <w:lang w:val="de-DE" w:eastAsia="de-DE" w:bidi="de-DE"/>
        </w:rPr>
        <w:t xml:space="preserve"> </w:t>
      </w:r>
      <w:r w:rsidR="007B282C" w:rsidRPr="00DE2F81">
        <w:rPr>
          <w:rFonts w:eastAsia="Arial"/>
          <w:lang w:val="de-DE" w:eastAsia="de-DE" w:bidi="de-DE"/>
        </w:rPr>
        <w:t>Oberfläche,</w:t>
      </w:r>
      <w:r w:rsidR="007B282C" w:rsidRPr="00DE2F81">
        <w:rPr>
          <w:rFonts w:eastAsia="Arial"/>
          <w:spacing w:val="-12"/>
          <w:lang w:val="de-DE" w:eastAsia="de-DE" w:bidi="de-DE"/>
        </w:rPr>
        <w:t xml:space="preserve"> </w:t>
      </w:r>
      <w:r w:rsidR="007B282C" w:rsidRPr="00DE2F81">
        <w:rPr>
          <w:rFonts w:eastAsia="Arial"/>
          <w:lang w:val="de-DE" w:eastAsia="de-DE" w:bidi="de-DE"/>
        </w:rPr>
        <w:t>gemittelt</w:t>
      </w:r>
      <w:r w:rsidR="007B282C" w:rsidRPr="00DE2F81">
        <w:rPr>
          <w:rFonts w:eastAsia="Arial"/>
          <w:spacing w:val="-7"/>
          <w:lang w:val="de-DE" w:eastAsia="de-DE" w:bidi="de-DE"/>
        </w:rPr>
        <w:t xml:space="preserve"> </w:t>
      </w:r>
      <w:r w:rsidR="007B282C" w:rsidRPr="00DE2F81">
        <w:rPr>
          <w:rFonts w:eastAsia="Arial"/>
          <w:lang w:val="de-DE" w:eastAsia="de-DE" w:bidi="de-DE"/>
        </w:rPr>
        <w:t>über</w:t>
      </w:r>
      <w:r w:rsidR="007B282C" w:rsidRPr="00DE2F81">
        <w:rPr>
          <w:rFonts w:eastAsia="Arial"/>
          <w:spacing w:val="-10"/>
          <w:lang w:val="de-DE" w:eastAsia="de-DE" w:bidi="de-DE"/>
        </w:rPr>
        <w:t xml:space="preserve"> </w:t>
      </w:r>
      <w:r w:rsidR="007B282C" w:rsidRPr="00DE2F81">
        <w:rPr>
          <w:rFonts w:eastAsia="Arial"/>
          <w:lang w:val="de-DE" w:eastAsia="de-DE" w:bidi="de-DE"/>
        </w:rPr>
        <w:t>300 cm</w:t>
      </w:r>
      <w:r w:rsidR="007B282C" w:rsidRPr="00DE2F81">
        <w:rPr>
          <w:rFonts w:eastAsia="Arial"/>
          <w:position w:val="8"/>
          <w:sz w:val="14"/>
          <w:szCs w:val="14"/>
          <w:lang w:val="de-DE" w:eastAsia="de-DE" w:bidi="de-DE"/>
        </w:rPr>
        <w:t>2</w:t>
      </w:r>
      <w:r w:rsidR="007B282C" w:rsidRPr="00DE2F81">
        <w:rPr>
          <w:rFonts w:eastAsia="Arial"/>
          <w:lang w:val="de-DE" w:eastAsia="de-DE" w:bidi="de-DE"/>
        </w:rPr>
        <w:t>,</w:t>
      </w:r>
      <w:r w:rsidR="007B282C" w:rsidRPr="00DE2F81">
        <w:rPr>
          <w:rFonts w:eastAsia="Arial"/>
          <w:spacing w:val="-10"/>
          <w:lang w:val="de-DE" w:eastAsia="de-DE" w:bidi="de-DE"/>
        </w:rPr>
        <w:t xml:space="preserve"> </w:t>
      </w:r>
      <w:r w:rsidR="007B282C" w:rsidRPr="00DE2F81">
        <w:rPr>
          <w:rFonts w:eastAsia="Arial"/>
          <w:lang w:val="de-DE" w:eastAsia="de-DE" w:bidi="de-DE"/>
        </w:rPr>
        <w:t>8</w:t>
      </w:r>
      <w:r w:rsidR="007B282C" w:rsidRPr="00DE2F81">
        <w:rPr>
          <w:rFonts w:eastAsia="Arial"/>
          <w:spacing w:val="-14"/>
          <w:lang w:val="de-DE" w:eastAsia="de-DE" w:bidi="de-DE"/>
        </w:rPr>
        <w:t xml:space="preserve"> </w:t>
      </w:r>
      <w:r w:rsidR="007B282C" w:rsidRPr="00DE2F81">
        <w:rPr>
          <w:rFonts w:eastAsia="Arial"/>
          <w:lang w:val="de-DE" w:eastAsia="de-DE" w:bidi="de-DE"/>
        </w:rPr>
        <w:t>×</w:t>
      </w:r>
      <w:r w:rsidR="007B282C" w:rsidRPr="00DE2F81">
        <w:rPr>
          <w:rFonts w:eastAsia="Arial"/>
          <w:spacing w:val="-10"/>
          <w:lang w:val="de-DE" w:eastAsia="de-DE" w:bidi="de-DE"/>
        </w:rPr>
        <w:t xml:space="preserve"> </w:t>
      </w:r>
      <w:r w:rsidR="007B282C" w:rsidRPr="00DE2F81">
        <w:rPr>
          <w:rFonts w:eastAsia="Arial"/>
          <w:lang w:val="de-DE" w:eastAsia="de-DE" w:bidi="de-DE"/>
        </w:rPr>
        <w:t>10</w:t>
      </w:r>
      <w:r w:rsidR="007B282C" w:rsidRPr="00DE2F81">
        <w:rPr>
          <w:rFonts w:eastAsia="Arial"/>
          <w:position w:val="8"/>
          <w:sz w:val="14"/>
          <w:szCs w:val="14"/>
          <w:lang w:val="de-DE" w:eastAsia="de-DE" w:bidi="de-DE"/>
        </w:rPr>
        <w:t>5</w:t>
      </w:r>
      <w:r w:rsidR="007B282C" w:rsidRPr="00DE2F81">
        <w:rPr>
          <w:rFonts w:eastAsia="Arial"/>
          <w:lang w:val="de-DE" w:eastAsia="de-DE" w:bidi="de-DE"/>
        </w:rPr>
        <w:t xml:space="preserve"> </w:t>
      </w:r>
      <w:proofErr w:type="spellStart"/>
      <w:r w:rsidR="007B282C" w:rsidRPr="00DE2F81">
        <w:rPr>
          <w:rFonts w:eastAsia="Arial"/>
          <w:lang w:val="de-DE" w:eastAsia="de-DE" w:bidi="de-DE"/>
        </w:rPr>
        <w:t>Bq</w:t>
      </w:r>
      <w:proofErr w:type="spellEnd"/>
      <w:r w:rsidR="007B282C" w:rsidRPr="00DE2F81">
        <w:rPr>
          <w:rFonts w:eastAsia="Arial"/>
          <w:lang w:val="de-DE" w:eastAsia="de-DE" w:bidi="de-DE"/>
        </w:rPr>
        <w:t>/cm</w:t>
      </w:r>
      <w:r w:rsidR="007B282C" w:rsidRPr="00DE2F81">
        <w:rPr>
          <w:rFonts w:eastAsia="Arial"/>
          <w:position w:val="8"/>
          <w:sz w:val="14"/>
          <w:szCs w:val="14"/>
          <w:lang w:val="de-DE" w:eastAsia="de-DE" w:bidi="de-DE"/>
        </w:rPr>
        <w:t>2</w:t>
      </w:r>
      <w:r w:rsidR="007B282C" w:rsidRPr="00DE2F81">
        <w:rPr>
          <w:rFonts w:eastAsia="Arial"/>
          <w:position w:val="8"/>
          <w:lang w:val="de-DE" w:eastAsia="de-DE" w:bidi="de-DE"/>
        </w:rPr>
        <w:t xml:space="preserve"> </w:t>
      </w:r>
      <w:r w:rsidR="007B282C" w:rsidRPr="00DE2F81">
        <w:rPr>
          <w:rFonts w:eastAsia="Arial"/>
          <w:lang w:val="de-DE" w:eastAsia="de-DE" w:bidi="de-DE"/>
        </w:rPr>
        <w:t>für Beta- und Gammastrahler sowie Alphastrahler geringer Toxizität oder 8 × 10</w:t>
      </w:r>
      <w:r w:rsidR="007B282C" w:rsidRPr="00DE2F81">
        <w:rPr>
          <w:rFonts w:eastAsia="Arial"/>
          <w:position w:val="8"/>
          <w:sz w:val="14"/>
          <w:szCs w:val="14"/>
          <w:lang w:val="de-DE" w:eastAsia="de-DE" w:bidi="de-DE"/>
        </w:rPr>
        <w:t>4</w:t>
      </w:r>
      <w:r w:rsidR="007B282C" w:rsidRPr="00DE2F81">
        <w:rPr>
          <w:rFonts w:eastAsia="Arial"/>
          <w:position w:val="8"/>
          <w:lang w:val="de-DE" w:eastAsia="de-DE" w:bidi="de-DE"/>
        </w:rPr>
        <w:t xml:space="preserve"> </w:t>
      </w:r>
      <w:proofErr w:type="spellStart"/>
      <w:r w:rsidR="007B282C" w:rsidRPr="00DE2F81">
        <w:rPr>
          <w:rFonts w:eastAsia="Arial"/>
          <w:lang w:val="de-DE" w:eastAsia="de-DE" w:bidi="de-DE"/>
        </w:rPr>
        <w:t>Bq</w:t>
      </w:r>
      <w:proofErr w:type="spellEnd"/>
      <w:r w:rsidR="007B282C" w:rsidRPr="00DE2F81">
        <w:rPr>
          <w:rFonts w:eastAsia="Arial"/>
          <w:lang w:val="de-DE" w:eastAsia="de-DE" w:bidi="de-DE"/>
        </w:rPr>
        <w:t>/cm</w:t>
      </w:r>
      <w:r w:rsidR="007B282C" w:rsidRPr="00DE2F81">
        <w:rPr>
          <w:rFonts w:eastAsia="Arial"/>
          <w:position w:val="8"/>
          <w:sz w:val="14"/>
          <w:szCs w:val="14"/>
          <w:lang w:val="de-DE" w:eastAsia="de-DE" w:bidi="de-DE"/>
        </w:rPr>
        <w:t>2</w:t>
      </w:r>
      <w:r w:rsidR="007B282C" w:rsidRPr="00DE2F81">
        <w:rPr>
          <w:rFonts w:eastAsia="Arial"/>
          <w:position w:val="8"/>
          <w:lang w:val="de-DE" w:eastAsia="de-DE" w:bidi="de-DE"/>
        </w:rPr>
        <w:t xml:space="preserve"> </w:t>
      </w:r>
      <w:r w:rsidR="007B282C" w:rsidRPr="00DE2F81">
        <w:rPr>
          <w:rFonts w:eastAsia="Arial"/>
          <w:lang w:val="de-DE" w:eastAsia="de-DE" w:bidi="de-DE"/>
        </w:rPr>
        <w:t>für alle anderen Alphastrahler nicht</w:t>
      </w:r>
      <w:r w:rsidR="007B282C" w:rsidRPr="00DE2F81">
        <w:rPr>
          <w:rFonts w:eastAsia="Arial"/>
          <w:spacing w:val="-14"/>
          <w:lang w:val="de-DE" w:eastAsia="de-DE" w:bidi="de-DE"/>
        </w:rPr>
        <w:t xml:space="preserve"> </w:t>
      </w:r>
      <w:r w:rsidR="007B282C" w:rsidRPr="00DE2F81">
        <w:rPr>
          <w:rFonts w:eastAsia="Arial"/>
          <w:lang w:val="de-DE" w:eastAsia="de-DE" w:bidi="de-DE"/>
        </w:rPr>
        <w:t>überschreitet.“.</w:t>
      </w:r>
    </w:p>
    <w:p w14:paraId="5F5B51CF" w14:textId="77777777" w:rsidR="007B282C" w:rsidRPr="00DE2F81" w:rsidRDefault="007B282C" w:rsidP="007B282C">
      <w:pPr>
        <w:spacing w:before="120" w:after="120"/>
        <w:ind w:left="2259" w:right="1134" w:hanging="1125"/>
        <w:jc w:val="both"/>
        <w:rPr>
          <w:lang w:val="de-DE"/>
        </w:rPr>
      </w:pPr>
      <w:r w:rsidRPr="00DE2F81">
        <w:rPr>
          <w:lang w:val="de-DE" w:eastAsia="en-GB"/>
        </w:rPr>
        <w:t>2.2.7.2.3.3.5</w:t>
      </w:r>
      <w:r w:rsidRPr="00DE2F81">
        <w:rPr>
          <w:lang w:val="de-DE" w:eastAsia="en-GB"/>
        </w:rPr>
        <w:tab/>
      </w:r>
      <w:r w:rsidRPr="00DE2F81">
        <w:rPr>
          <w:lang w:val="de-DE"/>
        </w:rPr>
        <w:t>[Die Änderungen zu den Absätzen b) und c) in der englischen Fassung haben keine Auswirkungen auf den deutschen Text.]</w:t>
      </w:r>
    </w:p>
    <w:p w14:paraId="4D5E6B82" w14:textId="77777777" w:rsidR="007B282C" w:rsidRPr="00DE2F81" w:rsidRDefault="007B282C" w:rsidP="007B282C">
      <w:pPr>
        <w:spacing w:after="120"/>
        <w:ind w:left="2259" w:right="1134" w:hanging="1125"/>
        <w:jc w:val="both"/>
        <w:rPr>
          <w:lang w:val="de-DE"/>
        </w:rPr>
      </w:pPr>
      <w:r w:rsidRPr="00DE2F81">
        <w:rPr>
          <w:lang w:val="de-DE" w:eastAsia="en-GB"/>
        </w:rPr>
        <w:t>2.2.7.2.3.3.7</w:t>
      </w:r>
      <w:r w:rsidRPr="00DE2F81">
        <w:rPr>
          <w:lang w:val="de-DE"/>
        </w:rPr>
        <w:tab/>
        <w:t>In Absatz b) „mit dem Prüfmuster ist“ ändern in: „und das Prüfmuster sind“.</w:t>
      </w:r>
    </w:p>
    <w:p w14:paraId="3A4F36FD" w14:textId="77777777" w:rsidR="007B282C" w:rsidRPr="00DE2F81" w:rsidRDefault="007B282C" w:rsidP="007B282C">
      <w:pPr>
        <w:spacing w:after="120"/>
        <w:ind w:left="2259" w:right="1134" w:firstLine="9"/>
        <w:jc w:val="both"/>
        <w:rPr>
          <w:lang w:val="de-DE"/>
        </w:rPr>
      </w:pPr>
      <w:r w:rsidRPr="00DE2F81">
        <w:rPr>
          <w:lang w:val="de-DE"/>
        </w:rPr>
        <w:t>In Absatz e) „mit dem Prüfmuster“ ändern in: „und das Prüfmuster werden“.</w:t>
      </w:r>
    </w:p>
    <w:p w14:paraId="0BFD5CCF" w14:textId="77777777" w:rsidR="007B282C" w:rsidRPr="00DE2F81" w:rsidRDefault="007B282C" w:rsidP="007B282C">
      <w:pPr>
        <w:spacing w:after="120"/>
        <w:ind w:left="2259" w:right="1134" w:hanging="1125"/>
        <w:jc w:val="both"/>
        <w:rPr>
          <w:lang w:val="de-DE" w:eastAsia="en-GB"/>
        </w:rPr>
      </w:pPr>
      <w:r w:rsidRPr="00DE2F81">
        <w:rPr>
          <w:lang w:val="de-DE" w:eastAsia="en-GB"/>
        </w:rPr>
        <w:t>2.2.7.2.3.3.8</w:t>
      </w:r>
      <w:r w:rsidRPr="00DE2F81">
        <w:rPr>
          <w:lang w:val="de-DE" w:eastAsia="en-GB"/>
        </w:rPr>
        <w:tab/>
        <w:t>In Absatz a) (ii) nach „werden“ einfügen: „dann“.</w:t>
      </w:r>
    </w:p>
    <w:p w14:paraId="11DE1CF6" w14:textId="77777777" w:rsidR="007B282C" w:rsidRPr="00DE2F81" w:rsidRDefault="007B282C" w:rsidP="007B282C">
      <w:pPr>
        <w:spacing w:after="120"/>
        <w:ind w:left="2259" w:right="1134" w:hanging="1125"/>
        <w:jc w:val="both"/>
        <w:rPr>
          <w:lang w:val="de-DE" w:eastAsia="en-GB"/>
        </w:rPr>
      </w:pPr>
      <w:r w:rsidRPr="00DE2F81">
        <w:rPr>
          <w:lang w:val="de-DE" w:eastAsia="en-GB"/>
        </w:rPr>
        <w:t>2.2.7.2.3.4.1</w:t>
      </w:r>
      <w:r w:rsidRPr="00DE2F81">
        <w:rPr>
          <w:lang w:val="de-DE" w:eastAsia="en-GB"/>
        </w:rPr>
        <w:tab/>
        <w:t>[Die Änderung zu Absatz a) in der englischen und französischen Fassung hat keine Auswirkungen auf den deutschen Text.]</w:t>
      </w:r>
    </w:p>
    <w:p w14:paraId="1109BFD8" w14:textId="057D4C8D" w:rsidR="007B282C" w:rsidRPr="00DE2F81" w:rsidRDefault="007B282C" w:rsidP="007B282C">
      <w:pPr>
        <w:spacing w:after="120"/>
        <w:ind w:left="2259" w:right="1134" w:hanging="1125"/>
        <w:jc w:val="both"/>
        <w:rPr>
          <w:lang w:val="de-DE"/>
        </w:rPr>
      </w:pPr>
      <w:r w:rsidRPr="00DE2F81">
        <w:rPr>
          <w:lang w:val="de-DE"/>
        </w:rPr>
        <w:t>2.2.7.2.3.5</w:t>
      </w:r>
      <w:r w:rsidRPr="00DE2F81">
        <w:rPr>
          <w:lang w:val="de-DE"/>
        </w:rPr>
        <w:tab/>
        <w:t>In Absatz e) „unter den in Absatz 7.1.4.14.7.4.3 e) vorgesehenen Grenzwerten.“ ändern in: „</w:t>
      </w:r>
      <w:bookmarkStart w:id="34" w:name="_Hlk27128238"/>
      <w:r w:rsidRPr="00DE2F81">
        <w:rPr>
          <w:lang w:val="de-DE"/>
        </w:rPr>
        <w:t>gemäß den Vorschriften des Absatzes 7.1.4.14.7.4.3</w:t>
      </w:r>
      <w:r w:rsidR="00F0694C">
        <w:rPr>
          <w:lang w:val="de-DE"/>
        </w:rPr>
        <w:t> </w:t>
      </w:r>
      <w:r w:rsidRPr="00DE2F81">
        <w:rPr>
          <w:lang w:val="de-DE"/>
        </w:rPr>
        <w:t>e)</w:t>
      </w:r>
      <w:bookmarkEnd w:id="34"/>
      <w:r w:rsidRPr="00DE2F81">
        <w:rPr>
          <w:lang w:val="de-DE"/>
        </w:rPr>
        <w:t>“.</w:t>
      </w:r>
    </w:p>
    <w:p w14:paraId="3E1176F8" w14:textId="77777777" w:rsidR="007B282C" w:rsidRPr="00DE2F81" w:rsidRDefault="007B282C" w:rsidP="007B282C">
      <w:pPr>
        <w:spacing w:after="120"/>
        <w:ind w:left="2259" w:right="1134" w:hanging="1125"/>
        <w:jc w:val="both"/>
        <w:rPr>
          <w:lang w:val="de-DE"/>
        </w:rPr>
      </w:pPr>
      <w:r w:rsidRPr="00DE2F81">
        <w:rPr>
          <w:lang w:val="de-DE" w:eastAsia="en-GB"/>
        </w:rPr>
        <w:t>2.2.7.2.3.6</w:t>
      </w:r>
      <w:r w:rsidRPr="00DE2F81">
        <w:rPr>
          <w:lang w:val="de-DE"/>
        </w:rPr>
        <w:tab/>
        <w:t>erhält am Anfang folgenden Wortlaut: „Spaltbare Stoffe, die gemäß Absatz 2.2.7.2.3.5 f) von der Klassifizierung als „SPALTBAR“ ausgenommen sind, müssen …“.</w:t>
      </w:r>
    </w:p>
    <w:p w14:paraId="3F0DD618" w14:textId="77777777" w:rsidR="007B282C" w:rsidRPr="00DE2F81" w:rsidRDefault="007B282C" w:rsidP="007B282C">
      <w:pPr>
        <w:spacing w:before="120" w:after="120"/>
        <w:ind w:left="2257" w:right="1134" w:hanging="1123"/>
        <w:jc w:val="both"/>
        <w:rPr>
          <w:lang w:val="de-DE"/>
        </w:rPr>
      </w:pPr>
      <w:r w:rsidRPr="00DE2F81">
        <w:rPr>
          <w:lang w:val="de-DE"/>
        </w:rPr>
        <w:t>2.2.7.2.4.1.2</w:t>
      </w:r>
      <w:r w:rsidRPr="00DE2F81">
        <w:rPr>
          <w:lang w:val="de-DE"/>
        </w:rPr>
        <w:tab/>
        <w:t>[Die Änderung zum Einleitungssatz in der englischen und französischen Fassung hat keine Auswirkungen auf den deutschen Text.]</w:t>
      </w:r>
    </w:p>
    <w:p w14:paraId="10DB33EF" w14:textId="77777777" w:rsidR="007B282C" w:rsidRPr="00DE2F81" w:rsidRDefault="007B282C" w:rsidP="007B282C">
      <w:pPr>
        <w:spacing w:before="120" w:after="120"/>
        <w:ind w:left="2257" w:right="1134" w:hanging="1123"/>
        <w:jc w:val="both"/>
        <w:rPr>
          <w:lang w:val="de-DE"/>
        </w:rPr>
      </w:pPr>
      <w:r w:rsidRPr="00DE2F81">
        <w:rPr>
          <w:lang w:val="de-DE"/>
        </w:rPr>
        <w:t>2.2.7.2.4.1.3</w:t>
      </w:r>
      <w:r w:rsidRPr="00DE2F81">
        <w:rPr>
          <w:lang w:val="de-DE"/>
        </w:rPr>
        <w:tab/>
        <w:t>[Die Änderungen zu Absatz a) in der englischen und französischen Fassung haben keine Auswirkungen auf den deutschen Text.]</w:t>
      </w:r>
    </w:p>
    <w:p w14:paraId="446409CD" w14:textId="77777777" w:rsidR="007B282C" w:rsidRPr="00DE2F81" w:rsidRDefault="007B282C" w:rsidP="00F0694C">
      <w:pPr>
        <w:spacing w:after="120"/>
        <w:ind w:left="2259" w:right="1134" w:hanging="1125"/>
        <w:jc w:val="both"/>
        <w:rPr>
          <w:lang w:val="de-DE" w:eastAsia="en-GB"/>
        </w:rPr>
      </w:pPr>
      <w:r w:rsidRPr="00DE2F81">
        <w:rPr>
          <w:lang w:val="de-DE" w:eastAsia="en-GB"/>
        </w:rPr>
        <w:t>2.2.7.2.4.1.3</w:t>
      </w:r>
      <w:r w:rsidRPr="00DE2F81">
        <w:rPr>
          <w:lang w:val="de-DE" w:eastAsia="en-GB"/>
        </w:rPr>
        <w:tab/>
        <w:t>Am Ende von Absatz c) „, und“ ändern in: „;“.</w:t>
      </w:r>
    </w:p>
    <w:p w14:paraId="4CD8DD3B" w14:textId="77777777" w:rsidR="007B282C" w:rsidRPr="00DE2F81" w:rsidRDefault="007B282C" w:rsidP="00F0694C">
      <w:pPr>
        <w:spacing w:after="120"/>
        <w:ind w:left="2259" w:right="1134" w:firstLine="9"/>
        <w:jc w:val="both"/>
        <w:rPr>
          <w:lang w:val="de-DE" w:eastAsia="en-GB"/>
        </w:rPr>
      </w:pPr>
      <w:r w:rsidRPr="00DE2F81">
        <w:rPr>
          <w:lang w:val="de-DE" w:eastAsia="en-GB"/>
        </w:rPr>
        <w:t>Am Ende von Absatz d) den Punkt in einen Strichpunkt ändern. Folgende neue Absätze e) und f) hinzufügen:</w:t>
      </w:r>
    </w:p>
    <w:p w14:paraId="36ABFF85" w14:textId="77777777" w:rsidR="007B282C" w:rsidRPr="00DE2F81" w:rsidRDefault="007B282C" w:rsidP="00F0694C">
      <w:pPr>
        <w:spacing w:after="120"/>
        <w:ind w:left="2552" w:right="1134" w:hanging="284"/>
        <w:jc w:val="both"/>
        <w:rPr>
          <w:lang w:val="de-DE" w:eastAsia="en-GB"/>
        </w:rPr>
      </w:pPr>
      <w:r w:rsidRPr="00DE2F81">
        <w:rPr>
          <w:lang w:val="de-DE" w:eastAsia="en-GB"/>
        </w:rPr>
        <w:t>„e)</w:t>
      </w:r>
      <w:r w:rsidRPr="00DE2F81">
        <w:rPr>
          <w:lang w:val="de-DE" w:eastAsia="en-GB"/>
        </w:rPr>
        <w:tab/>
        <w:t>(bleibt offen)</w:t>
      </w:r>
    </w:p>
    <w:p w14:paraId="7F76580C" w14:textId="77777777" w:rsidR="007B282C" w:rsidRPr="00DE2F81" w:rsidRDefault="007B282C" w:rsidP="00F0694C">
      <w:pPr>
        <w:spacing w:after="120"/>
        <w:ind w:left="2552" w:right="1134" w:hanging="284"/>
        <w:jc w:val="both"/>
        <w:rPr>
          <w:lang w:val="de-DE" w:eastAsia="en-GB"/>
        </w:rPr>
      </w:pPr>
      <w:r w:rsidRPr="00DE2F81">
        <w:rPr>
          <w:lang w:val="de-DE" w:eastAsia="en-GB"/>
        </w:rPr>
        <w:t>f)</w:t>
      </w:r>
      <w:r w:rsidRPr="00DE2F81">
        <w:rPr>
          <w:lang w:val="de-DE" w:eastAsia="en-GB"/>
        </w:rPr>
        <w:tab/>
        <w:t>es gilt eine der Vorschriften des Absatzes 2.2.7.2.3.5 a) bis f), wenn das Versandstück spaltbare Stoffe enthält.“.</w:t>
      </w:r>
    </w:p>
    <w:p w14:paraId="7A1CB02E" w14:textId="77777777" w:rsidR="007B282C" w:rsidRPr="00DE2F81" w:rsidRDefault="007B282C" w:rsidP="00F0694C">
      <w:pPr>
        <w:spacing w:after="120"/>
        <w:ind w:left="2259" w:right="1134" w:hanging="1125"/>
        <w:jc w:val="both"/>
        <w:rPr>
          <w:lang w:val="de-DE"/>
        </w:rPr>
      </w:pPr>
      <w:r w:rsidRPr="00DE2F81">
        <w:rPr>
          <w:lang w:val="de-DE"/>
        </w:rPr>
        <w:t>2.2.7.2.4.1.4</w:t>
      </w:r>
      <w:r w:rsidRPr="00DE2F81">
        <w:rPr>
          <w:lang w:val="de-DE"/>
        </w:rPr>
        <w:tab/>
        <w:t>Am Ende von Absatz a) „, und“ ändern in: „;“.</w:t>
      </w:r>
    </w:p>
    <w:p w14:paraId="399FBD3D" w14:textId="77777777" w:rsidR="007B282C" w:rsidRPr="00DE2F81" w:rsidRDefault="007B282C" w:rsidP="00F0694C">
      <w:pPr>
        <w:spacing w:after="120"/>
        <w:ind w:left="2259" w:right="1134" w:firstLine="9"/>
        <w:jc w:val="both"/>
        <w:rPr>
          <w:lang w:val="de-DE"/>
        </w:rPr>
      </w:pPr>
      <w:r w:rsidRPr="00DE2F81">
        <w:rPr>
          <w:lang w:val="de-DE"/>
        </w:rPr>
        <w:t>Am Ende von Absatz b) (ii) „.“ ändern in: „, und“.</w:t>
      </w:r>
    </w:p>
    <w:p w14:paraId="402B8F9F" w14:textId="77777777" w:rsidR="007B282C" w:rsidRPr="00DE2F81" w:rsidRDefault="007B282C" w:rsidP="00F0694C">
      <w:pPr>
        <w:spacing w:after="120"/>
        <w:ind w:left="2259" w:right="1134" w:firstLine="9"/>
        <w:jc w:val="both"/>
        <w:rPr>
          <w:lang w:val="de-DE"/>
        </w:rPr>
      </w:pPr>
      <w:bookmarkStart w:id="35" w:name="_Hlk17201907"/>
      <w:r w:rsidRPr="00DE2F81">
        <w:rPr>
          <w:lang w:val="de-DE"/>
        </w:rPr>
        <w:t>Einen neuen Absatz c) mit folgendem Wortlaut hinzufügen:</w:t>
      </w:r>
    </w:p>
    <w:bookmarkEnd w:id="35"/>
    <w:p w14:paraId="6231A505" w14:textId="4D3ED6AF" w:rsidR="007B282C" w:rsidRPr="00DE2F81" w:rsidRDefault="007B282C" w:rsidP="00F0694C">
      <w:pPr>
        <w:tabs>
          <w:tab w:val="left" w:pos="2552"/>
        </w:tabs>
        <w:spacing w:after="120"/>
        <w:ind w:left="2552" w:right="1134" w:hanging="284"/>
        <w:jc w:val="both"/>
        <w:rPr>
          <w:lang w:val="de-DE"/>
        </w:rPr>
      </w:pPr>
      <w:r w:rsidRPr="00DE2F81">
        <w:rPr>
          <w:lang w:val="de-DE"/>
        </w:rPr>
        <w:t>„c)</w:t>
      </w:r>
      <w:r w:rsidR="00F0694C">
        <w:rPr>
          <w:lang w:val="de-DE"/>
        </w:rPr>
        <w:tab/>
      </w:r>
      <w:r w:rsidRPr="00DE2F81">
        <w:rPr>
          <w:lang w:val="de-DE"/>
        </w:rPr>
        <w:t>es gilt eine der Vorschriften des Absatzes 2.2.7.2.3.5 a) bis f), wenn das Versandstück spaltbare Stoffe enthält.“.</w:t>
      </w:r>
    </w:p>
    <w:p w14:paraId="3F5BD23C" w14:textId="77777777" w:rsidR="009D56C6" w:rsidRDefault="009D56C6">
      <w:pPr>
        <w:suppressAutoHyphens w:val="0"/>
        <w:spacing w:line="240" w:lineRule="auto"/>
        <w:rPr>
          <w:lang w:val="de-DE" w:eastAsia="en-GB"/>
        </w:rPr>
      </w:pPr>
      <w:r>
        <w:rPr>
          <w:lang w:val="de-DE" w:eastAsia="en-GB"/>
        </w:rPr>
        <w:br w:type="page"/>
      </w:r>
    </w:p>
    <w:p w14:paraId="25949DFD" w14:textId="5E09F729" w:rsidR="007B282C" w:rsidRPr="00DE2F81" w:rsidRDefault="007B282C" w:rsidP="007B282C">
      <w:pPr>
        <w:tabs>
          <w:tab w:val="left" w:pos="2268"/>
        </w:tabs>
        <w:spacing w:after="120"/>
        <w:ind w:left="2259" w:right="521" w:hanging="1125"/>
        <w:jc w:val="both"/>
        <w:rPr>
          <w:lang w:val="de-DE" w:eastAsia="en-GB"/>
        </w:rPr>
      </w:pPr>
      <w:r w:rsidRPr="00DE2F81">
        <w:rPr>
          <w:lang w:val="de-DE" w:eastAsia="en-GB"/>
        </w:rPr>
        <w:t>2.2.7.2.4.1.7</w:t>
      </w:r>
      <w:r w:rsidRPr="00DE2F81">
        <w:rPr>
          <w:lang w:val="de-DE" w:eastAsia="en-GB"/>
        </w:rPr>
        <w:tab/>
        <w:t>Am Ende von Absatz c) (ii) „ und“ ändern in: „;“.</w:t>
      </w:r>
    </w:p>
    <w:p w14:paraId="517DBF56" w14:textId="3E761D57" w:rsidR="007B282C" w:rsidRPr="00DE2F81" w:rsidRDefault="007B282C" w:rsidP="007B282C">
      <w:pPr>
        <w:spacing w:after="120"/>
        <w:ind w:left="2259" w:right="521" w:firstLine="9"/>
        <w:jc w:val="both"/>
        <w:rPr>
          <w:lang w:val="de-DE" w:eastAsia="en-GB"/>
        </w:rPr>
      </w:pPr>
      <w:r w:rsidRPr="00DE2F81">
        <w:rPr>
          <w:lang w:val="de-DE" w:eastAsia="en-GB"/>
        </w:rPr>
        <w:t>Am Ende von Absatz d) „.“ ändern in: „</w:t>
      </w:r>
      <w:r w:rsidR="00D349F2">
        <w:rPr>
          <w:lang w:val="de-DE" w:eastAsia="en-GB"/>
        </w:rPr>
        <w:t xml:space="preserve">, </w:t>
      </w:r>
      <w:r w:rsidRPr="00DE2F81">
        <w:rPr>
          <w:lang w:val="de-DE" w:eastAsia="en-GB"/>
        </w:rPr>
        <w:t>und“.</w:t>
      </w:r>
    </w:p>
    <w:p w14:paraId="60222A92" w14:textId="77777777" w:rsidR="007B282C" w:rsidRPr="00DE2F81" w:rsidRDefault="007B282C" w:rsidP="007B282C">
      <w:pPr>
        <w:spacing w:after="120"/>
        <w:ind w:left="2259" w:right="521" w:firstLine="9"/>
        <w:jc w:val="both"/>
        <w:rPr>
          <w:lang w:val="de-DE"/>
        </w:rPr>
      </w:pPr>
      <w:r w:rsidRPr="00DE2F81">
        <w:rPr>
          <w:lang w:val="de-DE"/>
        </w:rPr>
        <w:t>Einen neuen Absatz e) mit folgendem Wortlaut hinzufügen:</w:t>
      </w:r>
    </w:p>
    <w:p w14:paraId="19C80533" w14:textId="3A70BB20" w:rsidR="007B282C" w:rsidRPr="00DE2F81" w:rsidRDefault="007B282C" w:rsidP="00F0694C">
      <w:pPr>
        <w:tabs>
          <w:tab w:val="left" w:pos="2552"/>
        </w:tabs>
        <w:spacing w:after="120"/>
        <w:ind w:left="2552" w:right="521" w:hanging="284"/>
        <w:jc w:val="both"/>
        <w:rPr>
          <w:lang w:val="de-DE" w:eastAsia="en-GB"/>
        </w:rPr>
      </w:pPr>
      <w:r w:rsidRPr="00DE2F81">
        <w:rPr>
          <w:lang w:val="de-DE" w:eastAsia="en-GB"/>
        </w:rPr>
        <w:t>„e)</w:t>
      </w:r>
      <w:r w:rsidR="00F0694C">
        <w:rPr>
          <w:lang w:val="de-DE" w:eastAsia="en-GB"/>
        </w:rPr>
        <w:tab/>
      </w:r>
      <w:r w:rsidRPr="00DE2F81">
        <w:rPr>
          <w:lang w:val="de-DE" w:eastAsia="en-GB"/>
        </w:rPr>
        <w:t>es gilt eine der Vorschriften des Absatzes 2.2.7.2.3.5 a) bis f) oder eine der Vorschriften des Absatzes 2.2.7.1.3 für den Ausschluss, wenn das Versandstück spaltbare Stoffe enthalten hat.“.</w:t>
      </w:r>
    </w:p>
    <w:p w14:paraId="56B42A07" w14:textId="77777777" w:rsidR="000A1A90" w:rsidRPr="00DE2F81" w:rsidRDefault="000A1A90" w:rsidP="000A1A90">
      <w:pPr>
        <w:spacing w:after="120"/>
        <w:ind w:left="2259" w:right="1134" w:hanging="1125"/>
        <w:jc w:val="both"/>
        <w:rPr>
          <w:lang w:val="de-DE"/>
        </w:rPr>
      </w:pPr>
      <w:r w:rsidRPr="00DE2F81">
        <w:rPr>
          <w:lang w:val="de-DE"/>
        </w:rPr>
        <w:t xml:space="preserve">2.2.8, </w:t>
      </w:r>
      <w:r w:rsidRPr="00DE2F81">
        <w:rPr>
          <w:b/>
          <w:bCs/>
          <w:lang w:val="de-DE"/>
        </w:rPr>
        <w:t>Bem</w:t>
      </w:r>
      <w:r w:rsidRPr="00DE2F81">
        <w:rPr>
          <w:lang w:val="de-DE"/>
        </w:rPr>
        <w:t>.</w:t>
      </w:r>
      <w:r w:rsidRPr="00DE2F81">
        <w:rPr>
          <w:lang w:val="de-DE"/>
        </w:rPr>
        <w:tab/>
      </w:r>
      <w:bookmarkStart w:id="36" w:name="_Hlk30067171"/>
      <w:r w:rsidRPr="00DE2F81">
        <w:rPr>
          <w:lang w:val="de-DE"/>
        </w:rPr>
        <w:t>[Die Änderung in der französischen Fassung hat keine Auswirkungen auf den deutschen Text.]</w:t>
      </w:r>
    </w:p>
    <w:bookmarkEnd w:id="36"/>
    <w:p w14:paraId="297C270F" w14:textId="033439F8" w:rsidR="007B282C" w:rsidRPr="00DE2F81" w:rsidRDefault="007B282C" w:rsidP="007B282C">
      <w:pPr>
        <w:spacing w:after="120"/>
        <w:ind w:left="2259" w:right="1134" w:hanging="1125"/>
        <w:jc w:val="both"/>
        <w:rPr>
          <w:lang w:val="de-DE"/>
        </w:rPr>
      </w:pPr>
      <w:r w:rsidRPr="00DE2F81">
        <w:rPr>
          <w:lang w:val="de-DE" w:eastAsia="en-GB"/>
        </w:rPr>
        <w:t>2.2.8.1.1</w:t>
      </w:r>
      <w:r w:rsidRPr="00DE2F81">
        <w:rPr>
          <w:lang w:val="de-DE" w:eastAsia="en-GB"/>
        </w:rPr>
        <w:tab/>
      </w:r>
      <w:r w:rsidRPr="00DE2F81">
        <w:rPr>
          <w:lang w:val="de-DE"/>
        </w:rPr>
        <w:t>[Die Änderung in der französischen Fassung hat keine Auswirkungen auf den deutschen Text.]</w:t>
      </w:r>
    </w:p>
    <w:p w14:paraId="1AF32066" w14:textId="47E14675" w:rsidR="007B282C" w:rsidRPr="00DE2F81" w:rsidRDefault="007B282C" w:rsidP="007B282C">
      <w:pPr>
        <w:tabs>
          <w:tab w:val="left" w:pos="2410"/>
        </w:tabs>
        <w:spacing w:after="120"/>
        <w:ind w:left="2268" w:right="521" w:hanging="1134"/>
        <w:rPr>
          <w:rFonts w:eastAsia="Arial"/>
          <w:lang w:val="de-DE" w:eastAsia="de-DE" w:bidi="de-DE"/>
        </w:rPr>
      </w:pPr>
      <w:r w:rsidRPr="00DE2F81">
        <w:rPr>
          <w:lang w:val="de-DE" w:eastAsia="en-GB"/>
        </w:rPr>
        <w:t>2.2.8.1.5.2</w:t>
      </w:r>
      <w:r w:rsidRPr="00DE2F81">
        <w:rPr>
          <w:lang w:val="de-DE"/>
        </w:rPr>
        <w:tab/>
      </w:r>
      <w:r w:rsidRPr="00DE2F81">
        <w:rPr>
          <w:rFonts w:eastAsia="Arial"/>
          <w:lang w:val="de-DE" w:eastAsia="de-DE" w:bidi="de-DE"/>
        </w:rPr>
        <w:t>Im zweiten Satz „OECD Test Guideline 404</w:t>
      </w:r>
      <w:r w:rsidRPr="00DE2F81">
        <w:rPr>
          <w:rFonts w:eastAsia="Arial"/>
          <w:position w:val="8"/>
          <w:sz w:val="16"/>
          <w:szCs w:val="16"/>
          <w:lang w:val="de-DE" w:eastAsia="de-DE" w:bidi="de-DE"/>
        </w:rPr>
        <w:t>7)</w:t>
      </w:r>
      <w:r w:rsidRPr="00DE2F81">
        <w:rPr>
          <w:rFonts w:eastAsia="Arial"/>
          <w:position w:val="8"/>
          <w:lang w:val="de-DE" w:eastAsia="de-DE" w:bidi="de-DE"/>
        </w:rPr>
        <w:t xml:space="preserve"> </w:t>
      </w:r>
      <w:r w:rsidRPr="00DE2F81">
        <w:rPr>
          <w:rFonts w:eastAsia="Arial"/>
          <w:lang w:val="de-DE" w:eastAsia="de-DE" w:bidi="de-DE"/>
        </w:rPr>
        <w:t>oder 435</w:t>
      </w:r>
      <w:r w:rsidRPr="00DE2F81">
        <w:rPr>
          <w:rFonts w:eastAsia="Arial"/>
          <w:position w:val="8"/>
          <w:sz w:val="16"/>
          <w:szCs w:val="16"/>
          <w:lang w:val="de-DE" w:eastAsia="de-DE" w:bidi="de-DE"/>
        </w:rPr>
        <w:t>8)</w:t>
      </w:r>
      <w:r w:rsidRPr="00DE2F81">
        <w:rPr>
          <w:rFonts w:eastAsia="Arial"/>
          <w:position w:val="8"/>
          <w:lang w:val="de-DE" w:eastAsia="de-DE" w:bidi="de-DE"/>
        </w:rPr>
        <w:t xml:space="preserve">“ </w:t>
      </w:r>
      <w:r w:rsidRPr="00DE2F81">
        <w:rPr>
          <w:rFonts w:eastAsia="Arial"/>
          <w:lang w:val="de-DE" w:eastAsia="de-DE" w:bidi="de-DE"/>
        </w:rPr>
        <w:t>ändern in: „</w:t>
      </w:r>
      <w:bookmarkStart w:id="37" w:name="_Hlk27138000"/>
      <w:r w:rsidRPr="00DE2F81">
        <w:rPr>
          <w:rFonts w:eastAsia="Arial"/>
          <w:lang w:val="de-DE" w:eastAsia="de-DE" w:bidi="de-DE"/>
        </w:rPr>
        <w:t>OECD Test</w:t>
      </w:r>
      <w:r w:rsidRPr="00DE2F81">
        <w:rPr>
          <w:rFonts w:eastAsia="Arial"/>
          <w:spacing w:val="-5"/>
          <w:lang w:val="de-DE" w:eastAsia="de-DE" w:bidi="de-DE"/>
        </w:rPr>
        <w:t xml:space="preserve"> </w:t>
      </w:r>
      <w:r w:rsidRPr="00DE2F81">
        <w:rPr>
          <w:rFonts w:eastAsia="Arial"/>
          <w:lang w:val="de-DE" w:eastAsia="de-DE" w:bidi="de-DE"/>
        </w:rPr>
        <w:t>Guidelines</w:t>
      </w:r>
      <w:r w:rsidRPr="00DE2F81">
        <w:rPr>
          <w:rFonts w:eastAsia="Arial"/>
          <w:position w:val="8"/>
          <w:vertAlign w:val="superscript"/>
          <w:lang w:val="de-DE" w:eastAsia="de-DE" w:bidi="de-DE"/>
        </w:rPr>
        <w:t>8</w:t>
      </w:r>
      <w:r w:rsidRPr="003420F3">
        <w:rPr>
          <w:rFonts w:eastAsia="Arial"/>
          <w:position w:val="8"/>
          <w:vertAlign w:val="superscript"/>
          <w:lang w:val="de-DE" w:eastAsia="de-DE" w:bidi="de-DE"/>
        </w:rPr>
        <w:t>),9),10)</w:t>
      </w:r>
      <w:bookmarkEnd w:id="37"/>
      <w:r w:rsidR="002851D1" w:rsidRPr="003420F3">
        <w:rPr>
          <w:rFonts w:eastAsia="Arial"/>
          <w:position w:val="8"/>
          <w:vertAlign w:val="superscript"/>
          <w:lang w:val="de-DE" w:eastAsia="de-DE" w:bidi="de-DE"/>
        </w:rPr>
        <w:t>,11)</w:t>
      </w:r>
      <w:r w:rsidR="00882E75" w:rsidRPr="00882E75">
        <w:rPr>
          <w:rFonts w:eastAsia="Arial"/>
          <w:lang w:val="de-DE" w:eastAsia="de-DE" w:bidi="de-DE"/>
        </w:rPr>
        <w:t>“</w:t>
      </w:r>
      <w:r w:rsidR="00882E75">
        <w:rPr>
          <w:rFonts w:eastAsia="Arial"/>
          <w:lang w:val="de-DE" w:eastAsia="de-DE" w:bidi="de-DE"/>
        </w:rPr>
        <w:t>.</w:t>
      </w:r>
    </w:p>
    <w:p w14:paraId="4E03BA25" w14:textId="77777777" w:rsidR="00E04A69" w:rsidRPr="00DE2F81" w:rsidRDefault="007B282C" w:rsidP="009318B8">
      <w:pPr>
        <w:widowControl w:val="0"/>
        <w:tabs>
          <w:tab w:val="left" w:pos="2410"/>
        </w:tabs>
        <w:suppressAutoHyphens w:val="0"/>
        <w:autoSpaceDE w:val="0"/>
        <w:autoSpaceDN w:val="0"/>
        <w:ind w:left="2268"/>
        <w:rPr>
          <w:rFonts w:eastAsia="Arial"/>
          <w:lang w:val="de-DE" w:eastAsia="de-DE" w:bidi="de-DE"/>
        </w:rPr>
      </w:pPr>
      <w:r w:rsidRPr="00DE2F81">
        <w:rPr>
          <w:rFonts w:eastAsia="Arial"/>
          <w:lang w:val="de-DE" w:eastAsia="de-DE" w:bidi="de-DE"/>
        </w:rPr>
        <w:t>Die Fußnote</w:t>
      </w:r>
      <w:r w:rsidR="00EA1BAE" w:rsidRPr="00DE2F81">
        <w:rPr>
          <w:rFonts w:eastAsia="Arial"/>
          <w:lang w:val="de-DE" w:eastAsia="de-DE" w:bidi="de-DE"/>
        </w:rPr>
        <w:t xml:space="preserve">n </w:t>
      </w:r>
      <w:proofErr w:type="spellStart"/>
      <w:r w:rsidR="00EA1BAE" w:rsidRPr="00DE2F81">
        <w:rPr>
          <w:rFonts w:eastAsia="Arial"/>
          <w:lang w:val="de-DE" w:eastAsia="de-DE" w:bidi="de-DE"/>
        </w:rPr>
        <w:t>umnummerien</w:t>
      </w:r>
      <w:proofErr w:type="spellEnd"/>
      <w:r w:rsidR="00DB0961" w:rsidRPr="00DE2F81">
        <w:rPr>
          <w:rFonts w:eastAsia="Arial"/>
          <w:lang w:val="de-DE" w:eastAsia="de-DE" w:bidi="de-DE"/>
        </w:rPr>
        <w:t xml:space="preserve">: </w:t>
      </w:r>
    </w:p>
    <w:p w14:paraId="1D033510" w14:textId="209D59B8" w:rsidR="00E04A69" w:rsidRPr="00DE2F81" w:rsidRDefault="00E04A69" w:rsidP="009318B8">
      <w:pPr>
        <w:widowControl w:val="0"/>
        <w:tabs>
          <w:tab w:val="left" w:pos="2410"/>
        </w:tabs>
        <w:suppressAutoHyphens w:val="0"/>
        <w:autoSpaceDE w:val="0"/>
        <w:autoSpaceDN w:val="0"/>
        <w:ind w:left="2268"/>
        <w:rPr>
          <w:rFonts w:eastAsia="Arial"/>
          <w:lang w:val="de-DE" w:eastAsia="de-DE" w:bidi="de-DE"/>
        </w:rPr>
      </w:pPr>
      <w:r w:rsidRPr="00DE2F81">
        <w:rPr>
          <w:rFonts w:eastAsia="Arial"/>
          <w:lang w:val="de-DE" w:eastAsia="de-DE" w:bidi="de-DE"/>
        </w:rPr>
        <w:t>D</w:t>
      </w:r>
      <w:r w:rsidR="00DB0961" w:rsidRPr="00DE2F81">
        <w:rPr>
          <w:rFonts w:eastAsia="Arial"/>
          <w:lang w:val="de-DE" w:eastAsia="de-DE" w:bidi="de-DE"/>
        </w:rPr>
        <w:t>ie bisherige Fußnote 7 wird zu Fußnote 8</w:t>
      </w:r>
      <w:r w:rsidRPr="00DE2F81">
        <w:rPr>
          <w:rFonts w:eastAsia="Arial"/>
          <w:lang w:val="de-DE" w:eastAsia="de-DE" w:bidi="de-DE"/>
        </w:rPr>
        <w:t>.</w:t>
      </w:r>
    </w:p>
    <w:p w14:paraId="14AACFE9" w14:textId="5AFB904E" w:rsidR="00E04A69" w:rsidRPr="00DE2F81" w:rsidRDefault="00E04A69" w:rsidP="009318B8">
      <w:pPr>
        <w:widowControl w:val="0"/>
        <w:tabs>
          <w:tab w:val="left" w:pos="2410"/>
        </w:tabs>
        <w:suppressAutoHyphens w:val="0"/>
        <w:autoSpaceDE w:val="0"/>
        <w:autoSpaceDN w:val="0"/>
        <w:ind w:left="2268"/>
        <w:rPr>
          <w:rFonts w:eastAsia="Arial"/>
          <w:lang w:val="de-DE" w:eastAsia="de-DE" w:bidi="de-DE"/>
        </w:rPr>
      </w:pPr>
      <w:r w:rsidRPr="00DE2F81">
        <w:rPr>
          <w:rFonts w:eastAsia="Arial"/>
          <w:lang w:val="de-DE" w:eastAsia="de-DE" w:bidi="de-DE"/>
        </w:rPr>
        <w:t>Die</w:t>
      </w:r>
      <w:r w:rsidR="00DB0961" w:rsidRPr="00DE2F81">
        <w:rPr>
          <w:rFonts w:eastAsia="Arial"/>
          <w:lang w:val="de-DE" w:eastAsia="de-DE" w:bidi="de-DE"/>
        </w:rPr>
        <w:t xml:space="preserve"> bisherige Fußnote 8 wird zu Fußnote </w:t>
      </w:r>
      <w:r w:rsidR="007B282C" w:rsidRPr="00DE2F81">
        <w:rPr>
          <w:rFonts w:eastAsia="Arial"/>
          <w:lang w:val="de-DE" w:eastAsia="de-DE" w:bidi="de-DE"/>
        </w:rPr>
        <w:t>9</w:t>
      </w:r>
      <w:r w:rsidRPr="00DE2F81">
        <w:rPr>
          <w:rFonts w:eastAsia="Arial"/>
          <w:lang w:val="de-DE" w:eastAsia="de-DE" w:bidi="de-DE"/>
        </w:rPr>
        <w:t>.</w:t>
      </w:r>
      <w:r w:rsidR="00FF5D5F">
        <w:rPr>
          <w:rFonts w:eastAsia="Arial"/>
          <w:lang w:val="de-DE" w:eastAsia="de-DE" w:bidi="de-DE"/>
        </w:rPr>
        <w:t xml:space="preserve"> </w:t>
      </w:r>
      <w:r w:rsidRPr="00DE2F81">
        <w:rPr>
          <w:rFonts w:eastAsia="Arial"/>
          <w:lang w:val="de-DE" w:eastAsia="de-DE" w:bidi="de-DE"/>
        </w:rPr>
        <w:t>Die bisherige Fußnote 9 wird zu Fußnote 11.</w:t>
      </w:r>
    </w:p>
    <w:p w14:paraId="7F7B5011" w14:textId="314842F0" w:rsidR="007B282C" w:rsidRPr="00DE2F81" w:rsidRDefault="007B282C" w:rsidP="009318B8">
      <w:pPr>
        <w:widowControl w:val="0"/>
        <w:tabs>
          <w:tab w:val="left" w:pos="2410"/>
        </w:tabs>
        <w:suppressAutoHyphens w:val="0"/>
        <w:autoSpaceDE w:val="0"/>
        <w:autoSpaceDN w:val="0"/>
        <w:ind w:left="2268" w:right="521"/>
        <w:jc w:val="both"/>
        <w:rPr>
          <w:rFonts w:eastAsia="Arial"/>
          <w:lang w:val="de-DE" w:eastAsia="de-DE" w:bidi="de-DE"/>
        </w:rPr>
      </w:pPr>
      <w:r w:rsidRPr="00DE2F81">
        <w:rPr>
          <w:rFonts w:eastAsia="Arial"/>
          <w:lang w:val="de-DE" w:eastAsia="de-DE" w:bidi="de-DE"/>
        </w:rPr>
        <w:t xml:space="preserve">In der </w:t>
      </w:r>
      <w:proofErr w:type="spellStart"/>
      <w:r w:rsidR="00E04A69" w:rsidRPr="00DE2F81">
        <w:rPr>
          <w:rFonts w:eastAsia="Arial"/>
          <w:lang w:val="de-DE" w:eastAsia="de-DE" w:bidi="de-DE"/>
        </w:rPr>
        <w:t>umnummerierte</w:t>
      </w:r>
      <w:r w:rsidR="00E6280E" w:rsidRPr="00DE2F81">
        <w:rPr>
          <w:rFonts w:eastAsia="Arial"/>
          <w:lang w:val="de-DE" w:eastAsia="de-DE" w:bidi="de-DE"/>
        </w:rPr>
        <w:t>n</w:t>
      </w:r>
      <w:proofErr w:type="spellEnd"/>
      <w:r w:rsidR="00E04A69" w:rsidRPr="00DE2F81">
        <w:rPr>
          <w:rFonts w:eastAsia="Arial"/>
          <w:lang w:val="de-DE" w:eastAsia="de-DE" w:bidi="de-DE"/>
        </w:rPr>
        <w:t xml:space="preserve"> </w:t>
      </w:r>
      <w:r w:rsidRPr="00DE2F81">
        <w:rPr>
          <w:rFonts w:eastAsia="Arial"/>
          <w:lang w:val="de-DE" w:eastAsia="de-DE" w:bidi="de-DE"/>
        </w:rPr>
        <w:t xml:space="preserve">Fußnote </w:t>
      </w:r>
      <w:r w:rsidR="00E04A69" w:rsidRPr="00DE2F81">
        <w:rPr>
          <w:rFonts w:eastAsia="Arial"/>
          <w:lang w:val="de-DE" w:eastAsia="de-DE" w:bidi="de-DE"/>
        </w:rPr>
        <w:t xml:space="preserve">11 </w:t>
      </w:r>
      <w:r w:rsidRPr="00DE2F81">
        <w:rPr>
          <w:rFonts w:eastAsia="Arial"/>
          <w:lang w:val="de-DE" w:eastAsia="de-DE" w:bidi="de-DE"/>
        </w:rPr>
        <w:t>(bisherige Fußnote 9) vor</w:t>
      </w:r>
      <w:r w:rsidR="00FF5D5F">
        <w:rPr>
          <w:rFonts w:eastAsia="Arial"/>
          <w:lang w:val="de-DE" w:eastAsia="de-DE" w:bidi="de-DE"/>
        </w:rPr>
        <w:t xml:space="preserve"> dem ersten</w:t>
      </w:r>
      <w:r w:rsidRPr="00DE2F81">
        <w:rPr>
          <w:rFonts w:eastAsia="Arial"/>
          <w:lang w:val="de-DE" w:eastAsia="de-DE" w:bidi="de-DE"/>
        </w:rPr>
        <w:t xml:space="preserve"> „(TER)“ einfügen: „Method</w:t>
      </w:r>
      <w:bookmarkStart w:id="38" w:name="_Hlk40705162"/>
      <w:r w:rsidRPr="00DE2F81">
        <w:rPr>
          <w:rFonts w:eastAsia="Arial"/>
          <w:lang w:val="de-DE" w:eastAsia="de-DE" w:bidi="de-DE"/>
        </w:rPr>
        <w:t>“</w:t>
      </w:r>
      <w:bookmarkEnd w:id="38"/>
      <w:r w:rsidRPr="00DE2F81">
        <w:rPr>
          <w:rFonts w:eastAsia="Arial"/>
          <w:lang w:val="de-DE" w:eastAsia="de-DE" w:bidi="de-DE"/>
        </w:rPr>
        <w:t>.</w:t>
      </w:r>
    </w:p>
    <w:p w14:paraId="38BB9B1B" w14:textId="78B9E5A5" w:rsidR="007B282C" w:rsidRPr="00DE2F81" w:rsidRDefault="007B282C" w:rsidP="007B282C">
      <w:pPr>
        <w:widowControl w:val="0"/>
        <w:tabs>
          <w:tab w:val="left" w:pos="2410"/>
        </w:tabs>
        <w:suppressAutoHyphens w:val="0"/>
        <w:autoSpaceDE w:val="0"/>
        <w:autoSpaceDN w:val="0"/>
        <w:spacing w:after="120"/>
        <w:ind w:left="2268" w:right="521"/>
        <w:jc w:val="both"/>
        <w:rPr>
          <w:rFonts w:eastAsia="Arial"/>
          <w:lang w:val="de-DE" w:eastAsia="de-DE" w:bidi="de-DE"/>
        </w:rPr>
      </w:pPr>
      <w:r w:rsidRPr="00DE2F81">
        <w:rPr>
          <w:rFonts w:eastAsia="Arial"/>
          <w:lang w:val="de-DE" w:eastAsia="de-DE" w:bidi="de-DE"/>
        </w:rPr>
        <w:t xml:space="preserve">In der </w:t>
      </w:r>
      <w:proofErr w:type="spellStart"/>
      <w:r w:rsidR="00E04A69" w:rsidRPr="00DE2F81">
        <w:rPr>
          <w:rFonts w:eastAsia="Arial"/>
          <w:lang w:val="de-DE" w:eastAsia="de-DE" w:bidi="de-DE"/>
        </w:rPr>
        <w:t>umnummerierte</w:t>
      </w:r>
      <w:r w:rsidR="00E6280E" w:rsidRPr="00DE2F81">
        <w:rPr>
          <w:rFonts w:eastAsia="Arial"/>
          <w:lang w:val="de-DE" w:eastAsia="de-DE" w:bidi="de-DE"/>
        </w:rPr>
        <w:t>n</w:t>
      </w:r>
      <w:proofErr w:type="spellEnd"/>
      <w:r w:rsidR="00E04A69" w:rsidRPr="00DE2F81">
        <w:rPr>
          <w:rFonts w:eastAsia="Arial"/>
          <w:lang w:val="de-DE" w:eastAsia="de-DE" w:bidi="de-DE"/>
        </w:rPr>
        <w:t xml:space="preserve"> </w:t>
      </w:r>
      <w:r w:rsidRPr="00DE2F81">
        <w:rPr>
          <w:rFonts w:eastAsia="Arial"/>
          <w:lang w:val="de-DE" w:eastAsia="de-DE" w:bidi="de-DE"/>
        </w:rPr>
        <w:t>Fußnote 1</w:t>
      </w:r>
      <w:r w:rsidR="00E04A69" w:rsidRPr="00DE2F81">
        <w:rPr>
          <w:rFonts w:eastAsia="Arial"/>
          <w:lang w:val="de-DE" w:eastAsia="de-DE" w:bidi="de-DE"/>
        </w:rPr>
        <w:t>1</w:t>
      </w:r>
      <w:r w:rsidRPr="00DE2F81">
        <w:rPr>
          <w:rFonts w:eastAsia="Arial"/>
          <w:lang w:val="de-DE" w:eastAsia="de-DE" w:bidi="de-DE"/>
        </w:rPr>
        <w:t xml:space="preserve"> (bisherige Fußnote 9) „Widerstandsprüfung“ ändern in: „Widerstandsprüfmethode“.</w:t>
      </w:r>
    </w:p>
    <w:p w14:paraId="103A2943" w14:textId="6E2F0175" w:rsidR="007B282C" w:rsidRPr="00DE2F81" w:rsidRDefault="00D05D0D" w:rsidP="007B282C">
      <w:pPr>
        <w:widowControl w:val="0"/>
        <w:tabs>
          <w:tab w:val="left" w:pos="2410"/>
        </w:tabs>
        <w:suppressAutoHyphens w:val="0"/>
        <w:autoSpaceDE w:val="0"/>
        <w:autoSpaceDN w:val="0"/>
        <w:spacing w:after="120"/>
        <w:ind w:left="2268"/>
        <w:rPr>
          <w:rFonts w:eastAsia="Arial"/>
          <w:lang w:val="de-DE" w:eastAsia="de-DE" w:bidi="de-DE"/>
        </w:rPr>
      </w:pPr>
      <w:r w:rsidRPr="00DE2F81">
        <w:rPr>
          <w:rFonts w:eastAsia="Arial"/>
          <w:lang w:val="de-DE" w:eastAsia="de-DE" w:bidi="de-DE"/>
        </w:rPr>
        <w:t>Die</w:t>
      </w:r>
      <w:r w:rsidR="007B282C" w:rsidRPr="00DE2F81">
        <w:rPr>
          <w:rFonts w:eastAsia="Arial"/>
          <w:lang w:val="de-DE" w:eastAsia="de-DE" w:bidi="de-DE"/>
        </w:rPr>
        <w:t xml:space="preserve"> Fußnote </w:t>
      </w:r>
      <w:r w:rsidRPr="00DE2F81">
        <w:rPr>
          <w:rFonts w:eastAsia="Arial"/>
          <w:lang w:val="de-DE" w:eastAsia="de-DE" w:bidi="de-DE"/>
        </w:rPr>
        <w:t xml:space="preserve">10 erhält </w:t>
      </w:r>
      <w:r w:rsidR="007B282C" w:rsidRPr="00DE2F81">
        <w:rPr>
          <w:rFonts w:eastAsia="Arial"/>
          <w:lang w:val="de-DE" w:eastAsia="de-DE" w:bidi="de-DE"/>
        </w:rPr>
        <w:t>folgende</w:t>
      </w:r>
      <w:r w:rsidRPr="00DE2F81">
        <w:rPr>
          <w:rFonts w:eastAsia="Arial"/>
          <w:lang w:val="de-DE" w:eastAsia="de-DE" w:bidi="de-DE"/>
        </w:rPr>
        <w:t>n</w:t>
      </w:r>
      <w:r w:rsidR="007B282C" w:rsidRPr="00DE2F81">
        <w:rPr>
          <w:rFonts w:eastAsia="Arial"/>
          <w:lang w:val="de-DE" w:eastAsia="de-DE" w:bidi="de-DE"/>
        </w:rPr>
        <w:t xml:space="preserve"> Wortlaut:</w:t>
      </w:r>
    </w:p>
    <w:p w14:paraId="224DA9A3" w14:textId="718879C9" w:rsidR="007B282C" w:rsidRPr="00DE2F81" w:rsidRDefault="007B282C" w:rsidP="007B282C">
      <w:pPr>
        <w:widowControl w:val="0"/>
        <w:tabs>
          <w:tab w:val="left" w:pos="2410"/>
        </w:tabs>
        <w:suppressAutoHyphens w:val="0"/>
        <w:autoSpaceDE w:val="0"/>
        <w:autoSpaceDN w:val="0"/>
        <w:spacing w:after="120"/>
        <w:ind w:left="2268" w:right="392"/>
        <w:jc w:val="both"/>
        <w:rPr>
          <w:rFonts w:eastAsia="Arial"/>
          <w:lang w:val="de-DE" w:eastAsia="de-DE" w:bidi="de-DE"/>
        </w:rPr>
      </w:pPr>
      <w:r w:rsidRPr="00DE2F81">
        <w:rPr>
          <w:rFonts w:eastAsia="Arial"/>
          <w:lang w:val="de-DE" w:eastAsia="de-DE" w:bidi="de-DE"/>
        </w:rPr>
        <w:t>„</w:t>
      </w:r>
      <w:r w:rsidR="00D05D0D" w:rsidRPr="00882E75">
        <w:rPr>
          <w:rFonts w:eastAsia="Arial"/>
          <w:vertAlign w:val="superscript"/>
          <w:lang w:val="de-DE" w:eastAsia="de-DE" w:bidi="de-DE"/>
        </w:rPr>
        <w:t>10</w:t>
      </w:r>
      <w:r w:rsidR="00882E75" w:rsidRPr="00882E75">
        <w:rPr>
          <w:rFonts w:eastAsia="Arial"/>
          <w:vertAlign w:val="superscript"/>
          <w:lang w:val="de-DE" w:eastAsia="de-DE" w:bidi="de-DE"/>
        </w:rPr>
        <w:t>)</w:t>
      </w:r>
      <w:r w:rsidRPr="00DE2F81">
        <w:rPr>
          <w:rFonts w:eastAsia="Arial"/>
          <w:position w:val="8"/>
          <w:lang w:val="de-DE" w:eastAsia="de-DE" w:bidi="de-DE"/>
        </w:rPr>
        <w:t xml:space="preserve"> </w:t>
      </w:r>
      <w:r w:rsidRPr="00DE2F81">
        <w:rPr>
          <w:rFonts w:eastAsia="Arial"/>
          <w:lang w:val="de-DE" w:eastAsia="de-DE" w:bidi="de-DE"/>
        </w:rPr>
        <w:t xml:space="preserve">OECD Guideline </w:t>
      </w:r>
      <w:proofErr w:type="spellStart"/>
      <w:r w:rsidRPr="00DE2F81">
        <w:rPr>
          <w:rFonts w:eastAsia="Arial"/>
          <w:lang w:val="de-DE" w:eastAsia="de-DE" w:bidi="de-DE"/>
        </w:rPr>
        <w:t>for</w:t>
      </w:r>
      <w:proofErr w:type="spellEnd"/>
      <w:r w:rsidRPr="00DE2F81">
        <w:rPr>
          <w:rFonts w:eastAsia="Arial"/>
          <w:lang w:val="de-DE" w:eastAsia="de-DE" w:bidi="de-DE"/>
        </w:rPr>
        <w:t xml:space="preserve"> </w:t>
      </w:r>
      <w:proofErr w:type="spellStart"/>
      <w:r w:rsidRPr="00DE2F81">
        <w:rPr>
          <w:rFonts w:eastAsia="Arial"/>
          <w:lang w:val="de-DE" w:eastAsia="de-DE" w:bidi="de-DE"/>
        </w:rPr>
        <w:t>the</w:t>
      </w:r>
      <w:proofErr w:type="spellEnd"/>
      <w:r w:rsidRPr="00DE2F81">
        <w:rPr>
          <w:rFonts w:eastAsia="Arial"/>
          <w:lang w:val="de-DE" w:eastAsia="de-DE" w:bidi="de-DE"/>
        </w:rPr>
        <w:t xml:space="preserve"> </w:t>
      </w:r>
      <w:proofErr w:type="spellStart"/>
      <w:r w:rsidRPr="00DE2F81">
        <w:rPr>
          <w:rFonts w:eastAsia="Arial"/>
          <w:lang w:val="de-DE" w:eastAsia="de-DE" w:bidi="de-DE"/>
        </w:rPr>
        <w:t>testing</w:t>
      </w:r>
      <w:proofErr w:type="spellEnd"/>
      <w:r w:rsidRPr="00DE2F81">
        <w:rPr>
          <w:rFonts w:eastAsia="Arial"/>
          <w:lang w:val="de-DE" w:eastAsia="de-DE" w:bidi="de-DE"/>
        </w:rPr>
        <w:t xml:space="preserve"> </w:t>
      </w:r>
      <w:proofErr w:type="spellStart"/>
      <w:r w:rsidRPr="00DE2F81">
        <w:rPr>
          <w:rFonts w:eastAsia="Arial"/>
          <w:lang w:val="de-DE" w:eastAsia="de-DE" w:bidi="de-DE"/>
        </w:rPr>
        <w:t>of</w:t>
      </w:r>
      <w:proofErr w:type="spellEnd"/>
      <w:r w:rsidRPr="00DE2F81">
        <w:rPr>
          <w:rFonts w:eastAsia="Arial"/>
          <w:lang w:val="de-DE" w:eastAsia="de-DE" w:bidi="de-DE"/>
        </w:rPr>
        <w:t xml:space="preserve"> </w:t>
      </w:r>
      <w:proofErr w:type="spellStart"/>
      <w:r w:rsidRPr="00DE2F81">
        <w:rPr>
          <w:rFonts w:eastAsia="Arial"/>
          <w:lang w:val="de-DE" w:eastAsia="de-DE" w:bidi="de-DE"/>
        </w:rPr>
        <w:t>chemicals</w:t>
      </w:r>
      <w:proofErr w:type="spellEnd"/>
      <w:r w:rsidRPr="00DE2F81">
        <w:rPr>
          <w:rFonts w:eastAsia="Arial"/>
          <w:lang w:val="de-DE" w:eastAsia="de-DE" w:bidi="de-DE"/>
        </w:rPr>
        <w:t xml:space="preserve"> </w:t>
      </w:r>
      <w:proofErr w:type="spellStart"/>
      <w:r w:rsidRPr="00DE2F81">
        <w:rPr>
          <w:rFonts w:eastAsia="Arial"/>
          <w:lang w:val="de-DE" w:eastAsia="de-DE" w:bidi="de-DE"/>
        </w:rPr>
        <w:t>No</w:t>
      </w:r>
      <w:proofErr w:type="spellEnd"/>
      <w:r w:rsidRPr="00DE2F81">
        <w:rPr>
          <w:rFonts w:eastAsia="Arial"/>
          <w:lang w:val="de-DE" w:eastAsia="de-DE" w:bidi="de-DE"/>
        </w:rPr>
        <w:t xml:space="preserve">. 431 „In Vitro Skin </w:t>
      </w:r>
      <w:proofErr w:type="spellStart"/>
      <w:r w:rsidRPr="00DE2F81">
        <w:rPr>
          <w:rFonts w:eastAsia="Arial"/>
          <w:lang w:val="de-DE" w:eastAsia="de-DE" w:bidi="de-DE"/>
        </w:rPr>
        <w:t>Corrosion</w:t>
      </w:r>
      <w:proofErr w:type="spellEnd"/>
      <w:r w:rsidRPr="00DE2F81">
        <w:rPr>
          <w:rFonts w:eastAsia="Arial"/>
          <w:lang w:val="de-DE" w:eastAsia="de-DE" w:bidi="de-DE"/>
        </w:rPr>
        <w:t xml:space="preserve">: </w:t>
      </w:r>
      <w:proofErr w:type="spellStart"/>
      <w:r w:rsidRPr="00DE2F81">
        <w:rPr>
          <w:rFonts w:eastAsia="Arial"/>
          <w:lang w:val="de-DE" w:eastAsia="de-DE" w:bidi="de-DE"/>
        </w:rPr>
        <w:t>reconstructed</w:t>
      </w:r>
      <w:proofErr w:type="spellEnd"/>
      <w:r w:rsidRPr="00DE2F81">
        <w:rPr>
          <w:rFonts w:eastAsia="Arial"/>
          <w:lang w:val="de-DE" w:eastAsia="de-DE" w:bidi="de-DE"/>
        </w:rPr>
        <w:t xml:space="preserve"> human </w:t>
      </w:r>
      <w:proofErr w:type="spellStart"/>
      <w:r w:rsidRPr="00DE2F81">
        <w:rPr>
          <w:rFonts w:eastAsia="Arial"/>
          <w:lang w:val="de-DE" w:eastAsia="de-DE" w:bidi="de-DE"/>
        </w:rPr>
        <w:t>epidermis</w:t>
      </w:r>
      <w:proofErr w:type="spellEnd"/>
      <w:r w:rsidRPr="00DE2F81">
        <w:rPr>
          <w:rFonts w:eastAsia="Arial"/>
          <w:lang w:val="de-DE" w:eastAsia="de-DE" w:bidi="de-DE"/>
        </w:rPr>
        <w:t xml:space="preserve"> (RHE) </w:t>
      </w:r>
      <w:proofErr w:type="spellStart"/>
      <w:r w:rsidRPr="00DE2F81">
        <w:rPr>
          <w:rFonts w:eastAsia="Arial"/>
          <w:lang w:val="de-DE" w:eastAsia="de-DE" w:bidi="de-DE"/>
        </w:rPr>
        <w:t>test</w:t>
      </w:r>
      <w:proofErr w:type="spellEnd"/>
      <w:r w:rsidRPr="00DE2F81">
        <w:rPr>
          <w:rFonts w:eastAsia="Arial"/>
          <w:lang w:val="de-DE" w:eastAsia="de-DE" w:bidi="de-DE"/>
        </w:rPr>
        <w:t xml:space="preserve"> </w:t>
      </w:r>
      <w:proofErr w:type="spellStart"/>
      <w:r w:rsidRPr="00DE2F81">
        <w:rPr>
          <w:rFonts w:eastAsia="Arial"/>
          <w:lang w:val="de-DE" w:eastAsia="de-DE" w:bidi="de-DE"/>
        </w:rPr>
        <w:t>method</w:t>
      </w:r>
      <w:proofErr w:type="spellEnd"/>
      <w:r w:rsidRPr="00DE2F81">
        <w:rPr>
          <w:rFonts w:eastAsia="Arial"/>
          <w:lang w:val="de-DE" w:eastAsia="de-DE" w:bidi="de-DE"/>
        </w:rPr>
        <w:t>“ 2016 (OECD-Richtlinie für die</w:t>
      </w:r>
      <w:r w:rsidRPr="00DE2F81">
        <w:rPr>
          <w:rFonts w:eastAsia="Arial"/>
          <w:spacing w:val="-6"/>
          <w:lang w:val="de-DE" w:eastAsia="de-DE" w:bidi="de-DE"/>
        </w:rPr>
        <w:t xml:space="preserve"> </w:t>
      </w:r>
      <w:r w:rsidRPr="00DE2F81">
        <w:rPr>
          <w:rFonts w:eastAsia="Arial"/>
          <w:lang w:val="de-DE" w:eastAsia="de-DE" w:bidi="de-DE"/>
        </w:rPr>
        <w:t>Prüfung</w:t>
      </w:r>
      <w:r w:rsidRPr="00DE2F81">
        <w:rPr>
          <w:rFonts w:eastAsia="Arial"/>
          <w:spacing w:val="-6"/>
          <w:lang w:val="de-DE" w:eastAsia="de-DE" w:bidi="de-DE"/>
        </w:rPr>
        <w:t xml:space="preserve"> </w:t>
      </w:r>
      <w:r w:rsidRPr="00DE2F81">
        <w:rPr>
          <w:rFonts w:eastAsia="Arial"/>
          <w:lang w:val="de-DE" w:eastAsia="de-DE" w:bidi="de-DE"/>
        </w:rPr>
        <w:t>von</w:t>
      </w:r>
      <w:r w:rsidRPr="00DE2F81">
        <w:rPr>
          <w:rFonts w:eastAsia="Arial"/>
          <w:spacing w:val="-6"/>
          <w:lang w:val="de-DE" w:eastAsia="de-DE" w:bidi="de-DE"/>
        </w:rPr>
        <w:t xml:space="preserve"> </w:t>
      </w:r>
      <w:r w:rsidRPr="00DE2F81">
        <w:rPr>
          <w:rFonts w:eastAsia="Arial"/>
          <w:lang w:val="de-DE" w:eastAsia="de-DE" w:bidi="de-DE"/>
        </w:rPr>
        <w:t>Chemikalien</w:t>
      </w:r>
      <w:r w:rsidRPr="00DE2F81">
        <w:rPr>
          <w:rFonts w:eastAsia="Arial"/>
          <w:spacing w:val="-6"/>
          <w:lang w:val="de-DE" w:eastAsia="de-DE" w:bidi="de-DE"/>
        </w:rPr>
        <w:t xml:space="preserve"> </w:t>
      </w:r>
      <w:r w:rsidRPr="00DE2F81">
        <w:rPr>
          <w:rFonts w:eastAsia="Arial"/>
          <w:lang w:val="de-DE" w:eastAsia="de-DE" w:bidi="de-DE"/>
        </w:rPr>
        <w:t>Nr.</w:t>
      </w:r>
      <w:r w:rsidRPr="00DE2F81">
        <w:rPr>
          <w:rFonts w:eastAsia="Arial"/>
          <w:spacing w:val="-5"/>
          <w:lang w:val="de-DE" w:eastAsia="de-DE" w:bidi="de-DE"/>
        </w:rPr>
        <w:t xml:space="preserve"> </w:t>
      </w:r>
      <w:r w:rsidRPr="00DE2F81">
        <w:rPr>
          <w:rFonts w:eastAsia="Arial"/>
          <w:lang w:val="de-DE" w:eastAsia="de-DE" w:bidi="de-DE"/>
        </w:rPr>
        <w:t>431</w:t>
      </w:r>
      <w:r w:rsidRPr="00DE2F81">
        <w:rPr>
          <w:rFonts w:eastAsia="Arial"/>
          <w:spacing w:val="-8"/>
          <w:lang w:val="de-DE" w:eastAsia="de-DE" w:bidi="de-DE"/>
        </w:rPr>
        <w:t xml:space="preserve"> </w:t>
      </w:r>
      <w:r w:rsidRPr="00DE2F81">
        <w:rPr>
          <w:rFonts w:eastAsia="Arial"/>
          <w:lang w:val="de-DE" w:eastAsia="de-DE" w:bidi="de-DE"/>
        </w:rPr>
        <w:t>„In-vitro-Verätzung</w:t>
      </w:r>
      <w:r w:rsidRPr="00DE2F81">
        <w:rPr>
          <w:rFonts w:eastAsia="Arial"/>
          <w:spacing w:val="-6"/>
          <w:lang w:val="de-DE" w:eastAsia="de-DE" w:bidi="de-DE"/>
        </w:rPr>
        <w:t xml:space="preserve"> </w:t>
      </w:r>
      <w:r w:rsidRPr="00DE2F81">
        <w:rPr>
          <w:rFonts w:eastAsia="Arial"/>
          <w:lang w:val="de-DE" w:eastAsia="de-DE" w:bidi="de-DE"/>
        </w:rPr>
        <w:t>der</w:t>
      </w:r>
      <w:r w:rsidRPr="00DE2F81">
        <w:rPr>
          <w:rFonts w:eastAsia="Arial"/>
          <w:spacing w:val="-7"/>
          <w:lang w:val="de-DE" w:eastAsia="de-DE" w:bidi="de-DE"/>
        </w:rPr>
        <w:t xml:space="preserve"> </w:t>
      </w:r>
      <w:r w:rsidRPr="00DE2F81">
        <w:rPr>
          <w:rFonts w:eastAsia="Arial"/>
          <w:lang w:val="de-DE" w:eastAsia="de-DE" w:bidi="de-DE"/>
        </w:rPr>
        <w:t>Haut:</w:t>
      </w:r>
      <w:r w:rsidRPr="00DE2F81">
        <w:rPr>
          <w:rFonts w:eastAsia="Arial"/>
          <w:spacing w:val="-5"/>
          <w:lang w:val="de-DE" w:eastAsia="de-DE" w:bidi="de-DE"/>
        </w:rPr>
        <w:t xml:space="preserve"> </w:t>
      </w:r>
      <w:r w:rsidRPr="00DE2F81">
        <w:rPr>
          <w:rFonts w:eastAsia="Arial"/>
          <w:lang w:val="de-DE" w:eastAsia="de-DE" w:bidi="de-DE"/>
        </w:rPr>
        <w:t>Prüfmethode mit rekonstruierter menschlicher Epidermis (RHE)“</w:t>
      </w:r>
      <w:r w:rsidRPr="00DE2F81">
        <w:rPr>
          <w:rFonts w:eastAsia="Arial"/>
          <w:spacing w:val="-7"/>
          <w:lang w:val="de-DE" w:eastAsia="de-DE" w:bidi="de-DE"/>
        </w:rPr>
        <w:t xml:space="preserve"> </w:t>
      </w:r>
      <w:r w:rsidRPr="00DE2F81">
        <w:rPr>
          <w:rFonts w:eastAsia="Arial"/>
          <w:lang w:val="de-DE" w:eastAsia="de-DE" w:bidi="de-DE"/>
        </w:rPr>
        <w:t>2016).“.</w:t>
      </w:r>
    </w:p>
    <w:p w14:paraId="187191D5" w14:textId="019ED511" w:rsidR="007B282C" w:rsidRPr="00DE2F81" w:rsidRDefault="007B282C" w:rsidP="007B282C">
      <w:pPr>
        <w:widowControl w:val="0"/>
        <w:tabs>
          <w:tab w:val="left" w:pos="2410"/>
        </w:tabs>
        <w:suppressAutoHyphens w:val="0"/>
        <w:autoSpaceDE w:val="0"/>
        <w:autoSpaceDN w:val="0"/>
        <w:spacing w:after="120"/>
        <w:ind w:left="2268" w:right="521"/>
        <w:jc w:val="both"/>
        <w:rPr>
          <w:rFonts w:eastAsia="Arial"/>
          <w:lang w:val="de-DE" w:eastAsia="de-DE" w:bidi="de-DE"/>
        </w:rPr>
      </w:pPr>
      <w:r w:rsidRPr="00DE2F81">
        <w:rPr>
          <w:rFonts w:eastAsia="Arial"/>
          <w:lang w:val="de-DE" w:eastAsia="de-DE" w:bidi="de-DE"/>
        </w:rPr>
        <w:t>Im dritten Satz „der OECD Test Guideline 430</w:t>
      </w:r>
      <w:r w:rsidRPr="00DE2F81">
        <w:rPr>
          <w:rFonts w:eastAsia="Arial"/>
          <w:position w:val="8"/>
          <w:sz w:val="16"/>
          <w:szCs w:val="16"/>
          <w:lang w:val="de-DE" w:eastAsia="de-DE" w:bidi="de-DE"/>
        </w:rPr>
        <w:t>9)</w:t>
      </w:r>
      <w:r w:rsidRPr="00DE2F81">
        <w:rPr>
          <w:rFonts w:eastAsia="Arial"/>
          <w:position w:val="8"/>
          <w:lang w:val="de-DE" w:eastAsia="de-DE" w:bidi="de-DE"/>
        </w:rPr>
        <w:t xml:space="preserve"> </w:t>
      </w:r>
      <w:r w:rsidRPr="00DE2F81">
        <w:rPr>
          <w:rFonts w:eastAsia="Arial"/>
          <w:lang w:val="de-DE" w:eastAsia="de-DE" w:bidi="de-DE"/>
        </w:rPr>
        <w:t>oder 431</w:t>
      </w:r>
      <w:r w:rsidRPr="00DE2F81">
        <w:rPr>
          <w:rFonts w:eastAsia="Arial"/>
          <w:position w:val="8"/>
          <w:sz w:val="16"/>
          <w:szCs w:val="16"/>
          <w:lang w:val="de-DE" w:eastAsia="de-DE" w:bidi="de-DE"/>
        </w:rPr>
        <w:t>10)</w:t>
      </w:r>
      <w:r w:rsidRPr="00DE2F81">
        <w:rPr>
          <w:rFonts w:eastAsia="Arial"/>
          <w:position w:val="8"/>
          <w:lang w:val="de-DE" w:eastAsia="de-DE" w:bidi="de-DE"/>
        </w:rPr>
        <w:t xml:space="preserve">“ </w:t>
      </w:r>
      <w:r w:rsidRPr="00DE2F81">
        <w:rPr>
          <w:rFonts w:eastAsia="Arial"/>
          <w:lang w:val="de-DE" w:eastAsia="de-DE" w:bidi="de-DE"/>
        </w:rPr>
        <w:t xml:space="preserve">ändern in: „den </w:t>
      </w:r>
      <w:bookmarkStart w:id="39" w:name="_Hlk27138391"/>
      <w:r w:rsidRPr="00DE2F81">
        <w:rPr>
          <w:rFonts w:eastAsia="Arial"/>
          <w:lang w:val="de-DE" w:eastAsia="de-DE" w:bidi="de-DE"/>
        </w:rPr>
        <w:t>OECD Test Guidelines</w:t>
      </w:r>
      <w:r w:rsidRPr="003420F3">
        <w:rPr>
          <w:rFonts w:eastAsia="Arial"/>
          <w:position w:val="8"/>
          <w:vertAlign w:val="superscript"/>
          <w:lang w:val="de-DE" w:eastAsia="de-DE" w:bidi="de-DE"/>
        </w:rPr>
        <w:t>8),9),10)</w:t>
      </w:r>
      <w:bookmarkEnd w:id="39"/>
      <w:r w:rsidR="002851D1" w:rsidRPr="003420F3">
        <w:rPr>
          <w:rFonts w:eastAsia="Arial"/>
          <w:position w:val="8"/>
          <w:vertAlign w:val="superscript"/>
          <w:lang w:val="de-DE" w:eastAsia="de-DE" w:bidi="de-DE"/>
        </w:rPr>
        <w:t>,11)</w:t>
      </w:r>
      <w:r w:rsidR="00882E75">
        <w:rPr>
          <w:rFonts w:eastAsia="Arial"/>
          <w:lang w:val="de-DE" w:eastAsia="de-DE" w:bidi="de-DE"/>
        </w:rPr>
        <w:t>“.</w:t>
      </w:r>
    </w:p>
    <w:p w14:paraId="57F45405" w14:textId="77777777" w:rsidR="007B282C" w:rsidRPr="00DE2F81" w:rsidRDefault="007B282C" w:rsidP="007B282C">
      <w:pPr>
        <w:widowControl w:val="0"/>
        <w:tabs>
          <w:tab w:val="left" w:pos="2410"/>
        </w:tabs>
        <w:suppressAutoHyphens w:val="0"/>
        <w:autoSpaceDE w:val="0"/>
        <w:autoSpaceDN w:val="0"/>
        <w:spacing w:after="120"/>
        <w:ind w:left="2268"/>
        <w:jc w:val="both"/>
        <w:rPr>
          <w:rFonts w:eastAsia="Arial"/>
          <w:lang w:val="de-DE" w:eastAsia="de-DE" w:bidi="de-DE"/>
        </w:rPr>
      </w:pPr>
      <w:r w:rsidRPr="00DE2F81">
        <w:rPr>
          <w:rFonts w:eastAsia="Arial"/>
          <w:lang w:val="de-DE" w:eastAsia="de-DE" w:bidi="de-DE"/>
        </w:rPr>
        <w:t>Am Ende des Absatzes folgenden neuen Satz hinzufügen:</w:t>
      </w:r>
    </w:p>
    <w:p w14:paraId="53483422" w14:textId="77777777" w:rsidR="007B282C" w:rsidRPr="00DE2F81" w:rsidRDefault="007B282C" w:rsidP="007B282C">
      <w:pPr>
        <w:widowControl w:val="0"/>
        <w:tabs>
          <w:tab w:val="left" w:pos="2410"/>
        </w:tabs>
        <w:suppressAutoHyphens w:val="0"/>
        <w:autoSpaceDE w:val="0"/>
        <w:autoSpaceDN w:val="0"/>
        <w:spacing w:after="120"/>
        <w:ind w:left="2268" w:right="391"/>
        <w:jc w:val="both"/>
        <w:rPr>
          <w:rFonts w:eastAsia="Arial"/>
          <w:lang w:val="de-DE" w:eastAsia="de-DE" w:bidi="de-DE"/>
        </w:rPr>
      </w:pPr>
      <w:r w:rsidRPr="00DE2F81">
        <w:rPr>
          <w:rFonts w:eastAsia="Arial"/>
          <w:lang w:val="de-DE" w:eastAsia="de-DE" w:bidi="de-DE"/>
        </w:rPr>
        <w:t>„Wenn die In-vitro-Prüfergebnisse ergeben, dass der Stoff oder das Gemisch ätzend und nicht der Verpackungsgruppe I zugeordnet ist, aber das Prüfverfahren keine</w:t>
      </w:r>
      <w:r w:rsidRPr="00DE2F81">
        <w:rPr>
          <w:rFonts w:eastAsia="Arial"/>
          <w:spacing w:val="-43"/>
          <w:lang w:val="de-DE" w:eastAsia="de-DE" w:bidi="de-DE"/>
        </w:rPr>
        <w:t xml:space="preserve"> </w:t>
      </w:r>
      <w:r w:rsidRPr="00DE2F81">
        <w:rPr>
          <w:rFonts w:eastAsia="Arial"/>
          <w:lang w:val="de-DE" w:eastAsia="de-DE" w:bidi="de-DE"/>
        </w:rPr>
        <w:t>Abgrenzung zwischen den Verpackungsgruppen II und III zulässt, so gilt der Stoff oder das Gemisch als der Verpackungsgruppe II</w:t>
      </w:r>
      <w:r w:rsidRPr="00DE2F81">
        <w:rPr>
          <w:rFonts w:eastAsia="Arial"/>
          <w:spacing w:val="-4"/>
          <w:lang w:val="de-DE" w:eastAsia="de-DE" w:bidi="de-DE"/>
        </w:rPr>
        <w:t xml:space="preserve"> </w:t>
      </w:r>
      <w:r w:rsidRPr="00DE2F81">
        <w:rPr>
          <w:rFonts w:eastAsia="Arial"/>
          <w:lang w:val="de-DE" w:eastAsia="de-DE" w:bidi="de-DE"/>
        </w:rPr>
        <w:t>zugeordnet.“.</w:t>
      </w:r>
    </w:p>
    <w:p w14:paraId="1404E0E9" w14:textId="77777777" w:rsidR="007B282C" w:rsidRPr="00DE2F81" w:rsidRDefault="007B282C" w:rsidP="007B282C">
      <w:pPr>
        <w:spacing w:after="120"/>
        <w:ind w:left="2259" w:right="1134" w:hanging="1125"/>
        <w:jc w:val="both"/>
        <w:rPr>
          <w:lang w:val="de-DE"/>
        </w:rPr>
      </w:pPr>
      <w:r w:rsidRPr="00DE2F81">
        <w:rPr>
          <w:lang w:val="de-DE"/>
        </w:rPr>
        <w:t>2.2.8.1.6.3.3</w:t>
      </w:r>
      <w:r w:rsidRPr="00DE2F81">
        <w:rPr>
          <w:lang w:val="de-DE"/>
        </w:rPr>
        <w:tab/>
        <w:t>Am Ende folgenden Satz hinzufügen:</w:t>
      </w:r>
    </w:p>
    <w:p w14:paraId="1A34F4FB" w14:textId="77777777" w:rsidR="007B282C" w:rsidRPr="00DE2F81" w:rsidRDefault="007B282C" w:rsidP="007B282C">
      <w:pPr>
        <w:spacing w:after="120"/>
        <w:ind w:left="2259" w:right="1134" w:firstLine="9"/>
        <w:jc w:val="both"/>
        <w:rPr>
          <w:lang w:val="de-DE"/>
        </w:rPr>
      </w:pPr>
      <w:r w:rsidRPr="00DE2F81">
        <w:rPr>
          <w:lang w:val="de-DE"/>
        </w:rPr>
        <w:t>„Für diese Berechnungsmethode gelten allgemeine Konzentrationsgrenzwerte, wenn im ersten Schritt für die Bewertung von Stoffen der Verpackungsgruppe I 1 % bzw. in den übrigen Schritten 5 % verwendet wird.“.</w:t>
      </w:r>
    </w:p>
    <w:p w14:paraId="7CA70CB5" w14:textId="38B9C5BC" w:rsidR="007B282C" w:rsidRPr="00DE2F81" w:rsidRDefault="007B282C" w:rsidP="007B282C">
      <w:pPr>
        <w:tabs>
          <w:tab w:val="left" w:pos="2268"/>
        </w:tabs>
        <w:spacing w:after="120"/>
        <w:ind w:left="1134" w:right="1134"/>
        <w:jc w:val="both"/>
        <w:rPr>
          <w:lang w:val="de-DE"/>
        </w:rPr>
      </w:pPr>
      <w:r w:rsidRPr="00DE2F81">
        <w:rPr>
          <w:lang w:val="de-DE"/>
        </w:rPr>
        <w:t xml:space="preserve">2.2.8.1.6.3.4 </w:t>
      </w:r>
      <w:r w:rsidRPr="00DE2F81">
        <w:rPr>
          <w:lang w:val="de-DE"/>
        </w:rPr>
        <w:tab/>
        <w:t>Den letzten Satz streichen.</w:t>
      </w:r>
    </w:p>
    <w:p w14:paraId="3B7038C6" w14:textId="7DA88772" w:rsidR="00CA1196" w:rsidRPr="00DE2F81" w:rsidRDefault="00CA1196" w:rsidP="00CA1196">
      <w:pPr>
        <w:spacing w:after="120"/>
        <w:ind w:left="1134" w:right="1134"/>
        <w:jc w:val="both"/>
        <w:rPr>
          <w:rFonts w:eastAsia="SimSun"/>
          <w:lang w:val="de-DE" w:eastAsia="zh-CN"/>
        </w:rPr>
      </w:pPr>
      <w:r w:rsidRPr="00DE2F81">
        <w:rPr>
          <w:rFonts w:eastAsia="SimSun"/>
          <w:lang w:val="de-DE" w:eastAsia="zh-CN"/>
        </w:rPr>
        <w:t>2.2.9.1.2</w:t>
      </w:r>
      <w:r w:rsidRPr="00DE2F81">
        <w:rPr>
          <w:rFonts w:eastAsia="SimSun"/>
          <w:lang w:val="de-DE" w:eastAsia="zh-CN"/>
        </w:rPr>
        <w:tab/>
        <w:t>Am Ende hinzufügen: „M12</w:t>
      </w:r>
      <w:r w:rsidRPr="00DE2F81">
        <w:rPr>
          <w:rFonts w:eastAsia="SimSun"/>
          <w:lang w:val="de-DE" w:eastAsia="zh-CN"/>
        </w:rPr>
        <w:tab/>
        <w:t>Andere Stoffe und Gegenstände, die während der Beförderung in Tankschiffen eine Gefahr darstellen und nicht unter die Definition einer anderen Klasse fallen.“.</w:t>
      </w:r>
    </w:p>
    <w:p w14:paraId="45612B1B" w14:textId="67BD74B6" w:rsidR="00727E99" w:rsidRPr="00DE2F81" w:rsidRDefault="00727E99" w:rsidP="00727E99">
      <w:pPr>
        <w:spacing w:before="120" w:line="276" w:lineRule="auto"/>
        <w:ind w:left="1560" w:right="1134" w:hanging="426"/>
        <w:jc w:val="both"/>
        <w:rPr>
          <w:rFonts w:eastAsia="SimSun"/>
          <w:lang w:val="de-DE" w:eastAsia="zh-CN"/>
        </w:rPr>
      </w:pPr>
      <w:r w:rsidRPr="00DE2F81">
        <w:rPr>
          <w:lang w:val="de-DE" w:eastAsia="fr-FR"/>
        </w:rPr>
        <w:t>Am Ende der Zeile davor (M11) den Punkt streichen.</w:t>
      </w:r>
    </w:p>
    <w:p w14:paraId="3ECDD459" w14:textId="77777777" w:rsidR="0010503A" w:rsidRPr="008632F4" w:rsidRDefault="0010503A" w:rsidP="005109D6">
      <w:pPr>
        <w:tabs>
          <w:tab w:val="left" w:pos="2268"/>
        </w:tabs>
        <w:spacing w:before="120"/>
        <w:ind w:left="1134" w:right="1134"/>
        <w:jc w:val="both"/>
        <w:rPr>
          <w:lang w:val="de-DE"/>
        </w:rPr>
      </w:pPr>
      <w:r w:rsidRPr="00DE2F81">
        <w:rPr>
          <w:lang w:val="de-DE"/>
        </w:rPr>
        <w:t>2.2.9</w:t>
      </w:r>
      <w:r w:rsidRPr="00DE2F81">
        <w:rPr>
          <w:lang w:val="de-DE"/>
        </w:rPr>
        <w:tab/>
      </w:r>
      <w:r w:rsidRPr="008632F4">
        <w:rPr>
          <w:lang w:val="de-DE"/>
        </w:rPr>
        <w:t>Die bisherige Fußnote 11 wird zu Fußnote 12</w:t>
      </w:r>
    </w:p>
    <w:p w14:paraId="79583E0F" w14:textId="77777777" w:rsidR="0010503A" w:rsidRDefault="0010503A" w:rsidP="005109D6">
      <w:pPr>
        <w:tabs>
          <w:tab w:val="left" w:pos="2268"/>
        </w:tabs>
        <w:ind w:left="1701" w:right="1134"/>
        <w:jc w:val="both"/>
        <w:rPr>
          <w:lang w:val="de-DE"/>
        </w:rPr>
      </w:pPr>
      <w:r w:rsidRPr="008632F4">
        <w:rPr>
          <w:lang w:val="de-DE"/>
        </w:rPr>
        <w:tab/>
        <w:t>Die bisherige Fußnote 12 wird zu Fußnote 13</w:t>
      </w:r>
    </w:p>
    <w:p w14:paraId="4951BC96" w14:textId="77777777" w:rsidR="0010503A" w:rsidRDefault="0010503A" w:rsidP="005109D6">
      <w:pPr>
        <w:tabs>
          <w:tab w:val="left" w:pos="2268"/>
        </w:tabs>
        <w:ind w:left="1701" w:right="1134"/>
        <w:jc w:val="both"/>
        <w:rPr>
          <w:lang w:val="de-DE"/>
        </w:rPr>
      </w:pPr>
      <w:r w:rsidRPr="008632F4">
        <w:rPr>
          <w:lang w:val="de-DE"/>
        </w:rPr>
        <w:tab/>
      </w:r>
      <w:bookmarkStart w:id="40" w:name="_Hlk42160592"/>
      <w:r w:rsidRPr="008632F4">
        <w:rPr>
          <w:lang w:val="de-DE"/>
        </w:rPr>
        <w:t xml:space="preserve">Die bisherige </w:t>
      </w:r>
      <w:bookmarkStart w:id="41" w:name="_Hlk41462841"/>
      <w:r w:rsidRPr="008632F4">
        <w:rPr>
          <w:lang w:val="de-DE"/>
        </w:rPr>
        <w:t xml:space="preserve">Fußnote </w:t>
      </w:r>
      <w:bookmarkEnd w:id="41"/>
      <w:r w:rsidRPr="008632F4">
        <w:rPr>
          <w:lang w:val="de-DE"/>
        </w:rPr>
        <w:t>1</w:t>
      </w:r>
      <w:r>
        <w:rPr>
          <w:lang w:val="de-DE"/>
        </w:rPr>
        <w:t xml:space="preserve">3 </w:t>
      </w:r>
      <w:r w:rsidRPr="008632F4">
        <w:rPr>
          <w:lang w:val="de-DE"/>
        </w:rPr>
        <w:t>wird zu Fußnote 1</w:t>
      </w:r>
      <w:r>
        <w:rPr>
          <w:lang w:val="de-DE"/>
        </w:rPr>
        <w:t>4</w:t>
      </w:r>
      <w:r w:rsidRPr="008632F4">
        <w:rPr>
          <w:lang w:val="de-DE"/>
        </w:rPr>
        <w:t>.</w:t>
      </w:r>
    </w:p>
    <w:bookmarkEnd w:id="40"/>
    <w:p w14:paraId="170C701D" w14:textId="04B16BA2" w:rsidR="00CA1196" w:rsidRPr="00DE2F81" w:rsidRDefault="00CA1196" w:rsidP="006E38C0">
      <w:pPr>
        <w:spacing w:before="120" w:after="120"/>
        <w:ind w:left="1134" w:right="1134"/>
        <w:jc w:val="both"/>
        <w:rPr>
          <w:rFonts w:eastAsia="SimSun"/>
          <w:lang w:val="de-DE" w:eastAsia="zh-CN"/>
        </w:rPr>
      </w:pPr>
      <w:r w:rsidRPr="00DE2F81">
        <w:rPr>
          <w:rFonts w:eastAsia="SimSun"/>
          <w:lang w:val="de-DE" w:eastAsia="zh-CN"/>
        </w:rPr>
        <w:t>2.2.9.1.10.3</w:t>
      </w:r>
      <w:r w:rsidRPr="00DE2F81">
        <w:rPr>
          <w:rFonts w:eastAsia="SimSun"/>
          <w:lang w:val="de-DE" w:eastAsia="zh-CN"/>
        </w:rPr>
        <w:tab/>
        <w:t xml:space="preserve">In Fußnote </w:t>
      </w:r>
      <w:r w:rsidR="00B44352">
        <w:rPr>
          <w:rFonts w:eastAsia="SimSun"/>
          <w:lang w:val="de-DE" w:eastAsia="zh-CN"/>
        </w:rPr>
        <w:t xml:space="preserve">12 (Bisherige </w:t>
      </w:r>
      <w:r w:rsidR="00B44352" w:rsidRPr="00B44352">
        <w:rPr>
          <w:rFonts w:eastAsia="SimSun"/>
          <w:lang w:val="de-DE" w:eastAsia="zh-CN"/>
        </w:rPr>
        <w:t xml:space="preserve">Fußnote </w:t>
      </w:r>
      <w:r w:rsidRPr="00DE2F81">
        <w:rPr>
          <w:rFonts w:eastAsia="SimSun"/>
          <w:lang w:val="de-DE" w:eastAsia="zh-CN"/>
        </w:rPr>
        <w:t>11) „Amtsblatt“ ändern in: „Amtsblatt der Europäischen Union“.</w:t>
      </w:r>
    </w:p>
    <w:p w14:paraId="682E6FBA" w14:textId="77777777" w:rsidR="009D56C6" w:rsidRDefault="009D56C6">
      <w:pPr>
        <w:suppressAutoHyphens w:val="0"/>
        <w:spacing w:line="240" w:lineRule="auto"/>
        <w:rPr>
          <w:lang w:val="de-DE"/>
        </w:rPr>
      </w:pPr>
      <w:r>
        <w:rPr>
          <w:lang w:val="de-DE"/>
        </w:rPr>
        <w:br w:type="page"/>
      </w:r>
    </w:p>
    <w:p w14:paraId="2E4707A4" w14:textId="409D28AE" w:rsidR="00F96136" w:rsidRPr="00DE2F81" w:rsidRDefault="00F96136" w:rsidP="00F96136">
      <w:pPr>
        <w:spacing w:after="120"/>
        <w:ind w:left="2268" w:right="1134" w:hanging="1134"/>
        <w:jc w:val="both"/>
        <w:rPr>
          <w:lang w:val="de-DE"/>
        </w:rPr>
      </w:pPr>
      <w:r w:rsidRPr="00DE2F81">
        <w:rPr>
          <w:lang w:val="de-DE"/>
        </w:rPr>
        <w:t>2.2.9.1.14</w:t>
      </w:r>
      <w:r w:rsidRPr="00DE2F81">
        <w:rPr>
          <w:lang w:val="de-DE"/>
        </w:rPr>
        <w:tab/>
        <w:t>Die</w:t>
      </w:r>
      <w:r w:rsidR="001B6EA6" w:rsidRPr="00DE2F81">
        <w:rPr>
          <w:lang w:val="de-DE"/>
        </w:rPr>
        <w:t xml:space="preserve"> </w:t>
      </w:r>
      <w:r w:rsidR="00B44352" w:rsidRPr="00B44352">
        <w:rPr>
          <w:lang w:val="de-DE"/>
        </w:rPr>
        <w:t xml:space="preserve">Fußnote </w:t>
      </w:r>
      <w:r w:rsidR="00B44352">
        <w:rPr>
          <w:lang w:val="de-DE"/>
        </w:rPr>
        <w:t>14 (</w:t>
      </w:r>
      <w:r w:rsidR="00A62269" w:rsidRPr="00DE2F81">
        <w:rPr>
          <w:lang w:val="de-DE"/>
        </w:rPr>
        <w:t>bisherige</w:t>
      </w:r>
      <w:r w:rsidRPr="00DE2F81">
        <w:rPr>
          <w:lang w:val="de-DE"/>
        </w:rPr>
        <w:t xml:space="preserve"> Fußnote 13) zur Bemerkung erhält folgenden Wortlaut:</w:t>
      </w:r>
    </w:p>
    <w:p w14:paraId="75FCE1F0" w14:textId="2ED6F313" w:rsidR="00F96136" w:rsidRPr="00DE2F81" w:rsidRDefault="00F96136" w:rsidP="00F96136">
      <w:pPr>
        <w:spacing w:after="120"/>
        <w:ind w:left="2259" w:right="1134" w:hanging="99"/>
        <w:jc w:val="both"/>
        <w:rPr>
          <w:rFonts w:eastAsiaTheme="minorHAnsi"/>
          <w:lang w:val="de-DE"/>
        </w:rPr>
      </w:pPr>
      <w:r w:rsidRPr="00DE2F81">
        <w:rPr>
          <w:rFonts w:eastAsiaTheme="minorHAnsi"/>
          <w:lang w:val="de-DE"/>
        </w:rPr>
        <w:t>„</w:t>
      </w:r>
      <w:r w:rsidR="00B44352">
        <w:rPr>
          <w:rFonts w:eastAsiaTheme="minorHAnsi"/>
          <w:lang w:val="de-DE"/>
        </w:rPr>
        <w:t xml:space="preserve">14) </w:t>
      </w:r>
      <w:r w:rsidRPr="00DE2F81">
        <w:rPr>
          <w:rFonts w:eastAsiaTheme="minorHAnsi"/>
          <w:lang w:val="de-DE"/>
        </w:rPr>
        <w:t>Für UN 1845 Kohlendioxid, fest (Trockeneis) siehe Abschnitt 5.5.3.“.</w:t>
      </w:r>
    </w:p>
    <w:p w14:paraId="6F316DDC" w14:textId="77777777" w:rsidR="00814D2E" w:rsidRPr="00DE2F81" w:rsidRDefault="00814D2E" w:rsidP="00814D2E">
      <w:pPr>
        <w:spacing w:after="120"/>
        <w:ind w:left="1134" w:right="1134"/>
        <w:jc w:val="both"/>
        <w:rPr>
          <w:rFonts w:eastAsia="SimSun"/>
          <w:lang w:val="de-DE" w:eastAsia="zh-CN"/>
        </w:rPr>
      </w:pPr>
      <w:r w:rsidRPr="00DE2F81">
        <w:rPr>
          <w:rFonts w:eastAsia="SimSun"/>
          <w:lang w:val="de-DE" w:eastAsia="zh-CN"/>
        </w:rPr>
        <w:t>2.2.9.3</w:t>
      </w:r>
      <w:r w:rsidRPr="00DE2F81">
        <w:rPr>
          <w:rFonts w:eastAsia="SimSun"/>
          <w:lang w:val="de-DE" w:eastAsia="zh-CN"/>
        </w:rPr>
        <w:tab/>
      </w:r>
      <w:r w:rsidRPr="00DE2F81">
        <w:rPr>
          <w:rFonts w:eastAsia="SimSun"/>
          <w:lang w:val="de-DE" w:eastAsia="zh-CN"/>
        </w:rPr>
        <w:tab/>
        <w:t>[Die Änderung zum Klassifizierungscode M6 in der englischen und französischen Fassung hat keine Auswirkungen auf den deutschen Text.]</w:t>
      </w:r>
    </w:p>
    <w:p w14:paraId="0909DA8A" w14:textId="77777777" w:rsidR="00814D2E" w:rsidRPr="00DE2F81" w:rsidRDefault="00814D2E" w:rsidP="00814D2E">
      <w:pPr>
        <w:spacing w:after="120"/>
        <w:ind w:left="1134" w:right="1134"/>
        <w:jc w:val="both"/>
        <w:rPr>
          <w:rFonts w:eastAsia="SimSun"/>
          <w:lang w:val="de-DE" w:eastAsia="zh-CN"/>
        </w:rPr>
      </w:pPr>
      <w:r w:rsidRPr="00DE2F81">
        <w:rPr>
          <w:rFonts w:eastAsia="SimSun"/>
          <w:lang w:val="de-DE" w:eastAsia="zh-CN"/>
        </w:rPr>
        <w:t>2.2.9.3</w:t>
      </w:r>
      <w:r w:rsidRPr="00DE2F81">
        <w:rPr>
          <w:rFonts w:eastAsia="SimSun"/>
          <w:lang w:val="de-DE" w:eastAsia="zh-CN"/>
        </w:rPr>
        <w:tab/>
      </w:r>
      <w:r w:rsidRPr="00DE2F81">
        <w:rPr>
          <w:rFonts w:eastAsia="SimSun"/>
          <w:lang w:val="de-DE" w:eastAsia="zh-CN"/>
        </w:rPr>
        <w:tab/>
        <w:t>Verzeichnis der Eintragungen</w:t>
      </w:r>
      <w:r w:rsidRPr="00DE2F81">
        <w:rPr>
          <w:rFonts w:eastAsia="SimSun"/>
          <w:lang w:val="de-DE" w:eastAsia="zh-CN"/>
        </w:rPr>
        <w:tab/>
        <w:t>Unter Klassifizierungscode M11 folgende Eintragungen hinzufügen: „2216 FISCHMEHL, STABILISIERT“ und „2216 FISCHABFALL, STABILISIERT“.</w:t>
      </w:r>
    </w:p>
    <w:p w14:paraId="10A68303" w14:textId="77777777" w:rsidR="007B282C" w:rsidRPr="00DE2F81" w:rsidRDefault="007B282C" w:rsidP="007B282C">
      <w:pPr>
        <w:spacing w:after="120"/>
        <w:ind w:left="2259" w:right="1134" w:hanging="1125"/>
        <w:jc w:val="both"/>
        <w:rPr>
          <w:lang w:val="de-DE"/>
        </w:rPr>
      </w:pPr>
      <w:r w:rsidRPr="00DE2F81">
        <w:rPr>
          <w:lang w:val="de-DE" w:eastAsia="en-GB"/>
        </w:rPr>
        <w:t>2.2.9.3</w:t>
      </w:r>
      <w:r w:rsidRPr="00DE2F81">
        <w:rPr>
          <w:lang w:val="de-DE"/>
        </w:rPr>
        <w:tab/>
        <w:t xml:space="preserve">Unter „andere Stoffe und Gegenstände, die während der Beförderung eine Gefahr darstellen und nicht unter die Definition einer anderen Klasse fallen, M11“ vor „3363 </w:t>
      </w:r>
      <w:r w:rsidRPr="00DE2F81">
        <w:rPr>
          <w:rFonts w:eastAsiaTheme="minorEastAsia"/>
          <w:sz w:val="18"/>
          <w:szCs w:val="18"/>
          <w:lang w:val="de-DE" w:eastAsia="zh-CN"/>
        </w:rPr>
        <w:t xml:space="preserve">GEFÄHRLICHE GÜTER IN MASCHINEN </w:t>
      </w:r>
      <w:r w:rsidRPr="00DE2F81">
        <w:rPr>
          <w:lang w:val="de-DE"/>
        </w:rPr>
        <w:t>oder“ einfügen:</w:t>
      </w:r>
    </w:p>
    <w:p w14:paraId="5EFCC6A1" w14:textId="77777777" w:rsidR="007B282C" w:rsidRPr="00DE2F81" w:rsidRDefault="007B282C" w:rsidP="007B282C">
      <w:pPr>
        <w:spacing w:after="120"/>
        <w:ind w:left="2259" w:right="1134" w:firstLine="9"/>
        <w:jc w:val="both"/>
        <w:rPr>
          <w:lang w:val="de-DE"/>
        </w:rPr>
      </w:pPr>
      <w:r w:rsidRPr="00DE2F81">
        <w:rPr>
          <w:lang w:val="de-DE"/>
        </w:rPr>
        <w:t>„3363 GEFÄHRLICHE GÜTER IN GEGENSTÄNDEN oder“.</w:t>
      </w:r>
    </w:p>
    <w:bookmarkEnd w:id="33"/>
    <w:p w14:paraId="73110F98" w14:textId="77777777"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2.2.9.3</w:t>
      </w:r>
      <w:r w:rsidRPr="00DE2F81">
        <w:rPr>
          <w:rFonts w:eastAsia="SimSun"/>
          <w:lang w:val="de-DE" w:eastAsia="zh-CN"/>
        </w:rPr>
        <w:tab/>
      </w:r>
      <w:r w:rsidRPr="00DE2F81">
        <w:rPr>
          <w:rFonts w:eastAsia="SimSun"/>
          <w:lang w:val="de-DE" w:eastAsia="zh-CN"/>
        </w:rPr>
        <w:tab/>
        <w:t>Verzeichnis der Eintragungen</w:t>
      </w:r>
      <w:r w:rsidRPr="00DE2F81">
        <w:rPr>
          <w:rFonts w:eastAsia="SimSun"/>
          <w:lang w:val="de-DE" w:eastAsia="zh-CN"/>
        </w:rPr>
        <w:tab/>
        <w:t>Folgende neue Eintragung am Ende hinzufügen:</w:t>
      </w:r>
    </w:p>
    <w:p w14:paraId="709027C3" w14:textId="77777777"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w:t>
      </w:r>
    </w:p>
    <w:tbl>
      <w:tblPr>
        <w:tblW w:w="8547" w:type="dxa"/>
        <w:tblInd w:w="5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1"/>
        <w:gridCol w:w="851"/>
        <w:gridCol w:w="5145"/>
      </w:tblGrid>
      <w:tr w:rsidR="00414568" w:rsidRPr="00BC006C" w14:paraId="33830449" w14:textId="77777777" w:rsidTr="00077B44">
        <w:tc>
          <w:tcPr>
            <w:tcW w:w="2551" w:type="dxa"/>
            <w:tcBorders>
              <w:top w:val="nil"/>
              <w:bottom w:val="single" w:sz="4" w:space="0" w:color="auto"/>
            </w:tcBorders>
          </w:tcPr>
          <w:p w14:paraId="65525342" w14:textId="77777777" w:rsidR="00DD2EF9" w:rsidRPr="00DE2F81" w:rsidRDefault="00DD2EF9" w:rsidP="00DD2EF9">
            <w:pPr>
              <w:ind w:right="566"/>
              <w:jc w:val="both"/>
              <w:rPr>
                <w:b/>
                <w:lang w:val="de-DE" w:eastAsia="de-DE"/>
              </w:rPr>
            </w:pPr>
          </w:p>
        </w:tc>
        <w:tc>
          <w:tcPr>
            <w:tcW w:w="851" w:type="dxa"/>
            <w:tcBorders>
              <w:top w:val="nil"/>
              <w:bottom w:val="single" w:sz="4" w:space="0" w:color="auto"/>
              <w:right w:val="single" w:sz="4" w:space="0" w:color="auto"/>
            </w:tcBorders>
          </w:tcPr>
          <w:p w14:paraId="2250E8B7" w14:textId="77777777" w:rsidR="00DD2EF9" w:rsidRPr="00DE2F81" w:rsidRDefault="00DD2EF9" w:rsidP="00DD2EF9">
            <w:pPr>
              <w:ind w:right="566"/>
              <w:jc w:val="both"/>
              <w:rPr>
                <w:b/>
                <w:lang w:val="de-DE" w:eastAsia="de-DE"/>
              </w:rPr>
            </w:pPr>
          </w:p>
        </w:tc>
        <w:tc>
          <w:tcPr>
            <w:tcW w:w="5145" w:type="dxa"/>
            <w:tcBorders>
              <w:top w:val="single" w:sz="6" w:space="0" w:color="auto"/>
              <w:left w:val="single" w:sz="4" w:space="0" w:color="auto"/>
              <w:bottom w:val="nil"/>
            </w:tcBorders>
          </w:tcPr>
          <w:p w14:paraId="14FC70E0" w14:textId="77777777" w:rsidR="00DD2EF9" w:rsidRPr="00DE2F81" w:rsidRDefault="00DD2EF9" w:rsidP="00DD2EF9">
            <w:pPr>
              <w:tabs>
                <w:tab w:val="left" w:pos="567"/>
              </w:tabs>
              <w:ind w:right="566"/>
              <w:jc w:val="both"/>
              <w:rPr>
                <w:lang w:val="de-DE" w:eastAsia="de-DE"/>
              </w:rPr>
            </w:pPr>
            <w:r w:rsidRPr="00DE2F81">
              <w:rPr>
                <w:lang w:val="de-DE" w:eastAsia="de-DE"/>
              </w:rPr>
              <w:t>Nur die folgenden, in Kapitel 3.2 Tabelle A mit diesem Klassifizierungscode aufgeführten Stoffe und Gegenstände unterliegen den Vorschriften der Klasse 9:</w:t>
            </w:r>
          </w:p>
        </w:tc>
      </w:tr>
      <w:tr w:rsidR="00414568" w:rsidRPr="00BC006C" w14:paraId="3ADAAF73" w14:textId="77777777" w:rsidTr="00077B44">
        <w:tc>
          <w:tcPr>
            <w:tcW w:w="2551" w:type="dxa"/>
            <w:tcBorders>
              <w:top w:val="single" w:sz="4" w:space="0" w:color="auto"/>
              <w:bottom w:val="single" w:sz="4" w:space="0" w:color="auto"/>
            </w:tcBorders>
          </w:tcPr>
          <w:p w14:paraId="4448463A" w14:textId="77777777" w:rsidR="00DD2EF9" w:rsidRPr="00DE2F81" w:rsidRDefault="00DD2EF9" w:rsidP="00DD2EF9">
            <w:pPr>
              <w:ind w:right="175"/>
              <w:rPr>
                <w:b/>
                <w:lang w:val="de-DE" w:eastAsia="de-DE"/>
              </w:rPr>
            </w:pPr>
            <w:r w:rsidRPr="00DE2F81">
              <w:rPr>
                <w:b/>
                <w:lang w:val="de-DE" w:eastAsia="de-DE"/>
              </w:rPr>
              <w:t>andere Stoffe und Gegenstände, die während der Beförderung in Tankschiffen eine Gefahr darstellen und nicht unter die Definition einer anderen Klasse fallen</w:t>
            </w:r>
          </w:p>
        </w:tc>
        <w:tc>
          <w:tcPr>
            <w:tcW w:w="851" w:type="dxa"/>
            <w:tcBorders>
              <w:top w:val="single" w:sz="4" w:space="0" w:color="auto"/>
              <w:bottom w:val="single" w:sz="4" w:space="0" w:color="auto"/>
              <w:right w:val="single" w:sz="4" w:space="0" w:color="auto"/>
            </w:tcBorders>
          </w:tcPr>
          <w:p w14:paraId="23BAF384" w14:textId="77777777" w:rsidR="00DD2EF9" w:rsidRPr="00DE2F81" w:rsidRDefault="00DD2EF9" w:rsidP="00DD2EF9">
            <w:pPr>
              <w:ind w:right="316"/>
              <w:rPr>
                <w:b/>
                <w:lang w:val="de-DE" w:eastAsia="de-DE"/>
              </w:rPr>
            </w:pPr>
            <w:r w:rsidRPr="00DE2F81">
              <w:rPr>
                <w:b/>
                <w:lang w:val="de-DE" w:eastAsia="de-DE"/>
              </w:rPr>
              <w:t>M12</w:t>
            </w:r>
          </w:p>
        </w:tc>
        <w:tc>
          <w:tcPr>
            <w:tcW w:w="5145" w:type="dxa"/>
            <w:tcBorders>
              <w:top w:val="nil"/>
              <w:left w:val="single" w:sz="4" w:space="0" w:color="auto"/>
              <w:bottom w:val="single" w:sz="4" w:space="0" w:color="auto"/>
            </w:tcBorders>
          </w:tcPr>
          <w:p w14:paraId="561CDDA0" w14:textId="77777777" w:rsidR="00DD2EF9" w:rsidRPr="00DE2F81" w:rsidRDefault="00DD2EF9" w:rsidP="00DD2EF9">
            <w:pPr>
              <w:tabs>
                <w:tab w:val="left" w:pos="567"/>
              </w:tabs>
              <w:ind w:left="567" w:right="566" w:hanging="567"/>
              <w:jc w:val="both"/>
              <w:rPr>
                <w:lang w:val="de-DE" w:eastAsia="de-DE"/>
              </w:rPr>
            </w:pPr>
            <w:r w:rsidRPr="00DE2F81">
              <w:rPr>
                <w:lang w:val="de-DE" w:eastAsia="de-DE"/>
              </w:rPr>
              <w:t>9003</w:t>
            </w:r>
            <w:r w:rsidRPr="00DE2F81">
              <w:rPr>
                <w:lang w:val="de-DE" w:eastAsia="de-DE"/>
              </w:rPr>
              <w:tab/>
            </w:r>
            <w:r w:rsidRPr="00DE2F81">
              <w:rPr>
                <w:caps/>
                <w:lang w:val="de-DE" w:eastAsia="de-DE"/>
              </w:rPr>
              <w:t xml:space="preserve">STOFFE MIT EINEM FLAMMPUNKT ÜBER 60 °C UND HÖCHSTENS 100 °C, </w:t>
            </w:r>
            <w:r w:rsidRPr="00DE2F81">
              <w:rPr>
                <w:lang w:val="de-DE" w:eastAsia="de-DE"/>
              </w:rPr>
              <w:t>die nicht anderen Klassen zuzuordnen sind</w:t>
            </w:r>
          </w:p>
          <w:p w14:paraId="2C6F38B0" w14:textId="77777777" w:rsidR="00DD2EF9" w:rsidRPr="00DE2F81" w:rsidRDefault="00DD2EF9" w:rsidP="00DD2EF9">
            <w:pPr>
              <w:tabs>
                <w:tab w:val="left" w:pos="567"/>
              </w:tabs>
              <w:ind w:left="567" w:right="566" w:hanging="567"/>
              <w:jc w:val="both"/>
              <w:rPr>
                <w:caps/>
                <w:lang w:val="de-DE" w:eastAsia="de-DE"/>
              </w:rPr>
            </w:pPr>
            <w:r w:rsidRPr="00DE2F81">
              <w:rPr>
                <w:lang w:val="de-DE" w:eastAsia="de-DE"/>
              </w:rPr>
              <w:t>9004</w:t>
            </w:r>
            <w:r w:rsidRPr="00DE2F81">
              <w:rPr>
                <w:lang w:val="de-DE" w:eastAsia="de-DE"/>
              </w:rPr>
              <w:tab/>
            </w:r>
            <w:r w:rsidRPr="00DE2F81">
              <w:rPr>
                <w:caps/>
                <w:lang w:val="de-DE" w:eastAsia="de-DE"/>
              </w:rPr>
              <w:t>DIPHENYLMETHAN-4,4'-DIISOCYANAT</w:t>
            </w:r>
          </w:p>
          <w:p w14:paraId="41DE918D" w14:textId="77777777" w:rsidR="00DD2EF9" w:rsidRPr="00DE2F81" w:rsidRDefault="00DD2EF9" w:rsidP="00DD2EF9">
            <w:pPr>
              <w:tabs>
                <w:tab w:val="left" w:pos="567"/>
              </w:tabs>
              <w:ind w:left="567" w:right="566" w:hanging="567"/>
              <w:jc w:val="both"/>
              <w:rPr>
                <w:caps/>
                <w:lang w:val="de-DE" w:eastAsia="de-DE"/>
              </w:rPr>
            </w:pPr>
            <w:r w:rsidRPr="00DE2F81">
              <w:rPr>
                <w:caps/>
                <w:lang w:val="de-DE" w:eastAsia="de-DE"/>
              </w:rPr>
              <w:t>9005</w:t>
            </w:r>
            <w:r w:rsidRPr="00DE2F81">
              <w:rPr>
                <w:caps/>
                <w:lang w:val="de-DE" w:eastAsia="de-DE"/>
              </w:rPr>
              <w:tab/>
              <w:t>UMWELTGEFÄHRDENDER STOFF, FEST, GESCHMOLZEN, N.A.G.</w:t>
            </w:r>
          </w:p>
          <w:p w14:paraId="1282B15B" w14:textId="77777777" w:rsidR="00DD2EF9" w:rsidRPr="00DE2F81" w:rsidRDefault="00DD2EF9" w:rsidP="00DD2EF9">
            <w:pPr>
              <w:tabs>
                <w:tab w:val="left" w:pos="567"/>
              </w:tabs>
              <w:ind w:left="567" w:right="566" w:hanging="567"/>
              <w:jc w:val="both"/>
              <w:rPr>
                <w:lang w:val="de-DE" w:eastAsia="de-DE"/>
              </w:rPr>
            </w:pPr>
            <w:r w:rsidRPr="00DE2F81">
              <w:rPr>
                <w:caps/>
                <w:lang w:val="de-DE" w:eastAsia="de-DE"/>
              </w:rPr>
              <w:t>9006</w:t>
            </w:r>
            <w:r w:rsidRPr="00DE2F81">
              <w:rPr>
                <w:caps/>
                <w:lang w:val="de-DE" w:eastAsia="de-DE"/>
              </w:rPr>
              <w:tab/>
              <w:t>UMWELTGEFÄHRDENDER STOFF, FLÜSSIG, N.A.G.</w:t>
            </w:r>
          </w:p>
        </w:tc>
      </w:tr>
    </w:tbl>
    <w:p w14:paraId="72899BE0" w14:textId="1D737030" w:rsidR="00DD2EF9" w:rsidRPr="00DE2F81" w:rsidRDefault="002F7114" w:rsidP="002F7114">
      <w:pPr>
        <w:spacing w:before="120" w:after="120"/>
        <w:ind w:left="1134" w:right="1134"/>
        <w:jc w:val="right"/>
        <w:rPr>
          <w:rFonts w:eastAsia="SimSun"/>
          <w:lang w:val="de-DE" w:eastAsia="zh-CN"/>
        </w:rPr>
      </w:pPr>
      <w:r w:rsidRPr="00DE2F81">
        <w:rPr>
          <w:rFonts w:eastAsia="SimSun"/>
          <w:lang w:val="de-DE" w:eastAsia="zh-CN"/>
        </w:rPr>
        <w:t>“</w:t>
      </w:r>
      <w:r w:rsidR="00DD2EF9" w:rsidRPr="00DE2F81">
        <w:rPr>
          <w:rFonts w:eastAsia="SimSun"/>
          <w:lang w:val="de-DE" w:eastAsia="zh-CN"/>
        </w:rPr>
        <w:t>.</w:t>
      </w:r>
    </w:p>
    <w:p w14:paraId="7CDC2FFB" w14:textId="77777777" w:rsidR="002A3071" w:rsidRPr="00DE2F81" w:rsidRDefault="002A3071" w:rsidP="002A3071">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2.3</w:t>
      </w:r>
    </w:p>
    <w:p w14:paraId="2629B1D0" w14:textId="77777777" w:rsidR="002A3071" w:rsidRPr="00DE2F81" w:rsidRDefault="002A3071" w:rsidP="00A95626">
      <w:pPr>
        <w:tabs>
          <w:tab w:val="left" w:pos="2268"/>
        </w:tabs>
        <w:spacing w:after="120"/>
        <w:ind w:left="1134" w:right="1134"/>
        <w:jc w:val="both"/>
        <w:rPr>
          <w:lang w:val="de-DE"/>
        </w:rPr>
      </w:pPr>
      <w:r w:rsidRPr="00DE2F81">
        <w:rPr>
          <w:lang w:val="de-DE"/>
        </w:rPr>
        <w:t>2.3.2</w:t>
      </w:r>
      <w:r w:rsidRPr="00DE2F81">
        <w:rPr>
          <w:lang w:val="de-DE"/>
        </w:rPr>
        <w:tab/>
        <w:t>In der Überschrift „Klasse 4.1“ ändern in: „Klasse 1 und Klasse 4.1“.</w:t>
      </w:r>
    </w:p>
    <w:p w14:paraId="4BE5BD45" w14:textId="7CEDCCCC" w:rsidR="002A3071" w:rsidRPr="00DE2F81" w:rsidRDefault="002A3071" w:rsidP="002A3071">
      <w:pPr>
        <w:spacing w:after="120"/>
        <w:ind w:left="1134" w:right="1134"/>
        <w:jc w:val="both"/>
        <w:rPr>
          <w:bCs/>
          <w:lang w:val="de-DE"/>
        </w:rPr>
      </w:pPr>
      <w:r w:rsidRPr="00DE2F81">
        <w:rPr>
          <w:bCs/>
          <w:lang w:val="de-DE"/>
        </w:rPr>
        <w:t>2.3.2.1</w:t>
      </w:r>
      <w:r w:rsidR="00F0694C">
        <w:rPr>
          <w:bCs/>
          <w:lang w:val="de-DE"/>
        </w:rPr>
        <w:tab/>
      </w:r>
      <w:r w:rsidR="00F0694C">
        <w:rPr>
          <w:bCs/>
          <w:lang w:val="de-DE"/>
        </w:rPr>
        <w:tab/>
      </w:r>
      <w:r w:rsidR="00302968">
        <w:rPr>
          <w:bCs/>
          <w:lang w:val="de-DE"/>
        </w:rPr>
        <w:t>E</w:t>
      </w:r>
      <w:r w:rsidRPr="00DE2F81">
        <w:rPr>
          <w:bCs/>
          <w:lang w:val="de-DE"/>
        </w:rPr>
        <w:t>rhält folgenden Wortlaut:</w:t>
      </w:r>
    </w:p>
    <w:p w14:paraId="479ACD2B" w14:textId="77777777" w:rsidR="002A3071" w:rsidRPr="00DE2F81" w:rsidRDefault="002A3071" w:rsidP="00F0694C">
      <w:pPr>
        <w:spacing w:after="120"/>
        <w:ind w:left="2268" w:right="1134" w:hanging="1134"/>
        <w:jc w:val="both"/>
        <w:rPr>
          <w:bCs/>
          <w:lang w:val="de-DE"/>
        </w:rPr>
      </w:pPr>
      <w:r w:rsidRPr="00DE2F81">
        <w:rPr>
          <w:bCs/>
          <w:lang w:val="de-DE"/>
        </w:rPr>
        <w:t>„2.3.2.1</w:t>
      </w:r>
      <w:r w:rsidRPr="00DE2F81">
        <w:rPr>
          <w:bCs/>
          <w:lang w:val="de-DE"/>
        </w:rPr>
        <w:tab/>
        <w:t xml:space="preserve">Zur Feststellung der Kriterien der Nitrocellulose muss der Bergmann-Junk-Test oder der </w:t>
      </w:r>
      <w:proofErr w:type="spellStart"/>
      <w:r w:rsidRPr="00DE2F81">
        <w:rPr>
          <w:bCs/>
          <w:lang w:val="de-DE"/>
        </w:rPr>
        <w:t>Methylviolettpapier</w:t>
      </w:r>
      <w:proofErr w:type="spellEnd"/>
      <w:r w:rsidRPr="00DE2F81">
        <w:rPr>
          <w:bCs/>
          <w:lang w:val="de-DE"/>
        </w:rPr>
        <w:t xml:space="preserve">-Test im Handbuch Prüfungen und Kriterien Anhang 10 (siehe Kapitel 3.3 Sondervorschriften 393 und 394) durchgeführt werden. Wenn Zweifel daran bestehen, dass die Entzündungstemperatur der Nitrocellulose im Falle des Bergmann-Junk-Tests deutlich höher als 132 °C oder im Falle des </w:t>
      </w:r>
      <w:proofErr w:type="spellStart"/>
      <w:r w:rsidRPr="00DE2F81">
        <w:rPr>
          <w:bCs/>
          <w:lang w:val="de-DE"/>
        </w:rPr>
        <w:t>Methylviolettpapier</w:t>
      </w:r>
      <w:proofErr w:type="spellEnd"/>
      <w:r w:rsidRPr="00DE2F81">
        <w:rPr>
          <w:bCs/>
          <w:lang w:val="de-DE"/>
        </w:rPr>
        <w:t xml:space="preserve">-Tests deutlich höher als 134,5 °C ist, sollte vor der Durchführung dieser Tests der in Abschnitt 2.3.2.5 beschriebene Test der Entzündungstemperatur durchgeführt werden. Wenn die Entzündungstemperatur von </w:t>
      </w:r>
      <w:proofErr w:type="spellStart"/>
      <w:r w:rsidRPr="00DE2F81">
        <w:rPr>
          <w:bCs/>
          <w:lang w:val="de-DE"/>
        </w:rPr>
        <w:t>Nitrocellulosemischungen</w:t>
      </w:r>
      <w:proofErr w:type="spellEnd"/>
      <w:r w:rsidRPr="00DE2F81">
        <w:rPr>
          <w:bCs/>
          <w:lang w:val="de-DE"/>
        </w:rPr>
        <w:t xml:space="preserve"> über 180 °C oder die Entzündungstemperatur von plastifizierter Nitrocellulose über 170 °C liegt, kann der Bergmann-Junk-Test oder der </w:t>
      </w:r>
      <w:proofErr w:type="spellStart"/>
      <w:r w:rsidRPr="00DE2F81">
        <w:rPr>
          <w:bCs/>
          <w:lang w:val="de-DE"/>
        </w:rPr>
        <w:t>Methylviolettpapier</w:t>
      </w:r>
      <w:proofErr w:type="spellEnd"/>
      <w:r w:rsidRPr="00DE2F81">
        <w:rPr>
          <w:bCs/>
          <w:lang w:val="de-DE"/>
        </w:rPr>
        <w:t>-Test sicher durchgeführt werden.“.</w:t>
      </w:r>
    </w:p>
    <w:p w14:paraId="429F9A9E" w14:textId="77777777" w:rsidR="002A3071" w:rsidRPr="00DE2F81" w:rsidRDefault="002A3071" w:rsidP="00882E75">
      <w:pPr>
        <w:tabs>
          <w:tab w:val="left" w:pos="2268"/>
        </w:tabs>
        <w:spacing w:after="120"/>
        <w:ind w:left="1134" w:right="1134"/>
        <w:jc w:val="both"/>
        <w:rPr>
          <w:lang w:val="de-DE"/>
        </w:rPr>
      </w:pPr>
      <w:r w:rsidRPr="00DE2F81">
        <w:rPr>
          <w:lang w:val="de-DE"/>
        </w:rPr>
        <w:t>2.3.2.2</w:t>
      </w:r>
      <w:r w:rsidRPr="00DE2F81">
        <w:rPr>
          <w:lang w:val="de-DE"/>
        </w:rPr>
        <w:tab/>
        <w:t>Streichen.</w:t>
      </w:r>
    </w:p>
    <w:p w14:paraId="6D9D885F" w14:textId="77777777" w:rsidR="002A3071" w:rsidRPr="00DE2F81" w:rsidRDefault="002A3071" w:rsidP="00882E75">
      <w:pPr>
        <w:tabs>
          <w:tab w:val="left" w:pos="2268"/>
        </w:tabs>
        <w:spacing w:after="120"/>
        <w:ind w:left="1134" w:right="1134"/>
        <w:jc w:val="both"/>
        <w:rPr>
          <w:lang w:val="de-DE"/>
        </w:rPr>
      </w:pPr>
      <w:r w:rsidRPr="00DE2F81">
        <w:rPr>
          <w:lang w:val="de-DE"/>
        </w:rPr>
        <w:t>2.3.2.3</w:t>
      </w:r>
      <w:r w:rsidRPr="00DE2F81">
        <w:rPr>
          <w:lang w:val="de-DE"/>
        </w:rPr>
        <w:tab/>
        <w:t>Streichen.</w:t>
      </w:r>
    </w:p>
    <w:p w14:paraId="54C21597" w14:textId="77777777" w:rsidR="002A3071" w:rsidRPr="00DE2F81" w:rsidRDefault="002A3071" w:rsidP="00882E75">
      <w:pPr>
        <w:tabs>
          <w:tab w:val="left" w:pos="2268"/>
        </w:tabs>
        <w:spacing w:after="120"/>
        <w:ind w:left="1134" w:right="1134"/>
        <w:jc w:val="both"/>
        <w:rPr>
          <w:lang w:val="de-DE"/>
        </w:rPr>
      </w:pPr>
      <w:r w:rsidRPr="00DE2F81">
        <w:rPr>
          <w:lang w:val="de-DE"/>
        </w:rPr>
        <w:t>2.3.2.4</w:t>
      </w:r>
      <w:r w:rsidRPr="00DE2F81">
        <w:rPr>
          <w:lang w:val="de-DE"/>
        </w:rPr>
        <w:tab/>
        <w:t>Streichen.</w:t>
      </w:r>
    </w:p>
    <w:p w14:paraId="3BD3AFCB" w14:textId="77777777" w:rsidR="002A3071" w:rsidRPr="00DE2F81" w:rsidRDefault="002A3071" w:rsidP="00882E75">
      <w:pPr>
        <w:tabs>
          <w:tab w:val="left" w:pos="2268"/>
        </w:tabs>
        <w:spacing w:after="120"/>
        <w:ind w:left="1134" w:right="1134"/>
        <w:jc w:val="both"/>
        <w:rPr>
          <w:lang w:val="de-DE"/>
        </w:rPr>
      </w:pPr>
      <w:r w:rsidRPr="00DE2F81">
        <w:rPr>
          <w:lang w:val="de-DE"/>
        </w:rPr>
        <w:t>2.3.2.5</w:t>
      </w:r>
      <w:r w:rsidRPr="00DE2F81">
        <w:rPr>
          <w:lang w:val="de-DE"/>
        </w:rPr>
        <w:tab/>
        <w:t>Streichen.</w:t>
      </w:r>
    </w:p>
    <w:p w14:paraId="38ABE23A" w14:textId="77777777" w:rsidR="002A3071" w:rsidRPr="00DE2F81" w:rsidRDefault="002A3071" w:rsidP="00882E75">
      <w:pPr>
        <w:spacing w:after="120"/>
        <w:ind w:left="2268" w:right="1134" w:hanging="1134"/>
        <w:jc w:val="both"/>
        <w:rPr>
          <w:lang w:val="de-DE"/>
        </w:rPr>
      </w:pPr>
      <w:bookmarkStart w:id="42" w:name="_Hlk25588987"/>
      <w:r w:rsidRPr="00DE2F81">
        <w:rPr>
          <w:lang w:val="de-DE"/>
        </w:rPr>
        <w:t>2.3.2.6</w:t>
      </w:r>
      <w:bookmarkEnd w:id="42"/>
      <w:r w:rsidRPr="00DE2F81">
        <w:rPr>
          <w:lang w:val="de-DE"/>
        </w:rPr>
        <w:tab/>
        <w:t>2.3.2.6 wird zu 2.3.2.2. Im Text „nach den Unterabschnitten 2.3.2.9 und 2.3.2.10“ ändern in: „nach Unterabschnitt 2.3.2.5“.</w:t>
      </w:r>
    </w:p>
    <w:p w14:paraId="23B85993" w14:textId="45BAAE91" w:rsidR="002A3071" w:rsidRPr="00DE2F81" w:rsidRDefault="002A3071" w:rsidP="00882E75">
      <w:pPr>
        <w:spacing w:after="120"/>
        <w:ind w:left="2268" w:right="1134" w:hanging="1134"/>
        <w:jc w:val="both"/>
        <w:rPr>
          <w:lang w:val="de-DE"/>
        </w:rPr>
      </w:pPr>
      <w:r w:rsidRPr="00DE2F81">
        <w:rPr>
          <w:lang w:val="de-DE"/>
        </w:rPr>
        <w:t>2.3.2.7</w:t>
      </w:r>
      <w:r w:rsidRPr="00DE2F81">
        <w:rPr>
          <w:lang w:val="de-DE"/>
        </w:rPr>
        <w:tab/>
        <w:t>2.3.2.7 wird zu 2.3.2.3. Im Text „Vor der unter den Bedingungen des Unterabschnitts 2.3.2.6 vorzunehmenden Trocknung müssen die Stoffe nach Unterabschnitt 2.3.2.2“ ändern in:</w:t>
      </w:r>
    </w:p>
    <w:p w14:paraId="725119B1" w14:textId="77777777" w:rsidR="002A3071" w:rsidRPr="00DE2F81" w:rsidRDefault="002A3071" w:rsidP="00882E75">
      <w:pPr>
        <w:spacing w:after="120"/>
        <w:ind w:left="2268" w:right="1134"/>
        <w:jc w:val="both"/>
        <w:rPr>
          <w:lang w:val="de-DE"/>
        </w:rPr>
      </w:pPr>
      <w:r w:rsidRPr="00DE2F81">
        <w:rPr>
          <w:lang w:val="de-DE"/>
        </w:rPr>
        <w:t>„Vor der unter den Bedingungen des Unterabschnitts 2.3.2.2 vorzunehmenden Trocknung muss plastifizierte Nitrocellulose“.</w:t>
      </w:r>
    </w:p>
    <w:p w14:paraId="1C1A514A" w14:textId="77777777" w:rsidR="002A3071" w:rsidRPr="00DE2F81" w:rsidRDefault="002A3071" w:rsidP="002A3071">
      <w:pPr>
        <w:spacing w:after="120"/>
        <w:ind w:left="2268" w:right="1134" w:hanging="1134"/>
        <w:jc w:val="both"/>
        <w:rPr>
          <w:lang w:val="de-DE"/>
        </w:rPr>
      </w:pPr>
      <w:r w:rsidRPr="00DE2F81">
        <w:rPr>
          <w:lang w:val="de-DE"/>
        </w:rPr>
        <w:t>2.3.2.8</w:t>
      </w:r>
      <w:r w:rsidRPr="00DE2F81">
        <w:rPr>
          <w:lang w:val="de-DE"/>
        </w:rPr>
        <w:tab/>
        <w:t>2.3.2.8 wird zu 2.3.2.4. Im Text „Schwach nitrierte Nitrocellulose nach Unterabschnitt 2.3.2.1 ist zunächst einer Vortrocknung nach den Bedingungen des Unterabschnitts 2.3.2.7“ ändern in:</w:t>
      </w:r>
    </w:p>
    <w:p w14:paraId="38AD3D6E" w14:textId="77777777" w:rsidR="002A3071" w:rsidRPr="00DE2F81" w:rsidRDefault="002A3071" w:rsidP="002A3071">
      <w:pPr>
        <w:spacing w:after="120"/>
        <w:ind w:left="2268" w:right="1134"/>
        <w:jc w:val="both"/>
        <w:rPr>
          <w:lang w:val="de-DE"/>
        </w:rPr>
      </w:pPr>
      <w:r w:rsidRPr="00DE2F81">
        <w:rPr>
          <w:lang w:val="de-DE"/>
        </w:rPr>
        <w:t>„Schwach nitrierte Nitrocellulose ist zunächst einer Vortrocknung nach den Bedingungen des Unterabschnitts 2.3.2.3“.</w:t>
      </w:r>
    </w:p>
    <w:p w14:paraId="359F7141" w14:textId="77777777" w:rsidR="002A3071" w:rsidRPr="00DE2F81" w:rsidRDefault="002A3071" w:rsidP="002A3071">
      <w:pPr>
        <w:spacing w:after="120"/>
        <w:ind w:left="2268" w:right="1134" w:hanging="1134"/>
        <w:jc w:val="both"/>
        <w:rPr>
          <w:lang w:val="de-DE"/>
        </w:rPr>
      </w:pPr>
      <w:r w:rsidRPr="00DE2F81">
        <w:rPr>
          <w:lang w:val="de-DE"/>
        </w:rPr>
        <w:t>2.3.2.9</w:t>
      </w:r>
      <w:r w:rsidRPr="00DE2F81">
        <w:rPr>
          <w:lang w:val="de-DE"/>
        </w:rPr>
        <w:tab/>
        <w:t>Streichen.</w:t>
      </w:r>
    </w:p>
    <w:p w14:paraId="6968A9B2" w14:textId="77777777" w:rsidR="002A3071" w:rsidRPr="00DE2F81" w:rsidRDefault="002A3071" w:rsidP="002A3071">
      <w:pPr>
        <w:spacing w:after="120"/>
        <w:ind w:left="2268" w:right="1134" w:hanging="1134"/>
        <w:jc w:val="both"/>
        <w:rPr>
          <w:lang w:val="de-DE"/>
        </w:rPr>
      </w:pPr>
      <w:r w:rsidRPr="00DE2F81">
        <w:rPr>
          <w:lang w:val="de-DE"/>
        </w:rPr>
        <w:t>2.3.2.10</w:t>
      </w:r>
      <w:r w:rsidRPr="00DE2F81">
        <w:rPr>
          <w:lang w:val="de-DE"/>
        </w:rPr>
        <w:tab/>
        <w:t>2.3.2.10 wird zu 2.3.2.5.</w:t>
      </w:r>
    </w:p>
    <w:p w14:paraId="5C55147A" w14:textId="7FB5248F" w:rsidR="00A62D07" w:rsidRPr="00DE2F81" w:rsidRDefault="00A62D07" w:rsidP="00170C15">
      <w:pPr>
        <w:spacing w:after="120"/>
        <w:ind w:left="2268" w:right="1134"/>
        <w:jc w:val="both"/>
        <w:rPr>
          <w:lang w:val="de-DE"/>
        </w:rPr>
      </w:pPr>
      <w:r w:rsidRPr="00DE2F81">
        <w:rPr>
          <w:lang w:val="de-DE"/>
        </w:rPr>
        <w:t xml:space="preserve">In der Überschrift </w:t>
      </w:r>
      <w:r w:rsidR="00170C15" w:rsidRPr="00DE2F81">
        <w:rPr>
          <w:lang w:val="de-DE"/>
        </w:rPr>
        <w:t>„</w:t>
      </w:r>
      <w:r w:rsidRPr="00DE2F81">
        <w:rPr>
          <w:lang w:val="de-DE"/>
        </w:rPr>
        <w:t>(siehe Unterabschnitte 2.3.2.1 und 2.3.2.2)</w:t>
      </w:r>
      <w:r w:rsidR="00170C15" w:rsidRPr="00DE2F81">
        <w:rPr>
          <w:lang w:val="de-DE"/>
        </w:rPr>
        <w:t>“</w:t>
      </w:r>
      <w:r w:rsidRPr="00DE2F81">
        <w:rPr>
          <w:lang w:val="de-DE"/>
        </w:rPr>
        <w:t xml:space="preserve"> ändern in:</w:t>
      </w:r>
      <w:r w:rsidR="00170C15" w:rsidRPr="00DE2F81">
        <w:rPr>
          <w:lang w:val="de-DE"/>
        </w:rPr>
        <w:t xml:space="preserve"> „</w:t>
      </w:r>
      <w:r w:rsidRPr="00DE2F81">
        <w:rPr>
          <w:lang w:val="de-DE"/>
        </w:rPr>
        <w:t>(siehe Unterabschnitt 2.3.2.1)</w:t>
      </w:r>
      <w:r w:rsidR="00170C15" w:rsidRPr="00DE2F81">
        <w:rPr>
          <w:lang w:val="de-DE"/>
        </w:rPr>
        <w:t>“</w:t>
      </w:r>
      <w:r w:rsidRPr="00DE2F81">
        <w:rPr>
          <w:lang w:val="de-DE"/>
        </w:rPr>
        <w:t>.</w:t>
      </w:r>
    </w:p>
    <w:p w14:paraId="0E864585" w14:textId="77777777" w:rsidR="00DD2EF9" w:rsidRPr="00DE2F81" w:rsidRDefault="00DD2EF9" w:rsidP="00DD2EF9">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b/>
          <w:i/>
          <w:iCs/>
          <w:sz w:val="24"/>
          <w:szCs w:val="24"/>
          <w:lang w:val="de-DE"/>
        </w:rPr>
      </w:pPr>
      <w:r w:rsidRPr="00DE2F81">
        <w:rPr>
          <w:b/>
          <w:sz w:val="24"/>
          <w:szCs w:val="24"/>
          <w:lang w:val="de-DE"/>
        </w:rPr>
        <w:tab/>
      </w:r>
      <w:r w:rsidRPr="00DE2F81">
        <w:rPr>
          <w:b/>
          <w:sz w:val="24"/>
          <w:szCs w:val="24"/>
          <w:lang w:val="de-DE"/>
        </w:rPr>
        <w:tab/>
        <w:t>Kapitel 3.1</w:t>
      </w:r>
    </w:p>
    <w:p w14:paraId="14B847D2" w14:textId="77777777" w:rsidR="0063329B" w:rsidRPr="00DE2F81" w:rsidRDefault="0063329B" w:rsidP="0063329B">
      <w:pPr>
        <w:spacing w:after="120"/>
        <w:ind w:left="2259" w:right="1134" w:hanging="1125"/>
        <w:jc w:val="both"/>
        <w:rPr>
          <w:lang w:val="de-DE"/>
        </w:rPr>
      </w:pPr>
      <w:bookmarkStart w:id="43" w:name="_Hlk19535284"/>
      <w:r w:rsidRPr="00DE2F81">
        <w:rPr>
          <w:lang w:val="de-DE"/>
        </w:rPr>
        <w:t>3.1.2.8.1.4</w:t>
      </w:r>
      <w:r w:rsidRPr="00DE2F81">
        <w:rPr>
          <w:lang w:val="de-DE"/>
        </w:rPr>
        <w:tab/>
        <w:t>Folgenden neuen Absatz 3.1.2.8.1.4 hinzufügen:</w:t>
      </w:r>
    </w:p>
    <w:p w14:paraId="7CA8091E" w14:textId="2E5620FD" w:rsidR="0063329B" w:rsidRPr="00DE2F81" w:rsidRDefault="0063329B" w:rsidP="0063329B">
      <w:pPr>
        <w:spacing w:after="120"/>
        <w:ind w:left="2259" w:right="1134" w:hanging="1125"/>
        <w:jc w:val="both"/>
        <w:rPr>
          <w:lang w:val="de-DE"/>
        </w:rPr>
      </w:pPr>
      <w:r w:rsidRPr="00DE2F81">
        <w:rPr>
          <w:lang w:val="de-DE"/>
        </w:rPr>
        <w:t xml:space="preserve">„3.1.2.8.1.4 </w:t>
      </w:r>
      <w:r w:rsidR="00B75F95" w:rsidRPr="00DE2F81">
        <w:rPr>
          <w:lang w:val="de-DE"/>
        </w:rPr>
        <w:tab/>
      </w:r>
      <w:r w:rsidRPr="00DE2F81">
        <w:rPr>
          <w:lang w:val="de-DE"/>
        </w:rPr>
        <w:t xml:space="preserve">Nur bei den UN-Nummern 3077 und 3082 darf die technische Benennung eine Benennung sein, die in Kapitel 3.2 Tabelle A Spalte </w:t>
      </w:r>
      <w:r w:rsidR="00FC4893" w:rsidRPr="00DE2F81">
        <w:rPr>
          <w:lang w:val="de-DE"/>
        </w:rPr>
        <w:t>(</w:t>
      </w:r>
      <w:r w:rsidRPr="00DE2F81">
        <w:rPr>
          <w:lang w:val="de-DE"/>
        </w:rPr>
        <w:t>2</w:t>
      </w:r>
      <w:r w:rsidR="00FC4893" w:rsidRPr="00DE2F81">
        <w:rPr>
          <w:lang w:val="de-DE"/>
        </w:rPr>
        <w:t>)</w:t>
      </w:r>
      <w:r w:rsidRPr="00DE2F81">
        <w:rPr>
          <w:lang w:val="de-DE"/>
        </w:rPr>
        <w:t xml:space="preserve"> in Großbuchstaben angegeben ist, vorausgesetzt, diese Benennung enthält nicht die Bezeichnung „N.A.G.“ und die Sondervorschrift 274 ist  nicht zugeordnet. Es ist die Benennung zu verwenden, die den Stoff oder das Gemisch am zutreffendsten beschreibt, z. B.:</w:t>
      </w:r>
    </w:p>
    <w:p w14:paraId="5572CF30" w14:textId="77777777" w:rsidR="0063329B" w:rsidRPr="00DE2F81" w:rsidRDefault="0063329B" w:rsidP="0063329B">
      <w:pPr>
        <w:spacing w:after="120"/>
        <w:ind w:left="2259" w:right="1134" w:firstLine="9"/>
        <w:jc w:val="both"/>
        <w:rPr>
          <w:lang w:val="de-DE"/>
        </w:rPr>
      </w:pPr>
      <w:r w:rsidRPr="00DE2F81">
        <w:rPr>
          <w:lang w:val="de-DE"/>
        </w:rPr>
        <w:t>UN 3082, UMWELTGEFÄHRDENDER STOFF, FLÜSSIG, N.A.G. (FARBE)</w:t>
      </w:r>
    </w:p>
    <w:p w14:paraId="3083580E" w14:textId="77777777" w:rsidR="0063329B" w:rsidRPr="00DE2F81" w:rsidRDefault="0063329B" w:rsidP="0063329B">
      <w:pPr>
        <w:spacing w:after="120"/>
        <w:ind w:left="2259" w:right="1134" w:firstLine="9"/>
        <w:jc w:val="both"/>
        <w:rPr>
          <w:lang w:val="de-DE"/>
        </w:rPr>
      </w:pPr>
      <w:r w:rsidRPr="00DE2F81">
        <w:rPr>
          <w:lang w:val="de-DE"/>
        </w:rPr>
        <w:t>UN 3082, UMWELTGEFÄHRDENDER STOFF, FLÜSSIG, N.A.G. (PARFÜMERIEERZEUGNISSE).“.</w:t>
      </w:r>
    </w:p>
    <w:p w14:paraId="255D1DE1" w14:textId="77777777" w:rsidR="00927996" w:rsidRPr="00DE2F81" w:rsidRDefault="00927996" w:rsidP="00927996">
      <w:pPr>
        <w:spacing w:after="120"/>
        <w:ind w:left="2259" w:right="1134" w:hanging="1125"/>
        <w:jc w:val="both"/>
        <w:rPr>
          <w:lang w:val="de-DE"/>
        </w:rPr>
      </w:pPr>
      <w:r w:rsidRPr="00DE2F81">
        <w:rPr>
          <w:lang w:val="de-DE"/>
        </w:rPr>
        <w:t>3.1.2.8.1</w:t>
      </w:r>
      <w:r w:rsidRPr="00DE2F81">
        <w:rPr>
          <w:lang w:val="de-DE"/>
        </w:rPr>
        <w:tab/>
        <w:t>„3.1.2.8.1.4“ wird zu „3.1.2.8.1.5.“.</w:t>
      </w:r>
    </w:p>
    <w:p w14:paraId="5025B437" w14:textId="231A2231"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3.1.2.8.1.</w:t>
      </w:r>
      <w:bookmarkEnd w:id="43"/>
      <w:r w:rsidR="00B33A55" w:rsidRPr="00DE2F81">
        <w:rPr>
          <w:rFonts w:eastAsia="SimSun"/>
          <w:lang w:val="de-DE" w:eastAsia="zh-CN"/>
        </w:rPr>
        <w:t>5 (ursprünglich 3.1.2.8.1.4)</w:t>
      </w:r>
      <w:r w:rsidRPr="00DE2F81">
        <w:rPr>
          <w:rFonts w:eastAsia="SimSun"/>
          <w:lang w:val="de-DE" w:eastAsia="zh-CN"/>
        </w:rPr>
        <w:tab/>
        <w:t>Erhält folgenden Wortlaut: „3.1.2.8.1.</w:t>
      </w:r>
      <w:r w:rsidR="00B33A55" w:rsidRPr="00DE2F81">
        <w:rPr>
          <w:rFonts w:eastAsia="SimSun"/>
          <w:lang w:val="de-DE" w:eastAsia="zh-CN"/>
        </w:rPr>
        <w:t>5</w:t>
      </w:r>
      <w:r w:rsidRPr="00DE2F81">
        <w:rPr>
          <w:rFonts w:eastAsia="SimSun"/>
          <w:lang w:val="de-DE" w:eastAsia="zh-CN"/>
        </w:rPr>
        <w:tab/>
        <w:t>(gestrichen)“.</w:t>
      </w:r>
    </w:p>
    <w:p w14:paraId="45AD30E2" w14:textId="77777777" w:rsidR="002A3071" w:rsidRPr="00DE2F81" w:rsidRDefault="002A3071" w:rsidP="002A3071">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3.2, Tabelle A</w:t>
      </w:r>
    </w:p>
    <w:p w14:paraId="20393428" w14:textId="287C4924" w:rsidR="002A3071" w:rsidRPr="00DE2F81" w:rsidRDefault="002A3071" w:rsidP="002A3071">
      <w:pPr>
        <w:spacing w:after="120"/>
        <w:ind w:left="2259" w:right="1134" w:hanging="1125"/>
        <w:jc w:val="both"/>
        <w:rPr>
          <w:lang w:val="de-DE"/>
        </w:rPr>
      </w:pPr>
      <w:bookmarkStart w:id="44" w:name="_Hlk15563005"/>
      <w:r w:rsidRPr="00DE2F81">
        <w:rPr>
          <w:lang w:val="de-DE"/>
        </w:rPr>
        <w:t>Bei den UN-Nrn</w:t>
      </w:r>
      <w:bookmarkEnd w:id="44"/>
      <w:r w:rsidRPr="00DE2F81">
        <w:rPr>
          <w:lang w:val="de-DE"/>
        </w:rPr>
        <w:t>. 0340, 0341, 0342 und 0343 in Spalte (6) einfügen</w:t>
      </w:r>
      <w:r w:rsidR="00EB4B2F">
        <w:rPr>
          <w:lang w:val="de-DE"/>
        </w:rPr>
        <w:t xml:space="preserve">: </w:t>
      </w:r>
      <w:r w:rsidR="00EB4B2F" w:rsidRPr="00DE2F81">
        <w:rPr>
          <w:lang w:val="de-DE"/>
        </w:rPr>
        <w:t>„393“</w:t>
      </w:r>
      <w:r w:rsidRPr="00DE2F81">
        <w:rPr>
          <w:lang w:val="de-DE"/>
        </w:rPr>
        <w:t>.</w:t>
      </w:r>
    </w:p>
    <w:p w14:paraId="4D92A524" w14:textId="4B66BD21" w:rsidR="002A3071" w:rsidRPr="00DE2F81" w:rsidRDefault="002A3071" w:rsidP="002A3071">
      <w:pPr>
        <w:spacing w:after="120"/>
        <w:ind w:left="1134" w:right="1134"/>
        <w:jc w:val="both"/>
        <w:rPr>
          <w:lang w:val="de-DE"/>
        </w:rPr>
      </w:pPr>
      <w:r w:rsidRPr="00DE2F81">
        <w:rPr>
          <w:lang w:val="de-DE"/>
        </w:rPr>
        <w:t>Bei den UN-Nrn.</w:t>
      </w:r>
      <w:r w:rsidRPr="00DE2F81" w:rsidDel="009924C5">
        <w:rPr>
          <w:lang w:val="de-DE"/>
        </w:rPr>
        <w:t xml:space="preserve"> </w:t>
      </w:r>
      <w:r w:rsidRPr="00DE2F81">
        <w:rPr>
          <w:lang w:val="de-DE"/>
        </w:rPr>
        <w:t>1002, 1006, 1013, 1046, 1056, 1058, 1065, 1066, 1080, 1952, 1956, 2036, 3070, 3163, 3297, 3298 und 3299</w:t>
      </w:r>
      <w:r w:rsidR="00BC006C">
        <w:rPr>
          <w:lang w:val="de-DE"/>
        </w:rPr>
        <w:t xml:space="preserve"> </w:t>
      </w:r>
      <w:r w:rsidRPr="00DE2F81">
        <w:rPr>
          <w:lang w:val="de-DE"/>
        </w:rPr>
        <w:t xml:space="preserve">in Spalte (6) </w:t>
      </w:r>
      <w:r w:rsidR="006A21E5" w:rsidRPr="00DE2F81">
        <w:rPr>
          <w:lang w:val="de-DE"/>
        </w:rPr>
        <w:t xml:space="preserve">streichen: </w:t>
      </w:r>
      <w:r w:rsidRPr="00DE2F81">
        <w:rPr>
          <w:lang w:val="de-DE"/>
        </w:rPr>
        <w:t xml:space="preserve">„660“ </w:t>
      </w:r>
      <w:r w:rsidR="006A21E5" w:rsidRPr="00DE2F81">
        <w:rPr>
          <w:lang w:val="de-DE"/>
        </w:rPr>
        <w:t xml:space="preserve">und einfügen: </w:t>
      </w:r>
      <w:r w:rsidRPr="00DE2F81">
        <w:rPr>
          <w:lang w:val="de-DE"/>
        </w:rPr>
        <w:t>„392“.</w:t>
      </w:r>
    </w:p>
    <w:p w14:paraId="0DD64247" w14:textId="49241AE4" w:rsidR="002A3071" w:rsidRPr="00DE2F81" w:rsidRDefault="002A3071" w:rsidP="002A3071">
      <w:pPr>
        <w:tabs>
          <w:tab w:val="left" w:pos="3119"/>
        </w:tabs>
        <w:spacing w:after="120"/>
        <w:ind w:left="1134" w:right="1134"/>
        <w:jc w:val="both"/>
        <w:rPr>
          <w:lang w:val="de-DE"/>
        </w:rPr>
      </w:pPr>
      <w:bookmarkStart w:id="45" w:name="_Hlk33104667"/>
      <w:r w:rsidRPr="00DE2F81">
        <w:rPr>
          <w:lang w:val="de-DE"/>
        </w:rPr>
        <w:t>Bei der UN-Nr. 1010</w:t>
      </w:r>
      <w:r w:rsidR="00EB4B2F">
        <w:rPr>
          <w:lang w:val="de-DE"/>
        </w:rPr>
        <w:t xml:space="preserve"> e</w:t>
      </w:r>
      <w:r w:rsidR="00FC4893" w:rsidRPr="00DE2F81">
        <w:rPr>
          <w:lang w:val="de-DE"/>
        </w:rPr>
        <w:t xml:space="preserve">rhält </w:t>
      </w:r>
      <w:bookmarkStart w:id="46" w:name="_Hlk42606750"/>
      <w:r w:rsidR="00FC4893" w:rsidRPr="00DE2F81">
        <w:rPr>
          <w:lang w:val="de-DE"/>
        </w:rPr>
        <w:t>d</w:t>
      </w:r>
      <w:r w:rsidRPr="00DE2F81">
        <w:rPr>
          <w:lang w:val="de-DE"/>
        </w:rPr>
        <w:t xml:space="preserve">ie </w:t>
      </w:r>
      <w:bookmarkEnd w:id="46"/>
      <w:r w:rsidRPr="00DE2F81">
        <w:rPr>
          <w:lang w:val="de-DE"/>
        </w:rPr>
        <w:t xml:space="preserve">Spalte </w:t>
      </w:r>
      <w:r w:rsidR="00FC4893" w:rsidRPr="00DE2F81">
        <w:rPr>
          <w:lang w:val="de-DE"/>
        </w:rPr>
        <w:t>(</w:t>
      </w:r>
      <w:r w:rsidRPr="00DE2F81">
        <w:rPr>
          <w:lang w:val="de-DE"/>
        </w:rPr>
        <w:t>2</w:t>
      </w:r>
      <w:r w:rsidR="00FC4893" w:rsidRPr="00DE2F81">
        <w:rPr>
          <w:lang w:val="de-DE"/>
        </w:rPr>
        <w:t>)</w:t>
      </w:r>
      <w:r w:rsidRPr="00DE2F81">
        <w:rPr>
          <w:lang w:val="de-DE"/>
        </w:rPr>
        <w:t xml:space="preserve"> folgenden Wortlaut: </w:t>
      </w:r>
      <w:bookmarkEnd w:id="45"/>
      <w:r w:rsidRPr="00DE2F81">
        <w:rPr>
          <w:lang w:val="de-DE"/>
        </w:rPr>
        <w:t xml:space="preserve">„BUTADIENE, STABILISIERT oder BUTADIENE UND KOHLENWASSERSTOFF, GEMISCH, STABILISIERT mit mehr als 40 % </w:t>
      </w:r>
      <w:proofErr w:type="spellStart"/>
      <w:r w:rsidRPr="00DE2F81">
        <w:rPr>
          <w:lang w:val="de-DE"/>
        </w:rPr>
        <w:t>Butadienen</w:t>
      </w:r>
      <w:proofErr w:type="spellEnd"/>
      <w:r w:rsidRPr="00DE2F81">
        <w:rPr>
          <w:lang w:val="de-DE"/>
        </w:rPr>
        <w:t>“.</w:t>
      </w:r>
    </w:p>
    <w:p w14:paraId="2C555DF3" w14:textId="109CA96C" w:rsidR="006B3FE6" w:rsidRPr="006B3FE6" w:rsidRDefault="006B3FE6" w:rsidP="006B3FE6">
      <w:pPr>
        <w:spacing w:after="120"/>
        <w:ind w:left="1134" w:right="1134"/>
        <w:jc w:val="both"/>
        <w:rPr>
          <w:lang w:val="de-DE"/>
        </w:rPr>
      </w:pPr>
      <w:r w:rsidRPr="006B3FE6">
        <w:rPr>
          <w:lang w:val="de-DE"/>
        </w:rPr>
        <w:t>Bei den UN-Nrn. 1153, VG II, 2074</w:t>
      </w:r>
      <w:r>
        <w:rPr>
          <w:lang w:val="de-DE"/>
        </w:rPr>
        <w:t xml:space="preserve"> und</w:t>
      </w:r>
      <w:r w:rsidRPr="006B3FE6">
        <w:rPr>
          <w:lang w:val="de-DE"/>
        </w:rPr>
        <w:t xml:space="preserve"> 3468 in Spalte (8) streichen: „T“.</w:t>
      </w:r>
    </w:p>
    <w:p w14:paraId="35190299" w14:textId="08DE03F5" w:rsidR="002A3071" w:rsidRPr="00DE2F81" w:rsidRDefault="002A3071" w:rsidP="006B3FE6">
      <w:pPr>
        <w:spacing w:after="120"/>
        <w:ind w:left="1134" w:right="1134"/>
        <w:jc w:val="both"/>
        <w:rPr>
          <w:lang w:val="de-DE"/>
        </w:rPr>
      </w:pPr>
      <w:r w:rsidRPr="00DE2F81">
        <w:rPr>
          <w:lang w:val="de-DE"/>
        </w:rPr>
        <w:t>Bei der UN-Nr. 2037 (alle Eintragungen) in Spalte (6) einfügen: „327“.</w:t>
      </w:r>
    </w:p>
    <w:p w14:paraId="1B858505" w14:textId="6D140054" w:rsidR="002A3071" w:rsidRPr="00DE2F81" w:rsidRDefault="002A3071" w:rsidP="002A3071">
      <w:pPr>
        <w:tabs>
          <w:tab w:val="left" w:pos="3119"/>
        </w:tabs>
        <w:spacing w:after="120"/>
        <w:ind w:left="1134" w:right="1134"/>
        <w:jc w:val="both"/>
        <w:rPr>
          <w:lang w:val="de-DE"/>
        </w:rPr>
      </w:pPr>
      <w:bookmarkStart w:id="47" w:name="_Hlk19639620"/>
      <w:r w:rsidRPr="00DE2F81">
        <w:rPr>
          <w:lang w:val="de-DE"/>
        </w:rPr>
        <w:t>Bei den UN-Nrn. 2211 und 3314 in Spalte (6) einfügen: „675“.</w:t>
      </w:r>
    </w:p>
    <w:p w14:paraId="03117B03" w14:textId="09287B05" w:rsidR="006E37B4" w:rsidRPr="00DE2F81" w:rsidRDefault="006E37B4" w:rsidP="006E37B4">
      <w:pPr>
        <w:spacing w:after="120"/>
        <w:ind w:left="1134" w:right="1134"/>
        <w:jc w:val="both"/>
        <w:rPr>
          <w:rFonts w:eastAsia="SimSun"/>
          <w:lang w:val="de-DE" w:eastAsia="zh-CN"/>
        </w:rPr>
      </w:pPr>
      <w:bookmarkStart w:id="48" w:name="_Hlk19541221"/>
      <w:bookmarkStart w:id="49" w:name="_Hlk15564148"/>
      <w:r w:rsidRPr="00DE2F81">
        <w:rPr>
          <w:rFonts w:eastAsia="SimSun"/>
          <w:lang w:val="de-DE" w:eastAsia="zh-CN"/>
        </w:rPr>
        <w:t xml:space="preserve">Bei der </w:t>
      </w:r>
      <w:bookmarkStart w:id="50" w:name="_Hlk19541053"/>
      <w:r w:rsidRPr="00DE2F81">
        <w:rPr>
          <w:rFonts w:eastAsia="SimSun"/>
          <w:lang w:val="de-DE" w:eastAsia="zh-CN"/>
        </w:rPr>
        <w:t xml:space="preserve">UN-Nr. </w:t>
      </w:r>
      <w:bookmarkEnd w:id="50"/>
      <w:r w:rsidRPr="00DE2F81">
        <w:rPr>
          <w:rFonts w:eastAsia="SimSun"/>
          <w:lang w:val="de-DE" w:eastAsia="zh-CN"/>
        </w:rPr>
        <w:t xml:space="preserve">2216 erhält die Spalte (2) folgenden Wortlaut: </w:t>
      </w:r>
      <w:bookmarkEnd w:id="48"/>
      <w:r w:rsidRPr="00DE2F81">
        <w:rPr>
          <w:rFonts w:eastAsia="SimSun"/>
          <w:bCs/>
          <w:lang w:val="de-DE" w:eastAsia="zh-CN"/>
        </w:rPr>
        <w:t>„FISCHMEHL, STABILISIERT oder FISCHABFALL, STABILISIERT“.</w:t>
      </w:r>
    </w:p>
    <w:p w14:paraId="545BDC5A" w14:textId="254FA67E" w:rsidR="006E37B4" w:rsidRPr="00DE2F81" w:rsidRDefault="006E37B4" w:rsidP="006E37B4">
      <w:pPr>
        <w:spacing w:after="120"/>
        <w:ind w:left="1134" w:right="1134"/>
        <w:jc w:val="both"/>
        <w:rPr>
          <w:rFonts w:eastAsia="SimSun"/>
          <w:lang w:val="de-DE" w:eastAsia="zh-CN"/>
        </w:rPr>
      </w:pPr>
      <w:r w:rsidRPr="00DE2F81">
        <w:rPr>
          <w:rFonts w:eastAsia="SimSun"/>
          <w:lang w:val="de-DE" w:eastAsia="zh-CN"/>
        </w:rPr>
        <w:t>Bei den UN-Nrn. 2288, 2582, 2785, 2984 und 3429 in Spalte (8) einfügen: „T“.</w:t>
      </w:r>
    </w:p>
    <w:p w14:paraId="5AFBC16C" w14:textId="1962F8D0" w:rsidR="002A3071" w:rsidRPr="00DE2F81" w:rsidRDefault="002A3071" w:rsidP="002A3071">
      <w:pPr>
        <w:spacing w:after="120"/>
        <w:ind w:left="2259" w:right="1134" w:hanging="1125"/>
        <w:jc w:val="both"/>
        <w:rPr>
          <w:lang w:val="de-DE"/>
        </w:rPr>
      </w:pPr>
      <w:r w:rsidRPr="00DE2F81">
        <w:rPr>
          <w:lang w:val="de-DE"/>
        </w:rPr>
        <w:t xml:space="preserve">Bei der UN-Nr. </w:t>
      </w:r>
      <w:bookmarkEnd w:id="49"/>
      <w:r w:rsidRPr="00DE2F81">
        <w:rPr>
          <w:lang w:val="de-DE"/>
        </w:rPr>
        <w:t>2383 in Spalte (6) streichen: „386“.</w:t>
      </w:r>
    </w:p>
    <w:p w14:paraId="07382C85" w14:textId="055DC6E0" w:rsidR="002A3071" w:rsidRPr="00DE2F81" w:rsidRDefault="002A3071" w:rsidP="002A3071">
      <w:pPr>
        <w:spacing w:after="120"/>
        <w:ind w:left="1134" w:right="1134" w:firstLine="9"/>
        <w:jc w:val="both"/>
        <w:rPr>
          <w:lang w:val="de-DE"/>
        </w:rPr>
      </w:pPr>
      <w:r w:rsidRPr="00DE2F81">
        <w:rPr>
          <w:lang w:val="de-DE"/>
        </w:rPr>
        <w:t>Bei der UN-Nr. 2522 in Spalte (2) am Ende hinzufügen</w:t>
      </w:r>
      <w:r w:rsidR="007602C2">
        <w:rPr>
          <w:lang w:val="de-DE"/>
        </w:rPr>
        <w:t>:</w:t>
      </w:r>
      <w:r w:rsidRPr="00DE2F81">
        <w:rPr>
          <w:lang w:val="de-DE"/>
        </w:rPr>
        <w:t xml:space="preserve"> „, STABILISIERT“ und in Spalte</w:t>
      </w:r>
      <w:r w:rsidR="009D56C6">
        <w:rPr>
          <w:lang w:val="de-DE"/>
        </w:rPr>
        <w:t> </w:t>
      </w:r>
      <w:r w:rsidRPr="00DE2F81">
        <w:rPr>
          <w:lang w:val="de-DE"/>
        </w:rPr>
        <w:t>(6) einfügen: „386“.</w:t>
      </w:r>
    </w:p>
    <w:p w14:paraId="1110AD75" w14:textId="07A00751" w:rsidR="002A3071" w:rsidRPr="00DE2F81" w:rsidRDefault="002A3071" w:rsidP="002A3071">
      <w:pPr>
        <w:spacing w:after="120"/>
        <w:ind w:left="2259" w:right="1134" w:hanging="1125"/>
        <w:jc w:val="both"/>
        <w:rPr>
          <w:lang w:val="de-DE"/>
        </w:rPr>
      </w:pPr>
      <w:r w:rsidRPr="00DE2F81">
        <w:rPr>
          <w:lang w:val="de-DE"/>
        </w:rPr>
        <w:t>Bei den UN-Nrn. 2555, 2556, 2557 und 3380 in Spalte (6) einfügen: „394“.</w:t>
      </w:r>
    </w:p>
    <w:p w14:paraId="1C49128F" w14:textId="323A04B0" w:rsidR="00A76D31" w:rsidRPr="00DE2F81" w:rsidRDefault="00A76D31" w:rsidP="00A76D31">
      <w:pPr>
        <w:spacing w:after="120"/>
        <w:ind w:left="1134" w:right="1134"/>
        <w:jc w:val="both"/>
        <w:rPr>
          <w:rFonts w:eastAsia="SimSun"/>
          <w:lang w:val="de-DE" w:eastAsia="zh-CN"/>
        </w:rPr>
      </w:pPr>
      <w:bookmarkStart w:id="51" w:name="_Hlk19610984"/>
      <w:bookmarkEnd w:id="47"/>
      <w:r w:rsidRPr="00DE2F81">
        <w:rPr>
          <w:rFonts w:eastAsia="SimSun"/>
          <w:lang w:val="de-DE" w:eastAsia="zh-CN"/>
        </w:rPr>
        <w:t>[Die Änderung zur UN-Nr. 2785 in der französischen Fassung hat keine Auswirkungen auf den deutschen Text.]</w:t>
      </w:r>
    </w:p>
    <w:bookmarkEnd w:id="51"/>
    <w:p w14:paraId="47DB0B64" w14:textId="27F5584A" w:rsidR="002A3071" w:rsidRPr="00DE2F81" w:rsidRDefault="002A3071" w:rsidP="002A3071">
      <w:pPr>
        <w:spacing w:after="120"/>
        <w:ind w:left="1134" w:right="1134"/>
        <w:jc w:val="both"/>
        <w:rPr>
          <w:lang w:val="de-DE"/>
        </w:rPr>
      </w:pPr>
      <w:r w:rsidRPr="00DE2F81">
        <w:rPr>
          <w:lang w:val="de-DE"/>
        </w:rPr>
        <w:t>Bei der UN-Nr. 2913 in Spalte (2) „(SCO-I oder SCO-II)“ ändern in: „(SCO-I, SCO-II oder SCO-III)“.</w:t>
      </w:r>
    </w:p>
    <w:p w14:paraId="6A6562F1" w14:textId="7C87BB12" w:rsidR="002A3071" w:rsidRPr="00DE2F81" w:rsidRDefault="002A3071" w:rsidP="002A3071">
      <w:pPr>
        <w:spacing w:after="120"/>
        <w:ind w:left="2259" w:right="1134" w:hanging="1125"/>
        <w:jc w:val="both"/>
        <w:rPr>
          <w:lang w:val="de-DE"/>
        </w:rPr>
      </w:pPr>
      <w:bookmarkStart w:id="52" w:name="_Hlk25653680"/>
      <w:r w:rsidRPr="00DE2F81">
        <w:rPr>
          <w:lang w:val="de-DE"/>
        </w:rPr>
        <w:t xml:space="preserve">Bei den UN-Nrn. </w:t>
      </w:r>
      <w:bookmarkEnd w:id="52"/>
      <w:r w:rsidRPr="00DE2F81">
        <w:rPr>
          <w:lang w:val="de-DE"/>
        </w:rPr>
        <w:t>3091 und 3481 in Spalte (6) einfügen: „390“</w:t>
      </w:r>
      <w:r w:rsidR="005109D6">
        <w:rPr>
          <w:lang w:val="de-DE"/>
        </w:rPr>
        <w:t>.</w:t>
      </w:r>
    </w:p>
    <w:p w14:paraId="4E91A28C" w14:textId="4506867A" w:rsidR="002A3071" w:rsidRPr="00DE2F81" w:rsidRDefault="002A3071" w:rsidP="002A3071">
      <w:pPr>
        <w:spacing w:after="120"/>
        <w:ind w:left="2259" w:right="1134" w:hanging="1125"/>
        <w:jc w:val="both"/>
        <w:rPr>
          <w:lang w:val="de-DE"/>
        </w:rPr>
      </w:pPr>
      <w:bookmarkStart w:id="53" w:name="_Hlk15564210"/>
      <w:r w:rsidRPr="00DE2F81">
        <w:rPr>
          <w:lang w:val="de-DE"/>
        </w:rPr>
        <w:t xml:space="preserve">Bei der UN-Nr. </w:t>
      </w:r>
      <w:bookmarkEnd w:id="53"/>
      <w:r w:rsidRPr="00DE2F81">
        <w:rPr>
          <w:lang w:val="de-DE"/>
        </w:rPr>
        <w:t>3291 in Spalte (4) streichen: „II“. (</w:t>
      </w:r>
      <w:r w:rsidR="002E060F">
        <w:rPr>
          <w:lang w:val="de-DE"/>
        </w:rPr>
        <w:t>zwei Eintragungen</w:t>
      </w:r>
      <w:r w:rsidRPr="00DE2F81">
        <w:rPr>
          <w:lang w:val="de-DE"/>
        </w:rPr>
        <w:t>)</w:t>
      </w:r>
    </w:p>
    <w:p w14:paraId="4415BD62" w14:textId="77777777" w:rsidR="002A3071" w:rsidRPr="00DE2F81" w:rsidRDefault="002A3071" w:rsidP="002A3071">
      <w:pPr>
        <w:spacing w:after="120"/>
        <w:ind w:left="1134" w:right="1134"/>
        <w:jc w:val="both"/>
        <w:rPr>
          <w:lang w:val="de-DE"/>
        </w:rPr>
      </w:pPr>
      <w:r w:rsidRPr="00DE2F81">
        <w:rPr>
          <w:lang w:val="de-DE"/>
        </w:rPr>
        <w:t xml:space="preserve">Bei der UN-Nr. 3325: </w:t>
      </w:r>
      <w:bookmarkStart w:id="54" w:name="_Hlk42162047"/>
      <w:r w:rsidRPr="00DE2F81">
        <w:rPr>
          <w:lang w:val="de-DE"/>
        </w:rPr>
        <w:t>[Die Änderung in der englischen Fassung hat keine Auswirkungen auf den deutschen Text.]</w:t>
      </w:r>
    </w:p>
    <w:bookmarkEnd w:id="54"/>
    <w:p w14:paraId="110F415B" w14:textId="120B401A" w:rsidR="002A3071" w:rsidRPr="00DE2F81" w:rsidRDefault="002A3071" w:rsidP="002A3071">
      <w:pPr>
        <w:spacing w:after="120"/>
        <w:ind w:left="1134" w:right="1134"/>
        <w:jc w:val="both"/>
        <w:rPr>
          <w:lang w:val="de-DE"/>
        </w:rPr>
      </w:pPr>
      <w:r w:rsidRPr="00DE2F81">
        <w:rPr>
          <w:lang w:val="de-DE"/>
        </w:rPr>
        <w:t>Bei der UN-Nr. 3363 in Spalte (2) am Anfang hinzufügen: „GEFÄHRLICHE GÜTER IN GEGENSTÄNDEN oder“.</w:t>
      </w:r>
    </w:p>
    <w:p w14:paraId="4023496A" w14:textId="2368FE8B" w:rsidR="00A76D31" w:rsidRPr="00DE2F81" w:rsidRDefault="00A76D31" w:rsidP="00A76D31">
      <w:pPr>
        <w:spacing w:after="120"/>
        <w:ind w:left="1134" w:right="1134"/>
        <w:jc w:val="both"/>
        <w:rPr>
          <w:rFonts w:eastAsia="SimSun"/>
          <w:lang w:val="de-DE" w:eastAsia="zh-CN"/>
        </w:rPr>
      </w:pPr>
      <w:r w:rsidRPr="00DE2F81">
        <w:rPr>
          <w:rFonts w:eastAsia="SimSun"/>
          <w:lang w:val="de-DE" w:eastAsia="zh-CN"/>
        </w:rPr>
        <w:t>Bei der UN-Nr. 3456 in Spalte (8) streichen: „T3“.</w:t>
      </w:r>
    </w:p>
    <w:p w14:paraId="114AF0FD" w14:textId="439ED849" w:rsidR="002A3071" w:rsidRPr="00DE2F81" w:rsidRDefault="002A3071" w:rsidP="002A3071">
      <w:pPr>
        <w:spacing w:after="120"/>
        <w:ind w:left="1134" w:right="1134"/>
        <w:jc w:val="both"/>
        <w:rPr>
          <w:lang w:val="de-DE"/>
        </w:rPr>
      </w:pPr>
      <w:r w:rsidRPr="00DE2F81">
        <w:rPr>
          <w:lang w:val="de-DE"/>
        </w:rPr>
        <w:t>Bei den UN-Nrn. 3537 bis 3548 in Spalte (6) streichen: „667“.</w:t>
      </w:r>
    </w:p>
    <w:p w14:paraId="77B2DBC6" w14:textId="71041F4B" w:rsidR="00DD2EF9" w:rsidRPr="00DE2F81" w:rsidRDefault="00DD2EF9" w:rsidP="00DD2EF9">
      <w:pPr>
        <w:spacing w:after="120"/>
        <w:ind w:left="1134" w:right="1134"/>
        <w:jc w:val="both"/>
        <w:rPr>
          <w:rFonts w:eastAsia="SimSun"/>
          <w:lang w:val="de-DE" w:eastAsia="zh-CN"/>
        </w:rPr>
      </w:pPr>
      <w:bookmarkStart w:id="55" w:name="_Hlk19611617"/>
      <w:bookmarkStart w:id="56" w:name="_Hlk20229104"/>
      <w:r w:rsidRPr="00DE2F81">
        <w:rPr>
          <w:rFonts w:eastAsia="SimSun"/>
          <w:lang w:val="de-DE" w:eastAsia="zh-CN"/>
        </w:rPr>
        <w:t xml:space="preserve">Bei der Stoffnummer 9001 erhält die Spalte (2) folgenden Wortlaut: </w:t>
      </w:r>
      <w:bookmarkStart w:id="57" w:name="_Hlk19611642"/>
      <w:bookmarkEnd w:id="55"/>
      <w:r w:rsidRPr="00DE2F81">
        <w:rPr>
          <w:rFonts w:eastAsia="SimSun"/>
          <w:lang w:val="de-DE" w:eastAsia="zh-CN"/>
        </w:rPr>
        <w:t>„STOFF MIT EINEM FLAMMPUNKT ÜBER 60 °C, ERWÄRMT in einem Bereich von 15 K unterhalb seines Flammpunkts“.</w:t>
      </w:r>
    </w:p>
    <w:bookmarkEnd w:id="56"/>
    <w:bookmarkEnd w:id="57"/>
    <w:p w14:paraId="3993ABFB" w14:textId="7DC2ADEC"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Bei den Stoffnummern 9003, 9004, 9005 und 9006 in Spalte 3(b) einfügen: „M12“.</w:t>
      </w:r>
    </w:p>
    <w:p w14:paraId="23F2CED1" w14:textId="77777777" w:rsidR="00456041" w:rsidRPr="00DE2F81" w:rsidRDefault="00456041" w:rsidP="00456041">
      <w:pPr>
        <w:keepNext/>
        <w:keepLines/>
        <w:tabs>
          <w:tab w:val="right" w:pos="851"/>
        </w:tabs>
        <w:spacing w:before="360" w:after="240" w:line="270" w:lineRule="exact"/>
        <w:ind w:left="1134" w:right="1134" w:hanging="1134"/>
        <w:rPr>
          <w:b/>
          <w:sz w:val="24"/>
          <w:lang w:val="de-DE"/>
        </w:rPr>
      </w:pPr>
      <w:r w:rsidRPr="00DE2F81">
        <w:rPr>
          <w:b/>
          <w:sz w:val="24"/>
          <w:lang w:val="de-DE"/>
        </w:rPr>
        <w:t>Kapitel 3.2, Tabelle B</w:t>
      </w:r>
    </w:p>
    <w:p w14:paraId="3A859FB9" w14:textId="35D02F8E" w:rsidR="00170C15" w:rsidRDefault="00170C15" w:rsidP="00170C15">
      <w:pPr>
        <w:suppressAutoHyphens w:val="0"/>
        <w:spacing w:line="240" w:lineRule="auto"/>
        <w:ind w:left="1418"/>
        <w:rPr>
          <w:rFonts w:eastAsia="Calibri"/>
          <w:lang w:val="de-DE"/>
        </w:rPr>
      </w:pPr>
      <w:r w:rsidRPr="00DE2F81">
        <w:rPr>
          <w:rFonts w:eastAsia="Calibri"/>
          <w:lang w:val="de-DE"/>
        </w:rPr>
        <w:t>Folgende Änderungen vornehmen:</w:t>
      </w:r>
    </w:p>
    <w:p w14:paraId="0EBD2571" w14:textId="77777777" w:rsidR="009D56C6" w:rsidRPr="00DE2F81" w:rsidRDefault="009D56C6" w:rsidP="00170C15">
      <w:pPr>
        <w:suppressAutoHyphens w:val="0"/>
        <w:spacing w:line="240" w:lineRule="auto"/>
        <w:ind w:left="1418"/>
        <w:rPr>
          <w:rFonts w:eastAsia="Calibri"/>
          <w:lang w:val="de-DE"/>
        </w:rPr>
      </w:pPr>
    </w:p>
    <w:tbl>
      <w:tblPr>
        <w:tblW w:w="8325"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2"/>
        <w:gridCol w:w="1416"/>
        <w:gridCol w:w="3347"/>
      </w:tblGrid>
      <w:tr w:rsidR="00170C15" w:rsidRPr="00DE2F81" w14:paraId="7424A7C9" w14:textId="77777777" w:rsidTr="005A4575">
        <w:trPr>
          <w:cantSplit/>
          <w:tblHeader/>
        </w:trPr>
        <w:tc>
          <w:tcPr>
            <w:tcW w:w="3562" w:type="dxa"/>
            <w:tcMar>
              <w:top w:w="0" w:type="dxa"/>
              <w:left w:w="108" w:type="dxa"/>
              <w:bottom w:w="0" w:type="dxa"/>
              <w:right w:w="108" w:type="dxa"/>
            </w:tcMar>
            <w:hideMark/>
          </w:tcPr>
          <w:p w14:paraId="3988F4EB" w14:textId="122FAC65" w:rsidR="00170C15" w:rsidRPr="00DE2F81" w:rsidRDefault="00170C15" w:rsidP="00170C15">
            <w:pPr>
              <w:suppressAutoHyphens w:val="0"/>
              <w:spacing w:line="240" w:lineRule="auto"/>
              <w:rPr>
                <w:rFonts w:eastAsia="Calibri"/>
                <w:b/>
                <w:bCs/>
                <w:lang w:val="de-DE"/>
              </w:rPr>
            </w:pPr>
            <w:r w:rsidRPr="00DE2F81">
              <w:rPr>
                <w:rFonts w:eastAsia="Calibri"/>
                <w:b/>
                <w:bCs/>
                <w:lang w:val="de-DE"/>
              </w:rPr>
              <w:t>Benennung und Beschreibung</w:t>
            </w:r>
          </w:p>
        </w:tc>
        <w:tc>
          <w:tcPr>
            <w:tcW w:w="1416" w:type="dxa"/>
            <w:tcMar>
              <w:top w:w="0" w:type="dxa"/>
              <w:left w:w="108" w:type="dxa"/>
              <w:bottom w:w="0" w:type="dxa"/>
              <w:right w:w="108" w:type="dxa"/>
            </w:tcMar>
            <w:hideMark/>
          </w:tcPr>
          <w:p w14:paraId="5628B848" w14:textId="1A1AD113" w:rsidR="00170C15" w:rsidRPr="00DE2F81" w:rsidRDefault="007D1D80" w:rsidP="00170C15">
            <w:pPr>
              <w:suppressAutoHyphens w:val="0"/>
              <w:spacing w:line="240" w:lineRule="auto"/>
              <w:rPr>
                <w:rFonts w:eastAsia="Calibri"/>
                <w:b/>
                <w:bCs/>
                <w:lang w:val="de-DE"/>
              </w:rPr>
            </w:pPr>
            <w:r w:rsidRPr="00DE2F81">
              <w:rPr>
                <w:rFonts w:eastAsia="Calibri"/>
                <w:b/>
                <w:bCs/>
                <w:lang w:val="de-DE"/>
              </w:rPr>
              <w:t xml:space="preserve">Stoffnummer/ </w:t>
            </w:r>
            <w:r w:rsidR="00170C15" w:rsidRPr="00DE2F81">
              <w:rPr>
                <w:rFonts w:eastAsia="Calibri"/>
                <w:b/>
                <w:bCs/>
                <w:lang w:val="de-DE"/>
              </w:rPr>
              <w:t>UN-Nummer</w:t>
            </w:r>
          </w:p>
        </w:tc>
        <w:tc>
          <w:tcPr>
            <w:tcW w:w="3347" w:type="dxa"/>
            <w:tcMar>
              <w:top w:w="0" w:type="dxa"/>
              <w:left w:w="108" w:type="dxa"/>
              <w:bottom w:w="0" w:type="dxa"/>
              <w:right w:w="108" w:type="dxa"/>
            </w:tcMar>
            <w:hideMark/>
          </w:tcPr>
          <w:p w14:paraId="733284FC" w14:textId="77777777" w:rsidR="00170C15" w:rsidRPr="00DE2F81" w:rsidRDefault="00170C15" w:rsidP="00170C15">
            <w:pPr>
              <w:suppressAutoHyphens w:val="0"/>
              <w:spacing w:line="240" w:lineRule="auto"/>
              <w:rPr>
                <w:rFonts w:eastAsia="Calibri"/>
                <w:b/>
                <w:bCs/>
                <w:lang w:val="de-DE"/>
              </w:rPr>
            </w:pPr>
            <w:r w:rsidRPr="00DE2F81">
              <w:rPr>
                <w:rFonts w:eastAsia="Calibri"/>
                <w:b/>
                <w:bCs/>
                <w:lang w:val="de-DE"/>
              </w:rPr>
              <w:t>Änderung</w:t>
            </w:r>
          </w:p>
        </w:tc>
      </w:tr>
      <w:tr w:rsidR="00170C15" w:rsidRPr="00BC006C" w14:paraId="5D5BB1F1" w14:textId="77777777" w:rsidTr="005A4575">
        <w:trPr>
          <w:cantSplit/>
        </w:trPr>
        <w:tc>
          <w:tcPr>
            <w:tcW w:w="3562" w:type="dxa"/>
            <w:tcMar>
              <w:top w:w="0" w:type="dxa"/>
              <w:left w:w="108" w:type="dxa"/>
              <w:bottom w:w="0" w:type="dxa"/>
              <w:right w:w="108" w:type="dxa"/>
            </w:tcMar>
            <w:hideMark/>
          </w:tcPr>
          <w:p w14:paraId="7E9E7647" w14:textId="77777777" w:rsidR="00170C15" w:rsidRPr="00DE2F81" w:rsidRDefault="00170C15" w:rsidP="00170C15">
            <w:pPr>
              <w:suppressAutoHyphens w:val="0"/>
              <w:spacing w:line="240" w:lineRule="auto"/>
              <w:rPr>
                <w:rFonts w:eastAsia="Calibri"/>
                <w:lang w:val="de-DE"/>
              </w:rPr>
            </w:pPr>
            <w:r w:rsidRPr="00DE2F81">
              <w:rPr>
                <w:rFonts w:eastAsia="Calibri"/>
                <w:lang w:val="de-DE"/>
              </w:rPr>
              <w:t>BUTADIENE UND KOHLENWASSERSTOFF, GEMISCH, STABILISIERT, das bei 70 °C einen Dampfdruck von nicht mehr als 1,1 MPa (11 bar) hat und dessen Dichte bei 50 °C den Wert von 0,525 kg/l nicht unterschreitet</w:t>
            </w:r>
          </w:p>
        </w:tc>
        <w:tc>
          <w:tcPr>
            <w:tcW w:w="1416" w:type="dxa"/>
            <w:tcMar>
              <w:top w:w="0" w:type="dxa"/>
              <w:left w:w="108" w:type="dxa"/>
              <w:bottom w:w="0" w:type="dxa"/>
              <w:right w:w="108" w:type="dxa"/>
            </w:tcMar>
            <w:hideMark/>
          </w:tcPr>
          <w:p w14:paraId="202C6E37" w14:textId="77777777" w:rsidR="00170C15" w:rsidRPr="00DE2F81" w:rsidRDefault="00170C15" w:rsidP="00170C15">
            <w:pPr>
              <w:suppressAutoHyphens w:val="0"/>
              <w:spacing w:line="240" w:lineRule="auto"/>
              <w:rPr>
                <w:rFonts w:eastAsia="Calibri"/>
                <w:lang w:val="de-DE"/>
              </w:rPr>
            </w:pPr>
            <w:r w:rsidRPr="00DE2F81">
              <w:rPr>
                <w:rFonts w:eastAsia="Calibri"/>
                <w:lang w:val="de-DE"/>
              </w:rPr>
              <w:t>1010</w:t>
            </w:r>
          </w:p>
        </w:tc>
        <w:tc>
          <w:tcPr>
            <w:tcW w:w="3347" w:type="dxa"/>
            <w:tcMar>
              <w:top w:w="0" w:type="dxa"/>
              <w:left w:w="108" w:type="dxa"/>
              <w:bottom w:w="0" w:type="dxa"/>
              <w:right w:w="108" w:type="dxa"/>
            </w:tcMar>
            <w:hideMark/>
          </w:tcPr>
          <w:p w14:paraId="638D0786" w14:textId="66987308" w:rsidR="00170C15" w:rsidRPr="00DE2F81" w:rsidRDefault="00170C15" w:rsidP="00170C15">
            <w:pPr>
              <w:suppressAutoHyphens w:val="0"/>
              <w:spacing w:line="240" w:lineRule="auto"/>
              <w:rPr>
                <w:rFonts w:eastAsia="Calibri"/>
                <w:lang w:val="de-DE"/>
              </w:rPr>
            </w:pPr>
            <w:r w:rsidRPr="00DE2F81">
              <w:rPr>
                <w:rFonts w:eastAsia="Calibri"/>
                <w:lang w:val="de-DE"/>
              </w:rPr>
              <w:t>Die Benennung und Beschreibung in der Spalte „Benennung und Beschreibung“ erhält folgenden Wortlaut:</w:t>
            </w:r>
          </w:p>
          <w:p w14:paraId="34668DD3" w14:textId="143424FC" w:rsidR="00170C15" w:rsidRPr="00DE2F81" w:rsidRDefault="00170C15" w:rsidP="00170C15">
            <w:pPr>
              <w:suppressAutoHyphens w:val="0"/>
              <w:spacing w:line="240" w:lineRule="auto"/>
              <w:rPr>
                <w:rFonts w:eastAsia="Calibri"/>
                <w:lang w:val="de-DE"/>
              </w:rPr>
            </w:pPr>
            <w:r w:rsidRPr="00DE2F81">
              <w:rPr>
                <w:rFonts w:eastAsia="Calibri"/>
                <w:lang w:val="de-DE"/>
              </w:rPr>
              <w:t xml:space="preserve">„BUTADIENE UND KOHLENWASSERSTOFF, GEMISCH, STABILISIERT mit mehr als 40 % </w:t>
            </w:r>
            <w:proofErr w:type="spellStart"/>
            <w:r w:rsidRPr="00DE2F81">
              <w:rPr>
                <w:rFonts w:eastAsia="Calibri"/>
                <w:lang w:val="de-DE"/>
              </w:rPr>
              <w:t>Butadienen</w:t>
            </w:r>
            <w:proofErr w:type="spellEnd"/>
            <w:r w:rsidRPr="00DE2F81">
              <w:rPr>
                <w:rFonts w:eastAsia="Calibri"/>
                <w:lang w:val="de-DE"/>
              </w:rPr>
              <w:t>“.</w:t>
            </w:r>
          </w:p>
        </w:tc>
      </w:tr>
      <w:tr w:rsidR="0095188A" w:rsidRPr="00DE2F81" w14:paraId="7E15140B" w14:textId="77777777" w:rsidTr="005A4575">
        <w:trPr>
          <w:cantSplit/>
        </w:trPr>
        <w:tc>
          <w:tcPr>
            <w:tcW w:w="3562" w:type="dxa"/>
            <w:tcMar>
              <w:top w:w="0" w:type="dxa"/>
              <w:left w:w="108" w:type="dxa"/>
              <w:bottom w:w="0" w:type="dxa"/>
              <w:right w:w="108" w:type="dxa"/>
            </w:tcMar>
          </w:tcPr>
          <w:p w14:paraId="75F8535C" w14:textId="6ED60487" w:rsidR="0095188A" w:rsidRPr="00DE2F81" w:rsidRDefault="0095188A" w:rsidP="00170C15">
            <w:pPr>
              <w:suppressAutoHyphens w:val="0"/>
              <w:spacing w:line="240" w:lineRule="auto"/>
              <w:rPr>
                <w:rFonts w:eastAsia="Calibri"/>
                <w:lang w:val="de-DE"/>
              </w:rPr>
            </w:pPr>
            <w:bookmarkStart w:id="58" w:name="_Hlk37246833"/>
            <w:r w:rsidRPr="00DE2F81">
              <w:rPr>
                <w:rFonts w:eastAsia="Calibri"/>
                <w:lang w:val="de-DE"/>
              </w:rPr>
              <w:t>Fischmehl, stabilisiert</w:t>
            </w:r>
          </w:p>
        </w:tc>
        <w:tc>
          <w:tcPr>
            <w:tcW w:w="1416" w:type="dxa"/>
            <w:tcMar>
              <w:top w:w="0" w:type="dxa"/>
              <w:left w:w="108" w:type="dxa"/>
              <w:bottom w:w="0" w:type="dxa"/>
              <w:right w:w="108" w:type="dxa"/>
            </w:tcMar>
          </w:tcPr>
          <w:p w14:paraId="52A2D98C" w14:textId="6218EF19" w:rsidR="0095188A" w:rsidRPr="00DE2F81" w:rsidRDefault="0095188A" w:rsidP="00170C15">
            <w:pPr>
              <w:suppressAutoHyphens w:val="0"/>
              <w:spacing w:line="240" w:lineRule="auto"/>
              <w:rPr>
                <w:rFonts w:eastAsia="Calibri"/>
                <w:lang w:val="de-DE"/>
              </w:rPr>
            </w:pPr>
            <w:r w:rsidRPr="00DE2F81">
              <w:rPr>
                <w:rFonts w:eastAsia="Calibri"/>
                <w:lang w:val="de-DE"/>
              </w:rPr>
              <w:t>2216</w:t>
            </w:r>
          </w:p>
        </w:tc>
        <w:tc>
          <w:tcPr>
            <w:tcW w:w="3347" w:type="dxa"/>
            <w:tcMar>
              <w:top w:w="0" w:type="dxa"/>
              <w:left w:w="108" w:type="dxa"/>
              <w:bottom w:w="0" w:type="dxa"/>
              <w:right w:w="108" w:type="dxa"/>
            </w:tcMar>
          </w:tcPr>
          <w:p w14:paraId="4C80A3B4" w14:textId="2E2D91CF" w:rsidR="0095188A" w:rsidRPr="00DE2F81" w:rsidRDefault="0095188A" w:rsidP="00170C15">
            <w:pPr>
              <w:suppressAutoHyphens w:val="0"/>
              <w:spacing w:line="240" w:lineRule="auto"/>
              <w:rPr>
                <w:rFonts w:eastAsia="Calibri"/>
                <w:lang w:val="de-DE"/>
              </w:rPr>
            </w:pPr>
            <w:r w:rsidRPr="00DE2F81">
              <w:rPr>
                <w:rFonts w:eastAsia="Calibri"/>
                <w:lang w:val="de-DE"/>
              </w:rPr>
              <w:t>Streichen</w:t>
            </w:r>
          </w:p>
        </w:tc>
      </w:tr>
      <w:tr w:rsidR="0095188A" w:rsidRPr="00DE2F81" w14:paraId="0175FFB3" w14:textId="77777777" w:rsidTr="005A4575">
        <w:trPr>
          <w:cantSplit/>
        </w:trPr>
        <w:tc>
          <w:tcPr>
            <w:tcW w:w="3562" w:type="dxa"/>
            <w:tcMar>
              <w:top w:w="0" w:type="dxa"/>
              <w:left w:w="108" w:type="dxa"/>
              <w:bottom w:w="0" w:type="dxa"/>
              <w:right w:w="108" w:type="dxa"/>
            </w:tcMar>
          </w:tcPr>
          <w:p w14:paraId="1AFA1F2C" w14:textId="4FF9565E" w:rsidR="0095188A" w:rsidRPr="00DE2F81" w:rsidRDefault="0095188A" w:rsidP="00170C15">
            <w:pPr>
              <w:suppressAutoHyphens w:val="0"/>
              <w:spacing w:line="240" w:lineRule="auto"/>
              <w:rPr>
                <w:rFonts w:eastAsia="Calibri"/>
                <w:lang w:val="de-DE"/>
              </w:rPr>
            </w:pPr>
            <w:r w:rsidRPr="00DE2F81">
              <w:rPr>
                <w:rFonts w:eastAsia="Calibri"/>
                <w:lang w:val="de-DE"/>
              </w:rPr>
              <w:t>Fischabfälle, stabilisiert</w:t>
            </w:r>
          </w:p>
        </w:tc>
        <w:tc>
          <w:tcPr>
            <w:tcW w:w="1416" w:type="dxa"/>
            <w:tcMar>
              <w:top w:w="0" w:type="dxa"/>
              <w:left w:w="108" w:type="dxa"/>
              <w:bottom w:w="0" w:type="dxa"/>
              <w:right w:w="108" w:type="dxa"/>
            </w:tcMar>
          </w:tcPr>
          <w:p w14:paraId="088A9116" w14:textId="1E8880C3" w:rsidR="0095188A" w:rsidRPr="00DE2F81" w:rsidRDefault="0095188A" w:rsidP="00170C15">
            <w:pPr>
              <w:suppressAutoHyphens w:val="0"/>
              <w:spacing w:line="240" w:lineRule="auto"/>
              <w:rPr>
                <w:rFonts w:eastAsia="Calibri"/>
                <w:lang w:val="de-DE"/>
              </w:rPr>
            </w:pPr>
            <w:r w:rsidRPr="00DE2F81">
              <w:rPr>
                <w:rFonts w:eastAsia="Calibri"/>
                <w:lang w:val="de-DE"/>
              </w:rPr>
              <w:t>2216</w:t>
            </w:r>
          </w:p>
        </w:tc>
        <w:tc>
          <w:tcPr>
            <w:tcW w:w="3347" w:type="dxa"/>
            <w:tcMar>
              <w:top w:w="0" w:type="dxa"/>
              <w:left w:w="108" w:type="dxa"/>
              <w:bottom w:w="0" w:type="dxa"/>
              <w:right w:w="108" w:type="dxa"/>
            </w:tcMar>
          </w:tcPr>
          <w:p w14:paraId="46ECB203" w14:textId="3F999894" w:rsidR="0095188A" w:rsidRPr="00DE2F81" w:rsidRDefault="0095188A" w:rsidP="00170C15">
            <w:pPr>
              <w:suppressAutoHyphens w:val="0"/>
              <w:spacing w:line="240" w:lineRule="auto"/>
              <w:rPr>
                <w:rFonts w:eastAsia="Calibri"/>
                <w:lang w:val="de-DE"/>
              </w:rPr>
            </w:pPr>
            <w:r w:rsidRPr="00DE2F81">
              <w:rPr>
                <w:rFonts w:eastAsia="Calibri"/>
                <w:lang w:val="de-DE"/>
              </w:rPr>
              <w:t>Streichen</w:t>
            </w:r>
          </w:p>
        </w:tc>
      </w:tr>
      <w:bookmarkEnd w:id="58"/>
      <w:tr w:rsidR="00170C15" w:rsidRPr="00DE2F81" w14:paraId="3ECB079E" w14:textId="77777777" w:rsidTr="005A4575">
        <w:trPr>
          <w:cantSplit/>
        </w:trPr>
        <w:tc>
          <w:tcPr>
            <w:tcW w:w="3562" w:type="dxa"/>
            <w:tcMar>
              <w:top w:w="0" w:type="dxa"/>
              <w:left w:w="108" w:type="dxa"/>
              <w:bottom w:w="0" w:type="dxa"/>
              <w:right w:w="108" w:type="dxa"/>
            </w:tcMar>
            <w:hideMark/>
          </w:tcPr>
          <w:p w14:paraId="7D99AC5A" w14:textId="77777777" w:rsidR="00170C15" w:rsidRPr="00DE2F81" w:rsidRDefault="00170C15" w:rsidP="00170C15">
            <w:pPr>
              <w:suppressAutoHyphens w:val="0"/>
              <w:spacing w:line="240" w:lineRule="auto"/>
              <w:rPr>
                <w:rFonts w:eastAsia="Calibri"/>
                <w:lang w:val="de-DE"/>
              </w:rPr>
            </w:pPr>
            <w:r w:rsidRPr="00DE2F81">
              <w:rPr>
                <w:rFonts w:eastAsia="Calibri"/>
                <w:lang w:val="de-DE"/>
              </w:rPr>
              <w:t>2-DIMETHYLAMINOETHYL</w:t>
            </w:r>
            <w:r w:rsidRPr="00DE2F81">
              <w:rPr>
                <w:rFonts w:eastAsia="Calibri"/>
                <w:lang w:val="de-DE"/>
              </w:rPr>
              <w:softHyphen/>
              <w:t>METHACRYLAT</w:t>
            </w:r>
          </w:p>
        </w:tc>
        <w:tc>
          <w:tcPr>
            <w:tcW w:w="1416" w:type="dxa"/>
            <w:tcMar>
              <w:top w:w="0" w:type="dxa"/>
              <w:left w:w="108" w:type="dxa"/>
              <w:bottom w:w="0" w:type="dxa"/>
              <w:right w:w="108" w:type="dxa"/>
            </w:tcMar>
            <w:hideMark/>
          </w:tcPr>
          <w:p w14:paraId="0B75F754" w14:textId="77777777" w:rsidR="00170C15" w:rsidRPr="00DE2F81" w:rsidRDefault="00170C15" w:rsidP="00170C15">
            <w:pPr>
              <w:suppressAutoHyphens w:val="0"/>
              <w:spacing w:line="240" w:lineRule="auto"/>
              <w:rPr>
                <w:rFonts w:eastAsia="Calibri"/>
                <w:lang w:val="de-DE"/>
              </w:rPr>
            </w:pPr>
            <w:r w:rsidRPr="00DE2F81">
              <w:rPr>
                <w:rFonts w:eastAsia="Calibri"/>
                <w:lang w:val="de-DE"/>
              </w:rPr>
              <w:t>2522</w:t>
            </w:r>
          </w:p>
        </w:tc>
        <w:tc>
          <w:tcPr>
            <w:tcW w:w="3347" w:type="dxa"/>
            <w:tcMar>
              <w:top w:w="0" w:type="dxa"/>
              <w:left w:w="108" w:type="dxa"/>
              <w:bottom w:w="0" w:type="dxa"/>
              <w:right w:w="108" w:type="dxa"/>
            </w:tcMar>
            <w:hideMark/>
          </w:tcPr>
          <w:p w14:paraId="479E0418" w14:textId="5595E819" w:rsidR="00170C15" w:rsidRPr="00DE2F81" w:rsidRDefault="00170C15" w:rsidP="00170C15">
            <w:pPr>
              <w:suppressAutoHyphens w:val="0"/>
              <w:spacing w:line="240" w:lineRule="auto"/>
              <w:rPr>
                <w:rFonts w:eastAsia="Calibri"/>
                <w:lang w:val="de-DE"/>
              </w:rPr>
            </w:pPr>
            <w:r w:rsidRPr="00DE2F81">
              <w:rPr>
                <w:rFonts w:eastAsia="Calibri"/>
                <w:lang w:val="de-DE"/>
              </w:rPr>
              <w:t>Am Ende der Benennung in der Spalte „Benennung und Beschreibung“ hinzufügen:</w:t>
            </w:r>
          </w:p>
          <w:p w14:paraId="140FD780" w14:textId="4F9ACE0A" w:rsidR="00170C15" w:rsidRPr="00DE2F81" w:rsidRDefault="00170C15" w:rsidP="00170C15">
            <w:pPr>
              <w:suppressAutoHyphens w:val="0"/>
              <w:spacing w:line="240" w:lineRule="auto"/>
              <w:rPr>
                <w:rFonts w:eastAsia="Calibri"/>
                <w:lang w:val="de-DE"/>
              </w:rPr>
            </w:pPr>
            <w:r w:rsidRPr="00DE2F81">
              <w:rPr>
                <w:rFonts w:eastAsia="Calibri"/>
                <w:lang w:val="de-DE"/>
              </w:rPr>
              <w:t>„, STABILISIERT“.</w:t>
            </w:r>
          </w:p>
        </w:tc>
      </w:tr>
      <w:tr w:rsidR="00170C15" w:rsidRPr="00BC006C" w14:paraId="494CE332" w14:textId="77777777" w:rsidTr="005A4575">
        <w:trPr>
          <w:cantSplit/>
        </w:trPr>
        <w:tc>
          <w:tcPr>
            <w:tcW w:w="3562" w:type="dxa"/>
            <w:tcMar>
              <w:top w:w="0" w:type="dxa"/>
              <w:left w:w="108" w:type="dxa"/>
              <w:bottom w:w="0" w:type="dxa"/>
              <w:right w:w="108" w:type="dxa"/>
            </w:tcMar>
            <w:hideMark/>
          </w:tcPr>
          <w:p w14:paraId="0DF00222" w14:textId="77777777" w:rsidR="00170C15" w:rsidRPr="00DE2F81" w:rsidRDefault="00170C15" w:rsidP="00170C15">
            <w:pPr>
              <w:suppressAutoHyphens w:val="0"/>
              <w:spacing w:line="240" w:lineRule="auto"/>
              <w:rPr>
                <w:rFonts w:eastAsia="Calibri"/>
                <w:lang w:val="de-DE"/>
              </w:rPr>
            </w:pPr>
            <w:r w:rsidRPr="00DE2F81">
              <w:rPr>
                <w:rFonts w:eastAsia="Calibri"/>
                <w:lang w:val="de-DE"/>
              </w:rPr>
              <w:t>RADIOAKTIVE STOFFE MIT GERINGER SPEZIFISCHER AKTIVITÄT (LSA-III), SPALTBAR</w:t>
            </w:r>
          </w:p>
        </w:tc>
        <w:tc>
          <w:tcPr>
            <w:tcW w:w="1416" w:type="dxa"/>
            <w:tcMar>
              <w:top w:w="0" w:type="dxa"/>
              <w:left w:w="108" w:type="dxa"/>
              <w:bottom w:w="0" w:type="dxa"/>
              <w:right w:w="108" w:type="dxa"/>
            </w:tcMar>
            <w:hideMark/>
          </w:tcPr>
          <w:p w14:paraId="4B8E7BA3" w14:textId="77777777" w:rsidR="00170C15" w:rsidRPr="00DE2F81" w:rsidRDefault="00170C15" w:rsidP="00170C15">
            <w:pPr>
              <w:suppressAutoHyphens w:val="0"/>
              <w:spacing w:line="240" w:lineRule="auto"/>
              <w:rPr>
                <w:rFonts w:eastAsia="Calibri"/>
                <w:lang w:val="de-DE"/>
              </w:rPr>
            </w:pPr>
            <w:r w:rsidRPr="00DE2F81">
              <w:rPr>
                <w:rFonts w:eastAsia="Calibri"/>
                <w:lang w:val="de-DE"/>
              </w:rPr>
              <w:t>3325</w:t>
            </w:r>
          </w:p>
        </w:tc>
        <w:tc>
          <w:tcPr>
            <w:tcW w:w="3347" w:type="dxa"/>
            <w:tcMar>
              <w:top w:w="0" w:type="dxa"/>
              <w:left w:w="108" w:type="dxa"/>
              <w:bottom w:w="0" w:type="dxa"/>
              <w:right w:w="108" w:type="dxa"/>
            </w:tcMar>
            <w:hideMark/>
          </w:tcPr>
          <w:p w14:paraId="3429F947" w14:textId="77777777" w:rsidR="00170C15" w:rsidRPr="00DE2F81" w:rsidRDefault="00170C15" w:rsidP="00170C15">
            <w:pPr>
              <w:suppressAutoHyphens w:val="0"/>
              <w:spacing w:line="240" w:lineRule="auto"/>
              <w:rPr>
                <w:rFonts w:eastAsia="Calibri"/>
                <w:lang w:val="de-DE"/>
              </w:rPr>
            </w:pPr>
            <w:r w:rsidRPr="00DE2F81">
              <w:rPr>
                <w:rFonts w:eastAsia="Calibri"/>
                <w:lang w:val="de-DE"/>
              </w:rPr>
              <w:t>[Die Änderung in der englischen Fassung hat keine Auswirkungen auf den deutschen Text.]</w:t>
            </w:r>
          </w:p>
        </w:tc>
      </w:tr>
      <w:tr w:rsidR="00170C15" w:rsidRPr="00DE2F81" w14:paraId="0599B642" w14:textId="77777777" w:rsidTr="005A4575">
        <w:trPr>
          <w:cantSplit/>
        </w:trPr>
        <w:tc>
          <w:tcPr>
            <w:tcW w:w="3562" w:type="dxa"/>
            <w:tcMar>
              <w:top w:w="0" w:type="dxa"/>
              <w:left w:w="108" w:type="dxa"/>
              <w:bottom w:w="0" w:type="dxa"/>
              <w:right w:w="108" w:type="dxa"/>
            </w:tcMar>
            <w:hideMark/>
          </w:tcPr>
          <w:p w14:paraId="25B4DD2B" w14:textId="77777777" w:rsidR="00170C15" w:rsidRPr="00DE2F81" w:rsidRDefault="00170C15" w:rsidP="00170C15">
            <w:pPr>
              <w:suppressAutoHyphens w:val="0"/>
              <w:spacing w:line="240" w:lineRule="auto"/>
              <w:rPr>
                <w:rFonts w:eastAsia="Calibri"/>
                <w:lang w:val="de-DE"/>
              </w:rPr>
            </w:pPr>
            <w:r w:rsidRPr="00DE2F81">
              <w:rPr>
                <w:rFonts w:eastAsia="Calibri"/>
                <w:lang w:val="de-DE"/>
              </w:rPr>
              <w:t>RADIOAKTIVE STOFFE, OBERFLÄCHENKONTAMINIERTE GEGENSTÄNDE (SCO-I oder SCO-II), nicht spaltbar oder spaltbar, freigestellt</w:t>
            </w:r>
          </w:p>
        </w:tc>
        <w:tc>
          <w:tcPr>
            <w:tcW w:w="1416" w:type="dxa"/>
            <w:tcMar>
              <w:top w:w="0" w:type="dxa"/>
              <w:left w:w="108" w:type="dxa"/>
              <w:bottom w:w="0" w:type="dxa"/>
              <w:right w:w="108" w:type="dxa"/>
            </w:tcMar>
            <w:hideMark/>
          </w:tcPr>
          <w:p w14:paraId="26957298" w14:textId="77777777" w:rsidR="00170C15" w:rsidRPr="00DE2F81" w:rsidRDefault="00170C15" w:rsidP="00170C15">
            <w:pPr>
              <w:suppressAutoHyphens w:val="0"/>
              <w:spacing w:line="240" w:lineRule="auto"/>
              <w:rPr>
                <w:rFonts w:eastAsia="Calibri"/>
                <w:lang w:val="de-DE"/>
              </w:rPr>
            </w:pPr>
            <w:r w:rsidRPr="00DE2F81">
              <w:rPr>
                <w:rFonts w:eastAsia="Calibri"/>
                <w:lang w:val="de-DE"/>
              </w:rPr>
              <w:t>2913</w:t>
            </w:r>
          </w:p>
        </w:tc>
        <w:tc>
          <w:tcPr>
            <w:tcW w:w="3347" w:type="dxa"/>
            <w:tcMar>
              <w:top w:w="0" w:type="dxa"/>
              <w:left w:w="108" w:type="dxa"/>
              <w:bottom w:w="0" w:type="dxa"/>
              <w:right w:w="108" w:type="dxa"/>
            </w:tcMar>
            <w:hideMark/>
          </w:tcPr>
          <w:p w14:paraId="4E59FEFE" w14:textId="3C835BD3" w:rsidR="00170C15" w:rsidRPr="00DE2F81" w:rsidRDefault="00170C15" w:rsidP="00170C15">
            <w:pPr>
              <w:suppressAutoHyphens w:val="0"/>
              <w:spacing w:line="240" w:lineRule="auto"/>
              <w:rPr>
                <w:rFonts w:eastAsia="Calibri"/>
                <w:color w:val="000000"/>
                <w:lang w:val="de-DE" w:eastAsia="de-DE"/>
              </w:rPr>
            </w:pPr>
            <w:r w:rsidRPr="00DE2F81">
              <w:rPr>
                <w:rFonts w:eastAsia="Calibri"/>
                <w:lang w:val="de-DE"/>
              </w:rPr>
              <w:t>In der Benennung in der Spalte „Benennung und Beschreibung“ „(SCO-I oder SCO-II)“ ändern in:</w:t>
            </w:r>
          </w:p>
          <w:p w14:paraId="6D9844F1" w14:textId="1C390B1C" w:rsidR="00170C15" w:rsidRPr="00DE2F81" w:rsidRDefault="00170C15" w:rsidP="00170C15">
            <w:pPr>
              <w:suppressAutoHyphens w:val="0"/>
              <w:spacing w:line="240" w:lineRule="auto"/>
              <w:rPr>
                <w:rFonts w:eastAsia="Calibri"/>
                <w:lang w:val="en-US"/>
              </w:rPr>
            </w:pPr>
            <w:r w:rsidRPr="00DE2F81">
              <w:rPr>
                <w:rFonts w:eastAsia="Calibri"/>
                <w:lang w:val="en-US"/>
              </w:rPr>
              <w:t xml:space="preserve">„(SCO-I, SCO-II </w:t>
            </w:r>
            <w:proofErr w:type="spellStart"/>
            <w:r w:rsidRPr="00DE2F81">
              <w:rPr>
                <w:rFonts w:eastAsia="Calibri"/>
                <w:lang w:val="en-US"/>
              </w:rPr>
              <w:t>oder</w:t>
            </w:r>
            <w:proofErr w:type="spellEnd"/>
            <w:r w:rsidRPr="00DE2F81">
              <w:rPr>
                <w:rFonts w:eastAsia="Calibri"/>
                <w:lang w:val="en-US"/>
              </w:rPr>
              <w:t xml:space="preserve"> SCO-III)“.</w:t>
            </w:r>
          </w:p>
        </w:tc>
      </w:tr>
      <w:tr w:rsidR="00170C15" w:rsidRPr="00BC006C" w14:paraId="465E33A9" w14:textId="77777777" w:rsidTr="005A4575">
        <w:trPr>
          <w:cantSplit/>
        </w:trPr>
        <w:tc>
          <w:tcPr>
            <w:tcW w:w="3562" w:type="dxa"/>
            <w:tcMar>
              <w:top w:w="0" w:type="dxa"/>
              <w:left w:w="108" w:type="dxa"/>
              <w:bottom w:w="0" w:type="dxa"/>
              <w:right w:w="108" w:type="dxa"/>
            </w:tcMar>
            <w:hideMark/>
          </w:tcPr>
          <w:p w14:paraId="74F1BA3F" w14:textId="77777777" w:rsidR="00170C15" w:rsidRPr="00DE2F81" w:rsidRDefault="00170C15" w:rsidP="00170C15">
            <w:pPr>
              <w:suppressAutoHyphens w:val="0"/>
              <w:spacing w:line="240" w:lineRule="auto"/>
              <w:rPr>
                <w:rFonts w:eastAsia="Calibri"/>
                <w:lang w:val="de-DE"/>
              </w:rPr>
            </w:pPr>
            <w:r w:rsidRPr="00DE2F81">
              <w:rPr>
                <w:rFonts w:eastAsia="Calibri"/>
                <w:lang w:val="de-DE"/>
              </w:rPr>
              <w:t>TRINITROCHLORBENZEN, ANGEFEUCHTET mit mindestens 10 Masse-% Wasser</w:t>
            </w:r>
          </w:p>
        </w:tc>
        <w:tc>
          <w:tcPr>
            <w:tcW w:w="1416" w:type="dxa"/>
            <w:tcMar>
              <w:top w:w="0" w:type="dxa"/>
              <w:left w:w="108" w:type="dxa"/>
              <w:bottom w:w="0" w:type="dxa"/>
              <w:right w:w="108" w:type="dxa"/>
            </w:tcMar>
            <w:hideMark/>
          </w:tcPr>
          <w:p w14:paraId="7882EC88" w14:textId="77777777" w:rsidR="00170C15" w:rsidRPr="00DE2F81" w:rsidRDefault="00170C15" w:rsidP="00170C15">
            <w:pPr>
              <w:suppressAutoHyphens w:val="0"/>
              <w:spacing w:line="240" w:lineRule="auto"/>
              <w:rPr>
                <w:rFonts w:eastAsia="Calibri"/>
                <w:lang w:val="de-DE"/>
              </w:rPr>
            </w:pPr>
            <w:r w:rsidRPr="00DE2F81">
              <w:rPr>
                <w:rFonts w:eastAsia="Calibri"/>
                <w:lang w:val="de-DE"/>
              </w:rPr>
              <w:t>3365</w:t>
            </w:r>
          </w:p>
        </w:tc>
        <w:tc>
          <w:tcPr>
            <w:tcW w:w="3347" w:type="dxa"/>
            <w:tcMar>
              <w:top w:w="0" w:type="dxa"/>
              <w:left w:w="108" w:type="dxa"/>
              <w:bottom w:w="0" w:type="dxa"/>
              <w:right w:w="108" w:type="dxa"/>
            </w:tcMar>
            <w:hideMark/>
          </w:tcPr>
          <w:p w14:paraId="51B9221A" w14:textId="77777777" w:rsidR="00170C15" w:rsidRPr="00DE2F81" w:rsidRDefault="00170C15" w:rsidP="00170C15">
            <w:pPr>
              <w:suppressAutoHyphens w:val="0"/>
              <w:spacing w:line="240" w:lineRule="auto"/>
              <w:rPr>
                <w:rFonts w:eastAsia="Calibri"/>
                <w:lang w:val="de-DE"/>
              </w:rPr>
            </w:pPr>
            <w:r w:rsidRPr="00DE2F81">
              <w:rPr>
                <w:rFonts w:eastAsia="Calibri"/>
                <w:lang w:val="de-DE"/>
              </w:rPr>
              <w:t>[Die Änderung in der englischen Fassung hat keine Auswirkungen auf den deutschen Text.]</w:t>
            </w:r>
          </w:p>
        </w:tc>
      </w:tr>
      <w:tr w:rsidR="00170C15" w:rsidRPr="00BC006C" w14:paraId="321B742F" w14:textId="77777777" w:rsidTr="005A4575">
        <w:trPr>
          <w:cantSplit/>
        </w:trPr>
        <w:tc>
          <w:tcPr>
            <w:tcW w:w="3562" w:type="dxa"/>
            <w:tcMar>
              <w:top w:w="0" w:type="dxa"/>
              <w:left w:w="108" w:type="dxa"/>
              <w:bottom w:w="0" w:type="dxa"/>
              <w:right w:w="108" w:type="dxa"/>
            </w:tcMar>
            <w:hideMark/>
          </w:tcPr>
          <w:p w14:paraId="26F0A9AC" w14:textId="77777777" w:rsidR="00170C15" w:rsidRPr="00DE2F81" w:rsidRDefault="00170C15" w:rsidP="00170C15">
            <w:pPr>
              <w:suppressAutoHyphens w:val="0"/>
              <w:spacing w:line="240" w:lineRule="auto"/>
              <w:rPr>
                <w:rFonts w:eastAsia="Calibri"/>
                <w:lang w:val="de-DE"/>
              </w:rPr>
            </w:pPr>
            <w:r w:rsidRPr="00DE2F81">
              <w:rPr>
                <w:rFonts w:eastAsia="Calibri"/>
                <w:lang w:val="de-DE"/>
              </w:rPr>
              <w:t>TRINITROPHENOL, ANGEFEUCHTET mit mindestens 10 Masse-% Wasser</w:t>
            </w:r>
          </w:p>
        </w:tc>
        <w:tc>
          <w:tcPr>
            <w:tcW w:w="1416" w:type="dxa"/>
            <w:tcMar>
              <w:top w:w="0" w:type="dxa"/>
              <w:left w:w="108" w:type="dxa"/>
              <w:bottom w:w="0" w:type="dxa"/>
              <w:right w:w="108" w:type="dxa"/>
            </w:tcMar>
            <w:hideMark/>
          </w:tcPr>
          <w:p w14:paraId="79A9E5B3" w14:textId="77777777" w:rsidR="00170C15" w:rsidRPr="00DE2F81" w:rsidRDefault="00170C15" w:rsidP="00170C15">
            <w:pPr>
              <w:suppressAutoHyphens w:val="0"/>
              <w:spacing w:line="240" w:lineRule="auto"/>
              <w:rPr>
                <w:rFonts w:eastAsia="Calibri"/>
                <w:lang w:val="de-DE"/>
              </w:rPr>
            </w:pPr>
            <w:r w:rsidRPr="00DE2F81">
              <w:rPr>
                <w:rFonts w:eastAsia="Calibri"/>
                <w:lang w:val="de-DE"/>
              </w:rPr>
              <w:t>3364</w:t>
            </w:r>
          </w:p>
        </w:tc>
        <w:tc>
          <w:tcPr>
            <w:tcW w:w="3347" w:type="dxa"/>
            <w:tcMar>
              <w:top w:w="0" w:type="dxa"/>
              <w:left w:w="108" w:type="dxa"/>
              <w:bottom w:w="0" w:type="dxa"/>
              <w:right w:w="108" w:type="dxa"/>
            </w:tcMar>
            <w:hideMark/>
          </w:tcPr>
          <w:p w14:paraId="05DE0967" w14:textId="77777777" w:rsidR="00170C15" w:rsidRPr="00DE2F81" w:rsidRDefault="00170C15" w:rsidP="00170C15">
            <w:pPr>
              <w:suppressAutoHyphens w:val="0"/>
              <w:spacing w:line="240" w:lineRule="auto"/>
              <w:rPr>
                <w:rFonts w:eastAsia="Calibri"/>
                <w:lang w:val="de-DE"/>
              </w:rPr>
            </w:pPr>
            <w:r w:rsidRPr="00DE2F81">
              <w:rPr>
                <w:rFonts w:eastAsia="Calibri"/>
                <w:lang w:val="de-DE"/>
              </w:rPr>
              <w:t>[Die Änderung in der englischen Fassung hat keine Auswirkungen auf den deutschen Text.]</w:t>
            </w:r>
          </w:p>
        </w:tc>
      </w:tr>
    </w:tbl>
    <w:p w14:paraId="6244F8A7" w14:textId="77777777" w:rsidR="00170C15" w:rsidRPr="00DE2F81" w:rsidRDefault="00170C15" w:rsidP="00170C15">
      <w:pPr>
        <w:suppressAutoHyphens w:val="0"/>
        <w:spacing w:line="240" w:lineRule="auto"/>
        <w:rPr>
          <w:rFonts w:eastAsia="Calibri"/>
          <w:lang w:val="de-DE"/>
        </w:rPr>
      </w:pPr>
    </w:p>
    <w:p w14:paraId="68DE5E2F" w14:textId="77777777" w:rsidR="009D56C6" w:rsidRDefault="009D56C6">
      <w:pPr>
        <w:suppressAutoHyphens w:val="0"/>
        <w:spacing w:line="240" w:lineRule="auto"/>
        <w:rPr>
          <w:rFonts w:eastAsia="Calibri"/>
          <w:lang w:val="de-DE"/>
        </w:rPr>
      </w:pPr>
      <w:r>
        <w:rPr>
          <w:rFonts w:eastAsia="Calibri"/>
          <w:lang w:val="de-DE"/>
        </w:rPr>
        <w:br w:type="page"/>
      </w:r>
    </w:p>
    <w:p w14:paraId="0B0406BF" w14:textId="56146E75" w:rsidR="00170C15" w:rsidRPr="00DE2F81" w:rsidRDefault="00170C15" w:rsidP="00170C15">
      <w:pPr>
        <w:suppressAutoHyphens w:val="0"/>
        <w:spacing w:line="240" w:lineRule="auto"/>
        <w:ind w:left="1418"/>
        <w:rPr>
          <w:rFonts w:eastAsia="Calibri"/>
          <w:lang w:val="de-DE"/>
        </w:rPr>
      </w:pPr>
      <w:r w:rsidRPr="00DE2F81">
        <w:rPr>
          <w:rFonts w:eastAsia="Calibri"/>
          <w:lang w:val="de-DE"/>
        </w:rPr>
        <w:t>Folgende neue Eintragungen einfügen:</w:t>
      </w:r>
    </w:p>
    <w:p w14:paraId="34838C54" w14:textId="2F677553" w:rsidR="00170C15" w:rsidRPr="00DE2F81" w:rsidRDefault="009D56C6" w:rsidP="00170C15">
      <w:pPr>
        <w:suppressAutoHyphens w:val="0"/>
        <w:spacing w:line="240" w:lineRule="auto"/>
        <w:ind w:left="1418"/>
        <w:rPr>
          <w:rFonts w:eastAsia="Calibri"/>
          <w:lang w:val="de-DE"/>
        </w:rPr>
      </w:pPr>
      <w:r w:rsidRPr="00DE2F81">
        <w:rPr>
          <w:lang w:val="de-DE"/>
        </w:rPr>
        <w:t>„</w:t>
      </w:r>
    </w:p>
    <w:tbl>
      <w:tblPr>
        <w:tblW w:w="6907"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91"/>
        <w:gridCol w:w="1416"/>
      </w:tblGrid>
      <w:tr w:rsidR="007D1D80" w:rsidRPr="00DE2F81" w14:paraId="20CA2595" w14:textId="77777777" w:rsidTr="005A4575">
        <w:tc>
          <w:tcPr>
            <w:tcW w:w="5491" w:type="dxa"/>
            <w:tcMar>
              <w:top w:w="0" w:type="dxa"/>
              <w:left w:w="108" w:type="dxa"/>
              <w:bottom w:w="0" w:type="dxa"/>
              <w:right w:w="108" w:type="dxa"/>
            </w:tcMar>
            <w:hideMark/>
          </w:tcPr>
          <w:p w14:paraId="35AB3C2C" w14:textId="57E14AA2" w:rsidR="007D1D80" w:rsidRPr="00DE2F81" w:rsidRDefault="007D1D80" w:rsidP="00170C15">
            <w:pPr>
              <w:suppressAutoHyphens w:val="0"/>
              <w:spacing w:line="240" w:lineRule="auto"/>
              <w:rPr>
                <w:rFonts w:eastAsia="Calibri"/>
                <w:b/>
                <w:bCs/>
                <w:lang w:val="de-DE"/>
              </w:rPr>
            </w:pPr>
            <w:r w:rsidRPr="00DE2F81">
              <w:rPr>
                <w:rFonts w:eastAsia="Calibri"/>
                <w:b/>
                <w:bCs/>
                <w:lang w:val="de-DE"/>
              </w:rPr>
              <w:t>Benennung und Beschreibung</w:t>
            </w:r>
          </w:p>
        </w:tc>
        <w:tc>
          <w:tcPr>
            <w:tcW w:w="1416" w:type="dxa"/>
            <w:tcMar>
              <w:top w:w="0" w:type="dxa"/>
              <w:left w:w="108" w:type="dxa"/>
              <w:bottom w:w="0" w:type="dxa"/>
              <w:right w:w="108" w:type="dxa"/>
            </w:tcMar>
            <w:hideMark/>
          </w:tcPr>
          <w:p w14:paraId="05302CAB" w14:textId="11D38EF6" w:rsidR="007D1D80" w:rsidRPr="00DE2F81" w:rsidRDefault="007D1D80" w:rsidP="00170C15">
            <w:pPr>
              <w:suppressAutoHyphens w:val="0"/>
              <w:spacing w:line="240" w:lineRule="auto"/>
              <w:rPr>
                <w:rFonts w:eastAsia="Calibri"/>
                <w:b/>
                <w:bCs/>
                <w:lang w:val="fr-FR"/>
              </w:rPr>
            </w:pPr>
            <w:proofErr w:type="spellStart"/>
            <w:r w:rsidRPr="00DE2F81">
              <w:rPr>
                <w:rFonts w:eastAsia="Calibri"/>
                <w:b/>
                <w:bCs/>
                <w:lang w:val="fr-FR"/>
              </w:rPr>
              <w:t>Stoffnummer</w:t>
            </w:r>
            <w:proofErr w:type="spellEnd"/>
            <w:r w:rsidRPr="00DE2F81">
              <w:rPr>
                <w:rFonts w:eastAsia="Calibri"/>
                <w:b/>
                <w:bCs/>
                <w:lang w:val="fr-FR"/>
              </w:rPr>
              <w:t>/ UN-</w:t>
            </w:r>
            <w:proofErr w:type="spellStart"/>
            <w:r w:rsidRPr="00DE2F81">
              <w:rPr>
                <w:rFonts w:eastAsia="Calibri"/>
                <w:b/>
                <w:bCs/>
                <w:lang w:val="fr-FR"/>
              </w:rPr>
              <w:t>Nummer</w:t>
            </w:r>
            <w:proofErr w:type="spellEnd"/>
          </w:p>
        </w:tc>
      </w:tr>
      <w:tr w:rsidR="0095188A" w:rsidRPr="00DE2F81" w14:paraId="296A1259" w14:textId="77777777" w:rsidTr="005A4575">
        <w:tc>
          <w:tcPr>
            <w:tcW w:w="5491" w:type="dxa"/>
            <w:tcMar>
              <w:top w:w="0" w:type="dxa"/>
              <w:left w:w="108" w:type="dxa"/>
              <w:bottom w:w="0" w:type="dxa"/>
              <w:right w:w="108" w:type="dxa"/>
            </w:tcMar>
          </w:tcPr>
          <w:p w14:paraId="26B864A4" w14:textId="3705E45C" w:rsidR="0095188A" w:rsidRPr="00DE2F81" w:rsidRDefault="0095188A" w:rsidP="00170C15">
            <w:pPr>
              <w:suppressAutoHyphens w:val="0"/>
              <w:spacing w:line="240" w:lineRule="auto"/>
              <w:rPr>
                <w:rFonts w:eastAsia="Calibri"/>
                <w:caps/>
                <w:lang w:val="de-DE"/>
              </w:rPr>
            </w:pPr>
            <w:r w:rsidRPr="00DE2F81">
              <w:rPr>
                <w:rFonts w:eastAsia="SimSun"/>
                <w:bCs/>
                <w:lang w:val="de-DE" w:eastAsia="zh-CN"/>
              </w:rPr>
              <w:t>FISCHMEHL, STABILISIERT oder FISCHABFALL, STABILISIERT</w:t>
            </w:r>
          </w:p>
        </w:tc>
        <w:tc>
          <w:tcPr>
            <w:tcW w:w="1416" w:type="dxa"/>
            <w:tcMar>
              <w:top w:w="0" w:type="dxa"/>
              <w:left w:w="108" w:type="dxa"/>
              <w:bottom w:w="0" w:type="dxa"/>
              <w:right w:w="108" w:type="dxa"/>
            </w:tcMar>
          </w:tcPr>
          <w:p w14:paraId="0AF9BA3B" w14:textId="6E96B9F7" w:rsidR="0095188A" w:rsidRPr="00DE2F81" w:rsidRDefault="0095188A" w:rsidP="00170C15">
            <w:pPr>
              <w:suppressAutoHyphens w:val="0"/>
              <w:spacing w:line="240" w:lineRule="auto"/>
              <w:rPr>
                <w:rFonts w:eastAsia="Calibri"/>
                <w:lang w:val="de-DE"/>
              </w:rPr>
            </w:pPr>
            <w:r w:rsidRPr="00DE2F81">
              <w:rPr>
                <w:rFonts w:eastAsia="Calibri"/>
                <w:lang w:val="de-DE"/>
              </w:rPr>
              <w:t>2216</w:t>
            </w:r>
          </w:p>
        </w:tc>
      </w:tr>
      <w:tr w:rsidR="007D1D80" w:rsidRPr="00DE2F81" w14:paraId="08D39E7C" w14:textId="77777777" w:rsidTr="005A4575">
        <w:tc>
          <w:tcPr>
            <w:tcW w:w="5491" w:type="dxa"/>
            <w:tcMar>
              <w:top w:w="0" w:type="dxa"/>
              <w:left w:w="108" w:type="dxa"/>
              <w:bottom w:w="0" w:type="dxa"/>
              <w:right w:w="108" w:type="dxa"/>
            </w:tcMar>
            <w:hideMark/>
          </w:tcPr>
          <w:p w14:paraId="06108A4B" w14:textId="77777777" w:rsidR="007D1D80" w:rsidRPr="00DE2F81" w:rsidRDefault="007D1D80" w:rsidP="00170C15">
            <w:pPr>
              <w:suppressAutoHyphens w:val="0"/>
              <w:spacing w:line="240" w:lineRule="auto"/>
              <w:rPr>
                <w:rFonts w:eastAsia="Calibri"/>
                <w:caps/>
                <w:lang w:val="fr-FR"/>
              </w:rPr>
            </w:pPr>
            <w:r w:rsidRPr="00DE2F81">
              <w:rPr>
                <w:rFonts w:eastAsia="Calibri"/>
                <w:caps/>
                <w:lang w:val="fr-FR"/>
              </w:rPr>
              <w:t>Gefährliche Güter in Gegenständen</w:t>
            </w:r>
          </w:p>
        </w:tc>
        <w:tc>
          <w:tcPr>
            <w:tcW w:w="1416" w:type="dxa"/>
            <w:tcMar>
              <w:top w:w="0" w:type="dxa"/>
              <w:left w:w="108" w:type="dxa"/>
              <w:bottom w:w="0" w:type="dxa"/>
              <w:right w:w="108" w:type="dxa"/>
            </w:tcMar>
            <w:hideMark/>
          </w:tcPr>
          <w:p w14:paraId="43960576" w14:textId="77777777" w:rsidR="007D1D80" w:rsidRPr="00DE2F81" w:rsidRDefault="007D1D80" w:rsidP="00170C15">
            <w:pPr>
              <w:suppressAutoHyphens w:val="0"/>
              <w:spacing w:line="240" w:lineRule="auto"/>
              <w:rPr>
                <w:rFonts w:eastAsia="Calibri"/>
                <w:lang w:val="fr-FR"/>
              </w:rPr>
            </w:pPr>
            <w:r w:rsidRPr="00DE2F81">
              <w:rPr>
                <w:rFonts w:eastAsia="Calibri"/>
                <w:lang w:val="fr-FR"/>
              </w:rPr>
              <w:t>3363</w:t>
            </w:r>
          </w:p>
        </w:tc>
      </w:tr>
      <w:tr w:rsidR="007D1D80" w:rsidRPr="00DE2F81" w14:paraId="417550F9" w14:textId="77777777" w:rsidTr="005A4575">
        <w:tc>
          <w:tcPr>
            <w:tcW w:w="5491" w:type="dxa"/>
            <w:tcMar>
              <w:top w:w="0" w:type="dxa"/>
              <w:left w:w="108" w:type="dxa"/>
              <w:bottom w:w="0" w:type="dxa"/>
              <w:right w:w="108" w:type="dxa"/>
            </w:tcMar>
            <w:hideMark/>
          </w:tcPr>
          <w:p w14:paraId="3973AD53" w14:textId="77777777" w:rsidR="007D1D80" w:rsidRPr="00DE2F81" w:rsidRDefault="007D1D80" w:rsidP="00170C15">
            <w:pPr>
              <w:suppressAutoHyphens w:val="0"/>
              <w:spacing w:line="240" w:lineRule="auto"/>
              <w:rPr>
                <w:rFonts w:eastAsia="Calibri"/>
                <w:b/>
                <w:bCs/>
                <w:lang w:val="de-DE"/>
              </w:rPr>
            </w:pPr>
            <w:r w:rsidRPr="00DE2F81">
              <w:rPr>
                <w:rFonts w:eastAsia="Calibri"/>
                <w:lang w:val="de-DE"/>
              </w:rPr>
              <w:t>MEDIZINISCHE ABFÄLLE, KATEGORIE A, GEFÄHRLICH FÜR MENSCHEN, fest</w:t>
            </w:r>
          </w:p>
        </w:tc>
        <w:tc>
          <w:tcPr>
            <w:tcW w:w="1416" w:type="dxa"/>
            <w:tcMar>
              <w:top w:w="0" w:type="dxa"/>
              <w:left w:w="108" w:type="dxa"/>
              <w:bottom w:w="0" w:type="dxa"/>
              <w:right w:w="108" w:type="dxa"/>
            </w:tcMar>
            <w:hideMark/>
          </w:tcPr>
          <w:p w14:paraId="25CD1E6C" w14:textId="77777777" w:rsidR="007D1D80" w:rsidRPr="00DE2F81" w:rsidRDefault="007D1D80" w:rsidP="00170C15">
            <w:pPr>
              <w:suppressAutoHyphens w:val="0"/>
              <w:spacing w:line="240" w:lineRule="auto"/>
              <w:rPr>
                <w:rFonts w:eastAsia="Calibri"/>
                <w:lang w:val="fr-FR"/>
              </w:rPr>
            </w:pPr>
            <w:r w:rsidRPr="00DE2F81">
              <w:rPr>
                <w:rFonts w:eastAsia="Calibri"/>
                <w:lang w:val="fr-FR"/>
              </w:rPr>
              <w:t>3549</w:t>
            </w:r>
          </w:p>
        </w:tc>
      </w:tr>
      <w:tr w:rsidR="007D1D80" w:rsidRPr="00DE2F81" w14:paraId="4B4E09A1" w14:textId="77777777" w:rsidTr="005A4575">
        <w:tc>
          <w:tcPr>
            <w:tcW w:w="5491" w:type="dxa"/>
            <w:tcMar>
              <w:top w:w="0" w:type="dxa"/>
              <w:left w:w="108" w:type="dxa"/>
              <w:bottom w:w="0" w:type="dxa"/>
              <w:right w:w="108" w:type="dxa"/>
            </w:tcMar>
            <w:hideMark/>
          </w:tcPr>
          <w:p w14:paraId="4CB03E31" w14:textId="77777777" w:rsidR="007D1D80" w:rsidRPr="00DE2F81" w:rsidRDefault="007D1D80" w:rsidP="00170C15">
            <w:pPr>
              <w:suppressAutoHyphens w:val="0"/>
              <w:spacing w:line="240" w:lineRule="auto"/>
              <w:rPr>
                <w:rFonts w:eastAsia="Calibri"/>
                <w:lang w:val="de-DE"/>
              </w:rPr>
            </w:pPr>
            <w:r w:rsidRPr="00DE2F81">
              <w:rPr>
                <w:rFonts w:eastAsia="Calibri"/>
                <w:lang w:val="de-DE"/>
              </w:rPr>
              <w:t>MEDIZINISCHE ABFÄLLE, KATEGORIE A, nur GEFÄHRLICH FÜR TIERE, fest</w:t>
            </w:r>
          </w:p>
        </w:tc>
        <w:tc>
          <w:tcPr>
            <w:tcW w:w="1416" w:type="dxa"/>
            <w:tcMar>
              <w:top w:w="0" w:type="dxa"/>
              <w:left w:w="108" w:type="dxa"/>
              <w:bottom w:w="0" w:type="dxa"/>
              <w:right w:w="108" w:type="dxa"/>
            </w:tcMar>
            <w:hideMark/>
          </w:tcPr>
          <w:p w14:paraId="204EC08F" w14:textId="77777777" w:rsidR="007D1D80" w:rsidRPr="00DE2F81" w:rsidRDefault="007D1D80" w:rsidP="00170C15">
            <w:pPr>
              <w:suppressAutoHyphens w:val="0"/>
              <w:spacing w:line="240" w:lineRule="auto"/>
              <w:rPr>
                <w:rFonts w:eastAsia="Calibri"/>
                <w:lang w:val="fr-FR"/>
              </w:rPr>
            </w:pPr>
            <w:r w:rsidRPr="00DE2F81">
              <w:rPr>
                <w:rFonts w:eastAsia="Calibri"/>
                <w:lang w:val="fr-FR"/>
              </w:rPr>
              <w:t>3549</w:t>
            </w:r>
          </w:p>
        </w:tc>
      </w:tr>
      <w:tr w:rsidR="007D1D80" w:rsidRPr="00DE2F81" w14:paraId="179189A5" w14:textId="77777777" w:rsidTr="005A4575">
        <w:tc>
          <w:tcPr>
            <w:tcW w:w="5491" w:type="dxa"/>
            <w:tcMar>
              <w:top w:w="0" w:type="dxa"/>
              <w:left w:w="108" w:type="dxa"/>
              <w:bottom w:w="0" w:type="dxa"/>
              <w:right w:w="108" w:type="dxa"/>
            </w:tcMar>
            <w:hideMark/>
          </w:tcPr>
          <w:p w14:paraId="0BD439F0" w14:textId="77777777" w:rsidR="007D1D80" w:rsidRPr="00DE2F81" w:rsidRDefault="007D1D80" w:rsidP="00170C15">
            <w:pPr>
              <w:suppressAutoHyphens w:val="0"/>
              <w:spacing w:line="240" w:lineRule="auto"/>
              <w:rPr>
                <w:rFonts w:eastAsia="Calibri"/>
                <w:lang w:val="fr-FR"/>
              </w:rPr>
            </w:pPr>
            <w:r w:rsidRPr="00DE2F81">
              <w:rPr>
                <w:rFonts w:eastAsia="Calibri"/>
                <w:lang w:val="fr-FR"/>
              </w:rPr>
              <w:t xml:space="preserve">SPRENGKAPSELN, ELEKTRONISCH, </w:t>
            </w:r>
            <w:proofErr w:type="spellStart"/>
            <w:r w:rsidRPr="00DE2F81">
              <w:rPr>
                <w:rFonts w:eastAsia="Calibri"/>
                <w:lang w:val="fr-FR"/>
              </w:rPr>
              <w:t>programmierbar</w:t>
            </w:r>
            <w:proofErr w:type="spellEnd"/>
          </w:p>
        </w:tc>
        <w:tc>
          <w:tcPr>
            <w:tcW w:w="1416" w:type="dxa"/>
            <w:tcMar>
              <w:top w:w="0" w:type="dxa"/>
              <w:left w:w="108" w:type="dxa"/>
              <w:bottom w:w="0" w:type="dxa"/>
              <w:right w:w="108" w:type="dxa"/>
            </w:tcMar>
            <w:hideMark/>
          </w:tcPr>
          <w:p w14:paraId="67BF547F" w14:textId="77777777" w:rsidR="007D1D80" w:rsidRPr="00DE2F81" w:rsidRDefault="007D1D80" w:rsidP="00170C15">
            <w:pPr>
              <w:suppressAutoHyphens w:val="0"/>
              <w:spacing w:line="240" w:lineRule="auto"/>
              <w:rPr>
                <w:rFonts w:eastAsia="Calibri"/>
                <w:lang w:val="fr-FR"/>
              </w:rPr>
            </w:pPr>
            <w:r w:rsidRPr="00DE2F81">
              <w:rPr>
                <w:rFonts w:eastAsia="Calibri"/>
                <w:lang w:val="fr-FR"/>
              </w:rPr>
              <w:t>0511</w:t>
            </w:r>
          </w:p>
        </w:tc>
      </w:tr>
      <w:tr w:rsidR="007D1D80" w:rsidRPr="00DE2F81" w14:paraId="537BA8D5" w14:textId="77777777" w:rsidTr="005A4575">
        <w:tc>
          <w:tcPr>
            <w:tcW w:w="5491" w:type="dxa"/>
            <w:tcMar>
              <w:top w:w="0" w:type="dxa"/>
              <w:left w:w="108" w:type="dxa"/>
              <w:bottom w:w="0" w:type="dxa"/>
              <w:right w:w="108" w:type="dxa"/>
            </w:tcMar>
            <w:hideMark/>
          </w:tcPr>
          <w:p w14:paraId="455A3BB5" w14:textId="77777777" w:rsidR="007D1D80" w:rsidRPr="00DE2F81" w:rsidRDefault="007D1D80" w:rsidP="00170C15">
            <w:pPr>
              <w:suppressAutoHyphens w:val="0"/>
              <w:spacing w:line="240" w:lineRule="auto"/>
              <w:rPr>
                <w:rFonts w:eastAsia="Calibri"/>
                <w:lang w:val="fr-FR"/>
              </w:rPr>
            </w:pPr>
            <w:r w:rsidRPr="00DE2F81">
              <w:rPr>
                <w:rFonts w:eastAsia="Calibri"/>
                <w:lang w:val="fr-FR"/>
              </w:rPr>
              <w:t xml:space="preserve">SPRENGKAPSELN, ELEKTRONISCH, </w:t>
            </w:r>
            <w:proofErr w:type="spellStart"/>
            <w:r w:rsidRPr="00DE2F81">
              <w:rPr>
                <w:rFonts w:eastAsia="Calibri"/>
                <w:lang w:val="fr-FR"/>
              </w:rPr>
              <w:t>programmierbar</w:t>
            </w:r>
            <w:proofErr w:type="spellEnd"/>
          </w:p>
        </w:tc>
        <w:tc>
          <w:tcPr>
            <w:tcW w:w="1416" w:type="dxa"/>
            <w:tcMar>
              <w:top w:w="0" w:type="dxa"/>
              <w:left w:w="108" w:type="dxa"/>
              <w:bottom w:w="0" w:type="dxa"/>
              <w:right w:w="108" w:type="dxa"/>
            </w:tcMar>
            <w:hideMark/>
          </w:tcPr>
          <w:p w14:paraId="31B17482" w14:textId="77777777" w:rsidR="007D1D80" w:rsidRPr="00DE2F81" w:rsidRDefault="007D1D80" w:rsidP="00170C15">
            <w:pPr>
              <w:suppressAutoHyphens w:val="0"/>
              <w:spacing w:line="240" w:lineRule="auto"/>
              <w:rPr>
                <w:rFonts w:eastAsia="Calibri"/>
                <w:lang w:val="fr-FR"/>
              </w:rPr>
            </w:pPr>
            <w:r w:rsidRPr="00DE2F81">
              <w:rPr>
                <w:rFonts w:eastAsia="Calibri"/>
                <w:lang w:val="fr-FR"/>
              </w:rPr>
              <w:t>0512</w:t>
            </w:r>
          </w:p>
        </w:tc>
      </w:tr>
      <w:tr w:rsidR="007D1D80" w:rsidRPr="00DE2F81" w14:paraId="13FD17A7" w14:textId="77777777" w:rsidTr="005A4575">
        <w:tc>
          <w:tcPr>
            <w:tcW w:w="5491" w:type="dxa"/>
            <w:tcMar>
              <w:top w:w="0" w:type="dxa"/>
              <w:left w:w="108" w:type="dxa"/>
              <w:bottom w:w="0" w:type="dxa"/>
              <w:right w:w="108" w:type="dxa"/>
            </w:tcMar>
            <w:hideMark/>
          </w:tcPr>
          <w:p w14:paraId="4A08D6CF" w14:textId="77777777" w:rsidR="007D1D80" w:rsidRPr="00DE2F81" w:rsidRDefault="007D1D80" w:rsidP="00170C15">
            <w:pPr>
              <w:suppressAutoHyphens w:val="0"/>
              <w:spacing w:line="240" w:lineRule="auto"/>
              <w:rPr>
                <w:rFonts w:eastAsia="Calibri"/>
                <w:lang w:val="fr-FR"/>
              </w:rPr>
            </w:pPr>
            <w:r w:rsidRPr="00DE2F81">
              <w:rPr>
                <w:rFonts w:eastAsia="Calibri"/>
                <w:lang w:val="fr-FR"/>
              </w:rPr>
              <w:t xml:space="preserve">SPRENGKAPSELN, ELEKTRONISCH, </w:t>
            </w:r>
            <w:proofErr w:type="spellStart"/>
            <w:r w:rsidRPr="00DE2F81">
              <w:rPr>
                <w:rFonts w:eastAsia="Calibri"/>
                <w:lang w:val="fr-FR"/>
              </w:rPr>
              <w:t>programmierbar</w:t>
            </w:r>
            <w:proofErr w:type="spellEnd"/>
          </w:p>
        </w:tc>
        <w:tc>
          <w:tcPr>
            <w:tcW w:w="1416" w:type="dxa"/>
            <w:tcMar>
              <w:top w:w="0" w:type="dxa"/>
              <w:left w:w="108" w:type="dxa"/>
              <w:bottom w:w="0" w:type="dxa"/>
              <w:right w:w="108" w:type="dxa"/>
            </w:tcMar>
            <w:hideMark/>
          </w:tcPr>
          <w:p w14:paraId="50259E76" w14:textId="77777777" w:rsidR="007D1D80" w:rsidRPr="00DE2F81" w:rsidRDefault="007D1D80" w:rsidP="00170C15">
            <w:pPr>
              <w:suppressAutoHyphens w:val="0"/>
              <w:spacing w:line="240" w:lineRule="auto"/>
              <w:rPr>
                <w:rFonts w:eastAsia="Calibri"/>
                <w:lang w:val="fr-FR"/>
              </w:rPr>
            </w:pPr>
            <w:r w:rsidRPr="00DE2F81">
              <w:rPr>
                <w:rFonts w:eastAsia="Calibri"/>
                <w:lang w:val="fr-FR"/>
              </w:rPr>
              <w:t>0513</w:t>
            </w:r>
          </w:p>
        </w:tc>
      </w:tr>
    </w:tbl>
    <w:p w14:paraId="582A6478" w14:textId="79E404B9" w:rsidR="00456041" w:rsidRPr="00DE2F81" w:rsidRDefault="009D56C6" w:rsidP="009D56C6">
      <w:pPr>
        <w:widowControl w:val="0"/>
        <w:suppressAutoHyphens w:val="0"/>
        <w:autoSpaceDE w:val="0"/>
        <w:autoSpaceDN w:val="0"/>
        <w:spacing w:line="240" w:lineRule="auto"/>
        <w:ind w:left="7938" w:firstLine="567"/>
        <w:rPr>
          <w:lang w:val="de-DE"/>
        </w:rPr>
      </w:pPr>
      <w:bookmarkStart w:id="59" w:name="_Hlk11158427"/>
      <w:r w:rsidRPr="00DE2F81">
        <w:rPr>
          <w:lang w:val="de-DE"/>
        </w:rPr>
        <w:t>“.</w:t>
      </w:r>
    </w:p>
    <w:bookmarkEnd w:id="59"/>
    <w:p w14:paraId="0B7FDEB4" w14:textId="713ABD75" w:rsidR="00E05024" w:rsidRPr="00DE2F81" w:rsidRDefault="00DD2EF9" w:rsidP="001C4B58">
      <w:pPr>
        <w:keepNext/>
        <w:keepLines/>
        <w:tabs>
          <w:tab w:val="right" w:pos="851"/>
        </w:tabs>
        <w:spacing w:before="360" w:after="240" w:line="270" w:lineRule="exact"/>
        <w:ind w:left="1134" w:right="1134" w:hanging="1134"/>
        <w:rPr>
          <w:b/>
          <w:sz w:val="24"/>
          <w:szCs w:val="24"/>
          <w:lang w:val="de-DE"/>
        </w:rPr>
      </w:pPr>
      <w:r w:rsidRPr="00DE2F81">
        <w:rPr>
          <w:b/>
          <w:sz w:val="24"/>
          <w:szCs w:val="24"/>
          <w:lang w:val="de-DE"/>
        </w:rPr>
        <w:tab/>
      </w:r>
      <w:r w:rsidRPr="00DE2F81">
        <w:rPr>
          <w:b/>
          <w:sz w:val="24"/>
          <w:szCs w:val="24"/>
          <w:lang w:val="de-DE"/>
        </w:rPr>
        <w:tab/>
      </w:r>
      <w:r w:rsidR="00E05024" w:rsidRPr="00DE2F81">
        <w:rPr>
          <w:b/>
          <w:sz w:val="24"/>
          <w:szCs w:val="24"/>
          <w:lang w:val="de-DE"/>
        </w:rPr>
        <w:t>Kapitel 3.2</w:t>
      </w:r>
      <w:r w:rsidR="00456041" w:rsidRPr="00DE2F81">
        <w:rPr>
          <w:b/>
          <w:sz w:val="24"/>
          <w:szCs w:val="24"/>
          <w:lang w:val="de-DE"/>
        </w:rPr>
        <w:t>, 3.2.3</w:t>
      </w:r>
    </w:p>
    <w:p w14:paraId="438F4F6B" w14:textId="7F909332" w:rsidR="00E05024" w:rsidRPr="00DE2F81" w:rsidRDefault="00E05024" w:rsidP="00DC6372">
      <w:pPr>
        <w:tabs>
          <w:tab w:val="left" w:pos="2268"/>
        </w:tabs>
        <w:ind w:left="1134" w:right="1134"/>
        <w:jc w:val="both"/>
        <w:rPr>
          <w:lang w:val="de-DE"/>
        </w:rPr>
      </w:pPr>
      <w:r w:rsidRPr="00DE2F81">
        <w:rPr>
          <w:lang w:val="de-DE"/>
        </w:rPr>
        <w:t>3.2.3.1</w:t>
      </w:r>
      <w:r w:rsidR="003C19F0">
        <w:rPr>
          <w:lang w:val="de-DE"/>
        </w:rPr>
        <w:tab/>
      </w:r>
      <w:r w:rsidRPr="00DE2F81">
        <w:rPr>
          <w:lang w:val="de-DE"/>
        </w:rPr>
        <w:t>In der erläuternden Bemerkung zu Spalte (3b) im zweiten Spiegelstrich streichen: „, 8</w:t>
      </w:r>
      <w:bookmarkStart w:id="60" w:name="_Hlk42586008"/>
      <w:r w:rsidRPr="00DE2F81">
        <w:rPr>
          <w:lang w:val="de-DE"/>
        </w:rPr>
        <w:t>“.</w:t>
      </w:r>
      <w:bookmarkEnd w:id="60"/>
    </w:p>
    <w:p w14:paraId="6BE6A644" w14:textId="0343AEA7" w:rsidR="00E05024" w:rsidRPr="00DE2F81" w:rsidRDefault="00494786" w:rsidP="005109D6">
      <w:pPr>
        <w:tabs>
          <w:tab w:val="left" w:pos="2268"/>
        </w:tabs>
        <w:spacing w:before="120"/>
        <w:ind w:left="1134" w:right="1134"/>
        <w:jc w:val="both"/>
        <w:rPr>
          <w:lang w:val="de-DE"/>
        </w:rPr>
      </w:pPr>
      <w:r>
        <w:rPr>
          <w:lang w:val="de-DE"/>
        </w:rPr>
        <w:tab/>
      </w:r>
      <w:r w:rsidR="00E05024" w:rsidRPr="00DE2F81">
        <w:rPr>
          <w:lang w:val="de-DE"/>
        </w:rPr>
        <w:t xml:space="preserve">In der erläuternden Bemerkung zu Spalte (3b) einen neuen dritten Spiegelstrich mit folgendem Wortlaut einfügen: </w:t>
      </w:r>
    </w:p>
    <w:p w14:paraId="0A857C36" w14:textId="07E3B121" w:rsidR="00E05024" w:rsidRPr="00DE2F81" w:rsidRDefault="00E05024" w:rsidP="00661E77">
      <w:pPr>
        <w:ind w:left="2552" w:right="1134" w:hanging="283"/>
        <w:jc w:val="both"/>
        <w:rPr>
          <w:lang w:val="de-DE"/>
        </w:rPr>
      </w:pPr>
      <w:r w:rsidRPr="00DE2F81">
        <w:rPr>
          <w:lang w:val="de-DE"/>
        </w:rPr>
        <w:t>„-</w:t>
      </w:r>
      <w:r w:rsidRPr="00DE2F81">
        <w:rPr>
          <w:lang w:val="de-DE"/>
        </w:rPr>
        <w:tab/>
        <w:t>Für gefährliche Stoffe oder Gegenstände der Klasse 8 werden die Codes in Absatz 2.2.8.1.4.1 erläutert.“.</w:t>
      </w:r>
    </w:p>
    <w:p w14:paraId="10524CEA" w14:textId="0B2EA15E" w:rsidR="00AA4AEE" w:rsidRPr="00DE2F81" w:rsidRDefault="00AA4AEE" w:rsidP="00DC6372">
      <w:pPr>
        <w:pStyle w:val="SingleTxtG"/>
        <w:tabs>
          <w:tab w:val="left" w:pos="2268"/>
        </w:tabs>
        <w:spacing w:before="120"/>
        <w:rPr>
          <w:lang w:val="de-DE"/>
        </w:rPr>
      </w:pPr>
      <w:r w:rsidRPr="00DE2F81">
        <w:rPr>
          <w:lang w:val="de-DE" w:eastAsia="fr-FR"/>
        </w:rPr>
        <w:t>3.2.3.1</w:t>
      </w:r>
      <w:r w:rsidRPr="00DE2F81">
        <w:rPr>
          <w:lang w:val="de-DE" w:eastAsia="fr-FR"/>
        </w:rPr>
        <w:tab/>
        <w:t xml:space="preserve">Erläuterungen zur Tabelle C </w:t>
      </w:r>
      <w:r w:rsidRPr="00DE2F81">
        <w:rPr>
          <w:lang w:val="de-DE" w:eastAsia="fr-FR"/>
        </w:rPr>
        <w:tab/>
      </w:r>
      <w:r w:rsidRPr="00DE2F81">
        <w:rPr>
          <w:lang w:val="de-DE"/>
        </w:rPr>
        <w:t>In der erläuternden Bemerkung zu Spalte</w:t>
      </w:r>
      <w:r w:rsidR="005A4575">
        <w:rPr>
          <w:lang w:val="de-DE"/>
        </w:rPr>
        <w:t> </w:t>
      </w:r>
      <w:r w:rsidRPr="00DE2F81">
        <w:rPr>
          <w:lang w:val="de-DE"/>
        </w:rPr>
        <w:t>(8) „Ladetanktyp“ einen neuen Punkt 4. einfügen: „4. Membrantank“.</w:t>
      </w:r>
    </w:p>
    <w:p w14:paraId="5FF106D9" w14:textId="7D43B5B2" w:rsidR="00583D4C" w:rsidRPr="00DE2F81" w:rsidRDefault="00583D4C" w:rsidP="00DC6372">
      <w:pPr>
        <w:pStyle w:val="SingleTxtG"/>
        <w:tabs>
          <w:tab w:val="left" w:pos="2268"/>
        </w:tabs>
        <w:rPr>
          <w:lang w:val="de-DE"/>
        </w:rPr>
      </w:pPr>
      <w:r w:rsidRPr="00DE2F81">
        <w:rPr>
          <w:lang w:val="de-DE"/>
        </w:rPr>
        <w:t>3.2.3.1, Spalte (20)</w:t>
      </w:r>
      <w:r w:rsidRPr="00DE2F81">
        <w:rPr>
          <w:lang w:val="de-DE"/>
        </w:rPr>
        <w:tab/>
        <w:t>Die Bemerkung 29</w:t>
      </w:r>
      <w:r w:rsidR="00A76D31" w:rsidRPr="00DE2F81">
        <w:rPr>
          <w:lang w:val="de-DE"/>
        </w:rPr>
        <w:t>.</w:t>
      </w:r>
      <w:r w:rsidRPr="00DE2F81">
        <w:rPr>
          <w:lang w:val="de-DE"/>
        </w:rPr>
        <w:t xml:space="preserve"> erhält folgenden Wortlaut: „(gestrichen)“.</w:t>
      </w:r>
    </w:p>
    <w:p w14:paraId="7A4685DB" w14:textId="77777777" w:rsidR="00583D4C" w:rsidRPr="00DE2F81" w:rsidRDefault="00583D4C" w:rsidP="00DC6372">
      <w:pPr>
        <w:pStyle w:val="SingleTxtG"/>
        <w:tabs>
          <w:tab w:val="left" w:pos="2268"/>
        </w:tabs>
        <w:rPr>
          <w:lang w:val="de-DE"/>
        </w:rPr>
      </w:pPr>
      <w:bookmarkStart w:id="61" w:name="_Hlk33190791"/>
      <w:r w:rsidRPr="00DE2F81">
        <w:rPr>
          <w:lang w:val="de-DE"/>
        </w:rPr>
        <w:t>3.2.3.1</w:t>
      </w:r>
      <w:r w:rsidRPr="00DE2F81">
        <w:rPr>
          <w:lang w:val="de-DE"/>
        </w:rPr>
        <w:tab/>
        <w:t>„Erläuterungen zur Tabelle C“, Spalte (20) “Zusätzliche Anforderungen/Bemerkungen”</w:t>
      </w:r>
      <w:r w:rsidRPr="00DE2F81">
        <w:rPr>
          <w:lang w:val="de-DE"/>
        </w:rPr>
        <w:tab/>
        <w:t>Die Bemerkung 44. erhält am Ende folgenden Wortlaut:</w:t>
      </w:r>
    </w:p>
    <w:bookmarkEnd w:id="61"/>
    <w:p w14:paraId="7E8A10C6" w14:textId="77777777" w:rsidR="00583D4C" w:rsidRPr="00DE2F81" w:rsidRDefault="00583D4C" w:rsidP="00DC6372">
      <w:pPr>
        <w:tabs>
          <w:tab w:val="left" w:pos="2268"/>
        </w:tabs>
        <w:suppressAutoHyphens w:val="0"/>
        <w:spacing w:line="240" w:lineRule="auto"/>
        <w:ind w:left="1134" w:right="1134"/>
        <w:jc w:val="both"/>
        <w:rPr>
          <w:bCs/>
          <w:lang w:val="de-DE"/>
        </w:rPr>
      </w:pPr>
      <w:r w:rsidRPr="00DE2F81">
        <w:rPr>
          <w:bCs/>
          <w:lang w:val="de-DE"/>
        </w:rPr>
        <w:t>„… oder vergleichbar vorliegen, die eine Zuordnung zu den Untergruppen II B3, II B2 oder II B1 der Explosionsgruppe II B oder der Explosionsgruppe II A erlauben.“.</w:t>
      </w:r>
    </w:p>
    <w:p w14:paraId="7D31F0FA" w14:textId="77777777" w:rsidR="00AA4AEE" w:rsidRPr="00DE2F81" w:rsidRDefault="00AA4AEE" w:rsidP="00DC6372">
      <w:pPr>
        <w:tabs>
          <w:tab w:val="left" w:pos="2268"/>
        </w:tabs>
        <w:spacing w:before="120" w:after="120"/>
        <w:ind w:left="1134" w:right="1134"/>
        <w:jc w:val="both"/>
        <w:rPr>
          <w:rFonts w:eastAsia="SimSun"/>
          <w:lang w:val="de-DE" w:eastAsia="zh-CN"/>
        </w:rPr>
      </w:pPr>
      <w:bookmarkStart w:id="62" w:name="_Hlk36459541"/>
      <w:r w:rsidRPr="00DE2F81">
        <w:rPr>
          <w:rFonts w:eastAsia="SimSun"/>
          <w:lang w:val="de-DE" w:eastAsia="zh-CN"/>
        </w:rPr>
        <w:t>3.2.3.1</w:t>
      </w:r>
      <w:r w:rsidRPr="00DE2F81">
        <w:rPr>
          <w:rFonts w:eastAsia="SimSun"/>
          <w:lang w:val="de-DE" w:eastAsia="zh-CN"/>
        </w:rPr>
        <w:tab/>
      </w:r>
      <w:r w:rsidRPr="00DE2F81">
        <w:rPr>
          <w:rFonts w:eastAsia="SimSun"/>
          <w:lang w:val="de-DE" w:eastAsia="zh-CN"/>
        </w:rPr>
        <w:tab/>
        <w:t>Folgende neue Bemerkung 45. einfügen:</w:t>
      </w:r>
    </w:p>
    <w:p w14:paraId="7FF695A3" w14:textId="200235F0" w:rsidR="00AA4AEE" w:rsidRPr="00DE2F81" w:rsidRDefault="00AA4AEE" w:rsidP="00F0694C">
      <w:pPr>
        <w:widowControl w:val="0"/>
        <w:suppressAutoHyphens w:val="0"/>
        <w:overflowPunct w:val="0"/>
        <w:autoSpaceDE w:val="0"/>
        <w:autoSpaceDN w:val="0"/>
        <w:adjustRightInd w:val="0"/>
        <w:ind w:left="1560" w:right="1133" w:hanging="426"/>
        <w:jc w:val="both"/>
        <w:textAlignment w:val="baseline"/>
        <w:rPr>
          <w:iCs/>
          <w:szCs w:val="18"/>
          <w:lang w:val="de-DE" w:eastAsia="fr-FR"/>
        </w:rPr>
      </w:pPr>
      <w:r w:rsidRPr="00DE2F81">
        <w:rPr>
          <w:iCs/>
          <w:szCs w:val="18"/>
          <w:lang w:val="de-DE" w:eastAsia="fr-FR"/>
        </w:rPr>
        <w:t>„45.</w:t>
      </w:r>
      <w:r w:rsidRPr="00DE2F81">
        <w:rPr>
          <w:iCs/>
          <w:szCs w:val="18"/>
          <w:lang w:val="de-DE" w:eastAsia="fr-FR"/>
        </w:rPr>
        <w:tab/>
        <w:t xml:space="preserve">Während der Übernahme dieses Stoffes als Schiffsbetriebsabfall von Seeschiffen sind an Bord der Schiffe geeignete Maßnahmen zu ergreifen, um die Exposition des Personals an Bord durch die beim Beladen aus den Ladetanks des den Stoff aufnehmenden Schiffes austretenden Gas/Luftgemische </w:t>
      </w:r>
      <w:r w:rsidRPr="00DE2F81">
        <w:rPr>
          <w:lang w:val="de-DE" w:eastAsia="fr-FR"/>
        </w:rPr>
        <w:t>zu vermeiden oder so weit wie möglich zu reduzieren</w:t>
      </w:r>
      <w:r w:rsidRPr="00DE2F81">
        <w:rPr>
          <w:iCs/>
          <w:szCs w:val="18"/>
          <w:lang w:val="de-DE" w:eastAsia="fr-FR"/>
        </w:rPr>
        <w:t xml:space="preserve"> und um den Schutz des Personals an Bord während dieser Tätigkeiten zu gewährleisten. Den betreffenden Beschäftigten ist eine geeignete persönliche Schutzausrüstung zur Verfügung zu stellen, die sie während der gesamten Dauer der erhöhten Exposition tragen müssen.“.</w:t>
      </w:r>
    </w:p>
    <w:bookmarkEnd w:id="62"/>
    <w:p w14:paraId="73FB7252" w14:textId="59843E24" w:rsidR="00456041" w:rsidRPr="00DE2F81" w:rsidRDefault="00456041">
      <w:pPr>
        <w:suppressAutoHyphens w:val="0"/>
        <w:spacing w:line="240" w:lineRule="auto"/>
        <w:rPr>
          <w:b/>
          <w:sz w:val="24"/>
          <w:lang w:val="de-DE"/>
        </w:rPr>
      </w:pPr>
    </w:p>
    <w:p w14:paraId="7885BA7D" w14:textId="77777777" w:rsidR="009D56C6" w:rsidRDefault="009D56C6">
      <w:pPr>
        <w:suppressAutoHyphens w:val="0"/>
        <w:spacing w:line="240" w:lineRule="auto"/>
        <w:rPr>
          <w:b/>
          <w:sz w:val="24"/>
          <w:szCs w:val="24"/>
          <w:lang w:val="de-DE"/>
        </w:rPr>
      </w:pPr>
      <w:r>
        <w:rPr>
          <w:b/>
          <w:sz w:val="24"/>
          <w:szCs w:val="24"/>
          <w:lang w:val="de-DE"/>
        </w:rPr>
        <w:br w:type="page"/>
      </w:r>
    </w:p>
    <w:p w14:paraId="5E9565F8" w14:textId="733CA4A8" w:rsidR="00163D32" w:rsidRPr="00DE2F81" w:rsidRDefault="00163D32" w:rsidP="00456041">
      <w:pPr>
        <w:keepNext/>
        <w:keepLines/>
        <w:tabs>
          <w:tab w:val="right" w:pos="851"/>
        </w:tabs>
        <w:spacing w:before="360" w:after="240" w:line="270" w:lineRule="exact"/>
        <w:ind w:left="1134" w:right="1134" w:hanging="1134"/>
        <w:rPr>
          <w:b/>
          <w:sz w:val="24"/>
          <w:szCs w:val="24"/>
          <w:lang w:val="de-DE"/>
        </w:rPr>
      </w:pPr>
      <w:r w:rsidRPr="00DE2F81">
        <w:rPr>
          <w:b/>
          <w:sz w:val="24"/>
          <w:szCs w:val="24"/>
          <w:lang w:val="de-DE"/>
        </w:rPr>
        <w:t>Kapitel 3.2, Tabelle C</w:t>
      </w:r>
    </w:p>
    <w:p w14:paraId="34BCFB9B" w14:textId="272250B4" w:rsidR="00163D32" w:rsidRPr="00DE2F81" w:rsidRDefault="00163D32" w:rsidP="00163D32">
      <w:pPr>
        <w:spacing w:after="120"/>
        <w:ind w:left="1134" w:right="1134"/>
        <w:jc w:val="both"/>
        <w:rPr>
          <w:lang w:val="de-DE"/>
        </w:rPr>
      </w:pPr>
      <w:r w:rsidRPr="00DE2F81">
        <w:rPr>
          <w:lang w:val="de-DE"/>
        </w:rPr>
        <w:t>In der Überschrift eine neue zweite Zeile mit folgendem Wortlaut hinzufügen:</w:t>
      </w:r>
    </w:p>
    <w:p w14:paraId="510D434C" w14:textId="77777777" w:rsidR="00163D32" w:rsidRPr="00DE2F81" w:rsidRDefault="00163D32" w:rsidP="00163D32">
      <w:pPr>
        <w:ind w:left="1134" w:right="1134"/>
        <w:jc w:val="both"/>
        <w:rPr>
          <w:lang w:val="de-DE"/>
        </w:rPr>
      </w:pPr>
      <w:r w:rsidRPr="00DE2F81">
        <w:rPr>
          <w:lang w:val="de-DE"/>
        </w:rPr>
        <w:t>„</w:t>
      </w:r>
    </w:p>
    <w:tbl>
      <w:tblPr>
        <w:tblW w:w="4636" w:type="pct"/>
        <w:jc w:val="center"/>
        <w:tblCellMar>
          <w:top w:w="28" w:type="dxa"/>
          <w:left w:w="28" w:type="dxa"/>
          <w:bottom w:w="28" w:type="dxa"/>
          <w:right w:w="28" w:type="dxa"/>
        </w:tblCellMar>
        <w:tblLook w:val="0000" w:firstRow="0" w:lastRow="0" w:firstColumn="0" w:lastColumn="0" w:noHBand="0" w:noVBand="0"/>
      </w:tblPr>
      <w:tblGrid>
        <w:gridCol w:w="993"/>
        <w:gridCol w:w="1306"/>
        <w:gridCol w:w="478"/>
        <w:gridCol w:w="651"/>
        <w:gridCol w:w="707"/>
        <w:gridCol w:w="1024"/>
        <w:gridCol w:w="864"/>
        <w:gridCol w:w="707"/>
        <w:gridCol w:w="707"/>
        <w:gridCol w:w="707"/>
        <w:gridCol w:w="778"/>
      </w:tblGrid>
      <w:tr w:rsidR="00414568" w:rsidRPr="00DE2F81" w14:paraId="4B2554BC" w14:textId="77777777" w:rsidTr="00095470">
        <w:trPr>
          <w:cantSplit/>
          <w:trHeight w:val="37"/>
          <w:tblHeader/>
          <w:jc w:val="center"/>
        </w:trPr>
        <w:tc>
          <w:tcPr>
            <w:tcW w:w="557" w:type="pct"/>
            <w:tcBorders>
              <w:top w:val="single" w:sz="6" w:space="0" w:color="auto"/>
              <w:left w:val="single" w:sz="6" w:space="0" w:color="auto"/>
              <w:bottom w:val="single" w:sz="6" w:space="0" w:color="auto"/>
              <w:right w:val="single" w:sz="6" w:space="0" w:color="auto"/>
            </w:tcBorders>
          </w:tcPr>
          <w:p w14:paraId="04DB9A39"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(1)</w:t>
            </w:r>
          </w:p>
        </w:tc>
        <w:tc>
          <w:tcPr>
            <w:tcW w:w="732" w:type="pct"/>
            <w:tcBorders>
              <w:top w:val="single" w:sz="6" w:space="0" w:color="auto"/>
              <w:left w:val="single" w:sz="6" w:space="0" w:color="auto"/>
              <w:bottom w:val="single" w:sz="6" w:space="0" w:color="auto"/>
              <w:right w:val="single" w:sz="6" w:space="0" w:color="auto"/>
            </w:tcBorders>
          </w:tcPr>
          <w:p w14:paraId="77B8277D"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(2)</w:t>
            </w:r>
          </w:p>
        </w:tc>
        <w:tc>
          <w:tcPr>
            <w:tcW w:w="268" w:type="pct"/>
            <w:tcBorders>
              <w:top w:val="single" w:sz="6" w:space="0" w:color="auto"/>
              <w:left w:val="single" w:sz="6" w:space="0" w:color="auto"/>
              <w:bottom w:val="single" w:sz="6" w:space="0" w:color="auto"/>
              <w:right w:val="single" w:sz="4" w:space="0" w:color="auto"/>
            </w:tcBorders>
          </w:tcPr>
          <w:p w14:paraId="6ECFDBBF"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(3a)</w:t>
            </w:r>
          </w:p>
        </w:tc>
        <w:tc>
          <w:tcPr>
            <w:tcW w:w="365" w:type="pct"/>
            <w:tcBorders>
              <w:top w:val="single" w:sz="6" w:space="0" w:color="auto"/>
              <w:left w:val="single" w:sz="4" w:space="0" w:color="auto"/>
              <w:bottom w:val="single" w:sz="6" w:space="0" w:color="auto"/>
              <w:right w:val="single" w:sz="6" w:space="0" w:color="auto"/>
            </w:tcBorders>
          </w:tcPr>
          <w:p w14:paraId="372E199C"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(3b)</w:t>
            </w:r>
          </w:p>
        </w:tc>
        <w:tc>
          <w:tcPr>
            <w:tcW w:w="396" w:type="pct"/>
            <w:tcBorders>
              <w:top w:val="single" w:sz="6" w:space="0" w:color="auto"/>
              <w:left w:val="single" w:sz="6" w:space="0" w:color="auto"/>
              <w:bottom w:val="single" w:sz="6" w:space="0" w:color="auto"/>
              <w:right w:val="single" w:sz="6" w:space="0" w:color="auto"/>
            </w:tcBorders>
          </w:tcPr>
          <w:p w14:paraId="7E994CCF"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(4)</w:t>
            </w:r>
          </w:p>
        </w:tc>
        <w:tc>
          <w:tcPr>
            <w:tcW w:w="574" w:type="pct"/>
            <w:tcBorders>
              <w:top w:val="single" w:sz="6" w:space="0" w:color="auto"/>
              <w:left w:val="single" w:sz="6" w:space="0" w:color="auto"/>
              <w:bottom w:val="single" w:sz="6" w:space="0" w:color="auto"/>
              <w:right w:val="single" w:sz="6" w:space="0" w:color="auto"/>
            </w:tcBorders>
            <w:noWrap/>
          </w:tcPr>
          <w:p w14:paraId="5A24AAEB"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(5)</w:t>
            </w:r>
          </w:p>
        </w:tc>
        <w:tc>
          <w:tcPr>
            <w:tcW w:w="484" w:type="pct"/>
            <w:tcBorders>
              <w:top w:val="single" w:sz="6" w:space="0" w:color="auto"/>
              <w:left w:val="single" w:sz="6" w:space="0" w:color="auto"/>
              <w:bottom w:val="single" w:sz="6" w:space="0" w:color="auto"/>
              <w:right w:val="single" w:sz="6" w:space="0" w:color="auto"/>
            </w:tcBorders>
          </w:tcPr>
          <w:p w14:paraId="4BBDCDD1"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(6)</w:t>
            </w:r>
          </w:p>
        </w:tc>
        <w:tc>
          <w:tcPr>
            <w:tcW w:w="396" w:type="pct"/>
            <w:tcBorders>
              <w:top w:val="single" w:sz="6" w:space="0" w:color="auto"/>
              <w:left w:val="single" w:sz="6" w:space="0" w:color="auto"/>
              <w:bottom w:val="single" w:sz="6" w:space="0" w:color="auto"/>
              <w:right w:val="single" w:sz="6" w:space="0" w:color="auto"/>
            </w:tcBorders>
          </w:tcPr>
          <w:p w14:paraId="4B8D999A"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(7)</w:t>
            </w:r>
          </w:p>
        </w:tc>
        <w:tc>
          <w:tcPr>
            <w:tcW w:w="396" w:type="pct"/>
            <w:tcBorders>
              <w:top w:val="single" w:sz="6" w:space="0" w:color="auto"/>
              <w:left w:val="single" w:sz="6" w:space="0" w:color="auto"/>
              <w:bottom w:val="single" w:sz="6" w:space="0" w:color="auto"/>
              <w:right w:val="single" w:sz="6" w:space="0" w:color="auto"/>
            </w:tcBorders>
          </w:tcPr>
          <w:p w14:paraId="124A7826"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(8)</w:t>
            </w:r>
          </w:p>
        </w:tc>
        <w:tc>
          <w:tcPr>
            <w:tcW w:w="396" w:type="pct"/>
            <w:tcBorders>
              <w:top w:val="single" w:sz="6" w:space="0" w:color="auto"/>
              <w:left w:val="single" w:sz="6" w:space="0" w:color="auto"/>
              <w:bottom w:val="single" w:sz="6" w:space="0" w:color="auto"/>
              <w:right w:val="single" w:sz="6" w:space="0" w:color="auto"/>
            </w:tcBorders>
          </w:tcPr>
          <w:p w14:paraId="4DEFFD0E"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(9)</w:t>
            </w:r>
          </w:p>
        </w:tc>
        <w:tc>
          <w:tcPr>
            <w:tcW w:w="437" w:type="pct"/>
            <w:tcBorders>
              <w:top w:val="single" w:sz="6" w:space="0" w:color="auto"/>
              <w:left w:val="single" w:sz="6" w:space="0" w:color="auto"/>
              <w:bottom w:val="single" w:sz="6" w:space="0" w:color="auto"/>
              <w:right w:val="single" w:sz="6" w:space="0" w:color="auto"/>
            </w:tcBorders>
          </w:tcPr>
          <w:p w14:paraId="0ACBE538"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(10)</w:t>
            </w:r>
          </w:p>
        </w:tc>
      </w:tr>
      <w:tr w:rsidR="00163D32" w:rsidRPr="00DE2F81" w14:paraId="6BF18AD7" w14:textId="77777777" w:rsidTr="00095470">
        <w:trPr>
          <w:cantSplit/>
          <w:trHeight w:val="37"/>
          <w:tblHeader/>
          <w:jc w:val="center"/>
        </w:trPr>
        <w:tc>
          <w:tcPr>
            <w:tcW w:w="557" w:type="pct"/>
            <w:tcBorders>
              <w:top w:val="single" w:sz="6" w:space="0" w:color="auto"/>
              <w:left w:val="single" w:sz="6" w:space="0" w:color="auto"/>
              <w:bottom w:val="single" w:sz="6" w:space="0" w:color="auto"/>
              <w:right w:val="single" w:sz="6" w:space="0" w:color="auto"/>
            </w:tcBorders>
          </w:tcPr>
          <w:p w14:paraId="72307D65"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p>
        </w:tc>
        <w:tc>
          <w:tcPr>
            <w:tcW w:w="732" w:type="pct"/>
            <w:tcBorders>
              <w:top w:val="single" w:sz="6" w:space="0" w:color="auto"/>
              <w:left w:val="single" w:sz="6" w:space="0" w:color="auto"/>
              <w:bottom w:val="single" w:sz="6" w:space="0" w:color="auto"/>
              <w:right w:val="single" w:sz="6" w:space="0" w:color="auto"/>
            </w:tcBorders>
          </w:tcPr>
          <w:p w14:paraId="4947885F"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3.1.2</w:t>
            </w:r>
          </w:p>
        </w:tc>
        <w:tc>
          <w:tcPr>
            <w:tcW w:w="268" w:type="pct"/>
            <w:tcBorders>
              <w:top w:val="single" w:sz="6" w:space="0" w:color="auto"/>
              <w:left w:val="single" w:sz="6" w:space="0" w:color="auto"/>
              <w:bottom w:val="single" w:sz="6" w:space="0" w:color="auto"/>
              <w:right w:val="single" w:sz="4" w:space="0" w:color="auto"/>
            </w:tcBorders>
          </w:tcPr>
          <w:p w14:paraId="584787F1"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2.2</w:t>
            </w:r>
          </w:p>
        </w:tc>
        <w:tc>
          <w:tcPr>
            <w:tcW w:w="365" w:type="pct"/>
            <w:tcBorders>
              <w:top w:val="single" w:sz="6" w:space="0" w:color="auto"/>
              <w:left w:val="single" w:sz="4" w:space="0" w:color="auto"/>
              <w:bottom w:val="single" w:sz="6" w:space="0" w:color="auto"/>
              <w:right w:val="single" w:sz="6" w:space="0" w:color="auto"/>
            </w:tcBorders>
          </w:tcPr>
          <w:p w14:paraId="4B3703D0"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2.2</w:t>
            </w:r>
          </w:p>
        </w:tc>
        <w:tc>
          <w:tcPr>
            <w:tcW w:w="396" w:type="pct"/>
            <w:tcBorders>
              <w:top w:val="single" w:sz="6" w:space="0" w:color="auto"/>
              <w:left w:val="single" w:sz="6" w:space="0" w:color="auto"/>
              <w:bottom w:val="single" w:sz="6" w:space="0" w:color="auto"/>
              <w:right w:val="single" w:sz="6" w:space="0" w:color="auto"/>
            </w:tcBorders>
          </w:tcPr>
          <w:p w14:paraId="189A258C"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2.1.1.3</w:t>
            </w:r>
          </w:p>
        </w:tc>
        <w:tc>
          <w:tcPr>
            <w:tcW w:w="574" w:type="pct"/>
            <w:tcBorders>
              <w:top w:val="single" w:sz="6" w:space="0" w:color="auto"/>
              <w:left w:val="single" w:sz="6" w:space="0" w:color="auto"/>
              <w:bottom w:val="single" w:sz="6" w:space="0" w:color="auto"/>
              <w:right w:val="single" w:sz="6" w:space="0" w:color="auto"/>
            </w:tcBorders>
            <w:noWrap/>
          </w:tcPr>
          <w:p w14:paraId="6C9F1D4F"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 xml:space="preserve">5.2.2 </w:t>
            </w:r>
            <w:r w:rsidRPr="00DE2F81">
              <w:rPr>
                <w:b/>
                <w:bCs/>
                <w:sz w:val="16"/>
                <w:szCs w:val="16"/>
                <w:lang w:val="de-DE" w:bidi="th-TH"/>
              </w:rPr>
              <w:br/>
              <w:t>/ 3.2.3.1</w:t>
            </w:r>
          </w:p>
        </w:tc>
        <w:tc>
          <w:tcPr>
            <w:tcW w:w="484" w:type="pct"/>
            <w:tcBorders>
              <w:top w:val="single" w:sz="6" w:space="0" w:color="auto"/>
              <w:left w:val="single" w:sz="6" w:space="0" w:color="auto"/>
              <w:bottom w:val="single" w:sz="6" w:space="0" w:color="auto"/>
              <w:right w:val="single" w:sz="6" w:space="0" w:color="auto"/>
            </w:tcBorders>
          </w:tcPr>
          <w:p w14:paraId="2F345B68"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1.2.1 / 7.2.2.0.1</w:t>
            </w:r>
          </w:p>
        </w:tc>
        <w:tc>
          <w:tcPr>
            <w:tcW w:w="396" w:type="pct"/>
            <w:tcBorders>
              <w:top w:val="single" w:sz="6" w:space="0" w:color="auto"/>
              <w:left w:val="single" w:sz="6" w:space="0" w:color="auto"/>
              <w:bottom w:val="single" w:sz="6" w:space="0" w:color="auto"/>
              <w:right w:val="single" w:sz="6" w:space="0" w:color="auto"/>
            </w:tcBorders>
          </w:tcPr>
          <w:p w14:paraId="06A37A6E"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3.2.3.1 / 1.2.1</w:t>
            </w:r>
          </w:p>
        </w:tc>
        <w:tc>
          <w:tcPr>
            <w:tcW w:w="396" w:type="pct"/>
            <w:tcBorders>
              <w:top w:val="single" w:sz="6" w:space="0" w:color="auto"/>
              <w:left w:val="single" w:sz="6" w:space="0" w:color="auto"/>
              <w:bottom w:val="single" w:sz="6" w:space="0" w:color="auto"/>
              <w:right w:val="single" w:sz="6" w:space="0" w:color="auto"/>
            </w:tcBorders>
          </w:tcPr>
          <w:p w14:paraId="489C72AD"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3.2.3.1 / 1.2.1</w:t>
            </w:r>
          </w:p>
        </w:tc>
        <w:tc>
          <w:tcPr>
            <w:tcW w:w="396" w:type="pct"/>
            <w:tcBorders>
              <w:top w:val="single" w:sz="6" w:space="0" w:color="auto"/>
              <w:left w:val="single" w:sz="6" w:space="0" w:color="auto"/>
              <w:bottom w:val="single" w:sz="6" w:space="0" w:color="auto"/>
              <w:right w:val="single" w:sz="6" w:space="0" w:color="auto"/>
            </w:tcBorders>
          </w:tcPr>
          <w:p w14:paraId="34E830D6"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3.2.3.1 / 1.2.1</w:t>
            </w:r>
          </w:p>
        </w:tc>
        <w:tc>
          <w:tcPr>
            <w:tcW w:w="437" w:type="pct"/>
            <w:tcBorders>
              <w:top w:val="single" w:sz="6" w:space="0" w:color="auto"/>
              <w:left w:val="single" w:sz="6" w:space="0" w:color="auto"/>
              <w:bottom w:val="single" w:sz="6" w:space="0" w:color="auto"/>
              <w:right w:val="single" w:sz="6" w:space="0" w:color="auto"/>
            </w:tcBorders>
          </w:tcPr>
          <w:p w14:paraId="4AA6615A"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3.2.3.1 / 1.2.1</w:t>
            </w:r>
          </w:p>
        </w:tc>
      </w:tr>
    </w:tbl>
    <w:p w14:paraId="2C684F72" w14:textId="77777777" w:rsidR="00163D32" w:rsidRPr="00DE2F81" w:rsidRDefault="00163D32" w:rsidP="00163D32">
      <w:pPr>
        <w:spacing w:after="120"/>
        <w:ind w:left="1134" w:right="1134"/>
        <w:jc w:val="both"/>
        <w:rPr>
          <w:lang w:val="de-DE"/>
        </w:rPr>
      </w:pPr>
    </w:p>
    <w:tbl>
      <w:tblPr>
        <w:tblW w:w="4639" w:type="pct"/>
        <w:jc w:val="center"/>
        <w:tblCellMar>
          <w:top w:w="28" w:type="dxa"/>
          <w:left w:w="28" w:type="dxa"/>
          <w:bottom w:w="28" w:type="dxa"/>
          <w:right w:w="28" w:type="dxa"/>
        </w:tblCellMar>
        <w:tblLook w:val="0000" w:firstRow="0" w:lastRow="0" w:firstColumn="0" w:lastColumn="0" w:noHBand="0" w:noVBand="0"/>
      </w:tblPr>
      <w:tblGrid>
        <w:gridCol w:w="678"/>
        <w:gridCol w:w="1068"/>
        <w:gridCol w:w="773"/>
        <w:gridCol w:w="857"/>
        <w:gridCol w:w="711"/>
        <w:gridCol w:w="873"/>
        <w:gridCol w:w="1418"/>
        <w:gridCol w:w="900"/>
        <w:gridCol w:w="779"/>
        <w:gridCol w:w="871"/>
      </w:tblGrid>
      <w:tr w:rsidR="00414568" w:rsidRPr="00DE2F81" w14:paraId="5420DD93" w14:textId="77777777" w:rsidTr="00095470">
        <w:trPr>
          <w:cantSplit/>
          <w:trHeight w:val="37"/>
          <w:tblHeader/>
          <w:jc w:val="center"/>
        </w:trPr>
        <w:tc>
          <w:tcPr>
            <w:tcW w:w="380" w:type="pct"/>
            <w:tcBorders>
              <w:top w:val="single" w:sz="6" w:space="0" w:color="auto"/>
              <w:left w:val="single" w:sz="6" w:space="0" w:color="auto"/>
              <w:bottom w:val="single" w:sz="6" w:space="0" w:color="auto"/>
              <w:right w:val="single" w:sz="6" w:space="0" w:color="auto"/>
            </w:tcBorders>
          </w:tcPr>
          <w:p w14:paraId="38BC8D46"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(11)</w:t>
            </w:r>
          </w:p>
        </w:tc>
        <w:tc>
          <w:tcPr>
            <w:tcW w:w="598" w:type="pct"/>
            <w:tcBorders>
              <w:top w:val="single" w:sz="6" w:space="0" w:color="auto"/>
              <w:left w:val="single" w:sz="6" w:space="0" w:color="auto"/>
              <w:bottom w:val="single" w:sz="6" w:space="0" w:color="auto"/>
              <w:right w:val="single" w:sz="6" w:space="0" w:color="auto"/>
            </w:tcBorders>
          </w:tcPr>
          <w:p w14:paraId="34848D7F"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(12)</w:t>
            </w:r>
          </w:p>
        </w:tc>
        <w:tc>
          <w:tcPr>
            <w:tcW w:w="433" w:type="pct"/>
            <w:tcBorders>
              <w:top w:val="single" w:sz="6" w:space="0" w:color="auto"/>
              <w:left w:val="single" w:sz="6" w:space="0" w:color="auto"/>
              <w:bottom w:val="single" w:sz="6" w:space="0" w:color="auto"/>
              <w:right w:val="single" w:sz="6" w:space="0" w:color="auto"/>
            </w:tcBorders>
          </w:tcPr>
          <w:p w14:paraId="5C351D86"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(13)</w:t>
            </w:r>
          </w:p>
        </w:tc>
        <w:tc>
          <w:tcPr>
            <w:tcW w:w="480" w:type="pct"/>
            <w:tcBorders>
              <w:top w:val="single" w:sz="6" w:space="0" w:color="auto"/>
              <w:left w:val="single" w:sz="6" w:space="0" w:color="auto"/>
              <w:bottom w:val="single" w:sz="6" w:space="0" w:color="auto"/>
              <w:right w:val="single" w:sz="6" w:space="0" w:color="auto"/>
            </w:tcBorders>
          </w:tcPr>
          <w:p w14:paraId="7CBA7617"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(14)</w:t>
            </w:r>
          </w:p>
        </w:tc>
        <w:tc>
          <w:tcPr>
            <w:tcW w:w="398" w:type="pct"/>
            <w:tcBorders>
              <w:top w:val="single" w:sz="6" w:space="0" w:color="auto"/>
              <w:left w:val="single" w:sz="6" w:space="0" w:color="auto"/>
              <w:bottom w:val="single" w:sz="6" w:space="0" w:color="auto"/>
              <w:right w:val="single" w:sz="6" w:space="0" w:color="auto"/>
            </w:tcBorders>
          </w:tcPr>
          <w:p w14:paraId="18515D73"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(15)</w:t>
            </w:r>
          </w:p>
        </w:tc>
        <w:tc>
          <w:tcPr>
            <w:tcW w:w="489" w:type="pct"/>
            <w:tcBorders>
              <w:top w:val="single" w:sz="6" w:space="0" w:color="auto"/>
              <w:left w:val="single" w:sz="6" w:space="0" w:color="auto"/>
              <w:bottom w:val="single" w:sz="6" w:space="0" w:color="auto"/>
              <w:right w:val="single" w:sz="6" w:space="0" w:color="auto"/>
            </w:tcBorders>
          </w:tcPr>
          <w:p w14:paraId="047AB975"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(16)</w:t>
            </w:r>
          </w:p>
        </w:tc>
        <w:tc>
          <w:tcPr>
            <w:tcW w:w="794" w:type="pct"/>
            <w:tcBorders>
              <w:top w:val="single" w:sz="6" w:space="0" w:color="auto"/>
              <w:left w:val="single" w:sz="6" w:space="0" w:color="auto"/>
              <w:bottom w:val="single" w:sz="6" w:space="0" w:color="auto"/>
              <w:right w:val="single" w:sz="6" w:space="0" w:color="auto"/>
            </w:tcBorders>
          </w:tcPr>
          <w:p w14:paraId="73296537"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(17)</w:t>
            </w:r>
          </w:p>
        </w:tc>
        <w:tc>
          <w:tcPr>
            <w:tcW w:w="504" w:type="pct"/>
            <w:tcBorders>
              <w:top w:val="single" w:sz="6" w:space="0" w:color="auto"/>
              <w:left w:val="single" w:sz="6" w:space="0" w:color="auto"/>
              <w:bottom w:val="single" w:sz="6" w:space="0" w:color="auto"/>
              <w:right w:val="single" w:sz="6" w:space="0" w:color="auto"/>
            </w:tcBorders>
          </w:tcPr>
          <w:p w14:paraId="161CD32A"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(18)</w:t>
            </w:r>
          </w:p>
        </w:tc>
        <w:tc>
          <w:tcPr>
            <w:tcW w:w="436" w:type="pct"/>
            <w:tcBorders>
              <w:top w:val="single" w:sz="6" w:space="0" w:color="auto"/>
              <w:left w:val="single" w:sz="6" w:space="0" w:color="auto"/>
              <w:bottom w:val="single" w:sz="6" w:space="0" w:color="auto"/>
              <w:right w:val="single" w:sz="6" w:space="0" w:color="auto"/>
            </w:tcBorders>
          </w:tcPr>
          <w:p w14:paraId="6ADDA030"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(19)</w:t>
            </w:r>
          </w:p>
        </w:tc>
        <w:tc>
          <w:tcPr>
            <w:tcW w:w="488" w:type="pct"/>
            <w:tcBorders>
              <w:top w:val="single" w:sz="6" w:space="0" w:color="auto"/>
              <w:left w:val="single" w:sz="6" w:space="0" w:color="auto"/>
              <w:bottom w:val="single" w:sz="6" w:space="0" w:color="auto"/>
              <w:right w:val="single" w:sz="6" w:space="0" w:color="auto"/>
            </w:tcBorders>
          </w:tcPr>
          <w:p w14:paraId="5357388A" w14:textId="77777777" w:rsidR="00163D32" w:rsidRPr="00DE2F81" w:rsidRDefault="00163D32" w:rsidP="00095470">
            <w:pPr>
              <w:suppressAutoHyphens w:val="0"/>
              <w:autoSpaceDE w:val="0"/>
              <w:autoSpaceDN w:val="0"/>
              <w:adjustRightInd w:val="0"/>
              <w:spacing w:before="10" w:after="10" w:line="240" w:lineRule="auto"/>
              <w:jc w:val="center"/>
              <w:rPr>
                <w:sz w:val="16"/>
                <w:szCs w:val="16"/>
                <w:lang w:val="de-DE" w:bidi="th-TH"/>
              </w:rPr>
            </w:pPr>
            <w:r w:rsidRPr="00DE2F81">
              <w:rPr>
                <w:sz w:val="16"/>
                <w:szCs w:val="16"/>
                <w:lang w:val="de-DE" w:bidi="th-TH"/>
              </w:rPr>
              <w:t>(20)</w:t>
            </w:r>
          </w:p>
        </w:tc>
      </w:tr>
      <w:tr w:rsidR="00414568" w:rsidRPr="00DE2F81" w14:paraId="604AF32F" w14:textId="77777777" w:rsidTr="00095470">
        <w:trPr>
          <w:cantSplit/>
          <w:trHeight w:val="37"/>
          <w:tblHeader/>
          <w:jc w:val="center"/>
        </w:trPr>
        <w:tc>
          <w:tcPr>
            <w:tcW w:w="380" w:type="pct"/>
            <w:tcBorders>
              <w:top w:val="single" w:sz="6" w:space="0" w:color="auto"/>
              <w:left w:val="single" w:sz="6" w:space="0" w:color="auto"/>
              <w:bottom w:val="single" w:sz="6" w:space="0" w:color="auto"/>
              <w:right w:val="single" w:sz="6" w:space="0" w:color="auto"/>
            </w:tcBorders>
          </w:tcPr>
          <w:p w14:paraId="0BE12945"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7.2.4.21</w:t>
            </w:r>
          </w:p>
        </w:tc>
        <w:tc>
          <w:tcPr>
            <w:tcW w:w="598" w:type="pct"/>
            <w:tcBorders>
              <w:top w:val="single" w:sz="6" w:space="0" w:color="auto"/>
              <w:left w:val="single" w:sz="6" w:space="0" w:color="auto"/>
              <w:bottom w:val="single" w:sz="6" w:space="0" w:color="auto"/>
              <w:right w:val="single" w:sz="6" w:space="0" w:color="auto"/>
            </w:tcBorders>
          </w:tcPr>
          <w:p w14:paraId="57F8FFE0"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3.2.3.1</w:t>
            </w:r>
          </w:p>
        </w:tc>
        <w:tc>
          <w:tcPr>
            <w:tcW w:w="433" w:type="pct"/>
            <w:tcBorders>
              <w:top w:val="single" w:sz="6" w:space="0" w:color="auto"/>
              <w:left w:val="single" w:sz="6" w:space="0" w:color="auto"/>
              <w:bottom w:val="single" w:sz="6" w:space="0" w:color="auto"/>
              <w:right w:val="single" w:sz="6" w:space="0" w:color="auto"/>
            </w:tcBorders>
          </w:tcPr>
          <w:p w14:paraId="067D1CFB"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3.2.3.1 / 1.2.1</w:t>
            </w:r>
          </w:p>
        </w:tc>
        <w:tc>
          <w:tcPr>
            <w:tcW w:w="480" w:type="pct"/>
            <w:tcBorders>
              <w:top w:val="single" w:sz="6" w:space="0" w:color="auto"/>
              <w:left w:val="single" w:sz="6" w:space="0" w:color="auto"/>
              <w:bottom w:val="single" w:sz="6" w:space="0" w:color="auto"/>
              <w:right w:val="single" w:sz="6" w:space="0" w:color="auto"/>
            </w:tcBorders>
          </w:tcPr>
          <w:p w14:paraId="08CD6C2E"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 xml:space="preserve">3.2.3.1 / 1.2.1 </w:t>
            </w:r>
          </w:p>
        </w:tc>
        <w:tc>
          <w:tcPr>
            <w:tcW w:w="398" w:type="pct"/>
            <w:tcBorders>
              <w:top w:val="single" w:sz="6" w:space="0" w:color="auto"/>
              <w:left w:val="single" w:sz="6" w:space="0" w:color="auto"/>
              <w:bottom w:val="single" w:sz="6" w:space="0" w:color="auto"/>
              <w:right w:val="single" w:sz="6" w:space="0" w:color="auto"/>
            </w:tcBorders>
          </w:tcPr>
          <w:p w14:paraId="4BBBCD85"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1.2.1</w:t>
            </w:r>
          </w:p>
        </w:tc>
        <w:tc>
          <w:tcPr>
            <w:tcW w:w="489" w:type="pct"/>
            <w:tcBorders>
              <w:top w:val="single" w:sz="6" w:space="0" w:color="auto"/>
              <w:left w:val="single" w:sz="6" w:space="0" w:color="auto"/>
              <w:bottom w:val="single" w:sz="6" w:space="0" w:color="auto"/>
              <w:right w:val="single" w:sz="6" w:space="0" w:color="auto"/>
            </w:tcBorders>
          </w:tcPr>
          <w:p w14:paraId="7EC8329E"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 xml:space="preserve">1.2.1 / 3.2.3.3 </w:t>
            </w:r>
          </w:p>
        </w:tc>
        <w:tc>
          <w:tcPr>
            <w:tcW w:w="794" w:type="pct"/>
            <w:tcBorders>
              <w:top w:val="single" w:sz="6" w:space="0" w:color="auto"/>
              <w:left w:val="single" w:sz="6" w:space="0" w:color="auto"/>
              <w:bottom w:val="single" w:sz="6" w:space="0" w:color="auto"/>
              <w:right w:val="single" w:sz="6" w:space="0" w:color="auto"/>
            </w:tcBorders>
          </w:tcPr>
          <w:p w14:paraId="614AC64A"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1.2.1 / 3.2.3.3</w:t>
            </w:r>
          </w:p>
        </w:tc>
        <w:tc>
          <w:tcPr>
            <w:tcW w:w="504" w:type="pct"/>
            <w:tcBorders>
              <w:top w:val="single" w:sz="6" w:space="0" w:color="auto"/>
              <w:left w:val="single" w:sz="6" w:space="0" w:color="auto"/>
              <w:bottom w:val="single" w:sz="6" w:space="0" w:color="auto"/>
              <w:right w:val="single" w:sz="6" w:space="0" w:color="auto"/>
            </w:tcBorders>
          </w:tcPr>
          <w:p w14:paraId="0CA5FE7F"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8.1.5</w:t>
            </w:r>
          </w:p>
        </w:tc>
        <w:tc>
          <w:tcPr>
            <w:tcW w:w="436" w:type="pct"/>
            <w:tcBorders>
              <w:top w:val="single" w:sz="6" w:space="0" w:color="auto"/>
              <w:left w:val="single" w:sz="6" w:space="0" w:color="auto"/>
              <w:bottom w:val="single" w:sz="6" w:space="0" w:color="auto"/>
              <w:right w:val="single" w:sz="6" w:space="0" w:color="auto"/>
            </w:tcBorders>
          </w:tcPr>
          <w:p w14:paraId="5720FA0B"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7.2.5</w:t>
            </w:r>
          </w:p>
        </w:tc>
        <w:tc>
          <w:tcPr>
            <w:tcW w:w="488" w:type="pct"/>
            <w:tcBorders>
              <w:top w:val="single" w:sz="6" w:space="0" w:color="auto"/>
              <w:left w:val="single" w:sz="6" w:space="0" w:color="auto"/>
              <w:bottom w:val="single" w:sz="6" w:space="0" w:color="auto"/>
              <w:right w:val="single" w:sz="6" w:space="0" w:color="auto"/>
            </w:tcBorders>
          </w:tcPr>
          <w:p w14:paraId="272562C5" w14:textId="77777777" w:rsidR="00163D32" w:rsidRPr="00DE2F81" w:rsidRDefault="00163D32" w:rsidP="00095470">
            <w:pPr>
              <w:suppressAutoHyphens w:val="0"/>
              <w:autoSpaceDE w:val="0"/>
              <w:autoSpaceDN w:val="0"/>
              <w:adjustRightInd w:val="0"/>
              <w:spacing w:before="10" w:after="10" w:line="240" w:lineRule="auto"/>
              <w:jc w:val="center"/>
              <w:rPr>
                <w:b/>
                <w:bCs/>
                <w:sz w:val="16"/>
                <w:szCs w:val="16"/>
                <w:lang w:val="de-DE" w:bidi="th-TH"/>
              </w:rPr>
            </w:pPr>
            <w:r w:rsidRPr="00DE2F81">
              <w:rPr>
                <w:b/>
                <w:bCs/>
                <w:sz w:val="16"/>
                <w:szCs w:val="16"/>
                <w:lang w:val="de-DE" w:bidi="th-TH"/>
              </w:rPr>
              <w:t>3.2.3.1</w:t>
            </w:r>
          </w:p>
        </w:tc>
      </w:tr>
    </w:tbl>
    <w:p w14:paraId="36604730" w14:textId="77777777" w:rsidR="00163D32" w:rsidRPr="00DE2F81" w:rsidRDefault="00163D32" w:rsidP="00D71DA6">
      <w:pPr>
        <w:spacing w:before="100" w:beforeAutospacing="1" w:after="120"/>
        <w:ind w:left="1134" w:right="1134"/>
        <w:jc w:val="right"/>
        <w:rPr>
          <w:lang w:val="de-DE"/>
        </w:rPr>
      </w:pPr>
      <w:r w:rsidRPr="00DE2F81">
        <w:rPr>
          <w:lang w:val="de-DE"/>
        </w:rPr>
        <w:t>“.</w:t>
      </w:r>
    </w:p>
    <w:p w14:paraId="2697D29B" w14:textId="3ED9B053" w:rsidR="00163D32" w:rsidRPr="00DE2F81" w:rsidRDefault="00163D32" w:rsidP="00163D32">
      <w:pPr>
        <w:ind w:left="1134" w:right="1134"/>
        <w:jc w:val="both"/>
        <w:rPr>
          <w:iCs/>
          <w:lang w:val="de-DE"/>
        </w:rPr>
      </w:pPr>
      <w:r w:rsidRPr="00DE2F81">
        <w:rPr>
          <w:lang w:val="de-DE"/>
        </w:rPr>
        <w:t xml:space="preserve">[Die Änderung der Beschreibungen von Spalte 3 (b) </w:t>
      </w:r>
      <w:r w:rsidRPr="00DE2F81">
        <w:rPr>
          <w:iCs/>
          <w:lang w:val="de-DE"/>
        </w:rPr>
        <w:t xml:space="preserve">in der französischen Fassung </w:t>
      </w:r>
      <w:r w:rsidR="0061742F">
        <w:rPr>
          <w:iCs/>
          <w:lang w:val="de-DE"/>
        </w:rPr>
        <w:t>hat</w:t>
      </w:r>
      <w:r w:rsidR="0061742F" w:rsidRPr="00DE2F81">
        <w:rPr>
          <w:iCs/>
          <w:lang w:val="de-DE"/>
        </w:rPr>
        <w:t xml:space="preserve"> </w:t>
      </w:r>
      <w:r w:rsidRPr="00DE2F81">
        <w:rPr>
          <w:iCs/>
          <w:lang w:val="de-DE"/>
        </w:rPr>
        <w:t>keine Auswirkungen auf den deutschen Text.]</w:t>
      </w:r>
    </w:p>
    <w:p w14:paraId="2475B78F" w14:textId="3097281A" w:rsidR="00163D32" w:rsidRPr="00DE2F81" w:rsidRDefault="00163D32" w:rsidP="00494786">
      <w:pPr>
        <w:pStyle w:val="SingleTxtG"/>
        <w:tabs>
          <w:tab w:val="left" w:pos="2268"/>
        </w:tabs>
        <w:spacing w:before="120"/>
        <w:rPr>
          <w:lang w:val="de-DE"/>
        </w:rPr>
      </w:pPr>
      <w:bookmarkStart w:id="63" w:name="_Hlk32918493"/>
      <w:r w:rsidRPr="00DE2F81">
        <w:rPr>
          <w:lang w:val="de-DE"/>
        </w:rPr>
        <w:t>3.2.3.2</w:t>
      </w:r>
      <w:r w:rsidRPr="00DE2F81">
        <w:rPr>
          <w:lang w:val="de-DE"/>
        </w:rPr>
        <w:tab/>
      </w:r>
      <w:bookmarkEnd w:id="63"/>
      <w:r w:rsidRPr="00DE2F81">
        <w:rPr>
          <w:lang w:val="de-DE"/>
        </w:rPr>
        <w:t>Für alle Eintragungen mit „29“ in Spalte (20) streichen: „29“.</w:t>
      </w:r>
    </w:p>
    <w:p w14:paraId="19C589B4" w14:textId="7B0BFCBF" w:rsidR="00163D32" w:rsidRPr="00DE2F81" w:rsidRDefault="00163D32" w:rsidP="000448F3">
      <w:pPr>
        <w:pStyle w:val="SingleTxtG"/>
        <w:tabs>
          <w:tab w:val="left" w:pos="2268"/>
        </w:tabs>
        <w:rPr>
          <w:lang w:val="de-DE"/>
        </w:rPr>
      </w:pPr>
      <w:r w:rsidRPr="00DE2F81">
        <w:rPr>
          <w:iCs/>
          <w:lang w:val="de-DE"/>
        </w:rPr>
        <w:t>Bei der UN-Nr.</w:t>
      </w:r>
      <w:r w:rsidRPr="00DE2F81">
        <w:rPr>
          <w:lang w:val="de-DE"/>
        </w:rPr>
        <w:t xml:space="preserve"> 1010, BUTA-1,2-DIEN, STABILISIERT, erhält die Spalte (2) folgenden Wortlaut: „BUTADIENE (BUTA-1,2-DIEN), STABILISIERT“.</w:t>
      </w:r>
    </w:p>
    <w:p w14:paraId="2596A0BC" w14:textId="13FD5BA3" w:rsidR="00163D32" w:rsidRPr="00DE2F81" w:rsidRDefault="00163D32" w:rsidP="000448F3">
      <w:pPr>
        <w:pStyle w:val="SingleTxtG"/>
        <w:tabs>
          <w:tab w:val="left" w:pos="2268"/>
        </w:tabs>
        <w:rPr>
          <w:lang w:val="de-DE"/>
        </w:rPr>
      </w:pPr>
      <w:r w:rsidRPr="00DE2F81">
        <w:rPr>
          <w:iCs/>
          <w:lang w:val="de-DE"/>
        </w:rPr>
        <w:t>Bei der UN-Nr.</w:t>
      </w:r>
      <w:r w:rsidRPr="00DE2F81">
        <w:rPr>
          <w:lang w:val="de-DE"/>
        </w:rPr>
        <w:t xml:space="preserve"> 1010, BUTA-1,3-DIEN, STABILISIERT, erhält </w:t>
      </w:r>
      <w:r w:rsidR="00EB4B2F">
        <w:rPr>
          <w:lang w:val="de-DE"/>
        </w:rPr>
        <w:t xml:space="preserve">die </w:t>
      </w:r>
      <w:r w:rsidRPr="00DE2F81">
        <w:rPr>
          <w:lang w:val="de-DE"/>
        </w:rPr>
        <w:t>Spalte (2) folgenden Wortlaut: „BUTADIENE (BUTA-1,3-DIEN), STABILISIERT“.</w:t>
      </w:r>
    </w:p>
    <w:p w14:paraId="265528FE" w14:textId="79B12858" w:rsidR="00163D32" w:rsidRPr="00DE2F81" w:rsidRDefault="00163D32" w:rsidP="000448F3">
      <w:pPr>
        <w:pStyle w:val="SingleTxtG"/>
        <w:tabs>
          <w:tab w:val="left" w:pos="2268"/>
        </w:tabs>
        <w:rPr>
          <w:lang w:val="de-DE"/>
        </w:rPr>
      </w:pPr>
      <w:r w:rsidRPr="00DE2F81">
        <w:rPr>
          <w:iCs/>
          <w:lang w:val="de-DE"/>
        </w:rPr>
        <w:t>Bei der UN-Nr.</w:t>
      </w:r>
      <w:r w:rsidRPr="00DE2F81">
        <w:rPr>
          <w:lang w:val="de-DE"/>
        </w:rPr>
        <w:t xml:space="preserve"> 1020</w:t>
      </w:r>
      <w:r w:rsidRPr="00DE2F81">
        <w:rPr>
          <w:iCs/>
          <w:lang w:val="de-DE"/>
        </w:rPr>
        <w:t xml:space="preserve"> erhält die Spalte (2) folgenden Wortlaut</w:t>
      </w:r>
      <w:r w:rsidRPr="00DE2F81">
        <w:rPr>
          <w:lang w:val="de-DE"/>
        </w:rPr>
        <w:t>: „CHLORPENTAFLUORETHAN (Gas als Kältemittel R 115)“.</w:t>
      </w:r>
    </w:p>
    <w:p w14:paraId="5985A1A8" w14:textId="1C65B7A6" w:rsidR="00163D32" w:rsidRPr="00DE2F81" w:rsidRDefault="00163D32" w:rsidP="000448F3">
      <w:pPr>
        <w:pStyle w:val="SingleTxtG"/>
        <w:tabs>
          <w:tab w:val="left" w:pos="2268"/>
        </w:tabs>
        <w:rPr>
          <w:lang w:val="de-DE"/>
        </w:rPr>
      </w:pPr>
      <w:r w:rsidRPr="00DE2F81">
        <w:rPr>
          <w:iCs/>
          <w:lang w:val="de-DE"/>
        </w:rPr>
        <w:t>Bei der UN-Nr.</w:t>
      </w:r>
      <w:r w:rsidRPr="00DE2F81">
        <w:rPr>
          <w:lang w:val="de-DE"/>
        </w:rPr>
        <w:t xml:space="preserve"> 1108</w:t>
      </w:r>
      <w:r w:rsidRPr="00DE2F81">
        <w:rPr>
          <w:iCs/>
          <w:lang w:val="de-DE"/>
        </w:rPr>
        <w:t xml:space="preserve"> erhält die Spalte (2) folgenden Wortlaut</w:t>
      </w:r>
      <w:r w:rsidRPr="00DE2F81">
        <w:rPr>
          <w:lang w:val="de-DE"/>
        </w:rPr>
        <w:t>: „PENT-1-EN (n-</w:t>
      </w:r>
      <w:proofErr w:type="spellStart"/>
      <w:r w:rsidRPr="00DE2F81">
        <w:rPr>
          <w:lang w:val="de-DE"/>
        </w:rPr>
        <w:t>Amylen</w:t>
      </w:r>
      <w:proofErr w:type="spellEnd"/>
      <w:r w:rsidRPr="00DE2F81">
        <w:rPr>
          <w:lang w:val="de-DE"/>
        </w:rPr>
        <w:t>)“.</w:t>
      </w:r>
    </w:p>
    <w:p w14:paraId="2E968915" w14:textId="05432291" w:rsidR="00163D32" w:rsidRPr="00DE2F81" w:rsidRDefault="00163D32" w:rsidP="000448F3">
      <w:pPr>
        <w:pStyle w:val="SingleTxtG"/>
        <w:tabs>
          <w:tab w:val="left" w:pos="2268"/>
        </w:tabs>
        <w:rPr>
          <w:iCs/>
          <w:lang w:val="de-DE"/>
        </w:rPr>
      </w:pPr>
      <w:r w:rsidRPr="00DE2F81">
        <w:rPr>
          <w:iCs/>
          <w:lang w:val="de-DE"/>
        </w:rPr>
        <w:t>Bei der UN-Nr.</w:t>
      </w:r>
      <w:r w:rsidRPr="00DE2F81">
        <w:rPr>
          <w:lang w:val="de-DE"/>
        </w:rPr>
        <w:t xml:space="preserve"> 1131</w:t>
      </w:r>
      <w:r w:rsidRPr="00DE2F81">
        <w:rPr>
          <w:iCs/>
          <w:lang w:val="de-DE"/>
        </w:rPr>
        <w:t xml:space="preserve"> erhält </w:t>
      </w:r>
      <w:r w:rsidR="007602C2" w:rsidRPr="007602C2">
        <w:rPr>
          <w:iCs/>
          <w:lang w:val="de-DE"/>
        </w:rPr>
        <w:t xml:space="preserve">die </w:t>
      </w:r>
      <w:r w:rsidRPr="00DE2F81">
        <w:rPr>
          <w:iCs/>
          <w:lang w:val="de-DE"/>
        </w:rPr>
        <w:t>Spalte (2) folgenden Wortlaut</w:t>
      </w:r>
      <w:r w:rsidRPr="00DE2F81">
        <w:rPr>
          <w:lang w:val="de-DE"/>
        </w:rPr>
        <w:t>: „</w:t>
      </w:r>
      <w:r w:rsidRPr="00DE2F81">
        <w:rPr>
          <w:iCs/>
          <w:lang w:val="de-DE"/>
        </w:rPr>
        <w:t>KOHLENSTOFFDISULFID (Schwefelkohlenstoff)“.</w:t>
      </w:r>
    </w:p>
    <w:p w14:paraId="6015A4FF" w14:textId="77777777" w:rsidR="00163D32" w:rsidRPr="00DE2F81" w:rsidRDefault="00163D32" w:rsidP="000448F3">
      <w:pPr>
        <w:pStyle w:val="SingleTxtG"/>
        <w:tabs>
          <w:tab w:val="left" w:pos="2268"/>
        </w:tabs>
        <w:rPr>
          <w:lang w:val="de-DE"/>
        </w:rPr>
      </w:pPr>
      <w:r w:rsidRPr="00DE2F81">
        <w:rPr>
          <w:iCs/>
          <w:lang w:val="de-DE"/>
        </w:rPr>
        <w:t>[Betrifft nur die deutsche Sprachfassung]</w:t>
      </w:r>
    </w:p>
    <w:p w14:paraId="07C7E3C5" w14:textId="6F5FD902" w:rsidR="00163D32" w:rsidRPr="00DE2F81" w:rsidRDefault="00163D32" w:rsidP="000448F3">
      <w:pPr>
        <w:tabs>
          <w:tab w:val="left" w:pos="2268"/>
        </w:tabs>
        <w:spacing w:after="120"/>
        <w:ind w:left="1134" w:right="1134"/>
        <w:jc w:val="both"/>
        <w:rPr>
          <w:rFonts w:eastAsia="SimSun"/>
          <w:lang w:val="de-DE" w:eastAsia="zh-CN"/>
        </w:rPr>
      </w:pPr>
      <w:r w:rsidRPr="00DE2F81">
        <w:rPr>
          <w:rFonts w:eastAsia="SimSun"/>
          <w:lang w:val="de-DE" w:eastAsia="zh-CN"/>
        </w:rPr>
        <w:t>[Die Änderung zur UN-Nr. 1177 in der französischen Fassung hat keine Auswirkungen auf den deutschen Text.]</w:t>
      </w:r>
    </w:p>
    <w:p w14:paraId="5AFAAD03" w14:textId="78105C8D" w:rsidR="00163D32" w:rsidRPr="00DE2F81" w:rsidRDefault="00163D32" w:rsidP="000448F3">
      <w:pPr>
        <w:pStyle w:val="SingleTxtG"/>
        <w:tabs>
          <w:tab w:val="left" w:pos="2268"/>
        </w:tabs>
        <w:rPr>
          <w:lang w:val="de-DE"/>
        </w:rPr>
      </w:pPr>
      <w:r w:rsidRPr="00DE2F81">
        <w:rPr>
          <w:iCs/>
          <w:lang w:val="de-DE"/>
        </w:rPr>
        <w:t>Bei der UN-Nr.</w:t>
      </w:r>
      <w:r w:rsidRPr="00DE2F81">
        <w:rPr>
          <w:lang w:val="de-DE"/>
        </w:rPr>
        <w:t xml:space="preserve"> 1179 erhält die Spalte (16) folgenden Wortlaut: „II A“.</w:t>
      </w:r>
    </w:p>
    <w:p w14:paraId="7F44A5AF" w14:textId="00730B49" w:rsidR="00163D32" w:rsidRPr="00DE2F81" w:rsidRDefault="00163D32" w:rsidP="000448F3">
      <w:pPr>
        <w:pStyle w:val="SingleTxtG"/>
        <w:tabs>
          <w:tab w:val="left" w:pos="2268"/>
        </w:tabs>
        <w:rPr>
          <w:lang w:val="de-DE"/>
        </w:rPr>
      </w:pPr>
      <w:r w:rsidRPr="00DE2F81">
        <w:rPr>
          <w:iCs/>
          <w:lang w:val="de-DE"/>
        </w:rPr>
        <w:t>Bei der UN-Nr.</w:t>
      </w:r>
      <w:r w:rsidRPr="00DE2F81">
        <w:rPr>
          <w:lang w:val="de-DE"/>
        </w:rPr>
        <w:t xml:space="preserve"> 1193 </w:t>
      </w:r>
      <w:r w:rsidRPr="00DE2F81">
        <w:rPr>
          <w:iCs/>
          <w:lang w:val="de-DE"/>
        </w:rPr>
        <w:t>erhält die Spalte (2) folgenden Wortlaut</w:t>
      </w:r>
      <w:r w:rsidRPr="00DE2F81">
        <w:rPr>
          <w:lang w:val="de-DE"/>
        </w:rPr>
        <w:t>: „ETHYLMETHYLKETON (Methylethylketon)“.</w:t>
      </w:r>
    </w:p>
    <w:p w14:paraId="01E1773F" w14:textId="7B91BE2F" w:rsidR="00163D32" w:rsidRPr="00DE2F81" w:rsidRDefault="00163D32" w:rsidP="000448F3">
      <w:pPr>
        <w:pStyle w:val="SingleTxtG"/>
        <w:tabs>
          <w:tab w:val="left" w:pos="2268"/>
        </w:tabs>
        <w:rPr>
          <w:lang w:val="de-DE"/>
        </w:rPr>
      </w:pPr>
      <w:r w:rsidRPr="00DE2F81">
        <w:rPr>
          <w:iCs/>
          <w:lang w:val="de-DE"/>
        </w:rPr>
        <w:t>Bei der UN-Nr.</w:t>
      </w:r>
      <w:r w:rsidRPr="00DE2F81">
        <w:rPr>
          <w:lang w:val="de-DE"/>
        </w:rPr>
        <w:t xml:space="preserve"> 1212 </w:t>
      </w:r>
      <w:r w:rsidRPr="00DE2F81">
        <w:rPr>
          <w:iCs/>
          <w:lang w:val="de-DE"/>
        </w:rPr>
        <w:t>erhält die Spalte (2) folgenden Wortlaut</w:t>
      </w:r>
      <w:r w:rsidRPr="00DE2F81">
        <w:rPr>
          <w:lang w:val="de-DE"/>
        </w:rPr>
        <w:t>: „ISOBUTANOL (Isobutylalkohol)“.</w:t>
      </w:r>
    </w:p>
    <w:p w14:paraId="735C6496" w14:textId="65A9CDA2" w:rsidR="00163D32" w:rsidRPr="00DE2F81" w:rsidRDefault="00163D32" w:rsidP="000448F3">
      <w:pPr>
        <w:pStyle w:val="SingleTxtG"/>
        <w:tabs>
          <w:tab w:val="left" w:pos="2268"/>
        </w:tabs>
        <w:rPr>
          <w:lang w:val="de-DE"/>
        </w:rPr>
      </w:pPr>
      <w:r w:rsidRPr="00DE2F81">
        <w:rPr>
          <w:iCs/>
          <w:lang w:val="de-DE"/>
        </w:rPr>
        <w:t>Bei der UN-Nr.</w:t>
      </w:r>
      <w:r w:rsidRPr="00DE2F81">
        <w:rPr>
          <w:lang w:val="de-DE"/>
        </w:rPr>
        <w:t xml:space="preserve"> 1216 erhält die Spalte (16) folgenden Wortlaut: „II B (II B1)“.</w:t>
      </w:r>
    </w:p>
    <w:p w14:paraId="1EC4E897" w14:textId="213A030B" w:rsidR="00163D32" w:rsidRPr="00DE2F81" w:rsidRDefault="00163D32" w:rsidP="000448F3">
      <w:pPr>
        <w:pStyle w:val="SingleTxtG"/>
        <w:tabs>
          <w:tab w:val="left" w:pos="2268"/>
        </w:tabs>
        <w:rPr>
          <w:lang w:val="de-DE"/>
        </w:rPr>
      </w:pPr>
      <w:r w:rsidRPr="00DE2F81">
        <w:rPr>
          <w:iCs/>
          <w:lang w:val="de-DE"/>
        </w:rPr>
        <w:t>Bei der UN-Nr.</w:t>
      </w:r>
      <w:r w:rsidRPr="00DE2F81">
        <w:rPr>
          <w:lang w:val="de-DE"/>
        </w:rPr>
        <w:t xml:space="preserve"> 1219 </w:t>
      </w:r>
      <w:r w:rsidRPr="00DE2F81">
        <w:rPr>
          <w:iCs/>
          <w:lang w:val="de-DE"/>
        </w:rPr>
        <w:t>erhält die Spalte (2) folgenden Wortlaut</w:t>
      </w:r>
      <w:r w:rsidRPr="00DE2F81">
        <w:rPr>
          <w:lang w:val="de-DE"/>
        </w:rPr>
        <w:t xml:space="preserve">: </w:t>
      </w:r>
      <w:r w:rsidR="0099288D" w:rsidRPr="00DE2F81">
        <w:rPr>
          <w:lang w:val="de-DE"/>
        </w:rPr>
        <w:t>„</w:t>
      </w:r>
      <w:r w:rsidRPr="00DE2F81">
        <w:rPr>
          <w:lang w:val="de-DE"/>
        </w:rPr>
        <w:t>ISOPROPANOL (Isopropylalkohol)“.</w:t>
      </w:r>
    </w:p>
    <w:p w14:paraId="54DEDF56" w14:textId="498C7A32" w:rsidR="00163D32" w:rsidRPr="00DE2F81" w:rsidRDefault="00163D32" w:rsidP="000448F3">
      <w:pPr>
        <w:pStyle w:val="ListParagraph"/>
        <w:tabs>
          <w:tab w:val="left" w:pos="2268"/>
        </w:tabs>
        <w:suppressAutoHyphens w:val="0"/>
        <w:spacing w:line="240" w:lineRule="auto"/>
        <w:ind w:left="1134" w:right="1134"/>
        <w:contextualSpacing w:val="0"/>
        <w:jc w:val="both"/>
        <w:rPr>
          <w:lang w:val="de-DE"/>
        </w:rPr>
      </w:pPr>
      <w:r w:rsidRPr="00DE2F81">
        <w:rPr>
          <w:iCs/>
          <w:lang w:val="de-DE"/>
        </w:rPr>
        <w:t>Bei der UN-Nr.</w:t>
      </w:r>
      <w:r w:rsidRPr="00DE2F81">
        <w:rPr>
          <w:lang w:val="de-DE"/>
        </w:rPr>
        <w:t xml:space="preserve"> 1268, (16 Eintragungen mit einem </w:t>
      </w:r>
      <w:proofErr w:type="spellStart"/>
      <w:r w:rsidRPr="00DE2F81">
        <w:rPr>
          <w:lang w:val="de-DE"/>
        </w:rPr>
        <w:t>Benzen</w:t>
      </w:r>
      <w:proofErr w:type="spellEnd"/>
      <w:r w:rsidRPr="00DE2F81">
        <w:rPr>
          <w:lang w:val="de-DE"/>
        </w:rPr>
        <w:t>-Gehalt von mehr als 10 %) in Spalte (20) streichen: „27“.</w:t>
      </w:r>
    </w:p>
    <w:p w14:paraId="53E130C3" w14:textId="49937B1D" w:rsidR="00163D32" w:rsidRPr="00DE2F81" w:rsidRDefault="00163D32" w:rsidP="005A4575">
      <w:pPr>
        <w:pStyle w:val="SingleTxtG"/>
        <w:tabs>
          <w:tab w:val="left" w:pos="2268"/>
        </w:tabs>
        <w:spacing w:before="120"/>
        <w:rPr>
          <w:rFonts w:eastAsiaTheme="minorEastAsia"/>
          <w:lang w:val="de-DE"/>
        </w:rPr>
      </w:pPr>
      <w:r w:rsidRPr="00DE2F81">
        <w:rPr>
          <w:iCs/>
          <w:lang w:val="de-DE"/>
        </w:rPr>
        <w:t>Bei der UN-Nr.</w:t>
      </w:r>
      <w:r w:rsidRPr="00DE2F81">
        <w:rPr>
          <w:lang w:val="de-DE"/>
        </w:rPr>
        <w:t xml:space="preserve"> 1274 (alle Eintragungen) </w:t>
      </w:r>
      <w:r w:rsidRPr="00DE2F81">
        <w:rPr>
          <w:iCs/>
          <w:lang w:val="de-DE"/>
        </w:rPr>
        <w:t>erhält die Spalte</w:t>
      </w:r>
      <w:r w:rsidR="007602C2">
        <w:rPr>
          <w:iCs/>
          <w:lang w:val="de-DE"/>
        </w:rPr>
        <w:t> </w:t>
      </w:r>
      <w:r w:rsidRPr="00DE2F81">
        <w:rPr>
          <w:iCs/>
          <w:lang w:val="de-DE"/>
        </w:rPr>
        <w:t>(2) folgenden Wortlaut</w:t>
      </w:r>
      <w:r w:rsidRPr="00DE2F81">
        <w:rPr>
          <w:lang w:val="de-DE"/>
        </w:rPr>
        <w:t xml:space="preserve">: </w:t>
      </w:r>
      <w:r w:rsidRPr="00DE2F81">
        <w:rPr>
          <w:rFonts w:eastAsiaTheme="minorEastAsia"/>
          <w:lang w:val="de-DE"/>
        </w:rPr>
        <w:t>„n-PROPANOL (n-</w:t>
      </w:r>
      <w:proofErr w:type="spellStart"/>
      <w:r w:rsidRPr="00DE2F81">
        <w:rPr>
          <w:rFonts w:eastAsiaTheme="minorEastAsia"/>
          <w:lang w:val="de-DE"/>
        </w:rPr>
        <w:t>Propylalkohol</w:t>
      </w:r>
      <w:proofErr w:type="spellEnd"/>
      <w:r w:rsidRPr="00DE2F81">
        <w:rPr>
          <w:rFonts w:eastAsiaTheme="minorEastAsia"/>
          <w:lang w:val="de-DE"/>
        </w:rPr>
        <w:t>)“.</w:t>
      </w:r>
    </w:p>
    <w:p w14:paraId="23296C98" w14:textId="39E6D144" w:rsidR="00163D32" w:rsidRPr="00DE2F81" w:rsidRDefault="00163D32" w:rsidP="000448F3">
      <w:pPr>
        <w:pStyle w:val="SingleTxtG"/>
        <w:tabs>
          <w:tab w:val="left" w:pos="2268"/>
        </w:tabs>
        <w:rPr>
          <w:lang w:val="de-DE"/>
        </w:rPr>
      </w:pPr>
      <w:r w:rsidRPr="00DE2F81">
        <w:rPr>
          <w:iCs/>
          <w:lang w:val="de-DE"/>
        </w:rPr>
        <w:t>Bei der UN-Nr.</w:t>
      </w:r>
      <w:r w:rsidRPr="00DE2F81">
        <w:rPr>
          <w:lang w:val="de-DE"/>
        </w:rPr>
        <w:t xml:space="preserve"> 1823 </w:t>
      </w:r>
      <w:r w:rsidRPr="00DE2F81">
        <w:rPr>
          <w:iCs/>
          <w:lang w:val="de-DE"/>
        </w:rPr>
        <w:t>erhält die Spalte (2) folgenden Wortlaut</w:t>
      </w:r>
      <w:r w:rsidRPr="00DE2F81">
        <w:rPr>
          <w:lang w:val="de-DE"/>
        </w:rPr>
        <w:t>: „NATRIUMHYDROXID, FEST“.</w:t>
      </w:r>
    </w:p>
    <w:p w14:paraId="01908F03" w14:textId="717475D2" w:rsidR="00163D32" w:rsidRPr="00DE2F81" w:rsidRDefault="00163D32" w:rsidP="000448F3">
      <w:pPr>
        <w:pStyle w:val="SingleTxtG"/>
        <w:tabs>
          <w:tab w:val="left" w:pos="2268"/>
        </w:tabs>
        <w:rPr>
          <w:lang w:val="de-DE"/>
        </w:rPr>
      </w:pPr>
      <w:r w:rsidRPr="00DE2F81">
        <w:rPr>
          <w:iCs/>
          <w:lang w:val="de-DE"/>
        </w:rPr>
        <w:t>Bei den UN-Nrn.</w:t>
      </w:r>
      <w:r w:rsidRPr="00DE2F81">
        <w:rPr>
          <w:lang w:val="de-DE"/>
        </w:rPr>
        <w:t xml:space="preserve"> 1993 (6 erste Eintragungen), 3145 (alle Eintragungen), 3295 (6 erste Eintragungen), 9002 (alle Eintragungen), 9005 und 9006 in Spalte (20) einfügen: „27“.</w:t>
      </w:r>
    </w:p>
    <w:p w14:paraId="24012821" w14:textId="580D817A" w:rsidR="008606B4" w:rsidRPr="00DE2F81" w:rsidRDefault="008606B4" w:rsidP="008606B4">
      <w:pPr>
        <w:spacing w:after="120"/>
        <w:ind w:left="1134" w:right="1134"/>
        <w:jc w:val="both"/>
        <w:rPr>
          <w:lang w:val="de-DE" w:eastAsia="fr-FR"/>
        </w:rPr>
      </w:pPr>
      <w:r w:rsidRPr="00DE2F81">
        <w:rPr>
          <w:lang w:val="de-DE" w:eastAsia="fr-FR"/>
        </w:rPr>
        <w:t>Bei der UN-Nr. 2057, Verpackungsgruppen II und III, erhält die Spalte (10) folgenden Wortlaut: „35“ und die Spalte (11) erhält folgenden Wortlaut: „95“.</w:t>
      </w:r>
    </w:p>
    <w:p w14:paraId="7FC07771" w14:textId="227A99A0" w:rsidR="00163D32" w:rsidRPr="00DE2F81" w:rsidRDefault="00163D32" w:rsidP="000448F3">
      <w:pPr>
        <w:tabs>
          <w:tab w:val="left" w:pos="2268"/>
        </w:tabs>
        <w:spacing w:after="120"/>
        <w:ind w:left="1134" w:right="1134"/>
        <w:jc w:val="both"/>
        <w:rPr>
          <w:rFonts w:eastAsia="SimSun"/>
          <w:lang w:val="de-DE" w:eastAsia="zh-CN"/>
        </w:rPr>
      </w:pPr>
      <w:bookmarkStart w:id="64" w:name="_Hlk19625027"/>
      <w:r w:rsidRPr="00DE2F81">
        <w:rPr>
          <w:rFonts w:eastAsia="SimSun"/>
          <w:lang w:val="de-DE" w:eastAsia="zh-CN"/>
        </w:rPr>
        <w:t xml:space="preserve">[Die Änderung zur UN-Nr. 2785 in der englischen </w:t>
      </w:r>
      <w:r w:rsidR="00AF6CA8">
        <w:rPr>
          <w:rFonts w:eastAsia="SimSun"/>
          <w:lang w:val="de-DE" w:eastAsia="zh-CN"/>
        </w:rPr>
        <w:t xml:space="preserve">und </w:t>
      </w:r>
      <w:proofErr w:type="spellStart"/>
      <w:r w:rsidR="00AF6CA8">
        <w:rPr>
          <w:rFonts w:eastAsia="SimSun"/>
          <w:lang w:val="de-DE" w:eastAsia="zh-CN"/>
        </w:rPr>
        <w:t>französichen</w:t>
      </w:r>
      <w:proofErr w:type="spellEnd"/>
      <w:r w:rsidR="00AF6CA8">
        <w:rPr>
          <w:rFonts w:eastAsia="SimSun"/>
          <w:lang w:val="de-DE" w:eastAsia="zh-CN"/>
        </w:rPr>
        <w:t xml:space="preserve"> </w:t>
      </w:r>
      <w:r w:rsidRPr="00DE2F81">
        <w:rPr>
          <w:rFonts w:eastAsia="SimSun"/>
          <w:lang w:val="de-DE" w:eastAsia="zh-CN"/>
        </w:rPr>
        <w:t>Fassung hat keine Auswirkungen auf den deutschen Text.]</w:t>
      </w:r>
    </w:p>
    <w:bookmarkEnd w:id="64"/>
    <w:p w14:paraId="0629823B" w14:textId="66F6ED5A" w:rsidR="00163D32" w:rsidRPr="00DE2F81" w:rsidRDefault="00163D32" w:rsidP="000448F3">
      <w:pPr>
        <w:pStyle w:val="SingleTxtG"/>
        <w:tabs>
          <w:tab w:val="left" w:pos="2268"/>
        </w:tabs>
        <w:rPr>
          <w:iCs/>
          <w:lang w:val="de-DE"/>
        </w:rPr>
      </w:pPr>
      <w:r w:rsidRPr="00DE2F81">
        <w:rPr>
          <w:iCs/>
          <w:lang w:val="de-DE"/>
        </w:rPr>
        <w:t>Bei der UN-Nr.</w:t>
      </w:r>
      <w:r w:rsidRPr="00DE2F81">
        <w:rPr>
          <w:lang w:val="de-DE"/>
        </w:rPr>
        <w:t xml:space="preserve"> 2850</w:t>
      </w:r>
      <w:r w:rsidRPr="00DE2F81">
        <w:rPr>
          <w:iCs/>
          <w:lang w:val="de-DE"/>
        </w:rPr>
        <w:t xml:space="preserve"> erhält die Spalte (2) folgenden Wortlaut</w:t>
      </w:r>
      <w:r w:rsidRPr="00DE2F81">
        <w:rPr>
          <w:lang w:val="de-DE"/>
        </w:rPr>
        <w:t>: „</w:t>
      </w:r>
      <w:r w:rsidRPr="00DE2F81">
        <w:rPr>
          <w:iCs/>
          <w:lang w:val="de-DE"/>
        </w:rPr>
        <w:t>PROPYLENTETRAMER (</w:t>
      </w:r>
      <w:proofErr w:type="spellStart"/>
      <w:r w:rsidRPr="00DE2F81">
        <w:rPr>
          <w:iCs/>
          <w:lang w:val="de-DE"/>
        </w:rPr>
        <w:t>Tetrapropylen</w:t>
      </w:r>
      <w:proofErr w:type="spellEnd"/>
      <w:r w:rsidRPr="00DE2F81">
        <w:rPr>
          <w:iCs/>
          <w:lang w:val="de-DE"/>
        </w:rPr>
        <w:t>)“.</w:t>
      </w:r>
    </w:p>
    <w:p w14:paraId="0175BD7F" w14:textId="77777777" w:rsidR="00163D32" w:rsidRPr="00DE2F81" w:rsidRDefault="00163D32" w:rsidP="000448F3">
      <w:pPr>
        <w:pStyle w:val="SingleTxtG"/>
        <w:tabs>
          <w:tab w:val="left" w:pos="2268"/>
        </w:tabs>
        <w:rPr>
          <w:lang w:val="de-DE"/>
        </w:rPr>
      </w:pPr>
      <w:r w:rsidRPr="00DE2F81">
        <w:rPr>
          <w:iCs/>
          <w:lang w:val="de-DE"/>
        </w:rPr>
        <w:t>[Betrifft nur die deutsche Sprachfassung]</w:t>
      </w:r>
    </w:p>
    <w:p w14:paraId="77F8CDF1" w14:textId="46FAE9FF" w:rsidR="007863DE" w:rsidRPr="00DE2F81" w:rsidRDefault="007863DE" w:rsidP="007863DE">
      <w:pPr>
        <w:widowControl w:val="0"/>
        <w:suppressAutoHyphens w:val="0"/>
        <w:overflowPunct w:val="0"/>
        <w:autoSpaceDE w:val="0"/>
        <w:autoSpaceDN w:val="0"/>
        <w:adjustRightInd w:val="0"/>
        <w:ind w:left="1134" w:right="1133"/>
        <w:jc w:val="both"/>
        <w:textAlignment w:val="baseline"/>
        <w:rPr>
          <w:bCs/>
          <w:szCs w:val="24"/>
          <w:lang w:val="de-DE"/>
        </w:rPr>
      </w:pPr>
      <w:r w:rsidRPr="00DE2F81">
        <w:rPr>
          <w:lang w:val="de-DE"/>
        </w:rPr>
        <w:t>Bei der UN-Nr. 3082</w:t>
      </w:r>
      <w:r w:rsidRPr="00DE2F81">
        <w:rPr>
          <w:lang w:val="de-DE"/>
        </w:rPr>
        <w:tab/>
      </w:r>
      <w:r w:rsidR="004D4AB7" w:rsidRPr="00DE2F81">
        <w:rPr>
          <w:lang w:val="de-DE"/>
        </w:rPr>
        <w:t>, zweite Eintrag</w:t>
      </w:r>
      <w:r w:rsidR="00230913" w:rsidRPr="00DE2F81">
        <w:rPr>
          <w:lang w:val="de-DE"/>
        </w:rPr>
        <w:t>ung</w:t>
      </w:r>
      <w:r w:rsidR="004D4AB7" w:rsidRPr="00DE2F81">
        <w:rPr>
          <w:lang w:val="de-DE"/>
        </w:rPr>
        <w:t>,</w:t>
      </w:r>
      <w:r w:rsidR="005A4575">
        <w:rPr>
          <w:lang w:val="de-DE"/>
        </w:rPr>
        <w:t xml:space="preserve"> </w:t>
      </w:r>
      <w:r w:rsidR="004D4AB7" w:rsidRPr="00DE2F81">
        <w:rPr>
          <w:lang w:val="de-DE"/>
        </w:rPr>
        <w:t>e</w:t>
      </w:r>
      <w:r w:rsidRPr="00DE2F81">
        <w:rPr>
          <w:lang w:val="de-DE"/>
        </w:rPr>
        <w:t xml:space="preserve">rhält die Spalte (2) folgenden Wortlaut: </w:t>
      </w:r>
      <w:r w:rsidRPr="00DE2F81">
        <w:rPr>
          <w:bCs/>
          <w:szCs w:val="24"/>
          <w:lang w:val="de-DE"/>
        </w:rPr>
        <w:t>„UMWELTGEFÄHRDENDER STOFF, FLÜSSIG, N.A.G. (BILGENWASSER, FREI VON ÖLSCHLAMM)“.</w:t>
      </w:r>
    </w:p>
    <w:p w14:paraId="1CF35D1F" w14:textId="7F7E170A" w:rsidR="00163D32" w:rsidRPr="00DE2F81" w:rsidRDefault="00163D32" w:rsidP="007863DE">
      <w:pPr>
        <w:pStyle w:val="SingleTxtG"/>
        <w:tabs>
          <w:tab w:val="left" w:pos="2268"/>
        </w:tabs>
        <w:spacing w:before="120"/>
        <w:rPr>
          <w:lang w:val="de-DE"/>
        </w:rPr>
      </w:pPr>
      <w:r w:rsidRPr="00DE2F81">
        <w:rPr>
          <w:iCs/>
          <w:lang w:val="de-DE"/>
        </w:rPr>
        <w:t>Bei der UN-Nr.</w:t>
      </w:r>
      <w:r w:rsidRPr="00DE2F81">
        <w:rPr>
          <w:lang w:val="de-DE"/>
        </w:rPr>
        <w:t xml:space="preserve"> 3256 „ERWÄRMTER FLÜSSIGER STOFF, ENTZÜNDBAR, N.A.G., mit einem Flammpunkt über 60 °C, bei oder über seinem Flammpunkt (Low QI Pitch)“, erhält die Spalte (16) folgenden Wortlaut: „II B (II B2)“.</w:t>
      </w:r>
    </w:p>
    <w:p w14:paraId="50D82394" w14:textId="4E910A2D" w:rsidR="00163D32" w:rsidRPr="00DE2F81" w:rsidRDefault="00163D32" w:rsidP="000448F3">
      <w:pPr>
        <w:pStyle w:val="SingleTxtG"/>
        <w:tabs>
          <w:tab w:val="left" w:pos="2268"/>
        </w:tabs>
        <w:rPr>
          <w:lang w:val="de-DE"/>
        </w:rPr>
      </w:pPr>
      <w:r w:rsidRPr="00DE2F81">
        <w:rPr>
          <w:iCs/>
          <w:lang w:val="de-DE"/>
        </w:rPr>
        <w:t>Bei der UN-Nr.</w:t>
      </w:r>
      <w:r w:rsidRPr="00DE2F81">
        <w:rPr>
          <w:lang w:val="de-DE"/>
        </w:rPr>
        <w:t xml:space="preserve"> 3295</w:t>
      </w:r>
      <w:r w:rsidR="00EB4B2F">
        <w:rPr>
          <w:lang w:val="de-DE"/>
        </w:rPr>
        <w:t xml:space="preserve"> „</w:t>
      </w:r>
      <w:r w:rsidRPr="00DE2F81">
        <w:rPr>
          <w:lang w:val="de-DE"/>
        </w:rPr>
        <w:t xml:space="preserve"> KOHLENWASSERSTOFFE, FLÜSSIG, N.A.G., ISOPREN UND PENTADIEN ENTHALTEND, STABILISIERT</w:t>
      </w:r>
      <w:r w:rsidR="00EB4B2F">
        <w:rPr>
          <w:lang w:val="de-DE"/>
        </w:rPr>
        <w:t>“</w:t>
      </w:r>
      <w:r w:rsidRPr="00DE2F81">
        <w:rPr>
          <w:lang w:val="de-DE"/>
        </w:rPr>
        <w:t xml:space="preserve"> (alle Eintragungen) in Spalte (20) streichen: „27“.</w:t>
      </w:r>
    </w:p>
    <w:p w14:paraId="530A6B20" w14:textId="16DF3443" w:rsidR="00163D32" w:rsidRPr="00DE2F81" w:rsidRDefault="00163D32" w:rsidP="000448F3">
      <w:pPr>
        <w:pStyle w:val="SingleTxtG"/>
        <w:tabs>
          <w:tab w:val="left" w:pos="2268"/>
        </w:tabs>
        <w:rPr>
          <w:lang w:val="de-DE"/>
        </w:rPr>
      </w:pPr>
      <w:r w:rsidRPr="00DE2F81">
        <w:rPr>
          <w:iCs/>
          <w:lang w:val="de-DE"/>
        </w:rPr>
        <w:t>Bei der UN-Nr.</w:t>
      </w:r>
      <w:r w:rsidRPr="00DE2F81">
        <w:rPr>
          <w:lang w:val="de-DE"/>
        </w:rPr>
        <w:t xml:space="preserve"> 3494 (alle Eintragungen) in Spalte (20) streichen: „27“.</w:t>
      </w:r>
    </w:p>
    <w:p w14:paraId="49E4A760" w14:textId="612B720A" w:rsidR="00163D32" w:rsidRPr="00DE2F81" w:rsidRDefault="00163D32" w:rsidP="000448F3">
      <w:pPr>
        <w:pStyle w:val="SingleTxtG"/>
        <w:tabs>
          <w:tab w:val="left" w:pos="2268"/>
        </w:tabs>
        <w:rPr>
          <w:lang w:val="de-DE"/>
        </w:rPr>
      </w:pPr>
      <w:r w:rsidRPr="00DE2F81">
        <w:rPr>
          <w:iCs/>
          <w:lang w:val="de-DE"/>
        </w:rPr>
        <w:t>Bei der Stoffnummer</w:t>
      </w:r>
      <w:r w:rsidRPr="00DE2F81">
        <w:rPr>
          <w:lang w:val="de-DE"/>
        </w:rPr>
        <w:t xml:space="preserve"> 9000 in Spalte (2) streichen: „WASSERFREI,“.</w:t>
      </w:r>
    </w:p>
    <w:p w14:paraId="1306F227" w14:textId="1E37A3F5" w:rsidR="00163D32" w:rsidRPr="00DE2F81" w:rsidRDefault="00163D32" w:rsidP="000448F3">
      <w:pPr>
        <w:tabs>
          <w:tab w:val="left" w:pos="2268"/>
        </w:tabs>
        <w:spacing w:after="120"/>
        <w:ind w:left="1134" w:right="1134"/>
        <w:jc w:val="both"/>
        <w:rPr>
          <w:rFonts w:eastAsia="SimSun"/>
          <w:lang w:val="de-DE" w:eastAsia="zh-CN"/>
        </w:rPr>
      </w:pPr>
      <w:r w:rsidRPr="00DE2F81">
        <w:rPr>
          <w:rFonts w:eastAsia="SimSun"/>
          <w:lang w:val="de-DE" w:eastAsia="zh-CN"/>
        </w:rPr>
        <w:t xml:space="preserve">Bei der Stoffnummer 9001 </w:t>
      </w:r>
      <w:r w:rsidR="001A25DA">
        <w:rPr>
          <w:rFonts w:eastAsia="SimSun"/>
          <w:lang w:val="de-DE" w:eastAsia="zh-CN"/>
        </w:rPr>
        <w:t>(</w:t>
      </w:r>
      <w:r w:rsidR="00AF6CA8">
        <w:rPr>
          <w:rFonts w:eastAsia="SimSun"/>
          <w:lang w:val="de-DE" w:eastAsia="zh-CN"/>
        </w:rPr>
        <w:t>alle</w:t>
      </w:r>
      <w:r w:rsidR="001A25DA">
        <w:rPr>
          <w:rFonts w:eastAsia="SimSun"/>
          <w:lang w:val="de-DE" w:eastAsia="zh-CN"/>
        </w:rPr>
        <w:t xml:space="preserve"> Eintragungen) </w:t>
      </w:r>
      <w:r w:rsidRPr="00DE2F81">
        <w:rPr>
          <w:rFonts w:eastAsia="SimSun"/>
          <w:lang w:val="de-DE" w:eastAsia="zh-CN"/>
        </w:rPr>
        <w:t>erhält die Spalte (2) folgenden Wortlaut: „STOFF MIT EINEM FLAMMPUNKT ÜBER 60 °C, ERWÄRMT in einem Bereich von 15 K unterhalb seines Flammpunkts“.</w:t>
      </w:r>
    </w:p>
    <w:p w14:paraId="05034746" w14:textId="7EA375AD" w:rsidR="00163D32" w:rsidRPr="00DE2F81" w:rsidRDefault="00163D32" w:rsidP="000448F3">
      <w:pPr>
        <w:tabs>
          <w:tab w:val="left" w:pos="2268"/>
        </w:tabs>
        <w:spacing w:after="120"/>
        <w:ind w:left="1134" w:right="1134"/>
        <w:jc w:val="both"/>
        <w:rPr>
          <w:rFonts w:eastAsia="SimSun"/>
          <w:lang w:val="de-DE" w:eastAsia="zh-CN"/>
        </w:rPr>
      </w:pPr>
      <w:r w:rsidRPr="00DE2F81">
        <w:rPr>
          <w:rFonts w:eastAsia="SimSun"/>
          <w:lang w:val="de-DE" w:eastAsia="zh-CN"/>
        </w:rPr>
        <w:t>Bei den Stoffnummern 9003</w:t>
      </w:r>
      <w:r w:rsidR="00854CEA" w:rsidRPr="00DE2F81">
        <w:rPr>
          <w:rFonts w:eastAsia="SimSun"/>
          <w:lang w:val="de-DE" w:eastAsia="zh-CN"/>
        </w:rPr>
        <w:t xml:space="preserve"> (alle Eintragungen),</w:t>
      </w:r>
      <w:r w:rsidRPr="00DE2F81">
        <w:rPr>
          <w:rFonts w:eastAsia="SimSun"/>
          <w:lang w:val="de-DE" w:eastAsia="zh-CN"/>
        </w:rPr>
        <w:t xml:space="preserve"> 9004, 9005 und 9006 in Spalte 3(b) einfügen: „M12“.</w:t>
      </w:r>
    </w:p>
    <w:p w14:paraId="6A71188A" w14:textId="23B755E3" w:rsidR="00163D32" w:rsidRPr="00DE2F81" w:rsidRDefault="00163D32" w:rsidP="000448F3">
      <w:pPr>
        <w:pStyle w:val="SingleTxtG"/>
        <w:tabs>
          <w:tab w:val="left" w:pos="2268"/>
        </w:tabs>
        <w:rPr>
          <w:lang w:val="de-DE"/>
        </w:rPr>
      </w:pPr>
      <w:r w:rsidRPr="00DE2F81">
        <w:rPr>
          <w:iCs/>
          <w:lang w:val="de-DE"/>
        </w:rPr>
        <w:t>Bei der Stoffnummer</w:t>
      </w:r>
      <w:r w:rsidRPr="00DE2F81">
        <w:rPr>
          <w:lang w:val="de-DE"/>
        </w:rPr>
        <w:t xml:space="preserve"> 9003 (alle Eintragungen) in Spalte (2) streichen: „oder STOFFE MIT 60 °C &lt; </w:t>
      </w:r>
      <w:proofErr w:type="spellStart"/>
      <w:r w:rsidRPr="00DE2F81">
        <w:rPr>
          <w:lang w:val="de-DE"/>
        </w:rPr>
        <w:t>Fp</w:t>
      </w:r>
      <w:proofErr w:type="spellEnd"/>
      <w:r w:rsidRPr="00DE2F81">
        <w:rPr>
          <w:lang w:val="de-DE"/>
        </w:rPr>
        <w:t xml:space="preserve"> ≤ 100 °C“.</w:t>
      </w:r>
    </w:p>
    <w:p w14:paraId="4F02E186" w14:textId="77777777" w:rsidR="00AA4AEE" w:rsidRPr="00DE2F81" w:rsidRDefault="00AA4AEE" w:rsidP="00AA4AEE">
      <w:pPr>
        <w:suppressAutoHyphens w:val="0"/>
        <w:spacing w:line="240" w:lineRule="auto"/>
        <w:rPr>
          <w:u w:val="single"/>
          <w:lang w:val="de-DE" w:eastAsia="fr-FR"/>
        </w:rPr>
      </w:pPr>
    </w:p>
    <w:p w14:paraId="3C92A12E" w14:textId="77777777" w:rsidR="00AA4AEE" w:rsidRPr="00DE2F81" w:rsidRDefault="00AA4AEE" w:rsidP="00AA4AEE">
      <w:pPr>
        <w:spacing w:before="120"/>
        <w:jc w:val="center"/>
        <w:rPr>
          <w:u w:val="single"/>
          <w:lang w:val="de-DE" w:eastAsia="fr-FR"/>
        </w:rPr>
        <w:sectPr w:rsidR="00AA4AEE" w:rsidRPr="00DE2F81" w:rsidSect="00F32696">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pPr>
    </w:p>
    <w:p w14:paraId="603E30D5" w14:textId="77777777" w:rsidR="00AA4AEE" w:rsidRPr="00DE2F81" w:rsidRDefault="00AA4AEE" w:rsidP="00AA4AEE">
      <w:pPr>
        <w:tabs>
          <w:tab w:val="left" w:pos="2268"/>
        </w:tabs>
        <w:spacing w:before="120" w:after="120"/>
        <w:ind w:left="1134" w:right="1134"/>
        <w:jc w:val="both"/>
        <w:rPr>
          <w:rFonts w:eastAsiaTheme="minorHAnsi"/>
          <w:bCs/>
          <w:lang w:val="de-DE"/>
        </w:rPr>
      </w:pPr>
      <w:bookmarkStart w:id="67" w:name="_Hlk25764529"/>
      <w:r w:rsidRPr="00DE2F81">
        <w:rPr>
          <w:rFonts w:eastAsiaTheme="minorHAnsi"/>
          <w:lang w:val="de-DE"/>
        </w:rPr>
        <w:t>3.2.3.2</w:t>
      </w:r>
      <w:r w:rsidRPr="00DE2F81">
        <w:rPr>
          <w:rFonts w:eastAsiaTheme="minorHAnsi"/>
          <w:lang w:val="de-DE"/>
        </w:rPr>
        <w:tab/>
        <w:t>Folgende neue Eintragungen einfügen:</w:t>
      </w:r>
    </w:p>
    <w:bookmarkEnd w:id="67"/>
    <w:p w14:paraId="4CE45463" w14:textId="77777777" w:rsidR="00AA4AEE" w:rsidRPr="00DE2F81" w:rsidRDefault="00AA4AEE" w:rsidP="00AA4AEE">
      <w:pPr>
        <w:suppressAutoHyphens w:val="0"/>
        <w:spacing w:line="240" w:lineRule="auto"/>
        <w:ind w:left="284"/>
        <w:rPr>
          <w:lang w:val="en-US" w:eastAsia="fr-FR"/>
        </w:rPr>
      </w:pPr>
      <w:r w:rsidRPr="00DE2F81">
        <w:rPr>
          <w:lang w:val="en-US" w:eastAsia="fr-FR"/>
        </w:rPr>
        <w:t>“</w:t>
      </w:r>
    </w:p>
    <w:tbl>
      <w:tblPr>
        <w:tblW w:w="152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
        <w:gridCol w:w="3077"/>
        <w:gridCol w:w="709"/>
        <w:gridCol w:w="709"/>
        <w:gridCol w:w="407"/>
        <w:gridCol w:w="980"/>
        <w:gridCol w:w="481"/>
        <w:gridCol w:w="476"/>
        <w:gridCol w:w="378"/>
        <w:gridCol w:w="455"/>
        <w:gridCol w:w="566"/>
        <w:gridCol w:w="594"/>
        <w:gridCol w:w="597"/>
        <w:gridCol w:w="706"/>
        <w:gridCol w:w="605"/>
        <w:gridCol w:w="783"/>
        <w:gridCol w:w="768"/>
        <w:gridCol w:w="525"/>
        <w:gridCol w:w="762"/>
        <w:gridCol w:w="463"/>
        <w:gridCol w:w="605"/>
      </w:tblGrid>
      <w:tr w:rsidR="00414568" w:rsidRPr="00DE2F81" w14:paraId="7D3338F3" w14:textId="77777777" w:rsidTr="00D4424B">
        <w:trPr>
          <w:trHeight w:val="255"/>
          <w:tblHeader/>
        </w:trPr>
        <w:tc>
          <w:tcPr>
            <w:tcW w:w="609" w:type="dxa"/>
            <w:shd w:val="clear" w:color="auto" w:fill="auto"/>
            <w:noWrap/>
            <w:hideMark/>
          </w:tcPr>
          <w:p w14:paraId="6E864137"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(1)</w:t>
            </w:r>
          </w:p>
        </w:tc>
        <w:tc>
          <w:tcPr>
            <w:tcW w:w="3077" w:type="dxa"/>
            <w:shd w:val="clear" w:color="auto" w:fill="auto"/>
          </w:tcPr>
          <w:p w14:paraId="2F80C05C" w14:textId="77777777" w:rsidR="00AA4AEE" w:rsidRPr="00DE2F81" w:rsidRDefault="00AA4AEE" w:rsidP="00F47E5C">
            <w:pPr>
              <w:suppressAutoHyphens w:val="0"/>
              <w:spacing w:line="240" w:lineRule="auto"/>
              <w:jc w:val="center"/>
              <w:rPr>
                <w:sz w:val="18"/>
                <w:szCs w:val="18"/>
                <w:lang w:val="fr-FR" w:eastAsia="fr-FR"/>
              </w:rPr>
            </w:pPr>
            <w:r w:rsidRPr="00DE2F81">
              <w:rPr>
                <w:sz w:val="18"/>
                <w:szCs w:val="18"/>
                <w:lang w:val="fr-FR" w:eastAsia="fr-FR"/>
              </w:rPr>
              <w:t>(2)</w:t>
            </w:r>
          </w:p>
        </w:tc>
        <w:tc>
          <w:tcPr>
            <w:tcW w:w="709" w:type="dxa"/>
            <w:shd w:val="clear" w:color="auto" w:fill="auto"/>
            <w:noWrap/>
            <w:hideMark/>
          </w:tcPr>
          <w:p w14:paraId="79605A1E"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(3a)</w:t>
            </w:r>
          </w:p>
        </w:tc>
        <w:tc>
          <w:tcPr>
            <w:tcW w:w="709" w:type="dxa"/>
            <w:shd w:val="clear" w:color="auto" w:fill="auto"/>
            <w:noWrap/>
            <w:hideMark/>
          </w:tcPr>
          <w:p w14:paraId="006E22CB"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(3b)</w:t>
            </w:r>
          </w:p>
        </w:tc>
        <w:tc>
          <w:tcPr>
            <w:tcW w:w="407" w:type="dxa"/>
            <w:shd w:val="clear" w:color="auto" w:fill="auto"/>
            <w:noWrap/>
            <w:hideMark/>
          </w:tcPr>
          <w:p w14:paraId="1C397CD2"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(4)</w:t>
            </w:r>
          </w:p>
        </w:tc>
        <w:tc>
          <w:tcPr>
            <w:tcW w:w="980" w:type="dxa"/>
            <w:shd w:val="clear" w:color="auto" w:fill="auto"/>
            <w:noWrap/>
            <w:hideMark/>
          </w:tcPr>
          <w:p w14:paraId="64764B2C"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(5)</w:t>
            </w:r>
          </w:p>
        </w:tc>
        <w:tc>
          <w:tcPr>
            <w:tcW w:w="481" w:type="dxa"/>
            <w:shd w:val="clear" w:color="auto" w:fill="auto"/>
            <w:noWrap/>
            <w:hideMark/>
          </w:tcPr>
          <w:p w14:paraId="292EB5E2"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(6)</w:t>
            </w:r>
          </w:p>
        </w:tc>
        <w:tc>
          <w:tcPr>
            <w:tcW w:w="476" w:type="dxa"/>
            <w:shd w:val="clear" w:color="auto" w:fill="auto"/>
            <w:noWrap/>
            <w:hideMark/>
          </w:tcPr>
          <w:p w14:paraId="000467A3"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(7)</w:t>
            </w:r>
          </w:p>
        </w:tc>
        <w:tc>
          <w:tcPr>
            <w:tcW w:w="378" w:type="dxa"/>
            <w:shd w:val="clear" w:color="auto" w:fill="auto"/>
            <w:noWrap/>
            <w:hideMark/>
          </w:tcPr>
          <w:p w14:paraId="44088519"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(8)</w:t>
            </w:r>
          </w:p>
        </w:tc>
        <w:tc>
          <w:tcPr>
            <w:tcW w:w="455" w:type="dxa"/>
            <w:shd w:val="clear" w:color="auto" w:fill="auto"/>
            <w:hideMark/>
          </w:tcPr>
          <w:p w14:paraId="15E6E25C"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(9)</w:t>
            </w:r>
          </w:p>
        </w:tc>
        <w:tc>
          <w:tcPr>
            <w:tcW w:w="566" w:type="dxa"/>
            <w:shd w:val="clear" w:color="auto" w:fill="auto"/>
            <w:hideMark/>
          </w:tcPr>
          <w:p w14:paraId="55868F54"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(10)</w:t>
            </w:r>
          </w:p>
        </w:tc>
        <w:tc>
          <w:tcPr>
            <w:tcW w:w="594" w:type="dxa"/>
            <w:shd w:val="clear" w:color="auto" w:fill="auto"/>
            <w:noWrap/>
            <w:hideMark/>
          </w:tcPr>
          <w:p w14:paraId="2635744A"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(11)</w:t>
            </w:r>
          </w:p>
        </w:tc>
        <w:tc>
          <w:tcPr>
            <w:tcW w:w="597" w:type="dxa"/>
            <w:shd w:val="clear" w:color="auto" w:fill="auto"/>
            <w:noWrap/>
            <w:hideMark/>
          </w:tcPr>
          <w:p w14:paraId="6BBB0E80"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(12)</w:t>
            </w:r>
          </w:p>
        </w:tc>
        <w:tc>
          <w:tcPr>
            <w:tcW w:w="706" w:type="dxa"/>
            <w:shd w:val="clear" w:color="auto" w:fill="auto"/>
            <w:noWrap/>
            <w:hideMark/>
          </w:tcPr>
          <w:p w14:paraId="0228399E"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(13)</w:t>
            </w:r>
          </w:p>
        </w:tc>
        <w:tc>
          <w:tcPr>
            <w:tcW w:w="605" w:type="dxa"/>
            <w:shd w:val="clear" w:color="auto" w:fill="auto"/>
            <w:noWrap/>
            <w:hideMark/>
          </w:tcPr>
          <w:p w14:paraId="5C371247"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(14)</w:t>
            </w:r>
          </w:p>
        </w:tc>
        <w:tc>
          <w:tcPr>
            <w:tcW w:w="783" w:type="dxa"/>
            <w:shd w:val="clear" w:color="auto" w:fill="auto"/>
            <w:noWrap/>
            <w:hideMark/>
          </w:tcPr>
          <w:p w14:paraId="47C50A42"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(15)</w:t>
            </w:r>
          </w:p>
        </w:tc>
        <w:tc>
          <w:tcPr>
            <w:tcW w:w="768" w:type="dxa"/>
            <w:shd w:val="clear" w:color="auto" w:fill="auto"/>
            <w:noWrap/>
            <w:hideMark/>
          </w:tcPr>
          <w:p w14:paraId="6D2755FF"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(16)</w:t>
            </w:r>
          </w:p>
        </w:tc>
        <w:tc>
          <w:tcPr>
            <w:tcW w:w="525" w:type="dxa"/>
            <w:shd w:val="clear" w:color="auto" w:fill="auto"/>
            <w:noWrap/>
            <w:hideMark/>
          </w:tcPr>
          <w:p w14:paraId="191B178B"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(17)</w:t>
            </w:r>
          </w:p>
        </w:tc>
        <w:tc>
          <w:tcPr>
            <w:tcW w:w="762" w:type="dxa"/>
            <w:shd w:val="clear" w:color="auto" w:fill="auto"/>
            <w:noWrap/>
            <w:hideMark/>
          </w:tcPr>
          <w:p w14:paraId="3F62E55F"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(18)</w:t>
            </w:r>
          </w:p>
        </w:tc>
        <w:tc>
          <w:tcPr>
            <w:tcW w:w="463" w:type="dxa"/>
            <w:shd w:val="clear" w:color="auto" w:fill="auto"/>
            <w:noWrap/>
            <w:hideMark/>
          </w:tcPr>
          <w:p w14:paraId="500637FD"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(19)</w:t>
            </w:r>
          </w:p>
        </w:tc>
        <w:tc>
          <w:tcPr>
            <w:tcW w:w="605" w:type="dxa"/>
            <w:shd w:val="clear" w:color="auto" w:fill="auto"/>
            <w:noWrap/>
            <w:hideMark/>
          </w:tcPr>
          <w:p w14:paraId="199ED3E2" w14:textId="77777777" w:rsidR="00AA4AEE" w:rsidRPr="00DE2F81" w:rsidRDefault="00AA4AEE" w:rsidP="00F47E5C">
            <w:pPr>
              <w:suppressAutoHyphens w:val="0"/>
              <w:spacing w:line="240" w:lineRule="auto"/>
              <w:jc w:val="center"/>
              <w:rPr>
                <w:sz w:val="16"/>
                <w:szCs w:val="16"/>
                <w:lang w:val="fr-FR" w:eastAsia="fr-FR"/>
              </w:rPr>
            </w:pPr>
            <w:r w:rsidRPr="00DE2F81">
              <w:rPr>
                <w:sz w:val="16"/>
                <w:szCs w:val="16"/>
                <w:lang w:val="fr-FR" w:eastAsia="fr-FR"/>
              </w:rPr>
              <w:t>(20)</w:t>
            </w:r>
          </w:p>
        </w:tc>
      </w:tr>
      <w:tr w:rsidR="00414568" w:rsidRPr="00DE2F81" w14:paraId="716B286F" w14:textId="77777777" w:rsidTr="00D4424B">
        <w:trPr>
          <w:trHeight w:val="675"/>
        </w:trPr>
        <w:tc>
          <w:tcPr>
            <w:tcW w:w="609" w:type="dxa"/>
            <w:shd w:val="clear" w:color="auto" w:fill="auto"/>
            <w:noWrap/>
          </w:tcPr>
          <w:p w14:paraId="66957064" w14:textId="77777777" w:rsidR="00AA4AEE" w:rsidRPr="00DE2F81" w:rsidRDefault="00AA4AEE" w:rsidP="00F47E5C">
            <w:pPr>
              <w:suppressAutoHyphens w:val="0"/>
              <w:spacing w:line="240" w:lineRule="auto"/>
              <w:jc w:val="center"/>
              <w:rPr>
                <w:lang w:val="nl-NL" w:eastAsia="nl-NL"/>
              </w:rPr>
            </w:pPr>
            <w:bookmarkStart w:id="68" w:name="_Hlk24979083"/>
            <w:r w:rsidRPr="00DE2F81">
              <w:rPr>
                <w:lang w:eastAsia="fr-FR"/>
              </w:rPr>
              <w:t>1010</w:t>
            </w:r>
          </w:p>
        </w:tc>
        <w:tc>
          <w:tcPr>
            <w:tcW w:w="3077" w:type="dxa"/>
          </w:tcPr>
          <w:p w14:paraId="0E0590E3" w14:textId="77777777" w:rsidR="00AA4AEE" w:rsidRPr="00DE2F81" w:rsidRDefault="00AA4AEE" w:rsidP="00F47E5C">
            <w:pPr>
              <w:rPr>
                <w:lang w:eastAsia="fr-FR"/>
              </w:rPr>
            </w:pPr>
            <w:r w:rsidRPr="00DE2F81">
              <w:rPr>
                <w:lang w:val="de-DE" w:eastAsia="fr-FR"/>
              </w:rPr>
              <w:t>BUTA-1,2-DIEN, STABILISIERT, TIEFGEKÜHLT</w:t>
            </w:r>
          </w:p>
        </w:tc>
        <w:tc>
          <w:tcPr>
            <w:tcW w:w="709" w:type="dxa"/>
            <w:shd w:val="clear" w:color="auto" w:fill="auto"/>
            <w:noWrap/>
          </w:tcPr>
          <w:p w14:paraId="0693FECE"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76A2C9FF"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5E2C3F6F"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628A72A5" w14:textId="77777777" w:rsidR="00AA4AEE" w:rsidRPr="00DE2F81" w:rsidRDefault="00AA4AEE" w:rsidP="00F47E5C">
            <w:pPr>
              <w:rPr>
                <w:lang w:eastAsia="fr-FR"/>
              </w:rPr>
            </w:pPr>
            <w:r w:rsidRPr="00DE2F81">
              <w:rPr>
                <w:lang w:eastAsia="fr-FR"/>
              </w:rPr>
              <w:t>2.1+inst.</w:t>
            </w:r>
          </w:p>
        </w:tc>
        <w:tc>
          <w:tcPr>
            <w:tcW w:w="481" w:type="dxa"/>
            <w:shd w:val="clear" w:color="auto" w:fill="auto"/>
            <w:noWrap/>
          </w:tcPr>
          <w:p w14:paraId="745CFE4D"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2E94D26D"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1E595C38"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653381CB"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04074475" w14:textId="77777777" w:rsidR="00AA4AEE" w:rsidRPr="00DE2F81" w:rsidRDefault="00AA4AEE" w:rsidP="00F47E5C">
            <w:pPr>
              <w:jc w:val="center"/>
              <w:rPr>
                <w:lang w:eastAsia="fr-FR"/>
              </w:rPr>
            </w:pPr>
          </w:p>
        </w:tc>
        <w:tc>
          <w:tcPr>
            <w:tcW w:w="594" w:type="dxa"/>
            <w:shd w:val="clear" w:color="auto" w:fill="auto"/>
          </w:tcPr>
          <w:p w14:paraId="25D9EBB6"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3434693A"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59B5B42E"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2ACE27F2"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41DF4395" w14:textId="77777777" w:rsidR="00AA4AEE" w:rsidRPr="00DE2F81" w:rsidRDefault="00AA4AEE" w:rsidP="00F47E5C">
            <w:pPr>
              <w:jc w:val="center"/>
              <w:rPr>
                <w:lang w:eastAsia="fr-FR"/>
              </w:rPr>
            </w:pPr>
            <w:r w:rsidRPr="00DE2F81">
              <w:rPr>
                <w:lang w:eastAsia="fr-FR"/>
              </w:rPr>
              <w:t xml:space="preserve">T2 </w:t>
            </w:r>
            <w:r w:rsidRPr="00DE2F81">
              <w:rPr>
                <w:vertAlign w:val="superscript"/>
                <w:lang w:eastAsia="fr-FR"/>
              </w:rPr>
              <w:t>12)</w:t>
            </w:r>
          </w:p>
        </w:tc>
        <w:tc>
          <w:tcPr>
            <w:tcW w:w="768" w:type="dxa"/>
            <w:shd w:val="clear" w:color="auto" w:fill="auto"/>
            <w:noWrap/>
          </w:tcPr>
          <w:p w14:paraId="2D308EB6"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p>
        </w:tc>
        <w:tc>
          <w:tcPr>
            <w:tcW w:w="525" w:type="dxa"/>
            <w:shd w:val="clear" w:color="auto" w:fill="auto"/>
            <w:noWrap/>
          </w:tcPr>
          <w:p w14:paraId="3ADF9EF4"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2FE1D161"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052A4ECF"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431E0323" w14:textId="77777777" w:rsidR="00AA4AEE" w:rsidRPr="00DE2F81" w:rsidRDefault="00AA4AEE" w:rsidP="00F47E5C">
            <w:pPr>
              <w:rPr>
                <w:lang w:eastAsia="fr-FR"/>
              </w:rPr>
            </w:pPr>
            <w:r w:rsidRPr="00DE2F81">
              <w:rPr>
                <w:lang w:eastAsia="fr-FR"/>
              </w:rPr>
              <w:t>2; 3; 31</w:t>
            </w:r>
          </w:p>
        </w:tc>
      </w:tr>
      <w:tr w:rsidR="00414568" w:rsidRPr="00DE2F81" w14:paraId="305F4594" w14:textId="77777777" w:rsidTr="00D4424B">
        <w:trPr>
          <w:trHeight w:val="675"/>
        </w:trPr>
        <w:tc>
          <w:tcPr>
            <w:tcW w:w="609" w:type="dxa"/>
            <w:shd w:val="clear" w:color="auto" w:fill="auto"/>
            <w:noWrap/>
          </w:tcPr>
          <w:p w14:paraId="36FB188B" w14:textId="77777777" w:rsidR="00AA4AEE" w:rsidRPr="00DE2F81" w:rsidRDefault="00AA4AEE" w:rsidP="00F47E5C">
            <w:pPr>
              <w:jc w:val="center"/>
              <w:rPr>
                <w:lang w:eastAsia="fr-FR"/>
              </w:rPr>
            </w:pPr>
            <w:r w:rsidRPr="00DE2F81">
              <w:rPr>
                <w:lang w:eastAsia="fr-FR"/>
              </w:rPr>
              <w:t>1010</w:t>
            </w:r>
          </w:p>
        </w:tc>
        <w:tc>
          <w:tcPr>
            <w:tcW w:w="3077" w:type="dxa"/>
          </w:tcPr>
          <w:p w14:paraId="59E96DD4" w14:textId="77777777" w:rsidR="00AA4AEE" w:rsidRPr="00DE2F81" w:rsidRDefault="00AA4AEE" w:rsidP="00F47E5C">
            <w:pPr>
              <w:rPr>
                <w:lang w:eastAsia="fr-FR"/>
              </w:rPr>
            </w:pPr>
            <w:r w:rsidRPr="00DE2F81">
              <w:rPr>
                <w:lang w:val="de-DE" w:eastAsia="fr-FR"/>
              </w:rPr>
              <w:t>BUTA-1,3-DIEN, STABILISIERT, TIEFGEKÜHLT</w:t>
            </w:r>
          </w:p>
        </w:tc>
        <w:tc>
          <w:tcPr>
            <w:tcW w:w="709" w:type="dxa"/>
            <w:shd w:val="clear" w:color="auto" w:fill="auto"/>
            <w:noWrap/>
          </w:tcPr>
          <w:p w14:paraId="6B2735FB"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5A4EC176"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1A60BFA2"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0CA475AF" w14:textId="77777777" w:rsidR="00AA4AEE" w:rsidRPr="00DE2F81" w:rsidRDefault="00AA4AEE" w:rsidP="00F47E5C">
            <w:pPr>
              <w:rPr>
                <w:lang w:eastAsia="fr-FR"/>
              </w:rPr>
            </w:pPr>
            <w:r w:rsidRPr="00DE2F81">
              <w:rPr>
                <w:lang w:eastAsia="fr-FR"/>
              </w:rPr>
              <w:t>2.1+inst.+ CMR</w:t>
            </w:r>
          </w:p>
        </w:tc>
        <w:tc>
          <w:tcPr>
            <w:tcW w:w="481" w:type="dxa"/>
            <w:shd w:val="clear" w:color="auto" w:fill="auto"/>
            <w:noWrap/>
          </w:tcPr>
          <w:p w14:paraId="1C436729"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60D9464A"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0A6A8025"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32C2B733"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72FAFC5C" w14:textId="77777777" w:rsidR="00AA4AEE" w:rsidRPr="00DE2F81" w:rsidRDefault="00AA4AEE" w:rsidP="00F47E5C">
            <w:pPr>
              <w:jc w:val="center"/>
              <w:rPr>
                <w:lang w:eastAsia="fr-FR"/>
              </w:rPr>
            </w:pPr>
          </w:p>
        </w:tc>
        <w:tc>
          <w:tcPr>
            <w:tcW w:w="594" w:type="dxa"/>
            <w:shd w:val="clear" w:color="auto" w:fill="auto"/>
          </w:tcPr>
          <w:p w14:paraId="21B057A6"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051F4975"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1C51D24A"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09FD30FC"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514CEDB1" w14:textId="77777777" w:rsidR="00AA4AEE" w:rsidRPr="00DE2F81" w:rsidRDefault="00AA4AEE" w:rsidP="00F47E5C">
            <w:pPr>
              <w:jc w:val="center"/>
              <w:rPr>
                <w:lang w:eastAsia="fr-FR"/>
              </w:rPr>
            </w:pPr>
            <w:r w:rsidRPr="00DE2F81">
              <w:rPr>
                <w:lang w:eastAsia="fr-FR"/>
              </w:rPr>
              <w:t xml:space="preserve">T2 </w:t>
            </w:r>
            <w:r w:rsidRPr="00DE2F81">
              <w:rPr>
                <w:vertAlign w:val="superscript"/>
                <w:lang w:eastAsia="fr-FR"/>
              </w:rPr>
              <w:t>12)</w:t>
            </w:r>
          </w:p>
        </w:tc>
        <w:tc>
          <w:tcPr>
            <w:tcW w:w="768" w:type="dxa"/>
            <w:shd w:val="clear" w:color="auto" w:fill="auto"/>
            <w:noWrap/>
          </w:tcPr>
          <w:p w14:paraId="0F477758" w14:textId="77777777" w:rsidR="00AA4AEE" w:rsidRPr="00DE2F81" w:rsidRDefault="00AA4AEE" w:rsidP="00F47E5C">
            <w:pPr>
              <w:jc w:val="center"/>
              <w:rPr>
                <w:lang w:eastAsia="fr-FR"/>
              </w:rPr>
            </w:pPr>
            <w:r w:rsidRPr="00DE2F81">
              <w:rPr>
                <w:lang w:eastAsia="fr-FR"/>
              </w:rPr>
              <w:t>II B</w:t>
            </w:r>
            <w:r w:rsidRPr="00DE2F81">
              <w:rPr>
                <w:lang w:eastAsia="fr-FR"/>
              </w:rPr>
              <w:br/>
              <w:t>(II B2</w:t>
            </w:r>
            <w:r w:rsidRPr="00DE2F81">
              <w:rPr>
                <w:vertAlign w:val="superscript"/>
                <w:lang w:eastAsia="fr-FR"/>
              </w:rPr>
              <w:t>4</w:t>
            </w:r>
            <w:r w:rsidRPr="00DE2F81">
              <w:rPr>
                <w:lang w:eastAsia="fr-FR"/>
              </w:rPr>
              <w:t>)</w:t>
            </w:r>
          </w:p>
        </w:tc>
        <w:tc>
          <w:tcPr>
            <w:tcW w:w="525" w:type="dxa"/>
            <w:shd w:val="clear" w:color="auto" w:fill="auto"/>
            <w:noWrap/>
          </w:tcPr>
          <w:p w14:paraId="43BA2EDB"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58A450C3" w14:textId="77777777" w:rsidR="00AA4AEE" w:rsidRPr="00DE2F81" w:rsidRDefault="00AA4AEE" w:rsidP="00F47E5C">
            <w:pPr>
              <w:jc w:val="center"/>
              <w:rPr>
                <w:lang w:val="fr-FR" w:eastAsia="fr-FR"/>
              </w:rPr>
            </w:pPr>
            <w:r w:rsidRPr="00DE2F81">
              <w:rPr>
                <w:lang w:val="fr-FR" w:eastAsia="fr-FR"/>
              </w:rPr>
              <w:t>PP, EP, EX, TOX, A</w:t>
            </w:r>
          </w:p>
        </w:tc>
        <w:tc>
          <w:tcPr>
            <w:tcW w:w="463" w:type="dxa"/>
            <w:shd w:val="clear" w:color="auto" w:fill="auto"/>
            <w:noWrap/>
          </w:tcPr>
          <w:p w14:paraId="32BB3470"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52D7803B" w14:textId="77777777" w:rsidR="00AA4AEE" w:rsidRPr="00DE2F81" w:rsidRDefault="00AA4AEE" w:rsidP="00F47E5C">
            <w:pPr>
              <w:rPr>
                <w:lang w:eastAsia="fr-FR"/>
              </w:rPr>
            </w:pPr>
            <w:r w:rsidRPr="00DE2F81">
              <w:rPr>
                <w:lang w:eastAsia="fr-FR"/>
              </w:rPr>
              <w:t>2; 3; 31</w:t>
            </w:r>
          </w:p>
        </w:tc>
      </w:tr>
      <w:tr w:rsidR="00414568" w:rsidRPr="00DE2F81" w14:paraId="4E1C8E79" w14:textId="77777777" w:rsidTr="00D4424B">
        <w:trPr>
          <w:trHeight w:val="675"/>
        </w:trPr>
        <w:tc>
          <w:tcPr>
            <w:tcW w:w="609" w:type="dxa"/>
            <w:shd w:val="clear" w:color="auto" w:fill="auto"/>
            <w:noWrap/>
          </w:tcPr>
          <w:p w14:paraId="51FD190E" w14:textId="77777777" w:rsidR="00AA4AEE" w:rsidRPr="00DE2F81" w:rsidRDefault="00AA4AEE" w:rsidP="00F47E5C">
            <w:pPr>
              <w:jc w:val="center"/>
              <w:rPr>
                <w:lang w:eastAsia="fr-FR"/>
              </w:rPr>
            </w:pPr>
            <w:r w:rsidRPr="00DE2F81">
              <w:rPr>
                <w:lang w:eastAsia="fr-FR"/>
              </w:rPr>
              <w:t>1010</w:t>
            </w:r>
          </w:p>
        </w:tc>
        <w:tc>
          <w:tcPr>
            <w:tcW w:w="3077" w:type="dxa"/>
            <w:shd w:val="clear" w:color="auto" w:fill="auto"/>
          </w:tcPr>
          <w:p w14:paraId="75B70334" w14:textId="77777777" w:rsidR="00AA4AEE" w:rsidRPr="00DE2F81" w:rsidRDefault="00AA4AEE" w:rsidP="00F47E5C">
            <w:pPr>
              <w:rPr>
                <w:lang w:val="de-DE" w:eastAsia="fr-FR"/>
              </w:rPr>
            </w:pPr>
            <w:r w:rsidRPr="00DE2F81">
              <w:rPr>
                <w:lang w:val="de-DE" w:eastAsia="fr-FR"/>
              </w:rPr>
              <w:t xml:space="preserve">BUTADIENE, STABILISIERT oder BUTADIENE UND KOHLENWASSERSTOFF, GEMISCH, STABILISIERT, TIEFGEKÜHLT, das bei 70 °C einen Dampfdruck von nicht mehr als 1,1 MPa (11 bar) hat und dessen Dichte bei 50 °C den Wert von 0,525 kg/l nicht unterschreitet </w:t>
            </w:r>
            <w:r w:rsidRPr="00DE2F81">
              <w:rPr>
                <w:i/>
                <w:iCs/>
                <w:lang w:val="de-DE" w:eastAsia="fr-FR"/>
              </w:rPr>
              <w:t>(enthält weniger als 0,1 % Buta-1,3-dien)</w:t>
            </w:r>
          </w:p>
        </w:tc>
        <w:tc>
          <w:tcPr>
            <w:tcW w:w="709" w:type="dxa"/>
            <w:shd w:val="clear" w:color="auto" w:fill="auto"/>
            <w:noWrap/>
          </w:tcPr>
          <w:p w14:paraId="0902C8EC"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4AE2AFEB"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7583AE53"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57C38BD4" w14:textId="77777777" w:rsidR="00AA4AEE" w:rsidRPr="00DE2F81" w:rsidRDefault="00AA4AEE" w:rsidP="00F47E5C">
            <w:pPr>
              <w:rPr>
                <w:lang w:eastAsia="fr-FR"/>
              </w:rPr>
            </w:pPr>
            <w:r w:rsidRPr="00DE2F81">
              <w:rPr>
                <w:lang w:eastAsia="fr-FR"/>
              </w:rPr>
              <w:t>2.1+inst.</w:t>
            </w:r>
          </w:p>
        </w:tc>
        <w:tc>
          <w:tcPr>
            <w:tcW w:w="481" w:type="dxa"/>
            <w:shd w:val="clear" w:color="auto" w:fill="auto"/>
            <w:noWrap/>
          </w:tcPr>
          <w:p w14:paraId="03D83097"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17CCCBE7"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26B7157E"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58C03B91"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61BA1DBD" w14:textId="77777777" w:rsidR="00AA4AEE" w:rsidRPr="00DE2F81" w:rsidRDefault="00AA4AEE" w:rsidP="00F47E5C">
            <w:pPr>
              <w:jc w:val="center"/>
              <w:rPr>
                <w:lang w:eastAsia="fr-FR"/>
              </w:rPr>
            </w:pPr>
          </w:p>
        </w:tc>
        <w:tc>
          <w:tcPr>
            <w:tcW w:w="594" w:type="dxa"/>
            <w:shd w:val="clear" w:color="auto" w:fill="auto"/>
          </w:tcPr>
          <w:p w14:paraId="3C13C35D"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5D3A893F"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29B01426"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6301BC9C"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54AD9F76" w14:textId="77777777" w:rsidR="00AA4AEE" w:rsidRPr="00DE2F81" w:rsidRDefault="00AA4AEE" w:rsidP="00F47E5C">
            <w:pPr>
              <w:jc w:val="center"/>
              <w:rPr>
                <w:lang w:eastAsia="fr-FR"/>
              </w:rPr>
            </w:pPr>
            <w:r w:rsidRPr="00DE2F81">
              <w:rPr>
                <w:lang w:eastAsia="fr-FR"/>
              </w:rPr>
              <w:t xml:space="preserve">T2 </w:t>
            </w:r>
            <w:r w:rsidRPr="00DE2F81">
              <w:rPr>
                <w:vertAlign w:val="superscript"/>
                <w:lang w:eastAsia="fr-FR"/>
              </w:rPr>
              <w:t>12)</w:t>
            </w:r>
          </w:p>
        </w:tc>
        <w:tc>
          <w:tcPr>
            <w:tcW w:w="768" w:type="dxa"/>
            <w:shd w:val="clear" w:color="auto" w:fill="auto"/>
            <w:noWrap/>
          </w:tcPr>
          <w:p w14:paraId="23CB5633"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r w:rsidRPr="00DE2F81">
              <w:rPr>
                <w:vertAlign w:val="superscript"/>
                <w:lang w:eastAsia="fr-FR"/>
              </w:rPr>
              <w:br/>
            </w:r>
            <w:r w:rsidRPr="00DE2F81">
              <w:rPr>
                <w:lang w:eastAsia="fr-FR"/>
              </w:rPr>
              <w:t>(II B2</w:t>
            </w:r>
            <w:r w:rsidRPr="00DE2F81">
              <w:rPr>
                <w:vertAlign w:val="superscript"/>
                <w:lang w:eastAsia="fr-FR"/>
              </w:rPr>
              <w:t>4</w:t>
            </w:r>
            <w:r w:rsidRPr="00DE2F81">
              <w:rPr>
                <w:lang w:eastAsia="fr-FR"/>
              </w:rPr>
              <w:t>)</w:t>
            </w:r>
          </w:p>
        </w:tc>
        <w:tc>
          <w:tcPr>
            <w:tcW w:w="525" w:type="dxa"/>
            <w:shd w:val="clear" w:color="auto" w:fill="auto"/>
            <w:noWrap/>
          </w:tcPr>
          <w:p w14:paraId="4AB69E52"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5AE487AE"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0C35FA87"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0DD8B821" w14:textId="77777777" w:rsidR="00AA4AEE" w:rsidRPr="00DE2F81" w:rsidRDefault="00AA4AEE" w:rsidP="00F47E5C">
            <w:pPr>
              <w:rPr>
                <w:lang w:eastAsia="fr-FR"/>
              </w:rPr>
            </w:pPr>
            <w:r w:rsidRPr="00DE2F81">
              <w:rPr>
                <w:lang w:eastAsia="fr-FR"/>
              </w:rPr>
              <w:t>2; 3; 31</w:t>
            </w:r>
          </w:p>
        </w:tc>
      </w:tr>
      <w:tr w:rsidR="00414568" w:rsidRPr="00DE2F81" w14:paraId="7C42907A" w14:textId="77777777" w:rsidTr="00D4424B">
        <w:trPr>
          <w:trHeight w:val="675"/>
        </w:trPr>
        <w:tc>
          <w:tcPr>
            <w:tcW w:w="609" w:type="dxa"/>
            <w:shd w:val="clear" w:color="auto" w:fill="auto"/>
            <w:noWrap/>
          </w:tcPr>
          <w:p w14:paraId="3892928C" w14:textId="77777777" w:rsidR="00AA4AEE" w:rsidRPr="00DE2F81" w:rsidRDefault="00AA4AEE" w:rsidP="00F47E5C">
            <w:pPr>
              <w:pageBreakBefore/>
              <w:jc w:val="center"/>
              <w:rPr>
                <w:lang w:eastAsia="fr-FR"/>
              </w:rPr>
            </w:pPr>
            <w:r w:rsidRPr="00DE2F81">
              <w:rPr>
                <w:lang w:eastAsia="fr-FR"/>
              </w:rPr>
              <w:t>1010</w:t>
            </w:r>
          </w:p>
        </w:tc>
        <w:tc>
          <w:tcPr>
            <w:tcW w:w="3077" w:type="dxa"/>
            <w:shd w:val="clear" w:color="auto" w:fill="auto"/>
          </w:tcPr>
          <w:p w14:paraId="6A0CCF7C" w14:textId="5D2EC561" w:rsidR="00AA4AEE" w:rsidRPr="00DE2F81" w:rsidRDefault="00AA4AEE" w:rsidP="00F47E5C">
            <w:pPr>
              <w:rPr>
                <w:lang w:val="de-DE" w:eastAsia="fr-FR"/>
              </w:rPr>
            </w:pPr>
            <w:r w:rsidRPr="00DE2F81">
              <w:rPr>
                <w:lang w:val="de-DE" w:eastAsia="fr-FR"/>
              </w:rPr>
              <w:t xml:space="preserve">BUTADIENE, STABILISIERT oder BUTADIENE UND KOHLENWASSERSTOFF, GEMISCH, STABILISIERT,  TIEFGEKÜHLT, das bei 70 °C einen Dampfdruck von nicht mehr als 1,1 MPa (11 bar) hat und dessen Dichte bei 50 °C den Wert von 0,525 kg/l nicht unterschreitet </w:t>
            </w:r>
            <w:r w:rsidRPr="00DE2F81">
              <w:rPr>
                <w:i/>
                <w:iCs/>
                <w:lang w:val="de-DE" w:eastAsia="fr-FR"/>
              </w:rPr>
              <w:t>(enthält 0,1 % oder mehr Buta-1,3-dien)</w:t>
            </w:r>
          </w:p>
        </w:tc>
        <w:tc>
          <w:tcPr>
            <w:tcW w:w="709" w:type="dxa"/>
            <w:shd w:val="clear" w:color="auto" w:fill="auto"/>
            <w:noWrap/>
          </w:tcPr>
          <w:p w14:paraId="0880C4F5"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4F10969D"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4A6ED3EF"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18C55BEE" w14:textId="77777777" w:rsidR="00AA4AEE" w:rsidRPr="00DE2F81" w:rsidRDefault="00AA4AEE" w:rsidP="00F47E5C">
            <w:pPr>
              <w:rPr>
                <w:lang w:eastAsia="fr-FR"/>
              </w:rPr>
            </w:pPr>
            <w:r w:rsidRPr="00DE2F81">
              <w:rPr>
                <w:lang w:eastAsia="fr-FR"/>
              </w:rPr>
              <w:t>2.1+inst.+ CMR</w:t>
            </w:r>
          </w:p>
        </w:tc>
        <w:tc>
          <w:tcPr>
            <w:tcW w:w="481" w:type="dxa"/>
            <w:shd w:val="clear" w:color="auto" w:fill="auto"/>
            <w:noWrap/>
          </w:tcPr>
          <w:p w14:paraId="666486B6"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3990D85F"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04C98FB4"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439AA20A"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1E473592" w14:textId="77777777" w:rsidR="00AA4AEE" w:rsidRPr="00DE2F81" w:rsidRDefault="00AA4AEE" w:rsidP="00F47E5C">
            <w:pPr>
              <w:jc w:val="center"/>
              <w:rPr>
                <w:lang w:eastAsia="fr-FR"/>
              </w:rPr>
            </w:pPr>
          </w:p>
        </w:tc>
        <w:tc>
          <w:tcPr>
            <w:tcW w:w="594" w:type="dxa"/>
            <w:shd w:val="clear" w:color="auto" w:fill="auto"/>
          </w:tcPr>
          <w:p w14:paraId="2CDEF702"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00B6E0D2"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02DB8AA5"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3B6291D1"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4F80D4E7" w14:textId="77777777" w:rsidR="00AA4AEE" w:rsidRPr="00DE2F81" w:rsidRDefault="00AA4AEE" w:rsidP="00F47E5C">
            <w:pPr>
              <w:jc w:val="center"/>
              <w:rPr>
                <w:lang w:eastAsia="fr-FR"/>
              </w:rPr>
            </w:pPr>
            <w:r w:rsidRPr="00DE2F81">
              <w:rPr>
                <w:lang w:eastAsia="fr-FR"/>
              </w:rPr>
              <w:t xml:space="preserve">T2 </w:t>
            </w:r>
            <w:r w:rsidRPr="00DE2F81">
              <w:rPr>
                <w:vertAlign w:val="superscript"/>
                <w:lang w:eastAsia="fr-FR"/>
              </w:rPr>
              <w:t>12)</w:t>
            </w:r>
          </w:p>
        </w:tc>
        <w:tc>
          <w:tcPr>
            <w:tcW w:w="768" w:type="dxa"/>
            <w:shd w:val="clear" w:color="auto" w:fill="auto"/>
            <w:noWrap/>
          </w:tcPr>
          <w:p w14:paraId="1C748892"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r w:rsidRPr="00DE2F81">
              <w:rPr>
                <w:vertAlign w:val="superscript"/>
                <w:lang w:eastAsia="fr-FR"/>
              </w:rPr>
              <w:br/>
            </w:r>
            <w:r w:rsidRPr="00DE2F81">
              <w:rPr>
                <w:lang w:eastAsia="fr-FR"/>
              </w:rPr>
              <w:t>(II B2</w:t>
            </w:r>
            <w:r w:rsidRPr="00DE2F81">
              <w:rPr>
                <w:vertAlign w:val="superscript"/>
                <w:lang w:eastAsia="fr-FR"/>
              </w:rPr>
              <w:t>4</w:t>
            </w:r>
            <w:r w:rsidRPr="00DE2F81">
              <w:rPr>
                <w:lang w:eastAsia="fr-FR"/>
              </w:rPr>
              <w:t>)</w:t>
            </w:r>
          </w:p>
        </w:tc>
        <w:tc>
          <w:tcPr>
            <w:tcW w:w="525" w:type="dxa"/>
            <w:shd w:val="clear" w:color="auto" w:fill="auto"/>
            <w:noWrap/>
          </w:tcPr>
          <w:p w14:paraId="3DA81D09"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756EAD7F" w14:textId="77777777" w:rsidR="00AA4AEE" w:rsidRPr="00DE2F81" w:rsidRDefault="00AA4AEE" w:rsidP="00F47E5C">
            <w:pPr>
              <w:jc w:val="center"/>
              <w:rPr>
                <w:lang w:val="fr-FR" w:eastAsia="fr-FR"/>
              </w:rPr>
            </w:pPr>
            <w:r w:rsidRPr="00DE2F81">
              <w:rPr>
                <w:lang w:val="fr-FR" w:eastAsia="fr-FR"/>
              </w:rPr>
              <w:t>PP, EP, EX, TOX, A</w:t>
            </w:r>
          </w:p>
        </w:tc>
        <w:tc>
          <w:tcPr>
            <w:tcW w:w="463" w:type="dxa"/>
            <w:shd w:val="clear" w:color="auto" w:fill="auto"/>
            <w:noWrap/>
          </w:tcPr>
          <w:p w14:paraId="3202C910"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2FE84241" w14:textId="77777777" w:rsidR="00AA4AEE" w:rsidRPr="00DE2F81" w:rsidRDefault="00AA4AEE" w:rsidP="00F47E5C">
            <w:pPr>
              <w:rPr>
                <w:lang w:eastAsia="fr-FR"/>
              </w:rPr>
            </w:pPr>
            <w:r w:rsidRPr="00DE2F81">
              <w:rPr>
                <w:lang w:eastAsia="fr-FR"/>
              </w:rPr>
              <w:t>2; 3; 31</w:t>
            </w:r>
          </w:p>
        </w:tc>
      </w:tr>
      <w:tr w:rsidR="00414568" w:rsidRPr="00DE2F81" w14:paraId="025A9490" w14:textId="77777777" w:rsidTr="00D4424B">
        <w:trPr>
          <w:trHeight w:val="675"/>
        </w:trPr>
        <w:tc>
          <w:tcPr>
            <w:tcW w:w="609" w:type="dxa"/>
            <w:shd w:val="clear" w:color="auto" w:fill="auto"/>
            <w:noWrap/>
          </w:tcPr>
          <w:p w14:paraId="20AD827F" w14:textId="77777777" w:rsidR="00AA4AEE" w:rsidRPr="00DE2F81" w:rsidRDefault="00AA4AEE" w:rsidP="00F47E5C">
            <w:pPr>
              <w:suppressAutoHyphens w:val="0"/>
              <w:spacing w:line="240" w:lineRule="auto"/>
              <w:jc w:val="center"/>
              <w:rPr>
                <w:lang w:val="nl-NL" w:eastAsia="nl-NL"/>
              </w:rPr>
            </w:pPr>
            <w:r w:rsidRPr="00DE2F81">
              <w:rPr>
                <w:lang w:eastAsia="fr-FR"/>
              </w:rPr>
              <w:t>1011</w:t>
            </w:r>
          </w:p>
        </w:tc>
        <w:tc>
          <w:tcPr>
            <w:tcW w:w="3077" w:type="dxa"/>
            <w:shd w:val="clear" w:color="auto" w:fill="auto"/>
          </w:tcPr>
          <w:p w14:paraId="3B740473" w14:textId="77777777" w:rsidR="00AA4AEE" w:rsidRPr="00DE2F81" w:rsidRDefault="00AA4AEE" w:rsidP="00F47E5C">
            <w:pPr>
              <w:rPr>
                <w:lang w:val="de-DE" w:eastAsia="fr-FR"/>
              </w:rPr>
            </w:pPr>
            <w:r w:rsidRPr="00DE2F81">
              <w:rPr>
                <w:lang w:val="de-DE" w:eastAsia="fr-FR"/>
              </w:rPr>
              <w:t>BUTAN, TIEFGEKÜHLT,</w:t>
            </w:r>
            <w:r w:rsidRPr="00DE2F81">
              <w:rPr>
                <w:i/>
                <w:iCs/>
                <w:lang w:val="de-DE" w:eastAsia="fr-FR"/>
              </w:rPr>
              <w:t xml:space="preserve"> (enthält weniger als 0,1 % Buta-1,3-dien)</w:t>
            </w:r>
          </w:p>
        </w:tc>
        <w:tc>
          <w:tcPr>
            <w:tcW w:w="709" w:type="dxa"/>
            <w:shd w:val="clear" w:color="auto" w:fill="auto"/>
            <w:noWrap/>
          </w:tcPr>
          <w:p w14:paraId="6CDB8019"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3BCE347F"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70C0B7E3"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2C5B71CF"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4B29CCDE"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1DA5431B"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680C3035"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36A25372"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0C680F5D" w14:textId="77777777" w:rsidR="00AA4AEE" w:rsidRPr="00DE2F81" w:rsidRDefault="00AA4AEE" w:rsidP="00F47E5C">
            <w:pPr>
              <w:jc w:val="center"/>
              <w:rPr>
                <w:lang w:eastAsia="fr-FR"/>
              </w:rPr>
            </w:pPr>
          </w:p>
        </w:tc>
        <w:tc>
          <w:tcPr>
            <w:tcW w:w="594" w:type="dxa"/>
            <w:shd w:val="clear" w:color="auto" w:fill="auto"/>
          </w:tcPr>
          <w:p w14:paraId="0F221930"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2A2CF4F8"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19BEA038"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41153AD1"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667E3FC9" w14:textId="77777777" w:rsidR="00AA4AEE" w:rsidRPr="00DE2F81" w:rsidRDefault="00AA4AEE" w:rsidP="00F47E5C">
            <w:pPr>
              <w:jc w:val="center"/>
              <w:rPr>
                <w:lang w:eastAsia="fr-FR"/>
              </w:rPr>
            </w:pPr>
            <w:r w:rsidRPr="00DE2F81">
              <w:rPr>
                <w:lang w:eastAsia="fr-FR"/>
              </w:rPr>
              <w:t xml:space="preserve">T2 </w:t>
            </w:r>
            <w:r w:rsidRPr="00DE2F81">
              <w:rPr>
                <w:vertAlign w:val="superscript"/>
                <w:lang w:eastAsia="fr-FR"/>
              </w:rPr>
              <w:t>12)</w:t>
            </w:r>
          </w:p>
        </w:tc>
        <w:tc>
          <w:tcPr>
            <w:tcW w:w="768" w:type="dxa"/>
            <w:shd w:val="clear" w:color="auto" w:fill="auto"/>
            <w:noWrap/>
          </w:tcPr>
          <w:p w14:paraId="1461F663" w14:textId="77777777" w:rsidR="00AA4AEE" w:rsidRPr="00DE2F81" w:rsidRDefault="00AA4AEE" w:rsidP="00F47E5C">
            <w:pPr>
              <w:jc w:val="center"/>
              <w:rPr>
                <w:lang w:eastAsia="fr-FR"/>
              </w:rPr>
            </w:pPr>
            <w:r w:rsidRPr="00DE2F81">
              <w:rPr>
                <w:lang w:eastAsia="fr-FR"/>
              </w:rPr>
              <w:t>II A</w:t>
            </w:r>
          </w:p>
        </w:tc>
        <w:tc>
          <w:tcPr>
            <w:tcW w:w="525" w:type="dxa"/>
            <w:shd w:val="clear" w:color="auto" w:fill="auto"/>
            <w:noWrap/>
          </w:tcPr>
          <w:p w14:paraId="0D35EAD1"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687E05E7"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45B54EAD"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579821EE" w14:textId="77777777" w:rsidR="00AA4AEE" w:rsidRPr="00DE2F81" w:rsidRDefault="00AA4AEE" w:rsidP="00F47E5C">
            <w:pPr>
              <w:rPr>
                <w:lang w:eastAsia="fr-FR"/>
              </w:rPr>
            </w:pPr>
            <w:r w:rsidRPr="00DE2F81">
              <w:rPr>
                <w:lang w:eastAsia="fr-FR"/>
              </w:rPr>
              <w:t>2; 31</w:t>
            </w:r>
          </w:p>
        </w:tc>
      </w:tr>
      <w:tr w:rsidR="00414568" w:rsidRPr="00DE2F81" w14:paraId="377B4105" w14:textId="77777777" w:rsidTr="00D4424B">
        <w:trPr>
          <w:trHeight w:val="675"/>
        </w:trPr>
        <w:tc>
          <w:tcPr>
            <w:tcW w:w="609" w:type="dxa"/>
            <w:shd w:val="clear" w:color="auto" w:fill="auto"/>
            <w:noWrap/>
          </w:tcPr>
          <w:p w14:paraId="6801F768" w14:textId="77777777" w:rsidR="00AA4AEE" w:rsidRPr="00DE2F81" w:rsidRDefault="00AA4AEE" w:rsidP="00F47E5C">
            <w:pPr>
              <w:jc w:val="center"/>
              <w:rPr>
                <w:lang w:eastAsia="fr-FR"/>
              </w:rPr>
            </w:pPr>
            <w:r w:rsidRPr="00DE2F81">
              <w:rPr>
                <w:lang w:eastAsia="fr-FR"/>
              </w:rPr>
              <w:t>1011</w:t>
            </w:r>
          </w:p>
        </w:tc>
        <w:tc>
          <w:tcPr>
            <w:tcW w:w="3077" w:type="dxa"/>
            <w:shd w:val="clear" w:color="auto" w:fill="auto"/>
          </w:tcPr>
          <w:p w14:paraId="2E7D393C" w14:textId="77777777" w:rsidR="00AA4AEE" w:rsidRPr="00DE2F81" w:rsidRDefault="00AA4AEE" w:rsidP="00F47E5C">
            <w:pPr>
              <w:rPr>
                <w:lang w:val="de-DE" w:eastAsia="fr-FR"/>
              </w:rPr>
            </w:pPr>
            <w:r w:rsidRPr="00DE2F81">
              <w:rPr>
                <w:lang w:val="de-DE" w:eastAsia="fr-FR"/>
              </w:rPr>
              <w:t xml:space="preserve">BUTAN, TIEFGEKÜHLT, </w:t>
            </w:r>
            <w:r w:rsidRPr="00DE2F81">
              <w:rPr>
                <w:i/>
                <w:iCs/>
                <w:lang w:val="de-DE" w:eastAsia="fr-FR"/>
              </w:rPr>
              <w:t>(enthält 0,1 % oder mehr Buta-1,3-dien)</w:t>
            </w:r>
          </w:p>
        </w:tc>
        <w:tc>
          <w:tcPr>
            <w:tcW w:w="709" w:type="dxa"/>
            <w:shd w:val="clear" w:color="auto" w:fill="auto"/>
            <w:noWrap/>
          </w:tcPr>
          <w:p w14:paraId="15098539"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294887B1"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5E8A5CAD"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7D124EB5" w14:textId="77777777" w:rsidR="00AA4AEE" w:rsidRPr="00DE2F81" w:rsidRDefault="00AA4AEE" w:rsidP="00F47E5C">
            <w:pPr>
              <w:rPr>
                <w:lang w:eastAsia="fr-FR"/>
              </w:rPr>
            </w:pPr>
            <w:r w:rsidRPr="00DE2F81">
              <w:rPr>
                <w:lang w:eastAsia="fr-FR"/>
              </w:rPr>
              <w:t>2.1+CMR</w:t>
            </w:r>
          </w:p>
        </w:tc>
        <w:tc>
          <w:tcPr>
            <w:tcW w:w="481" w:type="dxa"/>
            <w:shd w:val="clear" w:color="auto" w:fill="auto"/>
            <w:noWrap/>
          </w:tcPr>
          <w:p w14:paraId="42626B3E"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54B8FC2B"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57AEE4DF"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6B8F2463"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6D73E0F3" w14:textId="77777777" w:rsidR="00AA4AEE" w:rsidRPr="00DE2F81" w:rsidRDefault="00AA4AEE" w:rsidP="00F47E5C">
            <w:pPr>
              <w:jc w:val="center"/>
              <w:rPr>
                <w:lang w:eastAsia="fr-FR"/>
              </w:rPr>
            </w:pPr>
          </w:p>
        </w:tc>
        <w:tc>
          <w:tcPr>
            <w:tcW w:w="594" w:type="dxa"/>
            <w:shd w:val="clear" w:color="auto" w:fill="auto"/>
          </w:tcPr>
          <w:p w14:paraId="1189B534"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6AF94728"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782BBD5E"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410CB875"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200D3D58" w14:textId="77777777" w:rsidR="00AA4AEE" w:rsidRPr="00DE2F81" w:rsidRDefault="00AA4AEE" w:rsidP="00F47E5C">
            <w:pPr>
              <w:jc w:val="center"/>
              <w:rPr>
                <w:lang w:eastAsia="fr-FR"/>
              </w:rPr>
            </w:pPr>
            <w:r w:rsidRPr="00DE2F81">
              <w:rPr>
                <w:lang w:eastAsia="fr-FR"/>
              </w:rPr>
              <w:t xml:space="preserve">T2 </w:t>
            </w:r>
            <w:r w:rsidRPr="00DE2F81">
              <w:rPr>
                <w:vertAlign w:val="superscript"/>
                <w:lang w:eastAsia="fr-FR"/>
              </w:rPr>
              <w:t>12)</w:t>
            </w:r>
          </w:p>
        </w:tc>
        <w:tc>
          <w:tcPr>
            <w:tcW w:w="768" w:type="dxa"/>
            <w:shd w:val="clear" w:color="auto" w:fill="auto"/>
            <w:noWrap/>
          </w:tcPr>
          <w:p w14:paraId="36F70E78" w14:textId="77777777" w:rsidR="00AA4AEE" w:rsidRPr="00DE2F81" w:rsidRDefault="00AA4AEE" w:rsidP="00F47E5C">
            <w:pPr>
              <w:jc w:val="center"/>
              <w:rPr>
                <w:lang w:eastAsia="fr-FR"/>
              </w:rPr>
            </w:pPr>
            <w:r w:rsidRPr="00DE2F81">
              <w:rPr>
                <w:lang w:eastAsia="fr-FR"/>
              </w:rPr>
              <w:t>II A</w:t>
            </w:r>
          </w:p>
        </w:tc>
        <w:tc>
          <w:tcPr>
            <w:tcW w:w="525" w:type="dxa"/>
            <w:shd w:val="clear" w:color="auto" w:fill="auto"/>
            <w:noWrap/>
          </w:tcPr>
          <w:p w14:paraId="3EF2DF98"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0678A76F" w14:textId="77777777" w:rsidR="00AA4AEE" w:rsidRPr="00DE2F81" w:rsidRDefault="00AA4AEE" w:rsidP="00F47E5C">
            <w:pPr>
              <w:jc w:val="center"/>
              <w:rPr>
                <w:lang w:val="fr-FR" w:eastAsia="fr-FR"/>
              </w:rPr>
            </w:pPr>
            <w:r w:rsidRPr="00DE2F81">
              <w:rPr>
                <w:lang w:val="fr-FR" w:eastAsia="fr-FR"/>
              </w:rPr>
              <w:t>PP, EP, EX, TOX, A</w:t>
            </w:r>
          </w:p>
        </w:tc>
        <w:tc>
          <w:tcPr>
            <w:tcW w:w="463" w:type="dxa"/>
            <w:shd w:val="clear" w:color="auto" w:fill="auto"/>
            <w:noWrap/>
          </w:tcPr>
          <w:p w14:paraId="5DBBFF4D"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103E0CBC" w14:textId="77777777" w:rsidR="00AA4AEE" w:rsidRPr="00DE2F81" w:rsidRDefault="00AA4AEE" w:rsidP="00F47E5C">
            <w:pPr>
              <w:rPr>
                <w:lang w:eastAsia="fr-FR"/>
              </w:rPr>
            </w:pPr>
            <w:r w:rsidRPr="00DE2F81">
              <w:rPr>
                <w:lang w:eastAsia="fr-FR"/>
              </w:rPr>
              <w:t>2 ; 31</w:t>
            </w:r>
          </w:p>
        </w:tc>
      </w:tr>
      <w:tr w:rsidR="00414568" w:rsidRPr="00DE2F81" w14:paraId="0FA30122" w14:textId="77777777" w:rsidTr="00D4424B">
        <w:trPr>
          <w:trHeight w:val="675"/>
        </w:trPr>
        <w:tc>
          <w:tcPr>
            <w:tcW w:w="609" w:type="dxa"/>
            <w:shd w:val="clear" w:color="auto" w:fill="auto"/>
            <w:noWrap/>
          </w:tcPr>
          <w:p w14:paraId="0E7A238D" w14:textId="77777777" w:rsidR="00AA4AEE" w:rsidRPr="00DE2F81" w:rsidRDefault="00AA4AEE" w:rsidP="00F47E5C">
            <w:pPr>
              <w:jc w:val="center"/>
              <w:rPr>
                <w:lang w:eastAsia="fr-FR"/>
              </w:rPr>
            </w:pPr>
            <w:r w:rsidRPr="00DE2F81">
              <w:rPr>
                <w:lang w:eastAsia="fr-FR"/>
              </w:rPr>
              <w:t>1012</w:t>
            </w:r>
          </w:p>
        </w:tc>
        <w:tc>
          <w:tcPr>
            <w:tcW w:w="3077" w:type="dxa"/>
            <w:shd w:val="clear" w:color="auto" w:fill="auto"/>
          </w:tcPr>
          <w:p w14:paraId="7EB29DAD" w14:textId="77777777" w:rsidR="00AA4AEE" w:rsidRPr="00DE2F81" w:rsidRDefault="00AA4AEE" w:rsidP="00F47E5C">
            <w:pPr>
              <w:rPr>
                <w:lang w:eastAsia="fr-FR"/>
              </w:rPr>
            </w:pPr>
            <w:r w:rsidRPr="00DE2F81">
              <w:rPr>
                <w:lang w:val="de-DE" w:eastAsia="fr-FR"/>
              </w:rPr>
              <w:t xml:space="preserve">BUT-1-EN, TIEFGEKÜHLT </w:t>
            </w:r>
          </w:p>
        </w:tc>
        <w:tc>
          <w:tcPr>
            <w:tcW w:w="709" w:type="dxa"/>
            <w:shd w:val="clear" w:color="auto" w:fill="auto"/>
            <w:noWrap/>
          </w:tcPr>
          <w:p w14:paraId="255804AA"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3CB7A954"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6CE7BE80"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11841D2E"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146017C0"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457BD068"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39F6ED57"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50FBE7FD"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6AFFB664" w14:textId="77777777" w:rsidR="00AA4AEE" w:rsidRPr="00DE2F81" w:rsidRDefault="00AA4AEE" w:rsidP="00F47E5C">
            <w:pPr>
              <w:jc w:val="center"/>
              <w:rPr>
                <w:lang w:eastAsia="fr-FR"/>
              </w:rPr>
            </w:pPr>
          </w:p>
        </w:tc>
        <w:tc>
          <w:tcPr>
            <w:tcW w:w="594" w:type="dxa"/>
            <w:shd w:val="clear" w:color="auto" w:fill="auto"/>
          </w:tcPr>
          <w:p w14:paraId="6F05003A"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2DE6B279"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06599A1C"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3679E8F5"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7DEACF19" w14:textId="77777777" w:rsidR="00AA4AEE" w:rsidRPr="00DE2F81" w:rsidRDefault="00AA4AEE" w:rsidP="00F47E5C">
            <w:pPr>
              <w:jc w:val="center"/>
              <w:rPr>
                <w:lang w:eastAsia="fr-FR"/>
              </w:rPr>
            </w:pPr>
            <w:r w:rsidRPr="00DE2F81">
              <w:rPr>
                <w:lang w:eastAsia="fr-FR"/>
              </w:rPr>
              <w:t xml:space="preserve">T2 </w:t>
            </w:r>
            <w:r w:rsidRPr="00DE2F81">
              <w:rPr>
                <w:vertAlign w:val="superscript"/>
                <w:lang w:eastAsia="fr-FR"/>
              </w:rPr>
              <w:t>12)</w:t>
            </w:r>
          </w:p>
        </w:tc>
        <w:tc>
          <w:tcPr>
            <w:tcW w:w="768" w:type="dxa"/>
            <w:shd w:val="clear" w:color="auto" w:fill="auto"/>
            <w:noWrap/>
          </w:tcPr>
          <w:p w14:paraId="3417F8F4" w14:textId="77777777" w:rsidR="00AA4AEE" w:rsidRPr="00DE2F81" w:rsidRDefault="00AA4AEE" w:rsidP="00F47E5C">
            <w:pPr>
              <w:jc w:val="center"/>
              <w:rPr>
                <w:lang w:eastAsia="fr-FR"/>
              </w:rPr>
            </w:pPr>
            <w:r w:rsidRPr="00DE2F81">
              <w:rPr>
                <w:lang w:eastAsia="fr-FR"/>
              </w:rPr>
              <w:t>II A</w:t>
            </w:r>
          </w:p>
        </w:tc>
        <w:tc>
          <w:tcPr>
            <w:tcW w:w="525" w:type="dxa"/>
            <w:shd w:val="clear" w:color="auto" w:fill="auto"/>
            <w:noWrap/>
          </w:tcPr>
          <w:p w14:paraId="16B680AF"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72737D75"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53A0E112"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5DE75B36" w14:textId="77777777" w:rsidR="00AA4AEE" w:rsidRPr="00DE2F81" w:rsidRDefault="00AA4AEE" w:rsidP="00F47E5C">
            <w:pPr>
              <w:rPr>
                <w:lang w:eastAsia="fr-FR"/>
              </w:rPr>
            </w:pPr>
            <w:r w:rsidRPr="00DE2F81">
              <w:rPr>
                <w:lang w:eastAsia="fr-FR"/>
              </w:rPr>
              <w:t>2; 31</w:t>
            </w:r>
          </w:p>
        </w:tc>
      </w:tr>
      <w:tr w:rsidR="00414568" w:rsidRPr="00DE2F81" w14:paraId="10BA2A45" w14:textId="77777777" w:rsidTr="00D4424B">
        <w:trPr>
          <w:trHeight w:val="675"/>
        </w:trPr>
        <w:tc>
          <w:tcPr>
            <w:tcW w:w="609" w:type="dxa"/>
            <w:shd w:val="clear" w:color="auto" w:fill="auto"/>
            <w:noWrap/>
          </w:tcPr>
          <w:p w14:paraId="7B6F3902" w14:textId="77777777" w:rsidR="00AA4AEE" w:rsidRPr="00DE2F81" w:rsidRDefault="00AA4AEE" w:rsidP="00F47E5C">
            <w:pPr>
              <w:suppressAutoHyphens w:val="0"/>
              <w:spacing w:line="240" w:lineRule="auto"/>
              <w:jc w:val="center"/>
              <w:rPr>
                <w:lang w:val="nl-NL" w:eastAsia="nl-NL"/>
              </w:rPr>
            </w:pPr>
            <w:r w:rsidRPr="00DE2F81">
              <w:rPr>
                <w:lang w:eastAsia="fr-FR"/>
              </w:rPr>
              <w:t>1020</w:t>
            </w:r>
          </w:p>
        </w:tc>
        <w:tc>
          <w:tcPr>
            <w:tcW w:w="3077" w:type="dxa"/>
            <w:shd w:val="clear" w:color="auto" w:fill="auto"/>
          </w:tcPr>
          <w:p w14:paraId="74EB02C0" w14:textId="77777777" w:rsidR="00AA4AEE" w:rsidRPr="00DE2F81" w:rsidRDefault="00AA4AEE" w:rsidP="00F47E5C">
            <w:pPr>
              <w:rPr>
                <w:lang w:val="de-DE" w:eastAsia="fr-FR"/>
              </w:rPr>
            </w:pPr>
            <w:r w:rsidRPr="00DE2F81">
              <w:rPr>
                <w:lang w:val="de-DE" w:eastAsia="fr-FR"/>
              </w:rPr>
              <w:t>CHLORPENTAFLUORETHAN, TIEFGEKÜHLT, oder GAS ALS KÄLTEMITTEL R 115</w:t>
            </w:r>
          </w:p>
        </w:tc>
        <w:tc>
          <w:tcPr>
            <w:tcW w:w="709" w:type="dxa"/>
            <w:shd w:val="clear" w:color="auto" w:fill="auto"/>
            <w:noWrap/>
          </w:tcPr>
          <w:p w14:paraId="76D577DB"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7664135A" w14:textId="77777777" w:rsidR="00AA4AEE" w:rsidRPr="00DE2F81" w:rsidRDefault="00AA4AEE" w:rsidP="00F47E5C">
            <w:pPr>
              <w:jc w:val="center"/>
              <w:rPr>
                <w:lang w:eastAsia="fr-FR"/>
              </w:rPr>
            </w:pPr>
            <w:r w:rsidRPr="00DE2F81">
              <w:rPr>
                <w:lang w:eastAsia="fr-FR"/>
              </w:rPr>
              <w:t>3A</w:t>
            </w:r>
          </w:p>
        </w:tc>
        <w:tc>
          <w:tcPr>
            <w:tcW w:w="407" w:type="dxa"/>
            <w:shd w:val="clear" w:color="auto" w:fill="auto"/>
            <w:noWrap/>
          </w:tcPr>
          <w:p w14:paraId="78475B34"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6482CF4D" w14:textId="77777777" w:rsidR="00AA4AEE" w:rsidRPr="00DE2F81" w:rsidRDefault="00AA4AEE" w:rsidP="00F47E5C">
            <w:pPr>
              <w:rPr>
                <w:lang w:eastAsia="fr-FR"/>
              </w:rPr>
            </w:pPr>
            <w:r w:rsidRPr="00DE2F81">
              <w:rPr>
                <w:lang w:eastAsia="fr-FR"/>
              </w:rPr>
              <w:t>2.2</w:t>
            </w:r>
          </w:p>
        </w:tc>
        <w:tc>
          <w:tcPr>
            <w:tcW w:w="481" w:type="dxa"/>
            <w:shd w:val="clear" w:color="auto" w:fill="auto"/>
            <w:noWrap/>
          </w:tcPr>
          <w:p w14:paraId="0957AF18"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03E4D156"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7C3F8AC2"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2CBB2F5C"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2414B211" w14:textId="77777777" w:rsidR="00AA4AEE" w:rsidRPr="00DE2F81" w:rsidRDefault="00AA4AEE" w:rsidP="00F47E5C">
            <w:pPr>
              <w:jc w:val="center"/>
              <w:rPr>
                <w:lang w:eastAsia="fr-FR"/>
              </w:rPr>
            </w:pPr>
          </w:p>
        </w:tc>
        <w:tc>
          <w:tcPr>
            <w:tcW w:w="594" w:type="dxa"/>
            <w:shd w:val="clear" w:color="auto" w:fill="auto"/>
          </w:tcPr>
          <w:p w14:paraId="49000141"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203CF49B"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5D80978D"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2942F3BC"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088D4246" w14:textId="77777777" w:rsidR="00AA4AEE" w:rsidRPr="00DE2F81" w:rsidRDefault="00AA4AEE" w:rsidP="00F47E5C">
            <w:pPr>
              <w:jc w:val="center"/>
              <w:rPr>
                <w:lang w:eastAsia="fr-FR"/>
              </w:rPr>
            </w:pPr>
            <w:r w:rsidRPr="00DE2F81">
              <w:rPr>
                <w:lang w:eastAsia="fr-FR"/>
              </w:rPr>
              <w:t> </w:t>
            </w:r>
          </w:p>
        </w:tc>
        <w:tc>
          <w:tcPr>
            <w:tcW w:w="768" w:type="dxa"/>
            <w:shd w:val="clear" w:color="auto" w:fill="auto"/>
            <w:noWrap/>
          </w:tcPr>
          <w:p w14:paraId="2E343C24" w14:textId="77777777" w:rsidR="00AA4AEE" w:rsidRPr="00DE2F81" w:rsidRDefault="00AA4AEE" w:rsidP="00F47E5C">
            <w:pPr>
              <w:jc w:val="center"/>
              <w:rPr>
                <w:lang w:eastAsia="fr-FR"/>
              </w:rPr>
            </w:pPr>
            <w:r w:rsidRPr="00DE2F81">
              <w:rPr>
                <w:lang w:eastAsia="fr-FR"/>
              </w:rPr>
              <w:t> </w:t>
            </w:r>
          </w:p>
        </w:tc>
        <w:tc>
          <w:tcPr>
            <w:tcW w:w="525" w:type="dxa"/>
            <w:shd w:val="clear" w:color="auto" w:fill="auto"/>
            <w:noWrap/>
          </w:tcPr>
          <w:p w14:paraId="24F3FA36"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62" w:type="dxa"/>
            <w:shd w:val="clear" w:color="auto" w:fill="auto"/>
          </w:tcPr>
          <w:p w14:paraId="3ED2A7E2" w14:textId="77777777" w:rsidR="00AA4AEE" w:rsidRPr="00DE2F81" w:rsidRDefault="00AA4AEE" w:rsidP="00F47E5C">
            <w:pPr>
              <w:jc w:val="center"/>
              <w:rPr>
                <w:lang w:eastAsia="fr-FR"/>
              </w:rPr>
            </w:pPr>
            <w:r w:rsidRPr="00DE2F81">
              <w:rPr>
                <w:lang w:eastAsia="fr-FR"/>
              </w:rPr>
              <w:t>PP</w:t>
            </w:r>
          </w:p>
        </w:tc>
        <w:tc>
          <w:tcPr>
            <w:tcW w:w="463" w:type="dxa"/>
            <w:shd w:val="clear" w:color="auto" w:fill="auto"/>
            <w:noWrap/>
          </w:tcPr>
          <w:p w14:paraId="327F60C5" w14:textId="77777777" w:rsidR="00AA4AEE" w:rsidRPr="00DE2F81" w:rsidRDefault="00AA4AEE" w:rsidP="00F47E5C">
            <w:pPr>
              <w:jc w:val="center"/>
              <w:rPr>
                <w:lang w:eastAsia="fr-FR"/>
              </w:rPr>
            </w:pPr>
            <w:r w:rsidRPr="00DE2F81">
              <w:rPr>
                <w:lang w:eastAsia="fr-FR"/>
              </w:rPr>
              <w:t>0</w:t>
            </w:r>
          </w:p>
        </w:tc>
        <w:tc>
          <w:tcPr>
            <w:tcW w:w="605" w:type="dxa"/>
            <w:shd w:val="clear" w:color="auto" w:fill="auto"/>
          </w:tcPr>
          <w:p w14:paraId="5BB02CF9" w14:textId="77777777" w:rsidR="00AA4AEE" w:rsidRPr="00DE2F81" w:rsidRDefault="00AA4AEE" w:rsidP="00F47E5C">
            <w:pPr>
              <w:rPr>
                <w:lang w:eastAsia="fr-FR"/>
              </w:rPr>
            </w:pPr>
            <w:r w:rsidRPr="00DE2F81">
              <w:rPr>
                <w:lang w:eastAsia="fr-FR"/>
              </w:rPr>
              <w:t>31</w:t>
            </w:r>
          </w:p>
        </w:tc>
      </w:tr>
      <w:tr w:rsidR="00414568" w:rsidRPr="00DE2F81" w14:paraId="24FAB4A4" w14:textId="77777777" w:rsidTr="00D4424B">
        <w:trPr>
          <w:trHeight w:val="675"/>
        </w:trPr>
        <w:tc>
          <w:tcPr>
            <w:tcW w:w="609" w:type="dxa"/>
            <w:shd w:val="clear" w:color="auto" w:fill="auto"/>
            <w:noWrap/>
          </w:tcPr>
          <w:p w14:paraId="50F45C6D" w14:textId="77777777" w:rsidR="00AA4AEE" w:rsidRPr="00DE2F81" w:rsidRDefault="00AA4AEE" w:rsidP="00F47E5C">
            <w:pPr>
              <w:suppressAutoHyphens w:val="0"/>
              <w:spacing w:line="240" w:lineRule="auto"/>
              <w:jc w:val="center"/>
              <w:rPr>
                <w:lang w:val="nl-NL" w:eastAsia="nl-NL"/>
              </w:rPr>
            </w:pPr>
            <w:r w:rsidRPr="00DE2F81">
              <w:rPr>
                <w:lang w:eastAsia="fr-FR"/>
              </w:rPr>
              <w:t>1030</w:t>
            </w:r>
          </w:p>
        </w:tc>
        <w:tc>
          <w:tcPr>
            <w:tcW w:w="3077" w:type="dxa"/>
            <w:shd w:val="clear" w:color="auto" w:fill="auto"/>
          </w:tcPr>
          <w:p w14:paraId="498AA6C0" w14:textId="77777777" w:rsidR="00AA4AEE" w:rsidRPr="00DE2F81" w:rsidRDefault="00AA4AEE" w:rsidP="00F47E5C">
            <w:pPr>
              <w:rPr>
                <w:lang w:val="de-DE" w:eastAsia="fr-FR"/>
              </w:rPr>
            </w:pPr>
            <w:r w:rsidRPr="00DE2F81">
              <w:rPr>
                <w:lang w:val="de-DE" w:eastAsia="fr-FR"/>
              </w:rPr>
              <w:t xml:space="preserve">1,1-DIFLUORETHAN, TIEFGEKÜHLT, </w:t>
            </w:r>
            <w:r w:rsidRPr="00DE2F81">
              <w:rPr>
                <w:lang w:val="de-DE" w:eastAsia="fr-FR"/>
              </w:rPr>
              <w:br/>
              <w:t>(GAS ALS KÄLTEMITTEL R 152a)</w:t>
            </w:r>
          </w:p>
        </w:tc>
        <w:tc>
          <w:tcPr>
            <w:tcW w:w="709" w:type="dxa"/>
            <w:shd w:val="clear" w:color="auto" w:fill="auto"/>
            <w:noWrap/>
          </w:tcPr>
          <w:p w14:paraId="672BF5D4"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1C82BD4E"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5EA51367"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7DE64DDA"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07459292"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13148D96"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16885CDB"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085EFB3A"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3ED8A65A" w14:textId="77777777" w:rsidR="00AA4AEE" w:rsidRPr="00DE2F81" w:rsidRDefault="00AA4AEE" w:rsidP="00F47E5C">
            <w:pPr>
              <w:jc w:val="center"/>
              <w:rPr>
                <w:lang w:eastAsia="fr-FR"/>
              </w:rPr>
            </w:pPr>
          </w:p>
        </w:tc>
        <w:tc>
          <w:tcPr>
            <w:tcW w:w="594" w:type="dxa"/>
            <w:shd w:val="clear" w:color="auto" w:fill="auto"/>
          </w:tcPr>
          <w:p w14:paraId="1872B313"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034C945B"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2BE4203B"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69B5419D"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69A30E22" w14:textId="77777777" w:rsidR="00AA4AEE" w:rsidRPr="00DE2F81" w:rsidRDefault="00AA4AEE" w:rsidP="00F47E5C">
            <w:pPr>
              <w:jc w:val="center"/>
              <w:rPr>
                <w:lang w:eastAsia="fr-FR"/>
              </w:rPr>
            </w:pPr>
            <w:r w:rsidRPr="00DE2F81">
              <w:rPr>
                <w:lang w:eastAsia="fr-FR"/>
              </w:rPr>
              <w:t xml:space="preserve">T1 </w:t>
            </w:r>
            <w:r w:rsidRPr="00DE2F81">
              <w:rPr>
                <w:vertAlign w:val="superscript"/>
                <w:lang w:eastAsia="fr-FR"/>
              </w:rPr>
              <w:t>12)</w:t>
            </w:r>
          </w:p>
        </w:tc>
        <w:tc>
          <w:tcPr>
            <w:tcW w:w="768" w:type="dxa"/>
            <w:shd w:val="clear" w:color="auto" w:fill="auto"/>
            <w:noWrap/>
          </w:tcPr>
          <w:p w14:paraId="2F620FFC" w14:textId="77777777" w:rsidR="00AA4AEE" w:rsidRPr="00DE2F81" w:rsidRDefault="00AA4AEE" w:rsidP="00F47E5C">
            <w:pPr>
              <w:jc w:val="center"/>
              <w:rPr>
                <w:lang w:eastAsia="fr-FR"/>
              </w:rPr>
            </w:pPr>
            <w:r w:rsidRPr="00DE2F81">
              <w:rPr>
                <w:lang w:eastAsia="fr-FR"/>
              </w:rPr>
              <w:t>II A</w:t>
            </w:r>
          </w:p>
        </w:tc>
        <w:tc>
          <w:tcPr>
            <w:tcW w:w="525" w:type="dxa"/>
            <w:shd w:val="clear" w:color="auto" w:fill="auto"/>
            <w:noWrap/>
          </w:tcPr>
          <w:p w14:paraId="600C0405"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48032CFA"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3CE141A5"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28A03414" w14:textId="77777777" w:rsidR="00AA4AEE" w:rsidRPr="00DE2F81" w:rsidRDefault="00AA4AEE" w:rsidP="00F47E5C">
            <w:pPr>
              <w:rPr>
                <w:lang w:eastAsia="fr-FR"/>
              </w:rPr>
            </w:pPr>
            <w:r w:rsidRPr="00DE2F81">
              <w:rPr>
                <w:lang w:eastAsia="fr-FR"/>
              </w:rPr>
              <w:t>2; 31</w:t>
            </w:r>
          </w:p>
        </w:tc>
      </w:tr>
      <w:tr w:rsidR="00414568" w:rsidRPr="00DE2F81" w14:paraId="1E7D4CA3" w14:textId="77777777" w:rsidTr="00D4424B">
        <w:trPr>
          <w:trHeight w:val="675"/>
        </w:trPr>
        <w:tc>
          <w:tcPr>
            <w:tcW w:w="609" w:type="dxa"/>
            <w:shd w:val="clear" w:color="auto" w:fill="auto"/>
            <w:noWrap/>
          </w:tcPr>
          <w:p w14:paraId="40F0B518" w14:textId="77777777" w:rsidR="00AA4AEE" w:rsidRPr="00DE2F81" w:rsidRDefault="00AA4AEE" w:rsidP="00F47E5C">
            <w:pPr>
              <w:suppressAutoHyphens w:val="0"/>
              <w:spacing w:line="240" w:lineRule="auto"/>
              <w:jc w:val="center"/>
              <w:rPr>
                <w:lang w:val="nl-NL" w:eastAsia="nl-NL"/>
              </w:rPr>
            </w:pPr>
            <w:r w:rsidRPr="00DE2F81">
              <w:rPr>
                <w:lang w:eastAsia="fr-FR"/>
              </w:rPr>
              <w:t>1033</w:t>
            </w:r>
          </w:p>
        </w:tc>
        <w:tc>
          <w:tcPr>
            <w:tcW w:w="3077" w:type="dxa"/>
            <w:shd w:val="clear" w:color="auto" w:fill="auto"/>
          </w:tcPr>
          <w:p w14:paraId="6D60386D" w14:textId="77777777" w:rsidR="00AA4AEE" w:rsidRPr="00DE2F81" w:rsidRDefault="00AA4AEE" w:rsidP="00F47E5C">
            <w:pPr>
              <w:rPr>
                <w:lang w:eastAsia="fr-FR"/>
              </w:rPr>
            </w:pPr>
            <w:r w:rsidRPr="00DE2F81">
              <w:rPr>
                <w:lang w:val="de-DE" w:eastAsia="fr-FR"/>
              </w:rPr>
              <w:t>DIMETHYLETHER, TIEFGEKÜHLT</w:t>
            </w:r>
          </w:p>
        </w:tc>
        <w:tc>
          <w:tcPr>
            <w:tcW w:w="709" w:type="dxa"/>
            <w:shd w:val="clear" w:color="auto" w:fill="auto"/>
            <w:noWrap/>
          </w:tcPr>
          <w:p w14:paraId="1F619E38"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7EFF7E1E"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2A963272"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5F1A0878"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04C3C142"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64D9B666"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0F375474"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58AFA11C"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64C48723" w14:textId="77777777" w:rsidR="00AA4AEE" w:rsidRPr="00DE2F81" w:rsidRDefault="00AA4AEE" w:rsidP="00F47E5C">
            <w:pPr>
              <w:jc w:val="center"/>
              <w:rPr>
                <w:lang w:eastAsia="fr-FR"/>
              </w:rPr>
            </w:pPr>
          </w:p>
        </w:tc>
        <w:tc>
          <w:tcPr>
            <w:tcW w:w="594" w:type="dxa"/>
            <w:shd w:val="clear" w:color="auto" w:fill="auto"/>
          </w:tcPr>
          <w:p w14:paraId="62812CFE"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10A7FFF7"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18136B98"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3C1356EC"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4CFA781F" w14:textId="77777777" w:rsidR="00AA4AEE" w:rsidRPr="00DE2F81" w:rsidRDefault="00AA4AEE" w:rsidP="00F47E5C">
            <w:pPr>
              <w:jc w:val="center"/>
              <w:rPr>
                <w:lang w:eastAsia="fr-FR"/>
              </w:rPr>
            </w:pPr>
            <w:r w:rsidRPr="00DE2F81">
              <w:rPr>
                <w:lang w:eastAsia="fr-FR"/>
              </w:rPr>
              <w:t>T3</w:t>
            </w:r>
          </w:p>
        </w:tc>
        <w:tc>
          <w:tcPr>
            <w:tcW w:w="768" w:type="dxa"/>
            <w:shd w:val="clear" w:color="auto" w:fill="auto"/>
            <w:noWrap/>
          </w:tcPr>
          <w:p w14:paraId="3FDF15AD" w14:textId="77777777" w:rsidR="00AA4AEE" w:rsidRPr="00DE2F81" w:rsidRDefault="00AA4AEE" w:rsidP="00F47E5C">
            <w:pPr>
              <w:jc w:val="center"/>
              <w:rPr>
                <w:lang w:eastAsia="fr-FR"/>
              </w:rPr>
            </w:pPr>
            <w:r w:rsidRPr="00DE2F81">
              <w:rPr>
                <w:lang w:eastAsia="fr-FR"/>
              </w:rPr>
              <w:t>II B</w:t>
            </w:r>
            <w:r w:rsidRPr="00DE2F81">
              <w:rPr>
                <w:lang w:eastAsia="fr-FR"/>
              </w:rPr>
              <w:br/>
              <w:t>(II B2)</w:t>
            </w:r>
          </w:p>
        </w:tc>
        <w:tc>
          <w:tcPr>
            <w:tcW w:w="525" w:type="dxa"/>
            <w:shd w:val="clear" w:color="auto" w:fill="auto"/>
            <w:noWrap/>
          </w:tcPr>
          <w:p w14:paraId="6C4F7492"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3F38065E"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63590B67"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6A1764A7" w14:textId="77777777" w:rsidR="00AA4AEE" w:rsidRPr="00DE2F81" w:rsidRDefault="00AA4AEE" w:rsidP="00F47E5C">
            <w:pPr>
              <w:rPr>
                <w:lang w:eastAsia="fr-FR"/>
              </w:rPr>
            </w:pPr>
            <w:r w:rsidRPr="00DE2F81">
              <w:rPr>
                <w:lang w:eastAsia="fr-FR"/>
              </w:rPr>
              <w:t>2; 31</w:t>
            </w:r>
          </w:p>
        </w:tc>
      </w:tr>
      <w:tr w:rsidR="00414568" w:rsidRPr="00DE2F81" w14:paraId="43404F00" w14:textId="77777777" w:rsidTr="00D4424B">
        <w:trPr>
          <w:trHeight w:val="675"/>
        </w:trPr>
        <w:tc>
          <w:tcPr>
            <w:tcW w:w="609" w:type="dxa"/>
            <w:shd w:val="clear" w:color="auto" w:fill="auto"/>
            <w:noWrap/>
          </w:tcPr>
          <w:p w14:paraId="47F1C741" w14:textId="77777777" w:rsidR="00AA4AEE" w:rsidRPr="00DE2F81" w:rsidRDefault="00AA4AEE" w:rsidP="00F47E5C">
            <w:pPr>
              <w:suppressAutoHyphens w:val="0"/>
              <w:spacing w:line="240" w:lineRule="auto"/>
              <w:jc w:val="center"/>
              <w:rPr>
                <w:lang w:val="nl-NL" w:eastAsia="nl-NL"/>
              </w:rPr>
            </w:pPr>
            <w:r w:rsidRPr="00DE2F81">
              <w:rPr>
                <w:lang w:eastAsia="fr-FR"/>
              </w:rPr>
              <w:t>1038</w:t>
            </w:r>
          </w:p>
        </w:tc>
        <w:tc>
          <w:tcPr>
            <w:tcW w:w="3077" w:type="dxa"/>
            <w:shd w:val="clear" w:color="auto" w:fill="auto"/>
          </w:tcPr>
          <w:p w14:paraId="2175F1BD" w14:textId="77777777" w:rsidR="00AA4AEE" w:rsidRPr="00DE2F81" w:rsidRDefault="00AA4AEE" w:rsidP="00F47E5C">
            <w:pPr>
              <w:rPr>
                <w:lang w:eastAsia="fr-FR"/>
              </w:rPr>
            </w:pPr>
            <w:r w:rsidRPr="00DE2F81">
              <w:rPr>
                <w:lang w:val="de-DE" w:eastAsia="fr-FR"/>
              </w:rPr>
              <w:t>ETHYLEN, TIEFGEKÜHLT, FLÜSSIG</w:t>
            </w:r>
          </w:p>
        </w:tc>
        <w:tc>
          <w:tcPr>
            <w:tcW w:w="709" w:type="dxa"/>
            <w:shd w:val="clear" w:color="auto" w:fill="auto"/>
            <w:noWrap/>
          </w:tcPr>
          <w:p w14:paraId="44C7B36E"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3C3B5FA6"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4CD1313B"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105A7AAE"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7A211B4E"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63218515"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17FB5950"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209E0E02"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6A8C2230" w14:textId="77777777" w:rsidR="00AA4AEE" w:rsidRPr="00DE2F81" w:rsidRDefault="00AA4AEE" w:rsidP="00F47E5C">
            <w:pPr>
              <w:jc w:val="center"/>
              <w:rPr>
                <w:lang w:eastAsia="fr-FR"/>
              </w:rPr>
            </w:pPr>
          </w:p>
        </w:tc>
        <w:tc>
          <w:tcPr>
            <w:tcW w:w="594" w:type="dxa"/>
            <w:shd w:val="clear" w:color="auto" w:fill="auto"/>
          </w:tcPr>
          <w:p w14:paraId="1D0885DF"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6B048E35"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28D06B0F"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5EA7F630"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6C9C842C" w14:textId="77777777" w:rsidR="00AA4AEE" w:rsidRPr="00DE2F81" w:rsidRDefault="00AA4AEE" w:rsidP="00F47E5C">
            <w:pPr>
              <w:jc w:val="center"/>
              <w:rPr>
                <w:lang w:eastAsia="fr-FR"/>
              </w:rPr>
            </w:pPr>
            <w:r w:rsidRPr="00DE2F81">
              <w:rPr>
                <w:lang w:eastAsia="fr-FR"/>
              </w:rPr>
              <w:t xml:space="preserve">T1 </w:t>
            </w:r>
            <w:r w:rsidRPr="00DE2F81">
              <w:rPr>
                <w:vertAlign w:val="superscript"/>
                <w:lang w:eastAsia="fr-FR"/>
              </w:rPr>
              <w:t>12)</w:t>
            </w:r>
          </w:p>
        </w:tc>
        <w:tc>
          <w:tcPr>
            <w:tcW w:w="768" w:type="dxa"/>
            <w:shd w:val="clear" w:color="auto" w:fill="auto"/>
            <w:noWrap/>
          </w:tcPr>
          <w:p w14:paraId="4B878C09" w14:textId="77777777" w:rsidR="00AA4AEE" w:rsidRPr="00DE2F81" w:rsidRDefault="00AA4AEE" w:rsidP="00F47E5C">
            <w:pPr>
              <w:jc w:val="center"/>
              <w:rPr>
                <w:lang w:eastAsia="fr-FR"/>
              </w:rPr>
            </w:pPr>
            <w:r w:rsidRPr="00DE2F81">
              <w:rPr>
                <w:lang w:eastAsia="fr-FR"/>
              </w:rPr>
              <w:t>II B</w:t>
            </w:r>
            <w:r w:rsidRPr="00DE2F81">
              <w:rPr>
                <w:lang w:eastAsia="fr-FR"/>
              </w:rPr>
              <w:br/>
              <w:t>(II B3)</w:t>
            </w:r>
          </w:p>
        </w:tc>
        <w:tc>
          <w:tcPr>
            <w:tcW w:w="525" w:type="dxa"/>
            <w:shd w:val="clear" w:color="auto" w:fill="auto"/>
            <w:noWrap/>
          </w:tcPr>
          <w:p w14:paraId="2A141F72"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61071AA6"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68964205"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676FB359" w14:textId="77777777" w:rsidR="00AA4AEE" w:rsidRPr="00DE2F81" w:rsidRDefault="00AA4AEE" w:rsidP="00F47E5C">
            <w:pPr>
              <w:rPr>
                <w:lang w:eastAsia="fr-FR"/>
              </w:rPr>
            </w:pPr>
            <w:r w:rsidRPr="00DE2F81">
              <w:rPr>
                <w:lang w:eastAsia="fr-FR"/>
              </w:rPr>
              <w:t>2; 31; 42</w:t>
            </w:r>
          </w:p>
        </w:tc>
      </w:tr>
      <w:tr w:rsidR="00414568" w:rsidRPr="00DE2F81" w14:paraId="4DF1C74B" w14:textId="77777777" w:rsidTr="00D4424B">
        <w:trPr>
          <w:trHeight w:val="675"/>
        </w:trPr>
        <w:tc>
          <w:tcPr>
            <w:tcW w:w="609" w:type="dxa"/>
            <w:shd w:val="clear" w:color="auto" w:fill="auto"/>
            <w:noWrap/>
          </w:tcPr>
          <w:p w14:paraId="15237B89" w14:textId="77777777" w:rsidR="00AA4AEE" w:rsidRPr="00DE2F81" w:rsidRDefault="00AA4AEE" w:rsidP="00F47E5C">
            <w:pPr>
              <w:suppressAutoHyphens w:val="0"/>
              <w:spacing w:line="240" w:lineRule="auto"/>
              <w:jc w:val="center"/>
              <w:rPr>
                <w:lang w:val="nl-NL" w:eastAsia="nl-NL"/>
              </w:rPr>
            </w:pPr>
            <w:r w:rsidRPr="00DE2F81">
              <w:rPr>
                <w:lang w:eastAsia="fr-FR"/>
              </w:rPr>
              <w:t>1055</w:t>
            </w:r>
          </w:p>
        </w:tc>
        <w:tc>
          <w:tcPr>
            <w:tcW w:w="3077" w:type="dxa"/>
            <w:shd w:val="clear" w:color="auto" w:fill="auto"/>
          </w:tcPr>
          <w:p w14:paraId="0D46E3A8" w14:textId="77777777" w:rsidR="00AA4AEE" w:rsidRPr="00DE2F81" w:rsidRDefault="00AA4AEE" w:rsidP="00F47E5C">
            <w:pPr>
              <w:rPr>
                <w:lang w:eastAsia="fr-FR"/>
              </w:rPr>
            </w:pPr>
            <w:r w:rsidRPr="00DE2F81">
              <w:rPr>
                <w:lang w:val="de-DE" w:eastAsia="fr-FR"/>
              </w:rPr>
              <w:t>ISOBUTEN, TIEFGEKÜHLT</w:t>
            </w:r>
          </w:p>
        </w:tc>
        <w:tc>
          <w:tcPr>
            <w:tcW w:w="709" w:type="dxa"/>
            <w:shd w:val="clear" w:color="auto" w:fill="auto"/>
            <w:noWrap/>
          </w:tcPr>
          <w:p w14:paraId="73984FF0"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353F94F6"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6342750F"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0791BC89"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7CFA7F73"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30F85B02"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42C83BDC"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16AD427D"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0FDC678A" w14:textId="77777777" w:rsidR="00AA4AEE" w:rsidRPr="00DE2F81" w:rsidRDefault="00AA4AEE" w:rsidP="00F47E5C">
            <w:pPr>
              <w:jc w:val="center"/>
              <w:rPr>
                <w:lang w:eastAsia="fr-FR"/>
              </w:rPr>
            </w:pPr>
          </w:p>
        </w:tc>
        <w:tc>
          <w:tcPr>
            <w:tcW w:w="594" w:type="dxa"/>
            <w:shd w:val="clear" w:color="auto" w:fill="auto"/>
          </w:tcPr>
          <w:p w14:paraId="157CE078"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72BC0C12"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3327FC63"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200A2088"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3F8ECE95" w14:textId="77777777" w:rsidR="00AA4AEE" w:rsidRPr="00DE2F81" w:rsidRDefault="00AA4AEE" w:rsidP="00F47E5C">
            <w:pPr>
              <w:jc w:val="center"/>
              <w:rPr>
                <w:lang w:eastAsia="fr-FR"/>
              </w:rPr>
            </w:pPr>
            <w:r w:rsidRPr="00DE2F81">
              <w:rPr>
                <w:lang w:eastAsia="fr-FR"/>
              </w:rPr>
              <w:t xml:space="preserve">T2 </w:t>
            </w:r>
            <w:r w:rsidRPr="00DE2F81">
              <w:rPr>
                <w:vertAlign w:val="superscript"/>
                <w:lang w:eastAsia="fr-FR"/>
              </w:rPr>
              <w:t>1), 12)</w:t>
            </w:r>
          </w:p>
        </w:tc>
        <w:tc>
          <w:tcPr>
            <w:tcW w:w="768" w:type="dxa"/>
            <w:shd w:val="clear" w:color="auto" w:fill="auto"/>
            <w:noWrap/>
          </w:tcPr>
          <w:p w14:paraId="6498076A" w14:textId="77777777" w:rsidR="00AA4AEE" w:rsidRPr="00DE2F81" w:rsidRDefault="00AA4AEE" w:rsidP="00F47E5C">
            <w:pPr>
              <w:jc w:val="center"/>
              <w:rPr>
                <w:lang w:eastAsia="fr-FR"/>
              </w:rPr>
            </w:pPr>
            <w:r w:rsidRPr="00DE2F81">
              <w:rPr>
                <w:lang w:eastAsia="fr-FR"/>
              </w:rPr>
              <w:t>II A</w:t>
            </w:r>
          </w:p>
        </w:tc>
        <w:tc>
          <w:tcPr>
            <w:tcW w:w="525" w:type="dxa"/>
            <w:shd w:val="clear" w:color="auto" w:fill="auto"/>
            <w:noWrap/>
          </w:tcPr>
          <w:p w14:paraId="37614CD1"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2ACCC991"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0D5D78C6"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55EF0724" w14:textId="77777777" w:rsidR="00AA4AEE" w:rsidRPr="00DE2F81" w:rsidRDefault="00AA4AEE" w:rsidP="00F47E5C">
            <w:pPr>
              <w:rPr>
                <w:lang w:eastAsia="fr-FR"/>
              </w:rPr>
            </w:pPr>
            <w:r w:rsidRPr="00DE2F81">
              <w:rPr>
                <w:lang w:eastAsia="fr-FR"/>
              </w:rPr>
              <w:t>2; 31</w:t>
            </w:r>
          </w:p>
        </w:tc>
      </w:tr>
      <w:tr w:rsidR="00414568" w:rsidRPr="00DE2F81" w14:paraId="11F086E7" w14:textId="77777777" w:rsidTr="00D4424B">
        <w:trPr>
          <w:trHeight w:val="675"/>
        </w:trPr>
        <w:tc>
          <w:tcPr>
            <w:tcW w:w="609" w:type="dxa"/>
            <w:shd w:val="clear" w:color="auto" w:fill="auto"/>
            <w:noWrap/>
          </w:tcPr>
          <w:p w14:paraId="4F777292" w14:textId="77777777" w:rsidR="00AA4AEE" w:rsidRPr="00DE2F81" w:rsidRDefault="00AA4AEE" w:rsidP="00F47E5C">
            <w:pPr>
              <w:suppressAutoHyphens w:val="0"/>
              <w:spacing w:line="240" w:lineRule="auto"/>
              <w:jc w:val="center"/>
              <w:rPr>
                <w:lang w:val="nl-NL" w:eastAsia="nl-NL"/>
              </w:rPr>
            </w:pPr>
            <w:r w:rsidRPr="00DE2F81">
              <w:rPr>
                <w:lang w:eastAsia="fr-FR"/>
              </w:rPr>
              <w:t>1063</w:t>
            </w:r>
          </w:p>
        </w:tc>
        <w:tc>
          <w:tcPr>
            <w:tcW w:w="3077" w:type="dxa"/>
            <w:shd w:val="clear" w:color="auto" w:fill="auto"/>
          </w:tcPr>
          <w:p w14:paraId="34731B37" w14:textId="77777777" w:rsidR="00AA4AEE" w:rsidRPr="00DE2F81" w:rsidRDefault="00AA4AEE" w:rsidP="00F47E5C">
            <w:pPr>
              <w:rPr>
                <w:lang w:val="de-DE" w:eastAsia="fr-FR"/>
              </w:rPr>
            </w:pPr>
            <w:r w:rsidRPr="00DE2F81">
              <w:rPr>
                <w:lang w:val="de-DE" w:eastAsia="fr-FR"/>
              </w:rPr>
              <w:t>METHYLCHLORID, TIEFGEKÜHLT, (GAS ALS KÄLTEMITTEL R 40)</w:t>
            </w:r>
          </w:p>
        </w:tc>
        <w:tc>
          <w:tcPr>
            <w:tcW w:w="709" w:type="dxa"/>
            <w:shd w:val="clear" w:color="auto" w:fill="auto"/>
            <w:noWrap/>
          </w:tcPr>
          <w:p w14:paraId="3EE7CE18"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5DDA42A3"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193B51D7"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13BF6ACB"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31709E60"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48789E4B"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565D7FC8"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5BFC0202"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6DE5E535" w14:textId="77777777" w:rsidR="00AA4AEE" w:rsidRPr="00DE2F81" w:rsidRDefault="00AA4AEE" w:rsidP="00F47E5C">
            <w:pPr>
              <w:jc w:val="center"/>
              <w:rPr>
                <w:lang w:eastAsia="fr-FR"/>
              </w:rPr>
            </w:pPr>
          </w:p>
        </w:tc>
        <w:tc>
          <w:tcPr>
            <w:tcW w:w="594" w:type="dxa"/>
            <w:shd w:val="clear" w:color="auto" w:fill="auto"/>
          </w:tcPr>
          <w:p w14:paraId="27972455"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6C5990F1"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431A5301"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63EF251A"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686F4B2E" w14:textId="77777777" w:rsidR="00AA4AEE" w:rsidRPr="00DE2F81" w:rsidRDefault="00AA4AEE" w:rsidP="00F47E5C">
            <w:pPr>
              <w:jc w:val="center"/>
              <w:rPr>
                <w:lang w:eastAsia="fr-FR"/>
              </w:rPr>
            </w:pPr>
            <w:r w:rsidRPr="00DE2F81">
              <w:rPr>
                <w:lang w:eastAsia="fr-FR"/>
              </w:rPr>
              <w:t xml:space="preserve">T1 </w:t>
            </w:r>
            <w:r w:rsidRPr="00DE2F81">
              <w:rPr>
                <w:vertAlign w:val="superscript"/>
                <w:lang w:eastAsia="fr-FR"/>
              </w:rPr>
              <w:t>12)</w:t>
            </w:r>
          </w:p>
        </w:tc>
        <w:tc>
          <w:tcPr>
            <w:tcW w:w="768" w:type="dxa"/>
            <w:shd w:val="clear" w:color="auto" w:fill="auto"/>
            <w:noWrap/>
          </w:tcPr>
          <w:p w14:paraId="10A423C4" w14:textId="77777777" w:rsidR="00AA4AEE" w:rsidRPr="00DE2F81" w:rsidRDefault="00AA4AEE" w:rsidP="00F47E5C">
            <w:pPr>
              <w:jc w:val="center"/>
              <w:rPr>
                <w:lang w:eastAsia="fr-FR"/>
              </w:rPr>
            </w:pPr>
            <w:r w:rsidRPr="00DE2F81">
              <w:rPr>
                <w:lang w:eastAsia="fr-FR"/>
              </w:rPr>
              <w:t>II A</w:t>
            </w:r>
          </w:p>
        </w:tc>
        <w:tc>
          <w:tcPr>
            <w:tcW w:w="525" w:type="dxa"/>
            <w:shd w:val="clear" w:color="auto" w:fill="auto"/>
            <w:noWrap/>
          </w:tcPr>
          <w:p w14:paraId="03FCD9F1"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1641ADD2"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70B61EC3"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15C71800" w14:textId="77777777" w:rsidR="00AA4AEE" w:rsidRPr="00DE2F81" w:rsidRDefault="00AA4AEE" w:rsidP="00F47E5C">
            <w:pPr>
              <w:rPr>
                <w:lang w:eastAsia="fr-FR"/>
              </w:rPr>
            </w:pPr>
            <w:r w:rsidRPr="00DE2F81">
              <w:rPr>
                <w:lang w:eastAsia="fr-FR"/>
              </w:rPr>
              <w:t>2; 31</w:t>
            </w:r>
          </w:p>
        </w:tc>
      </w:tr>
      <w:tr w:rsidR="00414568" w:rsidRPr="00DE2F81" w14:paraId="4AC58DBD" w14:textId="77777777" w:rsidTr="00D4424B">
        <w:trPr>
          <w:trHeight w:val="675"/>
        </w:trPr>
        <w:tc>
          <w:tcPr>
            <w:tcW w:w="609" w:type="dxa"/>
            <w:shd w:val="clear" w:color="auto" w:fill="auto"/>
            <w:noWrap/>
          </w:tcPr>
          <w:p w14:paraId="537409A8" w14:textId="77777777" w:rsidR="00AA4AEE" w:rsidRPr="00DE2F81" w:rsidRDefault="00AA4AEE" w:rsidP="00F47E5C">
            <w:pPr>
              <w:suppressAutoHyphens w:val="0"/>
              <w:spacing w:line="240" w:lineRule="auto"/>
              <w:jc w:val="center"/>
              <w:rPr>
                <w:lang w:val="nl-NL" w:eastAsia="nl-NL"/>
              </w:rPr>
            </w:pPr>
            <w:r w:rsidRPr="00DE2F81">
              <w:rPr>
                <w:lang w:eastAsia="fr-FR"/>
              </w:rPr>
              <w:t>1077</w:t>
            </w:r>
          </w:p>
        </w:tc>
        <w:tc>
          <w:tcPr>
            <w:tcW w:w="3077" w:type="dxa"/>
            <w:shd w:val="clear" w:color="auto" w:fill="auto"/>
          </w:tcPr>
          <w:p w14:paraId="25A365A6" w14:textId="77777777" w:rsidR="00AA4AEE" w:rsidRPr="00DE2F81" w:rsidRDefault="00AA4AEE" w:rsidP="00F47E5C">
            <w:pPr>
              <w:rPr>
                <w:lang w:eastAsia="fr-FR"/>
              </w:rPr>
            </w:pPr>
            <w:r w:rsidRPr="00DE2F81">
              <w:rPr>
                <w:lang w:val="de-DE" w:eastAsia="fr-FR"/>
              </w:rPr>
              <w:t>PROPEN, TIEFGEKÜHLT</w:t>
            </w:r>
          </w:p>
        </w:tc>
        <w:tc>
          <w:tcPr>
            <w:tcW w:w="709" w:type="dxa"/>
            <w:shd w:val="clear" w:color="auto" w:fill="auto"/>
            <w:noWrap/>
          </w:tcPr>
          <w:p w14:paraId="087F4F33"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170E0C5B"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10FCB4B6"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49AD5FB1"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1B3CDE46"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0927D629"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584F953F"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001D6E21"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04168C1C" w14:textId="77777777" w:rsidR="00AA4AEE" w:rsidRPr="00DE2F81" w:rsidRDefault="00AA4AEE" w:rsidP="00F47E5C">
            <w:pPr>
              <w:jc w:val="center"/>
              <w:rPr>
                <w:lang w:eastAsia="fr-FR"/>
              </w:rPr>
            </w:pPr>
          </w:p>
        </w:tc>
        <w:tc>
          <w:tcPr>
            <w:tcW w:w="594" w:type="dxa"/>
            <w:shd w:val="clear" w:color="auto" w:fill="auto"/>
          </w:tcPr>
          <w:p w14:paraId="7009B06A"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3EC1BB18"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293360A9"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330FFE2D"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0796C278" w14:textId="77777777" w:rsidR="00AA4AEE" w:rsidRPr="00DE2F81" w:rsidRDefault="00AA4AEE" w:rsidP="00F47E5C">
            <w:pPr>
              <w:jc w:val="center"/>
              <w:rPr>
                <w:lang w:eastAsia="fr-FR"/>
              </w:rPr>
            </w:pPr>
            <w:r w:rsidRPr="00DE2F81">
              <w:rPr>
                <w:lang w:eastAsia="fr-FR"/>
              </w:rPr>
              <w:t xml:space="preserve">T1 </w:t>
            </w:r>
            <w:r w:rsidRPr="00DE2F81">
              <w:rPr>
                <w:vertAlign w:val="superscript"/>
                <w:lang w:eastAsia="fr-FR"/>
              </w:rPr>
              <w:t>12)</w:t>
            </w:r>
          </w:p>
        </w:tc>
        <w:tc>
          <w:tcPr>
            <w:tcW w:w="768" w:type="dxa"/>
            <w:shd w:val="clear" w:color="auto" w:fill="auto"/>
            <w:noWrap/>
          </w:tcPr>
          <w:p w14:paraId="3DAF18F6" w14:textId="77777777" w:rsidR="00AA4AEE" w:rsidRPr="00DE2F81" w:rsidRDefault="00AA4AEE" w:rsidP="00F47E5C">
            <w:pPr>
              <w:jc w:val="center"/>
              <w:rPr>
                <w:lang w:eastAsia="fr-FR"/>
              </w:rPr>
            </w:pPr>
            <w:r w:rsidRPr="00DE2F81">
              <w:rPr>
                <w:lang w:eastAsia="fr-FR"/>
              </w:rPr>
              <w:t>II A</w:t>
            </w:r>
          </w:p>
        </w:tc>
        <w:tc>
          <w:tcPr>
            <w:tcW w:w="525" w:type="dxa"/>
            <w:shd w:val="clear" w:color="auto" w:fill="auto"/>
            <w:noWrap/>
          </w:tcPr>
          <w:p w14:paraId="015D6505"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76F92783"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4F6DBD5C"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40063FAC" w14:textId="77777777" w:rsidR="00AA4AEE" w:rsidRPr="00DE2F81" w:rsidRDefault="00AA4AEE" w:rsidP="00F47E5C">
            <w:pPr>
              <w:rPr>
                <w:lang w:eastAsia="fr-FR"/>
              </w:rPr>
            </w:pPr>
            <w:r w:rsidRPr="00DE2F81">
              <w:rPr>
                <w:lang w:eastAsia="fr-FR"/>
              </w:rPr>
              <w:t>2; 31</w:t>
            </w:r>
          </w:p>
        </w:tc>
      </w:tr>
      <w:tr w:rsidR="00414568" w:rsidRPr="00DE2F81" w14:paraId="04D2063D" w14:textId="77777777" w:rsidTr="00D4424B">
        <w:trPr>
          <w:trHeight w:val="675"/>
        </w:trPr>
        <w:tc>
          <w:tcPr>
            <w:tcW w:w="609" w:type="dxa"/>
            <w:shd w:val="clear" w:color="auto" w:fill="auto"/>
            <w:noWrap/>
          </w:tcPr>
          <w:p w14:paraId="17DB66DA" w14:textId="77777777" w:rsidR="00AA4AEE" w:rsidRPr="00DE2F81" w:rsidRDefault="00AA4AEE" w:rsidP="00F47E5C">
            <w:pPr>
              <w:suppressAutoHyphens w:val="0"/>
              <w:spacing w:line="240" w:lineRule="auto"/>
              <w:jc w:val="center"/>
              <w:rPr>
                <w:lang w:val="nl-NL" w:eastAsia="nl-NL"/>
              </w:rPr>
            </w:pPr>
            <w:r w:rsidRPr="00DE2F81">
              <w:rPr>
                <w:lang w:eastAsia="fr-FR"/>
              </w:rPr>
              <w:t>1086</w:t>
            </w:r>
          </w:p>
        </w:tc>
        <w:tc>
          <w:tcPr>
            <w:tcW w:w="3077" w:type="dxa"/>
          </w:tcPr>
          <w:p w14:paraId="57056ED8" w14:textId="77777777" w:rsidR="00AA4AEE" w:rsidRPr="00DE2F81" w:rsidRDefault="00AA4AEE" w:rsidP="00F47E5C">
            <w:pPr>
              <w:rPr>
                <w:lang w:eastAsia="fr-FR"/>
              </w:rPr>
            </w:pPr>
            <w:r w:rsidRPr="00DE2F81">
              <w:rPr>
                <w:lang w:val="fr-FR" w:eastAsia="fr-FR"/>
              </w:rPr>
              <w:t>VINYLCHLORID, STABILISIERT</w:t>
            </w:r>
            <w:r w:rsidRPr="00DE2F81">
              <w:rPr>
                <w:lang w:val="de-DE" w:eastAsia="fr-FR"/>
              </w:rPr>
              <w:t>, TIEFGEKÜHLT</w:t>
            </w:r>
          </w:p>
        </w:tc>
        <w:tc>
          <w:tcPr>
            <w:tcW w:w="709" w:type="dxa"/>
            <w:shd w:val="clear" w:color="auto" w:fill="auto"/>
            <w:noWrap/>
          </w:tcPr>
          <w:p w14:paraId="067A3069"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189FDAC1"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4797D0D7"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2633A0D3" w14:textId="77777777" w:rsidR="00AA4AEE" w:rsidRPr="00DE2F81" w:rsidRDefault="00AA4AEE" w:rsidP="00F47E5C">
            <w:pPr>
              <w:rPr>
                <w:lang w:eastAsia="fr-FR"/>
              </w:rPr>
            </w:pPr>
            <w:r w:rsidRPr="00DE2F81">
              <w:rPr>
                <w:lang w:eastAsia="fr-FR"/>
              </w:rPr>
              <w:t>2.1+inst.</w:t>
            </w:r>
          </w:p>
        </w:tc>
        <w:tc>
          <w:tcPr>
            <w:tcW w:w="481" w:type="dxa"/>
            <w:shd w:val="clear" w:color="auto" w:fill="auto"/>
            <w:noWrap/>
          </w:tcPr>
          <w:p w14:paraId="25AD7487"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0A5C2986"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0CB1C24A"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1A7744BC"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6C94AE72" w14:textId="77777777" w:rsidR="00AA4AEE" w:rsidRPr="00DE2F81" w:rsidRDefault="00AA4AEE" w:rsidP="00F47E5C">
            <w:pPr>
              <w:jc w:val="center"/>
              <w:rPr>
                <w:lang w:eastAsia="fr-FR"/>
              </w:rPr>
            </w:pPr>
          </w:p>
        </w:tc>
        <w:tc>
          <w:tcPr>
            <w:tcW w:w="594" w:type="dxa"/>
            <w:shd w:val="clear" w:color="auto" w:fill="auto"/>
          </w:tcPr>
          <w:p w14:paraId="1EF53690"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403B0290"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32DE1665"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0D0DF07E"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6ACFD668" w14:textId="77777777" w:rsidR="00AA4AEE" w:rsidRPr="00DE2F81" w:rsidRDefault="00AA4AEE" w:rsidP="00F47E5C">
            <w:pPr>
              <w:jc w:val="center"/>
              <w:rPr>
                <w:lang w:eastAsia="fr-FR"/>
              </w:rPr>
            </w:pPr>
            <w:r w:rsidRPr="00DE2F81">
              <w:rPr>
                <w:lang w:eastAsia="fr-FR"/>
              </w:rPr>
              <w:t xml:space="preserve">T2 </w:t>
            </w:r>
            <w:r w:rsidRPr="00DE2F81">
              <w:rPr>
                <w:vertAlign w:val="superscript"/>
                <w:lang w:eastAsia="fr-FR"/>
              </w:rPr>
              <w:t>12)</w:t>
            </w:r>
          </w:p>
        </w:tc>
        <w:tc>
          <w:tcPr>
            <w:tcW w:w="768" w:type="dxa"/>
            <w:shd w:val="clear" w:color="auto" w:fill="auto"/>
            <w:noWrap/>
          </w:tcPr>
          <w:p w14:paraId="42613C4E" w14:textId="77777777" w:rsidR="00AA4AEE" w:rsidRPr="00DE2F81" w:rsidRDefault="00AA4AEE" w:rsidP="00F47E5C">
            <w:pPr>
              <w:jc w:val="center"/>
              <w:rPr>
                <w:lang w:eastAsia="fr-FR"/>
              </w:rPr>
            </w:pPr>
            <w:r w:rsidRPr="00DE2F81">
              <w:rPr>
                <w:lang w:eastAsia="fr-FR"/>
              </w:rPr>
              <w:t>II A</w:t>
            </w:r>
          </w:p>
        </w:tc>
        <w:tc>
          <w:tcPr>
            <w:tcW w:w="525" w:type="dxa"/>
            <w:shd w:val="clear" w:color="auto" w:fill="auto"/>
            <w:noWrap/>
          </w:tcPr>
          <w:p w14:paraId="2753652A"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455CB428"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10782957"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6CD6BB08" w14:textId="77777777" w:rsidR="00AA4AEE" w:rsidRPr="00DE2F81" w:rsidRDefault="00AA4AEE" w:rsidP="00F47E5C">
            <w:pPr>
              <w:rPr>
                <w:lang w:eastAsia="fr-FR"/>
              </w:rPr>
            </w:pPr>
            <w:r w:rsidRPr="00DE2F81">
              <w:rPr>
                <w:lang w:eastAsia="fr-FR"/>
              </w:rPr>
              <w:t>2; 3; 13; 31</w:t>
            </w:r>
          </w:p>
        </w:tc>
      </w:tr>
      <w:tr w:rsidR="00414568" w:rsidRPr="00DE2F81" w14:paraId="499B0FEE" w14:textId="77777777" w:rsidTr="00D4424B">
        <w:trPr>
          <w:trHeight w:val="675"/>
        </w:trPr>
        <w:tc>
          <w:tcPr>
            <w:tcW w:w="609" w:type="dxa"/>
            <w:shd w:val="clear" w:color="auto" w:fill="auto"/>
            <w:noWrap/>
          </w:tcPr>
          <w:p w14:paraId="08460E08" w14:textId="77777777" w:rsidR="00AA4AEE" w:rsidRPr="00DE2F81" w:rsidRDefault="00AA4AEE" w:rsidP="00F47E5C">
            <w:pPr>
              <w:suppressAutoHyphens w:val="0"/>
              <w:spacing w:line="240" w:lineRule="auto"/>
              <w:jc w:val="center"/>
              <w:rPr>
                <w:lang w:val="nl-NL" w:eastAsia="nl-NL"/>
              </w:rPr>
            </w:pPr>
            <w:r w:rsidRPr="00DE2F81">
              <w:rPr>
                <w:lang w:eastAsia="fr-FR"/>
              </w:rPr>
              <w:t>1965</w:t>
            </w:r>
          </w:p>
        </w:tc>
        <w:tc>
          <w:tcPr>
            <w:tcW w:w="3077" w:type="dxa"/>
            <w:shd w:val="clear" w:color="auto" w:fill="auto"/>
          </w:tcPr>
          <w:p w14:paraId="02950168" w14:textId="77777777" w:rsidR="00AA4AEE" w:rsidRPr="00DE2F81" w:rsidRDefault="00AA4AEE" w:rsidP="00F47E5C">
            <w:pPr>
              <w:rPr>
                <w:lang w:val="de-DE" w:eastAsia="fr-FR"/>
              </w:rPr>
            </w:pPr>
            <w:r w:rsidRPr="00DE2F81">
              <w:rPr>
                <w:lang w:val="de-DE" w:eastAsia="fr-FR"/>
              </w:rPr>
              <w:t>KOHLENWASSERSTOFF</w:t>
            </w:r>
            <w:r w:rsidRPr="00DE2F81">
              <w:rPr>
                <w:lang w:val="de-DE" w:eastAsia="fr-FR"/>
              </w:rPr>
              <w:softHyphen/>
              <w:t>GAS, GEMISCH, TIEFGEKÜHLT, N.A.G.</w:t>
            </w:r>
          </w:p>
        </w:tc>
        <w:tc>
          <w:tcPr>
            <w:tcW w:w="709" w:type="dxa"/>
            <w:shd w:val="clear" w:color="auto" w:fill="auto"/>
            <w:noWrap/>
          </w:tcPr>
          <w:p w14:paraId="2963A49C"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6EAEC67E"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4201CE1A"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5A4C9EE0" w14:textId="77777777" w:rsidR="00AA4AEE" w:rsidRPr="00DE2F81" w:rsidRDefault="00AA4AEE" w:rsidP="00F47E5C">
            <w:pPr>
              <w:rPr>
                <w:lang w:eastAsia="fr-FR"/>
              </w:rPr>
            </w:pPr>
            <w:r w:rsidRPr="00DE2F81">
              <w:rPr>
                <w:lang w:eastAsia="fr-FR"/>
              </w:rPr>
              <w:t>2.1 + CMR</w:t>
            </w:r>
          </w:p>
        </w:tc>
        <w:tc>
          <w:tcPr>
            <w:tcW w:w="481" w:type="dxa"/>
            <w:shd w:val="clear" w:color="auto" w:fill="auto"/>
            <w:noWrap/>
          </w:tcPr>
          <w:p w14:paraId="4877D2A3"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37D89A32"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0BA047FC"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1EF63D87"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67A3399C" w14:textId="77777777" w:rsidR="00AA4AEE" w:rsidRPr="00DE2F81" w:rsidRDefault="00AA4AEE" w:rsidP="00F47E5C">
            <w:pPr>
              <w:jc w:val="center"/>
              <w:rPr>
                <w:lang w:eastAsia="fr-FR"/>
              </w:rPr>
            </w:pPr>
          </w:p>
        </w:tc>
        <w:tc>
          <w:tcPr>
            <w:tcW w:w="594" w:type="dxa"/>
            <w:shd w:val="clear" w:color="auto" w:fill="auto"/>
          </w:tcPr>
          <w:p w14:paraId="7BE60024"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41A0698D"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41FE2575"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4DEFCE2C"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03C55191" w14:textId="77777777" w:rsidR="00AA4AEE" w:rsidRPr="00DE2F81" w:rsidRDefault="00AA4AEE" w:rsidP="00F47E5C">
            <w:pPr>
              <w:jc w:val="center"/>
              <w:rPr>
                <w:lang w:eastAsia="fr-FR"/>
              </w:rPr>
            </w:pPr>
            <w:r w:rsidRPr="00DE2F81">
              <w:rPr>
                <w:lang w:eastAsia="fr-FR"/>
              </w:rPr>
              <w:t xml:space="preserve">T4 </w:t>
            </w:r>
            <w:r w:rsidRPr="00DE2F81">
              <w:rPr>
                <w:vertAlign w:val="superscript"/>
                <w:lang w:eastAsia="fr-FR"/>
              </w:rPr>
              <w:t>3)</w:t>
            </w:r>
          </w:p>
        </w:tc>
        <w:tc>
          <w:tcPr>
            <w:tcW w:w="768" w:type="dxa"/>
            <w:shd w:val="clear" w:color="auto" w:fill="auto"/>
            <w:noWrap/>
          </w:tcPr>
          <w:p w14:paraId="43D6EA83"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p>
        </w:tc>
        <w:tc>
          <w:tcPr>
            <w:tcW w:w="525" w:type="dxa"/>
            <w:shd w:val="clear" w:color="auto" w:fill="auto"/>
            <w:noWrap/>
          </w:tcPr>
          <w:p w14:paraId="26EF7E54"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4CCE3515" w14:textId="77777777" w:rsidR="00AA4AEE" w:rsidRPr="00DE2F81" w:rsidRDefault="00AA4AEE" w:rsidP="00F47E5C">
            <w:pPr>
              <w:jc w:val="center"/>
              <w:rPr>
                <w:lang w:val="es-ES" w:eastAsia="fr-FR"/>
              </w:rPr>
            </w:pPr>
            <w:r w:rsidRPr="00DE2F81">
              <w:rPr>
                <w:lang w:val="es-ES" w:eastAsia="fr-FR"/>
              </w:rPr>
              <w:t>PP, EX, A, EP, TOX</w:t>
            </w:r>
          </w:p>
        </w:tc>
        <w:tc>
          <w:tcPr>
            <w:tcW w:w="463" w:type="dxa"/>
            <w:shd w:val="clear" w:color="auto" w:fill="auto"/>
            <w:noWrap/>
          </w:tcPr>
          <w:p w14:paraId="1DD734EE"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6416612E" w14:textId="77777777" w:rsidR="00AA4AEE" w:rsidRPr="00DE2F81" w:rsidRDefault="00AA4AEE" w:rsidP="00F47E5C">
            <w:pPr>
              <w:rPr>
                <w:lang w:eastAsia="fr-FR"/>
              </w:rPr>
            </w:pPr>
            <w:r w:rsidRPr="00DE2F81">
              <w:rPr>
                <w:lang w:eastAsia="fr-FR"/>
              </w:rPr>
              <w:t>2; 31</w:t>
            </w:r>
          </w:p>
        </w:tc>
      </w:tr>
      <w:tr w:rsidR="00414568" w:rsidRPr="00DE2F81" w14:paraId="701CD071" w14:textId="77777777" w:rsidTr="00D4424B">
        <w:trPr>
          <w:trHeight w:val="675"/>
        </w:trPr>
        <w:tc>
          <w:tcPr>
            <w:tcW w:w="609" w:type="dxa"/>
            <w:shd w:val="clear" w:color="auto" w:fill="auto"/>
            <w:noWrap/>
          </w:tcPr>
          <w:p w14:paraId="5CBEFEB7" w14:textId="77777777" w:rsidR="00AA4AEE" w:rsidRPr="00DE2F81" w:rsidRDefault="00AA4AEE" w:rsidP="00F47E5C">
            <w:pPr>
              <w:jc w:val="center"/>
              <w:rPr>
                <w:lang w:eastAsia="fr-FR"/>
              </w:rPr>
            </w:pPr>
            <w:r w:rsidRPr="00DE2F81">
              <w:rPr>
                <w:lang w:eastAsia="fr-FR"/>
              </w:rPr>
              <w:t>1965</w:t>
            </w:r>
          </w:p>
        </w:tc>
        <w:tc>
          <w:tcPr>
            <w:tcW w:w="3077" w:type="dxa"/>
          </w:tcPr>
          <w:p w14:paraId="263EA9D8" w14:textId="77777777" w:rsidR="00AA4AEE" w:rsidRPr="00DE2F81" w:rsidRDefault="00AA4AEE" w:rsidP="00F47E5C">
            <w:pPr>
              <w:rPr>
                <w:lang w:val="de-DE" w:eastAsia="fr-FR"/>
              </w:rPr>
            </w:pPr>
            <w:r w:rsidRPr="00DE2F81">
              <w:rPr>
                <w:lang w:val="de-DE" w:eastAsia="fr-FR"/>
              </w:rPr>
              <w:t>KOHLENWASSERSTOFFGAS, GEMISCH, TIEFGEKÜHLT, N.A.G. (GEMISCH A)</w:t>
            </w:r>
          </w:p>
        </w:tc>
        <w:tc>
          <w:tcPr>
            <w:tcW w:w="709" w:type="dxa"/>
            <w:shd w:val="clear" w:color="auto" w:fill="auto"/>
            <w:noWrap/>
          </w:tcPr>
          <w:p w14:paraId="4D068482"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0E163C2E"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060F7918"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1AA55308"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536F0E0E"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667B191C"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1B7F21D6"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7741E056"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35483C07" w14:textId="77777777" w:rsidR="00AA4AEE" w:rsidRPr="00DE2F81" w:rsidRDefault="00AA4AEE" w:rsidP="00F47E5C">
            <w:pPr>
              <w:jc w:val="center"/>
              <w:rPr>
                <w:lang w:eastAsia="fr-FR"/>
              </w:rPr>
            </w:pPr>
          </w:p>
        </w:tc>
        <w:tc>
          <w:tcPr>
            <w:tcW w:w="594" w:type="dxa"/>
            <w:shd w:val="clear" w:color="auto" w:fill="auto"/>
          </w:tcPr>
          <w:p w14:paraId="2F33AAE4"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6C2FB834"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7DBA98C0"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7A82F34F"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0CBD1DC1" w14:textId="77777777" w:rsidR="00AA4AEE" w:rsidRPr="00DE2F81" w:rsidRDefault="00AA4AEE" w:rsidP="00F47E5C">
            <w:pPr>
              <w:jc w:val="center"/>
              <w:rPr>
                <w:lang w:eastAsia="fr-FR"/>
              </w:rPr>
            </w:pPr>
            <w:r w:rsidRPr="00DE2F81">
              <w:rPr>
                <w:lang w:eastAsia="fr-FR"/>
              </w:rPr>
              <w:t xml:space="preserve">T4 </w:t>
            </w:r>
            <w:r w:rsidRPr="00DE2F81">
              <w:rPr>
                <w:vertAlign w:val="superscript"/>
                <w:lang w:eastAsia="fr-FR"/>
              </w:rPr>
              <w:t>3)</w:t>
            </w:r>
          </w:p>
        </w:tc>
        <w:tc>
          <w:tcPr>
            <w:tcW w:w="768" w:type="dxa"/>
            <w:shd w:val="clear" w:color="auto" w:fill="auto"/>
            <w:noWrap/>
          </w:tcPr>
          <w:p w14:paraId="4E2B38EC"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p>
        </w:tc>
        <w:tc>
          <w:tcPr>
            <w:tcW w:w="525" w:type="dxa"/>
            <w:shd w:val="clear" w:color="auto" w:fill="auto"/>
            <w:noWrap/>
          </w:tcPr>
          <w:p w14:paraId="6B339E55"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364E1299"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6C2C4AD3"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7A3F7949" w14:textId="77777777" w:rsidR="00AA4AEE" w:rsidRPr="00DE2F81" w:rsidRDefault="00AA4AEE" w:rsidP="00F47E5C">
            <w:pPr>
              <w:rPr>
                <w:lang w:eastAsia="fr-FR"/>
              </w:rPr>
            </w:pPr>
            <w:r w:rsidRPr="00DE2F81">
              <w:rPr>
                <w:lang w:eastAsia="fr-FR"/>
              </w:rPr>
              <w:t>2; 31</w:t>
            </w:r>
          </w:p>
        </w:tc>
      </w:tr>
      <w:tr w:rsidR="00414568" w:rsidRPr="00DE2F81" w14:paraId="775FBA5E" w14:textId="77777777" w:rsidTr="00D4424B">
        <w:trPr>
          <w:trHeight w:val="675"/>
        </w:trPr>
        <w:tc>
          <w:tcPr>
            <w:tcW w:w="609" w:type="dxa"/>
            <w:shd w:val="clear" w:color="auto" w:fill="auto"/>
            <w:noWrap/>
          </w:tcPr>
          <w:p w14:paraId="1C7560AF" w14:textId="77777777" w:rsidR="00AA4AEE" w:rsidRPr="00DE2F81" w:rsidRDefault="00AA4AEE" w:rsidP="00F47E5C">
            <w:pPr>
              <w:jc w:val="center"/>
              <w:rPr>
                <w:lang w:eastAsia="fr-FR"/>
              </w:rPr>
            </w:pPr>
            <w:r w:rsidRPr="00DE2F81">
              <w:rPr>
                <w:lang w:eastAsia="fr-FR"/>
              </w:rPr>
              <w:t>1965</w:t>
            </w:r>
          </w:p>
        </w:tc>
        <w:tc>
          <w:tcPr>
            <w:tcW w:w="3077" w:type="dxa"/>
          </w:tcPr>
          <w:p w14:paraId="5E0AE720" w14:textId="77777777" w:rsidR="00AA4AEE" w:rsidRPr="00DE2F81" w:rsidRDefault="00AA4AEE" w:rsidP="00F47E5C">
            <w:pPr>
              <w:rPr>
                <w:lang w:val="de-DE" w:eastAsia="fr-FR"/>
              </w:rPr>
            </w:pPr>
            <w:r w:rsidRPr="00DE2F81">
              <w:rPr>
                <w:lang w:val="de-DE" w:eastAsia="fr-FR"/>
              </w:rPr>
              <w:t>KOHLENWASSERSTOFFGAS, GEMISCH, TIEFGEKÜHLT, N.A.G. (GEMISCH A0)</w:t>
            </w:r>
          </w:p>
        </w:tc>
        <w:tc>
          <w:tcPr>
            <w:tcW w:w="709" w:type="dxa"/>
            <w:shd w:val="clear" w:color="auto" w:fill="auto"/>
            <w:noWrap/>
          </w:tcPr>
          <w:p w14:paraId="63519063"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4B1D1708"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36096B6B"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226AB5B9"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72CA497A"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5571D444"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0AE913CA"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2AA8F31E"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2E838B5C" w14:textId="77777777" w:rsidR="00AA4AEE" w:rsidRPr="00DE2F81" w:rsidRDefault="00AA4AEE" w:rsidP="00F47E5C">
            <w:pPr>
              <w:jc w:val="center"/>
              <w:rPr>
                <w:lang w:eastAsia="fr-FR"/>
              </w:rPr>
            </w:pPr>
          </w:p>
        </w:tc>
        <w:tc>
          <w:tcPr>
            <w:tcW w:w="594" w:type="dxa"/>
            <w:shd w:val="clear" w:color="auto" w:fill="auto"/>
          </w:tcPr>
          <w:p w14:paraId="07860A83"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3C4DFF02"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173CCB24"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1249EEA3"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39548C6D" w14:textId="77777777" w:rsidR="00AA4AEE" w:rsidRPr="00DE2F81" w:rsidRDefault="00AA4AEE" w:rsidP="00F47E5C">
            <w:pPr>
              <w:jc w:val="center"/>
              <w:rPr>
                <w:lang w:eastAsia="fr-FR"/>
              </w:rPr>
            </w:pPr>
            <w:r w:rsidRPr="00DE2F81">
              <w:rPr>
                <w:lang w:eastAsia="fr-FR"/>
              </w:rPr>
              <w:t xml:space="preserve">T4 </w:t>
            </w:r>
            <w:r w:rsidRPr="00DE2F81">
              <w:rPr>
                <w:vertAlign w:val="superscript"/>
                <w:lang w:eastAsia="fr-FR"/>
              </w:rPr>
              <w:t>3)</w:t>
            </w:r>
          </w:p>
        </w:tc>
        <w:tc>
          <w:tcPr>
            <w:tcW w:w="768" w:type="dxa"/>
            <w:shd w:val="clear" w:color="auto" w:fill="auto"/>
            <w:noWrap/>
          </w:tcPr>
          <w:p w14:paraId="7B9C07B0"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p>
        </w:tc>
        <w:tc>
          <w:tcPr>
            <w:tcW w:w="525" w:type="dxa"/>
            <w:shd w:val="clear" w:color="auto" w:fill="auto"/>
            <w:noWrap/>
          </w:tcPr>
          <w:p w14:paraId="2BDFDFD4"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469A8947"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31914AA7"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2DE9A4B0" w14:textId="77777777" w:rsidR="00AA4AEE" w:rsidRPr="00DE2F81" w:rsidRDefault="00AA4AEE" w:rsidP="00F47E5C">
            <w:pPr>
              <w:rPr>
                <w:lang w:eastAsia="fr-FR"/>
              </w:rPr>
            </w:pPr>
            <w:r w:rsidRPr="00DE2F81">
              <w:rPr>
                <w:lang w:eastAsia="fr-FR"/>
              </w:rPr>
              <w:t>2; 31</w:t>
            </w:r>
          </w:p>
        </w:tc>
      </w:tr>
      <w:tr w:rsidR="00414568" w:rsidRPr="00DE2F81" w14:paraId="370326D0" w14:textId="77777777" w:rsidTr="00D4424B">
        <w:trPr>
          <w:trHeight w:val="675"/>
        </w:trPr>
        <w:tc>
          <w:tcPr>
            <w:tcW w:w="609" w:type="dxa"/>
            <w:shd w:val="clear" w:color="auto" w:fill="auto"/>
            <w:noWrap/>
          </w:tcPr>
          <w:p w14:paraId="2E7D9E76" w14:textId="77777777" w:rsidR="00AA4AEE" w:rsidRPr="00DE2F81" w:rsidRDefault="00AA4AEE" w:rsidP="00F47E5C">
            <w:pPr>
              <w:jc w:val="center"/>
              <w:rPr>
                <w:lang w:eastAsia="fr-FR"/>
              </w:rPr>
            </w:pPr>
            <w:r w:rsidRPr="00DE2F81">
              <w:rPr>
                <w:lang w:eastAsia="fr-FR"/>
              </w:rPr>
              <w:t>1965</w:t>
            </w:r>
          </w:p>
        </w:tc>
        <w:tc>
          <w:tcPr>
            <w:tcW w:w="3077" w:type="dxa"/>
          </w:tcPr>
          <w:p w14:paraId="2434E784" w14:textId="77777777" w:rsidR="00AA4AEE" w:rsidRPr="00DE2F81" w:rsidRDefault="00AA4AEE" w:rsidP="00F47E5C">
            <w:pPr>
              <w:rPr>
                <w:lang w:val="de-DE" w:eastAsia="fr-FR"/>
              </w:rPr>
            </w:pPr>
            <w:r w:rsidRPr="00DE2F81">
              <w:rPr>
                <w:lang w:val="de-DE" w:eastAsia="fr-FR"/>
              </w:rPr>
              <w:t>KOHLENWASSERSTOFFGAS, GEMISCH, TIEFGEKÜHLT, N.A.G. (GEMISCH A01)</w:t>
            </w:r>
          </w:p>
        </w:tc>
        <w:tc>
          <w:tcPr>
            <w:tcW w:w="709" w:type="dxa"/>
            <w:shd w:val="clear" w:color="auto" w:fill="auto"/>
            <w:noWrap/>
          </w:tcPr>
          <w:p w14:paraId="1CA273D8"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1F42E47C"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644439AB"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2865400C"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4F56C78D"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4F325918"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5990C4A2"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21D46FAB"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6DCCAD6A" w14:textId="77777777" w:rsidR="00AA4AEE" w:rsidRPr="00DE2F81" w:rsidRDefault="00AA4AEE" w:rsidP="00F47E5C">
            <w:pPr>
              <w:jc w:val="center"/>
              <w:rPr>
                <w:lang w:eastAsia="fr-FR"/>
              </w:rPr>
            </w:pPr>
          </w:p>
        </w:tc>
        <w:tc>
          <w:tcPr>
            <w:tcW w:w="594" w:type="dxa"/>
            <w:shd w:val="clear" w:color="auto" w:fill="auto"/>
          </w:tcPr>
          <w:p w14:paraId="6025A17C"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1EB0F421"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059266EA"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5C82D913"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22CEA557" w14:textId="77777777" w:rsidR="00AA4AEE" w:rsidRPr="00DE2F81" w:rsidRDefault="00AA4AEE" w:rsidP="00F47E5C">
            <w:pPr>
              <w:jc w:val="center"/>
              <w:rPr>
                <w:lang w:eastAsia="fr-FR"/>
              </w:rPr>
            </w:pPr>
            <w:r w:rsidRPr="00DE2F81">
              <w:rPr>
                <w:lang w:eastAsia="fr-FR"/>
              </w:rPr>
              <w:t xml:space="preserve">T4 </w:t>
            </w:r>
            <w:r w:rsidRPr="00DE2F81">
              <w:rPr>
                <w:vertAlign w:val="superscript"/>
                <w:lang w:eastAsia="fr-FR"/>
              </w:rPr>
              <w:t>3)</w:t>
            </w:r>
          </w:p>
        </w:tc>
        <w:tc>
          <w:tcPr>
            <w:tcW w:w="768" w:type="dxa"/>
            <w:shd w:val="clear" w:color="auto" w:fill="auto"/>
            <w:noWrap/>
          </w:tcPr>
          <w:p w14:paraId="6CA9C29C"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p>
        </w:tc>
        <w:tc>
          <w:tcPr>
            <w:tcW w:w="525" w:type="dxa"/>
            <w:shd w:val="clear" w:color="auto" w:fill="auto"/>
            <w:noWrap/>
          </w:tcPr>
          <w:p w14:paraId="479BC9DE"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3E9C1267"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047AE192"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792C63F2" w14:textId="77777777" w:rsidR="00AA4AEE" w:rsidRPr="00DE2F81" w:rsidRDefault="00AA4AEE" w:rsidP="00F47E5C">
            <w:pPr>
              <w:rPr>
                <w:lang w:eastAsia="fr-FR"/>
              </w:rPr>
            </w:pPr>
            <w:r w:rsidRPr="00DE2F81">
              <w:rPr>
                <w:lang w:eastAsia="fr-FR"/>
              </w:rPr>
              <w:t>2; 31</w:t>
            </w:r>
          </w:p>
        </w:tc>
      </w:tr>
      <w:tr w:rsidR="00414568" w:rsidRPr="00DE2F81" w14:paraId="5841B44D" w14:textId="77777777" w:rsidTr="00D4424B">
        <w:trPr>
          <w:trHeight w:val="675"/>
        </w:trPr>
        <w:tc>
          <w:tcPr>
            <w:tcW w:w="609" w:type="dxa"/>
            <w:shd w:val="clear" w:color="auto" w:fill="auto"/>
            <w:noWrap/>
          </w:tcPr>
          <w:p w14:paraId="0EF4C29F" w14:textId="77777777" w:rsidR="00AA4AEE" w:rsidRPr="00DE2F81" w:rsidRDefault="00AA4AEE" w:rsidP="00F47E5C">
            <w:pPr>
              <w:jc w:val="center"/>
              <w:rPr>
                <w:lang w:eastAsia="fr-FR"/>
              </w:rPr>
            </w:pPr>
            <w:r w:rsidRPr="00DE2F81">
              <w:rPr>
                <w:lang w:eastAsia="fr-FR"/>
              </w:rPr>
              <w:t>1965</w:t>
            </w:r>
          </w:p>
        </w:tc>
        <w:tc>
          <w:tcPr>
            <w:tcW w:w="3077" w:type="dxa"/>
          </w:tcPr>
          <w:p w14:paraId="5EDB050F" w14:textId="77777777" w:rsidR="00AA4AEE" w:rsidRPr="00DE2F81" w:rsidRDefault="00AA4AEE" w:rsidP="00F47E5C">
            <w:pPr>
              <w:rPr>
                <w:lang w:val="de-DE" w:eastAsia="fr-FR"/>
              </w:rPr>
            </w:pPr>
            <w:r w:rsidRPr="00DE2F81">
              <w:rPr>
                <w:lang w:val="de-DE" w:eastAsia="fr-FR"/>
              </w:rPr>
              <w:t>KOHLENWASSERSTOFFGAS, GEMISCH, , TIEFGEKÜHLT, N.A.G. (GEMISCH A02)</w:t>
            </w:r>
          </w:p>
        </w:tc>
        <w:tc>
          <w:tcPr>
            <w:tcW w:w="709" w:type="dxa"/>
            <w:shd w:val="clear" w:color="auto" w:fill="auto"/>
            <w:noWrap/>
          </w:tcPr>
          <w:p w14:paraId="135DEC3D"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153CA732"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52E6E422"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7ECAC450"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43DA3AB5"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260AFF28"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0EEB6D5D"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78CF355D"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403F33E9" w14:textId="77777777" w:rsidR="00AA4AEE" w:rsidRPr="00DE2F81" w:rsidRDefault="00AA4AEE" w:rsidP="00F47E5C">
            <w:pPr>
              <w:jc w:val="center"/>
              <w:rPr>
                <w:lang w:eastAsia="fr-FR"/>
              </w:rPr>
            </w:pPr>
          </w:p>
        </w:tc>
        <w:tc>
          <w:tcPr>
            <w:tcW w:w="594" w:type="dxa"/>
            <w:shd w:val="clear" w:color="auto" w:fill="auto"/>
          </w:tcPr>
          <w:p w14:paraId="53B746B0"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391FADFF"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0F62E43C"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5FDA880B"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5DA1FB51" w14:textId="77777777" w:rsidR="00AA4AEE" w:rsidRPr="00DE2F81" w:rsidRDefault="00AA4AEE" w:rsidP="00F47E5C">
            <w:pPr>
              <w:jc w:val="center"/>
              <w:rPr>
                <w:lang w:eastAsia="fr-FR"/>
              </w:rPr>
            </w:pPr>
            <w:r w:rsidRPr="00DE2F81">
              <w:rPr>
                <w:lang w:eastAsia="fr-FR"/>
              </w:rPr>
              <w:t xml:space="preserve">T4 </w:t>
            </w:r>
            <w:r w:rsidRPr="00DE2F81">
              <w:rPr>
                <w:vertAlign w:val="superscript"/>
                <w:lang w:eastAsia="fr-FR"/>
              </w:rPr>
              <w:t>3)</w:t>
            </w:r>
          </w:p>
        </w:tc>
        <w:tc>
          <w:tcPr>
            <w:tcW w:w="768" w:type="dxa"/>
            <w:shd w:val="clear" w:color="auto" w:fill="auto"/>
            <w:noWrap/>
          </w:tcPr>
          <w:p w14:paraId="2A332CCA"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p>
        </w:tc>
        <w:tc>
          <w:tcPr>
            <w:tcW w:w="525" w:type="dxa"/>
            <w:shd w:val="clear" w:color="auto" w:fill="auto"/>
            <w:noWrap/>
          </w:tcPr>
          <w:p w14:paraId="084A1D79"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1E596780"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66E46A58"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63D0B1CB" w14:textId="77777777" w:rsidR="00AA4AEE" w:rsidRPr="00DE2F81" w:rsidRDefault="00AA4AEE" w:rsidP="00F47E5C">
            <w:pPr>
              <w:rPr>
                <w:lang w:eastAsia="fr-FR"/>
              </w:rPr>
            </w:pPr>
            <w:r w:rsidRPr="00DE2F81">
              <w:rPr>
                <w:lang w:eastAsia="fr-FR"/>
              </w:rPr>
              <w:t>2; 31</w:t>
            </w:r>
          </w:p>
        </w:tc>
      </w:tr>
      <w:tr w:rsidR="00414568" w:rsidRPr="00DE2F81" w14:paraId="0F8D7BAB" w14:textId="77777777" w:rsidTr="00D4424B">
        <w:trPr>
          <w:trHeight w:val="675"/>
        </w:trPr>
        <w:tc>
          <w:tcPr>
            <w:tcW w:w="609" w:type="dxa"/>
            <w:shd w:val="clear" w:color="auto" w:fill="auto"/>
            <w:noWrap/>
          </w:tcPr>
          <w:p w14:paraId="6BAEDBF7" w14:textId="77777777" w:rsidR="00AA4AEE" w:rsidRPr="00DE2F81" w:rsidRDefault="00AA4AEE" w:rsidP="00F47E5C">
            <w:pPr>
              <w:jc w:val="center"/>
              <w:rPr>
                <w:lang w:eastAsia="fr-FR"/>
              </w:rPr>
            </w:pPr>
            <w:r w:rsidRPr="00DE2F81">
              <w:rPr>
                <w:lang w:eastAsia="fr-FR"/>
              </w:rPr>
              <w:t>1965</w:t>
            </w:r>
          </w:p>
        </w:tc>
        <w:tc>
          <w:tcPr>
            <w:tcW w:w="3077" w:type="dxa"/>
          </w:tcPr>
          <w:p w14:paraId="2E398572" w14:textId="77777777" w:rsidR="00AA4AEE" w:rsidRPr="00DE2F81" w:rsidRDefault="00AA4AEE" w:rsidP="00F47E5C">
            <w:pPr>
              <w:rPr>
                <w:lang w:val="de-DE" w:eastAsia="fr-FR"/>
              </w:rPr>
            </w:pPr>
            <w:r w:rsidRPr="00DE2F81">
              <w:rPr>
                <w:lang w:val="de-DE" w:eastAsia="fr-FR"/>
              </w:rPr>
              <w:t>KOHLENWASSERSTOFFGAS, GEMISCH, TIEFGEKÜHLT, N.A.G. (GEMISCH A1)</w:t>
            </w:r>
          </w:p>
        </w:tc>
        <w:tc>
          <w:tcPr>
            <w:tcW w:w="709" w:type="dxa"/>
            <w:shd w:val="clear" w:color="auto" w:fill="auto"/>
            <w:noWrap/>
          </w:tcPr>
          <w:p w14:paraId="6FC143D9"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6454C913"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23B2D7D0"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1F0E0E59"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79492041"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05675919"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68D1D4BE"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54DB73DC"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01F89BE9" w14:textId="77777777" w:rsidR="00AA4AEE" w:rsidRPr="00DE2F81" w:rsidRDefault="00AA4AEE" w:rsidP="00F47E5C">
            <w:pPr>
              <w:jc w:val="center"/>
              <w:rPr>
                <w:lang w:eastAsia="fr-FR"/>
              </w:rPr>
            </w:pPr>
          </w:p>
        </w:tc>
        <w:tc>
          <w:tcPr>
            <w:tcW w:w="594" w:type="dxa"/>
            <w:shd w:val="clear" w:color="auto" w:fill="auto"/>
          </w:tcPr>
          <w:p w14:paraId="3981FD15"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4AD6D464"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2E9ECEEE"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1D7548B2"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37728C09" w14:textId="77777777" w:rsidR="00AA4AEE" w:rsidRPr="00DE2F81" w:rsidRDefault="00AA4AEE" w:rsidP="00F47E5C">
            <w:pPr>
              <w:jc w:val="center"/>
              <w:rPr>
                <w:lang w:eastAsia="fr-FR"/>
              </w:rPr>
            </w:pPr>
            <w:r w:rsidRPr="00DE2F81">
              <w:rPr>
                <w:lang w:eastAsia="fr-FR"/>
              </w:rPr>
              <w:t xml:space="preserve">T4 </w:t>
            </w:r>
            <w:r w:rsidRPr="00DE2F81">
              <w:rPr>
                <w:vertAlign w:val="superscript"/>
                <w:lang w:eastAsia="fr-FR"/>
              </w:rPr>
              <w:t>3)</w:t>
            </w:r>
          </w:p>
        </w:tc>
        <w:tc>
          <w:tcPr>
            <w:tcW w:w="768" w:type="dxa"/>
            <w:shd w:val="clear" w:color="auto" w:fill="auto"/>
            <w:noWrap/>
          </w:tcPr>
          <w:p w14:paraId="40731806"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p>
        </w:tc>
        <w:tc>
          <w:tcPr>
            <w:tcW w:w="525" w:type="dxa"/>
            <w:shd w:val="clear" w:color="auto" w:fill="auto"/>
            <w:noWrap/>
          </w:tcPr>
          <w:p w14:paraId="1A6D8775"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76F24ED8"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48C7AF47"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2F9C058B" w14:textId="77777777" w:rsidR="00AA4AEE" w:rsidRPr="00DE2F81" w:rsidRDefault="00AA4AEE" w:rsidP="00F47E5C">
            <w:pPr>
              <w:rPr>
                <w:lang w:eastAsia="fr-FR"/>
              </w:rPr>
            </w:pPr>
            <w:r w:rsidRPr="00DE2F81">
              <w:rPr>
                <w:lang w:eastAsia="fr-FR"/>
              </w:rPr>
              <w:t>2; 31</w:t>
            </w:r>
          </w:p>
        </w:tc>
      </w:tr>
      <w:tr w:rsidR="00414568" w:rsidRPr="00DE2F81" w14:paraId="2E40D0D5" w14:textId="77777777" w:rsidTr="00D4424B">
        <w:trPr>
          <w:trHeight w:val="675"/>
        </w:trPr>
        <w:tc>
          <w:tcPr>
            <w:tcW w:w="609" w:type="dxa"/>
            <w:shd w:val="clear" w:color="auto" w:fill="auto"/>
            <w:noWrap/>
          </w:tcPr>
          <w:p w14:paraId="41CDFE40" w14:textId="77777777" w:rsidR="00AA4AEE" w:rsidRPr="00DE2F81" w:rsidRDefault="00AA4AEE" w:rsidP="00F47E5C">
            <w:pPr>
              <w:jc w:val="center"/>
              <w:rPr>
                <w:lang w:eastAsia="fr-FR"/>
              </w:rPr>
            </w:pPr>
            <w:r w:rsidRPr="00DE2F81">
              <w:rPr>
                <w:lang w:eastAsia="fr-FR"/>
              </w:rPr>
              <w:t>1965</w:t>
            </w:r>
          </w:p>
        </w:tc>
        <w:tc>
          <w:tcPr>
            <w:tcW w:w="3077" w:type="dxa"/>
          </w:tcPr>
          <w:p w14:paraId="169FC0C2" w14:textId="77777777" w:rsidR="00AA4AEE" w:rsidRPr="00DE2F81" w:rsidRDefault="00AA4AEE" w:rsidP="00F47E5C">
            <w:pPr>
              <w:rPr>
                <w:lang w:val="de-DE" w:eastAsia="fr-FR"/>
              </w:rPr>
            </w:pPr>
            <w:r w:rsidRPr="00DE2F81">
              <w:rPr>
                <w:lang w:val="de-DE" w:eastAsia="fr-FR"/>
              </w:rPr>
              <w:t>KOHLENWASSERSTOFFGAS, GEMISCH, TIEFGEKÜHLT, N.A.G. (GEMISCH B)</w:t>
            </w:r>
          </w:p>
        </w:tc>
        <w:tc>
          <w:tcPr>
            <w:tcW w:w="709" w:type="dxa"/>
            <w:shd w:val="clear" w:color="auto" w:fill="auto"/>
            <w:noWrap/>
          </w:tcPr>
          <w:p w14:paraId="09B28E59"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220BA4D5"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33BF3135"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48CF9013"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5DD7103A"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1E966D6B"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0BF06E60"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21C71DD0"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6ECF6C3B" w14:textId="77777777" w:rsidR="00AA4AEE" w:rsidRPr="00DE2F81" w:rsidRDefault="00AA4AEE" w:rsidP="00F47E5C">
            <w:pPr>
              <w:jc w:val="center"/>
              <w:rPr>
                <w:lang w:eastAsia="fr-FR"/>
              </w:rPr>
            </w:pPr>
          </w:p>
        </w:tc>
        <w:tc>
          <w:tcPr>
            <w:tcW w:w="594" w:type="dxa"/>
            <w:shd w:val="clear" w:color="auto" w:fill="auto"/>
          </w:tcPr>
          <w:p w14:paraId="26781210"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6759C8C0"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7A775EE3"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5080354E"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6189E180" w14:textId="77777777" w:rsidR="00AA4AEE" w:rsidRPr="00DE2F81" w:rsidRDefault="00AA4AEE" w:rsidP="00F47E5C">
            <w:pPr>
              <w:jc w:val="center"/>
              <w:rPr>
                <w:lang w:eastAsia="fr-FR"/>
              </w:rPr>
            </w:pPr>
            <w:r w:rsidRPr="00DE2F81">
              <w:rPr>
                <w:lang w:eastAsia="fr-FR"/>
              </w:rPr>
              <w:t xml:space="preserve">T4 </w:t>
            </w:r>
            <w:r w:rsidRPr="00DE2F81">
              <w:rPr>
                <w:vertAlign w:val="superscript"/>
                <w:lang w:eastAsia="fr-FR"/>
              </w:rPr>
              <w:t>3)</w:t>
            </w:r>
          </w:p>
        </w:tc>
        <w:tc>
          <w:tcPr>
            <w:tcW w:w="768" w:type="dxa"/>
            <w:shd w:val="clear" w:color="auto" w:fill="auto"/>
            <w:noWrap/>
          </w:tcPr>
          <w:p w14:paraId="019CE87C"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p>
        </w:tc>
        <w:tc>
          <w:tcPr>
            <w:tcW w:w="525" w:type="dxa"/>
            <w:shd w:val="clear" w:color="auto" w:fill="auto"/>
            <w:noWrap/>
          </w:tcPr>
          <w:p w14:paraId="7B8F8F9F"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4D85B7E7"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1DED08F0"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297CA7DF" w14:textId="77777777" w:rsidR="00AA4AEE" w:rsidRPr="00DE2F81" w:rsidRDefault="00AA4AEE" w:rsidP="00F47E5C">
            <w:pPr>
              <w:rPr>
                <w:lang w:eastAsia="fr-FR"/>
              </w:rPr>
            </w:pPr>
            <w:r w:rsidRPr="00DE2F81">
              <w:rPr>
                <w:lang w:eastAsia="fr-FR"/>
              </w:rPr>
              <w:t>2; 31</w:t>
            </w:r>
          </w:p>
        </w:tc>
      </w:tr>
      <w:tr w:rsidR="00414568" w:rsidRPr="00DE2F81" w14:paraId="5E350198" w14:textId="77777777" w:rsidTr="00D4424B">
        <w:trPr>
          <w:trHeight w:val="675"/>
        </w:trPr>
        <w:tc>
          <w:tcPr>
            <w:tcW w:w="609" w:type="dxa"/>
            <w:shd w:val="clear" w:color="auto" w:fill="auto"/>
            <w:noWrap/>
          </w:tcPr>
          <w:p w14:paraId="07984569" w14:textId="77777777" w:rsidR="00AA4AEE" w:rsidRPr="00DE2F81" w:rsidRDefault="00AA4AEE" w:rsidP="00F47E5C">
            <w:pPr>
              <w:jc w:val="center"/>
              <w:rPr>
                <w:lang w:eastAsia="fr-FR"/>
              </w:rPr>
            </w:pPr>
            <w:r w:rsidRPr="00DE2F81">
              <w:rPr>
                <w:lang w:eastAsia="fr-FR"/>
              </w:rPr>
              <w:t>1965</w:t>
            </w:r>
          </w:p>
        </w:tc>
        <w:tc>
          <w:tcPr>
            <w:tcW w:w="3077" w:type="dxa"/>
          </w:tcPr>
          <w:p w14:paraId="77AB924D" w14:textId="77777777" w:rsidR="00AA4AEE" w:rsidRPr="00DE2F81" w:rsidRDefault="00AA4AEE" w:rsidP="00F47E5C">
            <w:pPr>
              <w:rPr>
                <w:lang w:val="de-DE" w:eastAsia="fr-FR"/>
              </w:rPr>
            </w:pPr>
            <w:r w:rsidRPr="00DE2F81">
              <w:rPr>
                <w:lang w:val="de-DE" w:eastAsia="fr-FR"/>
              </w:rPr>
              <w:t>KOHLENWASSERSTOFFGAS, GEMISCH, TIEFGEKÜHLT, N.A.G. (GEMISCH B1)</w:t>
            </w:r>
          </w:p>
        </w:tc>
        <w:tc>
          <w:tcPr>
            <w:tcW w:w="709" w:type="dxa"/>
            <w:shd w:val="clear" w:color="auto" w:fill="auto"/>
            <w:noWrap/>
          </w:tcPr>
          <w:p w14:paraId="0C1886EB"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23FC8B10"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2A6FA64D"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184BA860"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29871A88"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3F119AF7"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2172BB1E"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49812904"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7B0F645A" w14:textId="77777777" w:rsidR="00AA4AEE" w:rsidRPr="00DE2F81" w:rsidRDefault="00AA4AEE" w:rsidP="00F47E5C">
            <w:pPr>
              <w:jc w:val="center"/>
              <w:rPr>
                <w:lang w:eastAsia="fr-FR"/>
              </w:rPr>
            </w:pPr>
          </w:p>
        </w:tc>
        <w:tc>
          <w:tcPr>
            <w:tcW w:w="594" w:type="dxa"/>
            <w:shd w:val="clear" w:color="auto" w:fill="auto"/>
          </w:tcPr>
          <w:p w14:paraId="1889D219"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7A4DD73B"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1746DD95"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14AF6D61"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2903EA52" w14:textId="77777777" w:rsidR="00AA4AEE" w:rsidRPr="00DE2F81" w:rsidRDefault="00AA4AEE" w:rsidP="00F47E5C">
            <w:pPr>
              <w:jc w:val="center"/>
              <w:rPr>
                <w:lang w:eastAsia="fr-FR"/>
              </w:rPr>
            </w:pPr>
            <w:r w:rsidRPr="00DE2F81">
              <w:rPr>
                <w:lang w:eastAsia="fr-FR"/>
              </w:rPr>
              <w:t xml:space="preserve">T4 </w:t>
            </w:r>
            <w:r w:rsidRPr="00DE2F81">
              <w:rPr>
                <w:vertAlign w:val="superscript"/>
                <w:lang w:eastAsia="fr-FR"/>
              </w:rPr>
              <w:t>3)</w:t>
            </w:r>
          </w:p>
        </w:tc>
        <w:tc>
          <w:tcPr>
            <w:tcW w:w="768" w:type="dxa"/>
            <w:shd w:val="clear" w:color="auto" w:fill="auto"/>
            <w:noWrap/>
          </w:tcPr>
          <w:p w14:paraId="16411B97"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p>
        </w:tc>
        <w:tc>
          <w:tcPr>
            <w:tcW w:w="525" w:type="dxa"/>
            <w:shd w:val="clear" w:color="auto" w:fill="auto"/>
            <w:noWrap/>
          </w:tcPr>
          <w:p w14:paraId="5ACC347D"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670687EF"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0099C494"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261712B2" w14:textId="77777777" w:rsidR="00AA4AEE" w:rsidRPr="00DE2F81" w:rsidRDefault="00AA4AEE" w:rsidP="00F47E5C">
            <w:pPr>
              <w:rPr>
                <w:lang w:eastAsia="fr-FR"/>
              </w:rPr>
            </w:pPr>
            <w:r w:rsidRPr="00DE2F81">
              <w:rPr>
                <w:lang w:eastAsia="fr-FR"/>
              </w:rPr>
              <w:t>2; 31</w:t>
            </w:r>
          </w:p>
        </w:tc>
      </w:tr>
      <w:tr w:rsidR="00414568" w:rsidRPr="00DE2F81" w14:paraId="4ABF31F5" w14:textId="77777777" w:rsidTr="00D4424B">
        <w:trPr>
          <w:trHeight w:val="675"/>
        </w:trPr>
        <w:tc>
          <w:tcPr>
            <w:tcW w:w="609" w:type="dxa"/>
            <w:shd w:val="clear" w:color="auto" w:fill="auto"/>
            <w:noWrap/>
          </w:tcPr>
          <w:p w14:paraId="328AFBC6" w14:textId="77777777" w:rsidR="00AA4AEE" w:rsidRPr="00DE2F81" w:rsidRDefault="00AA4AEE" w:rsidP="00F47E5C">
            <w:pPr>
              <w:jc w:val="center"/>
              <w:rPr>
                <w:lang w:eastAsia="fr-FR"/>
              </w:rPr>
            </w:pPr>
            <w:r w:rsidRPr="00DE2F81">
              <w:rPr>
                <w:lang w:eastAsia="fr-FR"/>
              </w:rPr>
              <w:t>1965</w:t>
            </w:r>
          </w:p>
        </w:tc>
        <w:tc>
          <w:tcPr>
            <w:tcW w:w="3077" w:type="dxa"/>
          </w:tcPr>
          <w:p w14:paraId="18E9AB1B" w14:textId="77777777" w:rsidR="00AA4AEE" w:rsidRPr="00DE2F81" w:rsidRDefault="00AA4AEE" w:rsidP="00F47E5C">
            <w:pPr>
              <w:rPr>
                <w:lang w:val="de-DE" w:eastAsia="fr-FR"/>
              </w:rPr>
            </w:pPr>
            <w:r w:rsidRPr="00DE2F81">
              <w:rPr>
                <w:lang w:val="de-DE" w:eastAsia="fr-FR"/>
              </w:rPr>
              <w:t>KOHLENWASSERSTOFFGAS, GEMISCH, TIEFGEKÜHLT, N.A.G. (GEMISCH B2)</w:t>
            </w:r>
          </w:p>
        </w:tc>
        <w:tc>
          <w:tcPr>
            <w:tcW w:w="709" w:type="dxa"/>
            <w:shd w:val="clear" w:color="auto" w:fill="auto"/>
            <w:noWrap/>
          </w:tcPr>
          <w:p w14:paraId="5755EBEC"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164890A8"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78E2414A"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1AEF9FEF"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75D74499"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5E6FAB4C"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7D0B7D6A"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3CD7408C"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28D40A36" w14:textId="77777777" w:rsidR="00AA4AEE" w:rsidRPr="00DE2F81" w:rsidRDefault="00AA4AEE" w:rsidP="00F47E5C">
            <w:pPr>
              <w:jc w:val="center"/>
              <w:rPr>
                <w:lang w:eastAsia="fr-FR"/>
              </w:rPr>
            </w:pPr>
          </w:p>
        </w:tc>
        <w:tc>
          <w:tcPr>
            <w:tcW w:w="594" w:type="dxa"/>
            <w:shd w:val="clear" w:color="auto" w:fill="auto"/>
          </w:tcPr>
          <w:p w14:paraId="69987ACD"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19AC0BBA"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784A9EB5"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61B7722C"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55A3FBE4" w14:textId="77777777" w:rsidR="00AA4AEE" w:rsidRPr="00DE2F81" w:rsidRDefault="00AA4AEE" w:rsidP="00F47E5C">
            <w:pPr>
              <w:jc w:val="center"/>
              <w:rPr>
                <w:lang w:eastAsia="fr-FR"/>
              </w:rPr>
            </w:pPr>
            <w:r w:rsidRPr="00DE2F81">
              <w:rPr>
                <w:lang w:eastAsia="fr-FR"/>
              </w:rPr>
              <w:t xml:space="preserve">T4 </w:t>
            </w:r>
            <w:r w:rsidRPr="00DE2F81">
              <w:rPr>
                <w:vertAlign w:val="superscript"/>
                <w:lang w:eastAsia="fr-FR"/>
              </w:rPr>
              <w:t>3)</w:t>
            </w:r>
          </w:p>
        </w:tc>
        <w:tc>
          <w:tcPr>
            <w:tcW w:w="768" w:type="dxa"/>
            <w:shd w:val="clear" w:color="auto" w:fill="auto"/>
            <w:noWrap/>
          </w:tcPr>
          <w:p w14:paraId="0F0347FA"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p>
        </w:tc>
        <w:tc>
          <w:tcPr>
            <w:tcW w:w="525" w:type="dxa"/>
            <w:shd w:val="clear" w:color="auto" w:fill="auto"/>
            <w:noWrap/>
          </w:tcPr>
          <w:p w14:paraId="0BECF5C0"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1C9C7582"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3954BCE4"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02DF474E" w14:textId="77777777" w:rsidR="00AA4AEE" w:rsidRPr="00DE2F81" w:rsidRDefault="00AA4AEE" w:rsidP="00F47E5C">
            <w:pPr>
              <w:rPr>
                <w:lang w:eastAsia="fr-FR"/>
              </w:rPr>
            </w:pPr>
            <w:r w:rsidRPr="00DE2F81">
              <w:rPr>
                <w:lang w:eastAsia="fr-FR"/>
              </w:rPr>
              <w:t>2; 31</w:t>
            </w:r>
          </w:p>
        </w:tc>
      </w:tr>
      <w:tr w:rsidR="00414568" w:rsidRPr="00DE2F81" w14:paraId="6E787379" w14:textId="77777777" w:rsidTr="00D4424B">
        <w:trPr>
          <w:trHeight w:val="675"/>
        </w:trPr>
        <w:tc>
          <w:tcPr>
            <w:tcW w:w="609" w:type="dxa"/>
            <w:shd w:val="clear" w:color="auto" w:fill="auto"/>
            <w:noWrap/>
          </w:tcPr>
          <w:p w14:paraId="23EC6DCF" w14:textId="77777777" w:rsidR="00AA4AEE" w:rsidRPr="00DE2F81" w:rsidRDefault="00AA4AEE" w:rsidP="00F47E5C">
            <w:pPr>
              <w:jc w:val="center"/>
              <w:rPr>
                <w:lang w:eastAsia="fr-FR"/>
              </w:rPr>
            </w:pPr>
            <w:r w:rsidRPr="00DE2F81">
              <w:rPr>
                <w:lang w:eastAsia="fr-FR"/>
              </w:rPr>
              <w:t>1965</w:t>
            </w:r>
          </w:p>
        </w:tc>
        <w:tc>
          <w:tcPr>
            <w:tcW w:w="3077" w:type="dxa"/>
            <w:shd w:val="clear" w:color="auto" w:fill="auto"/>
          </w:tcPr>
          <w:p w14:paraId="403D5499" w14:textId="77777777" w:rsidR="00AA4AEE" w:rsidRPr="00DE2F81" w:rsidRDefault="00AA4AEE" w:rsidP="00F47E5C">
            <w:pPr>
              <w:rPr>
                <w:lang w:val="de-DE" w:eastAsia="fr-FR"/>
              </w:rPr>
            </w:pPr>
            <w:r w:rsidRPr="00DE2F81">
              <w:rPr>
                <w:lang w:val="de-DE" w:eastAsia="fr-FR"/>
              </w:rPr>
              <w:t>KOHLENWASSERSTOFFGAS, GEMISCH, TIEFGEKÜHLT, N.A.G. (GEMISCH C)</w:t>
            </w:r>
          </w:p>
        </w:tc>
        <w:tc>
          <w:tcPr>
            <w:tcW w:w="709" w:type="dxa"/>
            <w:shd w:val="clear" w:color="auto" w:fill="auto"/>
            <w:noWrap/>
          </w:tcPr>
          <w:p w14:paraId="0BE3467B"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29138872"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6D6633E2"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04E16755"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5645CFAA"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4F3C97E8"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629C6F61"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2669BCBF"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417AC36D" w14:textId="77777777" w:rsidR="00AA4AEE" w:rsidRPr="00DE2F81" w:rsidRDefault="00AA4AEE" w:rsidP="00F47E5C">
            <w:pPr>
              <w:jc w:val="center"/>
              <w:rPr>
                <w:lang w:eastAsia="fr-FR"/>
              </w:rPr>
            </w:pPr>
          </w:p>
        </w:tc>
        <w:tc>
          <w:tcPr>
            <w:tcW w:w="594" w:type="dxa"/>
            <w:shd w:val="clear" w:color="auto" w:fill="auto"/>
          </w:tcPr>
          <w:p w14:paraId="1DA816D9"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54814C09"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7F4EE0DD"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10157832"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22B0DE06" w14:textId="77777777" w:rsidR="00AA4AEE" w:rsidRPr="00DE2F81" w:rsidRDefault="00AA4AEE" w:rsidP="00F47E5C">
            <w:pPr>
              <w:jc w:val="center"/>
              <w:rPr>
                <w:lang w:eastAsia="fr-FR"/>
              </w:rPr>
            </w:pPr>
            <w:r w:rsidRPr="00DE2F81">
              <w:rPr>
                <w:lang w:eastAsia="fr-FR"/>
              </w:rPr>
              <w:t xml:space="preserve">T4 </w:t>
            </w:r>
            <w:r w:rsidRPr="00DE2F81">
              <w:rPr>
                <w:vertAlign w:val="superscript"/>
                <w:lang w:eastAsia="fr-FR"/>
              </w:rPr>
              <w:t>3)</w:t>
            </w:r>
          </w:p>
        </w:tc>
        <w:tc>
          <w:tcPr>
            <w:tcW w:w="768" w:type="dxa"/>
            <w:shd w:val="clear" w:color="auto" w:fill="auto"/>
            <w:noWrap/>
          </w:tcPr>
          <w:p w14:paraId="76424712" w14:textId="77777777" w:rsidR="00AA4AEE" w:rsidRPr="00DE2F81" w:rsidRDefault="00AA4AEE" w:rsidP="00F47E5C">
            <w:pPr>
              <w:jc w:val="center"/>
              <w:rPr>
                <w:lang w:eastAsia="fr-FR"/>
              </w:rPr>
            </w:pPr>
            <w:r w:rsidRPr="00DE2F81">
              <w:rPr>
                <w:lang w:eastAsia="fr-FR"/>
              </w:rPr>
              <w:t>II B</w:t>
            </w:r>
            <w:r w:rsidRPr="00DE2F81">
              <w:rPr>
                <w:vertAlign w:val="superscript"/>
                <w:lang w:eastAsia="fr-FR"/>
              </w:rPr>
              <w:t>4)</w:t>
            </w:r>
          </w:p>
        </w:tc>
        <w:tc>
          <w:tcPr>
            <w:tcW w:w="525" w:type="dxa"/>
            <w:shd w:val="clear" w:color="auto" w:fill="auto"/>
            <w:noWrap/>
          </w:tcPr>
          <w:p w14:paraId="67AD74E6"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046A8309"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05319DD4"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5B809246" w14:textId="77777777" w:rsidR="00AA4AEE" w:rsidRPr="00DE2F81" w:rsidRDefault="00AA4AEE" w:rsidP="00F47E5C">
            <w:pPr>
              <w:rPr>
                <w:lang w:eastAsia="fr-FR"/>
              </w:rPr>
            </w:pPr>
            <w:r w:rsidRPr="00DE2F81">
              <w:rPr>
                <w:lang w:eastAsia="fr-FR"/>
              </w:rPr>
              <w:t>2; 31</w:t>
            </w:r>
          </w:p>
        </w:tc>
      </w:tr>
      <w:tr w:rsidR="00414568" w:rsidRPr="00DE2F81" w14:paraId="62FE7C7B" w14:textId="77777777" w:rsidTr="00D4424B">
        <w:trPr>
          <w:trHeight w:val="675"/>
        </w:trPr>
        <w:tc>
          <w:tcPr>
            <w:tcW w:w="609" w:type="dxa"/>
            <w:shd w:val="clear" w:color="auto" w:fill="auto"/>
            <w:noWrap/>
          </w:tcPr>
          <w:p w14:paraId="1DF2E651" w14:textId="77777777" w:rsidR="00AA4AEE" w:rsidRPr="00DE2F81" w:rsidRDefault="00AA4AEE" w:rsidP="00F47E5C">
            <w:pPr>
              <w:suppressAutoHyphens w:val="0"/>
              <w:spacing w:line="240" w:lineRule="auto"/>
              <w:jc w:val="center"/>
              <w:rPr>
                <w:lang w:val="nl-NL" w:eastAsia="nl-NL"/>
              </w:rPr>
            </w:pPr>
            <w:r w:rsidRPr="00DE2F81">
              <w:rPr>
                <w:lang w:eastAsia="fr-FR"/>
              </w:rPr>
              <w:t>1972</w:t>
            </w:r>
          </w:p>
        </w:tc>
        <w:tc>
          <w:tcPr>
            <w:tcW w:w="3077" w:type="dxa"/>
            <w:shd w:val="clear" w:color="auto" w:fill="auto"/>
          </w:tcPr>
          <w:p w14:paraId="0A7A608F" w14:textId="77777777" w:rsidR="00AA4AEE" w:rsidRPr="00DE2F81" w:rsidRDefault="00AA4AEE" w:rsidP="00F47E5C">
            <w:pPr>
              <w:rPr>
                <w:lang w:val="de-DE" w:eastAsia="fr-FR"/>
              </w:rPr>
            </w:pPr>
            <w:r w:rsidRPr="00DE2F81">
              <w:rPr>
                <w:lang w:val="de-DE" w:eastAsia="fr-FR"/>
              </w:rPr>
              <w:t>METHAN, TIEFGEKÜHLT oder ERDGAS, TIEFGE</w:t>
            </w:r>
            <w:r w:rsidRPr="00DE2F81">
              <w:rPr>
                <w:lang w:val="de-DE" w:eastAsia="fr-FR"/>
              </w:rPr>
              <w:softHyphen/>
              <w:t>KÜHLT,  mit hohem Methangehalt</w:t>
            </w:r>
          </w:p>
        </w:tc>
        <w:tc>
          <w:tcPr>
            <w:tcW w:w="709" w:type="dxa"/>
            <w:shd w:val="clear" w:color="auto" w:fill="auto"/>
            <w:noWrap/>
          </w:tcPr>
          <w:p w14:paraId="13D70B18"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3BD15396"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68808059"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24C8D4E3"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479BDA49"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411209D9"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6C108FD0"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526A116D"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4A2B6DF8" w14:textId="77777777" w:rsidR="00AA4AEE" w:rsidRPr="00DE2F81" w:rsidRDefault="00AA4AEE" w:rsidP="00F47E5C">
            <w:pPr>
              <w:jc w:val="center"/>
              <w:rPr>
                <w:lang w:eastAsia="fr-FR"/>
              </w:rPr>
            </w:pPr>
          </w:p>
        </w:tc>
        <w:tc>
          <w:tcPr>
            <w:tcW w:w="594" w:type="dxa"/>
            <w:shd w:val="clear" w:color="auto" w:fill="auto"/>
          </w:tcPr>
          <w:p w14:paraId="7F26A818"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090B9B3B"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1D4ED950"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74F39259"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3F425AB1" w14:textId="77777777" w:rsidR="00AA4AEE" w:rsidRPr="00DE2F81" w:rsidRDefault="00AA4AEE" w:rsidP="00F47E5C">
            <w:pPr>
              <w:jc w:val="center"/>
              <w:rPr>
                <w:lang w:eastAsia="fr-FR"/>
              </w:rPr>
            </w:pPr>
            <w:r w:rsidRPr="00DE2F81">
              <w:rPr>
                <w:lang w:eastAsia="fr-FR"/>
              </w:rPr>
              <w:t xml:space="preserve">T1 </w:t>
            </w:r>
            <w:r w:rsidRPr="00DE2F81">
              <w:rPr>
                <w:vertAlign w:val="superscript"/>
                <w:lang w:eastAsia="fr-FR"/>
              </w:rPr>
              <w:t>12)</w:t>
            </w:r>
          </w:p>
        </w:tc>
        <w:tc>
          <w:tcPr>
            <w:tcW w:w="768" w:type="dxa"/>
            <w:shd w:val="clear" w:color="auto" w:fill="auto"/>
            <w:noWrap/>
          </w:tcPr>
          <w:p w14:paraId="6F9E039A" w14:textId="272DD2C2" w:rsidR="00AA4AEE" w:rsidRPr="00DE2F81" w:rsidRDefault="00AA4AEE" w:rsidP="00F47E5C">
            <w:pPr>
              <w:jc w:val="center"/>
              <w:rPr>
                <w:lang w:eastAsia="fr-FR"/>
              </w:rPr>
            </w:pPr>
            <w:r w:rsidRPr="00DE2F81">
              <w:rPr>
                <w:lang w:eastAsia="fr-FR"/>
              </w:rPr>
              <w:t>II</w:t>
            </w:r>
            <w:r w:rsidR="00582914">
              <w:rPr>
                <w:lang w:eastAsia="fr-FR"/>
              </w:rPr>
              <w:t xml:space="preserve"> </w:t>
            </w:r>
            <w:r w:rsidRPr="00DE2F81">
              <w:rPr>
                <w:lang w:eastAsia="fr-FR"/>
              </w:rPr>
              <w:t>A</w:t>
            </w:r>
          </w:p>
        </w:tc>
        <w:tc>
          <w:tcPr>
            <w:tcW w:w="525" w:type="dxa"/>
            <w:shd w:val="clear" w:color="auto" w:fill="auto"/>
            <w:noWrap/>
          </w:tcPr>
          <w:p w14:paraId="1BFD19D7"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57D5205A"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2646EEF8"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0A4A6482" w14:textId="77777777" w:rsidR="00AA4AEE" w:rsidRPr="00DE2F81" w:rsidRDefault="00AA4AEE" w:rsidP="00F47E5C">
            <w:pPr>
              <w:rPr>
                <w:lang w:eastAsia="fr-FR"/>
              </w:rPr>
            </w:pPr>
            <w:r w:rsidRPr="00DE2F81">
              <w:rPr>
                <w:lang w:eastAsia="fr-FR"/>
              </w:rPr>
              <w:t>2; 31; 42</w:t>
            </w:r>
          </w:p>
        </w:tc>
      </w:tr>
      <w:tr w:rsidR="00414568" w:rsidRPr="00DE2F81" w14:paraId="6B667027" w14:textId="77777777" w:rsidTr="00D4424B">
        <w:trPr>
          <w:trHeight w:val="675"/>
        </w:trPr>
        <w:tc>
          <w:tcPr>
            <w:tcW w:w="609" w:type="dxa"/>
            <w:shd w:val="clear" w:color="auto" w:fill="auto"/>
            <w:noWrap/>
          </w:tcPr>
          <w:p w14:paraId="57FA6FCC" w14:textId="77777777" w:rsidR="00AA4AEE" w:rsidRPr="00DE2F81" w:rsidRDefault="00AA4AEE" w:rsidP="00F47E5C">
            <w:pPr>
              <w:suppressAutoHyphens w:val="0"/>
              <w:spacing w:line="240" w:lineRule="auto"/>
              <w:jc w:val="center"/>
              <w:rPr>
                <w:lang w:val="nl-NL" w:eastAsia="nl-NL"/>
              </w:rPr>
            </w:pPr>
            <w:r w:rsidRPr="00DE2F81">
              <w:rPr>
                <w:lang w:eastAsia="fr-FR"/>
              </w:rPr>
              <w:t>1978</w:t>
            </w:r>
          </w:p>
        </w:tc>
        <w:tc>
          <w:tcPr>
            <w:tcW w:w="3077" w:type="dxa"/>
            <w:shd w:val="clear" w:color="auto" w:fill="auto"/>
          </w:tcPr>
          <w:p w14:paraId="3D9FBB47" w14:textId="77777777" w:rsidR="00AA4AEE" w:rsidRPr="00DE2F81" w:rsidRDefault="00AA4AEE" w:rsidP="00F47E5C">
            <w:pPr>
              <w:rPr>
                <w:lang w:eastAsia="fr-FR"/>
              </w:rPr>
            </w:pPr>
            <w:r w:rsidRPr="00DE2F81">
              <w:rPr>
                <w:lang w:val="de-DE" w:eastAsia="fr-FR"/>
              </w:rPr>
              <w:t>PROPAN, TIEFGEKÜHLT</w:t>
            </w:r>
          </w:p>
        </w:tc>
        <w:tc>
          <w:tcPr>
            <w:tcW w:w="709" w:type="dxa"/>
            <w:shd w:val="clear" w:color="auto" w:fill="auto"/>
            <w:noWrap/>
          </w:tcPr>
          <w:p w14:paraId="33E0684A"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430D9C06" w14:textId="77777777" w:rsidR="00AA4AEE" w:rsidRPr="00DE2F81" w:rsidRDefault="00AA4AEE" w:rsidP="00F47E5C">
            <w:pPr>
              <w:jc w:val="center"/>
              <w:rPr>
                <w:lang w:eastAsia="fr-FR"/>
              </w:rPr>
            </w:pPr>
            <w:r w:rsidRPr="00DE2F81">
              <w:rPr>
                <w:lang w:eastAsia="fr-FR"/>
              </w:rPr>
              <w:t>3F</w:t>
            </w:r>
          </w:p>
        </w:tc>
        <w:tc>
          <w:tcPr>
            <w:tcW w:w="407" w:type="dxa"/>
            <w:shd w:val="clear" w:color="auto" w:fill="auto"/>
            <w:noWrap/>
          </w:tcPr>
          <w:p w14:paraId="7C277468"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10A9BF02" w14:textId="77777777" w:rsidR="00AA4AEE" w:rsidRPr="00DE2F81" w:rsidRDefault="00AA4AEE" w:rsidP="00F47E5C">
            <w:pPr>
              <w:rPr>
                <w:lang w:eastAsia="fr-FR"/>
              </w:rPr>
            </w:pPr>
            <w:r w:rsidRPr="00DE2F81">
              <w:rPr>
                <w:lang w:eastAsia="fr-FR"/>
              </w:rPr>
              <w:t>2.1</w:t>
            </w:r>
          </w:p>
        </w:tc>
        <w:tc>
          <w:tcPr>
            <w:tcW w:w="481" w:type="dxa"/>
            <w:shd w:val="clear" w:color="auto" w:fill="auto"/>
            <w:noWrap/>
          </w:tcPr>
          <w:p w14:paraId="5B1161B4"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44DE1626"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17048EE4"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24EA8790"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545F64C5" w14:textId="77777777" w:rsidR="00AA4AEE" w:rsidRPr="00DE2F81" w:rsidRDefault="00AA4AEE" w:rsidP="00F47E5C">
            <w:pPr>
              <w:jc w:val="center"/>
              <w:rPr>
                <w:lang w:eastAsia="fr-FR"/>
              </w:rPr>
            </w:pPr>
          </w:p>
        </w:tc>
        <w:tc>
          <w:tcPr>
            <w:tcW w:w="594" w:type="dxa"/>
            <w:shd w:val="clear" w:color="auto" w:fill="auto"/>
          </w:tcPr>
          <w:p w14:paraId="6AA9C204"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0D84F53D"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40C0DA36"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4180142C"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6992AB8E" w14:textId="77777777" w:rsidR="00AA4AEE" w:rsidRPr="00DE2F81" w:rsidRDefault="00AA4AEE" w:rsidP="00F47E5C">
            <w:pPr>
              <w:jc w:val="center"/>
              <w:rPr>
                <w:lang w:eastAsia="fr-FR"/>
              </w:rPr>
            </w:pPr>
            <w:r w:rsidRPr="00DE2F81">
              <w:rPr>
                <w:lang w:eastAsia="fr-FR"/>
              </w:rPr>
              <w:t xml:space="preserve">T1 </w:t>
            </w:r>
            <w:r w:rsidRPr="00DE2F81">
              <w:rPr>
                <w:vertAlign w:val="superscript"/>
                <w:lang w:eastAsia="fr-FR"/>
              </w:rPr>
              <w:t>12)</w:t>
            </w:r>
          </w:p>
        </w:tc>
        <w:tc>
          <w:tcPr>
            <w:tcW w:w="768" w:type="dxa"/>
            <w:shd w:val="clear" w:color="auto" w:fill="auto"/>
            <w:noWrap/>
          </w:tcPr>
          <w:p w14:paraId="3ACC630B" w14:textId="77777777" w:rsidR="00AA4AEE" w:rsidRPr="00DE2F81" w:rsidRDefault="00AA4AEE" w:rsidP="00F47E5C">
            <w:pPr>
              <w:jc w:val="center"/>
              <w:rPr>
                <w:lang w:eastAsia="fr-FR"/>
              </w:rPr>
            </w:pPr>
            <w:r w:rsidRPr="00DE2F81">
              <w:rPr>
                <w:lang w:eastAsia="fr-FR"/>
              </w:rPr>
              <w:t>II A</w:t>
            </w:r>
          </w:p>
        </w:tc>
        <w:tc>
          <w:tcPr>
            <w:tcW w:w="525" w:type="dxa"/>
            <w:shd w:val="clear" w:color="auto" w:fill="auto"/>
            <w:noWrap/>
          </w:tcPr>
          <w:p w14:paraId="4E006B85"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0129B4F2" w14:textId="77777777" w:rsidR="00AA4AEE" w:rsidRPr="00DE2F81" w:rsidRDefault="00AA4AEE" w:rsidP="00F47E5C">
            <w:pPr>
              <w:jc w:val="center"/>
              <w:rPr>
                <w:lang w:eastAsia="fr-FR"/>
              </w:rPr>
            </w:pPr>
            <w:r w:rsidRPr="00DE2F81">
              <w:rPr>
                <w:lang w:eastAsia="fr-FR"/>
              </w:rPr>
              <w:t>PP, EX, A</w:t>
            </w:r>
          </w:p>
        </w:tc>
        <w:tc>
          <w:tcPr>
            <w:tcW w:w="463" w:type="dxa"/>
            <w:shd w:val="clear" w:color="auto" w:fill="auto"/>
            <w:noWrap/>
          </w:tcPr>
          <w:p w14:paraId="380F6368" w14:textId="77777777" w:rsidR="00AA4AEE" w:rsidRPr="00DE2F81" w:rsidRDefault="00AA4AEE" w:rsidP="00F47E5C">
            <w:pPr>
              <w:jc w:val="center"/>
              <w:rPr>
                <w:lang w:eastAsia="fr-FR"/>
              </w:rPr>
            </w:pPr>
            <w:r w:rsidRPr="00DE2F81">
              <w:rPr>
                <w:lang w:eastAsia="fr-FR"/>
              </w:rPr>
              <w:t>1</w:t>
            </w:r>
          </w:p>
        </w:tc>
        <w:tc>
          <w:tcPr>
            <w:tcW w:w="605" w:type="dxa"/>
            <w:shd w:val="clear" w:color="auto" w:fill="auto"/>
          </w:tcPr>
          <w:p w14:paraId="41656F2A" w14:textId="77777777" w:rsidR="00AA4AEE" w:rsidRPr="00DE2F81" w:rsidRDefault="00AA4AEE" w:rsidP="00F47E5C">
            <w:pPr>
              <w:rPr>
                <w:lang w:eastAsia="fr-FR"/>
              </w:rPr>
            </w:pPr>
            <w:r w:rsidRPr="00DE2F81">
              <w:rPr>
                <w:lang w:eastAsia="fr-FR"/>
              </w:rPr>
              <w:t>2; 31</w:t>
            </w:r>
          </w:p>
        </w:tc>
      </w:tr>
      <w:tr w:rsidR="00125237" w:rsidRPr="00DE2F81" w14:paraId="3A9EEA3C" w14:textId="77777777" w:rsidTr="00D4424B">
        <w:trPr>
          <w:trHeight w:val="675"/>
        </w:trPr>
        <w:tc>
          <w:tcPr>
            <w:tcW w:w="609" w:type="dxa"/>
            <w:tcBorders>
              <w:top w:val="single" w:sz="4" w:space="0" w:color="auto"/>
              <w:left w:val="single" w:sz="4" w:space="0" w:color="auto"/>
              <w:bottom w:val="single" w:sz="4" w:space="0" w:color="auto"/>
              <w:right w:val="single" w:sz="4" w:space="0" w:color="auto"/>
            </w:tcBorders>
            <w:shd w:val="clear" w:color="auto" w:fill="auto"/>
            <w:noWrap/>
          </w:tcPr>
          <w:p w14:paraId="44F8CB19" w14:textId="77777777" w:rsidR="00125237" w:rsidRPr="00DE2F81" w:rsidRDefault="00125237" w:rsidP="00125237">
            <w:pPr>
              <w:suppressAutoHyphens w:val="0"/>
              <w:spacing w:line="240" w:lineRule="auto"/>
              <w:jc w:val="center"/>
              <w:rPr>
                <w:lang w:eastAsia="fr-FR"/>
              </w:rPr>
            </w:pPr>
            <w:r w:rsidRPr="00DE2F81">
              <w:rPr>
                <w:lang w:eastAsia="fr-FR"/>
              </w:rPr>
              <w:t>3082</w:t>
            </w:r>
          </w:p>
        </w:tc>
        <w:tc>
          <w:tcPr>
            <w:tcW w:w="3077" w:type="dxa"/>
            <w:tcBorders>
              <w:top w:val="single" w:sz="4" w:space="0" w:color="auto"/>
              <w:left w:val="single" w:sz="4" w:space="0" w:color="auto"/>
              <w:bottom w:val="single" w:sz="4" w:space="0" w:color="auto"/>
              <w:right w:val="single" w:sz="4" w:space="0" w:color="auto"/>
            </w:tcBorders>
            <w:shd w:val="clear" w:color="auto" w:fill="auto"/>
          </w:tcPr>
          <w:p w14:paraId="17944771" w14:textId="77777777" w:rsidR="00125237" w:rsidRPr="00DE2F81" w:rsidRDefault="00125237" w:rsidP="00125237">
            <w:pPr>
              <w:rPr>
                <w:lang w:val="de-DE" w:eastAsia="fr-FR"/>
              </w:rPr>
            </w:pPr>
            <w:r w:rsidRPr="00DE2F81">
              <w:rPr>
                <w:lang w:val="de-DE" w:eastAsia="fr-FR"/>
              </w:rPr>
              <w:t>UMWELTGEFÄHRDENDER STOFF, FLÜSSIG, N.A.G. (BILGENWASSER, ENTHÄLT ÖLSCHLAMM)</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E8566DC" w14:textId="77777777" w:rsidR="00125237" w:rsidRPr="00DE2F81" w:rsidRDefault="00125237" w:rsidP="00125237">
            <w:pPr>
              <w:jc w:val="center"/>
              <w:rPr>
                <w:lang w:eastAsia="fr-FR"/>
              </w:rPr>
            </w:pPr>
            <w:r w:rsidRPr="00DE2F81">
              <w:rPr>
                <w:lang w:eastAsia="fr-FR"/>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EC7D139" w14:textId="77777777" w:rsidR="00125237" w:rsidRPr="00DE2F81" w:rsidRDefault="00125237" w:rsidP="00125237">
            <w:pPr>
              <w:jc w:val="center"/>
              <w:rPr>
                <w:lang w:eastAsia="fr-FR"/>
              </w:rPr>
            </w:pPr>
            <w:r w:rsidRPr="00DE2F81">
              <w:rPr>
                <w:lang w:eastAsia="fr-FR"/>
              </w:rPr>
              <w:t>M6</w:t>
            </w:r>
          </w:p>
        </w:tc>
        <w:tc>
          <w:tcPr>
            <w:tcW w:w="407" w:type="dxa"/>
            <w:tcBorders>
              <w:top w:val="single" w:sz="4" w:space="0" w:color="auto"/>
              <w:left w:val="single" w:sz="4" w:space="0" w:color="auto"/>
              <w:bottom w:val="single" w:sz="4" w:space="0" w:color="auto"/>
              <w:right w:val="single" w:sz="4" w:space="0" w:color="auto"/>
            </w:tcBorders>
            <w:shd w:val="clear" w:color="auto" w:fill="auto"/>
            <w:noWrap/>
          </w:tcPr>
          <w:p w14:paraId="62B26699" w14:textId="77777777" w:rsidR="00125237" w:rsidRPr="00DE2F81" w:rsidRDefault="00125237" w:rsidP="00125237">
            <w:pPr>
              <w:jc w:val="center"/>
              <w:rPr>
                <w:lang w:eastAsia="fr-FR"/>
              </w:rPr>
            </w:pPr>
            <w:r w:rsidRPr="00DE2F81">
              <w:rPr>
                <w:lang w:eastAsia="fr-FR"/>
              </w:rPr>
              <w:t>III</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7116F530" w14:textId="77777777" w:rsidR="00125237" w:rsidRPr="00DE2F81" w:rsidRDefault="00125237" w:rsidP="00125237">
            <w:pPr>
              <w:rPr>
                <w:lang w:eastAsia="fr-FR"/>
              </w:rPr>
            </w:pPr>
            <w:r w:rsidRPr="00DE2F81">
              <w:rPr>
                <w:lang w:eastAsia="fr-FR"/>
              </w:rPr>
              <w:t>9+</w:t>
            </w:r>
            <w:r w:rsidRPr="00DE2F81">
              <w:rPr>
                <w:lang w:eastAsia="fr-FR"/>
              </w:rPr>
              <w:br/>
              <w:t>CMR+</w:t>
            </w:r>
            <w:r w:rsidRPr="00DE2F81">
              <w:rPr>
                <w:lang w:eastAsia="fr-FR"/>
              </w:rPr>
              <w:br/>
              <w:t>N1</w:t>
            </w:r>
          </w:p>
        </w:tc>
        <w:tc>
          <w:tcPr>
            <w:tcW w:w="481" w:type="dxa"/>
            <w:tcBorders>
              <w:top w:val="single" w:sz="4" w:space="0" w:color="auto"/>
              <w:left w:val="single" w:sz="4" w:space="0" w:color="auto"/>
              <w:bottom w:val="single" w:sz="4" w:space="0" w:color="auto"/>
              <w:right w:val="single" w:sz="4" w:space="0" w:color="auto"/>
            </w:tcBorders>
            <w:shd w:val="clear" w:color="auto" w:fill="auto"/>
            <w:noWrap/>
          </w:tcPr>
          <w:p w14:paraId="18C92B13" w14:textId="77777777" w:rsidR="00125237" w:rsidRPr="00DE2F81" w:rsidRDefault="00125237" w:rsidP="00125237">
            <w:pPr>
              <w:jc w:val="center"/>
              <w:rPr>
                <w:lang w:eastAsia="fr-FR"/>
              </w:rPr>
            </w:pPr>
            <w:r w:rsidRPr="00DE2F81">
              <w:rPr>
                <w:lang w:eastAsia="fr-FR"/>
              </w:rPr>
              <w:t>N</w:t>
            </w:r>
          </w:p>
        </w:tc>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78863C75" w14:textId="77777777" w:rsidR="00125237" w:rsidRPr="00DE2F81" w:rsidRDefault="00125237" w:rsidP="00125237">
            <w:pPr>
              <w:jc w:val="center"/>
              <w:rPr>
                <w:lang w:eastAsia="fr-FR"/>
              </w:rPr>
            </w:pPr>
            <w:r w:rsidRPr="00DE2F81">
              <w:rPr>
                <w:lang w:eastAsia="fr-FR"/>
              </w:rPr>
              <w:t>2</w:t>
            </w:r>
          </w:p>
        </w:tc>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50CA5C6C" w14:textId="77777777" w:rsidR="00125237" w:rsidRPr="00DE2F81" w:rsidRDefault="00125237" w:rsidP="00125237">
            <w:pPr>
              <w:jc w:val="center"/>
              <w:rPr>
                <w:lang w:eastAsia="fr-FR"/>
              </w:rPr>
            </w:pPr>
            <w:r w:rsidRPr="00DE2F81">
              <w:rPr>
                <w:lang w:eastAsia="fr-FR"/>
              </w:rPr>
              <w:t>3</w:t>
            </w:r>
          </w:p>
        </w:tc>
        <w:tc>
          <w:tcPr>
            <w:tcW w:w="455" w:type="dxa"/>
            <w:tcBorders>
              <w:top w:val="single" w:sz="4" w:space="0" w:color="auto"/>
              <w:left w:val="single" w:sz="4" w:space="0" w:color="auto"/>
              <w:bottom w:val="single" w:sz="4" w:space="0" w:color="auto"/>
              <w:right w:val="single" w:sz="4" w:space="0" w:color="auto"/>
            </w:tcBorders>
            <w:shd w:val="clear" w:color="auto" w:fill="auto"/>
            <w:noWrap/>
          </w:tcPr>
          <w:p w14:paraId="7E488840" w14:textId="77777777" w:rsidR="00125237" w:rsidRPr="00DE2F81" w:rsidRDefault="00125237" w:rsidP="006C3F5C">
            <w:pPr>
              <w:jc w:val="center"/>
              <w:rPr>
                <w:lang w:eastAsia="fr-F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FA00A78" w14:textId="77777777" w:rsidR="00125237" w:rsidRPr="00DE2F81" w:rsidRDefault="00125237" w:rsidP="00125237">
            <w:pPr>
              <w:jc w:val="center"/>
              <w:rPr>
                <w:lang w:eastAsia="fr-FR"/>
              </w:rPr>
            </w:pPr>
            <w:r w:rsidRPr="00DE2F81">
              <w:rPr>
                <w:lang w:eastAsia="fr-FR"/>
              </w:rPr>
              <w:t>10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79BE63F3" w14:textId="77777777" w:rsidR="00125237" w:rsidRPr="00DE2F81" w:rsidRDefault="00125237" w:rsidP="00125237">
            <w:pPr>
              <w:jc w:val="center"/>
              <w:rPr>
                <w:lang w:eastAsia="fr-FR"/>
              </w:rPr>
            </w:pPr>
            <w:r w:rsidRPr="00DE2F81">
              <w:rPr>
                <w:lang w:eastAsia="fr-FR"/>
              </w:rPr>
              <w:t>97</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80D50A0" w14:textId="77777777" w:rsidR="00125237" w:rsidRPr="00DE2F81" w:rsidRDefault="00125237" w:rsidP="006C3F5C">
            <w:pPr>
              <w:jc w:val="center"/>
              <w:rPr>
                <w:lang w:eastAsia="fr-F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51DABA9A" w14:textId="77777777" w:rsidR="00125237" w:rsidRPr="00DE2F81" w:rsidRDefault="00125237" w:rsidP="00125237">
            <w:pPr>
              <w:jc w:val="center"/>
              <w:rPr>
                <w:lang w:eastAsia="fr-FR"/>
              </w:rPr>
            </w:pPr>
            <w:r w:rsidRPr="00DE2F81">
              <w:rPr>
                <w:lang w:eastAsia="fr-FR"/>
              </w:rPr>
              <w:t>3</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14:paraId="4F3593CA" w14:textId="77777777" w:rsidR="00125237" w:rsidRPr="00DE2F81" w:rsidRDefault="00125237" w:rsidP="00125237">
            <w:pPr>
              <w:jc w:val="center"/>
              <w:rPr>
                <w:lang w:eastAsia="fr-FR"/>
              </w:rPr>
            </w:pPr>
            <w:proofErr w:type="spellStart"/>
            <w:r w:rsidRPr="00DE2F81">
              <w:rPr>
                <w:lang w:eastAsia="fr-FR"/>
              </w:rPr>
              <w:t>ja</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55739129" w14:textId="77777777" w:rsidR="00125237" w:rsidRPr="00DE2F81" w:rsidRDefault="00125237" w:rsidP="006C3F5C">
            <w:pPr>
              <w:jc w:val="center"/>
              <w:rPr>
                <w:lang w:eastAsia="fr-FR"/>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tcPr>
          <w:p w14:paraId="4D94B77F" w14:textId="77777777" w:rsidR="00125237" w:rsidRPr="00DE2F81" w:rsidRDefault="00125237" w:rsidP="00125237">
            <w:pPr>
              <w:jc w:val="center"/>
              <w:rPr>
                <w:lang w:eastAsia="fr-FR"/>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tcPr>
          <w:p w14:paraId="5D5068AA" w14:textId="77777777" w:rsidR="00125237" w:rsidRPr="00DE2F81" w:rsidRDefault="00125237" w:rsidP="00125237">
            <w:pPr>
              <w:jc w:val="center"/>
              <w:rPr>
                <w:lang w:eastAsia="fr-FR"/>
              </w:rPr>
            </w:pPr>
            <w:proofErr w:type="spellStart"/>
            <w:r w:rsidRPr="00DE2F81">
              <w:rPr>
                <w:lang w:eastAsia="fr-FR"/>
              </w:rPr>
              <w:t>nein</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0CC2051" w14:textId="77777777" w:rsidR="00125237" w:rsidRPr="00DE2F81" w:rsidRDefault="00125237" w:rsidP="00125237">
            <w:pPr>
              <w:jc w:val="center"/>
              <w:rPr>
                <w:lang w:eastAsia="fr-FR"/>
              </w:rPr>
            </w:pPr>
            <w:r w:rsidRPr="00DE2F81">
              <w:rPr>
                <w:lang w:eastAsia="fr-FR"/>
              </w:rPr>
              <w:t>PP, EP, TOX, A</w:t>
            </w:r>
          </w:p>
        </w:tc>
        <w:tc>
          <w:tcPr>
            <w:tcW w:w="463" w:type="dxa"/>
            <w:tcBorders>
              <w:top w:val="single" w:sz="4" w:space="0" w:color="auto"/>
              <w:left w:val="single" w:sz="4" w:space="0" w:color="auto"/>
              <w:bottom w:val="single" w:sz="4" w:space="0" w:color="auto"/>
              <w:right w:val="single" w:sz="4" w:space="0" w:color="auto"/>
            </w:tcBorders>
            <w:shd w:val="clear" w:color="auto" w:fill="auto"/>
            <w:noWrap/>
          </w:tcPr>
          <w:p w14:paraId="6200A61B" w14:textId="77777777" w:rsidR="00125237" w:rsidRPr="00DE2F81" w:rsidRDefault="00125237" w:rsidP="00125237">
            <w:pPr>
              <w:jc w:val="center"/>
              <w:rPr>
                <w:lang w:eastAsia="fr-FR"/>
              </w:rPr>
            </w:pPr>
            <w:r w:rsidRPr="00DE2F81">
              <w:rPr>
                <w:lang w:eastAsia="fr-FR"/>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DF13C30" w14:textId="77777777" w:rsidR="00125237" w:rsidRPr="00DE2F81" w:rsidRDefault="00125237" w:rsidP="00125237">
            <w:pPr>
              <w:rPr>
                <w:lang w:eastAsia="fr-FR"/>
              </w:rPr>
            </w:pPr>
            <w:r w:rsidRPr="00DE2F81">
              <w:rPr>
                <w:lang w:eastAsia="fr-FR"/>
              </w:rPr>
              <w:t>45</w:t>
            </w:r>
          </w:p>
        </w:tc>
      </w:tr>
      <w:tr w:rsidR="00456041" w:rsidRPr="00DE2F81" w14:paraId="47073447" w14:textId="77777777" w:rsidTr="00D4424B">
        <w:trPr>
          <w:trHeight w:val="675"/>
        </w:trPr>
        <w:tc>
          <w:tcPr>
            <w:tcW w:w="609" w:type="dxa"/>
            <w:shd w:val="clear" w:color="auto" w:fill="auto"/>
            <w:noWrap/>
          </w:tcPr>
          <w:p w14:paraId="36476E43" w14:textId="37F7D3C4" w:rsidR="00456041" w:rsidRPr="00DE2F81" w:rsidRDefault="00456041" w:rsidP="00456041">
            <w:pPr>
              <w:suppressAutoHyphens w:val="0"/>
              <w:spacing w:line="240" w:lineRule="auto"/>
              <w:jc w:val="center"/>
              <w:rPr>
                <w:lang w:eastAsia="fr-FR"/>
              </w:rPr>
            </w:pPr>
            <w:r w:rsidRPr="00DE2F81">
              <w:rPr>
                <w:lang w:eastAsia="fr-FR"/>
              </w:rPr>
              <w:t>3082</w:t>
            </w:r>
          </w:p>
        </w:tc>
        <w:tc>
          <w:tcPr>
            <w:tcW w:w="3077" w:type="dxa"/>
            <w:shd w:val="clear" w:color="auto" w:fill="auto"/>
          </w:tcPr>
          <w:p w14:paraId="6D5DE15F" w14:textId="5000672D" w:rsidR="00456041" w:rsidRPr="00DE2F81" w:rsidRDefault="00456041" w:rsidP="00456041">
            <w:pPr>
              <w:rPr>
                <w:lang w:val="de-DE" w:eastAsia="fr-FR"/>
              </w:rPr>
            </w:pPr>
            <w:r w:rsidRPr="00DE2F81">
              <w:rPr>
                <w:lang w:val="de-DE"/>
              </w:rPr>
              <w:t>UMWELTGEFÄHRDENDER STOFF, FLÜSSIG, N.A.G. (ÖLSCHLAMM)</w:t>
            </w:r>
          </w:p>
        </w:tc>
        <w:tc>
          <w:tcPr>
            <w:tcW w:w="709" w:type="dxa"/>
            <w:tcBorders>
              <w:top w:val="nil"/>
              <w:left w:val="nil"/>
              <w:bottom w:val="single" w:sz="4" w:space="0" w:color="auto"/>
              <w:right w:val="single" w:sz="4" w:space="0" w:color="auto"/>
            </w:tcBorders>
            <w:noWrap/>
          </w:tcPr>
          <w:p w14:paraId="459BDBF8" w14:textId="059F80AB" w:rsidR="00456041" w:rsidRPr="00DE2F81" w:rsidRDefault="00456041" w:rsidP="00456041">
            <w:pPr>
              <w:jc w:val="center"/>
              <w:rPr>
                <w:lang w:val="de-DE" w:eastAsia="fr-FR"/>
              </w:rPr>
            </w:pPr>
            <w:r w:rsidRPr="00DE2F81">
              <w:rPr>
                <w:lang w:val="de-DE"/>
              </w:rPr>
              <w:t>9</w:t>
            </w:r>
          </w:p>
        </w:tc>
        <w:tc>
          <w:tcPr>
            <w:tcW w:w="709" w:type="dxa"/>
            <w:tcBorders>
              <w:top w:val="nil"/>
              <w:left w:val="nil"/>
              <w:bottom w:val="single" w:sz="4" w:space="0" w:color="auto"/>
              <w:right w:val="single" w:sz="4" w:space="0" w:color="auto"/>
            </w:tcBorders>
            <w:noWrap/>
          </w:tcPr>
          <w:p w14:paraId="075286A6" w14:textId="5317E235" w:rsidR="00456041" w:rsidRPr="00DE2F81" w:rsidRDefault="00456041" w:rsidP="00456041">
            <w:pPr>
              <w:jc w:val="center"/>
              <w:rPr>
                <w:lang w:val="de-DE" w:eastAsia="fr-FR"/>
              </w:rPr>
            </w:pPr>
            <w:r w:rsidRPr="00DE2F81">
              <w:rPr>
                <w:lang w:val="de-DE"/>
              </w:rPr>
              <w:t>M6</w:t>
            </w:r>
          </w:p>
        </w:tc>
        <w:tc>
          <w:tcPr>
            <w:tcW w:w="407" w:type="dxa"/>
            <w:tcBorders>
              <w:top w:val="nil"/>
              <w:left w:val="nil"/>
              <w:bottom w:val="single" w:sz="4" w:space="0" w:color="auto"/>
              <w:right w:val="single" w:sz="4" w:space="0" w:color="auto"/>
            </w:tcBorders>
            <w:noWrap/>
          </w:tcPr>
          <w:p w14:paraId="040441B6" w14:textId="564DED09" w:rsidR="00456041" w:rsidRPr="00DE2F81" w:rsidRDefault="00456041" w:rsidP="00456041">
            <w:pPr>
              <w:jc w:val="center"/>
              <w:rPr>
                <w:lang w:val="de-DE" w:eastAsia="fr-FR"/>
              </w:rPr>
            </w:pPr>
            <w:r w:rsidRPr="00DE2F81">
              <w:rPr>
                <w:lang w:val="de-DE"/>
              </w:rPr>
              <w:t>III</w:t>
            </w:r>
          </w:p>
        </w:tc>
        <w:tc>
          <w:tcPr>
            <w:tcW w:w="980" w:type="dxa"/>
            <w:tcBorders>
              <w:top w:val="nil"/>
              <w:left w:val="nil"/>
              <w:bottom w:val="single" w:sz="4" w:space="0" w:color="auto"/>
              <w:right w:val="single" w:sz="4" w:space="0" w:color="auto"/>
            </w:tcBorders>
          </w:tcPr>
          <w:p w14:paraId="32598775" w14:textId="068B4DB0" w:rsidR="00456041" w:rsidRPr="00DE2F81" w:rsidRDefault="00456041" w:rsidP="00456041">
            <w:pPr>
              <w:rPr>
                <w:lang w:val="de-DE" w:eastAsia="fr-FR"/>
              </w:rPr>
            </w:pPr>
            <w:r w:rsidRPr="00DE2F81">
              <w:rPr>
                <w:lang w:val="de-DE"/>
              </w:rPr>
              <w:t>9+</w:t>
            </w:r>
            <w:r w:rsidRPr="00DE2F81">
              <w:rPr>
                <w:lang w:val="de-DE"/>
              </w:rPr>
              <w:br/>
              <w:t>CMR+</w:t>
            </w:r>
            <w:r w:rsidRPr="00DE2F81">
              <w:rPr>
                <w:lang w:val="de-DE"/>
              </w:rPr>
              <w:br/>
              <w:t>N1</w:t>
            </w:r>
          </w:p>
        </w:tc>
        <w:tc>
          <w:tcPr>
            <w:tcW w:w="481" w:type="dxa"/>
            <w:tcBorders>
              <w:top w:val="nil"/>
              <w:left w:val="nil"/>
              <w:bottom w:val="single" w:sz="4" w:space="0" w:color="auto"/>
              <w:right w:val="single" w:sz="4" w:space="0" w:color="auto"/>
            </w:tcBorders>
            <w:noWrap/>
          </w:tcPr>
          <w:p w14:paraId="2FAE7104" w14:textId="292FFD21" w:rsidR="00456041" w:rsidRPr="00DE2F81" w:rsidRDefault="00456041" w:rsidP="00456041">
            <w:pPr>
              <w:jc w:val="center"/>
              <w:rPr>
                <w:lang w:val="de-DE" w:eastAsia="fr-FR"/>
              </w:rPr>
            </w:pPr>
            <w:r w:rsidRPr="00DE2F81">
              <w:rPr>
                <w:lang w:val="de-DE"/>
              </w:rPr>
              <w:t>N</w:t>
            </w:r>
          </w:p>
        </w:tc>
        <w:tc>
          <w:tcPr>
            <w:tcW w:w="476" w:type="dxa"/>
            <w:tcBorders>
              <w:top w:val="nil"/>
              <w:left w:val="nil"/>
              <w:bottom w:val="single" w:sz="4" w:space="0" w:color="auto"/>
              <w:right w:val="single" w:sz="4" w:space="0" w:color="auto"/>
            </w:tcBorders>
            <w:noWrap/>
          </w:tcPr>
          <w:p w14:paraId="5232744E" w14:textId="310EAA90" w:rsidR="00456041" w:rsidRPr="00DE2F81" w:rsidRDefault="00456041" w:rsidP="00456041">
            <w:pPr>
              <w:jc w:val="center"/>
              <w:rPr>
                <w:lang w:val="de-DE" w:eastAsia="fr-FR"/>
              </w:rPr>
            </w:pPr>
            <w:r w:rsidRPr="00DE2F81">
              <w:rPr>
                <w:lang w:val="de-DE"/>
              </w:rPr>
              <w:t>2</w:t>
            </w:r>
          </w:p>
        </w:tc>
        <w:tc>
          <w:tcPr>
            <w:tcW w:w="378" w:type="dxa"/>
            <w:tcBorders>
              <w:top w:val="nil"/>
              <w:left w:val="nil"/>
              <w:bottom w:val="single" w:sz="4" w:space="0" w:color="auto"/>
              <w:right w:val="single" w:sz="4" w:space="0" w:color="auto"/>
            </w:tcBorders>
            <w:noWrap/>
          </w:tcPr>
          <w:p w14:paraId="74A4A39B" w14:textId="1AB22C68" w:rsidR="00456041" w:rsidRPr="00DE2F81" w:rsidRDefault="00456041" w:rsidP="00456041">
            <w:pPr>
              <w:jc w:val="center"/>
              <w:rPr>
                <w:lang w:val="de-DE" w:eastAsia="fr-FR"/>
              </w:rPr>
            </w:pPr>
            <w:r w:rsidRPr="00DE2F81">
              <w:rPr>
                <w:lang w:val="de-DE"/>
              </w:rPr>
              <w:t>3</w:t>
            </w:r>
          </w:p>
        </w:tc>
        <w:tc>
          <w:tcPr>
            <w:tcW w:w="455" w:type="dxa"/>
            <w:tcBorders>
              <w:top w:val="nil"/>
              <w:left w:val="nil"/>
              <w:bottom w:val="single" w:sz="4" w:space="0" w:color="auto"/>
              <w:right w:val="single" w:sz="4" w:space="0" w:color="auto"/>
            </w:tcBorders>
            <w:noWrap/>
          </w:tcPr>
          <w:p w14:paraId="6B257841" w14:textId="77777777" w:rsidR="00456041" w:rsidRPr="00DE2F81" w:rsidRDefault="00456041" w:rsidP="00456041">
            <w:pPr>
              <w:jc w:val="center"/>
              <w:rPr>
                <w:lang w:val="de-DE" w:eastAsia="fr-FR"/>
              </w:rPr>
            </w:pPr>
          </w:p>
        </w:tc>
        <w:tc>
          <w:tcPr>
            <w:tcW w:w="566" w:type="dxa"/>
            <w:tcBorders>
              <w:top w:val="nil"/>
              <w:left w:val="nil"/>
              <w:bottom w:val="single" w:sz="4" w:space="0" w:color="auto"/>
              <w:right w:val="single" w:sz="4" w:space="0" w:color="auto"/>
            </w:tcBorders>
          </w:tcPr>
          <w:p w14:paraId="178334B3" w14:textId="405E604E" w:rsidR="00456041" w:rsidRPr="00DE2F81" w:rsidRDefault="00456041" w:rsidP="00456041">
            <w:pPr>
              <w:jc w:val="center"/>
              <w:rPr>
                <w:lang w:val="de-DE" w:eastAsia="fr-FR"/>
              </w:rPr>
            </w:pPr>
            <w:r w:rsidRPr="00DE2F81">
              <w:rPr>
                <w:lang w:val="de-DE"/>
              </w:rPr>
              <w:t>10</w:t>
            </w:r>
          </w:p>
        </w:tc>
        <w:tc>
          <w:tcPr>
            <w:tcW w:w="594" w:type="dxa"/>
            <w:tcBorders>
              <w:top w:val="nil"/>
              <w:left w:val="nil"/>
              <w:bottom w:val="single" w:sz="4" w:space="0" w:color="auto"/>
              <w:right w:val="single" w:sz="4" w:space="0" w:color="auto"/>
            </w:tcBorders>
          </w:tcPr>
          <w:p w14:paraId="1F897DD6" w14:textId="7FA177F5" w:rsidR="00456041" w:rsidRPr="00DE2F81" w:rsidRDefault="00456041" w:rsidP="00456041">
            <w:pPr>
              <w:jc w:val="center"/>
              <w:rPr>
                <w:lang w:val="de-DE" w:eastAsia="fr-FR"/>
              </w:rPr>
            </w:pPr>
            <w:r w:rsidRPr="00DE2F81">
              <w:rPr>
                <w:lang w:val="de-DE"/>
              </w:rPr>
              <w:t>97</w:t>
            </w:r>
          </w:p>
        </w:tc>
        <w:tc>
          <w:tcPr>
            <w:tcW w:w="597" w:type="dxa"/>
            <w:tcBorders>
              <w:top w:val="nil"/>
              <w:left w:val="nil"/>
              <w:bottom w:val="single" w:sz="4" w:space="0" w:color="auto"/>
              <w:right w:val="single" w:sz="4" w:space="0" w:color="auto"/>
            </w:tcBorders>
          </w:tcPr>
          <w:p w14:paraId="78AD472A" w14:textId="77777777" w:rsidR="00456041" w:rsidRPr="00DE2F81" w:rsidRDefault="00456041" w:rsidP="00456041">
            <w:pPr>
              <w:jc w:val="center"/>
              <w:rPr>
                <w:lang w:val="de-DE" w:eastAsia="fr-FR"/>
              </w:rPr>
            </w:pPr>
          </w:p>
        </w:tc>
        <w:tc>
          <w:tcPr>
            <w:tcW w:w="706" w:type="dxa"/>
            <w:tcBorders>
              <w:top w:val="nil"/>
              <w:left w:val="nil"/>
              <w:bottom w:val="single" w:sz="4" w:space="0" w:color="auto"/>
              <w:right w:val="single" w:sz="4" w:space="0" w:color="auto"/>
            </w:tcBorders>
            <w:noWrap/>
          </w:tcPr>
          <w:p w14:paraId="2A9020F4" w14:textId="7083FA39" w:rsidR="00456041" w:rsidRPr="00DE2F81" w:rsidRDefault="00456041" w:rsidP="00456041">
            <w:pPr>
              <w:jc w:val="center"/>
              <w:rPr>
                <w:lang w:val="de-DE" w:eastAsia="fr-FR"/>
              </w:rPr>
            </w:pPr>
            <w:r w:rsidRPr="00DE2F81">
              <w:rPr>
                <w:lang w:val="de-DE"/>
              </w:rPr>
              <w:t>3</w:t>
            </w:r>
          </w:p>
        </w:tc>
        <w:tc>
          <w:tcPr>
            <w:tcW w:w="605" w:type="dxa"/>
            <w:tcBorders>
              <w:top w:val="nil"/>
              <w:left w:val="nil"/>
              <w:bottom w:val="single" w:sz="4" w:space="0" w:color="auto"/>
              <w:right w:val="single" w:sz="4" w:space="0" w:color="auto"/>
            </w:tcBorders>
            <w:noWrap/>
          </w:tcPr>
          <w:p w14:paraId="764CEC81" w14:textId="12233F3E" w:rsidR="00456041" w:rsidRPr="00DE2F81" w:rsidRDefault="00456041" w:rsidP="00456041">
            <w:pPr>
              <w:jc w:val="center"/>
              <w:rPr>
                <w:lang w:val="de-DE" w:eastAsia="fr-FR"/>
              </w:rPr>
            </w:pPr>
            <w:r w:rsidRPr="00DE2F81">
              <w:rPr>
                <w:lang w:val="de-DE"/>
              </w:rPr>
              <w:t>ja</w:t>
            </w:r>
          </w:p>
        </w:tc>
        <w:tc>
          <w:tcPr>
            <w:tcW w:w="783" w:type="dxa"/>
            <w:tcBorders>
              <w:top w:val="nil"/>
              <w:left w:val="nil"/>
              <w:bottom w:val="single" w:sz="4" w:space="0" w:color="auto"/>
              <w:right w:val="single" w:sz="4" w:space="0" w:color="auto"/>
            </w:tcBorders>
            <w:noWrap/>
          </w:tcPr>
          <w:p w14:paraId="001A1617" w14:textId="77777777" w:rsidR="00456041" w:rsidRPr="00DE2F81" w:rsidRDefault="00456041" w:rsidP="00456041">
            <w:pPr>
              <w:jc w:val="center"/>
              <w:rPr>
                <w:lang w:val="de-DE" w:eastAsia="fr-FR"/>
              </w:rPr>
            </w:pPr>
          </w:p>
        </w:tc>
        <w:tc>
          <w:tcPr>
            <w:tcW w:w="768" w:type="dxa"/>
            <w:tcBorders>
              <w:top w:val="nil"/>
              <w:left w:val="nil"/>
              <w:bottom w:val="single" w:sz="4" w:space="0" w:color="auto"/>
              <w:right w:val="single" w:sz="4" w:space="0" w:color="auto"/>
            </w:tcBorders>
            <w:noWrap/>
          </w:tcPr>
          <w:p w14:paraId="03CE2256" w14:textId="77777777" w:rsidR="00456041" w:rsidRPr="00DE2F81" w:rsidRDefault="00456041" w:rsidP="00456041">
            <w:pPr>
              <w:jc w:val="center"/>
              <w:rPr>
                <w:lang w:val="de-DE" w:eastAsia="fr-FR"/>
              </w:rPr>
            </w:pPr>
          </w:p>
        </w:tc>
        <w:tc>
          <w:tcPr>
            <w:tcW w:w="525" w:type="dxa"/>
            <w:tcBorders>
              <w:top w:val="nil"/>
              <w:left w:val="nil"/>
              <w:bottom w:val="single" w:sz="4" w:space="0" w:color="auto"/>
              <w:right w:val="single" w:sz="4" w:space="0" w:color="auto"/>
            </w:tcBorders>
            <w:noWrap/>
          </w:tcPr>
          <w:p w14:paraId="1607F6A4" w14:textId="6D3DDB9A" w:rsidR="00456041" w:rsidRPr="00DE2F81" w:rsidRDefault="00456041" w:rsidP="00456041">
            <w:pPr>
              <w:jc w:val="center"/>
              <w:rPr>
                <w:lang w:val="de-DE" w:eastAsia="fr-FR"/>
              </w:rPr>
            </w:pPr>
            <w:r w:rsidRPr="00DE2F81">
              <w:rPr>
                <w:lang w:val="de-DE"/>
              </w:rPr>
              <w:t>nein</w:t>
            </w:r>
          </w:p>
        </w:tc>
        <w:tc>
          <w:tcPr>
            <w:tcW w:w="762" w:type="dxa"/>
            <w:tcBorders>
              <w:top w:val="nil"/>
              <w:left w:val="nil"/>
              <w:bottom w:val="single" w:sz="4" w:space="0" w:color="auto"/>
              <w:right w:val="single" w:sz="4" w:space="0" w:color="auto"/>
            </w:tcBorders>
          </w:tcPr>
          <w:p w14:paraId="4A8DB8AC" w14:textId="791E97FB" w:rsidR="00456041" w:rsidRPr="00DE2F81" w:rsidRDefault="00456041" w:rsidP="00456041">
            <w:pPr>
              <w:jc w:val="center"/>
              <w:rPr>
                <w:lang w:val="de-DE" w:eastAsia="fr-FR"/>
              </w:rPr>
            </w:pPr>
            <w:r w:rsidRPr="00DE2F81">
              <w:rPr>
                <w:lang w:val="de-DE"/>
              </w:rPr>
              <w:t>PP, EP, TOX, A</w:t>
            </w:r>
          </w:p>
        </w:tc>
        <w:tc>
          <w:tcPr>
            <w:tcW w:w="463" w:type="dxa"/>
            <w:tcBorders>
              <w:top w:val="nil"/>
              <w:left w:val="nil"/>
              <w:bottom w:val="single" w:sz="4" w:space="0" w:color="auto"/>
              <w:right w:val="single" w:sz="4" w:space="0" w:color="auto"/>
            </w:tcBorders>
            <w:noWrap/>
          </w:tcPr>
          <w:p w14:paraId="39F26FE5" w14:textId="25B96DE6" w:rsidR="00456041" w:rsidRPr="00DE2F81" w:rsidRDefault="00456041" w:rsidP="00456041">
            <w:pPr>
              <w:jc w:val="center"/>
              <w:rPr>
                <w:lang w:val="de-DE" w:eastAsia="fr-FR"/>
              </w:rPr>
            </w:pPr>
            <w:r w:rsidRPr="00DE2F81">
              <w:rPr>
                <w:lang w:val="de-DE"/>
              </w:rPr>
              <w:t>0</w:t>
            </w:r>
          </w:p>
        </w:tc>
        <w:tc>
          <w:tcPr>
            <w:tcW w:w="605" w:type="dxa"/>
            <w:tcBorders>
              <w:top w:val="nil"/>
              <w:left w:val="nil"/>
              <w:bottom w:val="single" w:sz="4" w:space="0" w:color="auto"/>
              <w:right w:val="single" w:sz="4" w:space="0" w:color="auto"/>
            </w:tcBorders>
          </w:tcPr>
          <w:p w14:paraId="24BB786A" w14:textId="55B9D1D1" w:rsidR="00456041" w:rsidRPr="00DE2F81" w:rsidRDefault="00456041" w:rsidP="00456041">
            <w:pPr>
              <w:rPr>
                <w:lang w:val="de-DE" w:eastAsia="fr-FR"/>
              </w:rPr>
            </w:pPr>
            <w:r w:rsidRPr="00DE2F81">
              <w:rPr>
                <w:lang w:val="de-DE"/>
              </w:rPr>
              <w:t>45</w:t>
            </w:r>
          </w:p>
        </w:tc>
      </w:tr>
      <w:tr w:rsidR="00414568" w:rsidRPr="00DE2F81" w14:paraId="4861B9C6" w14:textId="77777777" w:rsidTr="00D4424B">
        <w:trPr>
          <w:trHeight w:val="675"/>
        </w:trPr>
        <w:tc>
          <w:tcPr>
            <w:tcW w:w="609" w:type="dxa"/>
            <w:shd w:val="clear" w:color="auto" w:fill="auto"/>
            <w:noWrap/>
          </w:tcPr>
          <w:p w14:paraId="53E97676" w14:textId="77777777" w:rsidR="00AA4AEE" w:rsidRPr="00DE2F81" w:rsidRDefault="00AA4AEE" w:rsidP="00F47E5C">
            <w:pPr>
              <w:suppressAutoHyphens w:val="0"/>
              <w:spacing w:line="240" w:lineRule="auto"/>
              <w:jc w:val="center"/>
              <w:rPr>
                <w:lang w:val="nl-NL" w:eastAsia="nl-NL"/>
              </w:rPr>
            </w:pPr>
            <w:r w:rsidRPr="00DE2F81">
              <w:rPr>
                <w:lang w:eastAsia="fr-FR"/>
              </w:rPr>
              <w:t>9000</w:t>
            </w:r>
          </w:p>
        </w:tc>
        <w:tc>
          <w:tcPr>
            <w:tcW w:w="3077" w:type="dxa"/>
            <w:shd w:val="clear" w:color="auto" w:fill="auto"/>
          </w:tcPr>
          <w:p w14:paraId="3E727518" w14:textId="77777777" w:rsidR="00AA4AEE" w:rsidRPr="00DE2F81" w:rsidRDefault="00AA4AEE" w:rsidP="00F47E5C">
            <w:pPr>
              <w:rPr>
                <w:lang w:eastAsia="fr-FR"/>
              </w:rPr>
            </w:pPr>
            <w:r w:rsidRPr="00DE2F81">
              <w:rPr>
                <w:lang w:val="de-DE" w:eastAsia="fr-FR"/>
              </w:rPr>
              <w:t>AMMONIAK, WASSERFREI, TIEFGEKÜHLT</w:t>
            </w:r>
          </w:p>
        </w:tc>
        <w:tc>
          <w:tcPr>
            <w:tcW w:w="709" w:type="dxa"/>
            <w:shd w:val="clear" w:color="auto" w:fill="auto"/>
            <w:noWrap/>
          </w:tcPr>
          <w:p w14:paraId="4802E698" w14:textId="77777777" w:rsidR="00AA4AEE" w:rsidRPr="00DE2F81" w:rsidRDefault="00AA4AEE" w:rsidP="00F47E5C">
            <w:pPr>
              <w:jc w:val="center"/>
              <w:rPr>
                <w:lang w:eastAsia="fr-FR"/>
              </w:rPr>
            </w:pPr>
            <w:r w:rsidRPr="00DE2F81">
              <w:rPr>
                <w:lang w:eastAsia="fr-FR"/>
              </w:rPr>
              <w:t>2</w:t>
            </w:r>
          </w:p>
        </w:tc>
        <w:tc>
          <w:tcPr>
            <w:tcW w:w="709" w:type="dxa"/>
            <w:shd w:val="clear" w:color="auto" w:fill="auto"/>
            <w:noWrap/>
          </w:tcPr>
          <w:p w14:paraId="32553CFF" w14:textId="77777777" w:rsidR="00AA4AEE" w:rsidRPr="00DE2F81" w:rsidRDefault="00AA4AEE" w:rsidP="00F47E5C">
            <w:pPr>
              <w:jc w:val="center"/>
              <w:rPr>
                <w:lang w:eastAsia="fr-FR"/>
              </w:rPr>
            </w:pPr>
            <w:r w:rsidRPr="00DE2F81">
              <w:rPr>
                <w:lang w:eastAsia="fr-FR"/>
              </w:rPr>
              <w:t>3TC</w:t>
            </w:r>
          </w:p>
        </w:tc>
        <w:tc>
          <w:tcPr>
            <w:tcW w:w="407" w:type="dxa"/>
            <w:shd w:val="clear" w:color="auto" w:fill="auto"/>
            <w:noWrap/>
          </w:tcPr>
          <w:p w14:paraId="0B11CC12" w14:textId="77777777" w:rsidR="00AA4AEE" w:rsidRPr="00DE2F81" w:rsidRDefault="00AA4AEE" w:rsidP="00F47E5C">
            <w:pPr>
              <w:jc w:val="center"/>
              <w:rPr>
                <w:lang w:eastAsia="fr-FR"/>
              </w:rPr>
            </w:pPr>
            <w:r w:rsidRPr="00DE2F81">
              <w:rPr>
                <w:lang w:eastAsia="fr-FR"/>
              </w:rPr>
              <w:t> </w:t>
            </w:r>
          </w:p>
        </w:tc>
        <w:tc>
          <w:tcPr>
            <w:tcW w:w="980" w:type="dxa"/>
            <w:shd w:val="clear" w:color="auto" w:fill="auto"/>
          </w:tcPr>
          <w:p w14:paraId="44CE8251" w14:textId="77777777" w:rsidR="00AA4AEE" w:rsidRPr="00DE2F81" w:rsidRDefault="00AA4AEE" w:rsidP="00F47E5C">
            <w:pPr>
              <w:rPr>
                <w:lang w:eastAsia="fr-FR"/>
              </w:rPr>
            </w:pPr>
            <w:r w:rsidRPr="00DE2F81">
              <w:rPr>
                <w:lang w:eastAsia="fr-FR"/>
              </w:rPr>
              <w:t>2.1+2.3+8+N1</w:t>
            </w:r>
          </w:p>
        </w:tc>
        <w:tc>
          <w:tcPr>
            <w:tcW w:w="481" w:type="dxa"/>
            <w:shd w:val="clear" w:color="auto" w:fill="auto"/>
            <w:noWrap/>
          </w:tcPr>
          <w:p w14:paraId="416A249C" w14:textId="77777777" w:rsidR="00AA4AEE" w:rsidRPr="00DE2F81" w:rsidRDefault="00AA4AEE" w:rsidP="00F47E5C">
            <w:pPr>
              <w:jc w:val="center"/>
              <w:rPr>
                <w:lang w:eastAsia="fr-FR"/>
              </w:rPr>
            </w:pPr>
            <w:r w:rsidRPr="00DE2F81">
              <w:rPr>
                <w:lang w:eastAsia="fr-FR"/>
              </w:rPr>
              <w:t>G</w:t>
            </w:r>
          </w:p>
        </w:tc>
        <w:tc>
          <w:tcPr>
            <w:tcW w:w="476" w:type="dxa"/>
            <w:shd w:val="clear" w:color="auto" w:fill="auto"/>
            <w:noWrap/>
          </w:tcPr>
          <w:p w14:paraId="200B3D94" w14:textId="77777777" w:rsidR="00AA4AEE" w:rsidRPr="00DE2F81" w:rsidRDefault="00AA4AEE" w:rsidP="00F47E5C">
            <w:pPr>
              <w:jc w:val="center"/>
              <w:rPr>
                <w:lang w:eastAsia="fr-FR"/>
              </w:rPr>
            </w:pPr>
            <w:r w:rsidRPr="00DE2F81">
              <w:rPr>
                <w:lang w:eastAsia="fr-FR"/>
              </w:rPr>
              <w:t>2</w:t>
            </w:r>
          </w:p>
        </w:tc>
        <w:tc>
          <w:tcPr>
            <w:tcW w:w="378" w:type="dxa"/>
            <w:shd w:val="clear" w:color="auto" w:fill="auto"/>
            <w:noWrap/>
          </w:tcPr>
          <w:p w14:paraId="6A46267D" w14:textId="77777777" w:rsidR="00AA4AEE" w:rsidRPr="00DE2F81" w:rsidRDefault="00AA4AEE" w:rsidP="00F47E5C">
            <w:pPr>
              <w:jc w:val="center"/>
              <w:rPr>
                <w:lang w:eastAsia="fr-FR"/>
              </w:rPr>
            </w:pPr>
            <w:r w:rsidRPr="00DE2F81">
              <w:rPr>
                <w:lang w:eastAsia="fr-FR"/>
              </w:rPr>
              <w:t>4</w:t>
            </w:r>
          </w:p>
        </w:tc>
        <w:tc>
          <w:tcPr>
            <w:tcW w:w="455" w:type="dxa"/>
            <w:shd w:val="clear" w:color="auto" w:fill="auto"/>
            <w:noWrap/>
          </w:tcPr>
          <w:p w14:paraId="203F6D71" w14:textId="77777777" w:rsidR="00AA4AEE" w:rsidRPr="00DE2F81" w:rsidRDefault="00AA4AEE" w:rsidP="00F47E5C">
            <w:pPr>
              <w:jc w:val="center"/>
              <w:rPr>
                <w:lang w:eastAsia="fr-FR"/>
              </w:rPr>
            </w:pPr>
            <w:r w:rsidRPr="00DE2F81">
              <w:rPr>
                <w:lang w:eastAsia="fr-FR"/>
              </w:rPr>
              <w:t>1; 3</w:t>
            </w:r>
          </w:p>
        </w:tc>
        <w:tc>
          <w:tcPr>
            <w:tcW w:w="566" w:type="dxa"/>
            <w:shd w:val="clear" w:color="auto" w:fill="auto"/>
          </w:tcPr>
          <w:p w14:paraId="3C564E56" w14:textId="77777777" w:rsidR="00AA4AEE" w:rsidRPr="00DE2F81" w:rsidRDefault="00AA4AEE" w:rsidP="00F47E5C">
            <w:pPr>
              <w:jc w:val="center"/>
              <w:rPr>
                <w:lang w:eastAsia="fr-FR"/>
              </w:rPr>
            </w:pPr>
          </w:p>
        </w:tc>
        <w:tc>
          <w:tcPr>
            <w:tcW w:w="594" w:type="dxa"/>
            <w:shd w:val="clear" w:color="auto" w:fill="auto"/>
          </w:tcPr>
          <w:p w14:paraId="5607FB41" w14:textId="77777777" w:rsidR="00AA4AEE" w:rsidRPr="00DE2F81" w:rsidRDefault="00AA4AEE" w:rsidP="00F47E5C">
            <w:pPr>
              <w:jc w:val="center"/>
              <w:rPr>
                <w:lang w:eastAsia="fr-FR"/>
              </w:rPr>
            </w:pPr>
            <w:r w:rsidRPr="00DE2F81">
              <w:rPr>
                <w:lang w:eastAsia="fr-FR"/>
              </w:rPr>
              <w:t>95</w:t>
            </w:r>
          </w:p>
        </w:tc>
        <w:tc>
          <w:tcPr>
            <w:tcW w:w="597" w:type="dxa"/>
            <w:shd w:val="clear" w:color="auto" w:fill="auto"/>
          </w:tcPr>
          <w:p w14:paraId="0B3EC76E" w14:textId="77777777" w:rsidR="00AA4AEE" w:rsidRPr="00DE2F81" w:rsidRDefault="00AA4AEE" w:rsidP="00F47E5C">
            <w:pPr>
              <w:jc w:val="center"/>
              <w:rPr>
                <w:lang w:eastAsia="fr-FR"/>
              </w:rPr>
            </w:pPr>
            <w:r w:rsidRPr="00DE2F81">
              <w:rPr>
                <w:lang w:eastAsia="fr-FR"/>
              </w:rPr>
              <w:t> </w:t>
            </w:r>
          </w:p>
        </w:tc>
        <w:tc>
          <w:tcPr>
            <w:tcW w:w="706" w:type="dxa"/>
            <w:shd w:val="clear" w:color="auto" w:fill="auto"/>
            <w:noWrap/>
          </w:tcPr>
          <w:p w14:paraId="02758023" w14:textId="77777777" w:rsidR="00AA4AEE" w:rsidRPr="00DE2F81" w:rsidRDefault="00AA4AEE" w:rsidP="00F47E5C">
            <w:pPr>
              <w:jc w:val="center"/>
              <w:rPr>
                <w:lang w:eastAsia="fr-FR"/>
              </w:rPr>
            </w:pPr>
            <w:r w:rsidRPr="00DE2F81">
              <w:rPr>
                <w:lang w:eastAsia="fr-FR"/>
              </w:rPr>
              <w:t>1</w:t>
            </w:r>
          </w:p>
        </w:tc>
        <w:tc>
          <w:tcPr>
            <w:tcW w:w="605" w:type="dxa"/>
            <w:shd w:val="clear" w:color="auto" w:fill="auto"/>
            <w:noWrap/>
          </w:tcPr>
          <w:p w14:paraId="70C16287" w14:textId="77777777" w:rsidR="00AA4AEE" w:rsidRPr="00DE2F81" w:rsidRDefault="00AA4AEE" w:rsidP="00F47E5C">
            <w:pPr>
              <w:jc w:val="center"/>
              <w:rPr>
                <w:lang w:eastAsia="fr-FR"/>
              </w:rPr>
            </w:pPr>
            <w:proofErr w:type="spellStart"/>
            <w:r w:rsidRPr="00DE2F81">
              <w:rPr>
                <w:lang w:eastAsia="fr-FR"/>
              </w:rPr>
              <w:t>nein</w:t>
            </w:r>
            <w:proofErr w:type="spellEnd"/>
          </w:p>
        </w:tc>
        <w:tc>
          <w:tcPr>
            <w:tcW w:w="783" w:type="dxa"/>
            <w:shd w:val="clear" w:color="auto" w:fill="auto"/>
            <w:noWrap/>
          </w:tcPr>
          <w:p w14:paraId="45EDCE81" w14:textId="77777777" w:rsidR="00AA4AEE" w:rsidRPr="00DE2F81" w:rsidRDefault="00AA4AEE" w:rsidP="00F47E5C">
            <w:pPr>
              <w:jc w:val="center"/>
              <w:rPr>
                <w:lang w:eastAsia="fr-FR"/>
              </w:rPr>
            </w:pPr>
            <w:r w:rsidRPr="00DE2F81">
              <w:rPr>
                <w:lang w:eastAsia="fr-FR"/>
              </w:rPr>
              <w:t xml:space="preserve">T1 </w:t>
            </w:r>
            <w:r w:rsidRPr="00DE2F81">
              <w:rPr>
                <w:vertAlign w:val="superscript"/>
                <w:lang w:eastAsia="fr-FR"/>
              </w:rPr>
              <w:t>12)</w:t>
            </w:r>
          </w:p>
        </w:tc>
        <w:tc>
          <w:tcPr>
            <w:tcW w:w="768" w:type="dxa"/>
            <w:shd w:val="clear" w:color="auto" w:fill="auto"/>
            <w:noWrap/>
          </w:tcPr>
          <w:p w14:paraId="4F180633" w14:textId="77777777" w:rsidR="00AA4AEE" w:rsidRPr="00DE2F81" w:rsidRDefault="00AA4AEE" w:rsidP="00F47E5C">
            <w:pPr>
              <w:jc w:val="center"/>
              <w:rPr>
                <w:lang w:eastAsia="fr-FR"/>
              </w:rPr>
            </w:pPr>
            <w:r w:rsidRPr="00DE2F81">
              <w:rPr>
                <w:lang w:eastAsia="fr-FR"/>
              </w:rPr>
              <w:t>II A</w:t>
            </w:r>
          </w:p>
        </w:tc>
        <w:tc>
          <w:tcPr>
            <w:tcW w:w="525" w:type="dxa"/>
            <w:shd w:val="clear" w:color="auto" w:fill="auto"/>
            <w:noWrap/>
          </w:tcPr>
          <w:p w14:paraId="67B2BC79" w14:textId="77777777" w:rsidR="00AA4AEE" w:rsidRPr="00DE2F81" w:rsidRDefault="00AA4AEE" w:rsidP="00F47E5C">
            <w:pPr>
              <w:jc w:val="center"/>
              <w:rPr>
                <w:lang w:eastAsia="fr-FR"/>
              </w:rPr>
            </w:pPr>
            <w:proofErr w:type="spellStart"/>
            <w:r w:rsidRPr="00DE2F81">
              <w:rPr>
                <w:lang w:eastAsia="fr-FR"/>
              </w:rPr>
              <w:t>ja</w:t>
            </w:r>
            <w:proofErr w:type="spellEnd"/>
          </w:p>
        </w:tc>
        <w:tc>
          <w:tcPr>
            <w:tcW w:w="762" w:type="dxa"/>
            <w:shd w:val="clear" w:color="auto" w:fill="auto"/>
          </w:tcPr>
          <w:p w14:paraId="4EF56804" w14:textId="77777777" w:rsidR="00AA4AEE" w:rsidRPr="00DE2F81" w:rsidRDefault="00AA4AEE" w:rsidP="00F47E5C">
            <w:pPr>
              <w:jc w:val="center"/>
              <w:rPr>
                <w:lang w:val="fr-FR" w:eastAsia="fr-FR"/>
              </w:rPr>
            </w:pPr>
            <w:r w:rsidRPr="00DE2F81">
              <w:rPr>
                <w:lang w:val="fr-FR" w:eastAsia="fr-FR"/>
              </w:rPr>
              <w:t>PP, EP, EX, TOX, A</w:t>
            </w:r>
          </w:p>
        </w:tc>
        <w:tc>
          <w:tcPr>
            <w:tcW w:w="463" w:type="dxa"/>
            <w:shd w:val="clear" w:color="auto" w:fill="auto"/>
            <w:noWrap/>
          </w:tcPr>
          <w:p w14:paraId="37A4372C" w14:textId="77777777" w:rsidR="00AA4AEE" w:rsidRPr="00DE2F81" w:rsidRDefault="00AA4AEE" w:rsidP="00F47E5C">
            <w:pPr>
              <w:jc w:val="center"/>
              <w:rPr>
                <w:lang w:eastAsia="fr-FR"/>
              </w:rPr>
            </w:pPr>
            <w:r w:rsidRPr="00DE2F81">
              <w:rPr>
                <w:lang w:eastAsia="fr-FR"/>
              </w:rPr>
              <w:t>2</w:t>
            </w:r>
          </w:p>
        </w:tc>
        <w:tc>
          <w:tcPr>
            <w:tcW w:w="605" w:type="dxa"/>
            <w:shd w:val="clear" w:color="auto" w:fill="auto"/>
          </w:tcPr>
          <w:p w14:paraId="31E56508" w14:textId="77777777" w:rsidR="00AA4AEE" w:rsidRPr="00DE2F81" w:rsidRDefault="00AA4AEE" w:rsidP="00F47E5C">
            <w:pPr>
              <w:rPr>
                <w:lang w:eastAsia="fr-FR"/>
              </w:rPr>
            </w:pPr>
            <w:r w:rsidRPr="00DE2F81">
              <w:rPr>
                <w:lang w:eastAsia="fr-FR"/>
              </w:rPr>
              <w:t>1; 2; 31</w:t>
            </w:r>
          </w:p>
        </w:tc>
      </w:tr>
    </w:tbl>
    <w:bookmarkEnd w:id="68"/>
    <w:p w14:paraId="2087BEB3" w14:textId="77777777" w:rsidR="00456041" w:rsidRPr="00DE2F81" w:rsidRDefault="00AA4AEE" w:rsidP="00AA4AEE">
      <w:pPr>
        <w:spacing w:before="120" w:line="276" w:lineRule="auto"/>
        <w:ind w:right="567"/>
        <w:jc w:val="both"/>
        <w:rPr>
          <w:lang w:eastAsia="fr-FR"/>
        </w:rPr>
      </w:pPr>
      <w:r w:rsidRPr="00DE2F81">
        <w:rPr>
          <w:lang w:eastAsia="fr-FR"/>
        </w:rPr>
        <w:t>“.</w:t>
      </w:r>
    </w:p>
    <w:p w14:paraId="45F38D95" w14:textId="77777777" w:rsidR="00AA4AEE" w:rsidRPr="00DE2F81" w:rsidRDefault="00AA4AEE" w:rsidP="00AA4AEE">
      <w:pPr>
        <w:spacing w:before="120" w:line="276" w:lineRule="auto"/>
        <w:ind w:right="567"/>
        <w:jc w:val="both"/>
        <w:rPr>
          <w:lang w:val="de-DE" w:eastAsia="fr-FR"/>
        </w:rPr>
      </w:pPr>
    </w:p>
    <w:p w14:paraId="2B8B7A14" w14:textId="77777777" w:rsidR="00AA4AEE" w:rsidRPr="00DE2F81" w:rsidRDefault="00AA4AEE" w:rsidP="00AA4AEE">
      <w:pPr>
        <w:rPr>
          <w:lang w:val="de-DE" w:eastAsia="fr-FR"/>
        </w:rPr>
        <w:sectPr w:rsidR="00AA4AEE" w:rsidRPr="00DE2F81" w:rsidSect="00F32696">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6E1A4D57" w14:textId="4EC26B2C" w:rsidR="001C343D" w:rsidRPr="00DE2F81" w:rsidRDefault="001C343D" w:rsidP="001C343D">
      <w:pPr>
        <w:pStyle w:val="SingleTxtG"/>
        <w:rPr>
          <w:lang w:val="de-DE"/>
        </w:rPr>
      </w:pPr>
      <w:bookmarkStart w:id="69" w:name="_Hlk42163290"/>
      <w:r w:rsidRPr="00DE2F81">
        <w:rPr>
          <w:lang w:val="de-DE"/>
        </w:rPr>
        <w:t>3.2.3.3</w:t>
      </w:r>
      <w:r>
        <w:rPr>
          <w:lang w:val="de-DE"/>
        </w:rPr>
        <w:t xml:space="preserve"> und 3.2.4.3,</w:t>
      </w:r>
      <w:r w:rsidRPr="00DE2F81">
        <w:rPr>
          <w:lang w:val="de-DE"/>
        </w:rPr>
        <w:t xml:space="preserve"> </w:t>
      </w:r>
      <w:r>
        <w:rPr>
          <w:lang w:val="de-DE"/>
        </w:rPr>
        <w:t>Spal</w:t>
      </w:r>
      <w:r w:rsidRPr="00DE2F81">
        <w:rPr>
          <w:lang w:val="de-DE"/>
        </w:rPr>
        <w:t>te (20)</w:t>
      </w:r>
      <w:r w:rsidRPr="00DE2F81">
        <w:rPr>
          <w:lang w:val="de-DE"/>
        </w:rPr>
        <w:tab/>
        <w:t>Die Bemerkung 29 erhält folgenden Wortlaut: „</w:t>
      </w:r>
      <w:bookmarkStart w:id="70" w:name="_Hlk42180515"/>
      <w:r w:rsidR="004D7327">
        <w:rPr>
          <w:lang w:val="de-DE"/>
        </w:rPr>
        <w:t>Bemerkung 29</w:t>
      </w:r>
      <w:r w:rsidR="00620516" w:rsidRPr="00620516">
        <w:rPr>
          <w:lang w:val="de-DE"/>
        </w:rPr>
        <w:t xml:space="preserve">: </w:t>
      </w:r>
      <w:r w:rsidR="0061742F">
        <w:rPr>
          <w:lang w:val="de-DE"/>
        </w:rPr>
        <w:t>(n</w:t>
      </w:r>
      <w:r w:rsidR="00620516" w:rsidRPr="00620516">
        <w:rPr>
          <w:lang w:val="de-DE"/>
        </w:rPr>
        <w:t>icht mehr anwendbar</w:t>
      </w:r>
      <w:bookmarkEnd w:id="70"/>
      <w:r w:rsidR="0061742F">
        <w:rPr>
          <w:lang w:val="de-DE"/>
        </w:rPr>
        <w:t>)</w:t>
      </w:r>
      <w:r w:rsidR="004D7327">
        <w:rPr>
          <w:lang w:val="de-DE"/>
        </w:rPr>
        <w:t>“</w:t>
      </w:r>
      <w:r w:rsidRPr="00DE2F81">
        <w:rPr>
          <w:lang w:val="de-DE"/>
        </w:rPr>
        <w:t>.</w:t>
      </w:r>
    </w:p>
    <w:bookmarkEnd w:id="69"/>
    <w:p w14:paraId="449EEC4E" w14:textId="442907AE"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3.2.3.3</w:t>
      </w:r>
      <w:r w:rsidRPr="00DE2F81">
        <w:rPr>
          <w:rFonts w:eastAsia="SimSun"/>
          <w:lang w:val="de-DE" w:eastAsia="zh-CN"/>
        </w:rPr>
        <w:tab/>
      </w:r>
      <w:r w:rsidRPr="00DE2F81">
        <w:rPr>
          <w:rFonts w:eastAsia="SimSun"/>
          <w:lang w:val="de-DE" w:eastAsia="zh-CN"/>
        </w:rPr>
        <w:tab/>
      </w:r>
      <w:bookmarkStart w:id="71" w:name="_Hlk19612259"/>
      <w:r w:rsidRPr="00DE2F81">
        <w:rPr>
          <w:rFonts w:eastAsia="SimSun"/>
          <w:lang w:val="de-DE" w:eastAsia="zh-CN"/>
        </w:rPr>
        <w:t>Schema A erhält folgenden Wortlaut:</w:t>
      </w:r>
    </w:p>
    <w:bookmarkEnd w:id="71"/>
    <w:p w14:paraId="1FDC4401" w14:textId="77777777" w:rsidR="00DD2EF9" w:rsidRPr="00DE2F81" w:rsidRDefault="00DD2EF9" w:rsidP="00DD2EF9">
      <w:pPr>
        <w:tabs>
          <w:tab w:val="left" w:pos="0"/>
        </w:tabs>
        <w:spacing w:after="40"/>
        <w:jc w:val="both"/>
        <w:rPr>
          <w:rFonts w:cs="Arial"/>
          <w:b/>
          <w:szCs w:val="24"/>
          <w:lang w:val="de-DE" w:eastAsia="de-DE"/>
        </w:rPr>
      </w:pPr>
      <w:r w:rsidRPr="00DE2F81">
        <w:rPr>
          <w:b/>
          <w:bCs/>
          <w:szCs w:val="24"/>
          <w:lang w:val="de-DE"/>
        </w:rPr>
        <w:tab/>
      </w:r>
      <w:r w:rsidRPr="00DE2F81">
        <w:rPr>
          <w:b/>
          <w:bCs/>
          <w:szCs w:val="24"/>
          <w:lang w:val="de-DE"/>
        </w:rPr>
        <w:tab/>
      </w:r>
      <w:r w:rsidRPr="00DE2F81">
        <w:rPr>
          <w:rFonts w:cs="Arial"/>
          <w:b/>
          <w:szCs w:val="24"/>
          <w:lang w:val="de-DE" w:eastAsia="de-DE"/>
        </w:rPr>
        <w:t>„</w:t>
      </w:r>
      <w:bookmarkStart w:id="72" w:name="_Hlk19612204"/>
      <w:r w:rsidRPr="00DE2F81">
        <w:rPr>
          <w:rFonts w:cs="Arial"/>
          <w:b/>
          <w:szCs w:val="24"/>
          <w:lang w:val="de-DE" w:eastAsia="de-DE"/>
        </w:rPr>
        <w:t xml:space="preserve">Schema </w:t>
      </w:r>
      <w:bookmarkEnd w:id="72"/>
      <w:r w:rsidRPr="00DE2F81">
        <w:rPr>
          <w:rFonts w:cs="Arial"/>
          <w:b/>
          <w:szCs w:val="24"/>
          <w:lang w:val="de-DE" w:eastAsia="de-DE"/>
        </w:rPr>
        <w:t>A: Kriterien für die Ladetankausrüstung von C-Schiffen</w:t>
      </w:r>
    </w:p>
    <w:p w14:paraId="6029A1C5" w14:textId="77777777" w:rsidR="00DD2EF9" w:rsidRPr="00DE2F81" w:rsidRDefault="00DD2EF9" w:rsidP="00DD2EF9">
      <w:pPr>
        <w:tabs>
          <w:tab w:val="left" w:pos="0"/>
        </w:tabs>
        <w:spacing w:after="40"/>
        <w:jc w:val="both"/>
        <w:rPr>
          <w:rFonts w:cs="Arial"/>
          <w:lang w:val="de-DE" w:eastAsia="de-DE"/>
        </w:rPr>
      </w:pPr>
    </w:p>
    <w:p w14:paraId="382FE061" w14:textId="77777777" w:rsidR="00DD2EF9" w:rsidRPr="00DE2F81" w:rsidRDefault="00DD2EF9" w:rsidP="00DD2EF9">
      <w:pPr>
        <w:spacing w:after="40"/>
        <w:ind w:left="1134"/>
        <w:jc w:val="both"/>
        <w:rPr>
          <w:rFonts w:cs="Arial"/>
          <w:lang w:val="de-DE" w:eastAsia="de-DE"/>
        </w:rPr>
      </w:pPr>
      <w:r w:rsidRPr="00DE2F81">
        <w:rPr>
          <w:rFonts w:cs="Arial"/>
          <w:lang w:val="de-DE" w:eastAsia="de-DE"/>
        </w:rPr>
        <w:t>Feststellen, welche Stoff-/Ladetank-Eigenschaften aus den ersten drei Spalten relevant sind. In der relevanten Spalte die anwendbare Zeile auswählen. In dieser Zeile sind dann in der vierten Spalte die sich ergebenden Anforderungen für die Ladetankausrüstung in C-Schiffen dargestellt.</w:t>
      </w:r>
    </w:p>
    <w:p w14:paraId="1FBFAC9A" w14:textId="77777777" w:rsidR="00DD2EF9" w:rsidRPr="00DE2F81" w:rsidRDefault="00DD2EF9" w:rsidP="00DD2EF9">
      <w:pPr>
        <w:tabs>
          <w:tab w:val="left" w:pos="0"/>
        </w:tabs>
        <w:spacing w:after="40"/>
        <w:jc w:val="both"/>
        <w:rPr>
          <w:rFonts w:cs="Arial"/>
          <w:sz w:val="18"/>
          <w:szCs w:val="18"/>
          <w:lang w:val="de-DE" w:eastAsia="de-DE"/>
        </w:rPr>
      </w:pP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2"/>
        <w:gridCol w:w="2911"/>
        <w:gridCol w:w="2735"/>
        <w:gridCol w:w="2559"/>
      </w:tblGrid>
      <w:tr w:rsidR="00414568" w:rsidRPr="00DE2F81" w14:paraId="2161AE2A" w14:textId="77777777" w:rsidTr="00077B44">
        <w:trPr>
          <w:jc w:val="center"/>
        </w:trPr>
        <w:tc>
          <w:tcPr>
            <w:tcW w:w="8398" w:type="dxa"/>
            <w:gridSpan w:val="3"/>
          </w:tcPr>
          <w:p w14:paraId="174D4EBD"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de-DE"/>
              </w:rPr>
              <w:t>Stoff-/Ladetank-Eigenschaften</w:t>
            </w:r>
          </w:p>
        </w:tc>
        <w:tc>
          <w:tcPr>
            <w:tcW w:w="2559" w:type="dxa"/>
            <w:vAlign w:val="center"/>
          </w:tcPr>
          <w:p w14:paraId="0BD26462" w14:textId="77777777" w:rsidR="00DD2EF9" w:rsidRPr="00DE2F81" w:rsidRDefault="00DD2EF9" w:rsidP="00DD2EF9">
            <w:pPr>
              <w:spacing w:before="60" w:after="60"/>
              <w:jc w:val="both"/>
              <w:outlineLvl w:val="4"/>
              <w:rPr>
                <w:rFonts w:cs="Arial"/>
                <w:bCs/>
                <w:sz w:val="18"/>
                <w:szCs w:val="18"/>
                <w:lang w:val="de-DE" w:eastAsia="fr-FR"/>
              </w:rPr>
            </w:pPr>
            <w:r w:rsidRPr="00DE2F81">
              <w:rPr>
                <w:rFonts w:cs="Arial"/>
                <w:sz w:val="18"/>
                <w:szCs w:val="18"/>
                <w:lang w:val="de-DE" w:eastAsia="de-DE"/>
              </w:rPr>
              <w:t>sich ergebenden Anforderungen</w:t>
            </w:r>
          </w:p>
        </w:tc>
      </w:tr>
      <w:tr w:rsidR="00414568" w:rsidRPr="00DE2F81" w14:paraId="635408A7" w14:textId="77777777" w:rsidTr="00077B44">
        <w:trPr>
          <w:jc w:val="center"/>
        </w:trPr>
        <w:tc>
          <w:tcPr>
            <w:tcW w:w="2752" w:type="dxa"/>
          </w:tcPr>
          <w:p w14:paraId="3B633B54"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 xml:space="preserve">Tankinnenüberdruck für </w:t>
            </w:r>
            <w:r w:rsidRPr="00DE2F81">
              <w:rPr>
                <w:rFonts w:cs="Arial"/>
                <w:sz w:val="18"/>
                <w:szCs w:val="18"/>
                <w:lang w:val="de-DE" w:eastAsia="fr-FR"/>
              </w:rPr>
              <w:br/>
              <w:t xml:space="preserve">30 °C Flüssigkeitstemperatur und 37,8 °C Dampfraumtemperatur </w:t>
            </w:r>
            <w:r w:rsidRPr="00DE2F81">
              <w:rPr>
                <w:rFonts w:cs="Arial"/>
                <w:sz w:val="18"/>
                <w:szCs w:val="18"/>
                <w:lang w:val="de-DE" w:eastAsia="fr-FR"/>
              </w:rPr>
              <w:br/>
              <w:t>&gt; 50 kPa</w:t>
            </w:r>
          </w:p>
        </w:tc>
        <w:tc>
          <w:tcPr>
            <w:tcW w:w="2911" w:type="dxa"/>
          </w:tcPr>
          <w:p w14:paraId="68E7D696"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Tankinnenüberdruck für</w:t>
            </w:r>
            <w:r w:rsidRPr="00DE2F81">
              <w:rPr>
                <w:rFonts w:cs="Arial"/>
                <w:sz w:val="18"/>
                <w:szCs w:val="18"/>
                <w:lang w:val="de-DE" w:eastAsia="fr-FR"/>
              </w:rPr>
              <w:br/>
              <w:t>30 °C Flüssigkeitstemperatur und 37,8 °C Dampfraumtemperatur</w:t>
            </w:r>
            <w:r w:rsidRPr="00DE2F81">
              <w:rPr>
                <w:rFonts w:cs="Arial"/>
                <w:sz w:val="18"/>
                <w:szCs w:val="18"/>
                <w:lang w:val="de-DE" w:eastAsia="fr-FR"/>
              </w:rPr>
              <w:br/>
            </w:r>
            <w:r w:rsidRPr="00DE2F81">
              <w:rPr>
                <w:rFonts w:cs="Arial"/>
                <w:sz w:val="18"/>
                <w:szCs w:val="18"/>
                <w:lang w:val="de-DE" w:eastAsia="fr-FR"/>
              </w:rPr>
              <w:sym w:font="Symbol" w:char="F0A3"/>
            </w:r>
            <w:r w:rsidRPr="00DE2F81">
              <w:rPr>
                <w:rFonts w:cs="Arial"/>
                <w:sz w:val="18"/>
                <w:szCs w:val="18"/>
                <w:lang w:val="de-DE" w:eastAsia="fr-FR"/>
              </w:rPr>
              <w:t xml:space="preserve"> 50 kPa</w:t>
            </w:r>
          </w:p>
        </w:tc>
        <w:tc>
          <w:tcPr>
            <w:tcW w:w="2735" w:type="dxa"/>
            <w:vAlign w:val="center"/>
          </w:tcPr>
          <w:p w14:paraId="212026DD"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Tankinnenüberdruck unbekannt wegen Mangel an Daten</w:t>
            </w:r>
          </w:p>
        </w:tc>
        <w:tc>
          <w:tcPr>
            <w:tcW w:w="2559" w:type="dxa"/>
            <w:vAlign w:val="center"/>
          </w:tcPr>
          <w:p w14:paraId="697FB51D" w14:textId="77777777" w:rsidR="00DD2EF9" w:rsidRPr="00DE2F81" w:rsidRDefault="00DD2EF9" w:rsidP="00DD2EF9">
            <w:pPr>
              <w:spacing w:before="60" w:after="60"/>
              <w:outlineLvl w:val="4"/>
              <w:rPr>
                <w:rFonts w:cs="Arial"/>
                <w:bCs/>
                <w:sz w:val="18"/>
                <w:szCs w:val="18"/>
                <w:lang w:val="de-DE" w:eastAsia="fr-FR"/>
              </w:rPr>
            </w:pPr>
            <w:r w:rsidRPr="00DE2F81">
              <w:rPr>
                <w:rFonts w:cs="Arial"/>
                <w:bCs/>
                <w:sz w:val="18"/>
                <w:szCs w:val="18"/>
                <w:lang w:val="de-DE" w:eastAsia="fr-FR"/>
              </w:rPr>
              <w:t>Ladetankausrüstung</w:t>
            </w:r>
          </w:p>
        </w:tc>
      </w:tr>
      <w:tr w:rsidR="00414568" w:rsidRPr="00BC006C" w14:paraId="1580FE50" w14:textId="77777777" w:rsidTr="00077B44">
        <w:trPr>
          <w:jc w:val="center"/>
        </w:trPr>
        <w:tc>
          <w:tcPr>
            <w:tcW w:w="2752" w:type="dxa"/>
          </w:tcPr>
          <w:p w14:paraId="29DCD6D2"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gekühlt</w:t>
            </w:r>
          </w:p>
        </w:tc>
        <w:tc>
          <w:tcPr>
            <w:tcW w:w="2911" w:type="dxa"/>
          </w:tcPr>
          <w:p w14:paraId="1829FC33" w14:textId="77777777" w:rsidR="00DD2EF9" w:rsidRPr="00DE2F81" w:rsidRDefault="00DD2EF9" w:rsidP="00DD2EF9">
            <w:pPr>
              <w:spacing w:before="60" w:after="60"/>
              <w:jc w:val="both"/>
              <w:rPr>
                <w:rFonts w:cs="Arial"/>
                <w:sz w:val="18"/>
                <w:szCs w:val="18"/>
                <w:lang w:val="de-DE" w:eastAsia="fr-FR"/>
              </w:rPr>
            </w:pPr>
          </w:p>
        </w:tc>
        <w:tc>
          <w:tcPr>
            <w:tcW w:w="2735" w:type="dxa"/>
          </w:tcPr>
          <w:p w14:paraId="1DBCF610" w14:textId="77777777" w:rsidR="00DD2EF9" w:rsidRPr="00DE2F81" w:rsidRDefault="00DD2EF9" w:rsidP="00DD2EF9">
            <w:pPr>
              <w:spacing w:before="60" w:after="60"/>
              <w:jc w:val="both"/>
              <w:rPr>
                <w:rFonts w:cs="Arial"/>
                <w:sz w:val="18"/>
                <w:szCs w:val="18"/>
                <w:lang w:val="de-DE" w:eastAsia="fr-FR"/>
              </w:rPr>
            </w:pPr>
          </w:p>
        </w:tc>
        <w:tc>
          <w:tcPr>
            <w:tcW w:w="2559" w:type="dxa"/>
          </w:tcPr>
          <w:p w14:paraId="75388CDD"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Mit Kühlanlage (Ziffer 1 in Spalte (9))</w:t>
            </w:r>
          </w:p>
        </w:tc>
      </w:tr>
      <w:tr w:rsidR="00414568" w:rsidRPr="00DE2F81" w14:paraId="754EA9B1" w14:textId="77777777" w:rsidTr="00077B44">
        <w:trPr>
          <w:jc w:val="center"/>
        </w:trPr>
        <w:tc>
          <w:tcPr>
            <w:tcW w:w="2752" w:type="dxa"/>
            <w:vAlign w:val="center"/>
          </w:tcPr>
          <w:p w14:paraId="10A8F8A4"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ungekühlt</w:t>
            </w:r>
          </w:p>
        </w:tc>
        <w:tc>
          <w:tcPr>
            <w:tcW w:w="2911" w:type="dxa"/>
            <w:vAlign w:val="center"/>
          </w:tcPr>
          <w:p w14:paraId="3D575A2F"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Tankinnenüberdruck bei 50 °C</w:t>
            </w:r>
            <w:r w:rsidRPr="00DE2F81">
              <w:rPr>
                <w:rFonts w:cs="Arial"/>
                <w:sz w:val="18"/>
                <w:szCs w:val="18"/>
                <w:lang w:val="de-DE" w:eastAsia="fr-FR"/>
              </w:rPr>
              <w:br/>
              <w:t>&gt; 50 kPa, ohne Berieselung</w:t>
            </w:r>
          </w:p>
        </w:tc>
        <w:tc>
          <w:tcPr>
            <w:tcW w:w="2735" w:type="dxa"/>
            <w:vAlign w:val="center"/>
          </w:tcPr>
          <w:p w14:paraId="5B2B962A"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 xml:space="preserve">Siedepunkt </w:t>
            </w:r>
            <w:r w:rsidRPr="00DE2F81">
              <w:rPr>
                <w:rFonts w:cs="Arial"/>
                <w:sz w:val="18"/>
                <w:szCs w:val="18"/>
                <w:lang w:val="de-DE" w:eastAsia="fr-FR"/>
              </w:rPr>
              <w:sym w:font="Symbol" w:char="F0A3"/>
            </w:r>
            <w:r w:rsidRPr="00DE2F81">
              <w:rPr>
                <w:rFonts w:cs="Arial"/>
                <w:sz w:val="18"/>
                <w:szCs w:val="18"/>
                <w:lang w:val="de-DE" w:eastAsia="fr-FR"/>
              </w:rPr>
              <w:t xml:space="preserve"> 60 °C</w:t>
            </w:r>
          </w:p>
        </w:tc>
        <w:tc>
          <w:tcPr>
            <w:tcW w:w="2559" w:type="dxa"/>
            <w:vAlign w:val="center"/>
          </w:tcPr>
          <w:p w14:paraId="322CA1F9"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Drucktank (400 kPa)</w:t>
            </w:r>
          </w:p>
        </w:tc>
      </w:tr>
      <w:tr w:rsidR="00414568" w:rsidRPr="00BC006C" w14:paraId="4F11A3DA" w14:textId="77777777" w:rsidTr="00077B44">
        <w:trPr>
          <w:jc w:val="center"/>
        </w:trPr>
        <w:tc>
          <w:tcPr>
            <w:tcW w:w="2752" w:type="dxa"/>
            <w:vAlign w:val="center"/>
          </w:tcPr>
          <w:p w14:paraId="65D0DC24" w14:textId="77777777" w:rsidR="00DD2EF9" w:rsidRPr="00DE2F81" w:rsidRDefault="00DD2EF9" w:rsidP="00DD2EF9">
            <w:pPr>
              <w:spacing w:before="60" w:after="60"/>
              <w:jc w:val="both"/>
              <w:rPr>
                <w:rFonts w:cs="Arial"/>
                <w:sz w:val="18"/>
                <w:szCs w:val="18"/>
                <w:lang w:val="de-DE" w:eastAsia="fr-FR"/>
              </w:rPr>
            </w:pPr>
          </w:p>
        </w:tc>
        <w:tc>
          <w:tcPr>
            <w:tcW w:w="2911" w:type="dxa"/>
            <w:vAlign w:val="center"/>
          </w:tcPr>
          <w:p w14:paraId="189A4033"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Tankinnenüberdruck bei 50 °C</w:t>
            </w:r>
            <w:r w:rsidRPr="00DE2F81">
              <w:rPr>
                <w:rFonts w:cs="Arial"/>
                <w:sz w:val="18"/>
                <w:szCs w:val="18"/>
                <w:lang w:val="de-DE" w:eastAsia="fr-FR"/>
              </w:rPr>
              <w:br/>
              <w:t>&gt; 50 kPa, mit Berieselung</w:t>
            </w:r>
          </w:p>
        </w:tc>
        <w:tc>
          <w:tcPr>
            <w:tcW w:w="2735" w:type="dxa"/>
            <w:vAlign w:val="center"/>
          </w:tcPr>
          <w:p w14:paraId="709DA650"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 xml:space="preserve">60 °C &lt; Siedepunkt </w:t>
            </w:r>
            <w:r w:rsidRPr="00DE2F81">
              <w:rPr>
                <w:rFonts w:cs="Arial"/>
                <w:sz w:val="18"/>
                <w:szCs w:val="18"/>
                <w:lang w:val="de-DE" w:eastAsia="fr-FR"/>
              </w:rPr>
              <w:sym w:font="Symbol" w:char="F0A3"/>
            </w:r>
            <w:r w:rsidRPr="00DE2F81">
              <w:rPr>
                <w:rFonts w:cs="Arial"/>
                <w:sz w:val="18"/>
                <w:szCs w:val="18"/>
                <w:lang w:val="de-DE" w:eastAsia="fr-FR"/>
              </w:rPr>
              <w:t xml:space="preserve"> 85 °C</w:t>
            </w:r>
          </w:p>
        </w:tc>
        <w:tc>
          <w:tcPr>
            <w:tcW w:w="2559" w:type="dxa"/>
          </w:tcPr>
          <w:p w14:paraId="6B023755"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Mit Öffnungsdruck Überdruck-/Hochgeschwindigkeitsventil</w:t>
            </w:r>
            <w:r w:rsidRPr="00DE2F81" w:rsidDel="0021269D">
              <w:rPr>
                <w:rFonts w:cs="Arial"/>
                <w:sz w:val="18"/>
                <w:szCs w:val="18"/>
                <w:lang w:val="de-DE" w:eastAsia="fr-FR"/>
              </w:rPr>
              <w:t xml:space="preserve"> </w:t>
            </w:r>
            <w:r w:rsidRPr="00DE2F81">
              <w:rPr>
                <w:rFonts w:cs="Arial"/>
                <w:sz w:val="18"/>
                <w:szCs w:val="18"/>
                <w:lang w:val="de-DE" w:eastAsia="fr-FR"/>
              </w:rPr>
              <w:t>50 kPa, mit Berieselungsanlage (Ziffer 3 in Spalte (9))</w:t>
            </w:r>
          </w:p>
        </w:tc>
      </w:tr>
      <w:tr w:rsidR="00414568" w:rsidRPr="00BC006C" w14:paraId="3201F2F3" w14:textId="77777777" w:rsidTr="00077B44">
        <w:trPr>
          <w:jc w:val="center"/>
        </w:trPr>
        <w:tc>
          <w:tcPr>
            <w:tcW w:w="2752" w:type="dxa"/>
            <w:vAlign w:val="center"/>
          </w:tcPr>
          <w:p w14:paraId="72C7B24A" w14:textId="77777777" w:rsidR="00DD2EF9" w:rsidRPr="00DE2F81" w:rsidRDefault="00DD2EF9" w:rsidP="00DD2EF9">
            <w:pPr>
              <w:tabs>
                <w:tab w:val="center" w:pos="4536"/>
              </w:tabs>
              <w:spacing w:before="60" w:after="60"/>
              <w:jc w:val="both"/>
              <w:rPr>
                <w:rFonts w:cs="Arial"/>
                <w:sz w:val="18"/>
                <w:szCs w:val="18"/>
                <w:lang w:val="de-DE" w:eastAsia="fr-FR"/>
              </w:rPr>
            </w:pPr>
          </w:p>
        </w:tc>
        <w:tc>
          <w:tcPr>
            <w:tcW w:w="2911" w:type="dxa"/>
            <w:vAlign w:val="center"/>
          </w:tcPr>
          <w:p w14:paraId="720FC7C0"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Tankinnenüberdruck bei 50 °C</w:t>
            </w:r>
            <w:r w:rsidRPr="00DE2F81">
              <w:rPr>
                <w:rFonts w:cs="Arial"/>
                <w:sz w:val="18"/>
                <w:szCs w:val="18"/>
                <w:lang w:val="de-DE" w:eastAsia="fr-FR"/>
              </w:rPr>
              <w:br/>
            </w:r>
            <w:r w:rsidRPr="00DE2F81">
              <w:rPr>
                <w:rFonts w:cs="Arial"/>
                <w:sz w:val="18"/>
                <w:szCs w:val="18"/>
                <w:lang w:val="de-DE" w:eastAsia="fr-FR"/>
              </w:rPr>
              <w:sym w:font="Symbol" w:char="F0A3"/>
            </w:r>
            <w:r w:rsidRPr="00DE2F81">
              <w:rPr>
                <w:rFonts w:cs="Arial"/>
                <w:sz w:val="18"/>
                <w:szCs w:val="18"/>
                <w:lang w:val="de-DE" w:eastAsia="fr-FR"/>
              </w:rPr>
              <w:t xml:space="preserve"> 50 kPa</w:t>
            </w:r>
          </w:p>
        </w:tc>
        <w:tc>
          <w:tcPr>
            <w:tcW w:w="2735" w:type="dxa"/>
            <w:vAlign w:val="center"/>
          </w:tcPr>
          <w:p w14:paraId="626F0F27" w14:textId="77777777" w:rsidR="00DD2EF9" w:rsidRPr="00DE2F81" w:rsidRDefault="00DD2EF9" w:rsidP="00DD2EF9">
            <w:pPr>
              <w:spacing w:before="60" w:after="60"/>
              <w:jc w:val="both"/>
              <w:rPr>
                <w:rFonts w:cs="Arial"/>
                <w:sz w:val="18"/>
                <w:szCs w:val="18"/>
                <w:lang w:val="de-DE" w:eastAsia="fr-FR"/>
              </w:rPr>
            </w:pPr>
          </w:p>
        </w:tc>
        <w:tc>
          <w:tcPr>
            <w:tcW w:w="2559" w:type="dxa"/>
          </w:tcPr>
          <w:p w14:paraId="59A5357D"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Mit Öffnungsdruck Überdruck-/Hochgeschwindigkeitsventil</w:t>
            </w:r>
            <w:r w:rsidRPr="00DE2F81" w:rsidDel="0021269D">
              <w:rPr>
                <w:rFonts w:cs="Arial"/>
                <w:sz w:val="18"/>
                <w:szCs w:val="18"/>
                <w:lang w:val="de-DE" w:eastAsia="fr-FR"/>
              </w:rPr>
              <w:t xml:space="preserve"> </w:t>
            </w:r>
            <w:r w:rsidRPr="00DE2F81">
              <w:rPr>
                <w:rFonts w:cs="Arial"/>
                <w:sz w:val="18"/>
                <w:szCs w:val="18"/>
                <w:lang w:val="de-DE" w:eastAsia="fr-FR"/>
              </w:rPr>
              <w:t>berechnet, aber mindestens 10 kPa</w:t>
            </w:r>
          </w:p>
        </w:tc>
      </w:tr>
      <w:tr w:rsidR="00414568" w:rsidRPr="00BC006C" w14:paraId="32E4676C" w14:textId="77777777" w:rsidTr="00077B44">
        <w:trPr>
          <w:jc w:val="center"/>
        </w:trPr>
        <w:tc>
          <w:tcPr>
            <w:tcW w:w="2752" w:type="dxa"/>
            <w:vAlign w:val="center"/>
          </w:tcPr>
          <w:p w14:paraId="0FD21565" w14:textId="77777777" w:rsidR="00DD2EF9" w:rsidRPr="00DE2F81" w:rsidRDefault="00DD2EF9" w:rsidP="00DD2EF9">
            <w:pPr>
              <w:spacing w:before="60" w:after="60"/>
              <w:jc w:val="both"/>
              <w:rPr>
                <w:rFonts w:cs="Arial"/>
                <w:sz w:val="18"/>
                <w:szCs w:val="18"/>
                <w:lang w:val="de-DE" w:eastAsia="fr-FR"/>
              </w:rPr>
            </w:pPr>
          </w:p>
        </w:tc>
        <w:tc>
          <w:tcPr>
            <w:tcW w:w="2911" w:type="dxa"/>
            <w:vAlign w:val="center"/>
          </w:tcPr>
          <w:p w14:paraId="098B7140" w14:textId="77777777" w:rsidR="00DD2EF9" w:rsidRPr="00DE2F81" w:rsidRDefault="00DD2EF9" w:rsidP="00DD2EF9">
            <w:pPr>
              <w:spacing w:before="60" w:after="60"/>
              <w:jc w:val="both"/>
              <w:rPr>
                <w:rFonts w:cs="Arial"/>
                <w:sz w:val="18"/>
                <w:szCs w:val="18"/>
                <w:lang w:val="de-DE" w:eastAsia="fr-FR"/>
              </w:rPr>
            </w:pPr>
          </w:p>
        </w:tc>
        <w:tc>
          <w:tcPr>
            <w:tcW w:w="2735" w:type="dxa"/>
            <w:vAlign w:val="center"/>
          </w:tcPr>
          <w:p w14:paraId="45846882"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 xml:space="preserve">85 °C &lt; Siedepunkt </w:t>
            </w:r>
            <w:r w:rsidRPr="00DE2F81">
              <w:rPr>
                <w:rFonts w:cs="Arial"/>
                <w:sz w:val="18"/>
                <w:szCs w:val="18"/>
                <w:lang w:val="de-DE" w:eastAsia="fr-FR"/>
              </w:rPr>
              <w:sym w:font="Symbol" w:char="F0A3"/>
            </w:r>
            <w:r w:rsidRPr="00DE2F81">
              <w:rPr>
                <w:rFonts w:cs="Arial"/>
                <w:sz w:val="18"/>
                <w:szCs w:val="18"/>
                <w:lang w:val="de-DE" w:eastAsia="fr-FR"/>
              </w:rPr>
              <w:t xml:space="preserve"> 115 °C</w:t>
            </w:r>
          </w:p>
        </w:tc>
        <w:tc>
          <w:tcPr>
            <w:tcW w:w="2559" w:type="dxa"/>
          </w:tcPr>
          <w:p w14:paraId="03AA2F47"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Mit Öffnungsdruck Überdruck-/Hochgeschwindigkeitsventil</w:t>
            </w:r>
            <w:r w:rsidRPr="00DE2F81" w:rsidDel="0021269D">
              <w:rPr>
                <w:rFonts w:cs="Arial"/>
                <w:sz w:val="18"/>
                <w:szCs w:val="18"/>
                <w:lang w:val="de-DE" w:eastAsia="fr-FR"/>
              </w:rPr>
              <w:t xml:space="preserve"> </w:t>
            </w:r>
            <w:r w:rsidRPr="00DE2F81">
              <w:rPr>
                <w:rFonts w:cs="Arial"/>
                <w:sz w:val="18"/>
                <w:szCs w:val="18"/>
                <w:lang w:val="de-DE" w:eastAsia="fr-FR"/>
              </w:rPr>
              <w:t>50 kPa</w:t>
            </w:r>
          </w:p>
        </w:tc>
      </w:tr>
      <w:tr w:rsidR="00414568" w:rsidRPr="00BC006C" w14:paraId="27DB7E55" w14:textId="77777777" w:rsidTr="00077B44">
        <w:trPr>
          <w:jc w:val="center"/>
        </w:trPr>
        <w:tc>
          <w:tcPr>
            <w:tcW w:w="2752" w:type="dxa"/>
            <w:vAlign w:val="center"/>
          </w:tcPr>
          <w:p w14:paraId="7F606FA6" w14:textId="77777777" w:rsidR="00DD2EF9" w:rsidRPr="00DE2F81" w:rsidRDefault="00DD2EF9" w:rsidP="00DD2EF9">
            <w:pPr>
              <w:spacing w:before="60" w:after="60"/>
              <w:jc w:val="both"/>
              <w:rPr>
                <w:rFonts w:cs="Arial"/>
                <w:sz w:val="18"/>
                <w:szCs w:val="18"/>
                <w:lang w:val="de-DE" w:eastAsia="fr-FR"/>
              </w:rPr>
            </w:pPr>
          </w:p>
        </w:tc>
        <w:tc>
          <w:tcPr>
            <w:tcW w:w="2911" w:type="dxa"/>
            <w:vAlign w:val="center"/>
          </w:tcPr>
          <w:p w14:paraId="31A83635" w14:textId="77777777" w:rsidR="00DD2EF9" w:rsidRPr="00DE2F81" w:rsidRDefault="00DD2EF9" w:rsidP="00DD2EF9">
            <w:pPr>
              <w:spacing w:before="60" w:after="60"/>
              <w:jc w:val="both"/>
              <w:rPr>
                <w:rFonts w:cs="Arial"/>
                <w:sz w:val="18"/>
                <w:szCs w:val="18"/>
                <w:lang w:val="de-DE" w:eastAsia="fr-FR"/>
              </w:rPr>
            </w:pPr>
          </w:p>
        </w:tc>
        <w:tc>
          <w:tcPr>
            <w:tcW w:w="2735" w:type="dxa"/>
            <w:vAlign w:val="center"/>
          </w:tcPr>
          <w:p w14:paraId="1D344F52"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Siedepunkt &gt; 115 °C</w:t>
            </w:r>
          </w:p>
        </w:tc>
        <w:tc>
          <w:tcPr>
            <w:tcW w:w="2559" w:type="dxa"/>
          </w:tcPr>
          <w:p w14:paraId="7AD3BBE0"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fr-FR"/>
              </w:rPr>
              <w:t>Mit Öffnungsdruck Überdruck-/Hochgeschwindigkeitsventil</w:t>
            </w:r>
            <w:r w:rsidRPr="00DE2F81" w:rsidDel="0021269D">
              <w:rPr>
                <w:rFonts w:cs="Arial"/>
                <w:sz w:val="18"/>
                <w:szCs w:val="18"/>
                <w:lang w:val="de-DE" w:eastAsia="fr-FR"/>
              </w:rPr>
              <w:t xml:space="preserve"> </w:t>
            </w:r>
            <w:r w:rsidRPr="00DE2F81">
              <w:rPr>
                <w:rFonts w:cs="Arial"/>
                <w:sz w:val="18"/>
                <w:szCs w:val="18"/>
                <w:lang w:val="de-DE" w:eastAsia="fr-FR"/>
              </w:rPr>
              <w:t>35 kPa</w:t>
            </w:r>
          </w:p>
        </w:tc>
      </w:tr>
    </w:tbl>
    <w:p w14:paraId="346C603C" w14:textId="77777777" w:rsidR="00490E61" w:rsidRPr="00DE2F81" w:rsidRDefault="00490E61" w:rsidP="00490E61">
      <w:pPr>
        <w:pStyle w:val="SingleTxtG"/>
        <w:jc w:val="right"/>
        <w:rPr>
          <w:i/>
          <w:lang w:val="de-DE"/>
        </w:rPr>
      </w:pPr>
      <w:r w:rsidRPr="00DE2F81">
        <w:rPr>
          <w:lang w:val="de-DE"/>
        </w:rPr>
        <w:t>“</w:t>
      </w:r>
      <w:r w:rsidRPr="00DE2F81">
        <w:rPr>
          <w:i/>
          <w:lang w:val="de-DE"/>
        </w:rPr>
        <w:t>.</w:t>
      </w:r>
    </w:p>
    <w:p w14:paraId="15C0F57B" w14:textId="3DB086E7" w:rsidR="00077B44" w:rsidRPr="00DE2F81" w:rsidRDefault="00077B44" w:rsidP="00077B44">
      <w:pPr>
        <w:spacing w:after="120"/>
        <w:ind w:left="1134" w:right="1134"/>
        <w:jc w:val="both"/>
        <w:rPr>
          <w:lang w:val="de-DE"/>
        </w:rPr>
      </w:pPr>
    </w:p>
    <w:p w14:paraId="0F3B624D" w14:textId="67D38337" w:rsidR="00DD2EF9" w:rsidRPr="00DE2F81" w:rsidRDefault="00DD2EF9" w:rsidP="00490E61">
      <w:pPr>
        <w:keepNext/>
        <w:tabs>
          <w:tab w:val="left" w:pos="567"/>
          <w:tab w:val="left" w:pos="1134"/>
          <w:tab w:val="left" w:pos="1701"/>
          <w:tab w:val="left" w:pos="2268"/>
          <w:tab w:val="left" w:pos="2835"/>
          <w:tab w:val="left" w:pos="3402"/>
          <w:tab w:val="left" w:pos="3969"/>
          <w:tab w:val="left" w:pos="13241"/>
        </w:tabs>
        <w:spacing w:before="240" w:after="120"/>
        <w:outlineLvl w:val="1"/>
        <w:rPr>
          <w:b/>
          <w:bCs/>
          <w:szCs w:val="24"/>
          <w:lang w:val="de-DE"/>
        </w:rPr>
      </w:pPr>
      <w:r w:rsidRPr="00DE2F81">
        <w:rPr>
          <w:lang w:val="de-DE"/>
        </w:rPr>
        <w:t>3.2.3.3</w:t>
      </w:r>
      <w:r w:rsidRPr="00DE2F81">
        <w:rPr>
          <w:lang w:val="de-DE"/>
        </w:rPr>
        <w:tab/>
      </w:r>
      <w:r w:rsidRPr="00DE2F81">
        <w:rPr>
          <w:lang w:val="de-DE"/>
        </w:rPr>
        <w:tab/>
        <w:t>Schema C erhält folgenden Wortlaut:</w:t>
      </w:r>
    </w:p>
    <w:p w14:paraId="7436E6A8" w14:textId="77777777" w:rsidR="00DD2EF9" w:rsidRPr="00DE2F81" w:rsidRDefault="00DD2EF9" w:rsidP="00DD2EF9">
      <w:pPr>
        <w:tabs>
          <w:tab w:val="center" w:pos="4536"/>
        </w:tabs>
        <w:ind w:left="1134"/>
        <w:jc w:val="both"/>
        <w:rPr>
          <w:rFonts w:cs="Arial"/>
          <w:b/>
          <w:szCs w:val="24"/>
          <w:lang w:val="de-DE" w:eastAsia="fr-FR"/>
        </w:rPr>
      </w:pPr>
      <w:r w:rsidRPr="00DE2F81">
        <w:rPr>
          <w:b/>
          <w:bCs/>
          <w:szCs w:val="24"/>
          <w:lang w:val="de-DE"/>
        </w:rPr>
        <w:tab/>
      </w:r>
      <w:r w:rsidRPr="00DE2F81">
        <w:rPr>
          <w:rFonts w:cs="Arial"/>
          <w:b/>
          <w:szCs w:val="24"/>
          <w:lang w:val="de-DE" w:eastAsia="fr-FR"/>
        </w:rPr>
        <w:t>„Schema C: Kriterien für die Ladetankausrüstung von N-Schiffen mit offenen Ladetanks</w:t>
      </w:r>
    </w:p>
    <w:p w14:paraId="793BAE31" w14:textId="77777777" w:rsidR="00DD2EF9" w:rsidRPr="00DE2F81" w:rsidRDefault="00DD2EF9" w:rsidP="00DD2EF9">
      <w:pPr>
        <w:tabs>
          <w:tab w:val="center" w:pos="4536"/>
        </w:tabs>
        <w:ind w:left="1134"/>
        <w:jc w:val="both"/>
        <w:rPr>
          <w:rFonts w:cs="Arial"/>
          <w:b/>
          <w:lang w:val="de-DE" w:eastAsia="fr-FR"/>
        </w:rPr>
      </w:pPr>
    </w:p>
    <w:p w14:paraId="0196950D" w14:textId="77777777" w:rsidR="00DD2EF9" w:rsidRPr="00DE2F81" w:rsidRDefault="00DD2EF9" w:rsidP="00DD2EF9">
      <w:pPr>
        <w:tabs>
          <w:tab w:val="left" w:pos="0"/>
        </w:tabs>
        <w:spacing w:after="40"/>
        <w:ind w:left="1134"/>
        <w:jc w:val="both"/>
        <w:rPr>
          <w:rFonts w:cs="Arial"/>
          <w:lang w:val="de-DE" w:eastAsia="de-DE"/>
        </w:rPr>
      </w:pPr>
      <w:r w:rsidRPr="00DE2F81">
        <w:rPr>
          <w:rFonts w:cs="Arial"/>
          <w:lang w:val="de-DE" w:eastAsia="de-DE"/>
        </w:rPr>
        <w:t>Feststellen, welche Stoffeigenschaften aus den ersten drei Spalten relevant sind. In der relevanten Spalte die anwendbare Zeile auswählen. In dieser Zeile sind dann in der vierten Spalte die sich ergebenden Anforderungen für die Ladetankausrüstung in N-Schiffen mit offenen Ladetanks dargestellt.</w:t>
      </w:r>
    </w:p>
    <w:p w14:paraId="08E0C1F5" w14:textId="77777777" w:rsidR="00DD2EF9" w:rsidRPr="00DE2F81" w:rsidRDefault="00DD2EF9" w:rsidP="00DD2EF9">
      <w:pPr>
        <w:tabs>
          <w:tab w:val="center" w:pos="4536"/>
        </w:tabs>
        <w:jc w:val="both"/>
        <w:rPr>
          <w:rFonts w:cs="Arial"/>
          <w:b/>
          <w:sz w:val="18"/>
          <w:szCs w:val="18"/>
          <w:lang w:val="de-DE" w:eastAsia="fr-FR"/>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835"/>
        <w:gridCol w:w="2551"/>
        <w:gridCol w:w="2551"/>
      </w:tblGrid>
      <w:tr w:rsidR="00414568" w:rsidRPr="00DE2F81" w14:paraId="4C15458D" w14:textId="77777777" w:rsidTr="00077B44">
        <w:trPr>
          <w:cantSplit/>
          <w:jc w:val="center"/>
        </w:trPr>
        <w:tc>
          <w:tcPr>
            <w:tcW w:w="8221" w:type="dxa"/>
            <w:gridSpan w:val="3"/>
            <w:vAlign w:val="center"/>
          </w:tcPr>
          <w:p w14:paraId="317D8A41"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de-DE"/>
              </w:rPr>
              <w:t>Stoffeigenschaften</w:t>
            </w:r>
          </w:p>
        </w:tc>
        <w:tc>
          <w:tcPr>
            <w:tcW w:w="2551" w:type="dxa"/>
            <w:tcBorders>
              <w:bottom w:val="single" w:sz="4" w:space="0" w:color="auto"/>
            </w:tcBorders>
          </w:tcPr>
          <w:p w14:paraId="382DB213" w14:textId="77777777" w:rsidR="00DD2EF9" w:rsidRPr="00DE2F81" w:rsidRDefault="00DD2EF9" w:rsidP="00DD2EF9">
            <w:pPr>
              <w:spacing w:before="60" w:after="60"/>
              <w:jc w:val="both"/>
              <w:rPr>
                <w:rFonts w:cs="Arial"/>
                <w:sz w:val="18"/>
                <w:szCs w:val="18"/>
                <w:lang w:val="de-DE" w:eastAsia="fr-FR"/>
              </w:rPr>
            </w:pPr>
            <w:r w:rsidRPr="00DE2F81">
              <w:rPr>
                <w:rFonts w:cs="Arial"/>
                <w:sz w:val="18"/>
                <w:szCs w:val="18"/>
                <w:lang w:val="de-DE" w:eastAsia="de-DE"/>
              </w:rPr>
              <w:t>sich ergebenden Anforderungen</w:t>
            </w:r>
          </w:p>
        </w:tc>
      </w:tr>
      <w:tr w:rsidR="00414568" w:rsidRPr="00DE2F81" w14:paraId="397009AD" w14:textId="77777777" w:rsidTr="00077B44">
        <w:trPr>
          <w:cantSplit/>
          <w:jc w:val="center"/>
        </w:trPr>
        <w:tc>
          <w:tcPr>
            <w:tcW w:w="2835" w:type="dxa"/>
            <w:vAlign w:val="center"/>
          </w:tcPr>
          <w:p w14:paraId="671A0EAF"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Klassen 3 und 9</w:t>
            </w:r>
          </w:p>
        </w:tc>
        <w:tc>
          <w:tcPr>
            <w:tcW w:w="2835" w:type="dxa"/>
            <w:vAlign w:val="center"/>
          </w:tcPr>
          <w:p w14:paraId="6DB22EF5"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Entzündbare Stoffe</w:t>
            </w:r>
          </w:p>
        </w:tc>
        <w:tc>
          <w:tcPr>
            <w:tcW w:w="2551" w:type="dxa"/>
            <w:tcBorders>
              <w:bottom w:val="single" w:sz="4" w:space="0" w:color="auto"/>
            </w:tcBorders>
            <w:vAlign w:val="center"/>
          </w:tcPr>
          <w:p w14:paraId="67C04F9C"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Ätzende Stoffe</w:t>
            </w:r>
          </w:p>
        </w:tc>
        <w:tc>
          <w:tcPr>
            <w:tcW w:w="2551" w:type="dxa"/>
            <w:tcBorders>
              <w:bottom w:val="single" w:sz="4" w:space="0" w:color="auto"/>
            </w:tcBorders>
          </w:tcPr>
          <w:p w14:paraId="57BAEF02"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Ladetankausrüstung</w:t>
            </w:r>
          </w:p>
        </w:tc>
      </w:tr>
      <w:tr w:rsidR="00414568" w:rsidRPr="00DE2F81" w14:paraId="04BCAD22" w14:textId="77777777" w:rsidTr="00077B44">
        <w:trPr>
          <w:jc w:val="center"/>
        </w:trPr>
        <w:tc>
          <w:tcPr>
            <w:tcW w:w="2835" w:type="dxa"/>
            <w:vAlign w:val="center"/>
          </w:tcPr>
          <w:p w14:paraId="1A30058C"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 xml:space="preserve">23 °C </w:t>
            </w:r>
            <w:r w:rsidRPr="00DE2F81">
              <w:rPr>
                <w:rFonts w:cs="Arial"/>
                <w:sz w:val="18"/>
                <w:szCs w:val="18"/>
                <w:lang w:val="de-DE" w:eastAsia="fr-FR"/>
              </w:rPr>
              <w:sym w:font="Symbol" w:char="F0A3"/>
            </w:r>
            <w:r w:rsidRPr="00DE2F81">
              <w:rPr>
                <w:rFonts w:cs="Arial"/>
                <w:sz w:val="18"/>
                <w:szCs w:val="18"/>
                <w:lang w:val="de-DE" w:eastAsia="fr-FR"/>
              </w:rPr>
              <w:t xml:space="preserve"> Flammpunkt </w:t>
            </w:r>
            <w:r w:rsidRPr="00DE2F81">
              <w:rPr>
                <w:rFonts w:cs="Arial"/>
                <w:sz w:val="18"/>
                <w:szCs w:val="18"/>
                <w:lang w:val="de-DE" w:eastAsia="fr-FR"/>
              </w:rPr>
              <w:sym w:font="Symbol" w:char="F0A3"/>
            </w:r>
            <w:r w:rsidRPr="00DE2F81">
              <w:rPr>
                <w:rFonts w:cs="Arial"/>
                <w:sz w:val="18"/>
                <w:szCs w:val="18"/>
                <w:lang w:val="de-DE" w:eastAsia="fr-FR"/>
              </w:rPr>
              <w:t xml:space="preserve"> 60 °C</w:t>
            </w:r>
          </w:p>
        </w:tc>
        <w:tc>
          <w:tcPr>
            <w:tcW w:w="2835" w:type="dxa"/>
            <w:vAlign w:val="center"/>
          </w:tcPr>
          <w:p w14:paraId="3F517B37"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 xml:space="preserve">Flammpunkt &gt; 60 °C, erwärmt auf </w:t>
            </w:r>
            <w:r w:rsidRPr="00DE2F81">
              <w:rPr>
                <w:rFonts w:cs="Arial"/>
                <w:sz w:val="18"/>
                <w:szCs w:val="18"/>
                <w:lang w:val="de-DE" w:eastAsia="fr-FR"/>
              </w:rPr>
              <w:sym w:font="Symbol" w:char="F0A3"/>
            </w:r>
            <w:r w:rsidRPr="00DE2F81">
              <w:rPr>
                <w:rFonts w:cs="Arial"/>
                <w:sz w:val="18"/>
                <w:szCs w:val="18"/>
                <w:lang w:val="de-DE" w:eastAsia="fr-FR"/>
              </w:rPr>
              <w:t xml:space="preserve"> 15 K unter Flammpunkt</w:t>
            </w:r>
            <w:r w:rsidRPr="00DE2F81">
              <w:rPr>
                <w:rFonts w:cs="Arial"/>
                <w:sz w:val="18"/>
                <w:szCs w:val="18"/>
                <w:lang w:val="de-DE" w:eastAsia="fr-FR"/>
              </w:rPr>
              <w:br/>
              <w:t>oder</w:t>
            </w:r>
            <w:r w:rsidRPr="00DE2F81">
              <w:rPr>
                <w:rFonts w:cs="Arial"/>
                <w:sz w:val="18"/>
                <w:szCs w:val="18"/>
                <w:lang w:val="de-DE" w:eastAsia="fr-FR"/>
              </w:rPr>
              <w:br/>
              <w:t>Flammpunkt &gt; 60 °C, erwärmt bei oder über seinem Flammpunkt</w:t>
            </w:r>
          </w:p>
        </w:tc>
        <w:tc>
          <w:tcPr>
            <w:tcW w:w="2551" w:type="dxa"/>
            <w:tcBorders>
              <w:bottom w:val="single" w:sz="4" w:space="0" w:color="auto"/>
            </w:tcBorders>
            <w:vAlign w:val="center"/>
          </w:tcPr>
          <w:p w14:paraId="33F0BF07"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Entzündbar oder</w:t>
            </w:r>
            <w:r w:rsidRPr="00DE2F81">
              <w:rPr>
                <w:rFonts w:cs="Arial"/>
                <w:sz w:val="18"/>
                <w:szCs w:val="18"/>
                <w:lang w:val="de-DE" w:eastAsia="fr-FR"/>
              </w:rPr>
              <w:br/>
              <w:t>sauer, beheizt transportiert</w:t>
            </w:r>
          </w:p>
        </w:tc>
        <w:tc>
          <w:tcPr>
            <w:tcW w:w="2551" w:type="dxa"/>
            <w:tcBorders>
              <w:bottom w:val="single" w:sz="4" w:space="0" w:color="auto"/>
            </w:tcBorders>
            <w:vAlign w:val="center"/>
          </w:tcPr>
          <w:p w14:paraId="35DD4569"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Mit Flammendurchschlagsicherung</w:t>
            </w:r>
          </w:p>
        </w:tc>
      </w:tr>
      <w:tr w:rsidR="00414568" w:rsidRPr="00DE2F81" w14:paraId="76AD0AA0" w14:textId="77777777" w:rsidTr="00077B44">
        <w:trPr>
          <w:jc w:val="center"/>
        </w:trPr>
        <w:tc>
          <w:tcPr>
            <w:tcW w:w="2835" w:type="dxa"/>
          </w:tcPr>
          <w:p w14:paraId="554A989D"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 xml:space="preserve">60 °C &lt; Flammpunkt </w:t>
            </w:r>
            <w:r w:rsidRPr="00DE2F81">
              <w:rPr>
                <w:rFonts w:cs="Arial"/>
                <w:sz w:val="18"/>
                <w:szCs w:val="18"/>
                <w:lang w:val="de-DE" w:eastAsia="fr-FR"/>
              </w:rPr>
              <w:sym w:font="Symbol" w:char="F0A3"/>
            </w:r>
            <w:r w:rsidRPr="00DE2F81">
              <w:rPr>
                <w:rFonts w:cs="Arial"/>
                <w:sz w:val="18"/>
                <w:szCs w:val="18"/>
                <w:lang w:val="de-DE" w:eastAsia="fr-FR"/>
              </w:rPr>
              <w:t xml:space="preserve"> 100 °C</w:t>
            </w:r>
            <w:r w:rsidRPr="00DE2F81">
              <w:rPr>
                <w:rFonts w:cs="Arial"/>
                <w:sz w:val="18"/>
                <w:szCs w:val="18"/>
                <w:lang w:val="de-DE" w:eastAsia="fr-FR"/>
              </w:rPr>
              <w:br/>
              <w:t xml:space="preserve">oder erwärmter Stoff der </w:t>
            </w:r>
            <w:r w:rsidRPr="00DE2F81">
              <w:rPr>
                <w:rFonts w:cs="Arial"/>
                <w:sz w:val="18"/>
                <w:szCs w:val="18"/>
                <w:lang w:val="de-DE" w:eastAsia="fr-FR"/>
              </w:rPr>
              <w:br/>
              <w:t>Klasse 9</w:t>
            </w:r>
          </w:p>
        </w:tc>
        <w:tc>
          <w:tcPr>
            <w:tcW w:w="2835" w:type="dxa"/>
          </w:tcPr>
          <w:p w14:paraId="29CD9FC5" w14:textId="77777777" w:rsidR="00DD2EF9" w:rsidRPr="00DE2F81" w:rsidRDefault="00DD2EF9" w:rsidP="00DD2EF9">
            <w:pPr>
              <w:spacing w:before="60" w:after="60"/>
              <w:rPr>
                <w:rFonts w:cs="Arial"/>
                <w:sz w:val="18"/>
                <w:szCs w:val="18"/>
                <w:lang w:val="de-DE" w:eastAsia="fr-FR"/>
              </w:rPr>
            </w:pPr>
          </w:p>
        </w:tc>
        <w:tc>
          <w:tcPr>
            <w:tcW w:w="2551" w:type="dxa"/>
            <w:vAlign w:val="center"/>
          </w:tcPr>
          <w:p w14:paraId="50770F26"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Nicht entzündbar</w:t>
            </w:r>
          </w:p>
        </w:tc>
        <w:tc>
          <w:tcPr>
            <w:tcW w:w="2551" w:type="dxa"/>
            <w:vAlign w:val="center"/>
          </w:tcPr>
          <w:p w14:paraId="028D02B2" w14:textId="77777777" w:rsidR="00DD2EF9" w:rsidRPr="00DE2F81" w:rsidRDefault="00DD2EF9" w:rsidP="00DD2EF9">
            <w:pPr>
              <w:spacing w:before="60" w:after="60"/>
              <w:rPr>
                <w:rFonts w:cs="Arial"/>
                <w:sz w:val="18"/>
                <w:szCs w:val="18"/>
                <w:lang w:val="de-DE" w:eastAsia="fr-FR"/>
              </w:rPr>
            </w:pPr>
            <w:r w:rsidRPr="00DE2F81">
              <w:rPr>
                <w:rFonts w:cs="Arial"/>
                <w:sz w:val="18"/>
                <w:szCs w:val="18"/>
                <w:lang w:val="de-DE" w:eastAsia="fr-FR"/>
              </w:rPr>
              <w:t>Ohne Flammendurchschlagsicherung</w:t>
            </w:r>
          </w:p>
        </w:tc>
      </w:tr>
    </w:tbl>
    <w:p w14:paraId="32CDC86A" w14:textId="77777777" w:rsidR="00490E61" w:rsidRPr="00DE2F81" w:rsidRDefault="00490E61" w:rsidP="00490E61">
      <w:pPr>
        <w:pStyle w:val="SingleTxtG"/>
        <w:jc w:val="right"/>
        <w:rPr>
          <w:i/>
          <w:lang w:val="de-DE"/>
        </w:rPr>
      </w:pPr>
      <w:r w:rsidRPr="00DE2F81">
        <w:rPr>
          <w:lang w:val="de-DE"/>
        </w:rPr>
        <w:t>“</w:t>
      </w:r>
      <w:r w:rsidRPr="00DE2F81">
        <w:rPr>
          <w:i/>
          <w:lang w:val="de-DE"/>
        </w:rPr>
        <w:t>.</w:t>
      </w:r>
    </w:p>
    <w:p w14:paraId="78647CA0" w14:textId="77777777" w:rsidR="00DD2EF9" w:rsidRPr="00DE2F81" w:rsidRDefault="00DD2EF9" w:rsidP="00DD2EF9">
      <w:pPr>
        <w:rPr>
          <w:lang w:val="de-DE"/>
        </w:rPr>
      </w:pPr>
    </w:p>
    <w:p w14:paraId="420DF924" w14:textId="77777777" w:rsidR="00DD2EF9" w:rsidRPr="00DE2F81" w:rsidRDefault="00DD2EF9" w:rsidP="00DD2EF9">
      <w:pPr>
        <w:tabs>
          <w:tab w:val="right" w:pos="851"/>
        </w:tabs>
        <w:spacing w:before="240" w:after="120" w:line="240" w:lineRule="exact"/>
        <w:ind w:left="1134" w:right="1134" w:hanging="1134"/>
        <w:rPr>
          <w:b/>
          <w:sz w:val="28"/>
          <w:lang w:val="de-DE"/>
        </w:rPr>
        <w:sectPr w:rsidR="00DD2EF9" w:rsidRPr="00DE2F81" w:rsidSect="00077B44">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pPr>
    </w:p>
    <w:p w14:paraId="596FFC45" w14:textId="2D23236A" w:rsidR="00582F63" w:rsidRPr="00DE2F81" w:rsidRDefault="00582F63" w:rsidP="00582F63">
      <w:pPr>
        <w:pStyle w:val="SingleTxtG"/>
        <w:keepNext/>
        <w:keepLines/>
        <w:rPr>
          <w:b/>
          <w:bCs/>
          <w:sz w:val="22"/>
          <w:szCs w:val="22"/>
          <w:lang w:val="de-DE"/>
        </w:rPr>
      </w:pPr>
      <w:r w:rsidRPr="00DE2F81">
        <w:rPr>
          <w:lang w:val="de-DE"/>
        </w:rPr>
        <w:t>3.2.3.3</w:t>
      </w:r>
      <w:r w:rsidR="00A228A1" w:rsidRPr="00DE2F81">
        <w:rPr>
          <w:lang w:val="de-DE"/>
        </w:rPr>
        <w:t>,</w:t>
      </w:r>
      <w:r w:rsidR="0048186A" w:rsidRPr="00DE2F81">
        <w:rPr>
          <w:lang w:val="de-DE"/>
        </w:rPr>
        <w:t xml:space="preserve"> </w:t>
      </w:r>
      <w:r w:rsidR="00A228A1" w:rsidRPr="00DE2F81">
        <w:rPr>
          <w:lang w:val="de-DE"/>
        </w:rPr>
        <w:t xml:space="preserve">Spalte (16) </w:t>
      </w:r>
      <w:r w:rsidRPr="00DE2F81">
        <w:rPr>
          <w:lang w:val="de-DE"/>
        </w:rPr>
        <w:t>und 3.2.4.3 H, Spalte (16)</w:t>
      </w:r>
      <w:r w:rsidRPr="00DE2F81">
        <w:rPr>
          <w:lang w:val="de-DE"/>
        </w:rPr>
        <w:tab/>
        <w:t>Erhalten folgenden Wortlaut:</w:t>
      </w:r>
    </w:p>
    <w:p w14:paraId="7E09706F" w14:textId="77777777" w:rsidR="00F46E7F" w:rsidRPr="00DE2F81" w:rsidRDefault="00582F63" w:rsidP="00582F63">
      <w:pPr>
        <w:widowControl w:val="0"/>
        <w:autoSpaceDN w:val="0"/>
        <w:spacing w:line="240" w:lineRule="exact"/>
        <w:ind w:left="1134" w:right="1134"/>
        <w:jc w:val="both"/>
        <w:textAlignment w:val="baseline"/>
        <w:rPr>
          <w:rFonts w:eastAsia="DejaVu Sans"/>
          <w:kern w:val="3"/>
          <w:lang w:val="de-DE" w:eastAsia="zh-CN" w:bidi="hi-IN"/>
        </w:rPr>
      </w:pPr>
      <w:r w:rsidRPr="00DE2F81">
        <w:rPr>
          <w:rFonts w:eastAsia="DejaVu Sans"/>
          <w:kern w:val="3"/>
          <w:lang w:val="de-DE" w:eastAsia="zh-CN" w:bidi="hi-IN"/>
        </w:rPr>
        <w:t>“Die entzündbaren Stoffe werden auf der Grundlage ihrer Normspaltweite der jeweiligen Explosionsgruppe zugeordnet.</w:t>
      </w:r>
    </w:p>
    <w:p w14:paraId="3DC1C0D6" w14:textId="77777777" w:rsidR="00F46E7F" w:rsidRPr="00DE2F81" w:rsidRDefault="00F46E7F" w:rsidP="00582F63">
      <w:pPr>
        <w:widowControl w:val="0"/>
        <w:autoSpaceDN w:val="0"/>
        <w:spacing w:line="240" w:lineRule="exact"/>
        <w:ind w:left="1134" w:right="1134"/>
        <w:jc w:val="both"/>
        <w:textAlignment w:val="baseline"/>
        <w:rPr>
          <w:rFonts w:eastAsia="DejaVu Sans"/>
          <w:kern w:val="3"/>
          <w:lang w:val="de-DE" w:eastAsia="zh-CN" w:bidi="hi-IN"/>
        </w:rPr>
      </w:pPr>
    </w:p>
    <w:p w14:paraId="382DBC9B" w14:textId="57ED1815" w:rsidR="00582F63" w:rsidRPr="00DE2F81" w:rsidRDefault="00582F63" w:rsidP="00582F63">
      <w:pPr>
        <w:widowControl w:val="0"/>
        <w:autoSpaceDN w:val="0"/>
        <w:spacing w:line="240" w:lineRule="exact"/>
        <w:ind w:left="1134" w:right="1134"/>
        <w:jc w:val="both"/>
        <w:textAlignment w:val="baseline"/>
        <w:rPr>
          <w:rFonts w:eastAsia="DejaVu Sans"/>
          <w:kern w:val="3"/>
          <w:lang w:val="de-DE" w:eastAsia="zh-CN" w:bidi="hi-IN"/>
        </w:rPr>
      </w:pPr>
      <w:r w:rsidRPr="00DE2F81">
        <w:rPr>
          <w:rFonts w:eastAsia="DejaVu Sans"/>
          <w:kern w:val="3"/>
          <w:lang w:val="de-DE" w:eastAsia="zh-CN" w:bidi="hi-IN"/>
        </w:rPr>
        <w:t>Die Ermittlung der Normspaltweite erfolgt nach IEC 60079-20-1.</w:t>
      </w:r>
    </w:p>
    <w:p w14:paraId="4DA96278" w14:textId="77777777" w:rsidR="00582F63" w:rsidRPr="00DE2F81" w:rsidRDefault="00582F63" w:rsidP="00582F63">
      <w:pPr>
        <w:widowControl w:val="0"/>
        <w:autoSpaceDN w:val="0"/>
        <w:spacing w:line="240" w:lineRule="exact"/>
        <w:ind w:left="1134" w:right="1134"/>
        <w:jc w:val="both"/>
        <w:textAlignment w:val="baseline"/>
        <w:rPr>
          <w:rFonts w:eastAsia="DejaVu Sans"/>
          <w:kern w:val="3"/>
          <w:lang w:val="de-DE" w:eastAsia="zh-CN" w:bidi="hi-IN"/>
        </w:rPr>
      </w:pPr>
    </w:p>
    <w:p w14:paraId="76337F77" w14:textId="77777777" w:rsidR="00582F63" w:rsidRPr="00DE2F81" w:rsidRDefault="00582F63" w:rsidP="00582F63">
      <w:pPr>
        <w:widowControl w:val="0"/>
        <w:autoSpaceDN w:val="0"/>
        <w:spacing w:line="240" w:lineRule="exact"/>
        <w:ind w:left="1134" w:right="1134"/>
        <w:textAlignment w:val="baseline"/>
        <w:rPr>
          <w:rFonts w:eastAsia="DejaVu Sans"/>
          <w:kern w:val="3"/>
          <w:lang w:val="en-US" w:eastAsia="zh-CN" w:bidi="hi-IN"/>
        </w:rPr>
      </w:pPr>
      <w:proofErr w:type="spellStart"/>
      <w:r w:rsidRPr="00DE2F81">
        <w:rPr>
          <w:rFonts w:eastAsia="DejaVu Sans"/>
          <w:kern w:val="3"/>
          <w:lang w:val="en-US" w:eastAsia="zh-CN" w:bidi="hi-IN"/>
        </w:rPr>
        <w:t>Folgende</w:t>
      </w:r>
      <w:proofErr w:type="spellEnd"/>
      <w:r w:rsidRPr="00DE2F81">
        <w:rPr>
          <w:rFonts w:eastAsia="DejaVu Sans"/>
          <w:kern w:val="3"/>
          <w:lang w:val="en-US" w:eastAsia="zh-CN" w:bidi="hi-IN"/>
        </w:rPr>
        <w:t xml:space="preserve"> </w:t>
      </w:r>
      <w:proofErr w:type="spellStart"/>
      <w:r w:rsidRPr="00DE2F81">
        <w:rPr>
          <w:rFonts w:eastAsia="DejaVu Sans"/>
          <w:kern w:val="3"/>
          <w:lang w:val="en-US" w:eastAsia="zh-CN" w:bidi="hi-IN"/>
        </w:rPr>
        <w:t>Explosionsgruppen</w:t>
      </w:r>
      <w:proofErr w:type="spellEnd"/>
      <w:r w:rsidRPr="00DE2F81">
        <w:rPr>
          <w:rFonts w:eastAsia="DejaVu Sans"/>
          <w:kern w:val="3"/>
          <w:lang w:val="en-US" w:eastAsia="zh-CN" w:bidi="hi-IN"/>
        </w:rPr>
        <w:t xml:space="preserve"> </w:t>
      </w:r>
      <w:proofErr w:type="spellStart"/>
      <w:r w:rsidRPr="00DE2F81">
        <w:rPr>
          <w:rFonts w:eastAsia="DejaVu Sans"/>
          <w:kern w:val="3"/>
          <w:lang w:val="en-US" w:eastAsia="zh-CN" w:bidi="hi-IN"/>
        </w:rPr>
        <w:t>werden</w:t>
      </w:r>
      <w:proofErr w:type="spellEnd"/>
      <w:r w:rsidRPr="00DE2F81">
        <w:rPr>
          <w:rFonts w:eastAsia="DejaVu Sans"/>
          <w:kern w:val="3"/>
          <w:lang w:val="en-US" w:eastAsia="zh-CN" w:bidi="hi-IN"/>
        </w:rPr>
        <w:t xml:space="preserve"> </w:t>
      </w:r>
      <w:proofErr w:type="spellStart"/>
      <w:r w:rsidRPr="00DE2F81">
        <w:rPr>
          <w:rFonts w:eastAsia="DejaVu Sans"/>
          <w:kern w:val="3"/>
          <w:lang w:val="en-US" w:eastAsia="zh-CN" w:bidi="hi-IN"/>
        </w:rPr>
        <w:t>unterschieden</w:t>
      </w:r>
      <w:proofErr w:type="spellEnd"/>
      <w:r w:rsidRPr="00DE2F81">
        <w:rPr>
          <w:rFonts w:eastAsia="DejaVu Sans"/>
          <w:kern w:val="3"/>
          <w:lang w:val="en-US" w:eastAsia="zh-CN" w:bidi="hi-IN"/>
        </w:rPr>
        <w:t>:</w:t>
      </w:r>
    </w:p>
    <w:p w14:paraId="30ADEB52" w14:textId="77777777" w:rsidR="00582F63" w:rsidRPr="00DE2F81" w:rsidRDefault="00582F63" w:rsidP="00582F63">
      <w:pPr>
        <w:widowControl w:val="0"/>
        <w:autoSpaceDN w:val="0"/>
        <w:spacing w:line="240" w:lineRule="exact"/>
        <w:ind w:left="1134" w:right="1134"/>
        <w:textAlignment w:val="baseline"/>
        <w:rPr>
          <w:rFonts w:eastAsia="DejaVu Sans"/>
          <w:kern w:val="3"/>
          <w:lang w:val="en-US" w:eastAsia="zh-CN" w:bidi="hi-IN"/>
        </w:rPr>
      </w:pPr>
    </w:p>
    <w:tbl>
      <w:tblPr>
        <w:tblStyle w:val="Tabellenraster1"/>
        <w:tblW w:w="0" w:type="auto"/>
        <w:tblInd w:w="1101" w:type="dxa"/>
        <w:tblLook w:val="04A0" w:firstRow="1" w:lastRow="0" w:firstColumn="1" w:lastColumn="0" w:noHBand="0" w:noVBand="1"/>
      </w:tblPr>
      <w:tblGrid>
        <w:gridCol w:w="2970"/>
        <w:gridCol w:w="3583"/>
      </w:tblGrid>
      <w:tr w:rsidR="00414568" w:rsidRPr="00DE2F81" w14:paraId="69FBFA48" w14:textId="77777777" w:rsidTr="00550BB0">
        <w:tc>
          <w:tcPr>
            <w:tcW w:w="2795" w:type="dxa"/>
          </w:tcPr>
          <w:p w14:paraId="1B2982A1" w14:textId="77777777" w:rsidR="00582F63" w:rsidRPr="00DE2F81" w:rsidRDefault="00582F63" w:rsidP="00550BB0">
            <w:pPr>
              <w:widowControl w:val="0"/>
              <w:autoSpaceDN w:val="0"/>
              <w:spacing w:line="240" w:lineRule="exact"/>
              <w:ind w:left="175" w:right="1134"/>
              <w:textAlignment w:val="baseline"/>
              <w:rPr>
                <w:rFonts w:eastAsia="DejaVu Sans"/>
                <w:kern w:val="3"/>
                <w:lang w:val="fr-FR" w:eastAsia="zh-CN" w:bidi="hi-IN"/>
              </w:rPr>
            </w:pPr>
            <w:proofErr w:type="spellStart"/>
            <w:r w:rsidRPr="00DE2F81">
              <w:rPr>
                <w:rFonts w:eastAsia="DejaVu Sans"/>
                <w:kern w:val="3"/>
                <w:lang w:val="fr-FR" w:eastAsia="zh-CN" w:bidi="hi-IN"/>
              </w:rPr>
              <w:t>Explosionsgruppe</w:t>
            </w:r>
            <w:proofErr w:type="spellEnd"/>
          </w:p>
        </w:tc>
        <w:tc>
          <w:tcPr>
            <w:tcW w:w="3583" w:type="dxa"/>
          </w:tcPr>
          <w:p w14:paraId="22852C2A" w14:textId="77777777" w:rsidR="00582F63" w:rsidRPr="00DE2F81" w:rsidRDefault="00582F63" w:rsidP="00550BB0">
            <w:pPr>
              <w:widowControl w:val="0"/>
              <w:autoSpaceDN w:val="0"/>
              <w:spacing w:line="240" w:lineRule="exact"/>
              <w:ind w:left="73" w:right="1134"/>
              <w:textAlignment w:val="baseline"/>
              <w:rPr>
                <w:rFonts w:eastAsia="DejaVu Sans"/>
                <w:kern w:val="3"/>
                <w:lang w:val="en-US" w:eastAsia="zh-CN" w:bidi="hi-IN"/>
              </w:rPr>
            </w:pPr>
            <w:proofErr w:type="spellStart"/>
            <w:r w:rsidRPr="00DE2F81">
              <w:rPr>
                <w:rFonts w:eastAsia="DejaVu Sans"/>
                <w:kern w:val="3"/>
                <w:lang w:val="en-US" w:eastAsia="zh-CN" w:bidi="hi-IN"/>
              </w:rPr>
              <w:t>Normspaltweite</w:t>
            </w:r>
            <w:proofErr w:type="spellEnd"/>
            <w:r w:rsidRPr="00DE2F81">
              <w:rPr>
                <w:rFonts w:eastAsia="DejaVu Sans"/>
                <w:kern w:val="3"/>
                <w:lang w:val="en-US" w:eastAsia="zh-CN" w:bidi="hi-IN"/>
              </w:rPr>
              <w:t xml:space="preserve"> in mm</w:t>
            </w:r>
          </w:p>
        </w:tc>
      </w:tr>
      <w:tr w:rsidR="00414568" w:rsidRPr="00DE2F81" w14:paraId="2926200F" w14:textId="77777777" w:rsidTr="00550BB0">
        <w:tc>
          <w:tcPr>
            <w:tcW w:w="2795" w:type="dxa"/>
          </w:tcPr>
          <w:p w14:paraId="02BD90C0" w14:textId="77777777" w:rsidR="00582F63" w:rsidRPr="00DE2F81" w:rsidRDefault="00582F63" w:rsidP="00550BB0">
            <w:pPr>
              <w:widowControl w:val="0"/>
              <w:autoSpaceDN w:val="0"/>
              <w:spacing w:line="240" w:lineRule="exact"/>
              <w:ind w:left="175" w:right="1134"/>
              <w:textAlignment w:val="baseline"/>
              <w:rPr>
                <w:rFonts w:eastAsia="DejaVu Sans"/>
                <w:kern w:val="3"/>
                <w:lang w:val="fr-FR" w:eastAsia="zh-CN" w:bidi="hi-IN"/>
              </w:rPr>
            </w:pPr>
            <w:r w:rsidRPr="00DE2F81">
              <w:rPr>
                <w:rFonts w:eastAsia="DejaVu Sans"/>
                <w:kern w:val="3"/>
                <w:lang w:val="fr-FR" w:eastAsia="zh-CN" w:bidi="hi-IN"/>
              </w:rPr>
              <w:t>II A</w:t>
            </w:r>
          </w:p>
        </w:tc>
        <w:tc>
          <w:tcPr>
            <w:tcW w:w="3583" w:type="dxa"/>
          </w:tcPr>
          <w:p w14:paraId="3D66BB24" w14:textId="66570EAD" w:rsidR="00582F63" w:rsidRPr="00DE2F81" w:rsidRDefault="00582F63" w:rsidP="00550BB0">
            <w:pPr>
              <w:widowControl w:val="0"/>
              <w:autoSpaceDN w:val="0"/>
              <w:spacing w:line="240" w:lineRule="exact"/>
              <w:ind w:left="73" w:right="1134"/>
              <w:textAlignment w:val="baseline"/>
              <w:rPr>
                <w:rFonts w:eastAsia="DejaVu Sans"/>
                <w:kern w:val="3"/>
                <w:lang w:val="en-US" w:eastAsia="zh-CN" w:bidi="hi-IN"/>
              </w:rPr>
            </w:pPr>
            <w:r w:rsidRPr="00DE2F81">
              <w:rPr>
                <w:rFonts w:eastAsia="DejaVu Sans"/>
                <w:kern w:val="3"/>
                <w:lang w:val="en-US" w:eastAsia="zh-CN" w:bidi="hi-IN"/>
              </w:rPr>
              <w:t>&gt; 0</w:t>
            </w:r>
            <w:r w:rsidR="00A228A1" w:rsidRPr="00DE2F81">
              <w:rPr>
                <w:rFonts w:eastAsia="DejaVu Sans"/>
                <w:kern w:val="3"/>
                <w:lang w:val="en-US" w:eastAsia="zh-CN" w:bidi="hi-IN"/>
              </w:rPr>
              <w:t>,</w:t>
            </w:r>
            <w:r w:rsidRPr="00DE2F81">
              <w:rPr>
                <w:rFonts w:eastAsia="DejaVu Sans"/>
                <w:kern w:val="3"/>
                <w:lang w:val="en-US" w:eastAsia="zh-CN" w:bidi="hi-IN"/>
              </w:rPr>
              <w:t>9</w:t>
            </w:r>
          </w:p>
        </w:tc>
      </w:tr>
      <w:tr w:rsidR="00414568" w:rsidRPr="00DE2F81" w14:paraId="30C7C01D" w14:textId="77777777" w:rsidTr="00550BB0">
        <w:tc>
          <w:tcPr>
            <w:tcW w:w="2795" w:type="dxa"/>
          </w:tcPr>
          <w:p w14:paraId="36A8B0F9" w14:textId="77777777" w:rsidR="00582F63" w:rsidRPr="00DE2F81" w:rsidRDefault="00582F63" w:rsidP="00550BB0">
            <w:pPr>
              <w:widowControl w:val="0"/>
              <w:autoSpaceDN w:val="0"/>
              <w:spacing w:line="240" w:lineRule="exact"/>
              <w:ind w:left="175" w:right="1134"/>
              <w:textAlignment w:val="baseline"/>
              <w:rPr>
                <w:rFonts w:eastAsia="DejaVu Sans"/>
                <w:kern w:val="3"/>
                <w:lang w:val="en-US" w:eastAsia="zh-CN" w:bidi="hi-IN"/>
              </w:rPr>
            </w:pPr>
            <w:r w:rsidRPr="00DE2F81">
              <w:rPr>
                <w:rFonts w:eastAsia="DejaVu Sans"/>
                <w:kern w:val="3"/>
                <w:lang w:val="en-US" w:eastAsia="zh-CN" w:bidi="hi-IN"/>
              </w:rPr>
              <w:t>II B</w:t>
            </w:r>
          </w:p>
        </w:tc>
        <w:tc>
          <w:tcPr>
            <w:tcW w:w="3583" w:type="dxa"/>
          </w:tcPr>
          <w:p w14:paraId="009A0BEA" w14:textId="4CDDCBC3" w:rsidR="00582F63" w:rsidRPr="00DE2F81" w:rsidRDefault="00582F63" w:rsidP="00550BB0">
            <w:pPr>
              <w:widowControl w:val="0"/>
              <w:autoSpaceDN w:val="0"/>
              <w:spacing w:line="240" w:lineRule="exact"/>
              <w:ind w:left="73" w:right="1134"/>
              <w:textAlignment w:val="baseline"/>
              <w:rPr>
                <w:rFonts w:eastAsia="DejaVu Sans"/>
                <w:kern w:val="3"/>
                <w:lang w:val="en-US" w:eastAsia="zh-CN" w:bidi="hi-IN"/>
              </w:rPr>
            </w:pPr>
            <w:r w:rsidRPr="00DE2F81">
              <w:rPr>
                <w:rFonts w:eastAsia="DejaVu Sans"/>
                <w:kern w:val="3"/>
                <w:lang w:val="fr-FR" w:eastAsia="zh-CN" w:bidi="hi-IN"/>
              </w:rPr>
              <w:sym w:font="Symbol" w:char="F0B3"/>
            </w:r>
            <w:r w:rsidRPr="00DE2F81">
              <w:rPr>
                <w:rFonts w:eastAsia="DejaVu Sans"/>
                <w:kern w:val="3"/>
                <w:lang w:val="fr-FR" w:eastAsia="zh-CN" w:bidi="hi-IN"/>
              </w:rPr>
              <w:t xml:space="preserve"> 0</w:t>
            </w:r>
            <w:r w:rsidR="00A228A1" w:rsidRPr="00DE2F81">
              <w:rPr>
                <w:rFonts w:eastAsia="DejaVu Sans"/>
                <w:kern w:val="3"/>
                <w:lang w:val="fr-FR" w:eastAsia="zh-CN" w:bidi="hi-IN"/>
              </w:rPr>
              <w:t>,</w:t>
            </w:r>
            <w:r w:rsidRPr="00DE2F81">
              <w:rPr>
                <w:rFonts w:eastAsia="DejaVu Sans"/>
                <w:kern w:val="3"/>
                <w:lang w:val="fr-FR" w:eastAsia="zh-CN" w:bidi="hi-IN"/>
              </w:rPr>
              <w:t xml:space="preserve">5 bis </w:t>
            </w:r>
            <w:r w:rsidRPr="00DE2F81">
              <w:rPr>
                <w:rFonts w:eastAsia="DejaVu Sans"/>
                <w:kern w:val="3"/>
                <w:lang w:val="fr-FR" w:eastAsia="zh-CN" w:bidi="hi-IN"/>
              </w:rPr>
              <w:sym w:font="Symbol" w:char="F0A3"/>
            </w:r>
            <w:r w:rsidRPr="00DE2F81">
              <w:rPr>
                <w:rFonts w:eastAsia="DejaVu Sans"/>
                <w:kern w:val="3"/>
                <w:lang w:val="fr-FR" w:eastAsia="zh-CN" w:bidi="hi-IN"/>
              </w:rPr>
              <w:t xml:space="preserve"> 0</w:t>
            </w:r>
            <w:r w:rsidR="00A228A1" w:rsidRPr="00DE2F81">
              <w:rPr>
                <w:rFonts w:eastAsia="DejaVu Sans"/>
                <w:kern w:val="3"/>
                <w:lang w:val="fr-FR" w:eastAsia="zh-CN" w:bidi="hi-IN"/>
              </w:rPr>
              <w:t>,</w:t>
            </w:r>
            <w:r w:rsidRPr="00DE2F81">
              <w:rPr>
                <w:rFonts w:eastAsia="DejaVu Sans"/>
                <w:kern w:val="3"/>
                <w:lang w:val="fr-FR" w:eastAsia="zh-CN" w:bidi="hi-IN"/>
              </w:rPr>
              <w:t>9</w:t>
            </w:r>
          </w:p>
        </w:tc>
      </w:tr>
      <w:tr w:rsidR="00582F63" w:rsidRPr="00DE2F81" w14:paraId="37501016" w14:textId="77777777" w:rsidTr="00550BB0">
        <w:tc>
          <w:tcPr>
            <w:tcW w:w="2795" w:type="dxa"/>
          </w:tcPr>
          <w:p w14:paraId="7A21E389" w14:textId="77777777" w:rsidR="00582F63" w:rsidRPr="00DE2F81" w:rsidRDefault="00582F63" w:rsidP="00550BB0">
            <w:pPr>
              <w:widowControl w:val="0"/>
              <w:autoSpaceDN w:val="0"/>
              <w:spacing w:line="240" w:lineRule="exact"/>
              <w:ind w:left="175" w:right="1134"/>
              <w:textAlignment w:val="baseline"/>
              <w:rPr>
                <w:rFonts w:eastAsia="DejaVu Sans"/>
                <w:kern w:val="3"/>
                <w:lang w:val="en-US" w:eastAsia="zh-CN" w:bidi="hi-IN"/>
              </w:rPr>
            </w:pPr>
            <w:r w:rsidRPr="00DE2F81">
              <w:rPr>
                <w:rFonts w:eastAsia="DejaVu Sans"/>
                <w:kern w:val="3"/>
                <w:lang w:val="en-US" w:eastAsia="zh-CN" w:bidi="hi-IN"/>
              </w:rPr>
              <w:t>II C</w:t>
            </w:r>
          </w:p>
        </w:tc>
        <w:tc>
          <w:tcPr>
            <w:tcW w:w="3583" w:type="dxa"/>
          </w:tcPr>
          <w:p w14:paraId="012303A9" w14:textId="73DED7F8" w:rsidR="00582F63" w:rsidRPr="00DE2F81" w:rsidRDefault="00582F63" w:rsidP="00550BB0">
            <w:pPr>
              <w:widowControl w:val="0"/>
              <w:autoSpaceDN w:val="0"/>
              <w:spacing w:line="240" w:lineRule="exact"/>
              <w:ind w:left="73" w:right="1134"/>
              <w:textAlignment w:val="baseline"/>
              <w:rPr>
                <w:rFonts w:eastAsia="DejaVu Sans"/>
                <w:kern w:val="3"/>
                <w:lang w:val="en-US" w:eastAsia="zh-CN" w:bidi="hi-IN"/>
              </w:rPr>
            </w:pPr>
            <w:r w:rsidRPr="00DE2F81">
              <w:rPr>
                <w:rFonts w:eastAsia="DejaVu Sans"/>
                <w:kern w:val="3"/>
                <w:lang w:val="en-US" w:eastAsia="zh-CN" w:bidi="hi-IN"/>
              </w:rPr>
              <w:t>&lt; 0</w:t>
            </w:r>
            <w:r w:rsidR="00A228A1" w:rsidRPr="00DE2F81">
              <w:rPr>
                <w:rFonts w:eastAsia="DejaVu Sans"/>
                <w:kern w:val="3"/>
                <w:lang w:val="en-US" w:eastAsia="zh-CN" w:bidi="hi-IN"/>
              </w:rPr>
              <w:t>,</w:t>
            </w:r>
            <w:r w:rsidRPr="00DE2F81">
              <w:rPr>
                <w:rFonts w:eastAsia="DejaVu Sans"/>
                <w:kern w:val="3"/>
                <w:lang w:val="en-US" w:eastAsia="zh-CN" w:bidi="hi-IN"/>
              </w:rPr>
              <w:t>5</w:t>
            </w:r>
          </w:p>
        </w:tc>
      </w:tr>
    </w:tbl>
    <w:p w14:paraId="1585DD7C" w14:textId="77777777" w:rsidR="00582F63" w:rsidRPr="00DE2F81" w:rsidRDefault="00582F63" w:rsidP="00582F63">
      <w:pPr>
        <w:widowControl w:val="0"/>
        <w:autoSpaceDN w:val="0"/>
        <w:spacing w:line="240" w:lineRule="exact"/>
        <w:ind w:left="1134" w:right="1134"/>
        <w:textAlignment w:val="baseline"/>
        <w:rPr>
          <w:rFonts w:eastAsia="DejaVu Sans"/>
          <w:kern w:val="3"/>
          <w:lang w:val="en-US" w:eastAsia="zh-CN" w:bidi="hi-IN"/>
        </w:rPr>
      </w:pPr>
    </w:p>
    <w:p w14:paraId="4B8E938C" w14:textId="77777777" w:rsidR="00582F63" w:rsidRPr="00DE2F81" w:rsidRDefault="00582F63" w:rsidP="00D4424B">
      <w:pPr>
        <w:widowControl w:val="0"/>
        <w:autoSpaceDN w:val="0"/>
        <w:spacing w:line="240" w:lineRule="exact"/>
        <w:ind w:left="1134" w:right="1134"/>
        <w:jc w:val="both"/>
        <w:textAlignment w:val="baseline"/>
        <w:rPr>
          <w:rFonts w:eastAsia="DejaVu Sans"/>
          <w:kern w:val="3"/>
          <w:lang w:val="de-DE" w:eastAsia="zh-CN" w:bidi="hi-IN"/>
        </w:rPr>
      </w:pPr>
      <w:r w:rsidRPr="00DE2F81">
        <w:rPr>
          <w:rFonts w:eastAsia="DejaVu Sans"/>
          <w:kern w:val="3"/>
          <w:lang w:val="de-DE" w:eastAsia="zh-CN" w:bidi="hi-IN"/>
        </w:rPr>
        <w:t>Bei autonomen Schutzsystemen werden zusätzlich für die Explosionsgruppe II B folgende Untergruppen unterschieden:</w:t>
      </w:r>
    </w:p>
    <w:p w14:paraId="37BF2FDC" w14:textId="77777777" w:rsidR="00582F63" w:rsidRPr="00DE2F81" w:rsidRDefault="00582F63" w:rsidP="00582F63">
      <w:pPr>
        <w:widowControl w:val="0"/>
        <w:autoSpaceDN w:val="0"/>
        <w:spacing w:line="240" w:lineRule="exact"/>
        <w:ind w:left="1134" w:right="1134"/>
        <w:textAlignment w:val="baseline"/>
        <w:rPr>
          <w:rFonts w:eastAsia="DejaVu Sans"/>
          <w:kern w:val="3"/>
          <w:lang w:val="de-DE" w:eastAsia="zh-CN" w:bidi="hi-IN"/>
        </w:rPr>
      </w:pPr>
    </w:p>
    <w:tbl>
      <w:tblPr>
        <w:tblStyle w:val="Tabellenraster1"/>
        <w:tblW w:w="0" w:type="auto"/>
        <w:tblInd w:w="1101" w:type="dxa"/>
        <w:tblLook w:val="04A0" w:firstRow="1" w:lastRow="0" w:firstColumn="1" w:lastColumn="0" w:noHBand="0" w:noVBand="1"/>
      </w:tblPr>
      <w:tblGrid>
        <w:gridCol w:w="3514"/>
        <w:gridCol w:w="3543"/>
      </w:tblGrid>
      <w:tr w:rsidR="00414568" w:rsidRPr="00DE2F81" w14:paraId="62FCBE0F" w14:textId="77777777" w:rsidTr="00550BB0">
        <w:tc>
          <w:tcPr>
            <w:tcW w:w="2835" w:type="dxa"/>
          </w:tcPr>
          <w:p w14:paraId="3C9BE822" w14:textId="77777777" w:rsidR="00582F63" w:rsidRPr="00DE2F81" w:rsidRDefault="00582F63" w:rsidP="00550BB0">
            <w:pPr>
              <w:widowControl w:val="0"/>
              <w:autoSpaceDN w:val="0"/>
              <w:spacing w:line="240" w:lineRule="exact"/>
              <w:ind w:left="175" w:right="1134"/>
              <w:textAlignment w:val="baseline"/>
              <w:rPr>
                <w:rFonts w:eastAsia="DejaVu Sans"/>
                <w:kern w:val="3"/>
                <w:lang w:val="fr-FR" w:eastAsia="zh-CN" w:bidi="hi-IN"/>
              </w:rPr>
            </w:pPr>
            <w:r w:rsidRPr="00DE2F81">
              <w:rPr>
                <w:rFonts w:eastAsia="DejaVu Sans"/>
                <w:kern w:val="3"/>
                <w:lang w:val="fr-FR" w:eastAsia="zh-CN" w:bidi="hi-IN"/>
              </w:rPr>
              <w:t>Explosions(</w:t>
            </w:r>
            <w:proofErr w:type="spellStart"/>
            <w:r w:rsidRPr="00DE2F81">
              <w:rPr>
                <w:rFonts w:eastAsia="DejaVu Sans"/>
                <w:kern w:val="3"/>
                <w:lang w:val="fr-FR" w:eastAsia="zh-CN" w:bidi="hi-IN"/>
              </w:rPr>
              <w:t>unter</w:t>
            </w:r>
            <w:proofErr w:type="spellEnd"/>
            <w:r w:rsidRPr="00DE2F81">
              <w:rPr>
                <w:rFonts w:eastAsia="DejaVu Sans"/>
                <w:kern w:val="3"/>
                <w:lang w:val="fr-FR" w:eastAsia="zh-CN" w:bidi="hi-IN"/>
              </w:rPr>
              <w:t>)</w:t>
            </w:r>
            <w:proofErr w:type="spellStart"/>
            <w:r w:rsidRPr="00DE2F81">
              <w:rPr>
                <w:rFonts w:eastAsia="DejaVu Sans"/>
                <w:kern w:val="3"/>
                <w:lang w:val="fr-FR" w:eastAsia="zh-CN" w:bidi="hi-IN"/>
              </w:rPr>
              <w:t>gruppe</w:t>
            </w:r>
            <w:proofErr w:type="spellEnd"/>
          </w:p>
        </w:tc>
        <w:tc>
          <w:tcPr>
            <w:tcW w:w="3543" w:type="dxa"/>
          </w:tcPr>
          <w:p w14:paraId="442538B1" w14:textId="77777777" w:rsidR="00582F63" w:rsidRPr="00DE2F81" w:rsidRDefault="00582F63" w:rsidP="00550BB0">
            <w:pPr>
              <w:widowControl w:val="0"/>
              <w:autoSpaceDN w:val="0"/>
              <w:spacing w:line="240" w:lineRule="exact"/>
              <w:ind w:left="73" w:right="1134"/>
              <w:textAlignment w:val="baseline"/>
              <w:rPr>
                <w:rFonts w:eastAsia="DejaVu Sans"/>
                <w:kern w:val="3"/>
                <w:lang w:val="en-US" w:eastAsia="zh-CN" w:bidi="hi-IN"/>
              </w:rPr>
            </w:pPr>
            <w:proofErr w:type="spellStart"/>
            <w:r w:rsidRPr="00DE2F81">
              <w:rPr>
                <w:rFonts w:eastAsia="DejaVu Sans"/>
                <w:kern w:val="3"/>
                <w:lang w:val="en-US" w:eastAsia="zh-CN" w:bidi="hi-IN"/>
              </w:rPr>
              <w:t>Normspaltweite</w:t>
            </w:r>
            <w:proofErr w:type="spellEnd"/>
            <w:r w:rsidRPr="00DE2F81">
              <w:rPr>
                <w:rFonts w:eastAsia="DejaVu Sans"/>
                <w:kern w:val="3"/>
                <w:lang w:val="en-US" w:eastAsia="zh-CN" w:bidi="hi-IN"/>
              </w:rPr>
              <w:t xml:space="preserve"> in mm</w:t>
            </w:r>
          </w:p>
        </w:tc>
      </w:tr>
      <w:tr w:rsidR="00414568" w:rsidRPr="00DE2F81" w14:paraId="2F31B453" w14:textId="77777777" w:rsidTr="00550BB0">
        <w:tc>
          <w:tcPr>
            <w:tcW w:w="2835" w:type="dxa"/>
          </w:tcPr>
          <w:p w14:paraId="15142489" w14:textId="77777777" w:rsidR="00582F63" w:rsidRPr="00DE2F81" w:rsidRDefault="00582F63" w:rsidP="00550BB0">
            <w:pPr>
              <w:widowControl w:val="0"/>
              <w:autoSpaceDN w:val="0"/>
              <w:spacing w:line="240" w:lineRule="exact"/>
              <w:ind w:left="175" w:right="1134"/>
              <w:textAlignment w:val="baseline"/>
              <w:rPr>
                <w:rFonts w:eastAsia="DejaVu Sans"/>
                <w:kern w:val="3"/>
                <w:lang w:val="fr-FR" w:eastAsia="zh-CN" w:bidi="hi-IN"/>
              </w:rPr>
            </w:pPr>
            <w:r w:rsidRPr="00DE2F81">
              <w:rPr>
                <w:rFonts w:eastAsia="DejaVu Sans"/>
                <w:kern w:val="3"/>
                <w:lang w:val="fr-FR" w:eastAsia="zh-CN" w:bidi="hi-IN"/>
              </w:rPr>
              <w:t>II B1</w:t>
            </w:r>
          </w:p>
        </w:tc>
        <w:tc>
          <w:tcPr>
            <w:tcW w:w="3543" w:type="dxa"/>
          </w:tcPr>
          <w:p w14:paraId="40CA6281" w14:textId="56816375" w:rsidR="00582F63" w:rsidRPr="00DE2F81" w:rsidRDefault="00582F63" w:rsidP="00550BB0">
            <w:pPr>
              <w:widowControl w:val="0"/>
              <w:autoSpaceDN w:val="0"/>
              <w:spacing w:line="240" w:lineRule="exact"/>
              <w:ind w:left="73" w:right="1134"/>
              <w:textAlignment w:val="baseline"/>
              <w:rPr>
                <w:rFonts w:eastAsia="DejaVu Sans"/>
                <w:kern w:val="3"/>
                <w:lang w:val="en-US" w:eastAsia="zh-CN" w:bidi="hi-IN"/>
              </w:rPr>
            </w:pPr>
            <w:r w:rsidRPr="00DE2F81">
              <w:rPr>
                <w:rFonts w:eastAsia="DejaVu Sans"/>
                <w:kern w:val="3"/>
                <w:lang w:val="en-US" w:eastAsia="zh-CN" w:bidi="hi-IN"/>
              </w:rPr>
              <w:t>&gt; 0</w:t>
            </w:r>
            <w:r w:rsidR="00A228A1" w:rsidRPr="00DE2F81">
              <w:rPr>
                <w:rFonts w:eastAsia="DejaVu Sans"/>
                <w:kern w:val="3"/>
                <w:lang w:val="en-US" w:eastAsia="zh-CN" w:bidi="hi-IN"/>
              </w:rPr>
              <w:t>,</w:t>
            </w:r>
            <w:r w:rsidRPr="00DE2F81">
              <w:rPr>
                <w:rFonts w:eastAsia="DejaVu Sans"/>
                <w:kern w:val="3"/>
                <w:lang w:val="en-US" w:eastAsia="zh-CN" w:bidi="hi-IN"/>
              </w:rPr>
              <w:t xml:space="preserve">85 bis </w:t>
            </w:r>
            <w:r w:rsidRPr="00DE2F81">
              <w:rPr>
                <w:rFonts w:eastAsia="DejaVu Sans"/>
                <w:kern w:val="3"/>
                <w:lang w:val="en-US" w:eastAsia="zh-CN" w:bidi="hi-IN"/>
              </w:rPr>
              <w:sym w:font="Symbol" w:char="F0A3"/>
            </w:r>
            <w:r w:rsidRPr="00DE2F81">
              <w:rPr>
                <w:rFonts w:eastAsia="DejaVu Sans"/>
                <w:kern w:val="3"/>
                <w:lang w:val="en-US" w:eastAsia="zh-CN" w:bidi="hi-IN"/>
              </w:rPr>
              <w:t xml:space="preserve"> 0</w:t>
            </w:r>
            <w:r w:rsidR="00A228A1" w:rsidRPr="00DE2F81">
              <w:rPr>
                <w:rFonts w:eastAsia="DejaVu Sans"/>
                <w:kern w:val="3"/>
                <w:lang w:val="en-US" w:eastAsia="zh-CN" w:bidi="hi-IN"/>
              </w:rPr>
              <w:t>,</w:t>
            </w:r>
            <w:r w:rsidRPr="00DE2F81">
              <w:rPr>
                <w:rFonts w:eastAsia="DejaVu Sans"/>
                <w:kern w:val="3"/>
                <w:lang w:val="en-US" w:eastAsia="zh-CN" w:bidi="hi-IN"/>
              </w:rPr>
              <w:t>9</w:t>
            </w:r>
          </w:p>
        </w:tc>
      </w:tr>
      <w:tr w:rsidR="00414568" w:rsidRPr="00DE2F81" w14:paraId="02398FF8" w14:textId="77777777" w:rsidTr="00550BB0">
        <w:tc>
          <w:tcPr>
            <w:tcW w:w="2835" w:type="dxa"/>
          </w:tcPr>
          <w:p w14:paraId="20DF963E" w14:textId="77777777" w:rsidR="00582F63" w:rsidRPr="00DE2F81" w:rsidRDefault="00582F63" w:rsidP="00550BB0">
            <w:pPr>
              <w:widowControl w:val="0"/>
              <w:autoSpaceDN w:val="0"/>
              <w:spacing w:line="240" w:lineRule="exact"/>
              <w:ind w:left="175" w:right="1134"/>
              <w:textAlignment w:val="baseline"/>
              <w:rPr>
                <w:rFonts w:eastAsia="DejaVu Sans"/>
                <w:kern w:val="3"/>
                <w:lang w:val="fr-FR" w:eastAsia="zh-CN" w:bidi="hi-IN"/>
              </w:rPr>
            </w:pPr>
            <w:r w:rsidRPr="00DE2F81">
              <w:rPr>
                <w:rFonts w:eastAsia="DejaVu Sans"/>
                <w:kern w:val="3"/>
                <w:lang w:val="fr-FR" w:eastAsia="zh-CN" w:bidi="hi-IN"/>
              </w:rPr>
              <w:t>II B2</w:t>
            </w:r>
          </w:p>
        </w:tc>
        <w:tc>
          <w:tcPr>
            <w:tcW w:w="3543" w:type="dxa"/>
          </w:tcPr>
          <w:p w14:paraId="3C9383F1" w14:textId="45ADFE88" w:rsidR="00582F63" w:rsidRPr="00DE2F81" w:rsidRDefault="00582F63" w:rsidP="00550BB0">
            <w:pPr>
              <w:widowControl w:val="0"/>
              <w:autoSpaceDN w:val="0"/>
              <w:spacing w:line="240" w:lineRule="exact"/>
              <w:ind w:left="73" w:right="1134"/>
              <w:textAlignment w:val="baseline"/>
              <w:rPr>
                <w:rFonts w:eastAsia="DejaVu Sans"/>
                <w:kern w:val="3"/>
                <w:lang w:val="en-US" w:eastAsia="zh-CN" w:bidi="hi-IN"/>
              </w:rPr>
            </w:pPr>
            <w:r w:rsidRPr="00DE2F81">
              <w:rPr>
                <w:rFonts w:eastAsia="DejaVu Sans"/>
                <w:kern w:val="3"/>
                <w:lang w:val="en-US" w:eastAsia="zh-CN" w:bidi="hi-IN"/>
              </w:rPr>
              <w:t>&gt; 0</w:t>
            </w:r>
            <w:r w:rsidR="00A228A1" w:rsidRPr="00DE2F81">
              <w:rPr>
                <w:rFonts w:eastAsia="DejaVu Sans"/>
                <w:kern w:val="3"/>
                <w:lang w:val="en-US" w:eastAsia="zh-CN" w:bidi="hi-IN"/>
              </w:rPr>
              <w:t>,</w:t>
            </w:r>
            <w:r w:rsidRPr="00DE2F81">
              <w:rPr>
                <w:rFonts w:eastAsia="DejaVu Sans"/>
                <w:kern w:val="3"/>
                <w:lang w:val="en-US" w:eastAsia="zh-CN" w:bidi="hi-IN"/>
              </w:rPr>
              <w:t xml:space="preserve">75 bis </w:t>
            </w:r>
            <w:r w:rsidRPr="00DE2F81">
              <w:rPr>
                <w:rFonts w:eastAsia="DejaVu Sans"/>
                <w:kern w:val="3"/>
                <w:lang w:val="en-US" w:eastAsia="zh-CN" w:bidi="hi-IN"/>
              </w:rPr>
              <w:sym w:font="Symbol" w:char="F0A3"/>
            </w:r>
            <w:r w:rsidRPr="00DE2F81">
              <w:rPr>
                <w:rFonts w:eastAsia="DejaVu Sans"/>
                <w:kern w:val="3"/>
                <w:lang w:val="en-US" w:eastAsia="zh-CN" w:bidi="hi-IN"/>
              </w:rPr>
              <w:t xml:space="preserve"> 0</w:t>
            </w:r>
            <w:r w:rsidR="00A228A1" w:rsidRPr="00DE2F81">
              <w:rPr>
                <w:rFonts w:eastAsia="DejaVu Sans"/>
                <w:kern w:val="3"/>
                <w:lang w:val="en-US" w:eastAsia="zh-CN" w:bidi="hi-IN"/>
              </w:rPr>
              <w:t>,</w:t>
            </w:r>
            <w:r w:rsidRPr="00DE2F81">
              <w:rPr>
                <w:rFonts w:eastAsia="DejaVu Sans"/>
                <w:kern w:val="3"/>
                <w:lang w:val="en-US" w:eastAsia="zh-CN" w:bidi="hi-IN"/>
              </w:rPr>
              <w:t>85</w:t>
            </w:r>
          </w:p>
        </w:tc>
      </w:tr>
      <w:tr w:rsidR="00414568" w:rsidRPr="00DE2F81" w14:paraId="2A39CEE4" w14:textId="77777777" w:rsidTr="00550BB0">
        <w:tc>
          <w:tcPr>
            <w:tcW w:w="2835" w:type="dxa"/>
          </w:tcPr>
          <w:p w14:paraId="7554C148" w14:textId="77777777" w:rsidR="00582F63" w:rsidRPr="00DE2F81" w:rsidRDefault="00582F63" w:rsidP="00550BB0">
            <w:pPr>
              <w:widowControl w:val="0"/>
              <w:autoSpaceDN w:val="0"/>
              <w:spacing w:line="240" w:lineRule="exact"/>
              <w:ind w:left="175" w:right="1134"/>
              <w:textAlignment w:val="baseline"/>
              <w:rPr>
                <w:rFonts w:eastAsia="DejaVu Sans"/>
                <w:kern w:val="3"/>
                <w:lang w:val="fr-FR" w:eastAsia="zh-CN" w:bidi="hi-IN"/>
              </w:rPr>
            </w:pPr>
            <w:r w:rsidRPr="00DE2F81">
              <w:rPr>
                <w:rFonts w:eastAsia="DejaVu Sans"/>
                <w:kern w:val="3"/>
                <w:lang w:val="fr-FR" w:eastAsia="zh-CN" w:bidi="hi-IN"/>
              </w:rPr>
              <w:t>II B3</w:t>
            </w:r>
          </w:p>
        </w:tc>
        <w:tc>
          <w:tcPr>
            <w:tcW w:w="3543" w:type="dxa"/>
          </w:tcPr>
          <w:p w14:paraId="4F87DD18" w14:textId="0E699DF4" w:rsidR="00582F63" w:rsidRPr="00DE2F81" w:rsidRDefault="00582F63" w:rsidP="00550BB0">
            <w:pPr>
              <w:widowControl w:val="0"/>
              <w:autoSpaceDN w:val="0"/>
              <w:spacing w:line="240" w:lineRule="exact"/>
              <w:ind w:left="73" w:right="1134"/>
              <w:textAlignment w:val="baseline"/>
              <w:rPr>
                <w:rFonts w:eastAsia="DejaVu Sans"/>
                <w:kern w:val="3"/>
                <w:lang w:val="en-US" w:eastAsia="zh-CN" w:bidi="hi-IN"/>
              </w:rPr>
            </w:pPr>
            <w:r w:rsidRPr="00DE2F81">
              <w:rPr>
                <w:rFonts w:eastAsia="DejaVu Sans"/>
                <w:kern w:val="3"/>
                <w:lang w:val="en-US" w:eastAsia="zh-CN" w:bidi="hi-IN"/>
              </w:rPr>
              <w:t>&gt; 0</w:t>
            </w:r>
            <w:r w:rsidR="00A228A1" w:rsidRPr="00DE2F81">
              <w:rPr>
                <w:rFonts w:eastAsia="DejaVu Sans"/>
                <w:kern w:val="3"/>
                <w:lang w:val="en-US" w:eastAsia="zh-CN" w:bidi="hi-IN"/>
              </w:rPr>
              <w:t>,</w:t>
            </w:r>
            <w:r w:rsidRPr="00DE2F81">
              <w:rPr>
                <w:rFonts w:eastAsia="DejaVu Sans"/>
                <w:kern w:val="3"/>
                <w:lang w:val="en-US" w:eastAsia="zh-CN" w:bidi="hi-IN"/>
              </w:rPr>
              <w:t xml:space="preserve">65 bis </w:t>
            </w:r>
            <w:r w:rsidRPr="00DE2F81">
              <w:rPr>
                <w:rFonts w:eastAsia="DejaVu Sans"/>
                <w:kern w:val="3"/>
                <w:lang w:val="en-US" w:eastAsia="zh-CN" w:bidi="hi-IN"/>
              </w:rPr>
              <w:sym w:font="Symbol" w:char="F0A3"/>
            </w:r>
            <w:r w:rsidRPr="00DE2F81">
              <w:rPr>
                <w:rFonts w:eastAsia="DejaVu Sans"/>
                <w:kern w:val="3"/>
                <w:lang w:val="en-US" w:eastAsia="zh-CN" w:bidi="hi-IN"/>
              </w:rPr>
              <w:t xml:space="preserve"> 0</w:t>
            </w:r>
            <w:r w:rsidR="00A228A1" w:rsidRPr="00DE2F81">
              <w:rPr>
                <w:rFonts w:eastAsia="DejaVu Sans"/>
                <w:kern w:val="3"/>
                <w:lang w:val="en-US" w:eastAsia="zh-CN" w:bidi="hi-IN"/>
              </w:rPr>
              <w:t>,</w:t>
            </w:r>
            <w:r w:rsidRPr="00DE2F81">
              <w:rPr>
                <w:rFonts w:eastAsia="DejaVu Sans"/>
                <w:kern w:val="3"/>
                <w:lang w:val="en-US" w:eastAsia="zh-CN" w:bidi="hi-IN"/>
              </w:rPr>
              <w:t>75</w:t>
            </w:r>
          </w:p>
        </w:tc>
      </w:tr>
      <w:tr w:rsidR="00582F63" w:rsidRPr="00DE2F81" w14:paraId="619B71B5" w14:textId="77777777" w:rsidTr="00550BB0">
        <w:tc>
          <w:tcPr>
            <w:tcW w:w="2835" w:type="dxa"/>
          </w:tcPr>
          <w:p w14:paraId="06C2CD42" w14:textId="77777777" w:rsidR="00582F63" w:rsidRPr="00DE2F81" w:rsidRDefault="00582F63" w:rsidP="00550BB0">
            <w:pPr>
              <w:widowControl w:val="0"/>
              <w:autoSpaceDN w:val="0"/>
              <w:spacing w:line="240" w:lineRule="exact"/>
              <w:ind w:left="175" w:right="1134"/>
              <w:textAlignment w:val="baseline"/>
              <w:rPr>
                <w:rFonts w:eastAsia="DejaVu Sans"/>
                <w:kern w:val="3"/>
                <w:lang w:val="fr-FR" w:eastAsia="zh-CN" w:bidi="hi-IN"/>
              </w:rPr>
            </w:pPr>
            <w:r w:rsidRPr="00DE2F81">
              <w:rPr>
                <w:rFonts w:eastAsia="DejaVu Sans"/>
                <w:kern w:val="3"/>
                <w:lang w:val="fr-FR" w:eastAsia="zh-CN" w:bidi="hi-IN"/>
              </w:rPr>
              <w:t>II B</w:t>
            </w:r>
          </w:p>
        </w:tc>
        <w:tc>
          <w:tcPr>
            <w:tcW w:w="3543" w:type="dxa"/>
          </w:tcPr>
          <w:p w14:paraId="7A491AF0" w14:textId="3A3A5A2E" w:rsidR="00582F63" w:rsidRPr="00DE2F81" w:rsidRDefault="00582F63" w:rsidP="00550BB0">
            <w:pPr>
              <w:widowControl w:val="0"/>
              <w:autoSpaceDN w:val="0"/>
              <w:spacing w:line="240" w:lineRule="exact"/>
              <w:ind w:left="73" w:right="1134"/>
              <w:textAlignment w:val="baseline"/>
              <w:rPr>
                <w:rFonts w:eastAsia="DejaVu Sans"/>
                <w:kern w:val="3"/>
                <w:lang w:val="en-US" w:eastAsia="zh-CN" w:bidi="hi-IN"/>
              </w:rPr>
            </w:pPr>
            <w:r w:rsidRPr="00DE2F81">
              <w:rPr>
                <w:rFonts w:eastAsia="DejaVu Sans"/>
                <w:kern w:val="3"/>
                <w:lang w:val="en-US" w:eastAsia="zh-CN" w:bidi="hi-IN"/>
              </w:rPr>
              <w:sym w:font="Symbol" w:char="F0B3"/>
            </w:r>
            <w:r w:rsidRPr="00DE2F81">
              <w:rPr>
                <w:rFonts w:eastAsia="DejaVu Sans"/>
                <w:kern w:val="3"/>
                <w:lang w:val="en-US" w:eastAsia="zh-CN" w:bidi="hi-IN"/>
              </w:rPr>
              <w:t xml:space="preserve"> 0</w:t>
            </w:r>
            <w:r w:rsidR="00620314" w:rsidRPr="00DE2F81">
              <w:rPr>
                <w:rFonts w:eastAsia="DejaVu Sans"/>
                <w:kern w:val="3"/>
                <w:lang w:val="en-US" w:eastAsia="zh-CN" w:bidi="hi-IN"/>
              </w:rPr>
              <w:t>,</w:t>
            </w:r>
            <w:r w:rsidRPr="00DE2F81">
              <w:rPr>
                <w:rFonts w:eastAsia="DejaVu Sans"/>
                <w:kern w:val="3"/>
                <w:lang w:val="en-US" w:eastAsia="zh-CN" w:bidi="hi-IN"/>
              </w:rPr>
              <w:t xml:space="preserve">5 bis </w:t>
            </w:r>
            <w:r w:rsidRPr="00DE2F81">
              <w:rPr>
                <w:rFonts w:eastAsia="DejaVu Sans"/>
                <w:kern w:val="3"/>
                <w:lang w:val="en-US" w:eastAsia="zh-CN" w:bidi="hi-IN"/>
              </w:rPr>
              <w:sym w:font="Symbol" w:char="F0A3"/>
            </w:r>
            <w:r w:rsidRPr="00DE2F81">
              <w:rPr>
                <w:rFonts w:eastAsia="DejaVu Sans"/>
                <w:kern w:val="3"/>
                <w:lang w:val="en-US" w:eastAsia="zh-CN" w:bidi="hi-IN"/>
              </w:rPr>
              <w:t xml:space="preserve"> 0</w:t>
            </w:r>
            <w:r w:rsidR="00620314" w:rsidRPr="00DE2F81">
              <w:rPr>
                <w:rFonts w:eastAsia="DejaVu Sans"/>
                <w:kern w:val="3"/>
                <w:lang w:val="en-US" w:eastAsia="zh-CN" w:bidi="hi-IN"/>
              </w:rPr>
              <w:t>,</w:t>
            </w:r>
            <w:r w:rsidRPr="00DE2F81">
              <w:rPr>
                <w:rFonts w:eastAsia="DejaVu Sans"/>
                <w:kern w:val="3"/>
                <w:lang w:val="en-US" w:eastAsia="zh-CN" w:bidi="hi-IN"/>
              </w:rPr>
              <w:t>65</w:t>
            </w:r>
          </w:p>
        </w:tc>
      </w:tr>
    </w:tbl>
    <w:p w14:paraId="236604CC" w14:textId="77777777" w:rsidR="00582F63" w:rsidRPr="00DE2F81" w:rsidRDefault="00582F63" w:rsidP="00582F63">
      <w:pPr>
        <w:widowControl w:val="0"/>
        <w:autoSpaceDN w:val="0"/>
        <w:spacing w:line="240" w:lineRule="exact"/>
        <w:ind w:left="1134" w:right="1134"/>
        <w:textAlignment w:val="baseline"/>
        <w:rPr>
          <w:rFonts w:eastAsia="DejaVu Sans"/>
          <w:kern w:val="3"/>
          <w:lang w:val="en-US" w:eastAsia="zh-CN" w:bidi="hi-IN"/>
        </w:rPr>
      </w:pPr>
    </w:p>
    <w:p w14:paraId="1BD2C9FF" w14:textId="77777777" w:rsidR="00582F63" w:rsidRPr="00DE2F81" w:rsidRDefault="00582F63" w:rsidP="00D4424B">
      <w:pPr>
        <w:widowControl w:val="0"/>
        <w:autoSpaceDN w:val="0"/>
        <w:spacing w:line="240" w:lineRule="exact"/>
        <w:ind w:left="1134" w:right="1134"/>
        <w:jc w:val="both"/>
        <w:textAlignment w:val="baseline"/>
        <w:rPr>
          <w:rFonts w:eastAsia="DejaVu Sans"/>
          <w:kern w:val="3"/>
          <w:lang w:val="de-DE" w:eastAsia="zh-CN" w:bidi="hi-IN"/>
        </w:rPr>
      </w:pPr>
      <w:r w:rsidRPr="00DE2F81">
        <w:rPr>
          <w:rFonts w:eastAsia="DejaVu Sans"/>
          <w:kern w:val="3"/>
          <w:lang w:val="de-DE" w:eastAsia="zh-CN" w:bidi="hi-IN"/>
        </w:rPr>
        <w:t>Falls Explosionsschutz erforderlich ist und die Daten bezüglich Explosionsschutz nicht vorliegen, muss die als sicher geschätzte Explosionsgruppe II B eingetragen werden.“.</w:t>
      </w:r>
    </w:p>
    <w:p w14:paraId="7C7297B3" w14:textId="788E9F50" w:rsidR="00582F63" w:rsidRPr="00DE2F81" w:rsidRDefault="00582F63" w:rsidP="00541C45">
      <w:pPr>
        <w:pStyle w:val="SingleTxtG"/>
        <w:spacing w:before="120"/>
        <w:rPr>
          <w:b/>
          <w:bCs/>
          <w:sz w:val="22"/>
          <w:szCs w:val="22"/>
          <w:lang w:val="de-DE"/>
        </w:rPr>
      </w:pPr>
      <w:r w:rsidRPr="00DE2F81">
        <w:rPr>
          <w:lang w:val="de-DE"/>
        </w:rPr>
        <w:t>3.2.3.3</w:t>
      </w:r>
      <w:r w:rsidR="00620314" w:rsidRPr="00DE2F81">
        <w:rPr>
          <w:lang w:val="de-DE"/>
        </w:rPr>
        <w:t>, Spalte (20)</w:t>
      </w:r>
      <w:r w:rsidRPr="00DE2F81">
        <w:rPr>
          <w:lang w:val="de-DE"/>
        </w:rPr>
        <w:t xml:space="preserve"> und </w:t>
      </w:r>
      <w:bookmarkStart w:id="73" w:name="_Hlk517791551"/>
      <w:r w:rsidRPr="00DE2F81">
        <w:rPr>
          <w:lang w:val="de-DE"/>
        </w:rPr>
        <w:t>3.2.4.3</w:t>
      </w:r>
      <w:bookmarkEnd w:id="73"/>
      <w:r w:rsidRPr="00DE2F81">
        <w:rPr>
          <w:lang w:val="de-DE"/>
        </w:rPr>
        <w:t>, Spalte (20)</w:t>
      </w:r>
      <w:r w:rsidRPr="00DE2F81">
        <w:rPr>
          <w:lang w:val="de-DE"/>
        </w:rPr>
        <w:tab/>
        <w:t>Die Bemerkung 27 erhält folgenden Wortlaut:</w:t>
      </w:r>
    </w:p>
    <w:p w14:paraId="5332A7F0" w14:textId="77777777" w:rsidR="00582F63" w:rsidRPr="00DE2F81" w:rsidRDefault="00582F63" w:rsidP="00582F63">
      <w:pPr>
        <w:pStyle w:val="SingleTxtG"/>
        <w:rPr>
          <w:lang w:val="de-DE"/>
        </w:rPr>
      </w:pPr>
      <w:r w:rsidRPr="00DE2F81">
        <w:rPr>
          <w:lang w:val="de-DE"/>
        </w:rPr>
        <w:t xml:space="preserve">„Bemerkung 27 ist in Spalte (20) einzutragen bei Stoffen, für die in der Spalte (2) eine N.A.G.- oder Gattungseintragung aufgenommen ist und für die die offiziellen Benennungen für die Beförderung nicht bereits mit der technischen Benennung des Gutes oder mit zusätzlichen Angaben zum </w:t>
      </w:r>
      <w:proofErr w:type="spellStart"/>
      <w:r w:rsidRPr="00DE2F81">
        <w:rPr>
          <w:lang w:val="de-DE"/>
        </w:rPr>
        <w:t>Benzen</w:t>
      </w:r>
      <w:proofErr w:type="spellEnd"/>
      <w:r w:rsidRPr="00DE2F81">
        <w:rPr>
          <w:lang w:val="de-DE"/>
        </w:rPr>
        <w:t>-Gehalt ergänzt sind.“.</w:t>
      </w:r>
    </w:p>
    <w:p w14:paraId="37AE37B0" w14:textId="77777777" w:rsidR="00AD20D4" w:rsidRPr="00DE2F81" w:rsidRDefault="00AD20D4" w:rsidP="00AD20D4">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3.3</w:t>
      </w:r>
    </w:p>
    <w:p w14:paraId="319B2C89" w14:textId="7B59B179" w:rsidR="00AD20D4" w:rsidRPr="00DE2F81" w:rsidRDefault="00AD20D4" w:rsidP="00AD20D4">
      <w:pPr>
        <w:spacing w:after="120"/>
        <w:ind w:left="2259" w:right="1134" w:hanging="1125"/>
        <w:jc w:val="both"/>
        <w:rPr>
          <w:lang w:val="de-DE"/>
        </w:rPr>
      </w:pPr>
      <w:bookmarkStart w:id="74" w:name="_Hlk11158442"/>
      <w:r w:rsidRPr="00DE2F81">
        <w:rPr>
          <w:lang w:val="de-DE"/>
        </w:rPr>
        <w:t>Sondervorschrift (SV) 188</w:t>
      </w:r>
      <w:r w:rsidRPr="00DE2F81">
        <w:rPr>
          <w:lang w:val="de-DE"/>
        </w:rPr>
        <w:tab/>
        <w:t>In den Absätzen g) und h) „die Batterien“ ändern in: „die Zellen oder Batterien“.</w:t>
      </w:r>
    </w:p>
    <w:p w14:paraId="29085631" w14:textId="2C107452" w:rsidR="00AD20D4" w:rsidRPr="00DE2F81" w:rsidRDefault="00AD20D4" w:rsidP="00AD20D4">
      <w:pPr>
        <w:spacing w:after="120"/>
        <w:ind w:left="2259" w:right="1134" w:hanging="1125"/>
        <w:jc w:val="both"/>
        <w:rPr>
          <w:lang w:val="de-DE"/>
        </w:rPr>
      </w:pPr>
      <w:r w:rsidRPr="00DE2F81">
        <w:rPr>
          <w:lang w:val="de-DE"/>
        </w:rPr>
        <w:t>SV 237</w:t>
      </w:r>
      <w:r w:rsidRPr="00DE2F81">
        <w:rPr>
          <w:lang w:val="de-DE"/>
        </w:rPr>
        <w:tab/>
        <w:t>Im zweiten Unterabsatz „Handbuch Prüfungen und Kriterien Teil III</w:t>
      </w:r>
      <w:r w:rsidR="007263C0">
        <w:rPr>
          <w:lang w:val="de-DE"/>
        </w:rPr>
        <w:t>,</w:t>
      </w:r>
      <w:r w:rsidRPr="00DE2F81">
        <w:rPr>
          <w:lang w:val="de-DE"/>
        </w:rPr>
        <w:t xml:space="preserve"> Unterabschnitt 33.2.1“ ändern in: „Handbuch Prüfungen und Kriterien Teil III Unterabschnitt 33.2“.</w:t>
      </w:r>
    </w:p>
    <w:p w14:paraId="536D1CDC" w14:textId="1EB605C6" w:rsidR="00C62053" w:rsidRPr="00DE2F81" w:rsidRDefault="00C62053" w:rsidP="00F0694C">
      <w:pPr>
        <w:keepNext/>
        <w:keepLines/>
        <w:tabs>
          <w:tab w:val="right" w:pos="851"/>
        </w:tabs>
        <w:kinsoku w:val="0"/>
        <w:overflowPunct w:val="0"/>
        <w:autoSpaceDE w:val="0"/>
        <w:autoSpaceDN w:val="0"/>
        <w:adjustRightInd w:val="0"/>
        <w:snapToGrid w:val="0"/>
        <w:spacing w:before="240" w:after="120" w:line="240" w:lineRule="exact"/>
        <w:ind w:left="2268" w:right="1134" w:hanging="1134"/>
        <w:jc w:val="both"/>
        <w:rPr>
          <w:bCs/>
          <w:lang w:val="de-DE"/>
        </w:rPr>
      </w:pPr>
      <w:r w:rsidRPr="00DE2F81">
        <w:rPr>
          <w:rFonts w:eastAsia="MS Mincho"/>
          <w:bCs/>
          <w:lang w:val="de-DE" w:eastAsia="zh-CN"/>
        </w:rPr>
        <w:t xml:space="preserve">SV </w:t>
      </w:r>
      <w:r w:rsidRPr="00DE2F81">
        <w:rPr>
          <w:bCs/>
          <w:lang w:val="de-DE" w:eastAsia="zh-CN"/>
        </w:rPr>
        <w:t>241</w:t>
      </w:r>
      <w:r w:rsidRPr="00DE2F81">
        <w:rPr>
          <w:bCs/>
          <w:lang w:val="de-DE" w:eastAsia="zh-CN"/>
        </w:rPr>
        <w:tab/>
        <w:t>„</w:t>
      </w:r>
      <w:r w:rsidRPr="00DE2F81">
        <w:rPr>
          <w:bCs/>
          <w:lang w:val="de-DE"/>
        </w:rPr>
        <w:t>die sich nicht wie entzündbare Stoffe verhalten, wenn sie der Prüfung Nr.1</w:t>
      </w:r>
      <w:r w:rsidR="00C810AC" w:rsidRPr="00DE2F81">
        <w:rPr>
          <w:bCs/>
          <w:lang w:val="de-DE"/>
        </w:rPr>
        <w:t xml:space="preserve"> </w:t>
      </w:r>
      <w:r w:rsidR="00C810AC" w:rsidRPr="00DE2F81">
        <w:rPr>
          <w:lang w:val="de-DE"/>
        </w:rPr>
        <w:t>des Handbuchs Prüfungen und Kriterien Teil III Unterabschnitt 33.2.1.4</w:t>
      </w:r>
      <w:r w:rsidRPr="00DE2F81">
        <w:rPr>
          <w:bCs/>
          <w:lang w:val="de-DE"/>
        </w:rPr>
        <w:t>“ ändern in: „die sich nicht wie entzündbare feste Stoffe verhalten, wenn sie der Prüfung N.1</w:t>
      </w:r>
      <w:r w:rsidR="00C810AC" w:rsidRPr="00DE2F81">
        <w:rPr>
          <w:bCs/>
          <w:lang w:val="de-DE"/>
        </w:rPr>
        <w:t xml:space="preserve"> </w:t>
      </w:r>
      <w:r w:rsidR="00C810AC" w:rsidRPr="00DE2F81">
        <w:rPr>
          <w:lang w:val="de-DE"/>
        </w:rPr>
        <w:t>des Handbuchs Prüfungen und Kriterien Teil III Unterabschnitt 33.2.4</w:t>
      </w:r>
      <w:r w:rsidRPr="00DE2F81">
        <w:rPr>
          <w:bCs/>
          <w:lang w:val="de-DE"/>
        </w:rPr>
        <w:t>“.</w:t>
      </w:r>
    </w:p>
    <w:p w14:paraId="78AB452E" w14:textId="477393D5" w:rsidR="00AD20D4" w:rsidRPr="00DE2F81" w:rsidRDefault="00AD20D4" w:rsidP="00AD20D4">
      <w:pPr>
        <w:spacing w:after="120"/>
        <w:ind w:left="2259" w:right="1134" w:hanging="1125"/>
        <w:jc w:val="both"/>
        <w:rPr>
          <w:lang w:val="de-DE"/>
        </w:rPr>
      </w:pPr>
      <w:r w:rsidRPr="00DE2F81">
        <w:rPr>
          <w:lang w:val="de-DE"/>
        </w:rPr>
        <w:t>SV 301</w:t>
      </w:r>
      <w:r w:rsidRPr="00DE2F81">
        <w:rPr>
          <w:lang w:val="de-DE"/>
        </w:rPr>
        <w:tab/>
        <w:t>Der erste Satz erhält folgenden Wortlaut: „Diese Eintragung gilt nur für Gegenstände wie Maschinen, Geräte oder Einrichtungen, die gefährliche Güter als Rückstände oder als Bestandteil der Gegenstände enthalten.“.</w:t>
      </w:r>
    </w:p>
    <w:p w14:paraId="5D89EB92" w14:textId="77777777" w:rsidR="00AD20D4" w:rsidRPr="00DE2F81" w:rsidRDefault="00AD20D4" w:rsidP="00AD20D4">
      <w:pPr>
        <w:spacing w:after="120"/>
        <w:ind w:left="2259" w:right="1134" w:firstLine="9"/>
        <w:jc w:val="both"/>
        <w:rPr>
          <w:lang w:val="de-DE"/>
        </w:rPr>
      </w:pPr>
      <w:r w:rsidRPr="00DE2F81">
        <w:rPr>
          <w:lang w:val="de-DE"/>
        </w:rPr>
        <w:t>Im zweiten Satz „Maschinen oder Geräte“ ändern in: „Gegenstände“.</w:t>
      </w:r>
    </w:p>
    <w:p w14:paraId="0F1F359B" w14:textId="77777777" w:rsidR="00AD20D4" w:rsidRPr="00DE2F81" w:rsidRDefault="00AD20D4" w:rsidP="00AD20D4">
      <w:pPr>
        <w:spacing w:after="120"/>
        <w:ind w:left="2259" w:right="1134" w:firstLine="9"/>
        <w:jc w:val="both"/>
        <w:rPr>
          <w:lang w:val="de-DE"/>
        </w:rPr>
      </w:pPr>
      <w:r w:rsidRPr="00DE2F81">
        <w:rPr>
          <w:lang w:val="de-DE"/>
        </w:rPr>
        <w:t>Im dritten Satz „Maschinen und Geräte“ ändern in: „Gegenstände“.</w:t>
      </w:r>
    </w:p>
    <w:p w14:paraId="3B582E8F" w14:textId="77777777" w:rsidR="00AD20D4" w:rsidRPr="00DE2F81" w:rsidRDefault="00AD20D4" w:rsidP="00AD20D4">
      <w:pPr>
        <w:spacing w:after="120"/>
        <w:ind w:left="2259" w:right="1134" w:firstLine="9"/>
        <w:jc w:val="both"/>
        <w:rPr>
          <w:lang w:val="de-DE"/>
        </w:rPr>
      </w:pPr>
      <w:r w:rsidRPr="00DE2F81">
        <w:rPr>
          <w:lang w:val="de-DE"/>
        </w:rPr>
        <w:t>Im vierten Satz „in der Maschine oder im Gerät“ ändern in: „im Gegenstand“.</w:t>
      </w:r>
    </w:p>
    <w:p w14:paraId="40FF0714" w14:textId="77777777" w:rsidR="00AD20D4" w:rsidRPr="00DE2F81" w:rsidRDefault="00AD20D4" w:rsidP="00AD20D4">
      <w:pPr>
        <w:spacing w:after="120"/>
        <w:ind w:left="2259" w:right="1134" w:firstLine="9"/>
        <w:jc w:val="both"/>
        <w:rPr>
          <w:lang w:val="de-DE"/>
        </w:rPr>
      </w:pPr>
      <w:r w:rsidRPr="00DE2F81">
        <w:rPr>
          <w:lang w:val="de-DE"/>
        </w:rPr>
        <w:t>Im fünften Satz „die Maschine oder das Gerät“ ändern in: „der Gegenstand“.</w:t>
      </w:r>
    </w:p>
    <w:bookmarkEnd w:id="74"/>
    <w:p w14:paraId="12BF7005" w14:textId="6755787A" w:rsidR="00AD20D4" w:rsidRPr="00DE2F81" w:rsidRDefault="00AD20D4" w:rsidP="00620314">
      <w:pPr>
        <w:spacing w:after="120"/>
        <w:ind w:left="1692" w:right="1134" w:firstLine="567"/>
        <w:jc w:val="both"/>
        <w:rPr>
          <w:lang w:val="de-DE"/>
        </w:rPr>
      </w:pPr>
      <w:r w:rsidRPr="00DE2F81">
        <w:rPr>
          <w:lang w:val="de-DE"/>
        </w:rPr>
        <w:t xml:space="preserve">Die </w:t>
      </w:r>
      <w:r w:rsidRPr="00DE2F81">
        <w:rPr>
          <w:b/>
          <w:bCs/>
          <w:lang w:val="de-DE"/>
        </w:rPr>
        <w:t>Bem.</w:t>
      </w:r>
      <w:r w:rsidRPr="00DE2F81">
        <w:rPr>
          <w:lang w:val="de-DE"/>
        </w:rPr>
        <w:t xml:space="preserve"> streichen.</w:t>
      </w:r>
    </w:p>
    <w:p w14:paraId="0FE2D9B1" w14:textId="77777777" w:rsidR="00AD20D4" w:rsidRPr="00DE2F81" w:rsidRDefault="00AD20D4" w:rsidP="00AD20D4">
      <w:pPr>
        <w:spacing w:after="120"/>
        <w:ind w:left="2259" w:right="1134" w:hanging="1125"/>
        <w:jc w:val="both"/>
        <w:rPr>
          <w:lang w:val="de-DE"/>
        </w:rPr>
      </w:pPr>
      <w:r w:rsidRPr="00DE2F81">
        <w:rPr>
          <w:lang w:val="de-DE"/>
        </w:rPr>
        <w:t>SV 309</w:t>
      </w:r>
      <w:r w:rsidRPr="00DE2F81">
        <w:rPr>
          <w:lang w:val="de-DE"/>
        </w:rPr>
        <w:tab/>
        <w:t>Im letzten Unterabsatz „die Prüfungen 8 a), b) und c) der Prüfreihe 8 des Handbuchs Prüfungen und Kriterien Teil I Abschnitt 18 bestehen“ ändern in: „die Kriterien für die Klassifizierung als Ammoniumnitrat-Emulsion, Ammoniumnitrat-Suspension oder Ammoniumnitrat-Gel (ANE), Zwischenprodukt für die Herstellung von Sprengstoffen, der Prüfreihe 8 des Handbuchs Prüfungen und Kriterien Teil I Abschnitt 18 erfüllen“.</w:t>
      </w:r>
    </w:p>
    <w:p w14:paraId="6B9274E6" w14:textId="77777777" w:rsidR="00201303" w:rsidRPr="00DE2F81" w:rsidRDefault="00201303" w:rsidP="00201303">
      <w:pPr>
        <w:keepNext/>
        <w:keepLines/>
        <w:tabs>
          <w:tab w:val="right" w:pos="851"/>
        </w:tabs>
        <w:kinsoku w:val="0"/>
        <w:overflowPunct w:val="0"/>
        <w:autoSpaceDE w:val="0"/>
        <w:autoSpaceDN w:val="0"/>
        <w:adjustRightInd w:val="0"/>
        <w:snapToGrid w:val="0"/>
        <w:spacing w:before="240" w:after="120" w:line="240" w:lineRule="exact"/>
        <w:ind w:left="1134" w:right="1134"/>
        <w:rPr>
          <w:rFonts w:eastAsia="MS Mincho"/>
          <w:bCs/>
          <w:lang w:val="de-DE" w:eastAsia="zh-CN"/>
        </w:rPr>
      </w:pPr>
      <w:bookmarkStart w:id="75" w:name="_Hlk30428219"/>
      <w:r w:rsidRPr="00DE2F81">
        <w:rPr>
          <w:rFonts w:eastAsia="MS Mincho"/>
          <w:bCs/>
          <w:lang w:val="de-DE" w:eastAsia="zh-CN"/>
        </w:rPr>
        <w:t>SV 310, dritter Absatz</w:t>
      </w:r>
      <w:bookmarkEnd w:id="75"/>
    </w:p>
    <w:p w14:paraId="6C9B81FB" w14:textId="77777777" w:rsidR="00201303" w:rsidRPr="00DE2F81" w:rsidRDefault="00201303" w:rsidP="00201303">
      <w:pPr>
        <w:spacing w:after="120"/>
        <w:ind w:left="2268" w:right="1134"/>
        <w:jc w:val="both"/>
        <w:rPr>
          <w:rFonts w:eastAsia="MS Mincho"/>
          <w:bCs/>
          <w:lang w:val="de-DE"/>
        </w:rPr>
      </w:pPr>
      <w:r w:rsidRPr="00DE2F81">
        <w:rPr>
          <w:rFonts w:eastAsia="MS Mincho"/>
          <w:bCs/>
          <w:lang w:val="de-DE"/>
        </w:rPr>
        <w:t>Streichen: „und gemäß Verpackungsanweisung P 908 des Unterabschnitts 4.1.4.1 bzw. der Verpackungsanweisung LP 904 des Unterabschnitts 4.1.4.3 des ADR verpackt sein“.</w:t>
      </w:r>
    </w:p>
    <w:p w14:paraId="0CC6185F" w14:textId="6746BA94" w:rsidR="00AD20D4" w:rsidRPr="00DE2F81" w:rsidRDefault="00AD20D4" w:rsidP="00AD20D4">
      <w:pPr>
        <w:spacing w:after="120"/>
        <w:ind w:left="2259" w:right="1134" w:hanging="1125"/>
        <w:jc w:val="both"/>
        <w:rPr>
          <w:lang w:val="de-DE"/>
        </w:rPr>
      </w:pPr>
      <w:r w:rsidRPr="00DE2F81">
        <w:rPr>
          <w:lang w:val="de-DE"/>
        </w:rPr>
        <w:t>SV 327</w:t>
      </w:r>
      <w:r w:rsidRPr="00DE2F81">
        <w:rPr>
          <w:lang w:val="de-DE"/>
        </w:rPr>
        <w:tab/>
        <w:t>Im ersten Satz nach „Abfall-Druckgaspackungen“ einfügen: „und Abfall-Gaspatronen“.</w:t>
      </w:r>
    </w:p>
    <w:p w14:paraId="26A1A96A" w14:textId="77777777" w:rsidR="00AD20D4" w:rsidRPr="00DE2F81" w:rsidRDefault="00AD20D4" w:rsidP="00AD20D4">
      <w:pPr>
        <w:spacing w:after="120"/>
        <w:ind w:left="2259" w:right="1134"/>
        <w:jc w:val="both"/>
        <w:rPr>
          <w:lang w:val="de-DE"/>
        </w:rPr>
      </w:pPr>
      <w:r w:rsidRPr="00DE2F81">
        <w:rPr>
          <w:lang w:val="de-DE"/>
        </w:rPr>
        <w:t>Im ersten Satz „unter dieser Eintragung“ ändern in: „unter der UN-Nummer 1950 bzw. 2037“.</w:t>
      </w:r>
    </w:p>
    <w:p w14:paraId="22ED0420" w14:textId="77777777" w:rsidR="00AD20D4" w:rsidRPr="00DE2F81" w:rsidRDefault="00AD20D4" w:rsidP="00AD20D4">
      <w:pPr>
        <w:spacing w:after="120"/>
        <w:ind w:left="2259" w:right="1134"/>
        <w:jc w:val="both"/>
        <w:rPr>
          <w:lang w:val="de-DE"/>
        </w:rPr>
      </w:pPr>
      <w:r w:rsidRPr="00DE2F81">
        <w:rPr>
          <w:lang w:val="de-DE"/>
        </w:rPr>
        <w:t>Nach dem dritten Satz folgenden Satz einfügen:</w:t>
      </w:r>
    </w:p>
    <w:p w14:paraId="79C41770" w14:textId="4F7974EB" w:rsidR="00AD20D4" w:rsidRPr="00DE2F81" w:rsidRDefault="00AD20D4" w:rsidP="00AD20D4">
      <w:pPr>
        <w:spacing w:after="120"/>
        <w:ind w:left="2259" w:right="1134"/>
        <w:jc w:val="both"/>
        <w:rPr>
          <w:lang w:val="de-DE"/>
        </w:rPr>
      </w:pPr>
      <w:r w:rsidRPr="00DE2F81">
        <w:rPr>
          <w:lang w:val="de-DE"/>
        </w:rPr>
        <w:t>„Abfall-Gaspatronen mit Ausnahme von undichten oder stark verformten müssen gemäß Verpackungsanweisung P 003 und den Sondervorschriften für die Verpackung PP 17 und PP 96 des ADR oder Verpackungsanweisung LP 200 und Sondervorschrift für die Verpackung L 2 des ADR verpackt sein.“.</w:t>
      </w:r>
    </w:p>
    <w:p w14:paraId="72C41F64" w14:textId="77777777" w:rsidR="00AD20D4" w:rsidRPr="00DE2F81" w:rsidRDefault="00AD20D4" w:rsidP="00AD20D4">
      <w:pPr>
        <w:spacing w:after="120"/>
        <w:ind w:left="2259" w:right="1134"/>
        <w:jc w:val="both"/>
        <w:rPr>
          <w:lang w:val="de-DE"/>
        </w:rPr>
      </w:pPr>
      <w:r w:rsidRPr="00DE2F81">
        <w:rPr>
          <w:lang w:val="de-DE"/>
        </w:rPr>
        <w:t>Im fünften Satz (bisheriger vierter Satz) „Abfall-Druckgaspackungen müssen in Bergungsverpackungen“ ändern in: „Abfall-Druckgaspackungen und Abfall-Gaspatronen müssen in Bergungsdruckgefäßen oder Bergungsverpackungen“.</w:t>
      </w:r>
    </w:p>
    <w:p w14:paraId="68F53B55" w14:textId="77777777" w:rsidR="00AD20D4" w:rsidRPr="00DE2F81" w:rsidRDefault="00AD20D4" w:rsidP="00AD20D4">
      <w:pPr>
        <w:spacing w:after="120"/>
        <w:ind w:left="2259" w:right="1134"/>
        <w:jc w:val="both"/>
        <w:rPr>
          <w:lang w:val="de-DE"/>
        </w:rPr>
      </w:pPr>
      <w:r w:rsidRPr="00DE2F81">
        <w:rPr>
          <w:lang w:val="de-DE"/>
        </w:rPr>
        <w:t>In der Bem. nach „Abfall-Druckgaspackungen“ einfügen: „und Abfall-Gaspatronen“.</w:t>
      </w:r>
    </w:p>
    <w:p w14:paraId="22F21D66" w14:textId="21C92CAE" w:rsidR="00AD20D4" w:rsidRPr="00DE2F81" w:rsidRDefault="004B276F" w:rsidP="00AD20D4">
      <w:pPr>
        <w:spacing w:after="120"/>
        <w:ind w:left="2259" w:right="1134"/>
        <w:jc w:val="both"/>
        <w:rPr>
          <w:lang w:val="de-DE"/>
        </w:rPr>
      </w:pPr>
      <w:r>
        <w:rPr>
          <w:lang w:val="de-DE"/>
        </w:rPr>
        <w:t>Nach der Bem.</w:t>
      </w:r>
      <w:r w:rsidR="00AD20D4" w:rsidRPr="00DE2F81">
        <w:rPr>
          <w:lang w:val="de-DE"/>
        </w:rPr>
        <w:t xml:space="preserve"> einen Unterabsatz mit folgendem Wortlaut hinzufügen:</w:t>
      </w:r>
    </w:p>
    <w:p w14:paraId="3D5E8CA6" w14:textId="77777777" w:rsidR="00AD20D4" w:rsidRPr="00DE2F81" w:rsidRDefault="00AD20D4" w:rsidP="00AD20D4">
      <w:pPr>
        <w:spacing w:after="120"/>
        <w:ind w:left="2259" w:right="1134"/>
        <w:jc w:val="both"/>
        <w:rPr>
          <w:lang w:val="de-DE"/>
        </w:rPr>
      </w:pPr>
      <w:r w:rsidRPr="00DE2F81">
        <w:rPr>
          <w:lang w:val="de-DE"/>
        </w:rPr>
        <w:t>„Abfall-Gaspatronen, die mit nicht entzündbaren, nicht giftigen Gasen der Klasse 2 Gruppe A oder O befüllt waren und durchstochen wurden, unterliegen nicht dem ADN.“.</w:t>
      </w:r>
    </w:p>
    <w:p w14:paraId="6F4697CA" w14:textId="77777777" w:rsidR="00AD20D4" w:rsidRPr="00DE2F81" w:rsidRDefault="00AD20D4" w:rsidP="00AD20D4">
      <w:pPr>
        <w:spacing w:after="120"/>
        <w:ind w:left="2259" w:right="1134" w:hanging="1125"/>
        <w:jc w:val="both"/>
        <w:rPr>
          <w:lang w:val="de-DE"/>
        </w:rPr>
      </w:pPr>
      <w:r w:rsidRPr="00DE2F81">
        <w:rPr>
          <w:lang w:val="de-DE"/>
        </w:rPr>
        <w:t>SV 356</w:t>
      </w:r>
      <w:r w:rsidRPr="00DE2F81">
        <w:rPr>
          <w:lang w:val="de-DE"/>
        </w:rPr>
        <w:tab/>
        <w:t>Nach „Schiffen“ einfügen: „, Maschinen, Motoren“.</w:t>
      </w:r>
    </w:p>
    <w:p w14:paraId="09C1DA86" w14:textId="77777777" w:rsidR="00AD20D4" w:rsidRPr="00DE2F81" w:rsidRDefault="00AD20D4" w:rsidP="00AD20D4">
      <w:pPr>
        <w:spacing w:after="120"/>
        <w:ind w:left="2259" w:right="1134" w:hanging="1125"/>
        <w:jc w:val="both"/>
        <w:rPr>
          <w:lang w:val="de-DE"/>
        </w:rPr>
      </w:pPr>
      <w:r w:rsidRPr="00DE2F81">
        <w:rPr>
          <w:lang w:val="de-DE"/>
        </w:rPr>
        <w:t xml:space="preserve">SV 360 </w:t>
      </w:r>
      <w:r w:rsidRPr="00DE2F81">
        <w:rPr>
          <w:lang w:val="de-DE"/>
        </w:rPr>
        <w:tab/>
        <w:t>[Die erste Änderung in der englischen und französischen Fassung hat keine Auswirkungen auf den deutschen Text.]</w:t>
      </w:r>
    </w:p>
    <w:p w14:paraId="6CE8F6C9" w14:textId="77777777" w:rsidR="00AD20D4" w:rsidRPr="00DE2F81" w:rsidRDefault="00AD20D4" w:rsidP="00AD20D4">
      <w:pPr>
        <w:spacing w:after="120"/>
        <w:ind w:left="3384" w:right="1134" w:hanging="1125"/>
        <w:jc w:val="both"/>
        <w:rPr>
          <w:lang w:val="de-DE"/>
        </w:rPr>
      </w:pPr>
      <w:r w:rsidRPr="00DE2F81">
        <w:rPr>
          <w:lang w:val="de-DE"/>
        </w:rPr>
        <w:t>Am Ende folgenden Satz hinzufügen:</w:t>
      </w:r>
    </w:p>
    <w:p w14:paraId="40505F04" w14:textId="77777777" w:rsidR="00AD20D4" w:rsidRPr="00DE2F81" w:rsidRDefault="00AD20D4" w:rsidP="00AD20D4">
      <w:pPr>
        <w:spacing w:after="120"/>
        <w:ind w:left="2259" w:right="1134"/>
        <w:jc w:val="both"/>
        <w:rPr>
          <w:lang w:val="de-DE"/>
        </w:rPr>
      </w:pPr>
      <w:r w:rsidRPr="00DE2F81">
        <w:rPr>
          <w:lang w:val="de-DE"/>
        </w:rPr>
        <w:t>„Lithiumbatterien, die in einer Güterbeförderungseinheit eingebaut sind und die nur dafür ausgelegt sind, Energie außerhalb der Güterbeförderungseinheit bereitzustellen, müssen der Eintragung UN 3536 LITHIUMBATTERIEN, IN GÜTERBEFÖRDERUNGSEINHEITEN EINGEBAUT, Lithium-Ionen-Batterien oder Lithium-Metall-Batterien zugeordnet werden.“.</w:t>
      </w:r>
    </w:p>
    <w:p w14:paraId="6659FDA2" w14:textId="77777777" w:rsidR="00AD20D4" w:rsidRPr="00DE2F81" w:rsidRDefault="00AD20D4" w:rsidP="00AD20D4">
      <w:pPr>
        <w:spacing w:after="120"/>
        <w:ind w:left="2259" w:right="1134" w:hanging="1125"/>
        <w:jc w:val="both"/>
        <w:rPr>
          <w:lang w:val="de-DE"/>
        </w:rPr>
      </w:pPr>
      <w:r w:rsidRPr="00DE2F81">
        <w:rPr>
          <w:lang w:val="de-DE"/>
        </w:rPr>
        <w:t>SV 370</w:t>
      </w:r>
      <w:r w:rsidRPr="00DE2F81">
        <w:rPr>
          <w:lang w:val="de-DE"/>
        </w:rPr>
        <w:tab/>
        <w:t>Der Einleitungssatz erhält folgenden Wortlaut: „Diese Eintragung gilt nur für Ammoniumnitrat, das eines der folgenden Kriterien erfüllt:“.</w:t>
      </w:r>
    </w:p>
    <w:p w14:paraId="31C5682D" w14:textId="7D3A4C7A" w:rsidR="00FC6E3E" w:rsidRPr="00DE2F81" w:rsidRDefault="00FC6E3E" w:rsidP="00FC6E3E">
      <w:pPr>
        <w:ind w:left="2268"/>
        <w:rPr>
          <w:lang w:val="de-DE"/>
        </w:rPr>
      </w:pPr>
      <w:r w:rsidRPr="00DE2F81">
        <w:rPr>
          <w:rFonts w:eastAsia="Calibri" w:cs="Arial"/>
          <w:szCs w:val="22"/>
          <w:lang w:val="de-DE"/>
        </w:rPr>
        <w:t>Der erste Spiegelstrich wird zu a), der zweite Spiegelstrich zu b).</w:t>
      </w:r>
    </w:p>
    <w:p w14:paraId="2564203F" w14:textId="54468E14" w:rsidR="00AD20D4" w:rsidRPr="00DE2F81" w:rsidRDefault="00AD20D4" w:rsidP="00FC6E3E">
      <w:pPr>
        <w:spacing w:before="120" w:after="120"/>
        <w:ind w:left="2259" w:right="1134" w:firstLine="9"/>
        <w:jc w:val="both"/>
        <w:rPr>
          <w:lang w:val="de-DE"/>
        </w:rPr>
      </w:pPr>
      <w:r w:rsidRPr="00DE2F81">
        <w:rPr>
          <w:lang w:val="de-DE"/>
        </w:rPr>
        <w:t>Am Ende des ersten Spiegelstrichs „und“ ändern in: „oder“.</w:t>
      </w:r>
    </w:p>
    <w:p w14:paraId="0D35D60D" w14:textId="77777777" w:rsidR="00AD20D4" w:rsidRPr="00DE2F81" w:rsidRDefault="00AD20D4" w:rsidP="00AD20D4">
      <w:pPr>
        <w:spacing w:after="120"/>
        <w:ind w:left="2259" w:right="1134" w:firstLine="9"/>
        <w:jc w:val="both"/>
        <w:rPr>
          <w:lang w:val="de-DE"/>
        </w:rPr>
      </w:pPr>
      <w:r w:rsidRPr="00DE2F81">
        <w:rPr>
          <w:lang w:val="de-DE"/>
        </w:rPr>
        <w:t>Nach den beiden Spiegelstrichen folgenden neuen Unterabsatz hinzufügen:</w:t>
      </w:r>
    </w:p>
    <w:p w14:paraId="656156EF" w14:textId="77777777" w:rsidR="00AD20D4" w:rsidRPr="00DE2F81" w:rsidRDefault="00AD20D4" w:rsidP="00AD20D4">
      <w:pPr>
        <w:spacing w:after="120"/>
        <w:ind w:left="2259" w:right="1134" w:firstLine="9"/>
        <w:jc w:val="both"/>
        <w:rPr>
          <w:lang w:val="de-DE"/>
        </w:rPr>
      </w:pPr>
      <w:r w:rsidRPr="00DE2F81">
        <w:rPr>
          <w:lang w:val="de-DE"/>
        </w:rPr>
        <w:t>„Diese Eintragung darf nicht für Ammoniumnitrat verwendet werden, für das in Kapitel 3.2 Tabelle A bereits eine offizielle Benennung für die Beförderung vorhanden ist, einschließlich Ammoniumnitrat in einem Gemisch mit Heizöl (ANFO) oder einer der handelsüblichen Sorten von Ammoniumnitrat.“.</w:t>
      </w:r>
    </w:p>
    <w:p w14:paraId="58A3A945" w14:textId="77777777" w:rsidR="00AD20D4" w:rsidRPr="00DE2F81" w:rsidRDefault="00AD20D4" w:rsidP="00AD20D4">
      <w:pPr>
        <w:spacing w:before="120" w:after="120"/>
        <w:ind w:left="2259" w:right="1134" w:hanging="1125"/>
        <w:jc w:val="both"/>
        <w:rPr>
          <w:lang w:val="de-DE"/>
        </w:rPr>
      </w:pPr>
      <w:r w:rsidRPr="00DE2F81">
        <w:rPr>
          <w:lang w:val="de-DE"/>
        </w:rPr>
        <w:t xml:space="preserve">SV 376 </w:t>
      </w:r>
      <w:r w:rsidRPr="00DE2F81">
        <w:rPr>
          <w:lang w:val="de-DE"/>
        </w:rPr>
        <w:tab/>
        <w:t>Die Bem. erhält folgenden Wortlaut:</w:t>
      </w:r>
    </w:p>
    <w:p w14:paraId="66D2B905" w14:textId="2241A545" w:rsidR="00AD20D4" w:rsidRPr="00DE2F81" w:rsidRDefault="00AD20D4" w:rsidP="00620314">
      <w:pPr>
        <w:spacing w:after="120"/>
        <w:ind w:left="2835" w:right="1134" w:hanging="567"/>
        <w:jc w:val="both"/>
        <w:rPr>
          <w:lang w:val="de-DE"/>
        </w:rPr>
      </w:pPr>
      <w:r w:rsidRPr="00DE2F81">
        <w:rPr>
          <w:lang w:val="de-DE"/>
        </w:rPr>
        <w:t>„</w:t>
      </w:r>
      <w:r w:rsidRPr="00DE2F81">
        <w:rPr>
          <w:b/>
          <w:bCs/>
          <w:lang w:val="de-DE"/>
        </w:rPr>
        <w:t>Bem.</w:t>
      </w:r>
      <w:r w:rsidRPr="00DE2F81">
        <w:rPr>
          <w:lang w:val="de-DE"/>
        </w:rPr>
        <w:t xml:space="preserve"> Bei der Beurteilung, ob eine Zelle oder Batterie beschädigt oder defekt ist, muss eine Einschätzung oder Bewertung auf der Grundlage von Sicherheitskriterien des Zellen-, Batterie- oder Produktherstellers oder eines technischen Sachverständigen mit Kenntnis der Sicherheitsmerkmale der Zelle oder</w:t>
      </w:r>
      <w:r w:rsidR="00D06DD4" w:rsidRPr="00DE2F81">
        <w:rPr>
          <w:lang w:val="de-DE"/>
        </w:rPr>
        <w:t xml:space="preserve"> </w:t>
      </w:r>
      <w:r w:rsidRPr="00DE2F81">
        <w:rPr>
          <w:lang w:val="de-DE"/>
        </w:rPr>
        <w:t>der Batterie durchgeführt werden. Eine Einschätzung oder Bewertung kann unter anderem die folgenden Kriterien umfassen:</w:t>
      </w:r>
    </w:p>
    <w:p w14:paraId="3D10E9C8" w14:textId="77777777" w:rsidR="00AD20D4" w:rsidRPr="00DE2F81" w:rsidRDefault="00AD20D4" w:rsidP="00D06DD4">
      <w:pPr>
        <w:spacing w:after="120"/>
        <w:ind w:left="3119" w:right="1134" w:hanging="284"/>
        <w:jc w:val="both"/>
        <w:rPr>
          <w:lang w:val="de-DE"/>
        </w:rPr>
      </w:pPr>
      <w:r w:rsidRPr="00DE2F81">
        <w:rPr>
          <w:lang w:val="de-DE"/>
        </w:rPr>
        <w:t>a)</w:t>
      </w:r>
      <w:r w:rsidRPr="00DE2F81">
        <w:rPr>
          <w:lang w:val="de-DE"/>
        </w:rPr>
        <w:tab/>
        <w:t>akute Gefahr, wie Gas, Brand oder Austreten von Elektrolyt;</w:t>
      </w:r>
    </w:p>
    <w:p w14:paraId="4CE565E3" w14:textId="77777777" w:rsidR="00AD20D4" w:rsidRPr="00DE2F81" w:rsidRDefault="00AD20D4" w:rsidP="00D06DD4">
      <w:pPr>
        <w:spacing w:after="120"/>
        <w:ind w:left="3119" w:right="1134" w:hanging="284"/>
        <w:jc w:val="both"/>
        <w:rPr>
          <w:lang w:val="de-DE"/>
        </w:rPr>
      </w:pPr>
      <w:r w:rsidRPr="00DE2F81">
        <w:rPr>
          <w:lang w:val="de-DE"/>
        </w:rPr>
        <w:t>b)</w:t>
      </w:r>
      <w:r w:rsidRPr="00DE2F81">
        <w:rPr>
          <w:lang w:val="de-DE"/>
        </w:rPr>
        <w:tab/>
        <w:t>Nutzung oder Fehlnutzung der Zelle oder der Batterie;</w:t>
      </w:r>
    </w:p>
    <w:p w14:paraId="17829334" w14:textId="77777777" w:rsidR="00AD20D4" w:rsidRPr="00DE2F81" w:rsidRDefault="00AD20D4" w:rsidP="00D06DD4">
      <w:pPr>
        <w:spacing w:after="120"/>
        <w:ind w:left="3119" w:right="1134" w:hanging="284"/>
        <w:jc w:val="both"/>
        <w:rPr>
          <w:lang w:val="de-DE"/>
        </w:rPr>
      </w:pPr>
      <w:r w:rsidRPr="00DE2F81">
        <w:rPr>
          <w:lang w:val="de-DE"/>
        </w:rPr>
        <w:t>c)</w:t>
      </w:r>
      <w:r w:rsidRPr="00DE2F81">
        <w:rPr>
          <w:lang w:val="de-DE"/>
        </w:rPr>
        <w:tab/>
        <w:t>Anzeichen von physischen Schäden, wie Verformung des Zellen- oder Batteriegehäuses oder Farben am Gehäuse;</w:t>
      </w:r>
    </w:p>
    <w:p w14:paraId="0755EE49" w14:textId="77777777" w:rsidR="00AD20D4" w:rsidRPr="00DE2F81" w:rsidRDefault="00AD20D4" w:rsidP="00D06DD4">
      <w:pPr>
        <w:spacing w:after="120"/>
        <w:ind w:left="3119" w:right="1134" w:hanging="284"/>
        <w:jc w:val="both"/>
        <w:rPr>
          <w:lang w:val="de-DE"/>
        </w:rPr>
      </w:pPr>
      <w:r w:rsidRPr="00DE2F81">
        <w:rPr>
          <w:lang w:val="de-DE"/>
        </w:rPr>
        <w:t>d)</w:t>
      </w:r>
      <w:r w:rsidRPr="00DE2F81">
        <w:rPr>
          <w:lang w:val="de-DE"/>
        </w:rPr>
        <w:tab/>
        <w:t>äußerer und innerer Schutz gegen Kurzschluss, wie Spannungs- oder Isolationsmaßnahmen;</w:t>
      </w:r>
    </w:p>
    <w:p w14:paraId="06A3296F" w14:textId="77777777" w:rsidR="00AD20D4" w:rsidRPr="00DE2F81" w:rsidRDefault="00AD20D4" w:rsidP="00D06DD4">
      <w:pPr>
        <w:spacing w:after="120"/>
        <w:ind w:left="3119" w:right="1134" w:hanging="284"/>
        <w:jc w:val="both"/>
        <w:rPr>
          <w:lang w:val="de-DE"/>
        </w:rPr>
      </w:pPr>
      <w:r w:rsidRPr="00DE2F81">
        <w:rPr>
          <w:lang w:val="de-DE"/>
        </w:rPr>
        <w:t>e)</w:t>
      </w:r>
      <w:r w:rsidRPr="00DE2F81">
        <w:rPr>
          <w:lang w:val="de-DE"/>
        </w:rPr>
        <w:tab/>
        <w:t>Zustand der Sicherheitsmerkmale der Zelle oder der Batterie oder</w:t>
      </w:r>
    </w:p>
    <w:p w14:paraId="3C7942AB" w14:textId="77777777" w:rsidR="00AD20D4" w:rsidRPr="00DE2F81" w:rsidRDefault="00AD20D4" w:rsidP="00D06DD4">
      <w:pPr>
        <w:spacing w:after="120"/>
        <w:ind w:left="3119" w:right="1134" w:hanging="284"/>
        <w:jc w:val="both"/>
        <w:rPr>
          <w:lang w:val="de-DE"/>
        </w:rPr>
      </w:pPr>
      <w:r w:rsidRPr="00DE2F81">
        <w:rPr>
          <w:lang w:val="de-DE"/>
        </w:rPr>
        <w:t>f)</w:t>
      </w:r>
      <w:r w:rsidRPr="00DE2F81">
        <w:rPr>
          <w:lang w:val="de-DE"/>
        </w:rPr>
        <w:tab/>
        <w:t>Beschädigung der inneren Sicherheitskomponenten, wie das Batteriemanagementsystem.“.</w:t>
      </w:r>
    </w:p>
    <w:p w14:paraId="26A7C627" w14:textId="77777777" w:rsidR="00201303" w:rsidRPr="00DE2F81" w:rsidRDefault="00201303" w:rsidP="00201303">
      <w:pPr>
        <w:keepNext/>
        <w:keepLines/>
        <w:tabs>
          <w:tab w:val="right" w:pos="851"/>
        </w:tabs>
        <w:kinsoku w:val="0"/>
        <w:overflowPunct w:val="0"/>
        <w:autoSpaceDE w:val="0"/>
        <w:autoSpaceDN w:val="0"/>
        <w:adjustRightInd w:val="0"/>
        <w:snapToGrid w:val="0"/>
        <w:spacing w:before="240" w:after="120" w:line="240" w:lineRule="exact"/>
        <w:ind w:left="1134" w:right="1134"/>
        <w:rPr>
          <w:rFonts w:eastAsia="MS Mincho"/>
          <w:bCs/>
          <w:lang w:val="de-DE" w:eastAsia="zh-CN"/>
        </w:rPr>
      </w:pPr>
      <w:bookmarkStart w:id="76" w:name="_Hlk30428351"/>
      <w:r w:rsidRPr="00DE2F81">
        <w:rPr>
          <w:rFonts w:eastAsia="MS Mincho"/>
          <w:bCs/>
          <w:lang w:val="de-DE" w:eastAsia="zh-CN"/>
        </w:rPr>
        <w:t>SV 377, letzter Absatz</w:t>
      </w:r>
      <w:bookmarkEnd w:id="76"/>
    </w:p>
    <w:p w14:paraId="0D698928" w14:textId="77777777" w:rsidR="00201303" w:rsidRPr="00DE2F81" w:rsidRDefault="00201303" w:rsidP="00201303">
      <w:pPr>
        <w:spacing w:after="120"/>
        <w:ind w:left="2268" w:right="1134"/>
        <w:jc w:val="both"/>
        <w:rPr>
          <w:rFonts w:eastAsia="MS Mincho"/>
          <w:bCs/>
          <w:lang w:val="de-DE"/>
        </w:rPr>
      </w:pPr>
      <w:r w:rsidRPr="00DE2F81">
        <w:rPr>
          <w:rFonts w:eastAsia="MS Mincho"/>
          <w:bCs/>
          <w:lang w:val="de-DE"/>
        </w:rPr>
        <w:t>Streichen: „und in Übereinstimmung mit der Verpackungsanweisung P 908 des Unterabschnitts 4.1.4.1 bzw. LP 904 des Unterabschnitts 4.1.4.3 des ADR verpackt sein.“.</w:t>
      </w:r>
    </w:p>
    <w:p w14:paraId="24BF85D8" w14:textId="77777777" w:rsidR="00201303" w:rsidRPr="00DE2F81" w:rsidRDefault="00201303" w:rsidP="00201303">
      <w:pPr>
        <w:spacing w:after="120"/>
        <w:ind w:left="2268" w:right="1134"/>
        <w:jc w:val="both"/>
        <w:rPr>
          <w:rFonts w:eastAsia="MS Mincho"/>
          <w:bCs/>
          <w:lang w:val="de-DE"/>
        </w:rPr>
      </w:pPr>
      <w:r w:rsidRPr="00DE2F81">
        <w:rPr>
          <w:rFonts w:eastAsia="MS Mincho"/>
          <w:bCs/>
          <w:lang w:val="de-DE"/>
        </w:rPr>
        <w:t>Vor dem Endpunkt und nach dem Wort „befördert“ einfügen: „werden“.</w:t>
      </w:r>
    </w:p>
    <w:p w14:paraId="12FF6E91" w14:textId="53AF999C" w:rsidR="00AD20D4" w:rsidRPr="00DE2F81" w:rsidRDefault="00AD20D4" w:rsidP="00AD20D4">
      <w:pPr>
        <w:spacing w:after="120"/>
        <w:ind w:left="2259" w:right="1134" w:hanging="1125"/>
        <w:jc w:val="both"/>
        <w:rPr>
          <w:bCs/>
          <w:lang w:val="de-DE"/>
        </w:rPr>
      </w:pPr>
      <w:r w:rsidRPr="00DE2F81">
        <w:rPr>
          <w:bCs/>
          <w:lang w:val="de-DE"/>
        </w:rPr>
        <w:t>SV 379</w:t>
      </w:r>
      <w:r w:rsidRPr="00DE2F81">
        <w:rPr>
          <w:bCs/>
          <w:lang w:val="de-DE"/>
        </w:rPr>
        <w:tab/>
        <w:t>In Absatz d) (i) „ISO 11114-1:2012“ ändern in: „ISO 11114-1:2012 + A1:2017“.</w:t>
      </w:r>
    </w:p>
    <w:p w14:paraId="6C417F59" w14:textId="77777777" w:rsidR="00AD20D4" w:rsidRPr="00DE2F81" w:rsidRDefault="00AD20D4" w:rsidP="00AD20D4">
      <w:pPr>
        <w:spacing w:after="120"/>
        <w:ind w:left="1134" w:right="1134"/>
        <w:jc w:val="both"/>
        <w:rPr>
          <w:lang w:val="de-DE"/>
        </w:rPr>
      </w:pPr>
      <w:r w:rsidRPr="00DE2F81">
        <w:rPr>
          <w:lang w:val="de-DE"/>
        </w:rPr>
        <w:t>SV 386</w:t>
      </w:r>
      <w:r w:rsidRPr="00DE2F81">
        <w:rPr>
          <w:lang w:val="de-DE"/>
        </w:rPr>
        <w:tab/>
        <w:t>Im ersten Satz „2.2.41.1.17“ ändern in: „2.2.41.1.21“.</w:t>
      </w:r>
    </w:p>
    <w:p w14:paraId="171041D7" w14:textId="77777777" w:rsidR="00AD20D4" w:rsidRPr="00DE2F81" w:rsidRDefault="00AD20D4" w:rsidP="00AD20D4">
      <w:pPr>
        <w:spacing w:after="120"/>
        <w:ind w:left="2259" w:right="1134" w:hanging="1125"/>
        <w:jc w:val="both"/>
        <w:rPr>
          <w:bCs/>
          <w:lang w:val="de-DE"/>
        </w:rPr>
      </w:pPr>
      <w:r w:rsidRPr="00DE2F81">
        <w:rPr>
          <w:bCs/>
          <w:lang w:val="de-DE"/>
        </w:rPr>
        <w:t>SV 388</w:t>
      </w:r>
      <w:r w:rsidRPr="00DE2F81">
        <w:rPr>
          <w:bCs/>
          <w:lang w:val="de-DE"/>
        </w:rPr>
        <w:tab/>
        <w:t>Am Ende des siebten Unterabsatzes folgenden Satz hinzufügen:</w:t>
      </w:r>
    </w:p>
    <w:p w14:paraId="65BA905F" w14:textId="77777777" w:rsidR="00AD20D4" w:rsidRPr="00DE2F81" w:rsidRDefault="00AD20D4" w:rsidP="00AD20D4">
      <w:pPr>
        <w:spacing w:after="120"/>
        <w:ind w:left="2259" w:right="1134"/>
        <w:jc w:val="both"/>
        <w:rPr>
          <w:bCs/>
          <w:lang w:val="de-DE"/>
        </w:rPr>
      </w:pPr>
      <w:r w:rsidRPr="00DE2F81">
        <w:rPr>
          <w:bCs/>
          <w:lang w:val="de-DE"/>
        </w:rPr>
        <w:t>„Lithium-Ionen-Batterien oder Lithium-Metall-Batterien, die in einer Güterbeförderungseinheit eingebaut sind und die nur dafür ausgelegt sind, Energie außerhalb der Güterbeförderungseinheit bereitzustellen, müssen der Eintragung UN 3536 LITHIUMBATTERIEN, IN GÜTERBEFÖRDERUNGSEINHEITEN EINGEBAUT, Lithium-Ionen-Batterien oder Lithium-Metall-Batterien zugeordnet werden.“.</w:t>
      </w:r>
    </w:p>
    <w:p w14:paraId="40772CCA" w14:textId="77777777" w:rsidR="00714C76" w:rsidRPr="00DE2F81" w:rsidRDefault="00714C76" w:rsidP="00714C76">
      <w:pPr>
        <w:suppressAutoHyphens w:val="0"/>
        <w:spacing w:before="120" w:after="120" w:line="240" w:lineRule="auto"/>
        <w:ind w:left="1134"/>
        <w:rPr>
          <w:bCs/>
          <w:lang w:val="de-DE"/>
        </w:rPr>
      </w:pPr>
      <w:r w:rsidRPr="00DE2F81">
        <w:rPr>
          <w:rFonts w:eastAsia="Calibri"/>
          <w:sz w:val="22"/>
          <w:szCs w:val="22"/>
          <w:lang w:val="de-DE"/>
        </w:rPr>
        <w:t>„</w:t>
      </w:r>
      <w:r w:rsidRPr="00DE2F81">
        <w:rPr>
          <w:bCs/>
          <w:lang w:val="de-DE"/>
        </w:rPr>
        <w:t>393–499</w:t>
      </w:r>
      <w:r w:rsidRPr="00DE2F81">
        <w:rPr>
          <w:bCs/>
          <w:lang w:val="de-DE"/>
        </w:rPr>
        <w:tab/>
        <w:t>(bleibt offen)“ ändern in: „396–499 (bleibt offen)“.</w:t>
      </w:r>
    </w:p>
    <w:p w14:paraId="4141805A" w14:textId="2483EEBF" w:rsidR="00AD20D4" w:rsidRPr="00DE2F81" w:rsidRDefault="00AD20D4" w:rsidP="00714C76">
      <w:pPr>
        <w:tabs>
          <w:tab w:val="left" w:pos="5387"/>
        </w:tabs>
        <w:spacing w:before="120" w:after="120"/>
        <w:ind w:left="2268" w:right="1134" w:hanging="1134"/>
        <w:jc w:val="both"/>
        <w:rPr>
          <w:bCs/>
          <w:lang w:val="de-DE"/>
        </w:rPr>
      </w:pPr>
      <w:r w:rsidRPr="00DE2F81">
        <w:rPr>
          <w:bCs/>
          <w:lang w:val="de-DE"/>
        </w:rPr>
        <w:t>SV 556</w:t>
      </w:r>
      <w:r w:rsidRPr="00DE2F81">
        <w:rPr>
          <w:bCs/>
          <w:lang w:val="de-DE"/>
        </w:rPr>
        <w:tab/>
      </w:r>
      <w:r w:rsidR="00302968">
        <w:rPr>
          <w:bCs/>
          <w:lang w:val="de-DE"/>
        </w:rPr>
        <w:t>E</w:t>
      </w:r>
      <w:r w:rsidRPr="00DE2F81">
        <w:rPr>
          <w:bCs/>
          <w:lang w:val="de-DE"/>
        </w:rPr>
        <w:t>rhält folgenden Wortlaut: „556</w:t>
      </w:r>
      <w:r w:rsidRPr="00DE2F81">
        <w:rPr>
          <w:bCs/>
          <w:lang w:val="de-DE"/>
        </w:rPr>
        <w:tab/>
        <w:t>(gestrichen)“.</w:t>
      </w:r>
    </w:p>
    <w:p w14:paraId="7355E398" w14:textId="77777777" w:rsidR="00AD20D4" w:rsidRPr="00DE2F81" w:rsidRDefault="00AD20D4" w:rsidP="00AD20D4">
      <w:pPr>
        <w:spacing w:after="120"/>
        <w:ind w:left="2268" w:right="1134" w:hanging="1134"/>
        <w:jc w:val="both"/>
        <w:rPr>
          <w:lang w:val="de-DE"/>
        </w:rPr>
      </w:pPr>
      <w:r w:rsidRPr="00DE2F81">
        <w:rPr>
          <w:bCs/>
          <w:lang w:val="de-DE"/>
        </w:rPr>
        <w:t>SV 653</w:t>
      </w:r>
      <w:r w:rsidRPr="00DE2F81">
        <w:rPr>
          <w:lang w:val="de-DE"/>
        </w:rPr>
        <w:tab/>
        <w:t>Im ersten Spiegelstrich „Bau- und Prüfvorschriften“ ändern in: „Vorschriften für den Bau, die Prüfung und die Befüllung“.</w:t>
      </w:r>
    </w:p>
    <w:p w14:paraId="1B2B014B" w14:textId="746AD140" w:rsidR="00AD20D4" w:rsidRPr="00DE2F81" w:rsidRDefault="00AD20D4" w:rsidP="00AD20D4">
      <w:pPr>
        <w:spacing w:after="120"/>
        <w:ind w:left="2259" w:right="1134" w:hanging="1125"/>
        <w:jc w:val="both"/>
        <w:rPr>
          <w:lang w:val="de-DE"/>
        </w:rPr>
      </w:pPr>
      <w:r w:rsidRPr="00DE2F81">
        <w:rPr>
          <w:lang w:val="de-DE"/>
        </w:rPr>
        <w:t>SV 660</w:t>
      </w:r>
      <w:r w:rsidRPr="00DE2F81">
        <w:rPr>
          <w:lang w:val="de-DE"/>
        </w:rPr>
        <w:tab/>
      </w:r>
      <w:r w:rsidR="00302968">
        <w:rPr>
          <w:lang w:val="de-DE"/>
        </w:rPr>
        <w:t>E</w:t>
      </w:r>
      <w:r w:rsidRPr="00DE2F81">
        <w:rPr>
          <w:lang w:val="de-DE"/>
        </w:rPr>
        <w:t>rhält folgenden Wortlaut: „660</w:t>
      </w:r>
      <w:r w:rsidRPr="00DE2F81">
        <w:rPr>
          <w:lang w:val="de-DE"/>
        </w:rPr>
        <w:tab/>
        <w:t>(gestrichen)“.</w:t>
      </w:r>
    </w:p>
    <w:p w14:paraId="5BDD5EBB" w14:textId="77777777" w:rsidR="00AD20D4" w:rsidRPr="00DE2F81" w:rsidRDefault="00AD20D4" w:rsidP="00AD20D4">
      <w:pPr>
        <w:spacing w:after="120"/>
        <w:ind w:left="2268" w:right="1134" w:hanging="1134"/>
        <w:jc w:val="both"/>
        <w:rPr>
          <w:bCs/>
          <w:lang w:val="de-DE"/>
        </w:rPr>
      </w:pPr>
      <w:r w:rsidRPr="00DE2F81">
        <w:rPr>
          <w:bCs/>
          <w:lang w:val="de-DE"/>
        </w:rPr>
        <w:t>SV 667</w:t>
      </w:r>
      <w:r w:rsidRPr="00DE2F81">
        <w:rPr>
          <w:bCs/>
          <w:lang w:val="de-DE"/>
        </w:rPr>
        <w:tab/>
        <w:t>In den Absätzen a), b) und c) „Motoren, Maschinen oder Gegenständen“ ändern in: „Motoren oder Maschinen“.</w:t>
      </w:r>
    </w:p>
    <w:p w14:paraId="56880685" w14:textId="77777777" w:rsidR="00AD20D4" w:rsidRPr="00DE2F81" w:rsidRDefault="00AD20D4" w:rsidP="00AD20D4">
      <w:pPr>
        <w:spacing w:after="120"/>
        <w:ind w:left="2268" w:right="1134" w:hanging="1134"/>
        <w:jc w:val="both"/>
        <w:rPr>
          <w:bCs/>
          <w:lang w:val="de-DE"/>
        </w:rPr>
      </w:pPr>
      <w:r w:rsidRPr="00DE2F81">
        <w:rPr>
          <w:bCs/>
          <w:lang w:val="de-DE"/>
        </w:rPr>
        <w:tab/>
        <w:t>In Absatz b) (i) „Motoren, Maschinen oder Gegenstände“ ändern in: „Motoren oder Maschinen“.</w:t>
      </w:r>
    </w:p>
    <w:p w14:paraId="3B6F0D4F" w14:textId="77777777" w:rsidR="00AD20D4" w:rsidRPr="00DE2F81" w:rsidRDefault="00AD20D4" w:rsidP="00AD20D4">
      <w:pPr>
        <w:spacing w:after="120"/>
        <w:ind w:left="2268" w:right="1134" w:hanging="1134"/>
        <w:jc w:val="both"/>
        <w:rPr>
          <w:bCs/>
          <w:lang w:val="de-DE"/>
        </w:rPr>
      </w:pPr>
      <w:r w:rsidRPr="00DE2F81">
        <w:rPr>
          <w:bCs/>
          <w:lang w:val="de-DE"/>
        </w:rPr>
        <w:tab/>
        <w:t>In Absatz b) (ii) „der Motor, die Maschine oder der Gegenstand“ ändern in: „der Motor oder die Maschine“.</w:t>
      </w:r>
    </w:p>
    <w:p w14:paraId="76852A7E" w14:textId="77777777" w:rsidR="00AD20D4" w:rsidRPr="00DE2F81" w:rsidRDefault="00AD20D4" w:rsidP="00AD20D4">
      <w:pPr>
        <w:spacing w:after="120"/>
        <w:ind w:left="2268" w:right="1134" w:hanging="1134"/>
        <w:jc w:val="both"/>
        <w:rPr>
          <w:bCs/>
          <w:lang w:val="de-DE"/>
        </w:rPr>
      </w:pPr>
      <w:r w:rsidRPr="00DE2F81">
        <w:rPr>
          <w:bCs/>
          <w:lang w:val="de-DE"/>
        </w:rPr>
        <w:t>SV 671</w:t>
      </w:r>
      <w:r w:rsidRPr="00DE2F81">
        <w:rPr>
          <w:bCs/>
          <w:lang w:val="de-DE"/>
        </w:rPr>
        <w:tab/>
        <w:t>Am Ende folgenden neuen Unterabsatz hinzufügen:</w:t>
      </w:r>
    </w:p>
    <w:p w14:paraId="6DBC1909" w14:textId="77777777" w:rsidR="00AD20D4" w:rsidRPr="00DE2F81" w:rsidRDefault="00AD20D4" w:rsidP="00AD20D4">
      <w:pPr>
        <w:spacing w:after="120"/>
        <w:ind w:left="2268" w:right="1134"/>
        <w:jc w:val="both"/>
        <w:rPr>
          <w:bCs/>
          <w:lang w:val="de-DE"/>
        </w:rPr>
      </w:pPr>
      <w:r w:rsidRPr="00DE2F81">
        <w:rPr>
          <w:bCs/>
          <w:lang w:val="de-DE"/>
        </w:rPr>
        <w:t>„Testsätze oder Ausrüstungen, die nur gefährliche Güter enthalten, denen keine Verpackungsgruppe zugeordnet ist, müssen für die Zwecke der Vervollständigung Ausstellung der Beförderungspapiere und der Freistellung in Zusammenhang mit Mengen, die je Schiff befördert werden (siehe Unterabschnitt 1.1.3.6), der Beförderungskategorie 2 zugeordnet werden.“.</w:t>
      </w:r>
    </w:p>
    <w:p w14:paraId="7A36D683" w14:textId="123CE0B8" w:rsidR="001B07CD" w:rsidRPr="00DE2F81" w:rsidRDefault="001B07CD" w:rsidP="001B07CD">
      <w:pPr>
        <w:spacing w:after="120"/>
        <w:ind w:left="2259" w:right="1134" w:hanging="1125"/>
        <w:jc w:val="both"/>
        <w:rPr>
          <w:lang w:val="de-DE"/>
        </w:rPr>
      </w:pPr>
      <w:r w:rsidRPr="00DE2F81">
        <w:rPr>
          <w:lang w:val="de-DE"/>
        </w:rPr>
        <w:t>Folgende neue Sondervorschriften einfügen:</w:t>
      </w:r>
    </w:p>
    <w:p w14:paraId="59BD0CE7" w14:textId="77777777" w:rsidR="0023411E" w:rsidRPr="0023411E" w:rsidRDefault="0023411E" w:rsidP="0023411E">
      <w:pPr>
        <w:spacing w:after="120"/>
        <w:ind w:left="2259" w:right="1134" w:hanging="1125"/>
        <w:jc w:val="both"/>
        <w:rPr>
          <w:lang w:val="de-DE"/>
        </w:rPr>
      </w:pPr>
      <w:r w:rsidRPr="0023411E">
        <w:rPr>
          <w:lang w:val="de-DE"/>
        </w:rPr>
        <w:t>„390</w:t>
      </w:r>
      <w:r w:rsidRPr="0023411E">
        <w:rPr>
          <w:lang w:val="de-DE"/>
        </w:rPr>
        <w:tab/>
        <w:t>Wenn ein Versandstück eine Kombination aus Lithiumbatterien in Ausrüstungen und Lithiumbatterien, die mit Ausrüstungen verpackt sind, enthält, gelten folgende Vorschriften für Zwecke der Kennzeichnung des Versandstücks und der Dokumentation:</w:t>
      </w:r>
    </w:p>
    <w:p w14:paraId="44A4DCC0" w14:textId="77777777" w:rsidR="0023411E" w:rsidRPr="0023411E" w:rsidRDefault="0023411E" w:rsidP="0023411E">
      <w:pPr>
        <w:spacing w:after="120"/>
        <w:ind w:left="2552" w:right="1134" w:hanging="284"/>
        <w:jc w:val="both"/>
        <w:rPr>
          <w:lang w:val="de-DE"/>
        </w:rPr>
      </w:pPr>
      <w:r w:rsidRPr="0023411E">
        <w:rPr>
          <w:lang w:val="de-DE"/>
        </w:rPr>
        <w:t>a)</w:t>
      </w:r>
      <w:r w:rsidRPr="0023411E">
        <w:rPr>
          <w:lang w:val="de-DE"/>
        </w:rPr>
        <w:tab/>
        <w:t>Das Versandstück muss mit „UN 3091“ bzw. „UN 3481“ gekennzeichnet sein. Wenn ein Versandstück sowohl Lithium-Ionen-Batterien als auch Lithium-Metall-Batterien enthält, die mit Ausrüstungen verpackt und in Ausrüstungen enthalten sind, muss das Versandstück so gekennzeichnet sein, wie es für beide Batterietypen vorgeschrieben ist. Knopfzellen-Batterien, die in Ausrüstungen (einschließlich Platinen) eingebaut sind, müssen jedoch nicht berücksichtigt werden.</w:t>
      </w:r>
    </w:p>
    <w:p w14:paraId="345D592C" w14:textId="5BDE2620" w:rsidR="0023411E" w:rsidRDefault="0023411E" w:rsidP="0023411E">
      <w:pPr>
        <w:spacing w:after="120"/>
        <w:ind w:left="2552" w:right="1134" w:hanging="284"/>
        <w:jc w:val="both"/>
        <w:rPr>
          <w:lang w:val="de-DE"/>
        </w:rPr>
      </w:pPr>
      <w:r w:rsidRPr="0023411E">
        <w:rPr>
          <w:lang w:val="de-DE"/>
        </w:rPr>
        <w:t>b)</w:t>
      </w:r>
      <w:r w:rsidRPr="0023411E">
        <w:rPr>
          <w:lang w:val="de-DE"/>
        </w:rPr>
        <w:tab/>
        <w:t>Im Beförderungspapier muss „UN 3091 LITHIUM-METALL-BATTERIEN, MIT AUSRÜSTUNGEN VERPACKT“ bzw. „UN 3481 LITHIUM-IONEN-BATTERIEN, MIT AUSRÜSTUNGEN VERPACKT“ angegeben werden. Wenn das Versandstück sowohl Lithium-Metall-Batterien als auch Lithium-Ionen-Batterien enthält, die mit Ausrüstungen verpackt und in Ausrüstungen enthalten sind, muss im Beförderungspapier sowohl „UN 3091 LITHIUM-METALL-BATTERIEN, MIT AUSRÜSTUNGEN VERPACKT“ als auch „UN 3481 LITHIUM-IONEN-BATTERIEN, MIT AUSRÜSTUNGEN VERPACKT“ angegeben werden.“</w:t>
      </w:r>
    </w:p>
    <w:p w14:paraId="65096AF1" w14:textId="7B277917" w:rsidR="00AD20D4" w:rsidRPr="00DE2F81" w:rsidRDefault="00AD20D4" w:rsidP="0023411E">
      <w:pPr>
        <w:spacing w:after="120"/>
        <w:ind w:left="2259" w:right="1134" w:hanging="1125"/>
        <w:jc w:val="both"/>
        <w:rPr>
          <w:lang w:val="de-DE"/>
        </w:rPr>
      </w:pPr>
      <w:r w:rsidRPr="00DE2F81">
        <w:rPr>
          <w:lang w:val="de-DE"/>
        </w:rPr>
        <w:t>„393</w:t>
      </w:r>
      <w:r w:rsidRPr="00DE2F81">
        <w:rPr>
          <w:lang w:val="de-DE"/>
        </w:rPr>
        <w:tab/>
        <w:t xml:space="preserve">Die Nitrocellulose muss den Kriterien des Bergmann-Junk-Tests oder des </w:t>
      </w:r>
      <w:proofErr w:type="spellStart"/>
      <w:r w:rsidRPr="00DE2F81">
        <w:rPr>
          <w:lang w:val="de-DE"/>
        </w:rPr>
        <w:t>Methylviolettpapier</w:t>
      </w:r>
      <w:proofErr w:type="spellEnd"/>
      <w:r w:rsidRPr="00DE2F81">
        <w:rPr>
          <w:lang w:val="de-DE"/>
        </w:rPr>
        <w:t>-Tests im Handbuch Prüfungen und Kriterien Anhang 10 entsprechen. Die Prüfungen des Typs 3 c) müssen nicht durchgeführt werden.“</w:t>
      </w:r>
    </w:p>
    <w:p w14:paraId="35588707" w14:textId="77777777" w:rsidR="00AD20D4" w:rsidRPr="00DE2F81" w:rsidRDefault="00AD20D4" w:rsidP="00AD20D4">
      <w:pPr>
        <w:spacing w:after="120"/>
        <w:ind w:left="2259" w:right="1134" w:hanging="1125"/>
        <w:jc w:val="both"/>
        <w:rPr>
          <w:lang w:val="de-DE"/>
        </w:rPr>
      </w:pPr>
      <w:r w:rsidRPr="00DE2F81">
        <w:rPr>
          <w:lang w:val="de-DE"/>
        </w:rPr>
        <w:t>„394</w:t>
      </w:r>
      <w:r w:rsidRPr="00DE2F81">
        <w:rPr>
          <w:lang w:val="de-DE"/>
        </w:rPr>
        <w:tab/>
        <w:t xml:space="preserve">Die Nitrocellulose muss den Kriterien des Bergmann-Junk-Tests oder des </w:t>
      </w:r>
      <w:proofErr w:type="spellStart"/>
      <w:r w:rsidRPr="00DE2F81">
        <w:rPr>
          <w:lang w:val="de-DE"/>
        </w:rPr>
        <w:t>Methylviolettpapier</w:t>
      </w:r>
      <w:proofErr w:type="spellEnd"/>
      <w:r w:rsidRPr="00DE2F81">
        <w:rPr>
          <w:lang w:val="de-DE"/>
        </w:rPr>
        <w:t>-Tests im Handbuch Prüfungen und Kriterien Anhang 10 entsprechen.“</w:t>
      </w:r>
    </w:p>
    <w:p w14:paraId="2040EB77" w14:textId="77777777" w:rsidR="00AD20D4" w:rsidRPr="00DE2F81" w:rsidRDefault="00AD20D4" w:rsidP="00AD20D4">
      <w:pPr>
        <w:spacing w:after="120"/>
        <w:ind w:left="2259" w:right="1134" w:hanging="1125"/>
        <w:jc w:val="both"/>
        <w:rPr>
          <w:lang w:val="de-DE"/>
        </w:rPr>
      </w:pPr>
      <w:r w:rsidRPr="00DE2F81">
        <w:rPr>
          <w:lang w:val="de-DE"/>
        </w:rPr>
        <w:t>„395</w:t>
      </w:r>
      <w:r w:rsidRPr="00DE2F81">
        <w:rPr>
          <w:lang w:val="de-DE"/>
        </w:rPr>
        <w:tab/>
        <w:t>Diese Eintragung darf nur für feste medizinische Abfälle der Kategorie A verwendet werden, die zur Entsorgung befördert werden.“</w:t>
      </w:r>
    </w:p>
    <w:p w14:paraId="7595F87D" w14:textId="77777777" w:rsidR="00AD20D4" w:rsidRPr="00DE2F81" w:rsidRDefault="00AD20D4" w:rsidP="00AD20D4">
      <w:pPr>
        <w:spacing w:after="120"/>
        <w:ind w:left="2268" w:right="1134" w:hanging="1134"/>
        <w:jc w:val="both"/>
        <w:rPr>
          <w:bCs/>
          <w:lang w:val="de-DE"/>
        </w:rPr>
      </w:pPr>
      <w:r w:rsidRPr="00DE2F81">
        <w:rPr>
          <w:bCs/>
          <w:lang w:val="de-DE"/>
        </w:rPr>
        <w:t>„675</w:t>
      </w:r>
      <w:r w:rsidRPr="00DE2F81">
        <w:rPr>
          <w:bCs/>
          <w:lang w:val="de-DE"/>
        </w:rPr>
        <w:tab/>
        <w:t>Für Versandstücke, die diese gefährlichen Güter enthalten, gilt ein Zusammenladeverbot mit Stoffen und Gegenständen der Klasse 1, ausgenommen 1.4 S.“.</w:t>
      </w:r>
    </w:p>
    <w:p w14:paraId="568D0B86" w14:textId="77777777" w:rsidR="00AD20D4" w:rsidRPr="00DE2F81" w:rsidRDefault="00AD20D4" w:rsidP="00AD20D4">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5.1</w:t>
      </w:r>
    </w:p>
    <w:p w14:paraId="235943B9" w14:textId="458FFDA6" w:rsidR="00AD20D4" w:rsidRPr="00DE2F81" w:rsidRDefault="00AD20D4" w:rsidP="00AD20D4">
      <w:pPr>
        <w:spacing w:after="120"/>
        <w:ind w:left="2268" w:right="1134" w:hanging="1134"/>
        <w:jc w:val="both"/>
        <w:rPr>
          <w:lang w:val="de-DE"/>
        </w:rPr>
      </w:pPr>
      <w:r w:rsidRPr="00DE2F81">
        <w:rPr>
          <w:lang w:val="de-DE"/>
        </w:rPr>
        <w:t>5.1.5.1.2</w:t>
      </w:r>
      <w:r w:rsidRPr="00DE2F81">
        <w:rPr>
          <w:lang w:val="de-DE"/>
        </w:rPr>
        <w:tab/>
        <w:t>Am Ende von Absatz d) den Punkt ändern in: „, und“.</w:t>
      </w:r>
    </w:p>
    <w:p w14:paraId="3287E673" w14:textId="77777777" w:rsidR="00AD20D4" w:rsidRPr="00DE2F81" w:rsidRDefault="00AD20D4" w:rsidP="00AD20D4">
      <w:pPr>
        <w:spacing w:after="120"/>
        <w:ind w:left="2268" w:right="1134"/>
        <w:jc w:val="both"/>
        <w:rPr>
          <w:lang w:val="de-DE"/>
        </w:rPr>
      </w:pPr>
      <w:r w:rsidRPr="00DE2F81">
        <w:rPr>
          <w:lang w:val="de-DE"/>
        </w:rPr>
        <w:t>Folgenden Absatz e) hinzufügen: „e) die Beförderung von SCO-III-Gegenständen.“.</w:t>
      </w:r>
    </w:p>
    <w:p w14:paraId="22A0A63E" w14:textId="77777777" w:rsidR="00AD20D4" w:rsidRPr="00DE2F81" w:rsidRDefault="00AD20D4" w:rsidP="00AD20D4">
      <w:pPr>
        <w:spacing w:after="120"/>
        <w:ind w:left="2268" w:right="1134" w:hanging="1134"/>
        <w:jc w:val="both"/>
        <w:rPr>
          <w:lang w:val="de-DE"/>
        </w:rPr>
      </w:pPr>
      <w:r w:rsidRPr="00DE2F81">
        <w:rPr>
          <w:lang w:val="de-DE"/>
        </w:rPr>
        <w:t>5.1.5.1.4</w:t>
      </w:r>
      <w:r w:rsidRPr="00DE2F81">
        <w:rPr>
          <w:lang w:val="de-DE"/>
        </w:rPr>
        <w:tab/>
        <w:t>[Die Änderung zu Absatz b) in der englischen Fassung hat keine Auswirkungen auf den deutschen Text.]</w:t>
      </w:r>
    </w:p>
    <w:p w14:paraId="0816518C" w14:textId="77777777" w:rsidR="00AD20D4" w:rsidRPr="00DE2F81" w:rsidRDefault="00AD20D4" w:rsidP="00AD20D4">
      <w:pPr>
        <w:spacing w:after="120"/>
        <w:ind w:left="2268" w:right="1134" w:hanging="1134"/>
        <w:jc w:val="both"/>
        <w:rPr>
          <w:lang w:val="de-DE"/>
        </w:rPr>
      </w:pPr>
      <w:r w:rsidRPr="00DE2F81">
        <w:rPr>
          <w:lang w:val="de-DE"/>
        </w:rPr>
        <w:t>5.1.5.3.1</w:t>
      </w:r>
      <w:r w:rsidRPr="00DE2F81">
        <w:rPr>
          <w:lang w:val="de-DE"/>
        </w:rPr>
        <w:tab/>
        <w:t>Im Einleitungssatz „SCO-I-Gegenstände“ ändern in: „SCO-I- oder SCO-III-Gegenstände“.</w:t>
      </w:r>
    </w:p>
    <w:p w14:paraId="5B43241A" w14:textId="77777777" w:rsidR="00AD20D4" w:rsidRPr="00DE2F81" w:rsidRDefault="00AD20D4" w:rsidP="00AD20D4">
      <w:pPr>
        <w:spacing w:after="120"/>
        <w:ind w:left="2268" w:right="1134"/>
        <w:jc w:val="both"/>
        <w:rPr>
          <w:lang w:val="de-DE"/>
        </w:rPr>
      </w:pPr>
      <w:r w:rsidRPr="00DE2F81">
        <w:rPr>
          <w:lang w:val="de-DE"/>
        </w:rPr>
        <w:t>[Die erste Änderung zu Absatz a) in der englischen und französischen Fassung hat keine Auswirkungen auf den deutschen Text.]</w:t>
      </w:r>
    </w:p>
    <w:p w14:paraId="39CCD4C9" w14:textId="77777777" w:rsidR="00AD20D4" w:rsidRPr="00DE2F81" w:rsidRDefault="00AD20D4" w:rsidP="00AD20D4">
      <w:pPr>
        <w:spacing w:after="120"/>
        <w:ind w:left="2268" w:right="1134"/>
        <w:jc w:val="both"/>
        <w:rPr>
          <w:lang w:val="de-DE"/>
        </w:rPr>
      </w:pPr>
      <w:r w:rsidRPr="00DE2F81">
        <w:rPr>
          <w:lang w:val="de-DE"/>
        </w:rPr>
        <w:t>In Absatz a), im ersten Satz „SCO-I-Gegenständen“ ändern in: „SCO-I- oder SCO-III-Gegenstände“.</w:t>
      </w:r>
    </w:p>
    <w:p w14:paraId="020BE69C" w14:textId="77777777" w:rsidR="00AD20D4" w:rsidRPr="00DE2F81" w:rsidRDefault="00AD20D4" w:rsidP="00AD20D4">
      <w:pPr>
        <w:spacing w:after="120"/>
        <w:ind w:left="2268" w:right="1134"/>
        <w:jc w:val="both"/>
        <w:rPr>
          <w:lang w:val="de-DE"/>
        </w:rPr>
      </w:pPr>
      <w:r w:rsidRPr="00DE2F81">
        <w:rPr>
          <w:lang w:val="de-DE"/>
        </w:rPr>
        <w:t>In Absatz a), im zweiten Satz streichen: „; diese Zahl ist die Transportkennzahl“.</w:t>
      </w:r>
    </w:p>
    <w:p w14:paraId="1D9A9C02" w14:textId="77777777" w:rsidR="00AD20D4" w:rsidRPr="00DE2F81" w:rsidRDefault="00AD20D4" w:rsidP="00AD20D4">
      <w:pPr>
        <w:spacing w:after="120"/>
        <w:ind w:left="2268" w:right="1134"/>
        <w:jc w:val="both"/>
        <w:rPr>
          <w:lang w:val="de-DE"/>
        </w:rPr>
      </w:pPr>
      <w:r w:rsidRPr="00DE2F81">
        <w:rPr>
          <w:lang w:val="de-DE"/>
        </w:rPr>
        <w:t>In Absatz b) „SCO-I-Gegenstände“ ändern in: „SCO-I- und SCO-III-Gegenstände“.</w:t>
      </w:r>
    </w:p>
    <w:p w14:paraId="4F5FA815" w14:textId="77777777" w:rsidR="00AD20D4" w:rsidRPr="00DE2F81" w:rsidRDefault="00AD20D4" w:rsidP="00AD20D4">
      <w:pPr>
        <w:spacing w:after="120"/>
        <w:ind w:left="2268" w:right="1134"/>
        <w:jc w:val="both"/>
        <w:rPr>
          <w:lang w:val="de-DE"/>
        </w:rPr>
      </w:pPr>
      <w:r w:rsidRPr="00DE2F81">
        <w:rPr>
          <w:lang w:val="de-DE"/>
        </w:rPr>
        <w:t>Am Ende von Absatz c) vor dem Punkt einfügen: „; die daraus resultierende Zahl ist der TI-Wert“.</w:t>
      </w:r>
    </w:p>
    <w:p w14:paraId="23C016AE" w14:textId="77777777" w:rsidR="00AD20D4" w:rsidRPr="00DE2F81" w:rsidRDefault="00AD20D4" w:rsidP="00AD20D4">
      <w:pPr>
        <w:spacing w:after="120"/>
        <w:ind w:left="2268" w:right="1134"/>
        <w:jc w:val="both"/>
        <w:rPr>
          <w:lang w:val="de-DE"/>
        </w:rPr>
      </w:pPr>
      <w:r w:rsidRPr="00DE2F81">
        <w:rPr>
          <w:lang w:val="de-DE"/>
        </w:rPr>
        <w:t>In der Überschrift der Tabelle 5.1.5.3.1 „SCO-I-Gegenstände“ ändern in: „SCO-I- und SCO-III-Gegenstände“.</w:t>
      </w:r>
    </w:p>
    <w:p w14:paraId="1B32DE04" w14:textId="40EA8979" w:rsidR="00AD20D4" w:rsidRPr="00DE2F81" w:rsidRDefault="00AD20D4" w:rsidP="00AD20D4">
      <w:pPr>
        <w:spacing w:after="120"/>
        <w:ind w:left="2268" w:right="1134" w:hanging="1134"/>
        <w:jc w:val="both"/>
        <w:rPr>
          <w:lang w:val="de-DE"/>
        </w:rPr>
      </w:pPr>
      <w:r w:rsidRPr="00DE2F81">
        <w:rPr>
          <w:lang w:val="de-DE"/>
        </w:rPr>
        <w:t>5.1.5.3.2</w:t>
      </w:r>
      <w:r w:rsidRPr="00DE2F81">
        <w:rPr>
          <w:lang w:val="de-DE"/>
        </w:rPr>
        <w:tab/>
      </w:r>
      <w:r w:rsidR="00302968">
        <w:rPr>
          <w:lang w:val="de-DE"/>
        </w:rPr>
        <w:t>E</w:t>
      </w:r>
      <w:r w:rsidRPr="00DE2F81">
        <w:rPr>
          <w:lang w:val="de-DE"/>
        </w:rPr>
        <w:t>rhält folgenden Wortlaut:</w:t>
      </w:r>
    </w:p>
    <w:p w14:paraId="097BF9E7" w14:textId="5C82E330" w:rsidR="00AD20D4" w:rsidRPr="00DE2F81" w:rsidRDefault="00AD20D4" w:rsidP="00F0694C">
      <w:pPr>
        <w:spacing w:after="120"/>
        <w:ind w:left="2268" w:right="1134" w:hanging="1134"/>
        <w:jc w:val="both"/>
        <w:rPr>
          <w:lang w:val="de-DE"/>
        </w:rPr>
      </w:pPr>
      <w:r w:rsidRPr="00DE2F81">
        <w:rPr>
          <w:lang w:val="de-DE"/>
        </w:rPr>
        <w:t>„5.1.5.3.2</w:t>
      </w:r>
      <w:r w:rsidR="00F0694C">
        <w:rPr>
          <w:lang w:val="de-DE"/>
        </w:rPr>
        <w:tab/>
      </w:r>
      <w:bookmarkStart w:id="77" w:name="_Hlk36200110"/>
      <w:r w:rsidRPr="00DE2F81">
        <w:rPr>
          <w:lang w:val="de-DE"/>
        </w:rPr>
        <w:t xml:space="preserve">Die Transportkennzahl für jede Umverpackung, jedes Schiff oder jede CTU wird durch die Summe </w:t>
      </w:r>
      <w:bookmarkEnd w:id="77"/>
      <w:r w:rsidRPr="00DE2F81">
        <w:rPr>
          <w:lang w:val="de-DE"/>
        </w:rPr>
        <w:t>der Transportkennzahlen aller enthaltenen Versandstücke bestimmt. Bei einer Beförderung von einem einzigen Absender darf der Absender die Transportkennzahl durch direkte Messung der Dosisleistung bestimmen.</w:t>
      </w:r>
    </w:p>
    <w:p w14:paraId="742EBA1A" w14:textId="77777777" w:rsidR="00AD20D4" w:rsidRPr="00DE2F81" w:rsidRDefault="00AD20D4" w:rsidP="00AD20D4">
      <w:pPr>
        <w:spacing w:after="120"/>
        <w:ind w:left="2268" w:right="1134"/>
        <w:jc w:val="both"/>
        <w:rPr>
          <w:lang w:val="de-DE"/>
        </w:rPr>
      </w:pPr>
      <w:r w:rsidRPr="00DE2F81">
        <w:rPr>
          <w:lang w:val="de-DE"/>
        </w:rPr>
        <w:t>Die Transportkennzahl einer nicht starren Umverpackung darf nur durch die Summe der Transportkennzahlen aller in der Umverpackung enthaltenen Versandstücke bestimmt werden.“.</w:t>
      </w:r>
    </w:p>
    <w:p w14:paraId="70460D41" w14:textId="77777777" w:rsidR="00AD20D4" w:rsidRPr="00DE2F81" w:rsidRDefault="00AD20D4" w:rsidP="00AD20D4">
      <w:pPr>
        <w:spacing w:before="120" w:after="120"/>
        <w:ind w:left="2268" w:right="1134" w:hanging="1134"/>
        <w:jc w:val="both"/>
        <w:rPr>
          <w:lang w:val="de-DE"/>
        </w:rPr>
      </w:pPr>
      <w:r w:rsidRPr="00DE2F81">
        <w:rPr>
          <w:lang w:val="de-DE"/>
        </w:rPr>
        <w:t>5.1.5.3.4</w:t>
      </w:r>
      <w:r w:rsidRPr="00DE2F81">
        <w:rPr>
          <w:lang w:val="de-DE"/>
        </w:rPr>
        <w:tab/>
        <w:t>[Die Änderungen zu Absatz a) in der englischen und französischen Fassung haben keine Auswirkungen auf den deutschen Text.]</w:t>
      </w:r>
    </w:p>
    <w:p w14:paraId="4A77620F" w14:textId="77777777" w:rsidR="00AD20D4" w:rsidRPr="00DE2F81" w:rsidRDefault="00AD20D4" w:rsidP="00AD20D4">
      <w:pPr>
        <w:spacing w:after="120"/>
        <w:ind w:left="2268" w:right="1134" w:hanging="1134"/>
        <w:jc w:val="both"/>
        <w:rPr>
          <w:lang w:val="de-DE"/>
        </w:rPr>
      </w:pPr>
      <w:r w:rsidRPr="00DE2F81">
        <w:rPr>
          <w:lang w:val="de-DE"/>
        </w:rPr>
        <w:t xml:space="preserve">5.1.5.3.4 </w:t>
      </w:r>
      <w:r w:rsidRPr="00DE2F81">
        <w:rPr>
          <w:lang w:val="de-DE"/>
        </w:rPr>
        <w:tab/>
        <w:t>[Die Änderung zu Absatz b) in der englischen Fassung hat keine Auswirkungen auf den deutschen Text.]</w:t>
      </w:r>
    </w:p>
    <w:p w14:paraId="60F9C592" w14:textId="77777777" w:rsidR="00AD20D4" w:rsidRPr="00DE2F81" w:rsidRDefault="00AD20D4" w:rsidP="00AD20D4">
      <w:pPr>
        <w:spacing w:before="120" w:after="120"/>
        <w:ind w:left="2268" w:right="1134" w:hanging="1134"/>
        <w:jc w:val="both"/>
        <w:rPr>
          <w:lang w:val="de-DE"/>
        </w:rPr>
      </w:pPr>
      <w:r w:rsidRPr="00DE2F81">
        <w:rPr>
          <w:lang w:val="de-DE"/>
        </w:rPr>
        <w:t>5.1.5.3.4</w:t>
      </w:r>
      <w:r w:rsidRPr="00DE2F81">
        <w:rPr>
          <w:lang w:val="de-DE"/>
        </w:rPr>
        <w:tab/>
        <w:t>[Die Änderung zu Absatz c) in der englischen und französischen Fassung hat keine Auswirkungen auf den deutschen Text.]</w:t>
      </w:r>
    </w:p>
    <w:p w14:paraId="691D4FFF" w14:textId="45E471E2" w:rsidR="00AD20D4" w:rsidRPr="00DE2F81" w:rsidRDefault="00AD20D4" w:rsidP="00AD20D4">
      <w:pPr>
        <w:spacing w:before="120" w:after="120"/>
        <w:ind w:left="2694" w:right="1134" w:hanging="1560"/>
        <w:jc w:val="both"/>
        <w:rPr>
          <w:lang w:val="de-DE"/>
        </w:rPr>
      </w:pPr>
      <w:r w:rsidRPr="00DE2F81">
        <w:rPr>
          <w:lang w:val="de-DE"/>
        </w:rPr>
        <w:t>Tabelle 5.1.5.3.4</w:t>
      </w:r>
      <w:r w:rsidRPr="00DE2F81">
        <w:rPr>
          <w:lang w:val="de-DE"/>
        </w:rPr>
        <w:tab/>
      </w:r>
      <w:bookmarkStart w:id="78" w:name="_Hlk39652374"/>
      <w:r w:rsidRPr="00DE2F81">
        <w:rPr>
          <w:lang w:val="de-DE"/>
        </w:rPr>
        <w:t>[Die Änderung zur Tabelle 5.1.5.3.4 in der englischen und französischen Fassung hat keine Auswirkungen auf den deutschen Text.]</w:t>
      </w:r>
    </w:p>
    <w:bookmarkEnd w:id="78"/>
    <w:p w14:paraId="2492E14D" w14:textId="77777777" w:rsidR="00AD20D4" w:rsidRPr="00DE2F81" w:rsidRDefault="00AD20D4" w:rsidP="00AD20D4">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5.2</w:t>
      </w:r>
    </w:p>
    <w:p w14:paraId="31D9FD86" w14:textId="77777777" w:rsidR="00AD20D4" w:rsidRPr="00DE2F81" w:rsidRDefault="00AD20D4" w:rsidP="00AD20D4">
      <w:pPr>
        <w:spacing w:after="120"/>
        <w:ind w:left="2268" w:right="1134" w:hanging="1134"/>
        <w:jc w:val="both"/>
        <w:rPr>
          <w:lang w:val="de-DE"/>
        </w:rPr>
      </w:pPr>
      <w:r w:rsidRPr="00DE2F81">
        <w:rPr>
          <w:lang w:val="de-DE"/>
        </w:rPr>
        <w:t>5.2.1.1</w:t>
      </w:r>
      <w:r w:rsidRPr="00DE2F81">
        <w:rPr>
          <w:lang w:val="de-DE"/>
        </w:rPr>
        <w:tab/>
        <w:t>[Die Änderung in der englischen und französischen Fassung hat keine Auswirkungen auf den deutschen Text.]</w:t>
      </w:r>
    </w:p>
    <w:p w14:paraId="498836C5" w14:textId="77777777" w:rsidR="009D56C6" w:rsidRDefault="009D56C6">
      <w:pPr>
        <w:suppressAutoHyphens w:val="0"/>
        <w:spacing w:line="240" w:lineRule="auto"/>
        <w:rPr>
          <w:lang w:val="de-DE"/>
        </w:rPr>
      </w:pPr>
      <w:r>
        <w:rPr>
          <w:lang w:val="de-DE"/>
        </w:rPr>
        <w:br w:type="page"/>
      </w:r>
    </w:p>
    <w:p w14:paraId="12DFBA26" w14:textId="3D50382F" w:rsidR="00AD20D4" w:rsidRPr="00DE2F81" w:rsidRDefault="00AD20D4" w:rsidP="00AD20D4">
      <w:pPr>
        <w:spacing w:after="120"/>
        <w:ind w:left="2268" w:right="1134" w:hanging="1134"/>
        <w:jc w:val="both"/>
        <w:rPr>
          <w:lang w:val="de-DE"/>
        </w:rPr>
      </w:pPr>
      <w:r w:rsidRPr="00DE2F81">
        <w:rPr>
          <w:lang w:val="de-DE"/>
        </w:rPr>
        <w:t>5.2.1.7.6</w:t>
      </w:r>
      <w:r w:rsidRPr="00DE2F81">
        <w:rPr>
          <w:lang w:val="de-DE"/>
        </w:rPr>
        <w:tab/>
        <w:t>Am Ende</w:t>
      </w:r>
      <w:r w:rsidR="00E40874" w:rsidRPr="00DE2F81">
        <w:rPr>
          <w:lang w:val="de-DE"/>
        </w:rPr>
        <w:t>, nach der Abbildung,</w:t>
      </w:r>
      <w:r w:rsidRPr="00DE2F81">
        <w:rPr>
          <w:lang w:val="de-DE"/>
        </w:rPr>
        <w:t xml:space="preserve"> folgenden Satz hinzufügen:</w:t>
      </w:r>
    </w:p>
    <w:p w14:paraId="2BF50DAF" w14:textId="77777777" w:rsidR="00AD20D4" w:rsidRPr="00DE2F81" w:rsidRDefault="00AD20D4" w:rsidP="00AD20D4">
      <w:pPr>
        <w:spacing w:after="120"/>
        <w:ind w:left="2268" w:right="1134"/>
        <w:jc w:val="both"/>
        <w:rPr>
          <w:lang w:val="de-DE"/>
        </w:rPr>
      </w:pPr>
      <w:r w:rsidRPr="00DE2F81">
        <w:rPr>
          <w:lang w:val="de-DE"/>
        </w:rPr>
        <w:t>„Jedes Kennzeichen auf dem Versandstück, das in Übereinstimmung mit den Vorschriften der Absätze 5.2.1.7.4 a) und b) und 5.2.1.7.5 c) in Bezug auf die Art des Versandstücks angebracht wurde und sich nicht auf die der Sendung zugeordnete UN-Nummer und offizielle Benennung für die Beförderung bezieht, muss entfernt oder abgedeckt werden.“.</w:t>
      </w:r>
    </w:p>
    <w:p w14:paraId="0968BD9E" w14:textId="2E9D4869" w:rsidR="00A316B9" w:rsidRPr="00DE2F81" w:rsidRDefault="00A316B9" w:rsidP="00A316B9">
      <w:pPr>
        <w:spacing w:before="120" w:after="120"/>
        <w:ind w:left="2268" w:right="1134" w:hanging="1134"/>
        <w:jc w:val="both"/>
        <w:rPr>
          <w:lang w:val="de-DE"/>
        </w:rPr>
      </w:pPr>
      <w:r w:rsidRPr="00DE2F81">
        <w:rPr>
          <w:lang w:val="de-DE"/>
        </w:rPr>
        <w:t>5.2.1.9.1</w:t>
      </w:r>
      <w:r w:rsidRPr="00DE2F81">
        <w:rPr>
          <w:lang w:val="de-DE"/>
        </w:rPr>
        <w:tab/>
        <w:t>[Die Änderung in der englischen Fassung hat keine Auswirkungen auf den deutschen Text.]</w:t>
      </w:r>
    </w:p>
    <w:p w14:paraId="731AD028" w14:textId="77777777" w:rsidR="00AD20D4" w:rsidRPr="00DE2F81" w:rsidRDefault="00AD20D4" w:rsidP="00AD20D4">
      <w:pPr>
        <w:spacing w:after="120"/>
        <w:ind w:left="2268" w:right="1134" w:hanging="1134"/>
        <w:jc w:val="both"/>
        <w:rPr>
          <w:lang w:val="de-DE"/>
        </w:rPr>
      </w:pPr>
      <w:r w:rsidRPr="00DE2F81">
        <w:rPr>
          <w:lang w:val="de-DE"/>
        </w:rPr>
        <w:t>5.2.1.9.2</w:t>
      </w:r>
      <w:r w:rsidRPr="00DE2F81">
        <w:rPr>
          <w:lang w:val="de-DE"/>
        </w:rPr>
        <w:tab/>
        <w:t>In der Abbildung 5.2.1.9.2 „120 mm“ und „110 mm“ jeweils ändern in: „100 mm“.</w:t>
      </w:r>
    </w:p>
    <w:p w14:paraId="66B089B6" w14:textId="77777777" w:rsidR="00AD20D4" w:rsidRPr="00DE2F81" w:rsidRDefault="00AD20D4" w:rsidP="00AD20D4">
      <w:pPr>
        <w:spacing w:after="120"/>
        <w:ind w:left="2268" w:right="1134"/>
        <w:jc w:val="both"/>
        <w:rPr>
          <w:lang w:val="de-DE"/>
        </w:rPr>
      </w:pPr>
      <w:r w:rsidRPr="00DE2F81">
        <w:rPr>
          <w:lang w:val="de-DE"/>
        </w:rPr>
        <w:t>Im letzten Unterabsatz folgende Änderungen vornehmen:</w:t>
      </w:r>
    </w:p>
    <w:p w14:paraId="1D9FFCA3" w14:textId="77777777" w:rsidR="00AD20D4" w:rsidRPr="00DE2F81" w:rsidRDefault="00AD20D4" w:rsidP="00AD20D4">
      <w:pPr>
        <w:spacing w:after="120"/>
        <w:ind w:left="2552" w:right="1134" w:hanging="284"/>
        <w:jc w:val="both"/>
        <w:rPr>
          <w:lang w:val="de-DE"/>
        </w:rPr>
      </w:pPr>
      <w:r w:rsidRPr="00DE2F81">
        <w:rPr>
          <w:lang w:val="de-DE"/>
        </w:rPr>
        <w:t>–</w:t>
      </w:r>
      <w:r w:rsidRPr="00DE2F81">
        <w:rPr>
          <w:lang w:val="de-DE"/>
        </w:rPr>
        <w:tab/>
        <w:t>Im ersten Satz „eines Rechtecks“ ändern in: „eines Rechtecks oder Quadrats“.</w:t>
      </w:r>
    </w:p>
    <w:p w14:paraId="1DABB3D0" w14:textId="77777777" w:rsidR="00AD20D4" w:rsidRPr="00DE2F81" w:rsidRDefault="00AD20D4" w:rsidP="00AD20D4">
      <w:pPr>
        <w:spacing w:after="120"/>
        <w:ind w:left="2552" w:right="1134" w:hanging="284"/>
        <w:jc w:val="both"/>
        <w:rPr>
          <w:lang w:val="de-DE"/>
        </w:rPr>
      </w:pPr>
      <w:r w:rsidRPr="00DE2F81">
        <w:rPr>
          <w:lang w:val="de-DE"/>
        </w:rPr>
        <w:t>–</w:t>
      </w:r>
      <w:r w:rsidRPr="00DE2F81">
        <w:rPr>
          <w:lang w:val="de-DE"/>
        </w:rPr>
        <w:tab/>
        <w:t>Im zweiten Satz „120 mm in der Breite und 110 mm in der Höhe“ ändern in: „100 mm in der Breite und 100 mm in der Höhe“.</w:t>
      </w:r>
    </w:p>
    <w:p w14:paraId="5F1DE7AF" w14:textId="77777777" w:rsidR="00AD20D4" w:rsidRPr="00DE2F81" w:rsidRDefault="00AD20D4" w:rsidP="00AD20D4">
      <w:pPr>
        <w:spacing w:after="120"/>
        <w:ind w:left="2552" w:right="1134" w:hanging="284"/>
        <w:jc w:val="both"/>
        <w:rPr>
          <w:lang w:val="de-DE"/>
        </w:rPr>
      </w:pPr>
      <w:r w:rsidRPr="00DE2F81">
        <w:rPr>
          <w:lang w:val="de-DE"/>
        </w:rPr>
        <w:t>–</w:t>
      </w:r>
      <w:r w:rsidRPr="00DE2F81">
        <w:rPr>
          <w:lang w:val="de-DE"/>
        </w:rPr>
        <w:tab/>
        <w:t>Im fünften Satz „dürfen/darf die Abmessungen/Linienbreite auf bis zu 105 mm in der Breite und 74 mm in der Höhe“ ändern in: „dürfen die Abmessungen auf bis zu 100 mm in der Breite und 70 mm in der Höhe“.</w:t>
      </w:r>
    </w:p>
    <w:p w14:paraId="194E1C76" w14:textId="752D7DA0" w:rsidR="00AD20D4" w:rsidRPr="00DE2F81" w:rsidRDefault="00AD20D4" w:rsidP="00AD20D4">
      <w:pPr>
        <w:spacing w:after="120"/>
        <w:ind w:left="2268" w:right="1134" w:hanging="1134"/>
        <w:jc w:val="both"/>
        <w:rPr>
          <w:lang w:val="de-DE"/>
        </w:rPr>
      </w:pPr>
      <w:r w:rsidRPr="00DE2F81">
        <w:rPr>
          <w:lang w:val="de-DE"/>
        </w:rPr>
        <w:t>5.2.2.1.11.2</w:t>
      </w:r>
      <w:r w:rsidRPr="00DE2F81">
        <w:rPr>
          <w:lang w:val="de-DE"/>
        </w:rPr>
        <w:tab/>
        <w:t>In Absatz d) „. (Für Kategorie I-WEISS ist die Eintragung der Transportkennzahl nicht erforderlich.)“ ändern in: „(ausgenommen Kategorie I-WEISS)</w:t>
      </w:r>
      <w:r w:rsidR="00502B59">
        <w:rPr>
          <w:lang w:val="de-DE"/>
        </w:rPr>
        <w:t>.</w:t>
      </w:r>
      <w:r w:rsidRPr="00DE2F81">
        <w:rPr>
          <w:lang w:val="de-DE"/>
        </w:rPr>
        <w:t>”.</w:t>
      </w:r>
    </w:p>
    <w:p w14:paraId="04E36D44" w14:textId="77777777" w:rsidR="000A1A90" w:rsidRPr="00DE2F81" w:rsidRDefault="000A1A90" w:rsidP="000A1A90">
      <w:pPr>
        <w:spacing w:after="120"/>
        <w:ind w:left="2259" w:right="1134" w:hanging="1125"/>
        <w:jc w:val="both"/>
        <w:rPr>
          <w:lang w:val="de-DE"/>
        </w:rPr>
      </w:pPr>
      <w:r w:rsidRPr="00DE2F81">
        <w:rPr>
          <w:lang w:val="de-DE"/>
        </w:rPr>
        <w:t>5.2.2.1.12.1</w:t>
      </w:r>
      <w:r w:rsidRPr="00DE2F81">
        <w:rPr>
          <w:lang w:val="de-DE"/>
        </w:rPr>
        <w:tab/>
        <w:t>[Die Änderung in der französischen Fassung hat keine Auswirkungen auf den deutschen Text.]</w:t>
      </w:r>
    </w:p>
    <w:p w14:paraId="64A6A651" w14:textId="77777777" w:rsidR="00AD20D4" w:rsidRPr="00DE2F81" w:rsidRDefault="00AD20D4" w:rsidP="00AD20D4">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5.3</w:t>
      </w:r>
    </w:p>
    <w:p w14:paraId="68476E41" w14:textId="77777777" w:rsidR="00AD20D4" w:rsidRPr="00DE2F81" w:rsidRDefault="00AD20D4" w:rsidP="00AD20D4">
      <w:pPr>
        <w:spacing w:after="120"/>
        <w:ind w:left="1134" w:right="1134"/>
        <w:jc w:val="both"/>
        <w:rPr>
          <w:lang w:val="de-DE"/>
        </w:rPr>
      </w:pPr>
      <w:r w:rsidRPr="00DE2F81">
        <w:rPr>
          <w:lang w:val="de-DE"/>
        </w:rPr>
        <w:t>5.3.2.3.2</w:t>
      </w:r>
      <w:r w:rsidRPr="00DE2F81">
        <w:rPr>
          <w:rFonts w:ascii="Arial" w:hAnsi="Arial"/>
          <w:lang w:val="de-DE" w:eastAsia="de-CH"/>
        </w:rPr>
        <w:tab/>
      </w:r>
      <w:r w:rsidRPr="00DE2F81">
        <w:rPr>
          <w:lang w:val="de-DE"/>
        </w:rPr>
        <w:t>Nach der Nummer zur Kennzeichnung der Gefahr „X83“ folgende neue Zeile einfügen:</w:t>
      </w:r>
    </w:p>
    <w:p w14:paraId="175DA4FC" w14:textId="072637A9" w:rsidR="00AD20D4" w:rsidRPr="00DE2F81" w:rsidRDefault="00AD20D4" w:rsidP="00AD20D4">
      <w:pPr>
        <w:spacing w:after="120"/>
        <w:ind w:left="1134" w:right="1134"/>
        <w:jc w:val="both"/>
        <w:rPr>
          <w:lang w:val="de-DE"/>
        </w:rPr>
      </w:pPr>
      <w:r w:rsidRPr="00DE2F81">
        <w:rPr>
          <w:lang w:val="de-DE"/>
        </w:rPr>
        <w:t>„836</w:t>
      </w:r>
      <w:r w:rsidRPr="00DE2F81">
        <w:rPr>
          <w:lang w:val="de-DE"/>
        </w:rPr>
        <w:tab/>
      </w:r>
      <w:r w:rsidR="00E40874" w:rsidRPr="00DE2F81">
        <w:rPr>
          <w:lang w:val="de-DE"/>
        </w:rPr>
        <w:t>ä</w:t>
      </w:r>
      <w:r w:rsidRPr="00DE2F81">
        <w:rPr>
          <w:lang w:val="de-DE"/>
        </w:rPr>
        <w:t>tzender oder schwach ätzender Stoff, entzündbar (Flammpunkt von 23 °C bis einschließlich 60 °C) und giftig“.</w:t>
      </w:r>
    </w:p>
    <w:p w14:paraId="6216C47C" w14:textId="761D9FA0" w:rsidR="00717A3F" w:rsidRPr="00DE2F81" w:rsidRDefault="00DD2EF9" w:rsidP="001C4B58">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r>
      <w:r w:rsidR="00717A3F" w:rsidRPr="00DE2F81">
        <w:rPr>
          <w:b/>
          <w:sz w:val="24"/>
          <w:lang w:val="de-DE"/>
        </w:rPr>
        <w:t>Kapitel 5.4</w:t>
      </w:r>
    </w:p>
    <w:p w14:paraId="2788316E" w14:textId="77777777" w:rsidR="00AD20D4" w:rsidRPr="00DE2F81" w:rsidRDefault="00AD20D4" w:rsidP="00AD20D4">
      <w:pPr>
        <w:spacing w:after="120"/>
        <w:ind w:left="2268" w:right="1134" w:hanging="1134"/>
        <w:jc w:val="both"/>
        <w:rPr>
          <w:lang w:val="de-DE"/>
        </w:rPr>
      </w:pPr>
      <w:r w:rsidRPr="00DE2F81">
        <w:rPr>
          <w:lang w:val="de-DE"/>
        </w:rPr>
        <w:t>5.4.1.1.1</w:t>
      </w:r>
      <w:r w:rsidRPr="00DE2F81">
        <w:rPr>
          <w:lang w:val="de-DE"/>
        </w:rPr>
        <w:tab/>
        <w:t>[Die Änderung zu Absatz f) in der französischen Fassung hat keine Auswirkungen auf den deutschen Text.]</w:t>
      </w:r>
    </w:p>
    <w:p w14:paraId="2EDD11DE" w14:textId="77777777" w:rsidR="00AD20D4" w:rsidRPr="00DE2F81" w:rsidRDefault="00AD20D4" w:rsidP="00AD20D4">
      <w:pPr>
        <w:spacing w:after="120"/>
        <w:ind w:left="2268" w:right="1134" w:hanging="1134"/>
        <w:jc w:val="both"/>
        <w:rPr>
          <w:lang w:val="de-DE"/>
        </w:rPr>
      </w:pPr>
      <w:r w:rsidRPr="00DE2F81">
        <w:rPr>
          <w:lang w:val="de-DE"/>
        </w:rPr>
        <w:t>5.4.1.2.5.1</w:t>
      </w:r>
      <w:r w:rsidRPr="00DE2F81">
        <w:rPr>
          <w:lang w:val="de-DE"/>
        </w:rPr>
        <w:tab/>
        <w:t>Die Absätze d) und e) erhalten folgenden Wortlaut:</w:t>
      </w:r>
    </w:p>
    <w:p w14:paraId="7203415F" w14:textId="77777777" w:rsidR="00AD20D4" w:rsidRPr="00DE2F81" w:rsidRDefault="00AD20D4" w:rsidP="00AD20D4">
      <w:pPr>
        <w:spacing w:after="120"/>
        <w:ind w:left="2694" w:right="1134" w:hanging="426"/>
        <w:jc w:val="both"/>
        <w:rPr>
          <w:lang w:val="de-DE"/>
        </w:rPr>
      </w:pPr>
      <w:r w:rsidRPr="00DE2F81">
        <w:rPr>
          <w:lang w:val="de-DE"/>
        </w:rPr>
        <w:t>„d)</w:t>
      </w:r>
      <w:r w:rsidRPr="00DE2F81">
        <w:rPr>
          <w:lang w:val="de-DE"/>
        </w:rPr>
        <w:tab/>
        <w:t>die gemäß Absatz 5.1.5.3.4 zugeordnete Kategorie des Versandstücks, der Umverpackung oder des Containers, d. h. I-WEISS, II-GELB, III-GELB;</w:t>
      </w:r>
    </w:p>
    <w:p w14:paraId="01EFBD8C" w14:textId="77777777" w:rsidR="00AD20D4" w:rsidRPr="00DE2F81" w:rsidRDefault="00AD20D4" w:rsidP="00AD20D4">
      <w:pPr>
        <w:spacing w:after="120"/>
        <w:ind w:left="2694" w:right="1134" w:hanging="426"/>
        <w:jc w:val="both"/>
        <w:rPr>
          <w:lang w:val="de-DE"/>
        </w:rPr>
      </w:pPr>
      <w:r w:rsidRPr="00DE2F81">
        <w:rPr>
          <w:lang w:val="de-DE"/>
        </w:rPr>
        <w:t>e)</w:t>
      </w:r>
      <w:r w:rsidRPr="00DE2F81">
        <w:rPr>
          <w:lang w:val="de-DE"/>
        </w:rPr>
        <w:tab/>
        <w:t>die gemäß den Absätzen 5.1.5.3.1 und 5.1.5.3.2 bestimmte Transportkennzahl (ausgenommen Kategorie I-WEISS);“.</w:t>
      </w:r>
    </w:p>
    <w:p w14:paraId="3AA023DC" w14:textId="77777777" w:rsidR="00AD20D4" w:rsidRPr="00DE2F81" w:rsidRDefault="00AD20D4" w:rsidP="00AD20D4">
      <w:pPr>
        <w:spacing w:after="120"/>
        <w:ind w:left="2268" w:right="1134" w:hanging="1134"/>
        <w:jc w:val="both"/>
        <w:rPr>
          <w:lang w:val="de-DE"/>
        </w:rPr>
      </w:pPr>
      <w:r w:rsidRPr="00DE2F81">
        <w:rPr>
          <w:lang w:val="de-DE"/>
        </w:rPr>
        <w:t>5.4.1.2.5.1</w:t>
      </w:r>
      <w:r w:rsidRPr="00DE2F81">
        <w:rPr>
          <w:lang w:val="de-DE"/>
        </w:rPr>
        <w:tab/>
        <w:t>In Absatz j) „SCO-I- oder SCO-II-Gegenständen“ ändern in: „SCO-I, SCO-II- und SCO-III-Gegenständen“.</w:t>
      </w:r>
    </w:p>
    <w:p w14:paraId="2C8C7668" w14:textId="77777777" w:rsidR="00AD20D4" w:rsidRPr="00DE2F81" w:rsidRDefault="00AD20D4" w:rsidP="00AD20D4">
      <w:pPr>
        <w:spacing w:after="120"/>
        <w:ind w:left="2268" w:right="1134" w:hanging="1134"/>
        <w:jc w:val="both"/>
        <w:rPr>
          <w:lang w:val="de-DE"/>
        </w:rPr>
      </w:pPr>
      <w:r w:rsidRPr="00DE2F81">
        <w:rPr>
          <w:lang w:val="de-DE"/>
        </w:rPr>
        <w:t>5.4.2</w:t>
      </w:r>
      <w:r w:rsidRPr="00DE2F81">
        <w:rPr>
          <w:lang w:val="de-DE"/>
        </w:rPr>
        <w:tab/>
        <w:t>Im ersten Satz des zweiten Unterabsatzes „andernfalls müssen diese Dokumente miteinander verbunden sein“ ändern in: „andernfalls müssen diese Dokumente beigefügt werden“.</w:t>
      </w:r>
    </w:p>
    <w:p w14:paraId="58CD3791" w14:textId="77777777" w:rsidR="009D56C6" w:rsidRDefault="009D56C6">
      <w:pPr>
        <w:suppressAutoHyphens w:val="0"/>
        <w:spacing w:line="240" w:lineRule="auto"/>
        <w:rPr>
          <w:lang w:val="de-DE"/>
        </w:rPr>
      </w:pPr>
      <w:r>
        <w:rPr>
          <w:lang w:val="de-DE"/>
        </w:rPr>
        <w:br w:type="page"/>
      </w:r>
    </w:p>
    <w:p w14:paraId="23A73233" w14:textId="09A9F94A" w:rsidR="00AD20D4" w:rsidRPr="00DE2F81" w:rsidRDefault="00AD20D4" w:rsidP="00AD20D4">
      <w:pPr>
        <w:spacing w:after="120"/>
        <w:ind w:left="2268" w:right="1134" w:hanging="1134"/>
        <w:jc w:val="both"/>
        <w:rPr>
          <w:lang w:val="de-DE"/>
        </w:rPr>
      </w:pPr>
      <w:r w:rsidRPr="00DE2F81">
        <w:rPr>
          <w:lang w:val="de-DE"/>
        </w:rPr>
        <w:t>5.4.2, Fußnote 6</w:t>
      </w:r>
    </w:p>
    <w:p w14:paraId="603D8DC4" w14:textId="77777777" w:rsidR="00AD20D4" w:rsidRPr="00DE2F81" w:rsidRDefault="00AD20D4" w:rsidP="00AD20D4">
      <w:pPr>
        <w:spacing w:after="120"/>
        <w:ind w:left="2268" w:right="1134" w:hanging="1134"/>
        <w:jc w:val="both"/>
        <w:rPr>
          <w:lang w:val="de-DE"/>
        </w:rPr>
      </w:pPr>
      <w:r w:rsidRPr="00DE2F81">
        <w:rPr>
          <w:lang w:val="de-DE"/>
        </w:rPr>
        <w:tab/>
        <w:t>Am Anfang „(Amendment 38-16)“ ändern in: „(Amendment 39-18)“.</w:t>
      </w:r>
    </w:p>
    <w:p w14:paraId="1E7CC4E8" w14:textId="1D80B1DF" w:rsidR="00717A3F" w:rsidRPr="00DE2F81" w:rsidRDefault="00717A3F" w:rsidP="00717A3F">
      <w:pPr>
        <w:pStyle w:val="SingleTxtG"/>
        <w:tabs>
          <w:tab w:val="left" w:pos="2268"/>
        </w:tabs>
        <w:rPr>
          <w:lang w:val="de-DE"/>
        </w:rPr>
      </w:pPr>
      <w:r w:rsidRPr="00DE2F81">
        <w:rPr>
          <w:lang w:val="de-DE"/>
        </w:rPr>
        <w:t>5.4.3.2</w:t>
      </w:r>
      <w:r w:rsidRPr="00DE2F81">
        <w:rPr>
          <w:lang w:val="de-DE"/>
        </w:rPr>
        <w:tab/>
        <w:t>Erhält folgenden Wortlaut:</w:t>
      </w:r>
    </w:p>
    <w:p w14:paraId="339AB56C" w14:textId="77777777" w:rsidR="00717A3F" w:rsidRPr="00DE2F81" w:rsidRDefault="00717A3F" w:rsidP="002B293E">
      <w:pPr>
        <w:pStyle w:val="SingleTxtG"/>
        <w:ind w:left="2268" w:hanging="1134"/>
        <w:rPr>
          <w:lang w:val="de-DE"/>
        </w:rPr>
      </w:pPr>
      <w:r w:rsidRPr="00DE2F81">
        <w:rPr>
          <w:lang w:val="de-DE"/>
        </w:rPr>
        <w:t>„5.4.3.2</w:t>
      </w:r>
      <w:r w:rsidRPr="00DE2F81">
        <w:rPr>
          <w:lang w:val="de-DE"/>
        </w:rPr>
        <w:tab/>
        <w:t>Diese Weisungen sind vom Beförderer vor dem Ladebeginn dem Schiffsführer in einer Sprache (in Sprachen) bereitzustellen, die der Schiffsführer und der Sachkundige lesen und verstehen können. Der Schiffsführer hat darauf zu achten, dass jedes betreffende Mitglied der Besatzung und jede andere Person an Bord die Weisungen versteht und in der Lage ist, diese richtig anzuwenden.“.</w:t>
      </w:r>
    </w:p>
    <w:p w14:paraId="09C9A12A" w14:textId="77777777" w:rsidR="00AD20D4" w:rsidRPr="00DE2F81" w:rsidRDefault="00AD20D4" w:rsidP="00AD20D4">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5.5</w:t>
      </w:r>
    </w:p>
    <w:p w14:paraId="49EC98B4" w14:textId="02F874B5" w:rsidR="002B293E" w:rsidRDefault="00AD20D4" w:rsidP="00A16C0D">
      <w:pPr>
        <w:spacing w:after="120"/>
        <w:ind w:left="2268" w:right="1134" w:hanging="1134"/>
        <w:jc w:val="both"/>
        <w:rPr>
          <w:lang w:val="de-DE"/>
        </w:rPr>
      </w:pPr>
      <w:r w:rsidRPr="00DE2F81">
        <w:rPr>
          <w:lang w:val="de-DE"/>
        </w:rPr>
        <w:t>5.5.3</w:t>
      </w:r>
      <w:r w:rsidRPr="00DE2F81">
        <w:rPr>
          <w:lang w:val="de-DE"/>
        </w:rPr>
        <w:tab/>
      </w:r>
      <w:r w:rsidR="0024557D">
        <w:rPr>
          <w:lang w:val="de-DE"/>
        </w:rPr>
        <w:t>Die Überschrift e</w:t>
      </w:r>
      <w:r w:rsidR="00A16C0D" w:rsidRPr="00DE2F81">
        <w:rPr>
          <w:lang w:val="de-DE"/>
        </w:rPr>
        <w:t xml:space="preserve">rhält folgenden Wortlaut: </w:t>
      </w:r>
    </w:p>
    <w:p w14:paraId="2D488649" w14:textId="0C2747C3" w:rsidR="00A16C0D" w:rsidRPr="00DE2F81" w:rsidRDefault="00A16C0D" w:rsidP="00A16C0D">
      <w:pPr>
        <w:spacing w:after="120"/>
        <w:ind w:left="2268" w:right="1134" w:hanging="1134"/>
        <w:jc w:val="both"/>
        <w:rPr>
          <w:lang w:val="de-DE"/>
        </w:rPr>
      </w:pPr>
      <w:r w:rsidRPr="00DE2F81">
        <w:rPr>
          <w:lang w:val="de-DE"/>
        </w:rPr>
        <w:t>„</w:t>
      </w:r>
      <w:r w:rsidR="002B293E">
        <w:rPr>
          <w:lang w:val="de-DE"/>
        </w:rPr>
        <w:t>5.5.3</w:t>
      </w:r>
      <w:r w:rsidR="002B293E">
        <w:rPr>
          <w:lang w:val="de-DE"/>
        </w:rPr>
        <w:tab/>
      </w:r>
      <w:r w:rsidRPr="00DE2F81">
        <w:rPr>
          <w:lang w:val="de-DE"/>
        </w:rPr>
        <w:t>Sondervorschriften für die Beförderung von Trockeneis (UN 1845) und für Versandstücke, Fahrzeuge, Wagen und Container mit Stoffen, die bei der Verwendung zu Kühl- oder Konditionierungszwecken ein Erstickungsrisiko darstellen können (wie Trockeneis (UN 1845), Stickstoff, tiefgekühlt, flüssig (UN 1977) oder Argon, tiefgekühlt, flüssig (UN 1951) oder Stickstoff)“.</w:t>
      </w:r>
    </w:p>
    <w:p w14:paraId="7F10467E" w14:textId="77777777" w:rsidR="00AD20D4" w:rsidRPr="00DE2F81" w:rsidRDefault="00AD20D4" w:rsidP="00AD20D4">
      <w:pPr>
        <w:spacing w:after="120"/>
        <w:ind w:left="2268" w:right="1134"/>
        <w:jc w:val="both"/>
        <w:rPr>
          <w:lang w:val="de-DE"/>
        </w:rPr>
      </w:pPr>
      <w:r w:rsidRPr="00DE2F81">
        <w:rPr>
          <w:lang w:val="de-DE"/>
        </w:rPr>
        <w:t>Nach der Überschrift eine Bem. mit folgendem Wortlaut einfügen:</w:t>
      </w:r>
    </w:p>
    <w:p w14:paraId="2E6D3E4B" w14:textId="77777777" w:rsidR="00AD20D4" w:rsidRPr="00DE2F81" w:rsidRDefault="00AD20D4" w:rsidP="00AD20D4">
      <w:pPr>
        <w:spacing w:after="120"/>
        <w:ind w:left="2835" w:right="1134" w:hanging="567"/>
        <w:jc w:val="both"/>
        <w:rPr>
          <w:lang w:val="de-DE"/>
        </w:rPr>
      </w:pPr>
      <w:r w:rsidRPr="00DE2F81">
        <w:rPr>
          <w:lang w:val="de-DE"/>
        </w:rPr>
        <w:t>„</w:t>
      </w:r>
      <w:r w:rsidRPr="00DE2F81">
        <w:rPr>
          <w:b/>
          <w:bCs/>
          <w:lang w:val="de-DE"/>
        </w:rPr>
        <w:t>Bem.</w:t>
      </w:r>
      <w:r w:rsidRPr="00DE2F81">
        <w:rPr>
          <w:b/>
          <w:bCs/>
          <w:lang w:val="de-DE"/>
        </w:rPr>
        <w:tab/>
      </w:r>
      <w:r w:rsidRPr="00DE2F81">
        <w:rPr>
          <w:lang w:val="de-DE"/>
        </w:rPr>
        <w:t>In Zusammenhang mit diesem Abschnitt kann der Begriff „Konditionierung“ in einem breiteren Anwendungsbereich angewendet werden und schließt den Schutz ein.“.</w:t>
      </w:r>
    </w:p>
    <w:p w14:paraId="2FFB9A17" w14:textId="77777777" w:rsidR="00AD20D4" w:rsidRPr="00DE2F81" w:rsidRDefault="00AD20D4" w:rsidP="00BB7542">
      <w:pPr>
        <w:tabs>
          <w:tab w:val="left" w:pos="2268"/>
        </w:tabs>
        <w:spacing w:after="120"/>
        <w:ind w:left="2268" w:right="1134" w:hanging="1134"/>
        <w:jc w:val="both"/>
        <w:rPr>
          <w:lang w:val="de-DE"/>
        </w:rPr>
      </w:pPr>
      <w:r w:rsidRPr="00DE2F81">
        <w:rPr>
          <w:lang w:val="de-DE"/>
        </w:rPr>
        <w:t>5.5.3.2.1</w:t>
      </w:r>
      <w:r w:rsidRPr="00DE2F81">
        <w:rPr>
          <w:lang w:val="de-DE"/>
        </w:rPr>
        <w:tab/>
        <w:t xml:space="preserve">Nach „Container“ einfügen: „, </w:t>
      </w:r>
      <w:bookmarkStart w:id="79" w:name="_Hlk25651832"/>
      <w:r w:rsidRPr="00DE2F81">
        <w:rPr>
          <w:lang w:val="de-DE"/>
        </w:rPr>
        <w:t>mit denen Trockeneis (UN 1845) befördert wird oder</w:t>
      </w:r>
      <w:bookmarkEnd w:id="79"/>
      <w:r w:rsidRPr="00DE2F81">
        <w:rPr>
          <w:lang w:val="de-DE"/>
        </w:rPr>
        <w:t>“.</w:t>
      </w:r>
    </w:p>
    <w:p w14:paraId="2BC59586" w14:textId="64BFA65E" w:rsidR="00AD20D4" w:rsidRPr="00DE2F81" w:rsidRDefault="00AD20D4" w:rsidP="00AD20D4">
      <w:pPr>
        <w:spacing w:after="120"/>
        <w:ind w:left="1134" w:right="1134"/>
        <w:jc w:val="both"/>
        <w:rPr>
          <w:lang w:val="de-DE"/>
        </w:rPr>
      </w:pPr>
      <w:r w:rsidRPr="00DE2F81">
        <w:rPr>
          <w:lang w:val="de-DE"/>
        </w:rPr>
        <w:t>5.5.3.2.4</w:t>
      </w:r>
      <w:r w:rsidRPr="00DE2F81">
        <w:rPr>
          <w:lang w:val="de-DE"/>
        </w:rPr>
        <w:tab/>
      </w:r>
      <w:r w:rsidR="00302968">
        <w:rPr>
          <w:lang w:val="de-DE"/>
        </w:rPr>
        <w:t>E</w:t>
      </w:r>
      <w:r w:rsidRPr="00DE2F81">
        <w:rPr>
          <w:lang w:val="de-DE"/>
        </w:rPr>
        <w:t xml:space="preserve">rhält folgenden Wortlaut: </w:t>
      </w:r>
    </w:p>
    <w:p w14:paraId="5605F4EB" w14:textId="3E27E5F2" w:rsidR="00AD20D4" w:rsidRPr="00DE2F81" w:rsidRDefault="00AD20D4" w:rsidP="00E40874">
      <w:pPr>
        <w:spacing w:after="120"/>
        <w:ind w:left="2259" w:right="1134" w:hanging="1125"/>
        <w:jc w:val="both"/>
        <w:rPr>
          <w:lang w:val="de-DE"/>
        </w:rPr>
      </w:pPr>
      <w:r w:rsidRPr="00DE2F81">
        <w:rPr>
          <w:lang w:val="de-DE"/>
        </w:rPr>
        <w:t>„5.5.3.2.4</w:t>
      </w:r>
      <w:r w:rsidRPr="00DE2F81">
        <w:rPr>
          <w:lang w:val="de-DE"/>
        </w:rPr>
        <w:tab/>
      </w:r>
      <w:r w:rsidR="00E40874" w:rsidRPr="00DE2F81">
        <w:rPr>
          <w:lang w:val="de-DE"/>
        </w:rPr>
        <w:tab/>
      </w:r>
      <w:r w:rsidRPr="00DE2F81">
        <w:rPr>
          <w:lang w:val="de-DE"/>
        </w:rPr>
        <w:t>Personen, die mit der Handhabung oder Beförderung von Fahrzeugen, Wagen und Containern, mit denen Trockeneis (UN 1845) befördert wird oder die zu Kühl- oder Konditionierungszwecken verwendete Stoffe enthalten, betraut sind, müssen entsprechend ihren Pflichten unterwiesen sein.“.</w:t>
      </w:r>
    </w:p>
    <w:p w14:paraId="1BA2161E" w14:textId="10A1FDC0" w:rsidR="00AD20D4" w:rsidRPr="00DE2F81" w:rsidRDefault="00AD20D4" w:rsidP="00AC4EC1">
      <w:pPr>
        <w:tabs>
          <w:tab w:val="left" w:pos="2268"/>
        </w:tabs>
        <w:spacing w:after="120"/>
        <w:ind w:left="1134" w:right="1134"/>
        <w:jc w:val="both"/>
        <w:rPr>
          <w:lang w:val="de-DE"/>
        </w:rPr>
      </w:pPr>
      <w:r w:rsidRPr="00DE2F81">
        <w:rPr>
          <w:lang w:val="de-DE"/>
        </w:rPr>
        <w:t>5.5.3.3</w:t>
      </w:r>
      <w:r w:rsidRPr="00DE2F81">
        <w:rPr>
          <w:lang w:val="de-DE"/>
        </w:rPr>
        <w:tab/>
      </w:r>
      <w:r w:rsidR="00546E1F">
        <w:rPr>
          <w:lang w:val="de-DE"/>
        </w:rPr>
        <w:t>Die Überschrift e</w:t>
      </w:r>
      <w:r w:rsidRPr="00DE2F81">
        <w:rPr>
          <w:lang w:val="de-DE"/>
        </w:rPr>
        <w:t>rhält folgenden Wortlaut:</w:t>
      </w:r>
    </w:p>
    <w:p w14:paraId="34373937" w14:textId="77777777" w:rsidR="00AD20D4" w:rsidRPr="00DE2F81" w:rsidRDefault="00AD20D4" w:rsidP="00B23DC9">
      <w:pPr>
        <w:spacing w:after="120"/>
        <w:ind w:left="2259" w:right="1134" w:hanging="1125"/>
        <w:jc w:val="both"/>
        <w:rPr>
          <w:lang w:val="de-DE"/>
        </w:rPr>
      </w:pPr>
      <w:r w:rsidRPr="00DE2F81">
        <w:rPr>
          <w:lang w:val="de-DE"/>
        </w:rPr>
        <w:t>„5.5.3.3</w:t>
      </w:r>
      <w:r w:rsidRPr="00DE2F81">
        <w:rPr>
          <w:lang w:val="de-DE"/>
        </w:rPr>
        <w:tab/>
        <w:t>Versandstücke, die Trockeneis (UN 1845) oder ein Kühl- oder Konditionierungsmittel enthalten“.</w:t>
      </w:r>
    </w:p>
    <w:p w14:paraId="5FF53758" w14:textId="77777777" w:rsidR="00AD20D4" w:rsidRPr="00DE2F81" w:rsidRDefault="00AD20D4" w:rsidP="00B23DC9">
      <w:pPr>
        <w:spacing w:after="120"/>
        <w:ind w:left="2259" w:right="1134" w:hanging="1125"/>
        <w:jc w:val="both"/>
        <w:rPr>
          <w:lang w:val="de-DE"/>
        </w:rPr>
      </w:pPr>
      <w:r w:rsidRPr="00DE2F81">
        <w:rPr>
          <w:lang w:val="de-DE"/>
        </w:rPr>
        <w:t>5.5.3.3.3</w:t>
      </w:r>
      <w:r w:rsidRPr="00DE2F81">
        <w:rPr>
          <w:lang w:val="de-DE"/>
        </w:rPr>
        <w:tab/>
        <w:t>Im ersten Satz vor „ein Kühl- oder Konditionierungsmittel“ einfügen: „Trockeneis (UN 1845) oder“.</w:t>
      </w:r>
    </w:p>
    <w:p w14:paraId="3FFCB29D" w14:textId="0E794CB1" w:rsidR="00AD20D4" w:rsidRPr="00DE2F81" w:rsidRDefault="00AD20D4" w:rsidP="00B23DC9">
      <w:pPr>
        <w:tabs>
          <w:tab w:val="left" w:pos="2268"/>
        </w:tabs>
        <w:spacing w:after="120"/>
        <w:ind w:left="2259" w:right="1134" w:hanging="1125"/>
        <w:jc w:val="both"/>
        <w:rPr>
          <w:lang w:val="de-DE"/>
        </w:rPr>
      </w:pPr>
      <w:r w:rsidRPr="00DE2F81">
        <w:rPr>
          <w:lang w:val="de-DE"/>
        </w:rPr>
        <w:t>5.5.3.4</w:t>
      </w:r>
      <w:r w:rsidRPr="00DE2F81">
        <w:rPr>
          <w:lang w:val="de-DE"/>
        </w:rPr>
        <w:tab/>
      </w:r>
      <w:r w:rsidR="0057432D">
        <w:rPr>
          <w:lang w:val="de-DE"/>
        </w:rPr>
        <w:t>In der Überschrift v</w:t>
      </w:r>
      <w:r w:rsidRPr="00DE2F81">
        <w:rPr>
          <w:lang w:val="de-DE"/>
        </w:rPr>
        <w:t>or „ein Kühl- oder Konditionierungsmittel“ einfügen: „</w:t>
      </w:r>
      <w:bookmarkStart w:id="80" w:name="_Hlk42181451"/>
      <w:r w:rsidRPr="00DE2F81">
        <w:rPr>
          <w:lang w:val="de-DE"/>
        </w:rPr>
        <w:t>Trockeneis (UN 1845) oder</w:t>
      </w:r>
      <w:bookmarkEnd w:id="80"/>
      <w:r w:rsidRPr="00DE2F81">
        <w:rPr>
          <w:lang w:val="de-DE"/>
        </w:rPr>
        <w:t>“.</w:t>
      </w:r>
    </w:p>
    <w:p w14:paraId="79F553D8" w14:textId="77777777" w:rsidR="00AD20D4" w:rsidRPr="00DE2F81" w:rsidRDefault="00AD20D4" w:rsidP="00AD20D4">
      <w:pPr>
        <w:spacing w:after="120"/>
        <w:ind w:left="2268" w:right="1134" w:hanging="1134"/>
        <w:jc w:val="both"/>
        <w:rPr>
          <w:lang w:val="de-DE"/>
        </w:rPr>
      </w:pPr>
      <w:r w:rsidRPr="00DE2F81">
        <w:rPr>
          <w:lang w:val="de-DE"/>
        </w:rPr>
        <w:t>5.5.3.4.1</w:t>
      </w:r>
      <w:r w:rsidRPr="00DE2F81">
        <w:rPr>
          <w:lang w:val="de-DE"/>
        </w:rPr>
        <w:tab/>
        <w:t>Vor dem bestehenden Text einfügen:</w:t>
      </w:r>
    </w:p>
    <w:p w14:paraId="539E7A35" w14:textId="211AB0BB" w:rsidR="00AD20D4" w:rsidRPr="00DE2F81" w:rsidRDefault="00AD20D4" w:rsidP="00AD20D4">
      <w:pPr>
        <w:spacing w:after="120"/>
        <w:ind w:left="2268" w:right="1134"/>
        <w:jc w:val="both"/>
        <w:rPr>
          <w:lang w:val="de-DE"/>
        </w:rPr>
      </w:pPr>
      <w:r w:rsidRPr="00DE2F81">
        <w:rPr>
          <w:lang w:val="de-DE"/>
        </w:rPr>
        <w:t xml:space="preserve">„Versandstücke, die Trockeneis (UN 1845) als Sendung enthalten, müssen mit der Angabe </w:t>
      </w:r>
      <w:r w:rsidR="00394373">
        <w:rPr>
          <w:lang w:val="de-DE"/>
        </w:rPr>
        <w:t>„</w:t>
      </w:r>
      <w:r w:rsidRPr="00DE2F81">
        <w:rPr>
          <w:lang w:val="de-DE"/>
        </w:rPr>
        <w:t>KOHLENDIOXID, FEST</w:t>
      </w:r>
      <w:r w:rsidR="00394373">
        <w:rPr>
          <w:lang w:val="de-DE"/>
        </w:rPr>
        <w:t>“</w:t>
      </w:r>
      <w:r w:rsidRPr="00DE2F81">
        <w:rPr>
          <w:lang w:val="de-DE"/>
        </w:rPr>
        <w:t xml:space="preserve"> oder </w:t>
      </w:r>
      <w:r w:rsidR="00394373">
        <w:rPr>
          <w:lang w:val="de-DE"/>
        </w:rPr>
        <w:t>„</w:t>
      </w:r>
      <w:r w:rsidRPr="00DE2F81">
        <w:rPr>
          <w:lang w:val="de-DE"/>
        </w:rPr>
        <w:t>TROCKENEIS</w:t>
      </w:r>
      <w:r w:rsidR="00394373">
        <w:rPr>
          <w:lang w:val="de-DE"/>
        </w:rPr>
        <w:t>“</w:t>
      </w:r>
      <w:r w:rsidRPr="00DE2F81">
        <w:rPr>
          <w:lang w:val="de-DE"/>
        </w:rPr>
        <w:t xml:space="preserve"> gekennzeichnet sein;“.</w:t>
      </w:r>
    </w:p>
    <w:p w14:paraId="353FF364" w14:textId="77777777" w:rsidR="00AD20D4" w:rsidRPr="00DE2F81" w:rsidRDefault="00AD20D4" w:rsidP="001743D2">
      <w:pPr>
        <w:spacing w:after="120"/>
        <w:ind w:left="2259" w:right="1134" w:hanging="1125"/>
        <w:jc w:val="both"/>
        <w:rPr>
          <w:lang w:val="de-DE"/>
        </w:rPr>
      </w:pPr>
      <w:r w:rsidRPr="00DE2F81">
        <w:rPr>
          <w:lang w:val="de-DE"/>
        </w:rPr>
        <w:t>5.5.3.6.1</w:t>
      </w:r>
      <w:r w:rsidRPr="00DE2F81">
        <w:rPr>
          <w:lang w:val="de-DE"/>
        </w:rPr>
        <w:tab/>
        <w:t>Im ersten Satz vor „gefährliche Güter zu Kühl- oder Konditionierungszwecken“ einfügen: „Trockeneis (UN 1845) oder“.</w:t>
      </w:r>
    </w:p>
    <w:p w14:paraId="687FA412" w14:textId="4054A230" w:rsidR="00AD20D4" w:rsidRPr="00DE2F81" w:rsidRDefault="00AD20D4" w:rsidP="001743D2">
      <w:pPr>
        <w:tabs>
          <w:tab w:val="left" w:pos="1843"/>
        </w:tabs>
        <w:suppressAutoHyphens w:val="0"/>
        <w:spacing w:after="200" w:line="276" w:lineRule="auto"/>
        <w:ind w:left="2259" w:hanging="1125"/>
        <w:rPr>
          <w:lang w:val="de-DE"/>
        </w:rPr>
      </w:pPr>
      <w:r w:rsidRPr="00DE2F81">
        <w:rPr>
          <w:lang w:val="de-DE"/>
        </w:rPr>
        <w:t xml:space="preserve">5.5.3.6.1 </w:t>
      </w:r>
      <w:r w:rsidRPr="00DE2F81">
        <w:rPr>
          <w:lang w:val="de-DE"/>
        </w:rPr>
        <w:tab/>
        <w:t>In Absatz a) vor „</w:t>
      </w:r>
      <w:r w:rsidR="001743D2" w:rsidRPr="00DE2F81">
        <w:rPr>
          <w:lang w:val="de-DE"/>
        </w:rPr>
        <w:t xml:space="preserve">des </w:t>
      </w:r>
      <w:r w:rsidRPr="00DE2F81">
        <w:rPr>
          <w:lang w:val="de-DE"/>
        </w:rPr>
        <w:t>Kühl- oder Konditionierungsmittels“ einfügen: „des Trockeneises (UN 1845) oder“.</w:t>
      </w:r>
    </w:p>
    <w:p w14:paraId="5BCB337A" w14:textId="77777777" w:rsidR="009D56C6" w:rsidRDefault="009D56C6">
      <w:pPr>
        <w:suppressAutoHyphens w:val="0"/>
        <w:spacing w:line="240" w:lineRule="auto"/>
        <w:rPr>
          <w:lang w:val="de-DE"/>
        </w:rPr>
      </w:pPr>
      <w:r>
        <w:rPr>
          <w:lang w:val="de-DE"/>
        </w:rPr>
        <w:br w:type="page"/>
      </w:r>
    </w:p>
    <w:p w14:paraId="651F6087" w14:textId="53D98B8B" w:rsidR="00AD20D4" w:rsidRPr="00DE2F81" w:rsidRDefault="00AD20D4" w:rsidP="00AD20D4">
      <w:pPr>
        <w:spacing w:after="120"/>
        <w:ind w:left="1134" w:right="1134"/>
        <w:jc w:val="both"/>
        <w:rPr>
          <w:lang w:val="de-DE"/>
        </w:rPr>
      </w:pPr>
      <w:r w:rsidRPr="00DE2F81">
        <w:rPr>
          <w:lang w:val="de-DE"/>
        </w:rPr>
        <w:t xml:space="preserve">5.5.3.6.1 </w:t>
      </w:r>
      <w:r w:rsidRPr="00DE2F81">
        <w:rPr>
          <w:lang w:val="de-DE"/>
        </w:rPr>
        <w:tab/>
        <w:t>Der Absatz b) erhält folgenden Wortlaut:</w:t>
      </w:r>
    </w:p>
    <w:p w14:paraId="7FC6F7BA" w14:textId="77777777" w:rsidR="00AD20D4" w:rsidRPr="00DE2F81" w:rsidRDefault="00AD20D4" w:rsidP="00AD20D4">
      <w:pPr>
        <w:tabs>
          <w:tab w:val="left" w:pos="1701"/>
        </w:tabs>
        <w:spacing w:after="120"/>
        <w:ind w:left="1134" w:right="1134"/>
        <w:jc w:val="both"/>
        <w:rPr>
          <w:lang w:val="de-DE"/>
        </w:rPr>
      </w:pPr>
      <w:r w:rsidRPr="00DE2F81">
        <w:rPr>
          <w:lang w:val="de-DE"/>
        </w:rPr>
        <w:t>„b)</w:t>
      </w:r>
      <w:r w:rsidRPr="00DE2F81">
        <w:rPr>
          <w:lang w:val="de-DE"/>
        </w:rPr>
        <w:tab/>
        <w:t>das Trockeneis (UN 1845) oder die gekühlten oder konditionierten Güter wurden entladen.“.</w:t>
      </w:r>
    </w:p>
    <w:p w14:paraId="08E7642B" w14:textId="77777777" w:rsidR="00AD20D4" w:rsidRPr="00DE2F81" w:rsidRDefault="00AD20D4" w:rsidP="00AD20D4">
      <w:pPr>
        <w:spacing w:after="120"/>
        <w:ind w:left="2268" w:right="1134" w:hanging="1134"/>
        <w:jc w:val="both"/>
        <w:rPr>
          <w:lang w:val="de-DE"/>
        </w:rPr>
      </w:pPr>
      <w:r w:rsidRPr="00DE2F81">
        <w:rPr>
          <w:lang w:val="de-DE"/>
        </w:rPr>
        <w:t>5.5.3.6.2</w:t>
      </w:r>
      <w:r w:rsidRPr="00DE2F81">
        <w:rPr>
          <w:lang w:val="de-DE"/>
        </w:rPr>
        <w:tab/>
        <w:t>In der Abbildung 5.5.3.6.2 folgende Änderungen vornehmen:</w:t>
      </w:r>
    </w:p>
    <w:p w14:paraId="2FFA7BB8" w14:textId="77777777" w:rsidR="00AD20D4" w:rsidRPr="00DE2F81" w:rsidRDefault="00AD20D4" w:rsidP="00AD20D4">
      <w:pPr>
        <w:spacing w:after="120"/>
        <w:ind w:left="2552" w:right="1134" w:hanging="284"/>
        <w:jc w:val="both"/>
        <w:rPr>
          <w:lang w:val="de-DE"/>
        </w:rPr>
      </w:pPr>
      <w:r w:rsidRPr="00DE2F81">
        <w:rPr>
          <w:lang w:val="de-DE"/>
        </w:rPr>
        <w:t>–</w:t>
      </w:r>
      <w:r w:rsidRPr="00DE2F81">
        <w:rPr>
          <w:lang w:val="de-DE"/>
        </w:rPr>
        <w:tab/>
        <w:t>Die Bezeichnung des Warnkennzeichens erhält folgenden Wortlaut: „Erstickungswarnkennzeichen für Fahrzeuge, Wagen und Container“.</w:t>
      </w:r>
    </w:p>
    <w:p w14:paraId="3769213A" w14:textId="77777777" w:rsidR="00AD20D4" w:rsidRPr="00DE2F81" w:rsidRDefault="00AD20D4" w:rsidP="00AD20D4">
      <w:pPr>
        <w:spacing w:after="120"/>
        <w:ind w:left="2552" w:right="1134" w:hanging="284"/>
        <w:jc w:val="both"/>
        <w:rPr>
          <w:lang w:val="de-DE"/>
        </w:rPr>
      </w:pPr>
      <w:r w:rsidRPr="00DE2F81">
        <w:rPr>
          <w:lang w:val="de-DE"/>
        </w:rPr>
        <w:t>–</w:t>
      </w:r>
      <w:r w:rsidRPr="00DE2F81">
        <w:rPr>
          <w:lang w:val="de-DE"/>
        </w:rPr>
        <w:tab/>
        <w:t>Den Verweis auf die Fußnote ** und die entsprechende Fußnote streichen.</w:t>
      </w:r>
    </w:p>
    <w:p w14:paraId="572C90AD" w14:textId="77777777" w:rsidR="00AD20D4" w:rsidRPr="00DE2F81" w:rsidRDefault="00AD20D4" w:rsidP="00AD20D4">
      <w:pPr>
        <w:spacing w:after="120"/>
        <w:ind w:left="2552" w:right="1134" w:hanging="284"/>
        <w:jc w:val="both"/>
        <w:rPr>
          <w:lang w:val="de-DE"/>
        </w:rPr>
      </w:pPr>
      <w:r w:rsidRPr="00DE2F81">
        <w:rPr>
          <w:lang w:val="de-DE"/>
        </w:rPr>
        <w:t>–</w:t>
      </w:r>
      <w:r w:rsidRPr="00DE2F81">
        <w:rPr>
          <w:lang w:val="de-DE"/>
        </w:rPr>
        <w:tab/>
        <w:t>Im ersten Satz der Fußnote * „angegebene Benennung des Kühl-/Konditionierungsmittels“ ändern in: „angegebene Benennung oder die Benennung des als Kühl-/Konditionierungsmittel verwendeten erstickenden Gases“.</w:t>
      </w:r>
    </w:p>
    <w:p w14:paraId="63B7182F" w14:textId="77777777" w:rsidR="00AD20D4" w:rsidRPr="00DE2F81" w:rsidRDefault="00AD20D4" w:rsidP="00AD20D4">
      <w:pPr>
        <w:ind w:left="2552" w:right="1134" w:hanging="284"/>
        <w:jc w:val="both"/>
        <w:rPr>
          <w:lang w:val="de-DE"/>
        </w:rPr>
      </w:pPr>
      <w:r w:rsidRPr="00DE2F81">
        <w:rPr>
          <w:lang w:val="de-DE"/>
        </w:rPr>
        <w:t>–</w:t>
      </w:r>
      <w:r w:rsidRPr="00DE2F81">
        <w:rPr>
          <w:lang w:val="de-DE"/>
        </w:rPr>
        <w:tab/>
        <w:t>Am Ende der Fußnote * hinzufügen:</w:t>
      </w:r>
    </w:p>
    <w:p w14:paraId="0227AD07" w14:textId="77777777" w:rsidR="00AD20D4" w:rsidRPr="00DE2F81" w:rsidRDefault="00AD20D4" w:rsidP="00AD20D4">
      <w:pPr>
        <w:spacing w:after="120"/>
        <w:ind w:left="2552" w:right="1134"/>
        <w:jc w:val="both"/>
        <w:rPr>
          <w:lang w:val="de-DE"/>
        </w:rPr>
      </w:pPr>
      <w:r w:rsidRPr="00DE2F81">
        <w:rPr>
          <w:lang w:val="de-DE"/>
        </w:rPr>
        <w:t>„Zusätzliche Angaben, wie „ALS KÜHLMITTEL“ oder „ALS KONDITIONIERUNGSMITTEL“, dürfen hinzugefügt werden.“.</w:t>
      </w:r>
    </w:p>
    <w:p w14:paraId="472592E0" w14:textId="77777777" w:rsidR="00AD20D4" w:rsidRPr="00DE2F81" w:rsidRDefault="00AD20D4" w:rsidP="00AD20D4">
      <w:pPr>
        <w:spacing w:after="120"/>
        <w:ind w:left="1134" w:right="1134"/>
        <w:jc w:val="both"/>
        <w:rPr>
          <w:lang w:val="de-DE"/>
        </w:rPr>
      </w:pPr>
      <w:r w:rsidRPr="00DE2F81">
        <w:rPr>
          <w:lang w:val="de-DE"/>
        </w:rPr>
        <w:t>5.5.3.7.1</w:t>
      </w:r>
      <w:r w:rsidRPr="00DE2F81">
        <w:rPr>
          <w:lang w:val="de-DE"/>
        </w:rPr>
        <w:tab/>
        <w:t>Im ersten Satz vor „zur Kühlung oder Konditionierung Kühlmittel oder Konditionierungsmittel enthalten“ einfügen:</w:t>
      </w:r>
    </w:p>
    <w:p w14:paraId="07807119" w14:textId="77777777" w:rsidR="00AD20D4" w:rsidRPr="00DE2F81" w:rsidRDefault="00AD20D4" w:rsidP="00AD20D4">
      <w:pPr>
        <w:spacing w:after="120"/>
        <w:ind w:left="1134" w:right="1134"/>
        <w:jc w:val="both"/>
        <w:rPr>
          <w:lang w:val="de-DE"/>
        </w:rPr>
      </w:pPr>
      <w:r w:rsidRPr="00DE2F81">
        <w:rPr>
          <w:lang w:val="de-DE"/>
        </w:rPr>
        <w:t>„Trockeneis (UN 1845) befördern oder“.</w:t>
      </w:r>
    </w:p>
    <w:p w14:paraId="6994E85E" w14:textId="77777777" w:rsidR="00AD20D4" w:rsidRPr="00DE2F81" w:rsidRDefault="00AD20D4" w:rsidP="00AD20D4">
      <w:pPr>
        <w:tabs>
          <w:tab w:val="left" w:pos="2127"/>
        </w:tabs>
        <w:spacing w:after="120"/>
        <w:ind w:left="1134" w:right="1134"/>
        <w:jc w:val="both"/>
        <w:rPr>
          <w:lang w:val="de-DE"/>
        </w:rPr>
      </w:pPr>
      <w:r w:rsidRPr="00DE2F81">
        <w:rPr>
          <w:lang w:val="de-DE"/>
        </w:rPr>
        <w:t>5.5.3.7.1</w:t>
      </w:r>
      <w:r w:rsidRPr="00DE2F81">
        <w:rPr>
          <w:lang w:val="de-DE"/>
        </w:rPr>
        <w:tab/>
        <w:t>In Absatz b) vor „gefolgt“ einfügen: „gegebenenfalls“.</w:t>
      </w:r>
    </w:p>
    <w:p w14:paraId="10A33EF6" w14:textId="77777777" w:rsidR="00AD20D4" w:rsidRPr="00DE2F81" w:rsidRDefault="00AD20D4" w:rsidP="00AD20D4">
      <w:pPr>
        <w:tabs>
          <w:tab w:val="left" w:pos="2127"/>
        </w:tabs>
        <w:spacing w:after="120"/>
        <w:ind w:left="2127" w:right="1134"/>
        <w:jc w:val="both"/>
        <w:rPr>
          <w:lang w:val="de-DE"/>
        </w:rPr>
      </w:pPr>
      <w:r w:rsidRPr="00DE2F81">
        <w:rPr>
          <w:lang w:val="de-DE"/>
        </w:rPr>
        <w:t>In Absatz b) „bzw.“ ändern in: „oder“.</w:t>
      </w:r>
    </w:p>
    <w:p w14:paraId="7BD37BA0" w14:textId="3C8B8E6F" w:rsidR="00AD20D4" w:rsidRPr="00DE2F81" w:rsidRDefault="009D56C6" w:rsidP="00AD20D4">
      <w:pPr>
        <w:keepNext/>
        <w:keepLines/>
        <w:tabs>
          <w:tab w:val="right" w:pos="851"/>
        </w:tabs>
        <w:spacing w:before="360" w:after="240" w:line="270" w:lineRule="exact"/>
        <w:ind w:left="1134" w:right="1134" w:hanging="1134"/>
        <w:rPr>
          <w:b/>
          <w:sz w:val="24"/>
          <w:lang w:val="de-DE"/>
        </w:rPr>
      </w:pPr>
      <w:r>
        <w:rPr>
          <w:b/>
          <w:sz w:val="24"/>
          <w:lang w:val="de-DE"/>
        </w:rPr>
        <w:tab/>
      </w:r>
      <w:r>
        <w:rPr>
          <w:b/>
          <w:sz w:val="24"/>
          <w:lang w:val="de-DE"/>
        </w:rPr>
        <w:tab/>
      </w:r>
      <w:r w:rsidR="00AD20D4" w:rsidRPr="00DE2F81">
        <w:rPr>
          <w:b/>
          <w:sz w:val="24"/>
          <w:lang w:val="de-DE"/>
        </w:rPr>
        <w:t>Kapitel 7.1</w:t>
      </w:r>
    </w:p>
    <w:p w14:paraId="1059C0AD" w14:textId="77777777" w:rsidR="00214DEB" w:rsidRPr="00DE2F81" w:rsidRDefault="00214DEB" w:rsidP="00214DEB">
      <w:pPr>
        <w:spacing w:after="120"/>
        <w:ind w:left="1134" w:right="1134"/>
        <w:jc w:val="both"/>
        <w:rPr>
          <w:rFonts w:eastAsia="SimSun"/>
          <w:lang w:val="de-DE" w:eastAsia="zh-CN"/>
        </w:rPr>
      </w:pPr>
      <w:bookmarkStart w:id="81" w:name="_Hlk3560526"/>
      <w:r w:rsidRPr="00DE2F81">
        <w:rPr>
          <w:rFonts w:eastAsia="SimSun"/>
          <w:lang w:val="de-DE" w:eastAsia="zh-CN"/>
        </w:rPr>
        <w:t>7.1.2.0.1</w:t>
      </w:r>
      <w:r w:rsidRPr="00DE2F81">
        <w:rPr>
          <w:rFonts w:eastAsia="SimSun"/>
          <w:lang w:val="de-DE" w:eastAsia="zh-CN"/>
        </w:rPr>
        <w:tab/>
        <w:t>„7.1.4.1.1“ ändern in: „7.1.4.1.4“ und „7.1.4.1.2“ ändern in: „7.1.4.1.1.2 oder 7.1.4.1.1.3“.</w:t>
      </w:r>
    </w:p>
    <w:p w14:paraId="0C21ECF3" w14:textId="77777777" w:rsidR="00214DEB" w:rsidRPr="00DE2F81" w:rsidRDefault="00214DEB" w:rsidP="00214DEB">
      <w:pPr>
        <w:spacing w:after="120"/>
        <w:ind w:left="1134" w:right="1134"/>
        <w:jc w:val="both"/>
        <w:rPr>
          <w:rFonts w:eastAsia="SimSun"/>
          <w:lang w:val="de-DE" w:eastAsia="zh-CN"/>
        </w:rPr>
      </w:pPr>
      <w:r w:rsidRPr="00DE2F81">
        <w:rPr>
          <w:rFonts w:eastAsia="SimSun"/>
          <w:lang w:val="de-DE" w:eastAsia="zh-CN"/>
        </w:rPr>
        <w:t>7.1.2.0.2</w:t>
      </w:r>
      <w:r w:rsidRPr="00DE2F81">
        <w:rPr>
          <w:rFonts w:eastAsia="SimSun"/>
          <w:lang w:val="de-DE" w:eastAsia="zh-CN"/>
        </w:rPr>
        <w:tab/>
        <w:t>„7.1.4.1.1 und 7.1.4.1.2“ ändern in: „7.1.4.1.1.2, 7.1.4.1.1.3 und 7.1.4.1.4“.</w:t>
      </w:r>
    </w:p>
    <w:p w14:paraId="2DCCD9CC" w14:textId="77777777" w:rsidR="00605CD6" w:rsidRPr="00DE2F81" w:rsidRDefault="00605CD6" w:rsidP="00605CD6">
      <w:pPr>
        <w:spacing w:after="120"/>
        <w:ind w:left="1134" w:right="1134"/>
        <w:jc w:val="both"/>
        <w:rPr>
          <w:rFonts w:eastAsia="SimSun"/>
          <w:lang w:val="de-DE" w:eastAsia="zh-CN"/>
        </w:rPr>
      </w:pPr>
      <w:r w:rsidRPr="00DE2F81">
        <w:rPr>
          <w:rFonts w:eastAsia="SimSun"/>
          <w:lang w:val="de-DE" w:eastAsia="zh-CN"/>
        </w:rPr>
        <w:t>7.1.2.19.2</w:t>
      </w:r>
      <w:r w:rsidRPr="00DE2F81">
        <w:rPr>
          <w:rFonts w:eastAsia="SimSun"/>
          <w:lang w:val="de-DE" w:eastAsia="zh-CN"/>
        </w:rPr>
        <w:tab/>
        <w:t>„7.1.4.1.1 und 7.1.4.1.2“ ändern in: „7.1.4.1.1.2, 7.1.4.1.1.3 und 7.1.4.1.4“.</w:t>
      </w:r>
    </w:p>
    <w:p w14:paraId="0BA7D04F" w14:textId="1C1939FF" w:rsidR="004F6203" w:rsidRPr="00DE2F81" w:rsidRDefault="004F6203" w:rsidP="004F6203">
      <w:pPr>
        <w:spacing w:after="120"/>
        <w:ind w:left="1134" w:right="1134"/>
        <w:jc w:val="both"/>
        <w:rPr>
          <w:rFonts w:eastAsia="SimSun"/>
          <w:bCs/>
          <w:lang w:val="de-DE" w:eastAsia="zh-CN"/>
        </w:rPr>
      </w:pPr>
      <w:r w:rsidRPr="00DE2F81">
        <w:rPr>
          <w:rFonts w:eastAsia="SimSun"/>
          <w:bCs/>
          <w:lang w:val="de-DE" w:eastAsia="zh-CN"/>
        </w:rPr>
        <w:t>7.1.4.1</w:t>
      </w:r>
      <w:r w:rsidRPr="00DE2F81">
        <w:rPr>
          <w:rFonts w:eastAsia="SimSun"/>
          <w:bCs/>
          <w:lang w:val="de-DE" w:eastAsia="zh-CN"/>
        </w:rPr>
        <w:tab/>
      </w:r>
      <w:r w:rsidRPr="00DE2F81">
        <w:rPr>
          <w:rFonts w:eastAsia="SimSun"/>
          <w:bCs/>
          <w:lang w:val="de-DE" w:eastAsia="zh-CN"/>
        </w:rPr>
        <w:tab/>
        <w:t>Erhält folgenden Wortlaut:</w:t>
      </w:r>
    </w:p>
    <w:p w14:paraId="3FEF0C77" w14:textId="77777777" w:rsidR="004F6203" w:rsidRPr="00DE2F81" w:rsidRDefault="004F6203" w:rsidP="004F6203">
      <w:pPr>
        <w:spacing w:after="120"/>
        <w:ind w:left="1134" w:right="1134"/>
        <w:jc w:val="both"/>
        <w:rPr>
          <w:rFonts w:eastAsia="SimSun"/>
          <w:b/>
          <w:bCs/>
          <w:lang w:val="de-DE" w:eastAsia="zh-CN"/>
        </w:rPr>
      </w:pPr>
      <w:r w:rsidRPr="00DE2F81">
        <w:rPr>
          <w:rFonts w:eastAsia="SimSun"/>
          <w:b/>
          <w:bCs/>
          <w:lang w:val="de-DE" w:eastAsia="zh-CN"/>
        </w:rPr>
        <w:t>„7.1.4.1</w:t>
      </w:r>
      <w:r w:rsidRPr="00DE2F81">
        <w:rPr>
          <w:rFonts w:eastAsia="SimSun"/>
          <w:b/>
          <w:bCs/>
          <w:lang w:val="de-DE" w:eastAsia="zh-CN"/>
        </w:rPr>
        <w:tab/>
        <w:t>Begrenzung der beförderten Mengen</w:t>
      </w:r>
    </w:p>
    <w:p w14:paraId="50BDF9AF" w14:textId="0073B5D5" w:rsidR="004F6203" w:rsidRPr="00DE2F81" w:rsidRDefault="004F6203" w:rsidP="00BB7542">
      <w:pPr>
        <w:tabs>
          <w:tab w:val="left" w:pos="1701"/>
        </w:tabs>
        <w:suppressAutoHyphens w:val="0"/>
        <w:spacing w:after="120" w:line="240" w:lineRule="auto"/>
        <w:ind w:left="2268" w:right="565" w:hanging="1134"/>
        <w:jc w:val="both"/>
        <w:rPr>
          <w:rFonts w:eastAsia="Calibri"/>
          <w:lang w:val="de-DE"/>
        </w:rPr>
      </w:pPr>
      <w:r w:rsidRPr="00DE2F81">
        <w:rPr>
          <w:rFonts w:eastAsia="Calibri"/>
          <w:bCs/>
          <w:lang w:val="de-DE"/>
        </w:rPr>
        <w:t>7.1.4.1.1</w:t>
      </w:r>
      <w:r w:rsidRPr="00DE2F81">
        <w:rPr>
          <w:rFonts w:eastAsia="Calibri"/>
          <w:bCs/>
          <w:lang w:val="de-DE"/>
        </w:rPr>
        <w:tab/>
      </w:r>
      <w:proofErr w:type="spellStart"/>
      <w:r w:rsidRPr="00DE2F81">
        <w:rPr>
          <w:rFonts w:eastAsia="Calibri"/>
          <w:bCs/>
          <w:lang w:val="de-DE"/>
        </w:rPr>
        <w:t>Einhüllenschiffe</w:t>
      </w:r>
      <w:proofErr w:type="spellEnd"/>
      <w:r w:rsidRPr="00DE2F81">
        <w:rPr>
          <w:rFonts w:eastAsia="Calibri"/>
          <w:bCs/>
          <w:lang w:val="de-DE"/>
        </w:rPr>
        <w:t xml:space="preserve"> </w:t>
      </w:r>
      <w:r w:rsidRPr="00DE2F81">
        <w:rPr>
          <w:rFonts w:eastAsia="Calibri"/>
          <w:lang w:val="de-DE"/>
        </w:rPr>
        <w:t xml:space="preserve">dürfen gefährliche Güter der Klassen 1, 2, 3, 4.1, 4.2, 4.3, 5.1, 5.2, 6.1, 7, 8 und 9 nur in begrenzten Mengen gem. Absatz 7.1.4.14 befördern. </w:t>
      </w:r>
      <w:r w:rsidRPr="00DE2F81">
        <w:rPr>
          <w:rFonts w:eastAsia="Calibri"/>
          <w:bCs/>
          <w:lang w:val="de-DE"/>
        </w:rPr>
        <w:t xml:space="preserve">Diese Regelung gilt auch für </w:t>
      </w:r>
      <w:r w:rsidRPr="00DE2F81">
        <w:rPr>
          <w:rFonts w:eastAsia="Calibri"/>
          <w:lang w:val="de-DE"/>
        </w:rPr>
        <w:t>Schubleichter und Doppelhüllenschiffe, die den zusätzlichen Bauvorschriften in den Unterabschnitten 9.1.0.88 bis 9.1.0.95 oder 9.2.0.88 bis 9.2.0.95 nicht entsprechen.</w:t>
      </w:r>
    </w:p>
    <w:p w14:paraId="2320A137" w14:textId="77777777" w:rsidR="004F6203" w:rsidRPr="00DE2F81" w:rsidRDefault="004F6203" w:rsidP="00BB7542">
      <w:pPr>
        <w:spacing w:after="120"/>
        <w:ind w:left="2268" w:right="565" w:hanging="1134"/>
        <w:jc w:val="both"/>
        <w:rPr>
          <w:rFonts w:eastAsia="SimSun"/>
          <w:lang w:val="de-DE" w:eastAsia="zh-CN"/>
        </w:rPr>
      </w:pPr>
      <w:r w:rsidRPr="00DE2F81">
        <w:rPr>
          <w:rFonts w:eastAsia="SimSun"/>
          <w:lang w:val="de-DE" w:eastAsia="zh-CN"/>
        </w:rPr>
        <w:t>7.1.4.1.1.1</w:t>
      </w:r>
      <w:r w:rsidRPr="00DE2F81">
        <w:rPr>
          <w:rFonts w:eastAsia="SimSun"/>
          <w:lang w:val="de-DE" w:eastAsia="zh-CN"/>
        </w:rPr>
        <w:tab/>
        <w:t xml:space="preserve">Werden auf einem Schiff unter Beachtung der Zusammenladeverbote des Absatzes 7.1.4.3.3 oder 7.1.4.3.4 Stoffe und Gegenstände verschiedener Unterklassen der Klasse 1 verladen, unterliegt die gesamte Ladung der in Absatz 7.1.4.1.4 vorgeschriebenen kleinsten </w:t>
      </w:r>
      <w:proofErr w:type="spellStart"/>
      <w:r w:rsidRPr="00DE2F81">
        <w:rPr>
          <w:rFonts w:eastAsia="SimSun"/>
          <w:lang w:val="de-DE" w:eastAsia="zh-CN"/>
        </w:rPr>
        <w:t>Höchstmasse</w:t>
      </w:r>
      <w:proofErr w:type="spellEnd"/>
      <w:r w:rsidRPr="00DE2F81">
        <w:rPr>
          <w:rFonts w:eastAsia="SimSun"/>
          <w:lang w:val="de-DE" w:eastAsia="zh-CN"/>
        </w:rPr>
        <w:t xml:space="preserve"> der zur Verladung kommenden gefährlichsten Unterklasse in der Rangfolge 1.1, 1.5, 1.2, 1.3, 1.6, 1.4.</w:t>
      </w:r>
    </w:p>
    <w:p w14:paraId="35D59160" w14:textId="305FF29C" w:rsidR="004F6203" w:rsidRPr="00DE2F81" w:rsidRDefault="004F6203" w:rsidP="00BB7542">
      <w:pPr>
        <w:suppressAutoHyphens w:val="0"/>
        <w:spacing w:after="120" w:line="240" w:lineRule="auto"/>
        <w:ind w:left="2268" w:right="565" w:hanging="1134"/>
        <w:jc w:val="both"/>
        <w:rPr>
          <w:lang w:val="de-DE"/>
        </w:rPr>
      </w:pPr>
      <w:r w:rsidRPr="00DE2F81">
        <w:rPr>
          <w:rFonts w:eastAsia="Calibri"/>
          <w:bCs/>
          <w:lang w:val="de-DE"/>
        </w:rPr>
        <w:t>7.1.4.1.1.2</w:t>
      </w:r>
      <w:r w:rsidRPr="00DE2F81">
        <w:rPr>
          <w:rFonts w:eastAsia="Calibri"/>
          <w:bCs/>
          <w:lang w:val="de-DE"/>
        </w:rPr>
        <w:tab/>
        <w:t xml:space="preserve">Mengenbegrenzungen nach Absatz </w:t>
      </w:r>
      <w:r w:rsidRPr="00DE2F81">
        <w:rPr>
          <w:rFonts w:eastAsia="Calibri"/>
          <w:lang w:val="de-DE"/>
        </w:rPr>
        <w:t>7.1.4.1.4 gelten bei Schubverbänden und gekuppelten Schiffen pro Einheit. Für jede Einheit sind höchstens 1.100.000</w:t>
      </w:r>
      <w:r w:rsidR="00502B59">
        <w:rPr>
          <w:rFonts w:eastAsia="Calibri"/>
          <w:lang w:val="de-DE"/>
        </w:rPr>
        <w:t> </w:t>
      </w:r>
      <w:r w:rsidRPr="00DE2F81">
        <w:rPr>
          <w:rFonts w:eastAsia="Calibri"/>
          <w:lang w:val="de-DE"/>
        </w:rPr>
        <w:t>kg zugelassen</w:t>
      </w:r>
      <w:r w:rsidRPr="00DE2F81">
        <w:rPr>
          <w:lang w:val="de-DE"/>
        </w:rPr>
        <w:t>.</w:t>
      </w:r>
    </w:p>
    <w:p w14:paraId="5D36D3E9" w14:textId="77777777" w:rsidR="004F6203" w:rsidRPr="00DE2F81" w:rsidRDefault="004F6203" w:rsidP="00BB7542">
      <w:pPr>
        <w:suppressAutoHyphens w:val="0"/>
        <w:spacing w:after="120" w:line="240" w:lineRule="auto"/>
        <w:ind w:left="2268" w:right="565" w:hanging="1134"/>
        <w:jc w:val="both"/>
        <w:rPr>
          <w:rFonts w:eastAsia="Calibri"/>
          <w:lang w:val="de-DE"/>
        </w:rPr>
      </w:pPr>
      <w:bookmarkStart w:id="82" w:name="_Hlk32929096"/>
      <w:r w:rsidRPr="00DE2F81">
        <w:rPr>
          <w:rFonts w:eastAsia="Calibri"/>
          <w:bCs/>
          <w:lang w:val="de-DE"/>
        </w:rPr>
        <w:t>7.1.4.1.1.3</w:t>
      </w:r>
      <w:r w:rsidRPr="00DE2F81">
        <w:rPr>
          <w:rFonts w:eastAsia="Calibri"/>
          <w:bCs/>
          <w:lang w:val="de-DE"/>
        </w:rPr>
        <w:tab/>
      </w:r>
      <w:r w:rsidRPr="00DE2F81">
        <w:rPr>
          <w:rFonts w:eastAsia="Calibri"/>
          <w:lang w:val="de-DE"/>
        </w:rPr>
        <w:t>Wenn ein Schiff verschiedene Arten gefährlicher Güter transportiert, darf die Gesamtmenge 1.100.000 kg nicht überschreiten.</w:t>
      </w:r>
    </w:p>
    <w:bookmarkEnd w:id="82"/>
    <w:p w14:paraId="1B6C68CA" w14:textId="1FA7252D" w:rsidR="004F6203" w:rsidRPr="00DE2F81" w:rsidRDefault="004F6203" w:rsidP="005109D6">
      <w:pPr>
        <w:tabs>
          <w:tab w:val="left" w:pos="1701"/>
        </w:tabs>
        <w:suppressAutoHyphens w:val="0"/>
        <w:spacing w:after="60" w:line="240" w:lineRule="auto"/>
        <w:ind w:left="2268" w:right="565" w:hanging="1134"/>
        <w:jc w:val="both"/>
        <w:rPr>
          <w:rFonts w:eastAsia="Calibri"/>
          <w:lang w:val="de-DE"/>
        </w:rPr>
      </w:pPr>
      <w:r w:rsidRPr="00DE2F81">
        <w:rPr>
          <w:rFonts w:eastAsia="Calibri"/>
          <w:bCs/>
          <w:lang w:val="de-DE"/>
        </w:rPr>
        <w:t>7.1.4.1.2</w:t>
      </w:r>
      <w:r w:rsidRPr="00DE2F81">
        <w:rPr>
          <w:rFonts w:eastAsia="Calibri"/>
          <w:bCs/>
          <w:lang w:val="de-DE"/>
        </w:rPr>
        <w:tab/>
      </w:r>
      <w:r w:rsidRPr="00DE2F81">
        <w:rPr>
          <w:rFonts w:eastAsia="Calibri"/>
          <w:lang w:val="de-DE"/>
        </w:rPr>
        <w:t>Doppelhüllenschiffe, die den zusätzlichen Bauvorschriften in den Unterabschnitten 9.1.0.88 bis 9.1.0.95 oder 9.2.0.88 bis 9.2.0.95 entsprechen, dürfen Güter ohne Begrenzung der beförderten Menge transportieren, mit Ausnahme von:</w:t>
      </w:r>
    </w:p>
    <w:p w14:paraId="28FCCA60" w14:textId="6C2FB120" w:rsidR="004F6203" w:rsidRPr="005109D6" w:rsidRDefault="004F6203" w:rsidP="00502B59">
      <w:pPr>
        <w:pStyle w:val="ListParagraph"/>
        <w:numPr>
          <w:ilvl w:val="0"/>
          <w:numId w:val="20"/>
        </w:numPr>
        <w:suppressAutoHyphens w:val="0"/>
        <w:spacing w:before="60" w:line="240" w:lineRule="auto"/>
        <w:ind w:left="2552" w:right="567" w:hanging="284"/>
        <w:contextualSpacing w:val="0"/>
        <w:jc w:val="both"/>
        <w:rPr>
          <w:rFonts w:eastAsia="Calibri"/>
          <w:lang w:val="de-DE"/>
        </w:rPr>
      </w:pPr>
      <w:r w:rsidRPr="005109D6">
        <w:rPr>
          <w:rFonts w:eastAsia="Calibri"/>
          <w:lang w:val="de-DE"/>
        </w:rPr>
        <w:t>Güter</w:t>
      </w:r>
      <w:r w:rsidR="00CF1D2C" w:rsidRPr="005109D6">
        <w:rPr>
          <w:rFonts w:eastAsia="Calibri"/>
          <w:lang w:val="de-DE"/>
        </w:rPr>
        <w:t>n</w:t>
      </w:r>
      <w:r w:rsidRPr="005109D6">
        <w:rPr>
          <w:rFonts w:eastAsia="Calibri"/>
          <w:lang w:val="de-DE"/>
        </w:rPr>
        <w:t xml:space="preserve"> der Klasse 1, und</w:t>
      </w:r>
    </w:p>
    <w:p w14:paraId="04EC992C" w14:textId="48F5E502" w:rsidR="004F6203" w:rsidRPr="005109D6" w:rsidRDefault="004F6203" w:rsidP="00502B59">
      <w:pPr>
        <w:pStyle w:val="ListParagraph"/>
        <w:numPr>
          <w:ilvl w:val="0"/>
          <w:numId w:val="20"/>
        </w:numPr>
        <w:suppressAutoHyphens w:val="0"/>
        <w:spacing w:before="60" w:line="240" w:lineRule="auto"/>
        <w:ind w:left="2552" w:right="567" w:hanging="284"/>
        <w:contextualSpacing w:val="0"/>
        <w:jc w:val="both"/>
        <w:rPr>
          <w:rFonts w:eastAsia="Calibri"/>
          <w:lang w:val="de-DE"/>
        </w:rPr>
      </w:pPr>
      <w:r w:rsidRPr="005109D6">
        <w:rPr>
          <w:rFonts w:eastAsia="Calibri"/>
          <w:lang w:val="de-DE"/>
        </w:rPr>
        <w:t>Güter</w:t>
      </w:r>
      <w:r w:rsidR="00CF1D2C" w:rsidRPr="005109D6">
        <w:rPr>
          <w:rFonts w:eastAsia="Calibri"/>
          <w:lang w:val="de-DE"/>
        </w:rPr>
        <w:t>n</w:t>
      </w:r>
      <w:r w:rsidRPr="005109D6">
        <w:rPr>
          <w:rFonts w:eastAsia="Calibri"/>
          <w:lang w:val="de-DE"/>
        </w:rPr>
        <w:t xml:space="preserve"> der Klassen 2, 3, 4.1, 4.2, 4.3, 5.1, 5.2, 6.1, 7, 8 und 9 mit Gefahrzettel 1 in Kapitel 3.2 Tabelle A Spalte (5)</w:t>
      </w:r>
    </w:p>
    <w:p w14:paraId="03BCEDBA" w14:textId="7DDD9942" w:rsidR="004F6203" w:rsidRPr="00DE2F81" w:rsidRDefault="004F6203" w:rsidP="005109D6">
      <w:pPr>
        <w:suppressAutoHyphens w:val="0"/>
        <w:spacing w:before="60" w:after="120" w:line="240" w:lineRule="auto"/>
        <w:ind w:left="2268" w:right="565"/>
        <w:jc w:val="both"/>
        <w:rPr>
          <w:rFonts w:eastAsia="Calibri"/>
          <w:bCs/>
          <w:lang w:val="de-DE"/>
        </w:rPr>
      </w:pPr>
      <w:r w:rsidRPr="00DE2F81">
        <w:rPr>
          <w:rFonts w:eastAsia="Calibri"/>
          <w:bCs/>
          <w:lang w:val="de-DE"/>
        </w:rPr>
        <w:t>für die die in 7.1.4.1.1 und 7.1.4.1.1.1 bis 7.1.4.1.1.3 festgelegten Begrenzung</w:t>
      </w:r>
      <w:r w:rsidR="00CF1D2C" w:rsidRPr="00DE2F81">
        <w:rPr>
          <w:rFonts w:eastAsia="Calibri"/>
          <w:bCs/>
          <w:lang w:val="de-DE"/>
        </w:rPr>
        <w:t>en gelten</w:t>
      </w:r>
      <w:r w:rsidRPr="00DE2F81">
        <w:rPr>
          <w:rFonts w:eastAsia="Calibri"/>
          <w:bCs/>
          <w:lang w:val="de-DE"/>
        </w:rPr>
        <w:t>.</w:t>
      </w:r>
    </w:p>
    <w:p w14:paraId="01F8A9A7" w14:textId="77777777" w:rsidR="004F6203" w:rsidRPr="00DE2F81" w:rsidRDefault="004F6203" w:rsidP="00BB7542">
      <w:pPr>
        <w:suppressAutoHyphens w:val="0"/>
        <w:spacing w:after="120" w:line="240" w:lineRule="auto"/>
        <w:ind w:left="2268" w:right="565" w:hanging="1134"/>
        <w:jc w:val="both"/>
        <w:rPr>
          <w:rFonts w:eastAsia="Calibri"/>
          <w:lang w:val="de-DE"/>
        </w:rPr>
      </w:pPr>
      <w:r w:rsidRPr="00DE2F81">
        <w:rPr>
          <w:rFonts w:eastAsia="Calibri"/>
          <w:bCs/>
          <w:lang w:val="de-DE"/>
        </w:rPr>
        <w:t>7.1.4.1.3</w:t>
      </w:r>
      <w:r w:rsidRPr="00DE2F81">
        <w:rPr>
          <w:rFonts w:eastAsia="Calibri"/>
          <w:bCs/>
          <w:lang w:val="de-DE"/>
        </w:rPr>
        <w:tab/>
      </w:r>
      <w:r w:rsidRPr="00DE2F81">
        <w:rPr>
          <w:rFonts w:eastAsia="Calibri"/>
          <w:lang w:val="de-DE"/>
        </w:rPr>
        <w:t>Für die Aktivitätsgrenzen, Transportkennzahlen (TI) und Kritikalitätssicherheitskennzahlen (CSI) bei der Beförderung von radioaktiven Stoffen siehe Absatz 7.1.4.14.7.</w:t>
      </w:r>
    </w:p>
    <w:p w14:paraId="493F41CC" w14:textId="77777777" w:rsidR="004F6203" w:rsidRPr="00DE2F81" w:rsidRDefault="004F6203" w:rsidP="004F6203">
      <w:pPr>
        <w:suppressAutoHyphens w:val="0"/>
        <w:spacing w:line="240" w:lineRule="auto"/>
        <w:rPr>
          <w:lang w:val="de-DE"/>
        </w:rPr>
      </w:pPr>
    </w:p>
    <w:p w14:paraId="1ACC085A" w14:textId="77777777" w:rsidR="004F6203" w:rsidRPr="00DE2F81" w:rsidRDefault="004F6203" w:rsidP="004F6203">
      <w:pPr>
        <w:suppressAutoHyphens w:val="0"/>
        <w:spacing w:after="240" w:line="240" w:lineRule="auto"/>
        <w:ind w:left="1701" w:hanging="1134"/>
        <w:jc w:val="both"/>
        <w:rPr>
          <w:lang w:val="de-DE"/>
        </w:rPr>
        <w:sectPr w:rsidR="004F6203" w:rsidRPr="00DE2F81" w:rsidSect="00960FDE">
          <w:headerReference w:type="even" r:id="rId22"/>
          <w:footerReference w:type="even" r:id="rId23"/>
          <w:footerReference w:type="first" r:id="rId24"/>
          <w:pgSz w:w="11906" w:h="16838"/>
          <w:pgMar w:top="1418" w:right="1418" w:bottom="1418" w:left="1418" w:header="709" w:footer="709" w:gutter="0"/>
          <w:cols w:space="708"/>
          <w:docGrid w:linePitch="360"/>
        </w:sectPr>
      </w:pPr>
    </w:p>
    <w:p w14:paraId="206924FC" w14:textId="77777777" w:rsidR="004F6203" w:rsidRPr="00DE2F81" w:rsidRDefault="004F6203" w:rsidP="004F6203">
      <w:pPr>
        <w:suppressAutoHyphens w:val="0"/>
        <w:overflowPunct w:val="0"/>
        <w:autoSpaceDE w:val="0"/>
        <w:autoSpaceDN w:val="0"/>
        <w:adjustRightInd w:val="0"/>
        <w:spacing w:line="240" w:lineRule="auto"/>
        <w:ind w:left="1134" w:hanging="1134"/>
        <w:textAlignment w:val="baseline"/>
        <w:rPr>
          <w:lang w:val="de-DE" w:eastAsia="fr-FR"/>
        </w:rPr>
      </w:pPr>
    </w:p>
    <w:p w14:paraId="7CBCAB8A" w14:textId="394D6EEA" w:rsidR="004F6203" w:rsidRPr="00DE2F81" w:rsidRDefault="004F6203" w:rsidP="004F6203">
      <w:pPr>
        <w:suppressAutoHyphens w:val="0"/>
        <w:overflowPunct w:val="0"/>
        <w:autoSpaceDE w:val="0"/>
        <w:autoSpaceDN w:val="0"/>
        <w:adjustRightInd w:val="0"/>
        <w:spacing w:line="240" w:lineRule="auto"/>
        <w:ind w:left="1134" w:hanging="1134"/>
        <w:textAlignment w:val="baseline"/>
        <w:rPr>
          <w:rFonts w:eastAsia="Calibri"/>
          <w:lang w:val="de-DE"/>
        </w:rPr>
      </w:pPr>
      <w:r w:rsidRPr="00DE2F81">
        <w:rPr>
          <w:lang w:val="de-DE" w:eastAsia="fr-FR"/>
        </w:rPr>
        <w:t>7.1.4.1.4</w:t>
      </w:r>
      <w:r w:rsidRPr="00DE2F81">
        <w:rPr>
          <w:lang w:val="de-DE" w:eastAsia="fr-FR"/>
        </w:rPr>
        <w:tab/>
        <w:t>Mengengrenzen</w:t>
      </w:r>
    </w:p>
    <w:p w14:paraId="6D0DBEB9" w14:textId="77777777" w:rsidR="004F6203" w:rsidRPr="00DE2F81" w:rsidRDefault="004F6203" w:rsidP="004F6203">
      <w:pPr>
        <w:suppressAutoHyphens w:val="0"/>
        <w:overflowPunct w:val="0"/>
        <w:autoSpaceDE w:val="0"/>
        <w:autoSpaceDN w:val="0"/>
        <w:adjustRightInd w:val="0"/>
        <w:spacing w:line="240" w:lineRule="auto"/>
        <w:ind w:left="1134" w:hanging="1134"/>
        <w:jc w:val="both"/>
        <w:textAlignment w:val="baseline"/>
        <w:rPr>
          <w:rFonts w:ascii="Arial" w:hAnsi="Arial"/>
          <w:lang w:val="de-DE" w:eastAsia="fr-FR"/>
        </w:rPr>
      </w:pPr>
    </w:p>
    <w:tbl>
      <w:tblPr>
        <w:tblStyle w:val="Grilledutableau8"/>
        <w:tblW w:w="0" w:type="auto"/>
        <w:tblInd w:w="-431" w:type="dxa"/>
        <w:tblLayout w:type="fixed"/>
        <w:tblLook w:val="04A0" w:firstRow="1" w:lastRow="0" w:firstColumn="1" w:lastColumn="0" w:noHBand="0" w:noVBand="1"/>
      </w:tblPr>
      <w:tblGrid>
        <w:gridCol w:w="852"/>
        <w:gridCol w:w="8788"/>
        <w:gridCol w:w="425"/>
        <w:gridCol w:w="426"/>
        <w:gridCol w:w="425"/>
        <w:gridCol w:w="425"/>
        <w:gridCol w:w="493"/>
        <w:gridCol w:w="459"/>
        <w:gridCol w:w="459"/>
      </w:tblGrid>
      <w:tr w:rsidR="00414568" w:rsidRPr="00DE2F81" w14:paraId="02A1369D" w14:textId="77777777" w:rsidTr="00F47E5C">
        <w:trPr>
          <w:gridAfter w:val="7"/>
          <w:wAfter w:w="3112" w:type="dxa"/>
          <w:tblHeader/>
        </w:trPr>
        <w:tc>
          <w:tcPr>
            <w:tcW w:w="852" w:type="dxa"/>
          </w:tcPr>
          <w:p w14:paraId="435AA722" w14:textId="77777777" w:rsidR="004F6203" w:rsidRPr="00DE2F81" w:rsidRDefault="004F6203" w:rsidP="00F47E5C">
            <w:pPr>
              <w:suppressAutoHyphens w:val="0"/>
              <w:overflowPunct w:val="0"/>
              <w:autoSpaceDE w:val="0"/>
              <w:autoSpaceDN w:val="0"/>
              <w:adjustRightInd w:val="0"/>
              <w:spacing w:line="240" w:lineRule="auto"/>
              <w:ind w:left="-40"/>
              <w:jc w:val="center"/>
              <w:textAlignment w:val="baseline"/>
              <w:rPr>
                <w:rFonts w:ascii="Times New Roman" w:hAnsi="Times New Roman"/>
                <w:b/>
                <w:sz w:val="18"/>
                <w:szCs w:val="18"/>
                <w:lang w:eastAsia="fr-FR"/>
              </w:rPr>
            </w:pPr>
            <w:proofErr w:type="spellStart"/>
            <w:r w:rsidRPr="00DE2F81">
              <w:rPr>
                <w:rFonts w:ascii="Times New Roman" w:hAnsi="Times New Roman"/>
                <w:b/>
                <w:sz w:val="18"/>
                <w:szCs w:val="18"/>
                <w:lang w:eastAsia="fr-FR"/>
              </w:rPr>
              <w:t>Klasse</w:t>
            </w:r>
            <w:proofErr w:type="spellEnd"/>
          </w:p>
        </w:tc>
        <w:tc>
          <w:tcPr>
            <w:tcW w:w="8788" w:type="dxa"/>
          </w:tcPr>
          <w:p w14:paraId="07CA9ACC"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b/>
                <w:sz w:val="18"/>
                <w:szCs w:val="18"/>
                <w:lang w:eastAsia="fr-FR"/>
              </w:rPr>
            </w:pPr>
            <w:proofErr w:type="spellStart"/>
            <w:r w:rsidRPr="00DE2F81">
              <w:rPr>
                <w:rFonts w:ascii="Times New Roman" w:hAnsi="Times New Roman"/>
                <w:b/>
                <w:sz w:val="18"/>
                <w:szCs w:val="18"/>
                <w:lang w:eastAsia="fr-FR"/>
              </w:rPr>
              <w:t>Umschreibung</w:t>
            </w:r>
            <w:proofErr w:type="spellEnd"/>
          </w:p>
        </w:tc>
      </w:tr>
      <w:tr w:rsidR="00414568" w:rsidRPr="00DE2F81" w14:paraId="04D700AD" w14:textId="77777777" w:rsidTr="00F47E5C">
        <w:trPr>
          <w:cantSplit/>
          <w:trHeight w:val="1448"/>
          <w:tblHeader/>
        </w:trPr>
        <w:tc>
          <w:tcPr>
            <w:tcW w:w="852" w:type="dxa"/>
          </w:tcPr>
          <w:p w14:paraId="7DB8E8D8" w14:textId="77777777" w:rsidR="004F6203" w:rsidRPr="00DE2F81" w:rsidRDefault="004F6203" w:rsidP="00F47E5C">
            <w:pPr>
              <w:suppressAutoHyphens w:val="0"/>
              <w:overflowPunct w:val="0"/>
              <w:autoSpaceDE w:val="0"/>
              <w:autoSpaceDN w:val="0"/>
              <w:adjustRightInd w:val="0"/>
              <w:spacing w:line="240" w:lineRule="auto"/>
              <w:ind w:left="-111"/>
              <w:jc w:val="both"/>
              <w:textAlignment w:val="baseline"/>
              <w:rPr>
                <w:rFonts w:ascii="Times New Roman" w:hAnsi="Times New Roman"/>
                <w:sz w:val="18"/>
                <w:szCs w:val="18"/>
                <w:lang w:eastAsia="fr-FR"/>
              </w:rPr>
            </w:pPr>
          </w:p>
        </w:tc>
        <w:tc>
          <w:tcPr>
            <w:tcW w:w="8788" w:type="dxa"/>
          </w:tcPr>
          <w:p w14:paraId="39C98F12"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25" w:type="dxa"/>
            <w:textDirection w:val="tbRl"/>
          </w:tcPr>
          <w:p w14:paraId="048285FA" w14:textId="77777777" w:rsidR="004F6203" w:rsidRPr="00DE2F81" w:rsidRDefault="004F6203" w:rsidP="00F47E5C">
            <w:pPr>
              <w:suppressAutoHyphens w:val="0"/>
              <w:overflowPunct w:val="0"/>
              <w:autoSpaceDE w:val="0"/>
              <w:autoSpaceDN w:val="0"/>
              <w:adjustRightInd w:val="0"/>
              <w:spacing w:line="240" w:lineRule="auto"/>
              <w:ind w:left="113" w:right="113"/>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0 kg</w:t>
            </w:r>
          </w:p>
        </w:tc>
        <w:tc>
          <w:tcPr>
            <w:tcW w:w="426" w:type="dxa"/>
            <w:textDirection w:val="tbRl"/>
          </w:tcPr>
          <w:p w14:paraId="1E5A7288" w14:textId="77777777" w:rsidR="004F6203" w:rsidRPr="00DE2F81" w:rsidRDefault="004F6203" w:rsidP="00F47E5C">
            <w:pPr>
              <w:suppressAutoHyphens w:val="0"/>
              <w:overflowPunct w:val="0"/>
              <w:autoSpaceDE w:val="0"/>
              <w:autoSpaceDN w:val="0"/>
              <w:adjustRightInd w:val="0"/>
              <w:spacing w:line="240" w:lineRule="auto"/>
              <w:ind w:left="113" w:right="113"/>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90 kg</w:t>
            </w:r>
          </w:p>
        </w:tc>
        <w:tc>
          <w:tcPr>
            <w:tcW w:w="425" w:type="dxa"/>
            <w:textDirection w:val="tbRl"/>
          </w:tcPr>
          <w:p w14:paraId="0EE8936A" w14:textId="77777777" w:rsidR="004F6203" w:rsidRPr="00DE2F81" w:rsidRDefault="004F6203" w:rsidP="00F47E5C">
            <w:pPr>
              <w:suppressAutoHyphens w:val="0"/>
              <w:overflowPunct w:val="0"/>
              <w:autoSpaceDE w:val="0"/>
              <w:autoSpaceDN w:val="0"/>
              <w:adjustRightInd w:val="0"/>
              <w:spacing w:line="240" w:lineRule="auto"/>
              <w:ind w:left="113" w:right="113"/>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15 000 kg</w:t>
            </w:r>
          </w:p>
        </w:tc>
        <w:tc>
          <w:tcPr>
            <w:tcW w:w="425" w:type="dxa"/>
            <w:textDirection w:val="tbRl"/>
          </w:tcPr>
          <w:p w14:paraId="0B6C1257" w14:textId="77777777" w:rsidR="004F6203" w:rsidRPr="00DE2F81" w:rsidRDefault="004F6203" w:rsidP="00F47E5C">
            <w:pPr>
              <w:suppressAutoHyphens w:val="0"/>
              <w:overflowPunct w:val="0"/>
              <w:autoSpaceDE w:val="0"/>
              <w:autoSpaceDN w:val="0"/>
              <w:adjustRightInd w:val="0"/>
              <w:spacing w:line="240" w:lineRule="auto"/>
              <w:ind w:left="113" w:right="113"/>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50 000 kg</w:t>
            </w:r>
          </w:p>
        </w:tc>
        <w:tc>
          <w:tcPr>
            <w:tcW w:w="493" w:type="dxa"/>
            <w:textDirection w:val="tbRl"/>
          </w:tcPr>
          <w:p w14:paraId="4C085C5C" w14:textId="77777777" w:rsidR="004F6203" w:rsidRPr="00DE2F81" w:rsidRDefault="004F6203" w:rsidP="00F47E5C">
            <w:pPr>
              <w:suppressAutoHyphens w:val="0"/>
              <w:overflowPunct w:val="0"/>
              <w:autoSpaceDE w:val="0"/>
              <w:autoSpaceDN w:val="0"/>
              <w:adjustRightInd w:val="0"/>
              <w:spacing w:line="240" w:lineRule="auto"/>
              <w:ind w:left="113" w:right="113"/>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120 000 kg</w:t>
            </w:r>
          </w:p>
        </w:tc>
        <w:tc>
          <w:tcPr>
            <w:tcW w:w="459" w:type="dxa"/>
            <w:textDirection w:val="tbRl"/>
          </w:tcPr>
          <w:p w14:paraId="77CC1D92" w14:textId="77777777" w:rsidR="004F6203" w:rsidRPr="00DE2F81" w:rsidRDefault="004F6203" w:rsidP="00F47E5C">
            <w:pPr>
              <w:suppressAutoHyphens w:val="0"/>
              <w:overflowPunct w:val="0"/>
              <w:autoSpaceDE w:val="0"/>
              <w:autoSpaceDN w:val="0"/>
              <w:adjustRightInd w:val="0"/>
              <w:spacing w:line="240" w:lineRule="auto"/>
              <w:ind w:left="113" w:right="113"/>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300 000 kg</w:t>
            </w:r>
          </w:p>
        </w:tc>
        <w:tc>
          <w:tcPr>
            <w:tcW w:w="459" w:type="dxa"/>
            <w:textDirection w:val="tbRl"/>
          </w:tcPr>
          <w:p w14:paraId="6C97564F" w14:textId="77777777" w:rsidR="004F6203" w:rsidRPr="00DE2F81" w:rsidRDefault="004F6203" w:rsidP="00F47E5C">
            <w:pPr>
              <w:suppressAutoHyphens w:val="0"/>
              <w:overflowPunct w:val="0"/>
              <w:autoSpaceDE w:val="0"/>
              <w:autoSpaceDN w:val="0"/>
              <w:adjustRightInd w:val="0"/>
              <w:spacing w:line="240" w:lineRule="auto"/>
              <w:ind w:left="113" w:right="113"/>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1 100 000 kg</w:t>
            </w:r>
          </w:p>
        </w:tc>
      </w:tr>
      <w:tr w:rsidR="00414568" w:rsidRPr="00DE2F81" w14:paraId="685A9536" w14:textId="77777777" w:rsidTr="00F47E5C">
        <w:tc>
          <w:tcPr>
            <w:tcW w:w="852" w:type="dxa"/>
            <w:tcBorders>
              <w:bottom w:val="nil"/>
            </w:tcBorders>
          </w:tcPr>
          <w:p w14:paraId="47419695"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b/>
                <w:sz w:val="18"/>
                <w:szCs w:val="18"/>
                <w:lang w:eastAsia="fr-FR"/>
              </w:rPr>
            </w:pPr>
            <w:r w:rsidRPr="00DE2F81">
              <w:rPr>
                <w:rFonts w:ascii="Times New Roman" w:hAnsi="Times New Roman"/>
                <w:b/>
                <w:sz w:val="18"/>
                <w:szCs w:val="18"/>
                <w:lang w:eastAsia="fr-FR"/>
              </w:rPr>
              <w:t>1</w:t>
            </w:r>
          </w:p>
        </w:tc>
        <w:tc>
          <w:tcPr>
            <w:tcW w:w="8788" w:type="dxa"/>
          </w:tcPr>
          <w:p w14:paraId="3A3AB2A3"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vertAlign w:val="superscript"/>
                <w:lang w:val="de-DE" w:eastAsia="fr-FR"/>
              </w:rPr>
            </w:pPr>
            <w:r w:rsidRPr="00DE2F81">
              <w:rPr>
                <w:rFonts w:ascii="Times New Roman" w:hAnsi="Times New Roman"/>
                <w:sz w:val="18"/>
                <w:szCs w:val="18"/>
                <w:lang w:val="de-DE"/>
              </w:rPr>
              <w:t xml:space="preserve">alle Stoffe und Gegenstände der Unterklasse 1.1 der Verträglichkeitsgruppe A </w:t>
            </w:r>
            <w:r w:rsidRPr="00DE2F81">
              <w:rPr>
                <w:rFonts w:ascii="Times New Roman" w:hAnsi="Times New Roman"/>
                <w:sz w:val="18"/>
                <w:szCs w:val="18"/>
                <w:vertAlign w:val="superscript"/>
                <w:lang w:val="de-DE"/>
              </w:rPr>
              <w:t>1)</w:t>
            </w:r>
          </w:p>
        </w:tc>
        <w:tc>
          <w:tcPr>
            <w:tcW w:w="425" w:type="dxa"/>
          </w:tcPr>
          <w:p w14:paraId="78E3EF41"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5B5E7ADC"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25" w:type="dxa"/>
          </w:tcPr>
          <w:p w14:paraId="529C39A4"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4E5C1BB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3EA1600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4FEEC19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15869DA6"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54E9D90F" w14:textId="77777777" w:rsidTr="00F47E5C">
        <w:tc>
          <w:tcPr>
            <w:tcW w:w="852" w:type="dxa"/>
            <w:tcBorders>
              <w:top w:val="nil"/>
              <w:bottom w:val="nil"/>
            </w:tcBorders>
          </w:tcPr>
          <w:p w14:paraId="761B2363" w14:textId="77777777" w:rsidR="004F6203" w:rsidRPr="00DE2F81" w:rsidRDefault="004F6203" w:rsidP="00F47E5C">
            <w:pPr>
              <w:suppressAutoHyphens w:val="0"/>
              <w:overflowPunct w:val="0"/>
              <w:autoSpaceDE w:val="0"/>
              <w:autoSpaceDN w:val="0"/>
              <w:adjustRightInd w:val="0"/>
              <w:spacing w:line="240" w:lineRule="auto"/>
              <w:ind w:left="-111"/>
              <w:jc w:val="both"/>
              <w:textAlignment w:val="baseline"/>
              <w:rPr>
                <w:rFonts w:ascii="Times New Roman" w:hAnsi="Times New Roman"/>
                <w:sz w:val="18"/>
                <w:szCs w:val="18"/>
                <w:lang w:eastAsia="fr-FR"/>
              </w:rPr>
            </w:pPr>
          </w:p>
        </w:tc>
        <w:tc>
          <w:tcPr>
            <w:tcW w:w="8788" w:type="dxa"/>
            <w:tcBorders>
              <w:right w:val="single" w:sz="6" w:space="0" w:color="auto"/>
            </w:tcBorders>
          </w:tcPr>
          <w:p w14:paraId="0A2986F4"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vertAlign w:val="superscript"/>
                <w:lang w:val="de-DE" w:eastAsia="fr-FR"/>
              </w:rPr>
            </w:pPr>
            <w:r w:rsidRPr="00DE2F81">
              <w:rPr>
                <w:rFonts w:ascii="Times New Roman" w:hAnsi="Times New Roman"/>
                <w:sz w:val="18"/>
                <w:szCs w:val="18"/>
                <w:lang w:val="de-DE"/>
              </w:rPr>
              <w:t xml:space="preserve">alle Stoffe und Gegenstände der Unterklasse 1.1 der Verträglichkeitsgruppe B, C, D, E, F, G, J oder L </w:t>
            </w:r>
            <w:r w:rsidRPr="00DE2F81">
              <w:rPr>
                <w:rFonts w:ascii="Times New Roman" w:hAnsi="Times New Roman"/>
                <w:sz w:val="18"/>
                <w:szCs w:val="18"/>
                <w:vertAlign w:val="superscript"/>
                <w:lang w:val="de-DE"/>
              </w:rPr>
              <w:t>2)</w:t>
            </w:r>
          </w:p>
        </w:tc>
        <w:tc>
          <w:tcPr>
            <w:tcW w:w="425" w:type="dxa"/>
          </w:tcPr>
          <w:p w14:paraId="762AE706"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66EDCDB5"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4BF994C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25" w:type="dxa"/>
          </w:tcPr>
          <w:p w14:paraId="40CCC7E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0B1E5C5D"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26CA150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3195A50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462F2B86" w14:textId="77777777" w:rsidTr="00F47E5C">
        <w:tc>
          <w:tcPr>
            <w:tcW w:w="852" w:type="dxa"/>
            <w:tcBorders>
              <w:top w:val="nil"/>
              <w:bottom w:val="nil"/>
            </w:tcBorders>
          </w:tcPr>
          <w:p w14:paraId="2A38FF86" w14:textId="77777777" w:rsidR="004F6203" w:rsidRPr="00DE2F81" w:rsidRDefault="004F6203" w:rsidP="00F47E5C">
            <w:pPr>
              <w:suppressAutoHyphens w:val="0"/>
              <w:overflowPunct w:val="0"/>
              <w:autoSpaceDE w:val="0"/>
              <w:autoSpaceDN w:val="0"/>
              <w:adjustRightInd w:val="0"/>
              <w:spacing w:line="240" w:lineRule="auto"/>
              <w:ind w:left="-111"/>
              <w:jc w:val="both"/>
              <w:textAlignment w:val="baseline"/>
              <w:rPr>
                <w:rFonts w:ascii="Times New Roman" w:hAnsi="Times New Roman"/>
                <w:sz w:val="18"/>
                <w:szCs w:val="18"/>
                <w:lang w:eastAsia="fr-FR"/>
              </w:rPr>
            </w:pPr>
          </w:p>
        </w:tc>
        <w:tc>
          <w:tcPr>
            <w:tcW w:w="8788" w:type="dxa"/>
            <w:tcBorders>
              <w:right w:val="single" w:sz="6" w:space="0" w:color="auto"/>
            </w:tcBorders>
          </w:tcPr>
          <w:p w14:paraId="67AF80CF"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r w:rsidRPr="00DE2F81">
              <w:rPr>
                <w:rFonts w:ascii="Times New Roman" w:hAnsi="Times New Roman"/>
                <w:sz w:val="18"/>
                <w:szCs w:val="18"/>
                <w:lang w:val="de-DE"/>
              </w:rPr>
              <w:t>alle Stoffe und Gegenstände der Unterklasse 1.2 der Verträglichkeitsgruppe B, C, D, E, F, G, H, J oder L</w:t>
            </w:r>
          </w:p>
        </w:tc>
        <w:tc>
          <w:tcPr>
            <w:tcW w:w="425" w:type="dxa"/>
          </w:tcPr>
          <w:p w14:paraId="52ED69D4"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7901C1A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53701DF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0F3B0412"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93" w:type="dxa"/>
          </w:tcPr>
          <w:p w14:paraId="6617F0D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3F8055A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3963D6A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20E409B8" w14:textId="77777777" w:rsidTr="00F47E5C">
        <w:tc>
          <w:tcPr>
            <w:tcW w:w="852" w:type="dxa"/>
            <w:tcBorders>
              <w:top w:val="nil"/>
              <w:bottom w:val="nil"/>
            </w:tcBorders>
          </w:tcPr>
          <w:p w14:paraId="1AA57F82" w14:textId="77777777" w:rsidR="004F6203" w:rsidRPr="00DE2F81" w:rsidRDefault="004F6203" w:rsidP="00F47E5C">
            <w:pPr>
              <w:suppressAutoHyphens w:val="0"/>
              <w:overflowPunct w:val="0"/>
              <w:autoSpaceDE w:val="0"/>
              <w:autoSpaceDN w:val="0"/>
              <w:adjustRightInd w:val="0"/>
              <w:spacing w:line="240" w:lineRule="auto"/>
              <w:ind w:left="-111"/>
              <w:jc w:val="both"/>
              <w:textAlignment w:val="baseline"/>
              <w:rPr>
                <w:rFonts w:ascii="Times New Roman" w:hAnsi="Times New Roman"/>
                <w:sz w:val="18"/>
                <w:szCs w:val="18"/>
                <w:lang w:eastAsia="fr-FR"/>
              </w:rPr>
            </w:pPr>
          </w:p>
        </w:tc>
        <w:tc>
          <w:tcPr>
            <w:tcW w:w="8788" w:type="dxa"/>
            <w:tcBorders>
              <w:right w:val="single" w:sz="6" w:space="0" w:color="auto"/>
            </w:tcBorders>
          </w:tcPr>
          <w:p w14:paraId="5A19712C"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vertAlign w:val="superscript"/>
                <w:lang w:val="de-DE" w:eastAsia="fr-FR"/>
              </w:rPr>
            </w:pPr>
            <w:r w:rsidRPr="00DE2F81">
              <w:rPr>
                <w:rFonts w:ascii="Times New Roman" w:hAnsi="Times New Roman"/>
                <w:sz w:val="18"/>
                <w:szCs w:val="18"/>
                <w:lang w:val="de-DE"/>
              </w:rPr>
              <w:t xml:space="preserve">alle Stoffe und Gegenstände der Unterklasse 1.3 der Verträglichkeitsgruppe C, G, H, J oder L </w:t>
            </w:r>
            <w:r w:rsidRPr="00DE2F81">
              <w:rPr>
                <w:rFonts w:ascii="Times New Roman" w:hAnsi="Times New Roman"/>
                <w:sz w:val="18"/>
                <w:szCs w:val="18"/>
                <w:vertAlign w:val="superscript"/>
                <w:lang w:val="de-DE"/>
              </w:rPr>
              <w:t>3)</w:t>
            </w:r>
          </w:p>
        </w:tc>
        <w:tc>
          <w:tcPr>
            <w:tcW w:w="425" w:type="dxa"/>
          </w:tcPr>
          <w:p w14:paraId="1D1781C0"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29D9514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1110094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2F40C5A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93" w:type="dxa"/>
          </w:tcPr>
          <w:p w14:paraId="62EA8D59"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59" w:type="dxa"/>
          </w:tcPr>
          <w:p w14:paraId="5B3D83B2"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61F220E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3A790525" w14:textId="77777777" w:rsidTr="00F47E5C">
        <w:tc>
          <w:tcPr>
            <w:tcW w:w="852" w:type="dxa"/>
            <w:tcBorders>
              <w:top w:val="nil"/>
              <w:bottom w:val="nil"/>
            </w:tcBorders>
          </w:tcPr>
          <w:p w14:paraId="6755913D" w14:textId="77777777" w:rsidR="004F6203" w:rsidRPr="00DE2F81" w:rsidRDefault="004F6203" w:rsidP="00F47E5C">
            <w:pPr>
              <w:suppressAutoHyphens w:val="0"/>
              <w:overflowPunct w:val="0"/>
              <w:autoSpaceDE w:val="0"/>
              <w:autoSpaceDN w:val="0"/>
              <w:adjustRightInd w:val="0"/>
              <w:spacing w:line="240" w:lineRule="auto"/>
              <w:ind w:left="-111"/>
              <w:jc w:val="both"/>
              <w:textAlignment w:val="baseline"/>
              <w:rPr>
                <w:rFonts w:ascii="Times New Roman" w:hAnsi="Times New Roman"/>
                <w:sz w:val="18"/>
                <w:szCs w:val="18"/>
                <w:lang w:eastAsia="fr-FR"/>
              </w:rPr>
            </w:pPr>
          </w:p>
        </w:tc>
        <w:tc>
          <w:tcPr>
            <w:tcW w:w="8788" w:type="dxa"/>
            <w:tcBorders>
              <w:right w:val="single" w:sz="6" w:space="0" w:color="auto"/>
            </w:tcBorders>
          </w:tcPr>
          <w:p w14:paraId="58B1B03E"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r w:rsidRPr="00DE2F81">
              <w:rPr>
                <w:rFonts w:ascii="Times New Roman" w:hAnsi="Times New Roman"/>
                <w:sz w:val="18"/>
                <w:szCs w:val="18"/>
                <w:lang w:val="de-DE"/>
              </w:rPr>
              <w:t>alle Stoffe und Gegenstände der Unterklasse 1.4 der Verträglichkeitsgruppe B, C, D, E, F, G oder S</w:t>
            </w:r>
          </w:p>
        </w:tc>
        <w:tc>
          <w:tcPr>
            <w:tcW w:w="425" w:type="dxa"/>
          </w:tcPr>
          <w:p w14:paraId="33C3279F"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60D3C43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371B80C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3528CD87"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93" w:type="dxa"/>
          </w:tcPr>
          <w:p w14:paraId="79618F74"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59" w:type="dxa"/>
          </w:tcPr>
          <w:p w14:paraId="2EC9460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59" w:type="dxa"/>
          </w:tcPr>
          <w:p w14:paraId="7A917D1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r>
      <w:tr w:rsidR="00414568" w:rsidRPr="00DE2F81" w14:paraId="6C9ACD4F" w14:textId="77777777" w:rsidTr="00F47E5C">
        <w:tc>
          <w:tcPr>
            <w:tcW w:w="852" w:type="dxa"/>
            <w:tcBorders>
              <w:top w:val="nil"/>
              <w:bottom w:val="nil"/>
            </w:tcBorders>
          </w:tcPr>
          <w:p w14:paraId="4FC726FF" w14:textId="77777777" w:rsidR="004F6203" w:rsidRPr="00DE2F81" w:rsidRDefault="004F6203" w:rsidP="00F47E5C">
            <w:pPr>
              <w:suppressAutoHyphens w:val="0"/>
              <w:overflowPunct w:val="0"/>
              <w:autoSpaceDE w:val="0"/>
              <w:autoSpaceDN w:val="0"/>
              <w:adjustRightInd w:val="0"/>
              <w:spacing w:line="240" w:lineRule="auto"/>
              <w:ind w:left="-111"/>
              <w:jc w:val="both"/>
              <w:textAlignment w:val="baseline"/>
              <w:rPr>
                <w:rFonts w:ascii="Times New Roman" w:hAnsi="Times New Roman"/>
                <w:sz w:val="18"/>
                <w:szCs w:val="18"/>
                <w:lang w:eastAsia="fr-FR"/>
              </w:rPr>
            </w:pPr>
          </w:p>
        </w:tc>
        <w:tc>
          <w:tcPr>
            <w:tcW w:w="8788" w:type="dxa"/>
            <w:tcBorders>
              <w:right w:val="single" w:sz="6" w:space="0" w:color="auto"/>
            </w:tcBorders>
          </w:tcPr>
          <w:p w14:paraId="262FD436"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vertAlign w:val="superscript"/>
                <w:lang w:val="de-DE" w:eastAsia="fr-FR"/>
              </w:rPr>
            </w:pPr>
            <w:r w:rsidRPr="00DE2F81">
              <w:rPr>
                <w:rFonts w:ascii="Times New Roman" w:hAnsi="Times New Roman"/>
                <w:sz w:val="18"/>
                <w:szCs w:val="18"/>
                <w:lang w:val="de-DE"/>
              </w:rPr>
              <w:t xml:space="preserve">alle Stoffe der Unterklasse 1.5 der Verträglichkeitsgruppe D </w:t>
            </w:r>
            <w:r w:rsidRPr="00DE2F81">
              <w:rPr>
                <w:rFonts w:ascii="Times New Roman" w:hAnsi="Times New Roman"/>
                <w:sz w:val="18"/>
                <w:szCs w:val="18"/>
                <w:vertAlign w:val="superscript"/>
                <w:lang w:val="de-DE"/>
              </w:rPr>
              <w:t>2)</w:t>
            </w:r>
          </w:p>
        </w:tc>
        <w:tc>
          <w:tcPr>
            <w:tcW w:w="425" w:type="dxa"/>
          </w:tcPr>
          <w:p w14:paraId="13ECF1B6"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0401A1A5"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4DA2F834"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25" w:type="dxa"/>
          </w:tcPr>
          <w:p w14:paraId="0018C4C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5140B5C4"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3A8A0D0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5D219695"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5931B8F5" w14:textId="77777777" w:rsidTr="00F47E5C">
        <w:tc>
          <w:tcPr>
            <w:tcW w:w="852" w:type="dxa"/>
            <w:tcBorders>
              <w:top w:val="nil"/>
              <w:bottom w:val="nil"/>
            </w:tcBorders>
          </w:tcPr>
          <w:p w14:paraId="09C34138" w14:textId="77777777" w:rsidR="004F6203" w:rsidRPr="00DE2F81" w:rsidRDefault="004F6203" w:rsidP="00F47E5C">
            <w:pPr>
              <w:suppressAutoHyphens w:val="0"/>
              <w:overflowPunct w:val="0"/>
              <w:autoSpaceDE w:val="0"/>
              <w:autoSpaceDN w:val="0"/>
              <w:adjustRightInd w:val="0"/>
              <w:spacing w:line="240" w:lineRule="auto"/>
              <w:ind w:left="-111"/>
              <w:jc w:val="both"/>
              <w:textAlignment w:val="baseline"/>
              <w:rPr>
                <w:rFonts w:ascii="Times New Roman" w:hAnsi="Times New Roman"/>
                <w:sz w:val="18"/>
                <w:szCs w:val="18"/>
                <w:lang w:eastAsia="fr-FR"/>
              </w:rPr>
            </w:pPr>
          </w:p>
        </w:tc>
        <w:tc>
          <w:tcPr>
            <w:tcW w:w="8788" w:type="dxa"/>
            <w:tcBorders>
              <w:right w:val="single" w:sz="6" w:space="0" w:color="auto"/>
            </w:tcBorders>
          </w:tcPr>
          <w:p w14:paraId="22A9BC04"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vertAlign w:val="superscript"/>
                <w:lang w:val="de-DE" w:eastAsia="fr-FR"/>
              </w:rPr>
            </w:pPr>
            <w:r w:rsidRPr="00DE2F81">
              <w:rPr>
                <w:rFonts w:ascii="Times New Roman" w:hAnsi="Times New Roman"/>
                <w:sz w:val="18"/>
                <w:szCs w:val="18"/>
                <w:lang w:val="de-DE"/>
              </w:rPr>
              <w:t xml:space="preserve">alle Gegenstände der Unterklasse 1.6 der Verträglichkeitsgruppe N </w:t>
            </w:r>
            <w:r w:rsidRPr="00DE2F81">
              <w:rPr>
                <w:rFonts w:ascii="Times New Roman" w:hAnsi="Times New Roman"/>
                <w:sz w:val="18"/>
                <w:szCs w:val="18"/>
                <w:vertAlign w:val="superscript"/>
                <w:lang w:val="de-DE"/>
              </w:rPr>
              <w:t>3)</w:t>
            </w:r>
          </w:p>
        </w:tc>
        <w:tc>
          <w:tcPr>
            <w:tcW w:w="425" w:type="dxa"/>
          </w:tcPr>
          <w:p w14:paraId="649EA18B"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34A8454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3675E72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64322F9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93" w:type="dxa"/>
          </w:tcPr>
          <w:p w14:paraId="7457AA6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59" w:type="dxa"/>
          </w:tcPr>
          <w:p w14:paraId="62325F94"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4189A95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7835093C" w14:textId="77777777" w:rsidTr="00F47E5C">
        <w:tc>
          <w:tcPr>
            <w:tcW w:w="852" w:type="dxa"/>
            <w:tcBorders>
              <w:top w:val="nil"/>
              <w:bottom w:val="nil"/>
            </w:tcBorders>
          </w:tcPr>
          <w:p w14:paraId="639166BE" w14:textId="77777777" w:rsidR="004F6203" w:rsidRPr="00DE2F81" w:rsidRDefault="004F6203" w:rsidP="00F47E5C">
            <w:pPr>
              <w:suppressAutoHyphens w:val="0"/>
              <w:overflowPunct w:val="0"/>
              <w:autoSpaceDE w:val="0"/>
              <w:autoSpaceDN w:val="0"/>
              <w:adjustRightInd w:val="0"/>
              <w:spacing w:line="240" w:lineRule="auto"/>
              <w:ind w:left="-111"/>
              <w:jc w:val="both"/>
              <w:textAlignment w:val="baseline"/>
              <w:rPr>
                <w:rFonts w:ascii="Times New Roman" w:hAnsi="Times New Roman"/>
                <w:sz w:val="18"/>
                <w:szCs w:val="18"/>
                <w:lang w:eastAsia="fr-FR"/>
              </w:rPr>
            </w:pPr>
          </w:p>
        </w:tc>
        <w:tc>
          <w:tcPr>
            <w:tcW w:w="8788" w:type="dxa"/>
            <w:tcBorders>
              <w:right w:val="single" w:sz="6" w:space="0" w:color="auto"/>
            </w:tcBorders>
          </w:tcPr>
          <w:p w14:paraId="5C1F7BC3"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roofErr w:type="spellStart"/>
            <w:r w:rsidRPr="00DE2F81">
              <w:rPr>
                <w:rFonts w:ascii="Times New Roman" w:hAnsi="Times New Roman"/>
                <w:sz w:val="18"/>
                <w:szCs w:val="18"/>
              </w:rPr>
              <w:t>ungereinigte</w:t>
            </w:r>
            <w:proofErr w:type="spellEnd"/>
            <w:r w:rsidRPr="00DE2F81">
              <w:rPr>
                <w:rFonts w:ascii="Times New Roman" w:hAnsi="Times New Roman"/>
                <w:sz w:val="18"/>
                <w:szCs w:val="18"/>
              </w:rPr>
              <w:t xml:space="preserve"> </w:t>
            </w:r>
            <w:proofErr w:type="spellStart"/>
            <w:r w:rsidRPr="00DE2F81">
              <w:rPr>
                <w:rFonts w:ascii="Times New Roman" w:hAnsi="Times New Roman"/>
                <w:sz w:val="18"/>
                <w:szCs w:val="18"/>
              </w:rPr>
              <w:t>leere</w:t>
            </w:r>
            <w:proofErr w:type="spellEnd"/>
            <w:r w:rsidRPr="00DE2F81">
              <w:rPr>
                <w:rFonts w:ascii="Times New Roman" w:hAnsi="Times New Roman"/>
                <w:sz w:val="18"/>
                <w:szCs w:val="18"/>
              </w:rPr>
              <w:t xml:space="preserve"> </w:t>
            </w:r>
            <w:proofErr w:type="spellStart"/>
            <w:r w:rsidRPr="00DE2F81">
              <w:rPr>
                <w:rFonts w:ascii="Times New Roman" w:hAnsi="Times New Roman"/>
                <w:sz w:val="18"/>
                <w:szCs w:val="18"/>
              </w:rPr>
              <w:t>Verpackungen</w:t>
            </w:r>
            <w:proofErr w:type="spellEnd"/>
          </w:p>
        </w:tc>
        <w:tc>
          <w:tcPr>
            <w:tcW w:w="425" w:type="dxa"/>
          </w:tcPr>
          <w:p w14:paraId="3EDBC188"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26" w:type="dxa"/>
          </w:tcPr>
          <w:p w14:paraId="0F9C4225"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78A240B5"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03995399"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2C28C12A"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32874505"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0A6FA5B7"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r>
      <w:tr w:rsidR="00414568" w:rsidRPr="00BC006C" w14:paraId="0DD7D5A1" w14:textId="77777777" w:rsidTr="00F47E5C">
        <w:tc>
          <w:tcPr>
            <w:tcW w:w="852" w:type="dxa"/>
            <w:tcBorders>
              <w:top w:val="nil"/>
              <w:bottom w:val="single" w:sz="4" w:space="0" w:color="auto"/>
            </w:tcBorders>
          </w:tcPr>
          <w:p w14:paraId="25B04600" w14:textId="77777777" w:rsidR="004F6203" w:rsidRPr="00DE2F81" w:rsidRDefault="004F6203" w:rsidP="00F47E5C">
            <w:pPr>
              <w:suppressAutoHyphens w:val="0"/>
              <w:overflowPunct w:val="0"/>
              <w:autoSpaceDE w:val="0"/>
              <w:autoSpaceDN w:val="0"/>
              <w:adjustRightInd w:val="0"/>
              <w:spacing w:line="240" w:lineRule="auto"/>
              <w:ind w:left="-111"/>
              <w:jc w:val="both"/>
              <w:textAlignment w:val="baseline"/>
              <w:rPr>
                <w:rFonts w:ascii="Times New Roman" w:hAnsi="Times New Roman"/>
                <w:sz w:val="18"/>
                <w:szCs w:val="18"/>
                <w:lang w:eastAsia="fr-FR"/>
              </w:rPr>
            </w:pPr>
          </w:p>
        </w:tc>
        <w:tc>
          <w:tcPr>
            <w:tcW w:w="8788" w:type="dxa"/>
          </w:tcPr>
          <w:p w14:paraId="767A2392" w14:textId="77777777" w:rsidR="004F6203" w:rsidRPr="00DE2F81" w:rsidRDefault="004F6203" w:rsidP="00F47E5C">
            <w:pPr>
              <w:suppressAutoHyphens w:val="0"/>
              <w:autoSpaceDE w:val="0"/>
              <w:autoSpaceDN w:val="0"/>
              <w:adjustRightInd w:val="0"/>
              <w:spacing w:line="240" w:lineRule="auto"/>
              <w:ind w:left="731" w:hanging="731"/>
              <w:rPr>
                <w:rFonts w:ascii="Times New Roman" w:hAnsi="Times New Roman"/>
                <w:b/>
                <w:bCs/>
                <w:i/>
                <w:sz w:val="18"/>
                <w:szCs w:val="18"/>
                <w:lang w:val="de-DE"/>
              </w:rPr>
            </w:pPr>
            <w:r w:rsidRPr="00DE2F81">
              <w:rPr>
                <w:rFonts w:ascii="Times New Roman" w:hAnsi="Times New Roman"/>
                <w:b/>
                <w:bCs/>
                <w:i/>
                <w:sz w:val="18"/>
                <w:szCs w:val="18"/>
                <w:lang w:val="de-DE"/>
              </w:rPr>
              <w:t>Bemerkungen</w:t>
            </w:r>
          </w:p>
          <w:p w14:paraId="46B3935F" w14:textId="77777777" w:rsidR="004F6203" w:rsidRPr="00DE2F81" w:rsidRDefault="004F6203" w:rsidP="00F47E5C">
            <w:pPr>
              <w:suppressAutoHyphens w:val="0"/>
              <w:autoSpaceDE w:val="0"/>
              <w:autoSpaceDN w:val="0"/>
              <w:adjustRightInd w:val="0"/>
              <w:spacing w:line="240" w:lineRule="auto"/>
              <w:ind w:left="149" w:hanging="149"/>
              <w:rPr>
                <w:rFonts w:ascii="Times New Roman" w:hAnsi="Times New Roman"/>
                <w:i/>
                <w:sz w:val="18"/>
                <w:szCs w:val="18"/>
                <w:lang w:val="de-DE"/>
              </w:rPr>
            </w:pPr>
            <w:r w:rsidRPr="00DE2F81">
              <w:rPr>
                <w:rFonts w:ascii="Times New Roman" w:hAnsi="Times New Roman"/>
                <w:i/>
                <w:sz w:val="18"/>
                <w:szCs w:val="18"/>
                <w:vertAlign w:val="superscript"/>
                <w:lang w:val="de-DE"/>
              </w:rPr>
              <w:t>1)</w:t>
            </w:r>
            <w:r w:rsidRPr="00DE2F81">
              <w:rPr>
                <w:rFonts w:ascii="Times New Roman" w:hAnsi="Times New Roman"/>
                <w:i/>
                <w:sz w:val="18"/>
                <w:szCs w:val="18"/>
                <w:lang w:val="de-DE"/>
              </w:rPr>
              <w:t xml:space="preserve"> In mindestens drei Partien zu maximal je 30 kg und mindestens 10 m Abstand zwischen den einzelnen Partien.</w:t>
            </w:r>
          </w:p>
          <w:p w14:paraId="72297CC0" w14:textId="77777777" w:rsidR="004F6203" w:rsidRPr="00DE2F81" w:rsidRDefault="004F6203" w:rsidP="00F47E5C">
            <w:pPr>
              <w:suppressAutoHyphens w:val="0"/>
              <w:autoSpaceDE w:val="0"/>
              <w:autoSpaceDN w:val="0"/>
              <w:adjustRightInd w:val="0"/>
              <w:spacing w:line="240" w:lineRule="auto"/>
              <w:ind w:left="149" w:hanging="149"/>
              <w:rPr>
                <w:rFonts w:ascii="Times New Roman" w:hAnsi="Times New Roman"/>
                <w:i/>
                <w:sz w:val="18"/>
                <w:szCs w:val="18"/>
                <w:lang w:val="de-DE"/>
              </w:rPr>
            </w:pPr>
            <w:r w:rsidRPr="00DE2F81">
              <w:rPr>
                <w:rFonts w:ascii="Times New Roman" w:hAnsi="Times New Roman"/>
                <w:i/>
                <w:sz w:val="18"/>
                <w:szCs w:val="18"/>
                <w:vertAlign w:val="superscript"/>
                <w:lang w:val="de-DE"/>
              </w:rPr>
              <w:t xml:space="preserve">2) </w:t>
            </w:r>
            <w:r w:rsidRPr="00DE2F81">
              <w:rPr>
                <w:rFonts w:ascii="Times New Roman" w:hAnsi="Times New Roman"/>
                <w:i/>
                <w:sz w:val="18"/>
                <w:szCs w:val="18"/>
                <w:lang w:val="de-DE"/>
              </w:rPr>
              <w:t>In mindestens drei Partien zu maximal je 5 000 kg und mindestens 10 m Abstand zwischen den einzelnen Partien.</w:t>
            </w:r>
          </w:p>
          <w:p w14:paraId="3CA3B867" w14:textId="77777777" w:rsidR="004F6203" w:rsidRPr="00DE2F81" w:rsidRDefault="004F6203" w:rsidP="00F47E5C">
            <w:pPr>
              <w:suppressAutoHyphens w:val="0"/>
              <w:autoSpaceDE w:val="0"/>
              <w:autoSpaceDN w:val="0"/>
              <w:adjustRightInd w:val="0"/>
              <w:spacing w:line="240" w:lineRule="auto"/>
              <w:ind w:left="149" w:hanging="149"/>
              <w:rPr>
                <w:rFonts w:ascii="Times New Roman" w:hAnsi="Times New Roman"/>
                <w:sz w:val="18"/>
                <w:szCs w:val="18"/>
                <w:lang w:val="de-DE" w:eastAsia="fr-FR"/>
              </w:rPr>
            </w:pPr>
            <w:r w:rsidRPr="00DE2F81">
              <w:rPr>
                <w:rFonts w:ascii="Times New Roman" w:hAnsi="Times New Roman"/>
                <w:i/>
                <w:sz w:val="18"/>
                <w:szCs w:val="18"/>
                <w:vertAlign w:val="superscript"/>
                <w:lang w:val="de-DE"/>
              </w:rPr>
              <w:t>3)</w:t>
            </w:r>
            <w:r w:rsidRPr="00DE2F81">
              <w:rPr>
                <w:rFonts w:ascii="Times New Roman" w:hAnsi="Times New Roman"/>
                <w:i/>
                <w:sz w:val="18"/>
                <w:szCs w:val="18"/>
                <w:lang w:val="de-DE"/>
              </w:rPr>
              <w:t xml:space="preserve"> Nicht mehr als 100 000 kg pro Laderaum. Ein eingesetzter Holzschott wird als Laderaumtrennung anerkannt.</w:t>
            </w:r>
          </w:p>
        </w:tc>
        <w:tc>
          <w:tcPr>
            <w:tcW w:w="425" w:type="dxa"/>
          </w:tcPr>
          <w:p w14:paraId="6FE61B8F"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69BC3C7A"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5" w:type="dxa"/>
          </w:tcPr>
          <w:p w14:paraId="7568F427"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5" w:type="dxa"/>
          </w:tcPr>
          <w:p w14:paraId="566B6238"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93" w:type="dxa"/>
          </w:tcPr>
          <w:p w14:paraId="70A3E777"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59" w:type="dxa"/>
          </w:tcPr>
          <w:p w14:paraId="5AF3BA5D"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59" w:type="dxa"/>
          </w:tcPr>
          <w:p w14:paraId="53415E9F"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r>
      <w:tr w:rsidR="00414568" w:rsidRPr="00DE2F81" w14:paraId="43E465E8" w14:textId="77777777" w:rsidTr="00F47E5C">
        <w:tc>
          <w:tcPr>
            <w:tcW w:w="852" w:type="dxa"/>
            <w:tcBorders>
              <w:bottom w:val="nil"/>
            </w:tcBorders>
          </w:tcPr>
          <w:p w14:paraId="2C2B2920"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b/>
                <w:sz w:val="18"/>
                <w:szCs w:val="18"/>
                <w:lang w:eastAsia="fr-FR"/>
              </w:rPr>
            </w:pPr>
            <w:r w:rsidRPr="00DE2F81">
              <w:rPr>
                <w:rFonts w:ascii="Times New Roman" w:hAnsi="Times New Roman"/>
                <w:b/>
                <w:sz w:val="18"/>
                <w:szCs w:val="18"/>
                <w:lang w:eastAsia="fr-FR"/>
              </w:rPr>
              <w:t>2</w:t>
            </w:r>
          </w:p>
        </w:tc>
        <w:tc>
          <w:tcPr>
            <w:tcW w:w="8788" w:type="dxa"/>
            <w:tcBorders>
              <w:top w:val="single" w:sz="6" w:space="0" w:color="auto"/>
              <w:bottom w:val="single" w:sz="6" w:space="0" w:color="auto"/>
              <w:right w:val="single" w:sz="6" w:space="0" w:color="auto"/>
            </w:tcBorders>
          </w:tcPr>
          <w:p w14:paraId="0ED58DD7" w14:textId="77777777" w:rsidR="004F6203" w:rsidRPr="00DE2F81" w:rsidRDefault="004F6203" w:rsidP="00F47E5C">
            <w:pPr>
              <w:suppressAutoHyphens w:val="0"/>
              <w:autoSpaceDE w:val="0"/>
              <w:autoSpaceDN w:val="0"/>
              <w:adjustRightInd w:val="0"/>
              <w:spacing w:line="240" w:lineRule="auto"/>
              <w:rPr>
                <w:rFonts w:ascii="Times New Roman" w:hAnsi="Times New Roman"/>
                <w:sz w:val="18"/>
                <w:szCs w:val="18"/>
                <w:lang w:val="de-DE" w:eastAsia="fr-FR"/>
              </w:rPr>
            </w:pPr>
            <w:r w:rsidRPr="00DE2F81">
              <w:rPr>
                <w:rFonts w:ascii="Times New Roman" w:hAnsi="Times New Roman"/>
                <w:sz w:val="18"/>
                <w:szCs w:val="18"/>
                <w:lang w:val="de-DE"/>
              </w:rPr>
              <w:t>alle Güter mit Gefahrzettel 2.1 in Kapitel 3.2 Tabelle A Spalte (5): insgesamt</w:t>
            </w:r>
          </w:p>
        </w:tc>
        <w:tc>
          <w:tcPr>
            <w:tcW w:w="425" w:type="dxa"/>
          </w:tcPr>
          <w:p w14:paraId="31AF2315"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26E1BC64"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5" w:type="dxa"/>
          </w:tcPr>
          <w:p w14:paraId="3D05010D"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5" w:type="dxa"/>
          </w:tcPr>
          <w:p w14:paraId="04061675"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93" w:type="dxa"/>
          </w:tcPr>
          <w:p w14:paraId="78984BF6"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59" w:type="dxa"/>
          </w:tcPr>
          <w:p w14:paraId="05A704D2"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7370A7DB"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r>
      <w:tr w:rsidR="00414568" w:rsidRPr="00DE2F81" w14:paraId="241A1DF9" w14:textId="77777777" w:rsidTr="00F47E5C">
        <w:tc>
          <w:tcPr>
            <w:tcW w:w="852" w:type="dxa"/>
            <w:tcBorders>
              <w:top w:val="nil"/>
              <w:bottom w:val="nil"/>
            </w:tcBorders>
          </w:tcPr>
          <w:p w14:paraId="2C265E1C"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Borders>
              <w:top w:val="single" w:sz="6" w:space="0" w:color="auto"/>
              <w:bottom w:val="single" w:sz="6" w:space="0" w:color="auto"/>
              <w:right w:val="single" w:sz="6" w:space="0" w:color="auto"/>
            </w:tcBorders>
          </w:tcPr>
          <w:p w14:paraId="56F51011" w14:textId="77777777" w:rsidR="004F6203" w:rsidRPr="00DE2F81" w:rsidRDefault="004F6203" w:rsidP="00F47E5C">
            <w:pPr>
              <w:suppressAutoHyphens w:val="0"/>
              <w:autoSpaceDE w:val="0"/>
              <w:autoSpaceDN w:val="0"/>
              <w:adjustRightInd w:val="0"/>
              <w:spacing w:line="240" w:lineRule="auto"/>
              <w:rPr>
                <w:rFonts w:ascii="Times New Roman" w:hAnsi="Times New Roman"/>
                <w:sz w:val="18"/>
                <w:szCs w:val="18"/>
                <w:lang w:val="de-DE" w:eastAsia="fr-FR"/>
              </w:rPr>
            </w:pPr>
            <w:r w:rsidRPr="00DE2F81">
              <w:rPr>
                <w:rFonts w:ascii="Times New Roman" w:hAnsi="Times New Roman"/>
                <w:sz w:val="18"/>
                <w:szCs w:val="18"/>
                <w:lang w:val="de-DE"/>
              </w:rPr>
              <w:t>alle Güter mit Gefahrzettel 2.3 in Kapitel 3.2 Tabelle A Spalte (5): insgesamt</w:t>
            </w:r>
          </w:p>
        </w:tc>
        <w:tc>
          <w:tcPr>
            <w:tcW w:w="425" w:type="dxa"/>
          </w:tcPr>
          <w:p w14:paraId="12764959"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5EE8A7C2"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5" w:type="dxa"/>
          </w:tcPr>
          <w:p w14:paraId="1E78A1CF"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5" w:type="dxa"/>
          </w:tcPr>
          <w:p w14:paraId="14E43DFF"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93" w:type="dxa"/>
          </w:tcPr>
          <w:p w14:paraId="132B112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763E5491"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59" w:type="dxa"/>
          </w:tcPr>
          <w:p w14:paraId="503F367C"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r>
      <w:tr w:rsidR="00414568" w:rsidRPr="00DE2F81" w14:paraId="3B115DCF" w14:textId="77777777" w:rsidTr="00F47E5C">
        <w:tc>
          <w:tcPr>
            <w:tcW w:w="852" w:type="dxa"/>
            <w:tcBorders>
              <w:top w:val="nil"/>
              <w:bottom w:val="single" w:sz="4" w:space="0" w:color="auto"/>
            </w:tcBorders>
          </w:tcPr>
          <w:p w14:paraId="18FC94A7"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Borders>
              <w:top w:val="single" w:sz="6" w:space="0" w:color="auto"/>
              <w:bottom w:val="single" w:sz="6" w:space="0" w:color="auto"/>
              <w:right w:val="single" w:sz="6" w:space="0" w:color="auto"/>
            </w:tcBorders>
          </w:tcPr>
          <w:p w14:paraId="2CDF912D"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eastAsia="fr-FR"/>
              </w:rPr>
            </w:pPr>
            <w:proofErr w:type="spellStart"/>
            <w:r w:rsidRPr="00DE2F81">
              <w:rPr>
                <w:rFonts w:ascii="Times New Roman" w:hAnsi="Times New Roman"/>
                <w:sz w:val="18"/>
                <w:szCs w:val="18"/>
                <w:lang w:eastAsia="fr-FR"/>
              </w:rPr>
              <w:t>andere</w:t>
            </w:r>
            <w:proofErr w:type="spellEnd"/>
            <w:r w:rsidRPr="00DE2F81">
              <w:rPr>
                <w:rFonts w:ascii="Times New Roman" w:hAnsi="Times New Roman"/>
                <w:sz w:val="18"/>
                <w:szCs w:val="18"/>
                <w:lang w:eastAsia="fr-FR"/>
              </w:rPr>
              <w:t xml:space="preserve"> </w:t>
            </w:r>
            <w:proofErr w:type="spellStart"/>
            <w:r w:rsidRPr="00DE2F81">
              <w:rPr>
                <w:rFonts w:ascii="Times New Roman" w:hAnsi="Times New Roman"/>
                <w:sz w:val="18"/>
                <w:szCs w:val="18"/>
                <w:lang w:eastAsia="fr-FR"/>
              </w:rPr>
              <w:t>Güter</w:t>
            </w:r>
            <w:proofErr w:type="spellEnd"/>
          </w:p>
        </w:tc>
        <w:tc>
          <w:tcPr>
            <w:tcW w:w="425" w:type="dxa"/>
          </w:tcPr>
          <w:p w14:paraId="17D14244"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26" w:type="dxa"/>
          </w:tcPr>
          <w:p w14:paraId="51E7F927"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25" w:type="dxa"/>
          </w:tcPr>
          <w:p w14:paraId="4B4E2DD3"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25" w:type="dxa"/>
          </w:tcPr>
          <w:p w14:paraId="1140DDA2"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93" w:type="dxa"/>
          </w:tcPr>
          <w:p w14:paraId="00834B80"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59" w:type="dxa"/>
          </w:tcPr>
          <w:p w14:paraId="47F41117"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59" w:type="dxa"/>
          </w:tcPr>
          <w:p w14:paraId="794083E8"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r>
      <w:tr w:rsidR="00414568" w:rsidRPr="00DE2F81" w14:paraId="13C8BC36" w14:textId="77777777" w:rsidTr="00F47E5C">
        <w:tc>
          <w:tcPr>
            <w:tcW w:w="852" w:type="dxa"/>
            <w:tcBorders>
              <w:bottom w:val="nil"/>
            </w:tcBorders>
          </w:tcPr>
          <w:p w14:paraId="244891DD"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b/>
                <w:sz w:val="18"/>
                <w:szCs w:val="18"/>
                <w:lang w:eastAsia="fr-FR"/>
              </w:rPr>
            </w:pPr>
            <w:r w:rsidRPr="00DE2F81">
              <w:rPr>
                <w:rFonts w:ascii="Times New Roman" w:hAnsi="Times New Roman"/>
                <w:b/>
                <w:sz w:val="18"/>
                <w:szCs w:val="18"/>
                <w:lang w:eastAsia="fr-FR"/>
              </w:rPr>
              <w:t>3</w:t>
            </w:r>
          </w:p>
        </w:tc>
        <w:tc>
          <w:tcPr>
            <w:tcW w:w="8788" w:type="dxa"/>
          </w:tcPr>
          <w:p w14:paraId="0F107F97" w14:textId="77777777" w:rsidR="004F6203" w:rsidRPr="00DE2F81" w:rsidRDefault="004F6203" w:rsidP="00F47E5C">
            <w:pPr>
              <w:suppressAutoHyphens w:val="0"/>
              <w:autoSpaceDE w:val="0"/>
              <w:autoSpaceDN w:val="0"/>
              <w:adjustRightInd w:val="0"/>
              <w:spacing w:line="240" w:lineRule="auto"/>
              <w:rPr>
                <w:rFonts w:ascii="Times New Roman" w:hAnsi="Times New Roman"/>
                <w:sz w:val="18"/>
                <w:szCs w:val="18"/>
                <w:lang w:val="de-DE" w:eastAsia="fr-FR"/>
              </w:rPr>
            </w:pPr>
            <w:r w:rsidRPr="00DE2F81">
              <w:rPr>
                <w:rFonts w:ascii="Times New Roman" w:hAnsi="Times New Roman"/>
                <w:sz w:val="18"/>
                <w:szCs w:val="18"/>
                <w:lang w:val="de-DE"/>
              </w:rPr>
              <w:t>alle Güter der Verpackungsgruppe I oder II, für die neben dem Gefahrzettel 3 ein Gefahrzettel 6.1 in Kapitel 3.2 Tabelle A Spalte (5) vorgeschrieben ist: insgesamt</w:t>
            </w:r>
          </w:p>
        </w:tc>
        <w:tc>
          <w:tcPr>
            <w:tcW w:w="425" w:type="dxa"/>
          </w:tcPr>
          <w:p w14:paraId="06FB6F18"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76E197C6"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5" w:type="dxa"/>
          </w:tcPr>
          <w:p w14:paraId="47887FA4"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5" w:type="dxa"/>
          </w:tcPr>
          <w:p w14:paraId="5A958208"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93" w:type="dxa"/>
          </w:tcPr>
          <w:p w14:paraId="34AA436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02E784E2"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06E17EC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70CC5A1D" w14:textId="77777777" w:rsidTr="00F47E5C">
        <w:tc>
          <w:tcPr>
            <w:tcW w:w="852" w:type="dxa"/>
            <w:tcBorders>
              <w:top w:val="nil"/>
              <w:bottom w:val="nil"/>
            </w:tcBorders>
          </w:tcPr>
          <w:p w14:paraId="16E92506"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093E115D" w14:textId="28DECD26"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val="de-DE"/>
              </w:rPr>
            </w:pPr>
            <w:r w:rsidRPr="00DE2F81">
              <w:rPr>
                <w:rFonts w:ascii="Times New Roman" w:hAnsi="Times New Roman"/>
                <w:sz w:val="18"/>
                <w:szCs w:val="18"/>
                <w:lang w:val="de-DE"/>
              </w:rPr>
              <w:t xml:space="preserve">andere Güter </w:t>
            </w:r>
          </w:p>
        </w:tc>
        <w:tc>
          <w:tcPr>
            <w:tcW w:w="425" w:type="dxa"/>
          </w:tcPr>
          <w:p w14:paraId="2D2CE521"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2E5EF7FF"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5" w:type="dxa"/>
          </w:tcPr>
          <w:p w14:paraId="0C5CBB08"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5" w:type="dxa"/>
          </w:tcPr>
          <w:p w14:paraId="5C7FE561"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93" w:type="dxa"/>
          </w:tcPr>
          <w:p w14:paraId="318F96AA"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59" w:type="dxa"/>
          </w:tcPr>
          <w:p w14:paraId="6C93C07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7B4A69D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34E49524" w14:textId="77777777" w:rsidTr="00F47E5C">
        <w:tc>
          <w:tcPr>
            <w:tcW w:w="852" w:type="dxa"/>
            <w:tcBorders>
              <w:bottom w:val="nil"/>
            </w:tcBorders>
          </w:tcPr>
          <w:p w14:paraId="6AA9FD19"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b/>
                <w:sz w:val="18"/>
                <w:szCs w:val="18"/>
                <w:lang w:eastAsia="fr-FR"/>
              </w:rPr>
            </w:pPr>
            <w:r w:rsidRPr="00DE2F81">
              <w:rPr>
                <w:rFonts w:ascii="Times New Roman" w:hAnsi="Times New Roman"/>
                <w:b/>
                <w:sz w:val="18"/>
                <w:szCs w:val="18"/>
                <w:lang w:eastAsia="fr-FR"/>
              </w:rPr>
              <w:t>4.1</w:t>
            </w:r>
          </w:p>
        </w:tc>
        <w:tc>
          <w:tcPr>
            <w:tcW w:w="8788" w:type="dxa"/>
          </w:tcPr>
          <w:p w14:paraId="165F9DF2"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eastAsia="fr-FR"/>
              </w:rPr>
            </w:pPr>
            <w:r w:rsidRPr="00DE2F81">
              <w:rPr>
                <w:rFonts w:ascii="Times New Roman" w:hAnsi="Times New Roman"/>
                <w:sz w:val="18"/>
                <w:szCs w:val="18"/>
              </w:rPr>
              <w:t>UN-</w:t>
            </w:r>
            <w:proofErr w:type="spellStart"/>
            <w:r w:rsidRPr="00DE2F81">
              <w:rPr>
                <w:rFonts w:ascii="Times New Roman" w:hAnsi="Times New Roman"/>
                <w:sz w:val="18"/>
                <w:szCs w:val="18"/>
              </w:rPr>
              <w:t>Nummern</w:t>
            </w:r>
            <w:proofErr w:type="spellEnd"/>
            <w:r w:rsidRPr="00DE2F81">
              <w:rPr>
                <w:rFonts w:ascii="Times New Roman" w:hAnsi="Times New Roman"/>
                <w:sz w:val="18"/>
                <w:szCs w:val="18"/>
              </w:rPr>
              <w:t xml:space="preserve"> 3221, 3222, 3231 und 3232, </w:t>
            </w:r>
            <w:proofErr w:type="spellStart"/>
            <w:r w:rsidRPr="00DE2F81">
              <w:rPr>
                <w:rFonts w:ascii="Times New Roman" w:hAnsi="Times New Roman"/>
                <w:sz w:val="18"/>
                <w:szCs w:val="18"/>
              </w:rPr>
              <w:t>insgesamt</w:t>
            </w:r>
            <w:proofErr w:type="spellEnd"/>
          </w:p>
        </w:tc>
        <w:tc>
          <w:tcPr>
            <w:tcW w:w="425" w:type="dxa"/>
          </w:tcPr>
          <w:p w14:paraId="6D3B1C09"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26" w:type="dxa"/>
          </w:tcPr>
          <w:p w14:paraId="0FAF7E48"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25" w:type="dxa"/>
          </w:tcPr>
          <w:p w14:paraId="5A8C511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25" w:type="dxa"/>
          </w:tcPr>
          <w:p w14:paraId="5410D83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2544B564"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57EF824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1A65226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69F5B183" w14:textId="77777777" w:rsidTr="00F47E5C">
        <w:trPr>
          <w:cantSplit/>
        </w:trPr>
        <w:tc>
          <w:tcPr>
            <w:tcW w:w="852" w:type="dxa"/>
            <w:tcBorders>
              <w:top w:val="nil"/>
              <w:bottom w:val="nil"/>
            </w:tcBorders>
          </w:tcPr>
          <w:p w14:paraId="403A5EDE"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1A564DDB" w14:textId="77777777" w:rsidR="004F6203" w:rsidRPr="00DE2F81" w:rsidRDefault="004F6203" w:rsidP="00F47E5C">
            <w:pPr>
              <w:suppressAutoHyphens w:val="0"/>
              <w:autoSpaceDE w:val="0"/>
              <w:autoSpaceDN w:val="0"/>
              <w:adjustRightInd w:val="0"/>
              <w:spacing w:line="240" w:lineRule="auto"/>
              <w:rPr>
                <w:rFonts w:ascii="Times New Roman" w:hAnsi="Times New Roman"/>
                <w:sz w:val="18"/>
                <w:szCs w:val="18"/>
                <w:lang w:val="de-DE"/>
              </w:rPr>
            </w:pPr>
            <w:r w:rsidRPr="00DE2F81">
              <w:rPr>
                <w:rFonts w:ascii="Times New Roman" w:hAnsi="Times New Roman"/>
                <w:sz w:val="18"/>
                <w:szCs w:val="18"/>
                <w:lang w:val="de-DE"/>
              </w:rPr>
              <w:t xml:space="preserve">alle Güter der Verpackungsgruppe I; </w:t>
            </w:r>
          </w:p>
          <w:p w14:paraId="7BF590EA" w14:textId="77777777" w:rsidR="004F6203" w:rsidRPr="00DE2F81" w:rsidRDefault="004F6203" w:rsidP="00F47E5C">
            <w:pPr>
              <w:suppressAutoHyphens w:val="0"/>
              <w:autoSpaceDE w:val="0"/>
              <w:autoSpaceDN w:val="0"/>
              <w:adjustRightInd w:val="0"/>
              <w:spacing w:line="240" w:lineRule="auto"/>
              <w:rPr>
                <w:rFonts w:ascii="Times New Roman" w:hAnsi="Times New Roman"/>
                <w:sz w:val="18"/>
                <w:szCs w:val="18"/>
                <w:lang w:val="de-DE"/>
              </w:rPr>
            </w:pPr>
            <w:r w:rsidRPr="00DE2F81">
              <w:rPr>
                <w:rFonts w:ascii="Times New Roman" w:hAnsi="Times New Roman"/>
                <w:sz w:val="18"/>
                <w:szCs w:val="18"/>
                <w:lang w:val="de-DE"/>
              </w:rPr>
              <w:t>alle Güter der Verpackungsgruppe II, für die neben dem Gefahrzettel 4.1 ein Gefahrzettel 6.1 in Kapitel 3.2 Tabelle A Spalte (5) vorgeschrieben ist;</w:t>
            </w:r>
          </w:p>
          <w:p w14:paraId="16C5505B" w14:textId="77777777" w:rsidR="004F6203" w:rsidRPr="00DE2F81" w:rsidRDefault="004F6203" w:rsidP="00F47E5C">
            <w:pPr>
              <w:suppressAutoHyphens w:val="0"/>
              <w:autoSpaceDE w:val="0"/>
              <w:autoSpaceDN w:val="0"/>
              <w:adjustRightInd w:val="0"/>
              <w:spacing w:line="240" w:lineRule="auto"/>
              <w:rPr>
                <w:rFonts w:ascii="Times New Roman" w:hAnsi="Times New Roman"/>
                <w:sz w:val="18"/>
                <w:szCs w:val="18"/>
                <w:lang w:val="de-DE"/>
              </w:rPr>
            </w:pPr>
            <w:proofErr w:type="spellStart"/>
            <w:r w:rsidRPr="00DE2F81">
              <w:rPr>
                <w:rFonts w:ascii="Times New Roman" w:hAnsi="Times New Roman"/>
                <w:sz w:val="18"/>
                <w:szCs w:val="18"/>
                <w:lang w:val="de-DE"/>
              </w:rPr>
              <w:t>Selbstzersetzliche</w:t>
            </w:r>
            <w:proofErr w:type="spellEnd"/>
            <w:r w:rsidRPr="00DE2F81">
              <w:rPr>
                <w:rFonts w:ascii="Times New Roman" w:hAnsi="Times New Roman"/>
                <w:sz w:val="18"/>
                <w:szCs w:val="18"/>
                <w:lang w:val="de-DE"/>
              </w:rPr>
              <w:t xml:space="preserve"> Stoffe des Typs C, D, E, und F (UN-Nummern 3223 bis 3230 und 3233 bis 3240);</w:t>
            </w:r>
          </w:p>
          <w:p w14:paraId="2AA8638A" w14:textId="77777777" w:rsidR="004F6203" w:rsidRPr="00DE2F81" w:rsidRDefault="004F6203" w:rsidP="00F47E5C">
            <w:pPr>
              <w:suppressAutoHyphens w:val="0"/>
              <w:autoSpaceDE w:val="0"/>
              <w:autoSpaceDN w:val="0"/>
              <w:adjustRightInd w:val="0"/>
              <w:spacing w:line="240" w:lineRule="auto"/>
              <w:rPr>
                <w:rFonts w:ascii="Times New Roman" w:hAnsi="Times New Roman"/>
                <w:sz w:val="18"/>
                <w:szCs w:val="18"/>
                <w:lang w:val="de-DE"/>
              </w:rPr>
            </w:pPr>
            <w:r w:rsidRPr="00DE2F81">
              <w:rPr>
                <w:rFonts w:ascii="Times New Roman" w:hAnsi="Times New Roman"/>
                <w:sz w:val="18"/>
                <w:szCs w:val="18"/>
                <w:lang w:val="de-DE"/>
              </w:rPr>
              <w:t xml:space="preserve">alle anderen Stoffe des Klassifizierungscodes SR1 oder SR2 (UN-Nummern 2956, 3241, 3242 und 3251); </w:t>
            </w:r>
          </w:p>
          <w:p w14:paraId="18FF6C9E" w14:textId="77777777" w:rsidR="004F6203" w:rsidRPr="00DE2F81" w:rsidRDefault="004F6203" w:rsidP="00F47E5C">
            <w:pPr>
              <w:suppressAutoHyphens w:val="0"/>
              <w:autoSpaceDE w:val="0"/>
              <w:autoSpaceDN w:val="0"/>
              <w:adjustRightInd w:val="0"/>
              <w:spacing w:line="240" w:lineRule="auto"/>
              <w:rPr>
                <w:rFonts w:ascii="Times New Roman" w:hAnsi="Times New Roman"/>
                <w:sz w:val="18"/>
                <w:szCs w:val="18"/>
                <w:lang w:val="de-DE" w:eastAsia="fr-FR"/>
              </w:rPr>
            </w:pPr>
            <w:r w:rsidRPr="00DE2F81">
              <w:rPr>
                <w:rFonts w:ascii="Times New Roman" w:hAnsi="Times New Roman"/>
                <w:sz w:val="18"/>
                <w:szCs w:val="18"/>
                <w:lang w:val="de-DE"/>
              </w:rPr>
              <w:t>die desensibilisierten explosiven Stoffe der Verpackungsgruppe II (UN-Nummern 2907, 3319 und 3344): insgesamt</w:t>
            </w:r>
          </w:p>
        </w:tc>
        <w:tc>
          <w:tcPr>
            <w:tcW w:w="425" w:type="dxa"/>
          </w:tcPr>
          <w:p w14:paraId="19F6A7D1"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6" w:type="dxa"/>
          </w:tcPr>
          <w:p w14:paraId="2690BC2B"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val="de-DE" w:eastAsia="fr-FR"/>
              </w:rPr>
            </w:pPr>
          </w:p>
        </w:tc>
        <w:tc>
          <w:tcPr>
            <w:tcW w:w="425" w:type="dxa"/>
          </w:tcPr>
          <w:p w14:paraId="198F7CCA"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30B30995"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93" w:type="dxa"/>
          </w:tcPr>
          <w:p w14:paraId="5F835572"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p w14:paraId="4C71D8B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p w14:paraId="4693F0AC"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p w14:paraId="3484CA8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p w14:paraId="655B7BC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p w14:paraId="01A88B77"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39FB059C"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6E13000C"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7DF74ADC" w14:textId="77777777" w:rsidTr="00F47E5C">
        <w:tc>
          <w:tcPr>
            <w:tcW w:w="852" w:type="dxa"/>
            <w:tcBorders>
              <w:top w:val="nil"/>
              <w:bottom w:val="single" w:sz="4" w:space="0" w:color="auto"/>
            </w:tcBorders>
          </w:tcPr>
          <w:p w14:paraId="11A7D0D3"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6E02E725"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eastAsia="fr-FR"/>
              </w:rPr>
            </w:pPr>
            <w:proofErr w:type="spellStart"/>
            <w:r w:rsidRPr="00DE2F81">
              <w:rPr>
                <w:rFonts w:ascii="Times New Roman" w:hAnsi="Times New Roman"/>
                <w:sz w:val="18"/>
                <w:szCs w:val="18"/>
                <w:lang w:eastAsia="fr-FR"/>
              </w:rPr>
              <w:t>andere</w:t>
            </w:r>
            <w:proofErr w:type="spellEnd"/>
            <w:r w:rsidRPr="00DE2F81">
              <w:rPr>
                <w:rFonts w:ascii="Times New Roman" w:hAnsi="Times New Roman"/>
                <w:sz w:val="18"/>
                <w:szCs w:val="18"/>
                <w:lang w:eastAsia="fr-FR"/>
              </w:rPr>
              <w:t xml:space="preserve"> </w:t>
            </w:r>
            <w:proofErr w:type="spellStart"/>
            <w:r w:rsidRPr="00DE2F81">
              <w:rPr>
                <w:rFonts w:ascii="Times New Roman" w:hAnsi="Times New Roman"/>
                <w:sz w:val="18"/>
                <w:szCs w:val="18"/>
                <w:lang w:eastAsia="fr-FR"/>
              </w:rPr>
              <w:t>Güter</w:t>
            </w:r>
            <w:proofErr w:type="spellEnd"/>
          </w:p>
        </w:tc>
        <w:tc>
          <w:tcPr>
            <w:tcW w:w="425" w:type="dxa"/>
          </w:tcPr>
          <w:p w14:paraId="006A7500"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26" w:type="dxa"/>
          </w:tcPr>
          <w:p w14:paraId="0F172C89" w14:textId="77777777" w:rsidR="004F6203" w:rsidRPr="00DE2F81" w:rsidRDefault="004F6203" w:rsidP="00F47E5C">
            <w:pPr>
              <w:suppressAutoHyphens w:val="0"/>
              <w:overflowPunct w:val="0"/>
              <w:autoSpaceDE w:val="0"/>
              <w:autoSpaceDN w:val="0"/>
              <w:adjustRightInd w:val="0"/>
              <w:spacing w:line="240" w:lineRule="auto"/>
              <w:jc w:val="both"/>
              <w:textAlignment w:val="baseline"/>
              <w:rPr>
                <w:rFonts w:ascii="Times New Roman" w:hAnsi="Times New Roman"/>
                <w:sz w:val="18"/>
                <w:szCs w:val="18"/>
                <w:lang w:eastAsia="fr-FR"/>
              </w:rPr>
            </w:pPr>
          </w:p>
        </w:tc>
        <w:tc>
          <w:tcPr>
            <w:tcW w:w="425" w:type="dxa"/>
          </w:tcPr>
          <w:p w14:paraId="07144BB5"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30A905C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5F4E98A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65428D67"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4537850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r>
      <w:tr w:rsidR="00414568" w:rsidRPr="00DE2F81" w14:paraId="17D4B989" w14:textId="77777777" w:rsidTr="00F47E5C">
        <w:tc>
          <w:tcPr>
            <w:tcW w:w="852" w:type="dxa"/>
            <w:tcBorders>
              <w:bottom w:val="nil"/>
            </w:tcBorders>
          </w:tcPr>
          <w:p w14:paraId="12FFDAA7"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b/>
                <w:sz w:val="18"/>
                <w:szCs w:val="18"/>
                <w:lang w:eastAsia="fr-FR"/>
              </w:rPr>
            </w:pPr>
            <w:r w:rsidRPr="00DE2F81">
              <w:rPr>
                <w:rFonts w:ascii="Times New Roman" w:hAnsi="Times New Roman"/>
                <w:b/>
                <w:sz w:val="18"/>
                <w:szCs w:val="18"/>
                <w:lang w:eastAsia="fr-FR"/>
              </w:rPr>
              <w:t>4.2</w:t>
            </w:r>
          </w:p>
        </w:tc>
        <w:tc>
          <w:tcPr>
            <w:tcW w:w="8788" w:type="dxa"/>
          </w:tcPr>
          <w:p w14:paraId="7C73EE8A" w14:textId="77777777" w:rsidR="004F6203" w:rsidRPr="00DE2F81" w:rsidRDefault="004F6203" w:rsidP="00F47E5C">
            <w:pPr>
              <w:suppressAutoHyphens w:val="0"/>
              <w:autoSpaceDE w:val="0"/>
              <w:autoSpaceDN w:val="0"/>
              <w:adjustRightInd w:val="0"/>
              <w:spacing w:line="240" w:lineRule="auto"/>
              <w:rPr>
                <w:rFonts w:ascii="Times New Roman" w:hAnsi="Times New Roman"/>
                <w:sz w:val="18"/>
                <w:szCs w:val="18"/>
                <w:lang w:val="de-DE" w:eastAsia="fr-FR"/>
              </w:rPr>
            </w:pPr>
            <w:r w:rsidRPr="00DE2F81">
              <w:rPr>
                <w:rFonts w:ascii="Times New Roman" w:hAnsi="Times New Roman"/>
                <w:sz w:val="18"/>
                <w:szCs w:val="18"/>
                <w:lang w:val="de-DE"/>
              </w:rPr>
              <w:t>alle Güter der Verpackungsgruppe I oder II, für die neben dem Gefahrzettel 4.2 ein Gefahrzettel 6.1 in Kapitel 3.2 Tabelle A Spalte (5) vorgeschrieben ist: insgesamt</w:t>
            </w:r>
          </w:p>
        </w:tc>
        <w:tc>
          <w:tcPr>
            <w:tcW w:w="425" w:type="dxa"/>
          </w:tcPr>
          <w:p w14:paraId="069314F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6" w:type="dxa"/>
          </w:tcPr>
          <w:p w14:paraId="5398839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1CFC868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1EC2BB7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93" w:type="dxa"/>
          </w:tcPr>
          <w:p w14:paraId="2F9FBCAC"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59" w:type="dxa"/>
          </w:tcPr>
          <w:p w14:paraId="1E15DB8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47941AC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436D0385" w14:textId="77777777" w:rsidTr="00F47E5C">
        <w:tc>
          <w:tcPr>
            <w:tcW w:w="852" w:type="dxa"/>
            <w:tcBorders>
              <w:top w:val="nil"/>
              <w:bottom w:val="single" w:sz="4" w:space="0" w:color="auto"/>
            </w:tcBorders>
          </w:tcPr>
          <w:p w14:paraId="56DE83CD"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317330CE"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eastAsia="fr-FR"/>
              </w:rPr>
            </w:pPr>
            <w:proofErr w:type="spellStart"/>
            <w:r w:rsidRPr="00DE2F81">
              <w:rPr>
                <w:rFonts w:ascii="Times New Roman" w:hAnsi="Times New Roman"/>
                <w:sz w:val="18"/>
                <w:szCs w:val="18"/>
                <w:lang w:eastAsia="fr-FR"/>
              </w:rPr>
              <w:t>andere</w:t>
            </w:r>
            <w:proofErr w:type="spellEnd"/>
            <w:r w:rsidRPr="00DE2F81">
              <w:rPr>
                <w:rFonts w:ascii="Times New Roman" w:hAnsi="Times New Roman"/>
                <w:sz w:val="18"/>
                <w:szCs w:val="18"/>
                <w:lang w:eastAsia="fr-FR"/>
              </w:rPr>
              <w:t xml:space="preserve"> </w:t>
            </w:r>
            <w:proofErr w:type="spellStart"/>
            <w:r w:rsidRPr="00DE2F81">
              <w:rPr>
                <w:rFonts w:ascii="Times New Roman" w:hAnsi="Times New Roman"/>
                <w:sz w:val="18"/>
                <w:szCs w:val="18"/>
                <w:lang w:eastAsia="fr-FR"/>
              </w:rPr>
              <w:t>Güter</w:t>
            </w:r>
            <w:proofErr w:type="spellEnd"/>
          </w:p>
        </w:tc>
        <w:tc>
          <w:tcPr>
            <w:tcW w:w="425" w:type="dxa"/>
          </w:tcPr>
          <w:p w14:paraId="2B2426C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6" w:type="dxa"/>
          </w:tcPr>
          <w:p w14:paraId="24F169C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5C72DE7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3DCC59E9"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63A216B6"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5C4E208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3C41CD47"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r>
      <w:tr w:rsidR="00414568" w:rsidRPr="00DE2F81" w14:paraId="07200658" w14:textId="77777777" w:rsidTr="00F47E5C">
        <w:tc>
          <w:tcPr>
            <w:tcW w:w="852" w:type="dxa"/>
            <w:tcBorders>
              <w:bottom w:val="nil"/>
            </w:tcBorders>
          </w:tcPr>
          <w:p w14:paraId="482CE047"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b/>
                <w:sz w:val="18"/>
                <w:szCs w:val="18"/>
                <w:lang w:eastAsia="fr-FR"/>
              </w:rPr>
            </w:pPr>
            <w:r w:rsidRPr="00DE2F81">
              <w:rPr>
                <w:rFonts w:ascii="Times New Roman" w:hAnsi="Times New Roman"/>
                <w:b/>
                <w:sz w:val="18"/>
                <w:szCs w:val="18"/>
                <w:lang w:eastAsia="fr-FR"/>
              </w:rPr>
              <w:t>4.3</w:t>
            </w:r>
          </w:p>
        </w:tc>
        <w:tc>
          <w:tcPr>
            <w:tcW w:w="8788" w:type="dxa"/>
          </w:tcPr>
          <w:p w14:paraId="7CA4F143" w14:textId="77777777" w:rsidR="004F6203" w:rsidRPr="00DE2F81" w:rsidRDefault="004F6203" w:rsidP="00F47E5C">
            <w:pPr>
              <w:suppressAutoHyphens w:val="0"/>
              <w:autoSpaceDE w:val="0"/>
              <w:autoSpaceDN w:val="0"/>
              <w:adjustRightInd w:val="0"/>
              <w:spacing w:line="240" w:lineRule="auto"/>
              <w:rPr>
                <w:rFonts w:ascii="Times New Roman" w:hAnsi="Times New Roman"/>
                <w:sz w:val="18"/>
                <w:szCs w:val="18"/>
                <w:lang w:val="de-DE" w:eastAsia="fr-FR"/>
              </w:rPr>
            </w:pPr>
            <w:r w:rsidRPr="00DE2F81">
              <w:rPr>
                <w:rFonts w:ascii="Times New Roman" w:hAnsi="Times New Roman"/>
                <w:sz w:val="18"/>
                <w:szCs w:val="18"/>
                <w:lang w:val="de-DE"/>
              </w:rPr>
              <w:t>alle Güter der Verpackungsgruppe I oder II, für die neben dem Gefahrzettel 4.3 ein Gefahrzettel 3, 4.1 oder 6.1 in Kapitel 3.2 Tabelle A Spalte (5) vorgeschrieben ist: insgesamt</w:t>
            </w:r>
          </w:p>
        </w:tc>
        <w:tc>
          <w:tcPr>
            <w:tcW w:w="425" w:type="dxa"/>
          </w:tcPr>
          <w:p w14:paraId="5EC87FA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6" w:type="dxa"/>
          </w:tcPr>
          <w:p w14:paraId="4CD58A6C"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372C34E4"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35F5D8A2"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93" w:type="dxa"/>
          </w:tcPr>
          <w:p w14:paraId="3384957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59" w:type="dxa"/>
          </w:tcPr>
          <w:p w14:paraId="0066F58A"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08E6538D"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55DA76ED" w14:textId="77777777" w:rsidTr="00F47E5C">
        <w:tc>
          <w:tcPr>
            <w:tcW w:w="852" w:type="dxa"/>
            <w:tcBorders>
              <w:top w:val="nil"/>
              <w:bottom w:val="single" w:sz="4" w:space="0" w:color="auto"/>
            </w:tcBorders>
          </w:tcPr>
          <w:p w14:paraId="72A00FB6"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01879B15"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eastAsia="fr-FR"/>
              </w:rPr>
            </w:pPr>
            <w:proofErr w:type="spellStart"/>
            <w:r w:rsidRPr="00DE2F81">
              <w:rPr>
                <w:rFonts w:ascii="Times New Roman" w:hAnsi="Times New Roman"/>
                <w:sz w:val="18"/>
                <w:szCs w:val="18"/>
                <w:lang w:eastAsia="fr-FR"/>
              </w:rPr>
              <w:t>andere</w:t>
            </w:r>
            <w:proofErr w:type="spellEnd"/>
            <w:r w:rsidRPr="00DE2F81">
              <w:rPr>
                <w:rFonts w:ascii="Times New Roman" w:hAnsi="Times New Roman"/>
                <w:sz w:val="18"/>
                <w:szCs w:val="18"/>
                <w:lang w:eastAsia="fr-FR"/>
              </w:rPr>
              <w:t xml:space="preserve"> </w:t>
            </w:r>
            <w:proofErr w:type="spellStart"/>
            <w:r w:rsidRPr="00DE2F81">
              <w:rPr>
                <w:rFonts w:ascii="Times New Roman" w:hAnsi="Times New Roman"/>
                <w:sz w:val="18"/>
                <w:szCs w:val="18"/>
                <w:lang w:eastAsia="fr-FR"/>
              </w:rPr>
              <w:t>Güter</w:t>
            </w:r>
            <w:proofErr w:type="spellEnd"/>
          </w:p>
        </w:tc>
        <w:tc>
          <w:tcPr>
            <w:tcW w:w="425" w:type="dxa"/>
          </w:tcPr>
          <w:p w14:paraId="4A5518A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6" w:type="dxa"/>
          </w:tcPr>
          <w:p w14:paraId="3DA0402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47C8CF0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7DBC5E9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3E84E50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0B52027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6434BA4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r>
      <w:tr w:rsidR="00414568" w:rsidRPr="00DE2F81" w14:paraId="6349BB8B" w14:textId="77777777" w:rsidTr="00F47E5C">
        <w:tc>
          <w:tcPr>
            <w:tcW w:w="852" w:type="dxa"/>
            <w:tcBorders>
              <w:bottom w:val="nil"/>
            </w:tcBorders>
          </w:tcPr>
          <w:p w14:paraId="39115317"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b/>
                <w:sz w:val="18"/>
                <w:szCs w:val="18"/>
                <w:lang w:eastAsia="fr-FR"/>
              </w:rPr>
            </w:pPr>
            <w:r w:rsidRPr="00DE2F81">
              <w:rPr>
                <w:rFonts w:ascii="Times New Roman" w:hAnsi="Times New Roman"/>
                <w:b/>
                <w:sz w:val="18"/>
                <w:szCs w:val="18"/>
                <w:lang w:eastAsia="fr-FR"/>
              </w:rPr>
              <w:t>5.1</w:t>
            </w:r>
          </w:p>
        </w:tc>
        <w:tc>
          <w:tcPr>
            <w:tcW w:w="8788" w:type="dxa"/>
          </w:tcPr>
          <w:p w14:paraId="68AD6FE5" w14:textId="77777777" w:rsidR="004F6203" w:rsidRPr="00DE2F81" w:rsidRDefault="004F6203" w:rsidP="00F47E5C">
            <w:pPr>
              <w:suppressAutoHyphens w:val="0"/>
              <w:autoSpaceDE w:val="0"/>
              <w:autoSpaceDN w:val="0"/>
              <w:adjustRightInd w:val="0"/>
              <w:spacing w:line="240" w:lineRule="auto"/>
              <w:rPr>
                <w:rFonts w:ascii="Times New Roman" w:hAnsi="Times New Roman"/>
                <w:sz w:val="18"/>
                <w:szCs w:val="18"/>
                <w:lang w:val="de-DE" w:eastAsia="fr-FR"/>
              </w:rPr>
            </w:pPr>
            <w:r w:rsidRPr="00DE2F81">
              <w:rPr>
                <w:rFonts w:ascii="Times New Roman" w:hAnsi="Times New Roman"/>
                <w:sz w:val="18"/>
                <w:szCs w:val="18"/>
                <w:lang w:val="de-DE"/>
              </w:rPr>
              <w:t>alle Güter der Verpackungsgruppe I oder II, für die neben dem Gefahrzettel 5.1 ein Gefahrzettel 6.1 in Kapitel 3.2 Tabelle A Spalte (5) vorgeschrieben ist: insgesamt</w:t>
            </w:r>
          </w:p>
        </w:tc>
        <w:tc>
          <w:tcPr>
            <w:tcW w:w="425" w:type="dxa"/>
          </w:tcPr>
          <w:p w14:paraId="60AA9C86"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6" w:type="dxa"/>
          </w:tcPr>
          <w:p w14:paraId="0C43B5F2"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1CA7C2A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6AE3744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93" w:type="dxa"/>
          </w:tcPr>
          <w:p w14:paraId="32F0D269"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59" w:type="dxa"/>
          </w:tcPr>
          <w:p w14:paraId="5BC4E17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2B0B15A2"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12643CEF" w14:textId="77777777" w:rsidTr="00F47E5C">
        <w:tc>
          <w:tcPr>
            <w:tcW w:w="852" w:type="dxa"/>
            <w:tcBorders>
              <w:top w:val="nil"/>
              <w:bottom w:val="single" w:sz="4" w:space="0" w:color="auto"/>
            </w:tcBorders>
          </w:tcPr>
          <w:p w14:paraId="1EACBF94"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643E62CF"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eastAsia="fr-FR"/>
              </w:rPr>
            </w:pPr>
            <w:proofErr w:type="spellStart"/>
            <w:r w:rsidRPr="00DE2F81">
              <w:rPr>
                <w:rFonts w:ascii="Times New Roman" w:hAnsi="Times New Roman"/>
                <w:sz w:val="18"/>
                <w:szCs w:val="18"/>
                <w:lang w:eastAsia="fr-FR"/>
              </w:rPr>
              <w:t>andere</w:t>
            </w:r>
            <w:proofErr w:type="spellEnd"/>
            <w:r w:rsidRPr="00DE2F81">
              <w:rPr>
                <w:rFonts w:ascii="Times New Roman" w:hAnsi="Times New Roman"/>
                <w:sz w:val="18"/>
                <w:szCs w:val="18"/>
                <w:lang w:eastAsia="fr-FR"/>
              </w:rPr>
              <w:t xml:space="preserve"> </w:t>
            </w:r>
            <w:proofErr w:type="spellStart"/>
            <w:r w:rsidRPr="00DE2F81">
              <w:rPr>
                <w:rFonts w:ascii="Times New Roman" w:hAnsi="Times New Roman"/>
                <w:sz w:val="18"/>
                <w:szCs w:val="18"/>
                <w:lang w:eastAsia="fr-FR"/>
              </w:rPr>
              <w:t>Güter</w:t>
            </w:r>
            <w:proofErr w:type="spellEnd"/>
          </w:p>
        </w:tc>
        <w:tc>
          <w:tcPr>
            <w:tcW w:w="425" w:type="dxa"/>
          </w:tcPr>
          <w:p w14:paraId="48619B6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6" w:type="dxa"/>
          </w:tcPr>
          <w:p w14:paraId="6394AAF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596ED38A"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0BB635D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683D4C3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12A25152"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7816811D"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r>
      <w:tr w:rsidR="00414568" w:rsidRPr="00DE2F81" w14:paraId="6114E96B" w14:textId="77777777" w:rsidTr="00F47E5C">
        <w:tc>
          <w:tcPr>
            <w:tcW w:w="852" w:type="dxa"/>
            <w:tcBorders>
              <w:bottom w:val="nil"/>
            </w:tcBorders>
          </w:tcPr>
          <w:p w14:paraId="2A8258FE"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b/>
                <w:sz w:val="18"/>
                <w:szCs w:val="18"/>
                <w:lang w:eastAsia="fr-FR"/>
              </w:rPr>
            </w:pPr>
            <w:r w:rsidRPr="00DE2F81">
              <w:rPr>
                <w:rFonts w:ascii="Times New Roman" w:hAnsi="Times New Roman"/>
                <w:b/>
                <w:sz w:val="18"/>
                <w:szCs w:val="18"/>
                <w:lang w:eastAsia="fr-FR"/>
              </w:rPr>
              <w:t>5.2</w:t>
            </w:r>
          </w:p>
        </w:tc>
        <w:tc>
          <w:tcPr>
            <w:tcW w:w="8788" w:type="dxa"/>
          </w:tcPr>
          <w:p w14:paraId="659CDCA4"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eastAsia="fr-FR"/>
              </w:rPr>
            </w:pPr>
            <w:r w:rsidRPr="00DE2F81">
              <w:rPr>
                <w:rFonts w:ascii="Times New Roman" w:hAnsi="Times New Roman"/>
                <w:sz w:val="18"/>
                <w:szCs w:val="18"/>
              </w:rPr>
              <w:t>UN-</w:t>
            </w:r>
            <w:proofErr w:type="spellStart"/>
            <w:r w:rsidRPr="00DE2F81">
              <w:rPr>
                <w:rFonts w:ascii="Times New Roman" w:hAnsi="Times New Roman"/>
                <w:sz w:val="18"/>
                <w:szCs w:val="18"/>
              </w:rPr>
              <w:t>Nummern</w:t>
            </w:r>
            <w:proofErr w:type="spellEnd"/>
            <w:r w:rsidRPr="00DE2F81">
              <w:rPr>
                <w:rFonts w:ascii="Times New Roman" w:hAnsi="Times New Roman"/>
                <w:sz w:val="18"/>
                <w:szCs w:val="18"/>
              </w:rPr>
              <w:t xml:space="preserve"> 3101, 3102, 3111 und 3112: </w:t>
            </w:r>
            <w:proofErr w:type="spellStart"/>
            <w:r w:rsidRPr="00DE2F81">
              <w:rPr>
                <w:rFonts w:ascii="Times New Roman" w:hAnsi="Times New Roman"/>
                <w:sz w:val="18"/>
                <w:szCs w:val="18"/>
              </w:rPr>
              <w:t>insgesamt</w:t>
            </w:r>
            <w:proofErr w:type="spellEnd"/>
          </w:p>
        </w:tc>
        <w:tc>
          <w:tcPr>
            <w:tcW w:w="425" w:type="dxa"/>
          </w:tcPr>
          <w:p w14:paraId="4DC96DA6"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6" w:type="dxa"/>
          </w:tcPr>
          <w:p w14:paraId="43804CA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2C086F5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25" w:type="dxa"/>
          </w:tcPr>
          <w:p w14:paraId="5AA5297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0D3381A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0C02E1C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659D5D65"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3F7BF18F" w14:textId="77777777" w:rsidTr="00F47E5C">
        <w:tc>
          <w:tcPr>
            <w:tcW w:w="852" w:type="dxa"/>
            <w:tcBorders>
              <w:top w:val="nil"/>
              <w:bottom w:val="single" w:sz="4" w:space="0" w:color="auto"/>
            </w:tcBorders>
          </w:tcPr>
          <w:p w14:paraId="7A4BA621"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43312E48"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eastAsia="fr-FR"/>
              </w:rPr>
            </w:pPr>
            <w:proofErr w:type="spellStart"/>
            <w:r w:rsidRPr="00DE2F81">
              <w:rPr>
                <w:rFonts w:ascii="Times New Roman" w:hAnsi="Times New Roman"/>
                <w:sz w:val="18"/>
                <w:szCs w:val="18"/>
                <w:lang w:eastAsia="fr-FR"/>
              </w:rPr>
              <w:t>andere</w:t>
            </w:r>
            <w:proofErr w:type="spellEnd"/>
            <w:r w:rsidRPr="00DE2F81">
              <w:rPr>
                <w:rFonts w:ascii="Times New Roman" w:hAnsi="Times New Roman"/>
                <w:sz w:val="18"/>
                <w:szCs w:val="18"/>
                <w:lang w:eastAsia="fr-FR"/>
              </w:rPr>
              <w:t xml:space="preserve"> </w:t>
            </w:r>
            <w:proofErr w:type="spellStart"/>
            <w:r w:rsidRPr="00DE2F81">
              <w:rPr>
                <w:rFonts w:ascii="Times New Roman" w:hAnsi="Times New Roman"/>
                <w:sz w:val="18"/>
                <w:szCs w:val="18"/>
                <w:lang w:eastAsia="fr-FR"/>
              </w:rPr>
              <w:t>Güter</w:t>
            </w:r>
            <w:proofErr w:type="spellEnd"/>
          </w:p>
        </w:tc>
        <w:tc>
          <w:tcPr>
            <w:tcW w:w="425" w:type="dxa"/>
          </w:tcPr>
          <w:p w14:paraId="50C9686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6" w:type="dxa"/>
          </w:tcPr>
          <w:p w14:paraId="59B6447A"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406DE419"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52D45C8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37EDE7B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3CDFB81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6DA71FCD"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0A9F6C60" w14:textId="77777777" w:rsidTr="00F47E5C">
        <w:tc>
          <w:tcPr>
            <w:tcW w:w="852" w:type="dxa"/>
            <w:tcBorders>
              <w:bottom w:val="nil"/>
            </w:tcBorders>
          </w:tcPr>
          <w:p w14:paraId="10EEDEFB"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b/>
                <w:sz w:val="18"/>
                <w:szCs w:val="18"/>
                <w:lang w:eastAsia="fr-FR"/>
              </w:rPr>
            </w:pPr>
            <w:r w:rsidRPr="00DE2F81">
              <w:rPr>
                <w:rFonts w:ascii="Times New Roman" w:hAnsi="Times New Roman"/>
                <w:b/>
                <w:sz w:val="18"/>
                <w:szCs w:val="18"/>
                <w:lang w:eastAsia="fr-FR"/>
              </w:rPr>
              <w:t>6.1</w:t>
            </w:r>
          </w:p>
        </w:tc>
        <w:tc>
          <w:tcPr>
            <w:tcW w:w="8788" w:type="dxa"/>
          </w:tcPr>
          <w:p w14:paraId="36ED0978"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val="de-DE" w:eastAsia="fr-FR"/>
              </w:rPr>
            </w:pPr>
            <w:r w:rsidRPr="00DE2F81">
              <w:rPr>
                <w:rFonts w:ascii="Times New Roman" w:hAnsi="Times New Roman"/>
                <w:sz w:val="18"/>
                <w:szCs w:val="18"/>
                <w:lang w:val="de-DE"/>
              </w:rPr>
              <w:t>alle Güter der Verpackungsgruppe I: insgesamt</w:t>
            </w:r>
          </w:p>
        </w:tc>
        <w:tc>
          <w:tcPr>
            <w:tcW w:w="425" w:type="dxa"/>
          </w:tcPr>
          <w:p w14:paraId="3E91029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6" w:type="dxa"/>
          </w:tcPr>
          <w:p w14:paraId="5C1DCF1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7E9FB7C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505AD74A"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93" w:type="dxa"/>
          </w:tcPr>
          <w:p w14:paraId="4802052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108B954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55E9EFC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56D0C442" w14:textId="77777777" w:rsidTr="00F47E5C">
        <w:tc>
          <w:tcPr>
            <w:tcW w:w="852" w:type="dxa"/>
            <w:tcBorders>
              <w:top w:val="nil"/>
              <w:bottom w:val="nil"/>
            </w:tcBorders>
          </w:tcPr>
          <w:p w14:paraId="210D4743"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1573AB83"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val="de-DE" w:eastAsia="fr-FR"/>
              </w:rPr>
            </w:pPr>
            <w:r w:rsidRPr="00DE2F81">
              <w:rPr>
                <w:rFonts w:ascii="Times New Roman" w:hAnsi="Times New Roman"/>
                <w:sz w:val="18"/>
                <w:szCs w:val="18"/>
                <w:lang w:val="de-DE"/>
              </w:rPr>
              <w:t>alle Güter der Verpackungsgruppe II: insgesamt</w:t>
            </w:r>
          </w:p>
        </w:tc>
        <w:tc>
          <w:tcPr>
            <w:tcW w:w="425" w:type="dxa"/>
          </w:tcPr>
          <w:p w14:paraId="11876FB9"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6" w:type="dxa"/>
          </w:tcPr>
          <w:p w14:paraId="13D5C95A"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0B9A3D9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37389C2C"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93" w:type="dxa"/>
          </w:tcPr>
          <w:p w14:paraId="11CC1C2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59" w:type="dxa"/>
          </w:tcPr>
          <w:p w14:paraId="5E61BC2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667CA4F2"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65194683" w14:textId="77777777" w:rsidTr="00F47E5C">
        <w:tc>
          <w:tcPr>
            <w:tcW w:w="852" w:type="dxa"/>
            <w:tcBorders>
              <w:top w:val="nil"/>
              <w:bottom w:val="nil"/>
            </w:tcBorders>
          </w:tcPr>
          <w:p w14:paraId="22060AD8"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5CDAC567"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val="de-DE" w:eastAsia="fr-FR"/>
              </w:rPr>
            </w:pPr>
            <w:r w:rsidRPr="00DE2F81">
              <w:rPr>
                <w:rFonts w:ascii="Times New Roman" w:hAnsi="Times New Roman"/>
                <w:sz w:val="18"/>
                <w:szCs w:val="18"/>
                <w:lang w:val="de-DE"/>
              </w:rPr>
              <w:t>alle in loser Schüttung beförderte Güter</w:t>
            </w:r>
          </w:p>
        </w:tc>
        <w:tc>
          <w:tcPr>
            <w:tcW w:w="425" w:type="dxa"/>
          </w:tcPr>
          <w:p w14:paraId="4FD3DE74"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26" w:type="dxa"/>
          </w:tcPr>
          <w:p w14:paraId="0E09E069"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2BF2CE9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1CEB9A3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1589293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4A001EDE"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01AD015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2C848CE6" w14:textId="77777777" w:rsidTr="00F47E5C">
        <w:tc>
          <w:tcPr>
            <w:tcW w:w="852" w:type="dxa"/>
            <w:tcBorders>
              <w:top w:val="nil"/>
              <w:bottom w:val="single" w:sz="4" w:space="0" w:color="auto"/>
            </w:tcBorders>
          </w:tcPr>
          <w:p w14:paraId="15B2FC9E"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0E91E888"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eastAsia="fr-FR"/>
              </w:rPr>
            </w:pPr>
            <w:proofErr w:type="spellStart"/>
            <w:r w:rsidRPr="00DE2F81">
              <w:rPr>
                <w:rFonts w:ascii="Times New Roman" w:hAnsi="Times New Roman"/>
                <w:sz w:val="18"/>
                <w:szCs w:val="18"/>
                <w:lang w:eastAsia="fr-FR"/>
              </w:rPr>
              <w:t>andere</w:t>
            </w:r>
            <w:proofErr w:type="spellEnd"/>
            <w:r w:rsidRPr="00DE2F81">
              <w:rPr>
                <w:rFonts w:ascii="Times New Roman" w:hAnsi="Times New Roman"/>
                <w:sz w:val="18"/>
                <w:szCs w:val="18"/>
                <w:lang w:eastAsia="fr-FR"/>
              </w:rPr>
              <w:t xml:space="preserve"> </w:t>
            </w:r>
            <w:proofErr w:type="spellStart"/>
            <w:r w:rsidRPr="00DE2F81">
              <w:rPr>
                <w:rFonts w:ascii="Times New Roman" w:hAnsi="Times New Roman"/>
                <w:sz w:val="18"/>
                <w:szCs w:val="18"/>
                <w:lang w:eastAsia="fr-FR"/>
              </w:rPr>
              <w:t>Güter</w:t>
            </w:r>
            <w:proofErr w:type="spellEnd"/>
          </w:p>
        </w:tc>
        <w:tc>
          <w:tcPr>
            <w:tcW w:w="425" w:type="dxa"/>
          </w:tcPr>
          <w:p w14:paraId="0E92668D"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6" w:type="dxa"/>
          </w:tcPr>
          <w:p w14:paraId="2174EB1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1D6BB03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4754062C"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7D7D97CD"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5635A129"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62748E5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r>
      <w:tr w:rsidR="00414568" w:rsidRPr="00DE2F81" w14:paraId="7F20B034" w14:textId="77777777" w:rsidTr="00F47E5C">
        <w:tc>
          <w:tcPr>
            <w:tcW w:w="852" w:type="dxa"/>
            <w:tcBorders>
              <w:bottom w:val="nil"/>
            </w:tcBorders>
          </w:tcPr>
          <w:p w14:paraId="741E145D"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b/>
                <w:sz w:val="18"/>
                <w:szCs w:val="18"/>
                <w:lang w:eastAsia="fr-FR"/>
              </w:rPr>
            </w:pPr>
            <w:r w:rsidRPr="00DE2F81">
              <w:rPr>
                <w:rFonts w:ascii="Times New Roman" w:hAnsi="Times New Roman"/>
                <w:b/>
                <w:sz w:val="18"/>
                <w:szCs w:val="18"/>
                <w:lang w:eastAsia="fr-FR"/>
              </w:rPr>
              <w:t>7</w:t>
            </w:r>
          </w:p>
        </w:tc>
        <w:tc>
          <w:tcPr>
            <w:tcW w:w="8788" w:type="dxa"/>
          </w:tcPr>
          <w:p w14:paraId="4100388F" w14:textId="77777777" w:rsidR="004F6203" w:rsidRPr="00DE2F81" w:rsidRDefault="004F6203" w:rsidP="00F47E5C">
            <w:pPr>
              <w:suppressAutoHyphens w:val="0"/>
              <w:autoSpaceDE w:val="0"/>
              <w:autoSpaceDN w:val="0"/>
              <w:adjustRightInd w:val="0"/>
              <w:spacing w:line="240" w:lineRule="auto"/>
              <w:rPr>
                <w:rFonts w:ascii="Times New Roman" w:hAnsi="Times New Roman"/>
                <w:b/>
                <w:sz w:val="18"/>
                <w:szCs w:val="18"/>
                <w:lang w:eastAsia="fr-FR"/>
              </w:rPr>
            </w:pPr>
            <w:r w:rsidRPr="00DE2F81">
              <w:rPr>
                <w:rFonts w:ascii="Times New Roman" w:hAnsi="Times New Roman"/>
                <w:sz w:val="18"/>
                <w:szCs w:val="18"/>
              </w:rPr>
              <w:t>UN-</w:t>
            </w:r>
            <w:proofErr w:type="spellStart"/>
            <w:r w:rsidRPr="00DE2F81">
              <w:rPr>
                <w:rFonts w:ascii="Times New Roman" w:hAnsi="Times New Roman"/>
                <w:sz w:val="18"/>
                <w:szCs w:val="18"/>
              </w:rPr>
              <w:t>Nummern</w:t>
            </w:r>
            <w:proofErr w:type="spellEnd"/>
            <w:r w:rsidRPr="00DE2F81">
              <w:rPr>
                <w:rFonts w:ascii="Times New Roman" w:hAnsi="Times New Roman"/>
                <w:sz w:val="18"/>
                <w:szCs w:val="18"/>
              </w:rPr>
              <w:t xml:space="preserve"> 2912, 2913, 2915, 2916, 2917, 2919, 2977, 2978 und 3321 bis 3333</w:t>
            </w:r>
          </w:p>
        </w:tc>
        <w:tc>
          <w:tcPr>
            <w:tcW w:w="425" w:type="dxa"/>
          </w:tcPr>
          <w:p w14:paraId="40869AB2"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26" w:type="dxa"/>
          </w:tcPr>
          <w:p w14:paraId="06E962DA"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428203E9"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10DCDCC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040DD386"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2178756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253BB879"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67372876" w14:textId="77777777" w:rsidTr="00F47E5C">
        <w:tc>
          <w:tcPr>
            <w:tcW w:w="852" w:type="dxa"/>
            <w:tcBorders>
              <w:top w:val="nil"/>
              <w:bottom w:val="single" w:sz="4" w:space="0" w:color="auto"/>
            </w:tcBorders>
          </w:tcPr>
          <w:p w14:paraId="2414A837"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4785FA0E"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eastAsia="fr-FR"/>
              </w:rPr>
            </w:pPr>
            <w:proofErr w:type="spellStart"/>
            <w:r w:rsidRPr="00DE2F81">
              <w:rPr>
                <w:rFonts w:ascii="Times New Roman" w:hAnsi="Times New Roman"/>
                <w:sz w:val="18"/>
                <w:szCs w:val="18"/>
                <w:lang w:eastAsia="fr-FR"/>
              </w:rPr>
              <w:t>andere</w:t>
            </w:r>
            <w:proofErr w:type="spellEnd"/>
            <w:r w:rsidRPr="00DE2F81">
              <w:rPr>
                <w:rFonts w:ascii="Times New Roman" w:hAnsi="Times New Roman"/>
                <w:sz w:val="18"/>
                <w:szCs w:val="18"/>
                <w:lang w:eastAsia="fr-FR"/>
              </w:rPr>
              <w:t xml:space="preserve"> </w:t>
            </w:r>
            <w:proofErr w:type="spellStart"/>
            <w:r w:rsidRPr="00DE2F81">
              <w:rPr>
                <w:rFonts w:ascii="Times New Roman" w:hAnsi="Times New Roman"/>
                <w:sz w:val="18"/>
                <w:szCs w:val="18"/>
                <w:lang w:eastAsia="fr-FR"/>
              </w:rPr>
              <w:t>Güter</w:t>
            </w:r>
            <w:proofErr w:type="spellEnd"/>
            <w:r w:rsidRPr="00DE2F81">
              <w:rPr>
                <w:rFonts w:ascii="Times New Roman" w:hAnsi="Times New Roman"/>
                <w:sz w:val="18"/>
                <w:szCs w:val="18"/>
                <w:lang w:eastAsia="fr-FR"/>
              </w:rPr>
              <w:t xml:space="preserve"> </w:t>
            </w:r>
          </w:p>
        </w:tc>
        <w:tc>
          <w:tcPr>
            <w:tcW w:w="425" w:type="dxa"/>
          </w:tcPr>
          <w:p w14:paraId="79D6CE2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6" w:type="dxa"/>
          </w:tcPr>
          <w:p w14:paraId="40AF19DD"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18800496"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023CA50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6B945376"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3452C61D"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668714D5"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r>
      <w:tr w:rsidR="00414568" w:rsidRPr="00DE2F81" w14:paraId="0D6765B2" w14:textId="77777777" w:rsidTr="00F47E5C">
        <w:tc>
          <w:tcPr>
            <w:tcW w:w="852" w:type="dxa"/>
            <w:tcBorders>
              <w:bottom w:val="nil"/>
            </w:tcBorders>
          </w:tcPr>
          <w:p w14:paraId="4A182516"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b/>
                <w:sz w:val="18"/>
                <w:szCs w:val="18"/>
                <w:lang w:eastAsia="fr-FR"/>
              </w:rPr>
            </w:pPr>
            <w:r w:rsidRPr="00DE2F81">
              <w:rPr>
                <w:rFonts w:ascii="Times New Roman" w:hAnsi="Times New Roman"/>
                <w:b/>
                <w:sz w:val="18"/>
                <w:szCs w:val="18"/>
                <w:lang w:eastAsia="fr-FR"/>
              </w:rPr>
              <w:t>8</w:t>
            </w:r>
          </w:p>
        </w:tc>
        <w:tc>
          <w:tcPr>
            <w:tcW w:w="8788" w:type="dxa"/>
          </w:tcPr>
          <w:p w14:paraId="1B539E40" w14:textId="77777777" w:rsidR="004F6203" w:rsidRPr="00DE2F81" w:rsidRDefault="004F6203" w:rsidP="00F47E5C">
            <w:pPr>
              <w:suppressAutoHyphens w:val="0"/>
              <w:autoSpaceDE w:val="0"/>
              <w:autoSpaceDN w:val="0"/>
              <w:adjustRightInd w:val="0"/>
              <w:spacing w:line="240" w:lineRule="auto"/>
              <w:rPr>
                <w:rFonts w:ascii="Times New Roman" w:hAnsi="Times New Roman"/>
                <w:sz w:val="18"/>
                <w:szCs w:val="18"/>
                <w:lang w:val="de-DE"/>
              </w:rPr>
            </w:pPr>
            <w:r w:rsidRPr="00DE2F81">
              <w:rPr>
                <w:rFonts w:ascii="Times New Roman" w:hAnsi="Times New Roman"/>
                <w:sz w:val="18"/>
                <w:szCs w:val="18"/>
                <w:lang w:val="de-DE"/>
              </w:rPr>
              <w:t>alle Güter der Verpackungsgruppe I;</w:t>
            </w:r>
          </w:p>
          <w:p w14:paraId="71EACE3F" w14:textId="77777777" w:rsidR="004F6203" w:rsidRPr="00DE2F81" w:rsidRDefault="004F6203" w:rsidP="00F47E5C">
            <w:pPr>
              <w:suppressAutoHyphens w:val="0"/>
              <w:autoSpaceDE w:val="0"/>
              <w:autoSpaceDN w:val="0"/>
              <w:adjustRightInd w:val="0"/>
              <w:spacing w:line="240" w:lineRule="auto"/>
              <w:rPr>
                <w:rFonts w:ascii="Times New Roman" w:hAnsi="Times New Roman"/>
                <w:b/>
                <w:sz w:val="18"/>
                <w:szCs w:val="18"/>
                <w:lang w:val="de-DE" w:eastAsia="fr-FR"/>
              </w:rPr>
            </w:pPr>
            <w:r w:rsidRPr="00DE2F81">
              <w:rPr>
                <w:rFonts w:ascii="Times New Roman" w:hAnsi="Times New Roman"/>
                <w:sz w:val="18"/>
                <w:szCs w:val="18"/>
                <w:lang w:val="de-DE"/>
              </w:rPr>
              <w:t>alle Güter der Verpackungsgruppe II, für die neben dem Gefahrzettel 8 ein Gefahrzettel 3 oder 6.1 in Kapitel 3.2 Tabelle A Spalte (5) vorgeschrieben ist: insgesamt</w:t>
            </w:r>
          </w:p>
        </w:tc>
        <w:tc>
          <w:tcPr>
            <w:tcW w:w="425" w:type="dxa"/>
          </w:tcPr>
          <w:p w14:paraId="57F72E49"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6" w:type="dxa"/>
          </w:tcPr>
          <w:p w14:paraId="40B799D6"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5E956F1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25D4E3F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93" w:type="dxa"/>
          </w:tcPr>
          <w:p w14:paraId="73392256"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59" w:type="dxa"/>
          </w:tcPr>
          <w:p w14:paraId="71E7274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4BDA367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5CDA6F51" w14:textId="77777777" w:rsidTr="00F47E5C">
        <w:tc>
          <w:tcPr>
            <w:tcW w:w="852" w:type="dxa"/>
            <w:tcBorders>
              <w:top w:val="nil"/>
              <w:bottom w:val="single" w:sz="4" w:space="0" w:color="auto"/>
            </w:tcBorders>
          </w:tcPr>
          <w:p w14:paraId="52B50C92"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06B00BA5"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eastAsia="fr-FR"/>
              </w:rPr>
            </w:pPr>
            <w:proofErr w:type="spellStart"/>
            <w:r w:rsidRPr="00DE2F81">
              <w:rPr>
                <w:rFonts w:ascii="Times New Roman" w:hAnsi="Times New Roman"/>
                <w:sz w:val="18"/>
                <w:szCs w:val="18"/>
                <w:lang w:eastAsia="fr-FR"/>
              </w:rPr>
              <w:t>andere</w:t>
            </w:r>
            <w:proofErr w:type="spellEnd"/>
            <w:r w:rsidRPr="00DE2F81">
              <w:rPr>
                <w:rFonts w:ascii="Times New Roman" w:hAnsi="Times New Roman"/>
                <w:sz w:val="18"/>
                <w:szCs w:val="18"/>
                <w:lang w:eastAsia="fr-FR"/>
              </w:rPr>
              <w:t xml:space="preserve"> </w:t>
            </w:r>
            <w:proofErr w:type="spellStart"/>
            <w:r w:rsidRPr="00DE2F81">
              <w:rPr>
                <w:rFonts w:ascii="Times New Roman" w:hAnsi="Times New Roman"/>
                <w:sz w:val="18"/>
                <w:szCs w:val="18"/>
                <w:lang w:eastAsia="fr-FR"/>
              </w:rPr>
              <w:t>Güter</w:t>
            </w:r>
            <w:proofErr w:type="spellEnd"/>
          </w:p>
        </w:tc>
        <w:tc>
          <w:tcPr>
            <w:tcW w:w="425" w:type="dxa"/>
          </w:tcPr>
          <w:p w14:paraId="2ABB5AD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6" w:type="dxa"/>
          </w:tcPr>
          <w:p w14:paraId="709794E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02397795"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71AD5230"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2136EB16"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52E567E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45D022F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r>
      <w:tr w:rsidR="00414568" w:rsidRPr="00DE2F81" w14:paraId="5ECE584A" w14:textId="77777777" w:rsidTr="00F47E5C">
        <w:tc>
          <w:tcPr>
            <w:tcW w:w="852" w:type="dxa"/>
            <w:tcBorders>
              <w:bottom w:val="nil"/>
            </w:tcBorders>
          </w:tcPr>
          <w:p w14:paraId="42ED4D7E"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b/>
                <w:sz w:val="18"/>
                <w:szCs w:val="18"/>
                <w:lang w:eastAsia="fr-FR"/>
              </w:rPr>
            </w:pPr>
            <w:r w:rsidRPr="00DE2F81">
              <w:rPr>
                <w:rFonts w:ascii="Times New Roman" w:hAnsi="Times New Roman"/>
                <w:b/>
                <w:sz w:val="18"/>
                <w:szCs w:val="18"/>
                <w:lang w:eastAsia="fr-FR"/>
              </w:rPr>
              <w:t>9</w:t>
            </w:r>
          </w:p>
        </w:tc>
        <w:tc>
          <w:tcPr>
            <w:tcW w:w="8788" w:type="dxa"/>
          </w:tcPr>
          <w:p w14:paraId="24C2B729" w14:textId="77777777"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b/>
                <w:sz w:val="18"/>
                <w:szCs w:val="18"/>
                <w:lang w:val="de-DE" w:eastAsia="fr-FR"/>
              </w:rPr>
            </w:pPr>
            <w:r w:rsidRPr="00DE2F81">
              <w:rPr>
                <w:rFonts w:ascii="Times New Roman" w:hAnsi="Times New Roman"/>
                <w:sz w:val="18"/>
                <w:szCs w:val="18"/>
                <w:lang w:val="de-DE"/>
              </w:rPr>
              <w:t>alle Güter der Verpackungsgruppe II: insgesamt</w:t>
            </w:r>
          </w:p>
        </w:tc>
        <w:tc>
          <w:tcPr>
            <w:tcW w:w="425" w:type="dxa"/>
          </w:tcPr>
          <w:p w14:paraId="5CF9784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6" w:type="dxa"/>
          </w:tcPr>
          <w:p w14:paraId="6989556C"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549F118F"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25" w:type="dxa"/>
          </w:tcPr>
          <w:p w14:paraId="7571886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93" w:type="dxa"/>
          </w:tcPr>
          <w:p w14:paraId="1F8B592C"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val="de-DE" w:eastAsia="fr-FR"/>
              </w:rPr>
            </w:pPr>
          </w:p>
        </w:tc>
        <w:tc>
          <w:tcPr>
            <w:tcW w:w="459" w:type="dxa"/>
          </w:tcPr>
          <w:p w14:paraId="3FE8C0D4"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59" w:type="dxa"/>
          </w:tcPr>
          <w:p w14:paraId="5F3A68AB"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23D7F6E0" w14:textId="77777777" w:rsidTr="00F47E5C">
        <w:tc>
          <w:tcPr>
            <w:tcW w:w="852" w:type="dxa"/>
            <w:tcBorders>
              <w:top w:val="nil"/>
              <w:bottom w:val="nil"/>
            </w:tcBorders>
          </w:tcPr>
          <w:p w14:paraId="2D1DE580"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6EFA3870" w14:textId="77777777" w:rsidR="004F6203" w:rsidRPr="00DE2F81" w:rsidRDefault="004F6203" w:rsidP="00F47E5C">
            <w:pPr>
              <w:suppressAutoHyphens w:val="0"/>
              <w:autoSpaceDE w:val="0"/>
              <w:autoSpaceDN w:val="0"/>
              <w:adjustRightInd w:val="0"/>
              <w:spacing w:line="240" w:lineRule="auto"/>
              <w:rPr>
                <w:rFonts w:ascii="Times New Roman" w:hAnsi="Times New Roman"/>
                <w:b/>
                <w:sz w:val="18"/>
                <w:szCs w:val="18"/>
                <w:lang w:val="de-DE" w:eastAsia="fr-FR"/>
              </w:rPr>
            </w:pPr>
            <w:r w:rsidRPr="00DE2F81">
              <w:rPr>
                <w:rFonts w:ascii="Times New Roman" w:hAnsi="Times New Roman"/>
                <w:sz w:val="18"/>
                <w:szCs w:val="18"/>
                <w:lang w:val="de-DE"/>
              </w:rPr>
              <w:t>UN 3077, Güter, die in loser Schüttung befördert werden und als umweltgefährdende Stoffe (aquatische Umwelt), Kategorien Akute Giftigkeit 1 oder Chronische Giftigkeit 1, eingestuft sind, in Übereinstimmung mit 2.4.3</w:t>
            </w:r>
          </w:p>
        </w:tc>
        <w:tc>
          <w:tcPr>
            <w:tcW w:w="425" w:type="dxa"/>
          </w:tcPr>
          <w:p w14:paraId="105411D5"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c>
          <w:tcPr>
            <w:tcW w:w="426" w:type="dxa"/>
          </w:tcPr>
          <w:p w14:paraId="043CD6A6"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2D034F9C"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7311DB1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0F0E6C14"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3754FEA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52B92547"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r>
      <w:tr w:rsidR="00414568" w:rsidRPr="00DE2F81" w14:paraId="7FB59E52" w14:textId="77777777" w:rsidTr="00F47E5C">
        <w:tc>
          <w:tcPr>
            <w:tcW w:w="852" w:type="dxa"/>
            <w:tcBorders>
              <w:top w:val="nil"/>
            </w:tcBorders>
          </w:tcPr>
          <w:p w14:paraId="2F26C04D" w14:textId="77777777" w:rsidR="004F6203" w:rsidRPr="00DE2F81" w:rsidRDefault="004F6203" w:rsidP="00F47E5C">
            <w:pPr>
              <w:suppressAutoHyphens w:val="0"/>
              <w:overflowPunct w:val="0"/>
              <w:autoSpaceDE w:val="0"/>
              <w:autoSpaceDN w:val="0"/>
              <w:adjustRightInd w:val="0"/>
              <w:spacing w:line="240" w:lineRule="auto"/>
              <w:ind w:left="-111"/>
              <w:jc w:val="center"/>
              <w:textAlignment w:val="baseline"/>
              <w:rPr>
                <w:rFonts w:ascii="Times New Roman" w:hAnsi="Times New Roman"/>
                <w:sz w:val="18"/>
                <w:szCs w:val="18"/>
                <w:lang w:eastAsia="fr-FR"/>
              </w:rPr>
            </w:pPr>
          </w:p>
        </w:tc>
        <w:tc>
          <w:tcPr>
            <w:tcW w:w="8788" w:type="dxa"/>
          </w:tcPr>
          <w:p w14:paraId="7CAC040A" w14:textId="6189FD24" w:rsidR="004F6203" w:rsidRPr="00DE2F81" w:rsidRDefault="004F6203" w:rsidP="00F47E5C">
            <w:pPr>
              <w:tabs>
                <w:tab w:val="left" w:pos="-340"/>
                <w:tab w:val="left" w:pos="1418"/>
              </w:tabs>
              <w:suppressAutoHyphens w:val="0"/>
              <w:overflowPunct w:val="0"/>
              <w:autoSpaceDE w:val="0"/>
              <w:autoSpaceDN w:val="0"/>
              <w:adjustRightInd w:val="0"/>
              <w:spacing w:line="235" w:lineRule="exact"/>
              <w:textAlignment w:val="baseline"/>
              <w:rPr>
                <w:rFonts w:ascii="Times New Roman" w:hAnsi="Times New Roman"/>
                <w:sz w:val="18"/>
                <w:szCs w:val="18"/>
                <w:lang w:eastAsia="fr-FR"/>
              </w:rPr>
            </w:pPr>
            <w:proofErr w:type="spellStart"/>
            <w:r w:rsidRPr="00DE2F81">
              <w:rPr>
                <w:rFonts w:ascii="Times New Roman" w:hAnsi="Times New Roman"/>
                <w:sz w:val="18"/>
                <w:szCs w:val="18"/>
                <w:lang w:eastAsia="fr-FR"/>
              </w:rPr>
              <w:t>andere</w:t>
            </w:r>
            <w:proofErr w:type="spellEnd"/>
            <w:r w:rsidRPr="00DE2F81">
              <w:rPr>
                <w:rFonts w:ascii="Times New Roman" w:hAnsi="Times New Roman"/>
                <w:sz w:val="18"/>
                <w:szCs w:val="18"/>
                <w:lang w:eastAsia="fr-FR"/>
              </w:rPr>
              <w:t xml:space="preserve"> </w:t>
            </w:r>
            <w:proofErr w:type="spellStart"/>
            <w:r w:rsidRPr="00DE2F81">
              <w:rPr>
                <w:rFonts w:ascii="Times New Roman" w:hAnsi="Times New Roman"/>
                <w:sz w:val="18"/>
                <w:szCs w:val="18"/>
                <w:lang w:eastAsia="fr-FR"/>
              </w:rPr>
              <w:t>Güter</w:t>
            </w:r>
            <w:proofErr w:type="spellEnd"/>
          </w:p>
        </w:tc>
        <w:tc>
          <w:tcPr>
            <w:tcW w:w="425" w:type="dxa"/>
          </w:tcPr>
          <w:p w14:paraId="6E23EB1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6" w:type="dxa"/>
          </w:tcPr>
          <w:p w14:paraId="72FDD9B1"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0F955882"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25" w:type="dxa"/>
          </w:tcPr>
          <w:p w14:paraId="6F713AC8"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93" w:type="dxa"/>
          </w:tcPr>
          <w:p w14:paraId="65E8F667"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3541AF0D"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p>
        </w:tc>
        <w:tc>
          <w:tcPr>
            <w:tcW w:w="459" w:type="dxa"/>
          </w:tcPr>
          <w:p w14:paraId="33E55333" w14:textId="77777777" w:rsidR="004F6203" w:rsidRPr="00DE2F81" w:rsidRDefault="004F6203" w:rsidP="00F47E5C">
            <w:pPr>
              <w:suppressAutoHyphens w:val="0"/>
              <w:overflowPunct w:val="0"/>
              <w:autoSpaceDE w:val="0"/>
              <w:autoSpaceDN w:val="0"/>
              <w:adjustRightInd w:val="0"/>
              <w:spacing w:line="240" w:lineRule="auto"/>
              <w:jc w:val="center"/>
              <w:textAlignment w:val="baseline"/>
              <w:rPr>
                <w:rFonts w:ascii="Times New Roman" w:hAnsi="Times New Roman"/>
                <w:sz w:val="18"/>
                <w:szCs w:val="18"/>
                <w:lang w:eastAsia="fr-FR"/>
              </w:rPr>
            </w:pPr>
            <w:r w:rsidRPr="00DE2F81">
              <w:rPr>
                <w:rFonts w:ascii="Times New Roman" w:hAnsi="Times New Roman"/>
                <w:sz w:val="18"/>
                <w:szCs w:val="18"/>
                <w:lang w:eastAsia="fr-FR"/>
              </w:rPr>
              <w:t>X</w:t>
            </w:r>
          </w:p>
        </w:tc>
      </w:tr>
    </w:tbl>
    <w:p w14:paraId="7587A4F9" w14:textId="77777777" w:rsidR="004F6203" w:rsidRPr="00DE2F81" w:rsidRDefault="004F6203" w:rsidP="004F6203">
      <w:pPr>
        <w:suppressAutoHyphens w:val="0"/>
        <w:overflowPunct w:val="0"/>
        <w:autoSpaceDE w:val="0"/>
        <w:autoSpaceDN w:val="0"/>
        <w:adjustRightInd w:val="0"/>
        <w:spacing w:line="240" w:lineRule="auto"/>
        <w:ind w:left="1134" w:hanging="1134"/>
        <w:jc w:val="both"/>
        <w:textAlignment w:val="baseline"/>
        <w:rPr>
          <w:lang w:val="de-DE" w:eastAsia="fr-FR"/>
        </w:rPr>
      </w:pPr>
    </w:p>
    <w:p w14:paraId="2910117D" w14:textId="77777777" w:rsidR="009D56C6" w:rsidRDefault="004F6203" w:rsidP="004F6203">
      <w:pPr>
        <w:suppressAutoHyphens w:val="0"/>
        <w:spacing w:after="240" w:line="240" w:lineRule="auto"/>
        <w:ind w:left="1701" w:hanging="1134"/>
        <w:jc w:val="both"/>
        <w:rPr>
          <w:lang w:val="de-DE"/>
        </w:rPr>
        <w:sectPr w:rsidR="009D56C6" w:rsidSect="009D56C6">
          <w:headerReference w:type="even" r:id="rId25"/>
          <w:headerReference w:type="default" r:id="rId26"/>
          <w:footerReference w:type="even" r:id="rId27"/>
          <w:footerReference w:type="default" r:id="rId28"/>
          <w:headerReference w:type="first" r:id="rId29"/>
          <w:footerReference w:type="first" r:id="rId30"/>
          <w:endnotePr>
            <w:numFmt w:val="decimal"/>
          </w:endnotePr>
          <w:pgSz w:w="16838" w:h="11906" w:orient="landscape" w:code="9"/>
          <w:pgMar w:top="1134" w:right="1134" w:bottom="1134" w:left="1418" w:header="851" w:footer="567" w:gutter="0"/>
          <w:cols w:space="708"/>
          <w:titlePg/>
          <w:docGrid w:linePitch="360"/>
        </w:sectPr>
      </w:pPr>
      <w:r w:rsidRPr="00DE2F81">
        <w:rPr>
          <w:lang w:val="de-DE"/>
        </w:rPr>
        <w:t>“.</w:t>
      </w:r>
    </w:p>
    <w:p w14:paraId="7B3A958B" w14:textId="05C147B1" w:rsidR="00AD20D4" w:rsidRPr="00DE2F81" w:rsidRDefault="00AD20D4" w:rsidP="00AD20D4">
      <w:pPr>
        <w:spacing w:after="120"/>
        <w:ind w:left="2268" w:right="1134" w:hanging="1134"/>
        <w:jc w:val="both"/>
        <w:rPr>
          <w:lang w:val="de-DE"/>
        </w:rPr>
      </w:pPr>
      <w:r w:rsidRPr="00DE2F81">
        <w:rPr>
          <w:lang w:val="de-DE"/>
        </w:rPr>
        <w:t>7.1.4.14.7.2</w:t>
      </w:r>
      <w:r w:rsidRPr="00DE2F81">
        <w:rPr>
          <w:lang w:val="de-DE"/>
        </w:rPr>
        <w:tab/>
        <w:t>[Die erste Änderung in der englischen Fassung hat keine Auswirkungen auf den deutschen Text.]</w:t>
      </w:r>
    </w:p>
    <w:p w14:paraId="1187EF68" w14:textId="77777777" w:rsidR="00AD20D4" w:rsidRPr="00DE2F81" w:rsidRDefault="00AD20D4" w:rsidP="00AD20D4">
      <w:pPr>
        <w:spacing w:after="120"/>
        <w:ind w:left="2268" w:right="1134" w:hanging="1134"/>
        <w:jc w:val="both"/>
        <w:rPr>
          <w:lang w:val="de-DE"/>
        </w:rPr>
      </w:pPr>
      <w:r w:rsidRPr="00DE2F81">
        <w:rPr>
          <w:lang w:val="de-DE"/>
        </w:rPr>
        <w:t>7.1.4.14.7.2</w:t>
      </w:r>
      <w:r w:rsidRPr="00DE2F81">
        <w:rPr>
          <w:lang w:val="de-DE"/>
        </w:rPr>
        <w:tab/>
        <w:t>Nach dem ersten Satz folgenden Satz einfügen:</w:t>
      </w:r>
    </w:p>
    <w:p w14:paraId="26F830A4" w14:textId="77777777" w:rsidR="00AD20D4" w:rsidRPr="00DE2F81" w:rsidRDefault="00AD20D4" w:rsidP="00AD20D4">
      <w:pPr>
        <w:spacing w:after="120"/>
        <w:ind w:left="2268" w:right="1134"/>
        <w:jc w:val="both"/>
        <w:rPr>
          <w:lang w:val="de-DE"/>
        </w:rPr>
      </w:pPr>
      <w:r w:rsidRPr="00DE2F81">
        <w:rPr>
          <w:lang w:val="de-DE"/>
        </w:rPr>
        <w:t>„Für SCO-III-Gegenstände dürfen die Grenzwerte der nachstehenden Tabelle C überschritten werden, vorausgesetzt, der Beförderungsplan enthält Vorkehrungen, die während der Beförderung zu ergreifen sind, um ein allgemeines Sicherheitsniveau zu erreichen, das mindestens dem gleichwertig ist, das gegeben wäre, wenn die Grenzwerte eingehalten worden wären.</w:t>
      </w:r>
      <w:bookmarkStart w:id="83" w:name="_Hlk34313232"/>
      <w:r w:rsidRPr="00DE2F81">
        <w:rPr>
          <w:lang w:val="de-DE"/>
        </w:rPr>
        <w:t>“.</w:t>
      </w:r>
      <w:bookmarkEnd w:id="83"/>
    </w:p>
    <w:p w14:paraId="258DF8F5" w14:textId="77777777" w:rsidR="00AD20D4" w:rsidRPr="00DE2F81" w:rsidRDefault="00AD20D4" w:rsidP="00AD20D4">
      <w:pPr>
        <w:tabs>
          <w:tab w:val="left" w:pos="2268"/>
        </w:tabs>
        <w:spacing w:after="120"/>
        <w:ind w:left="2268" w:right="1134" w:hanging="1134"/>
        <w:jc w:val="both"/>
        <w:rPr>
          <w:lang w:val="de-DE"/>
        </w:rPr>
      </w:pPr>
      <w:r w:rsidRPr="00DE2F81">
        <w:rPr>
          <w:lang w:val="de-DE"/>
        </w:rPr>
        <w:t>7.1.4.14.7.3.3</w:t>
      </w:r>
      <w:r w:rsidRPr="00DE2F81">
        <w:rPr>
          <w:lang w:val="de-DE"/>
        </w:rPr>
        <w:tab/>
        <w:t>Der Absatz b) erhält folgenden Wortlaut:</w:t>
      </w:r>
    </w:p>
    <w:p w14:paraId="1D5994B5" w14:textId="664626FE" w:rsidR="00AD20D4" w:rsidRPr="00DE2F81" w:rsidRDefault="00AD20D4" w:rsidP="00BB7542">
      <w:pPr>
        <w:spacing w:after="120"/>
        <w:ind w:left="2268" w:right="1134" w:hanging="1134"/>
        <w:jc w:val="both"/>
        <w:rPr>
          <w:lang w:val="de-DE"/>
        </w:rPr>
      </w:pPr>
      <w:r w:rsidRPr="00DE2F81">
        <w:rPr>
          <w:lang w:val="de-DE"/>
        </w:rPr>
        <w:t>„b)</w:t>
      </w:r>
      <w:r w:rsidRPr="00DE2F81">
        <w:rPr>
          <w:lang w:val="de-DE"/>
        </w:rPr>
        <w:tab/>
        <w:t>Die Dosisleistung unter Routine-Beförderungsbedingungen darf auf der Außenfläche von einem Fahrzeug, einem Wagen oder einem Container an keinem Punkt 2 </w:t>
      </w:r>
      <w:proofErr w:type="spellStart"/>
      <w:r w:rsidRPr="00DE2F81">
        <w:rPr>
          <w:lang w:val="de-DE"/>
        </w:rPr>
        <w:t>mSv</w:t>
      </w:r>
      <w:proofErr w:type="spellEnd"/>
      <w:r w:rsidRPr="00DE2F81">
        <w:rPr>
          <w:lang w:val="de-DE"/>
        </w:rPr>
        <w:t xml:space="preserve">/h und in einem Abstand von 2 m von der Außenfläche von einem Fahrzeug, einem Wagen oder einem Container an keinem Punkt 0,1 </w:t>
      </w:r>
      <w:proofErr w:type="spellStart"/>
      <w:r w:rsidRPr="00DE2F81">
        <w:rPr>
          <w:lang w:val="de-DE"/>
        </w:rPr>
        <w:t>mSv</w:t>
      </w:r>
      <w:proofErr w:type="spellEnd"/>
      <w:r w:rsidRPr="00DE2F81">
        <w:rPr>
          <w:lang w:val="de-DE"/>
        </w:rPr>
        <w:t>/h überschreiten, ausgenommen Sendungen unter ausschließlicher Verwendung, für die die Dosisleistungsgrenzwerte in der Umgebung des Fahrzeugs oder des Wagens in Absatz 7.1.4.14.7.3.5 b) und c) festgelegt sind.“</w:t>
      </w:r>
      <w:r w:rsidR="00BB7542">
        <w:rPr>
          <w:lang w:val="de-DE"/>
        </w:rPr>
        <w:t>.</w:t>
      </w:r>
    </w:p>
    <w:p w14:paraId="10AA97E8" w14:textId="77777777" w:rsidR="00AD20D4" w:rsidRPr="00DE2F81" w:rsidRDefault="00AD20D4" w:rsidP="00AD20D4">
      <w:pPr>
        <w:spacing w:after="120"/>
        <w:ind w:left="2268" w:right="1134" w:hanging="1134"/>
        <w:jc w:val="both"/>
        <w:rPr>
          <w:lang w:val="de-DE"/>
        </w:rPr>
      </w:pPr>
      <w:r w:rsidRPr="00DE2F81">
        <w:rPr>
          <w:lang w:val="de-DE"/>
        </w:rPr>
        <w:t>7.1.4.14.7.3.5</w:t>
      </w:r>
      <w:r w:rsidRPr="00DE2F81">
        <w:rPr>
          <w:lang w:val="de-DE"/>
        </w:rPr>
        <w:tab/>
      </w:r>
      <w:bookmarkStart w:id="84" w:name="_Hlk15555450"/>
      <w:r w:rsidRPr="00DE2F81">
        <w:rPr>
          <w:lang w:val="de-DE"/>
        </w:rPr>
        <w:t>[Die Änderung in der englischen und französischen Fassung hat keine Auswirkungen auf den deutschen Text.]</w:t>
      </w:r>
    </w:p>
    <w:bookmarkEnd w:id="84"/>
    <w:p w14:paraId="7B9262F0" w14:textId="50AE9B06" w:rsidR="00AD20D4" w:rsidRPr="00DE2F81" w:rsidRDefault="00AD20D4" w:rsidP="00AD20D4">
      <w:pPr>
        <w:spacing w:after="120"/>
        <w:ind w:left="2268" w:right="1134" w:hanging="1134"/>
        <w:jc w:val="both"/>
        <w:rPr>
          <w:lang w:val="de-DE"/>
        </w:rPr>
      </w:pPr>
      <w:r w:rsidRPr="00DE2F81">
        <w:rPr>
          <w:lang w:val="de-DE"/>
        </w:rPr>
        <w:t>7.1.4.14.7.3.6</w:t>
      </w:r>
      <w:r w:rsidR="00502B59">
        <w:rPr>
          <w:lang w:val="de-DE"/>
        </w:rPr>
        <w:tab/>
      </w:r>
      <w:r w:rsidRPr="00DE2F81">
        <w:rPr>
          <w:lang w:val="de-DE"/>
        </w:rPr>
        <w:t>[Die Änderung in der englischen und französischen Fassung hat keine Auswirkungen auf den deutschen Text.]</w:t>
      </w:r>
    </w:p>
    <w:p w14:paraId="39EA9237" w14:textId="6296E784" w:rsidR="00AD20D4" w:rsidRPr="00DE2F81" w:rsidRDefault="00AD20D4" w:rsidP="00AD20D4">
      <w:pPr>
        <w:spacing w:after="120"/>
        <w:ind w:left="2268" w:right="1134" w:hanging="1134"/>
        <w:jc w:val="both"/>
        <w:rPr>
          <w:lang w:val="de-DE"/>
        </w:rPr>
      </w:pPr>
      <w:r w:rsidRPr="00DE2F81">
        <w:rPr>
          <w:lang w:val="de-DE"/>
        </w:rPr>
        <w:t>7.1.4.14.7.5.1</w:t>
      </w:r>
      <w:r w:rsidR="00502B59">
        <w:rPr>
          <w:lang w:val="de-DE"/>
        </w:rPr>
        <w:tab/>
      </w:r>
      <w:r w:rsidRPr="00DE2F81">
        <w:rPr>
          <w:lang w:val="de-DE"/>
        </w:rPr>
        <w:t>[Die Änderung in der englischen und französischen Fassung hat keine Auswirkungen auf den deutschen Text.]</w:t>
      </w:r>
    </w:p>
    <w:p w14:paraId="76F819B9" w14:textId="7D449C1D" w:rsidR="00AD20D4" w:rsidRPr="00DE2F81" w:rsidRDefault="00AD20D4" w:rsidP="00AD20D4">
      <w:pPr>
        <w:spacing w:after="120"/>
        <w:ind w:left="2268" w:right="1134" w:hanging="1134"/>
        <w:jc w:val="both"/>
        <w:rPr>
          <w:lang w:val="de-DE"/>
        </w:rPr>
      </w:pPr>
      <w:r w:rsidRPr="00DE2F81">
        <w:rPr>
          <w:lang w:val="de-DE"/>
        </w:rPr>
        <w:t>7.1.4.14.7.5.4</w:t>
      </w:r>
      <w:r w:rsidR="00502B59">
        <w:rPr>
          <w:lang w:val="de-DE"/>
        </w:rPr>
        <w:tab/>
      </w:r>
      <w:bookmarkStart w:id="85" w:name="_Hlk17117216"/>
      <w:r w:rsidRPr="00DE2F81">
        <w:rPr>
          <w:lang w:val="de-DE"/>
        </w:rPr>
        <w:t>[Die Änderung in der englischen und französischen Fassung hat keine Auswirkungen auf den deutschen Text.]</w:t>
      </w:r>
    </w:p>
    <w:bookmarkEnd w:id="85"/>
    <w:p w14:paraId="26FFD4EE" w14:textId="69F813C0" w:rsidR="00AD20D4" w:rsidRPr="00DE2F81" w:rsidRDefault="00AD20D4" w:rsidP="00502B59">
      <w:pPr>
        <w:tabs>
          <w:tab w:val="left" w:pos="2552"/>
        </w:tabs>
        <w:spacing w:after="120"/>
        <w:ind w:left="2552" w:right="1134" w:hanging="1418"/>
        <w:jc w:val="both"/>
        <w:rPr>
          <w:sz w:val="18"/>
          <w:vertAlign w:val="superscript"/>
          <w:lang w:val="de-DE"/>
        </w:rPr>
      </w:pPr>
      <w:r w:rsidRPr="00DE2F81">
        <w:rPr>
          <w:lang w:val="de-DE"/>
        </w:rPr>
        <w:t xml:space="preserve">7.1.4.14.7.5.4 </w:t>
      </w:r>
      <w:r w:rsidR="00340E3A" w:rsidRPr="00DE2F81">
        <w:rPr>
          <w:lang w:val="de-DE"/>
        </w:rPr>
        <w:t>b</w:t>
      </w:r>
      <w:r w:rsidRPr="00DE2F81">
        <w:rPr>
          <w:lang w:val="de-DE"/>
        </w:rPr>
        <w:t>)</w:t>
      </w:r>
      <w:r w:rsidR="00502B59">
        <w:rPr>
          <w:lang w:val="de-DE"/>
        </w:rPr>
        <w:tab/>
      </w:r>
      <w:r w:rsidRPr="00DE2F81">
        <w:rPr>
          <w:lang w:val="de-DE"/>
        </w:rPr>
        <w:t>[Die Änderung in der englischen und französischen Fassung hat keine Auswirkungen auf den deutschen Text.]</w:t>
      </w:r>
      <w:r w:rsidRPr="00DE2F81">
        <w:rPr>
          <w:sz w:val="18"/>
          <w:vertAlign w:val="superscript"/>
          <w:lang w:val="de-DE"/>
        </w:rPr>
        <w:t xml:space="preserve"> </w:t>
      </w:r>
    </w:p>
    <w:bookmarkEnd w:id="81"/>
    <w:p w14:paraId="44439CDE" w14:textId="1FFE2357" w:rsidR="00E05024" w:rsidRPr="00DE2F81" w:rsidRDefault="00717A3F" w:rsidP="00E05024">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r>
      <w:r w:rsidR="00E05024" w:rsidRPr="00DE2F81">
        <w:rPr>
          <w:b/>
          <w:sz w:val="24"/>
          <w:lang w:val="de-DE"/>
        </w:rPr>
        <w:t>Kapitel 7.2</w:t>
      </w:r>
    </w:p>
    <w:p w14:paraId="1333B18C" w14:textId="326A3CEB" w:rsidR="004F6203" w:rsidRPr="00DE2F81" w:rsidRDefault="004F6203" w:rsidP="004F6203">
      <w:pPr>
        <w:spacing w:after="120"/>
        <w:ind w:left="1134" w:right="1134"/>
        <w:jc w:val="both"/>
        <w:rPr>
          <w:rFonts w:eastAsia="SimSun"/>
          <w:lang w:val="de-DE" w:eastAsia="zh-CN"/>
        </w:rPr>
      </w:pPr>
      <w:r w:rsidRPr="00DE2F81">
        <w:rPr>
          <w:rFonts w:eastAsia="SimSun"/>
          <w:lang w:val="de-DE" w:eastAsia="zh-CN"/>
        </w:rPr>
        <w:t>7.2.2.19.3</w:t>
      </w:r>
      <w:r w:rsidRPr="00DE2F81">
        <w:rPr>
          <w:rFonts w:eastAsia="SimSun"/>
          <w:lang w:val="de-DE" w:eastAsia="zh-CN"/>
        </w:rPr>
        <w:tab/>
      </w:r>
      <w:r w:rsidR="00E433DA" w:rsidRPr="00DE2F81">
        <w:rPr>
          <w:rFonts w:eastAsia="SimSun"/>
          <w:lang w:val="de-DE" w:eastAsia="zh-CN"/>
        </w:rPr>
        <w:t xml:space="preserve">Im zweiten Absatz </w:t>
      </w:r>
      <w:r w:rsidRPr="00DE2F81">
        <w:rPr>
          <w:rFonts w:eastAsia="SimSun"/>
          <w:lang w:val="de-DE" w:eastAsia="zh-CN"/>
        </w:rPr>
        <w:t>„9.3.3.0.3 d)“ ändern in: „9.3.3.0.3.1“.</w:t>
      </w:r>
    </w:p>
    <w:p w14:paraId="07F82E05" w14:textId="77777777" w:rsidR="007863DE" w:rsidRPr="00DE2F81" w:rsidRDefault="007863DE" w:rsidP="007863DE">
      <w:pPr>
        <w:spacing w:after="120"/>
        <w:ind w:left="1134" w:right="1134"/>
        <w:jc w:val="both"/>
        <w:rPr>
          <w:rFonts w:eastAsia="SimSun"/>
          <w:lang w:val="de-DE" w:eastAsia="zh-CN"/>
        </w:rPr>
      </w:pPr>
      <w:r w:rsidRPr="00DE2F81">
        <w:rPr>
          <w:rFonts w:asciiTheme="majorBidi" w:eastAsia="SimSun" w:hAnsiTheme="majorBidi" w:cstheme="majorBidi"/>
          <w:bCs/>
          <w:lang w:val="de-DE" w:eastAsia="zh-CN"/>
        </w:rPr>
        <w:t>7.2.2.19.3</w:t>
      </w:r>
      <w:r w:rsidRPr="00DE2F81">
        <w:rPr>
          <w:rFonts w:asciiTheme="majorBidi" w:eastAsia="SimSun" w:hAnsiTheme="majorBidi" w:cstheme="majorBidi"/>
          <w:bCs/>
          <w:lang w:val="de-DE" w:eastAsia="zh-CN"/>
        </w:rPr>
        <w:tab/>
        <w:t>Im zweiten Absatz „</w:t>
      </w:r>
      <w:r w:rsidRPr="00DE2F81">
        <w:rPr>
          <w:rFonts w:eastAsia="SimSun"/>
          <w:lang w:val="de-DE" w:eastAsia="zh-CN"/>
        </w:rPr>
        <w:t>9.3.3.10.2“ ändern in: „9.3.3.10.4“.</w:t>
      </w:r>
    </w:p>
    <w:p w14:paraId="016A5FF6" w14:textId="2328A655" w:rsidR="007863DE" w:rsidRPr="00DE2F81" w:rsidRDefault="007863DE" w:rsidP="007863DE">
      <w:pPr>
        <w:spacing w:after="120"/>
        <w:ind w:left="1134" w:right="1134"/>
        <w:jc w:val="both"/>
        <w:rPr>
          <w:rFonts w:eastAsia="SimSun"/>
          <w:lang w:val="de-DE" w:eastAsia="zh-CN"/>
        </w:rPr>
      </w:pPr>
      <w:r w:rsidRPr="00DE2F81">
        <w:rPr>
          <w:rFonts w:asciiTheme="majorBidi" w:eastAsia="SimSun" w:hAnsiTheme="majorBidi" w:cstheme="majorBidi"/>
          <w:bCs/>
          <w:lang w:val="de-DE" w:eastAsia="zh-CN"/>
        </w:rPr>
        <w:t>7.2.2.19.3</w:t>
      </w:r>
      <w:r w:rsidRPr="00DE2F81">
        <w:rPr>
          <w:rFonts w:asciiTheme="majorBidi" w:eastAsia="SimSun" w:hAnsiTheme="majorBidi" w:cstheme="majorBidi"/>
          <w:bCs/>
          <w:lang w:val="de-DE" w:eastAsia="zh-CN"/>
        </w:rPr>
        <w:tab/>
        <w:t>Im zweiten Absatz, streichen:  „</w:t>
      </w:r>
      <w:r w:rsidRPr="00DE2F81">
        <w:rPr>
          <w:rFonts w:eastAsia="SimSun"/>
          <w:lang w:val="de-DE" w:eastAsia="zh-CN"/>
        </w:rPr>
        <w:t>9.3.3.10.5</w:t>
      </w:r>
      <w:r w:rsidR="00B7551C">
        <w:rPr>
          <w:rFonts w:eastAsia="SimSun"/>
          <w:lang w:val="de-DE" w:eastAsia="zh-CN"/>
        </w:rPr>
        <w:t>,</w:t>
      </w:r>
      <w:r w:rsidRPr="00DE2F81">
        <w:rPr>
          <w:rFonts w:eastAsia="SimSun"/>
          <w:lang w:val="de-DE" w:eastAsia="zh-CN"/>
        </w:rPr>
        <w:t>“.</w:t>
      </w:r>
    </w:p>
    <w:p w14:paraId="68F008E7" w14:textId="7EAFFB14" w:rsidR="007863DE" w:rsidRPr="00DE2F81" w:rsidRDefault="007863DE" w:rsidP="007863DE">
      <w:pPr>
        <w:spacing w:after="120"/>
        <w:ind w:left="1134" w:right="1134"/>
        <w:jc w:val="both"/>
        <w:rPr>
          <w:rFonts w:eastAsia="SimSun"/>
          <w:lang w:val="de-DE" w:eastAsia="zh-CN"/>
        </w:rPr>
      </w:pPr>
      <w:r w:rsidRPr="00DE2F81">
        <w:rPr>
          <w:rFonts w:asciiTheme="majorBidi" w:eastAsia="SimSun" w:hAnsiTheme="majorBidi" w:cstheme="majorBidi"/>
          <w:bCs/>
          <w:lang w:val="de-DE" w:eastAsia="zh-CN"/>
        </w:rPr>
        <w:t>7.2.2.19.3</w:t>
      </w:r>
      <w:r w:rsidRPr="00DE2F81">
        <w:rPr>
          <w:rFonts w:asciiTheme="majorBidi" w:eastAsia="SimSun" w:hAnsiTheme="majorBidi" w:cstheme="majorBidi"/>
          <w:bCs/>
          <w:lang w:val="de-DE" w:eastAsia="zh-CN"/>
        </w:rPr>
        <w:tab/>
        <w:t>Im letzten Absatz „</w:t>
      </w:r>
      <w:r w:rsidRPr="00DE2F81">
        <w:rPr>
          <w:rFonts w:eastAsia="SimSun"/>
          <w:lang w:val="de-DE" w:eastAsia="zh-CN"/>
        </w:rPr>
        <w:t>9.3.3.10.5“ ändern in: „9.3.3.10.4“. (zweimal).</w:t>
      </w:r>
    </w:p>
    <w:p w14:paraId="70E5D427" w14:textId="4D5CC736" w:rsidR="00E05024" w:rsidRPr="00DE2F81" w:rsidRDefault="00E05024" w:rsidP="00E05024">
      <w:pPr>
        <w:keepNext/>
        <w:keepLines/>
        <w:spacing w:after="120"/>
        <w:ind w:left="1134" w:right="1134"/>
        <w:jc w:val="both"/>
        <w:rPr>
          <w:lang w:val="de-DE"/>
        </w:rPr>
      </w:pPr>
      <w:r w:rsidRPr="00DE2F81">
        <w:rPr>
          <w:lang w:val="de-DE"/>
        </w:rPr>
        <w:t>7.2.3.7</w:t>
      </w:r>
      <w:r w:rsidRPr="00DE2F81">
        <w:rPr>
          <w:lang w:val="de-DE"/>
        </w:rPr>
        <w:tab/>
      </w:r>
      <w:r w:rsidRPr="00DE2F81">
        <w:rPr>
          <w:lang w:val="de-DE"/>
        </w:rPr>
        <w:tab/>
        <w:t>Streichen: 7.2.3.7.3 bis 7.2.3.7.6 und einfügen: „7.2.3.7.3 - 7.2.3.7.6 (gestrichen)“.</w:t>
      </w:r>
    </w:p>
    <w:p w14:paraId="4AF10E97" w14:textId="77777777" w:rsidR="00E84B2F" w:rsidRPr="00DE2F81" w:rsidRDefault="00E84B2F" w:rsidP="00E84B2F">
      <w:pPr>
        <w:tabs>
          <w:tab w:val="left" w:pos="2268"/>
        </w:tabs>
        <w:spacing w:before="120" w:line="276" w:lineRule="auto"/>
        <w:ind w:left="1134" w:right="567"/>
        <w:jc w:val="both"/>
        <w:rPr>
          <w:lang w:val="de-DE" w:eastAsia="fr-FR"/>
        </w:rPr>
      </w:pPr>
      <w:r w:rsidRPr="00DE2F81">
        <w:rPr>
          <w:lang w:val="de-DE" w:eastAsia="fr-FR"/>
        </w:rPr>
        <w:t>7.2.3.28</w:t>
      </w:r>
      <w:r w:rsidRPr="00DE2F81">
        <w:rPr>
          <w:lang w:val="de-DE" w:eastAsia="fr-FR"/>
        </w:rPr>
        <w:tab/>
        <w:t>Erhält folgenden Wortlaut:</w:t>
      </w:r>
    </w:p>
    <w:p w14:paraId="1CC988C1" w14:textId="77777777" w:rsidR="00E84B2F" w:rsidRPr="00DE2F81" w:rsidRDefault="00E84B2F" w:rsidP="00E84B2F">
      <w:pPr>
        <w:tabs>
          <w:tab w:val="left" w:pos="2268"/>
        </w:tabs>
        <w:spacing w:before="120" w:line="276" w:lineRule="auto"/>
        <w:ind w:left="1134" w:right="567"/>
        <w:jc w:val="both"/>
        <w:rPr>
          <w:lang w:val="de-DE" w:eastAsia="fr-FR"/>
        </w:rPr>
      </w:pPr>
      <w:r w:rsidRPr="00DE2F81">
        <w:rPr>
          <w:lang w:val="de-DE" w:eastAsia="fr-FR"/>
        </w:rPr>
        <w:t>„7.2.3.28</w:t>
      </w:r>
      <w:r w:rsidRPr="00DE2F81">
        <w:rPr>
          <w:lang w:val="de-DE" w:eastAsia="fr-FR"/>
        </w:rPr>
        <w:tab/>
        <w:t>Instruktion zur höchstzulässigen Ladetemperatur</w:t>
      </w:r>
    </w:p>
    <w:p w14:paraId="7A901C0B" w14:textId="77777777" w:rsidR="00E84B2F" w:rsidRPr="00DE2F81" w:rsidRDefault="00E84B2F" w:rsidP="00E84B2F">
      <w:pPr>
        <w:spacing w:before="120" w:line="276" w:lineRule="auto"/>
        <w:ind w:left="2265" w:right="567"/>
        <w:jc w:val="both"/>
        <w:rPr>
          <w:lang w:val="de-DE" w:eastAsia="fr-FR"/>
        </w:rPr>
      </w:pPr>
      <w:r w:rsidRPr="00DE2F81">
        <w:rPr>
          <w:lang w:val="de-DE" w:eastAsia="fr-FR"/>
        </w:rPr>
        <w:t>Bei der Beförderung von Stoffen, welche gekühlt befördert werden, ist eine Instruktion an Bord mitzuführen, in der die höchstzulässige Ladetemperatur im Verhältnis mit der Ausführung der Isolierung der Ladetanks und, wenn an Bord, der Leistungsfähigkeit der Kühlanlage enthalten ist.“.</w:t>
      </w:r>
    </w:p>
    <w:p w14:paraId="698DFFD5" w14:textId="77777777" w:rsidR="009D56C6" w:rsidRDefault="009D56C6">
      <w:pPr>
        <w:suppressAutoHyphens w:val="0"/>
        <w:spacing w:line="240" w:lineRule="auto"/>
        <w:rPr>
          <w:rFonts w:asciiTheme="majorBidi" w:eastAsia="SimSun" w:hAnsiTheme="majorBidi" w:cstheme="majorBidi"/>
          <w:bCs/>
          <w:lang w:val="de-DE" w:eastAsia="zh-CN"/>
        </w:rPr>
      </w:pPr>
      <w:r>
        <w:rPr>
          <w:rFonts w:asciiTheme="majorBidi" w:eastAsia="SimSun" w:hAnsiTheme="majorBidi" w:cstheme="majorBidi"/>
          <w:bCs/>
          <w:lang w:val="de-DE" w:eastAsia="zh-CN"/>
        </w:rPr>
        <w:br w:type="page"/>
      </w:r>
    </w:p>
    <w:p w14:paraId="4D4D53BC" w14:textId="687B9EF5" w:rsidR="00AA4AEE" w:rsidRPr="00DE2F81" w:rsidRDefault="00AA4AEE" w:rsidP="00AA4AEE">
      <w:pPr>
        <w:spacing w:after="120"/>
        <w:ind w:left="1134" w:right="1134"/>
        <w:jc w:val="both"/>
        <w:rPr>
          <w:rFonts w:asciiTheme="majorBidi" w:eastAsia="SimSun" w:hAnsiTheme="majorBidi" w:cstheme="majorBidi"/>
          <w:bCs/>
          <w:lang w:val="de-DE" w:eastAsia="zh-CN"/>
        </w:rPr>
      </w:pPr>
      <w:r w:rsidRPr="00DE2F81">
        <w:rPr>
          <w:rFonts w:asciiTheme="majorBidi" w:eastAsia="SimSun" w:hAnsiTheme="majorBidi" w:cstheme="majorBidi"/>
          <w:bCs/>
          <w:lang w:val="de-DE" w:eastAsia="zh-CN"/>
        </w:rPr>
        <w:t>7.2.4.2.1</w:t>
      </w:r>
      <w:r w:rsidRPr="00DE2F81">
        <w:rPr>
          <w:rFonts w:asciiTheme="majorBidi" w:eastAsia="SimSun" w:hAnsiTheme="majorBidi" w:cstheme="majorBidi"/>
          <w:bCs/>
          <w:lang w:val="de-DE" w:eastAsia="zh-CN"/>
        </w:rPr>
        <w:tab/>
        <w:t>Erhält folgenden Wortlaut:</w:t>
      </w:r>
    </w:p>
    <w:p w14:paraId="2A92227F" w14:textId="25C7CEB6" w:rsidR="00AA4AEE" w:rsidRPr="00DE2F81" w:rsidRDefault="00AA4AEE" w:rsidP="00951C2F">
      <w:pPr>
        <w:spacing w:after="120"/>
        <w:ind w:left="2268" w:right="1134" w:hanging="1134"/>
        <w:jc w:val="both"/>
        <w:rPr>
          <w:rFonts w:eastAsia="SimSun"/>
          <w:lang w:val="de-DE" w:eastAsia="zh-CN"/>
        </w:rPr>
      </w:pPr>
      <w:r w:rsidRPr="00DE2F81">
        <w:rPr>
          <w:rFonts w:eastAsia="SimSun"/>
          <w:bCs/>
          <w:lang w:val="de-DE" w:eastAsia="zh-CN"/>
        </w:rPr>
        <w:t>„7.2.4.2.1</w:t>
      </w:r>
      <w:r w:rsidRPr="00DE2F81">
        <w:rPr>
          <w:rFonts w:eastAsia="SimSun"/>
          <w:lang w:val="de-DE" w:eastAsia="zh-CN"/>
        </w:rPr>
        <w:tab/>
        <w:t>Die Übernahme von flüssigen, unverpackten öl- und fetthaltigen Schiffsbetriebsabfällen aus Binnenschiffen muss im Saugbetrieb erfolgen; die Übernahme aus Seeschiffen darf auch im Druckbetrieb erfolgen vorausgesetzt:</w:t>
      </w:r>
    </w:p>
    <w:p w14:paraId="43423BC0" w14:textId="77777777" w:rsidR="00AA4AEE" w:rsidRPr="00DE2F81" w:rsidRDefault="00AA4AEE" w:rsidP="00605CD6">
      <w:pPr>
        <w:numPr>
          <w:ilvl w:val="0"/>
          <w:numId w:val="15"/>
        </w:numPr>
        <w:suppressAutoHyphens w:val="0"/>
        <w:spacing w:after="120" w:line="276" w:lineRule="auto"/>
        <w:ind w:left="2694" w:right="1134"/>
        <w:jc w:val="both"/>
        <w:rPr>
          <w:rFonts w:eastAsia="SimSun"/>
          <w:lang w:val="de-DE" w:eastAsia="zh-CN"/>
        </w:rPr>
      </w:pPr>
      <w:r w:rsidRPr="00DE2F81">
        <w:rPr>
          <w:rFonts w:eastAsia="SimSun"/>
          <w:lang w:val="de-DE" w:eastAsia="zh-CN"/>
        </w:rPr>
        <w:t xml:space="preserve">die umzuladende Menge und die maximale </w:t>
      </w:r>
      <w:proofErr w:type="spellStart"/>
      <w:r w:rsidRPr="00DE2F81">
        <w:rPr>
          <w:rFonts w:eastAsia="SimSun"/>
          <w:lang w:val="de-DE" w:eastAsia="zh-CN"/>
        </w:rPr>
        <w:t>Laderate</w:t>
      </w:r>
      <w:proofErr w:type="spellEnd"/>
      <w:r w:rsidRPr="00DE2F81">
        <w:rPr>
          <w:rFonts w:eastAsia="SimSun"/>
          <w:lang w:val="de-DE" w:eastAsia="zh-CN"/>
        </w:rPr>
        <w:t xml:space="preserve"> werden zwischen Seeschiff und Binnenschiff abgestimmt;</w:t>
      </w:r>
    </w:p>
    <w:p w14:paraId="5EFB17E1" w14:textId="77777777" w:rsidR="00AA4AEE" w:rsidRPr="00DE2F81" w:rsidRDefault="00AA4AEE" w:rsidP="00605CD6">
      <w:pPr>
        <w:numPr>
          <w:ilvl w:val="0"/>
          <w:numId w:val="15"/>
        </w:numPr>
        <w:suppressAutoHyphens w:val="0"/>
        <w:spacing w:after="120" w:line="276" w:lineRule="auto"/>
        <w:ind w:left="2694" w:right="1134"/>
        <w:jc w:val="both"/>
        <w:rPr>
          <w:rFonts w:eastAsia="SimSun"/>
          <w:lang w:val="de-DE" w:eastAsia="zh-CN"/>
        </w:rPr>
      </w:pPr>
      <w:r w:rsidRPr="00DE2F81">
        <w:rPr>
          <w:rFonts w:eastAsia="SimSun"/>
          <w:lang w:val="de-DE" w:eastAsia="zh-CN"/>
        </w:rPr>
        <w:t>die Druckpumpe auf dem Seeschiff kann, soweit möglich, vom aufnehmenden Binnenschiff abgeschaltet werden;</w:t>
      </w:r>
    </w:p>
    <w:p w14:paraId="61CFF87D" w14:textId="77777777" w:rsidR="00AA4AEE" w:rsidRPr="00DE2F81" w:rsidRDefault="00AA4AEE" w:rsidP="00605CD6">
      <w:pPr>
        <w:numPr>
          <w:ilvl w:val="0"/>
          <w:numId w:val="15"/>
        </w:numPr>
        <w:suppressAutoHyphens w:val="0"/>
        <w:spacing w:after="120" w:line="276" w:lineRule="auto"/>
        <w:ind w:left="2694" w:right="1134"/>
        <w:jc w:val="both"/>
        <w:rPr>
          <w:rFonts w:eastAsia="SimSun"/>
          <w:lang w:val="de-DE" w:eastAsia="zh-CN"/>
        </w:rPr>
      </w:pPr>
      <w:r w:rsidRPr="00DE2F81">
        <w:rPr>
          <w:rFonts w:eastAsia="SimSun"/>
          <w:lang w:val="de-DE" w:eastAsia="zh-CN"/>
        </w:rPr>
        <w:t>der Betrieb wird von beiden Schiffen aus stets und ständig überwacht; und</w:t>
      </w:r>
    </w:p>
    <w:p w14:paraId="027CC6E1" w14:textId="77777777" w:rsidR="00AA4AEE" w:rsidRPr="00DE2F81" w:rsidRDefault="00AA4AEE" w:rsidP="00605CD6">
      <w:pPr>
        <w:numPr>
          <w:ilvl w:val="0"/>
          <w:numId w:val="15"/>
        </w:numPr>
        <w:suppressAutoHyphens w:val="0"/>
        <w:spacing w:after="120" w:line="276" w:lineRule="auto"/>
        <w:ind w:left="2694" w:right="1134"/>
        <w:jc w:val="both"/>
        <w:rPr>
          <w:rFonts w:eastAsia="SimSun"/>
          <w:lang w:val="de-DE" w:eastAsia="zh-CN"/>
        </w:rPr>
      </w:pPr>
      <w:r w:rsidRPr="00DE2F81">
        <w:rPr>
          <w:rFonts w:eastAsia="SimSun"/>
          <w:lang w:val="de-DE" w:eastAsia="zh-CN"/>
        </w:rPr>
        <w:t>die Kommunikation zwischen beiden Schiffen ist während des Vorgangs jederzeit gewährleistet.“.</w:t>
      </w:r>
    </w:p>
    <w:p w14:paraId="367D2DFD" w14:textId="42CEFCFD" w:rsidR="00E05024" w:rsidRPr="00DE2F81" w:rsidRDefault="00E05024" w:rsidP="00E05024">
      <w:pPr>
        <w:keepNext/>
        <w:keepLines/>
        <w:spacing w:after="120"/>
        <w:ind w:left="1134" w:right="1134"/>
        <w:jc w:val="both"/>
        <w:rPr>
          <w:lang w:val="de-DE"/>
        </w:rPr>
      </w:pPr>
      <w:r w:rsidRPr="00DE2F81">
        <w:rPr>
          <w:lang w:val="de-DE"/>
        </w:rPr>
        <w:t>7.2.4.16.4</w:t>
      </w:r>
      <w:r w:rsidRPr="00DE2F81">
        <w:rPr>
          <w:lang w:val="de-DE"/>
        </w:rPr>
        <w:tab/>
      </w:r>
      <w:r w:rsidRPr="00DE2F81">
        <w:rPr>
          <w:lang w:val="de-DE" w:eastAsia="fr-FR"/>
        </w:rPr>
        <w:t>Erhält folgenden Wortlaut: „</w:t>
      </w:r>
      <w:r w:rsidR="000C7640" w:rsidRPr="00DE2F81">
        <w:rPr>
          <w:lang w:val="de-DE"/>
        </w:rPr>
        <w:t>7.2.4.16.4</w:t>
      </w:r>
      <w:r w:rsidR="000C7640" w:rsidRPr="00DE2F81">
        <w:rPr>
          <w:lang w:val="de-DE" w:eastAsia="fr-FR"/>
        </w:rPr>
        <w:tab/>
      </w:r>
      <w:r w:rsidRPr="00DE2F81">
        <w:rPr>
          <w:lang w:val="de-DE" w:eastAsia="fr-FR"/>
        </w:rPr>
        <w:t>(gestrichen)“.</w:t>
      </w:r>
    </w:p>
    <w:p w14:paraId="14292776" w14:textId="7A234F40" w:rsidR="00EA19A8" w:rsidRPr="00DE2F81" w:rsidRDefault="00EA19A8" w:rsidP="00EA19A8">
      <w:pPr>
        <w:keepNext/>
        <w:keepLines/>
        <w:tabs>
          <w:tab w:val="right" w:pos="851"/>
        </w:tabs>
        <w:kinsoku w:val="0"/>
        <w:overflowPunct w:val="0"/>
        <w:autoSpaceDE w:val="0"/>
        <w:autoSpaceDN w:val="0"/>
        <w:adjustRightInd w:val="0"/>
        <w:snapToGrid w:val="0"/>
        <w:spacing w:before="120" w:after="120" w:line="240" w:lineRule="exact"/>
        <w:ind w:left="1134" w:right="1134"/>
        <w:jc w:val="both"/>
        <w:rPr>
          <w:lang w:val="de-DE"/>
        </w:rPr>
      </w:pPr>
      <w:bookmarkStart w:id="86" w:name="_Hlk2864274"/>
      <w:r w:rsidRPr="00DE2F81">
        <w:rPr>
          <w:lang w:val="de-DE"/>
        </w:rPr>
        <w:t>7.2.4.16.11</w:t>
      </w:r>
      <w:r w:rsidRPr="00DE2F81">
        <w:rPr>
          <w:lang w:val="de-DE"/>
        </w:rPr>
        <w:tab/>
      </w:r>
      <w:bookmarkStart w:id="87" w:name="_Hlk32911731"/>
      <w:r w:rsidRPr="00DE2F81">
        <w:rPr>
          <w:lang w:val="de-DE"/>
        </w:rPr>
        <w:t>„</w:t>
      </w:r>
      <w:bookmarkEnd w:id="87"/>
      <w:r w:rsidRPr="00DE2F81">
        <w:rPr>
          <w:lang w:val="de-DE"/>
        </w:rPr>
        <w:t>Das Absperrorgan“ ändern in: „Die Absperreinrichtung“ und nach dem Wort „Anschluss</w:t>
      </w:r>
      <w:r w:rsidR="00082B05" w:rsidRPr="00DE2F81">
        <w:rPr>
          <w:lang w:val="de-DE"/>
        </w:rPr>
        <w:t>es</w:t>
      </w:r>
      <w:r w:rsidRPr="00DE2F81">
        <w:rPr>
          <w:lang w:val="de-DE"/>
        </w:rPr>
        <w:t>“ die Worte „für eine Probeentnahmeeinrichtung“ einfügen.</w:t>
      </w:r>
    </w:p>
    <w:p w14:paraId="4BD9DA3D" w14:textId="79B1FEDA" w:rsidR="00E05024" w:rsidRPr="00DE2F81" w:rsidRDefault="00E05024" w:rsidP="00E05024">
      <w:pPr>
        <w:spacing w:after="120"/>
        <w:ind w:left="1134" w:right="1134"/>
        <w:jc w:val="both"/>
        <w:rPr>
          <w:lang w:val="de-DE"/>
        </w:rPr>
      </w:pPr>
      <w:r w:rsidRPr="00DE2F81">
        <w:rPr>
          <w:lang w:val="de-DE"/>
        </w:rPr>
        <w:t>7.2.4.17.3</w:t>
      </w:r>
      <w:r w:rsidRPr="00DE2F81">
        <w:rPr>
          <w:lang w:val="de-DE"/>
        </w:rPr>
        <w:tab/>
        <w:t>Einen neuen letzten Satz mit folgendem Wortlaut hinzufügen: „Die Vorschriften der Absätze 7.2.4.17.1 und 7.2.4.17.2 gelten jedoch bei der Übergabe von verflüssigtem Erdgas (LNG) für den Betrieb von Schiffen</w:t>
      </w:r>
      <w:r w:rsidR="00D55ABE">
        <w:rPr>
          <w:lang w:val="de-DE"/>
        </w:rPr>
        <w:t>.</w:t>
      </w:r>
      <w:r w:rsidRPr="00DE2F81">
        <w:rPr>
          <w:lang w:val="de-DE"/>
        </w:rPr>
        <w:t>“.</w:t>
      </w:r>
    </w:p>
    <w:p w14:paraId="32C29D18" w14:textId="77777777" w:rsidR="00D633BE" w:rsidRPr="00DE2F81" w:rsidRDefault="00D633BE" w:rsidP="00D633BE">
      <w:pPr>
        <w:pStyle w:val="SingleTxtG"/>
        <w:rPr>
          <w:iCs/>
          <w:lang w:val="de-DE"/>
        </w:rPr>
      </w:pPr>
      <w:bookmarkStart w:id="88" w:name="_Hlk523470090"/>
      <w:bookmarkEnd w:id="86"/>
      <w:r w:rsidRPr="00DE2F81">
        <w:rPr>
          <w:iCs/>
          <w:lang w:val="de-DE"/>
        </w:rPr>
        <w:t>7.2.4.25.5</w:t>
      </w:r>
      <w:bookmarkEnd w:id="88"/>
      <w:r w:rsidRPr="00DE2F81">
        <w:rPr>
          <w:iCs/>
          <w:lang w:val="de-DE"/>
        </w:rPr>
        <w:t>, zweiter Anstrich</w:t>
      </w:r>
      <w:r w:rsidRPr="00DE2F81">
        <w:rPr>
          <w:iCs/>
          <w:lang w:val="de-DE"/>
        </w:rPr>
        <w:tab/>
      </w:r>
      <w:r w:rsidRPr="00DE2F81">
        <w:rPr>
          <w:iCs/>
          <w:lang w:val="de-DE"/>
        </w:rPr>
        <w:tab/>
        <w:t>Der letzte Satz erhält folgenden Wortlaut: „Wenn diese Bedingungen nicht gegeben sind und die Gasrückfuhrleitung nicht genutzt wird, sind die gemessenen Konzentrationen schriftlich festzuhalten.“.</w:t>
      </w:r>
    </w:p>
    <w:p w14:paraId="2D1BAD06" w14:textId="1F0E7151" w:rsidR="00DD2EF9" w:rsidRPr="00DE2F81" w:rsidRDefault="00E05024" w:rsidP="001C4B58">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r>
      <w:r w:rsidR="00DD2EF9" w:rsidRPr="00DE2F81">
        <w:rPr>
          <w:b/>
          <w:sz w:val="24"/>
          <w:lang w:val="de-DE"/>
        </w:rPr>
        <w:t>Kapitel 8.1</w:t>
      </w:r>
    </w:p>
    <w:p w14:paraId="6BDF1CCA" w14:textId="77777777" w:rsidR="00C1553E" w:rsidRPr="00DE2F81" w:rsidRDefault="00DD2EF9" w:rsidP="00DD2EF9">
      <w:pPr>
        <w:tabs>
          <w:tab w:val="left" w:pos="2268"/>
        </w:tabs>
        <w:spacing w:after="120"/>
        <w:ind w:left="1134" w:right="1134"/>
        <w:jc w:val="both"/>
        <w:rPr>
          <w:rFonts w:eastAsia="SimSun"/>
          <w:lang w:val="de-DE" w:eastAsia="zh-CN"/>
        </w:rPr>
      </w:pPr>
      <w:r w:rsidRPr="00DE2F81">
        <w:rPr>
          <w:rFonts w:eastAsia="SimSun"/>
          <w:lang w:val="de-DE" w:eastAsia="zh-CN"/>
        </w:rPr>
        <w:t>8.1.2.1 b)</w:t>
      </w:r>
      <w:r w:rsidRPr="00DE2F81">
        <w:rPr>
          <w:rFonts w:eastAsia="SimSun"/>
          <w:lang w:val="de-DE" w:eastAsia="zh-CN"/>
        </w:rPr>
        <w:tab/>
        <w:t>Erhält folgenden Wortlaut:</w:t>
      </w:r>
    </w:p>
    <w:p w14:paraId="19C99BF2" w14:textId="7BB7E585" w:rsidR="00DD2EF9" w:rsidRPr="00DE2F81" w:rsidRDefault="00DD2EF9" w:rsidP="00951C2F">
      <w:pPr>
        <w:tabs>
          <w:tab w:val="left" w:pos="1560"/>
          <w:tab w:val="left" w:pos="2268"/>
        </w:tabs>
        <w:spacing w:after="120"/>
        <w:ind w:left="1134" w:right="1134"/>
        <w:jc w:val="both"/>
        <w:rPr>
          <w:rFonts w:eastAsia="SimSun"/>
          <w:lang w:val="de-DE" w:eastAsia="zh-CN"/>
        </w:rPr>
      </w:pPr>
      <w:r w:rsidRPr="00DE2F81">
        <w:rPr>
          <w:rFonts w:eastAsia="SimSun"/>
          <w:lang w:val="de-DE" w:eastAsia="zh-CN"/>
        </w:rPr>
        <w:t>„</w:t>
      </w:r>
      <w:r w:rsidR="00C1553E" w:rsidRPr="00DE2F81">
        <w:rPr>
          <w:rFonts w:eastAsia="SimSun"/>
          <w:lang w:val="de-DE" w:eastAsia="zh-CN"/>
        </w:rPr>
        <w:t>b)</w:t>
      </w:r>
      <w:r w:rsidR="00951C2F">
        <w:rPr>
          <w:rFonts w:eastAsia="SimSun"/>
          <w:lang w:val="de-DE" w:eastAsia="zh-CN"/>
        </w:rPr>
        <w:tab/>
      </w:r>
      <w:r w:rsidRPr="00DE2F81">
        <w:rPr>
          <w:rFonts w:eastAsia="SimSun"/>
          <w:lang w:val="de-DE" w:eastAsia="zh-CN"/>
        </w:rPr>
        <w:t>die nach Abschnitt 5.4.1 vorgeschriebenen Beförderungspapiere für alle als Ladung beförderten gefährlichen Güter, die sich an Bord befinden, und gegebenenfalls das Container-/ Fahrzeugpackzertifikat (siehe Abschnitt 5.4.2);“.</w:t>
      </w:r>
    </w:p>
    <w:p w14:paraId="30EBC6D2" w14:textId="77777777" w:rsidR="00D329C1" w:rsidRPr="00DE2F81" w:rsidRDefault="00D329C1" w:rsidP="00D329C1">
      <w:pPr>
        <w:tabs>
          <w:tab w:val="left" w:pos="1560"/>
          <w:tab w:val="left" w:pos="1985"/>
        </w:tabs>
        <w:spacing w:after="120"/>
        <w:ind w:left="1134" w:right="1134"/>
        <w:jc w:val="both"/>
        <w:rPr>
          <w:rFonts w:eastAsia="SimSun"/>
          <w:lang w:val="de-DE" w:eastAsia="zh-CN"/>
        </w:rPr>
      </w:pPr>
      <w:r w:rsidRPr="00DE2F81">
        <w:rPr>
          <w:rFonts w:eastAsia="SimSun"/>
          <w:lang w:val="de-DE" w:eastAsia="zh-CN"/>
        </w:rPr>
        <w:t>8.1.2.1</w:t>
      </w:r>
      <w:r w:rsidRPr="00DE2F81">
        <w:rPr>
          <w:rFonts w:eastAsia="SimSun"/>
          <w:lang w:val="de-DE" w:eastAsia="zh-CN"/>
        </w:rPr>
        <w:tab/>
        <w:t>Einen neuen Absatz k) mit folgendem Wortlaut hinzufügen:</w:t>
      </w:r>
    </w:p>
    <w:p w14:paraId="60372BBF" w14:textId="1867A630" w:rsidR="00D329C1" w:rsidRDefault="00D329C1" w:rsidP="00D329C1">
      <w:pPr>
        <w:tabs>
          <w:tab w:val="left" w:pos="1560"/>
          <w:tab w:val="left" w:pos="1985"/>
        </w:tabs>
        <w:spacing w:after="120"/>
        <w:ind w:left="1134" w:right="1134"/>
        <w:jc w:val="both"/>
        <w:rPr>
          <w:rFonts w:eastAsia="SimSun"/>
          <w:lang w:val="de-DE" w:eastAsia="zh-CN"/>
        </w:rPr>
      </w:pPr>
      <w:r w:rsidRPr="00DE2F81">
        <w:rPr>
          <w:rFonts w:eastAsia="SimSun"/>
          <w:lang w:val="de-DE" w:eastAsia="zh-CN"/>
        </w:rPr>
        <w:t>„k)</w:t>
      </w:r>
      <w:r w:rsidRPr="00DE2F81">
        <w:rPr>
          <w:rFonts w:eastAsia="SimSun"/>
          <w:lang w:val="de-DE" w:eastAsia="zh-CN"/>
        </w:rPr>
        <w:tab/>
        <w:t>bei Schiffen, die Schlauchleitungen für das Laden und Löschen und die Abgabe von verflüssigtem Erdgas für den Schiffsbetrieb an Bord haben, die in Unterabschnitt 8.1.6.2 vorgeschriebene Bescheinigung über die Prüfung und die in besagtem Unterabschnitt vorgeschriebene Dokumentation der berechneten Maximalbeanspruchung.“.</w:t>
      </w:r>
    </w:p>
    <w:p w14:paraId="5B5F3C94" w14:textId="11021F12" w:rsidR="00066BC9" w:rsidRPr="00DE2F81" w:rsidRDefault="00066BC9" w:rsidP="00D329C1">
      <w:pPr>
        <w:tabs>
          <w:tab w:val="left" w:pos="1560"/>
          <w:tab w:val="left" w:pos="1985"/>
        </w:tabs>
        <w:spacing w:after="120"/>
        <w:ind w:left="1134" w:right="1134"/>
        <w:jc w:val="both"/>
        <w:rPr>
          <w:rFonts w:eastAsia="SimSun"/>
          <w:lang w:val="de-DE" w:eastAsia="zh-CN"/>
        </w:rPr>
      </w:pPr>
      <w:r w:rsidRPr="00066BC9">
        <w:rPr>
          <w:rFonts w:eastAsia="SimSun"/>
          <w:lang w:val="de-DE" w:eastAsia="zh-CN"/>
        </w:rPr>
        <w:t xml:space="preserve">Am Ende </w:t>
      </w:r>
      <w:r w:rsidR="000A1F41">
        <w:rPr>
          <w:rFonts w:eastAsia="SimSun"/>
          <w:lang w:val="de-DE" w:eastAsia="zh-CN"/>
        </w:rPr>
        <w:t>des Absatzes j)</w:t>
      </w:r>
      <w:r w:rsidRPr="00066BC9">
        <w:rPr>
          <w:rFonts w:eastAsia="SimSun"/>
          <w:lang w:val="de-DE" w:eastAsia="zh-CN"/>
        </w:rPr>
        <w:t xml:space="preserve"> den Punkt streichen</w:t>
      </w:r>
      <w:r>
        <w:rPr>
          <w:rFonts w:eastAsia="SimSun"/>
          <w:lang w:val="de-DE" w:eastAsia="zh-CN"/>
        </w:rPr>
        <w:t xml:space="preserve"> und „;“ einfügen.</w:t>
      </w:r>
    </w:p>
    <w:p w14:paraId="05CAC021" w14:textId="3B0E9111" w:rsidR="008606B4" w:rsidRPr="00DE2F81" w:rsidRDefault="008606B4" w:rsidP="008606B4">
      <w:pPr>
        <w:spacing w:after="120"/>
        <w:ind w:left="1134" w:right="1134"/>
        <w:jc w:val="both"/>
        <w:rPr>
          <w:rFonts w:eastAsia="SimSun"/>
          <w:lang w:val="de-DE" w:eastAsia="zh-CN"/>
        </w:rPr>
      </w:pPr>
      <w:r w:rsidRPr="00DE2F81">
        <w:rPr>
          <w:rFonts w:eastAsia="SimSun"/>
          <w:lang w:val="de-DE" w:eastAsia="zh-CN"/>
        </w:rPr>
        <w:t>8.1.2.2</w:t>
      </w:r>
      <w:r w:rsidRPr="00DE2F81">
        <w:rPr>
          <w:rFonts w:eastAsia="SimSun"/>
          <w:lang w:val="de-DE" w:eastAsia="zh-CN"/>
        </w:rPr>
        <w:tab/>
      </w:r>
      <w:r w:rsidRPr="00DE2F81">
        <w:rPr>
          <w:rFonts w:eastAsia="SimSun"/>
          <w:lang w:val="de-DE" w:eastAsia="zh-CN"/>
        </w:rPr>
        <w:tab/>
      </w:r>
      <w:r w:rsidR="00B52905" w:rsidRPr="00DE2F81">
        <w:rPr>
          <w:lang w:val="de-DE"/>
        </w:rPr>
        <w:t>[Die Änderung in der französischen und englischen Fassung hat keine Auswirkungen auf den deutschen Text.]</w:t>
      </w:r>
    </w:p>
    <w:p w14:paraId="7B8B8488" w14:textId="0ED554A7" w:rsidR="00DD2EF9" w:rsidRPr="00DE2F81" w:rsidRDefault="00DD2EF9" w:rsidP="00DD2EF9">
      <w:pPr>
        <w:tabs>
          <w:tab w:val="left" w:pos="2268"/>
        </w:tabs>
        <w:spacing w:after="120"/>
        <w:ind w:left="1134" w:right="1134"/>
        <w:jc w:val="both"/>
        <w:rPr>
          <w:rFonts w:eastAsia="SimSun"/>
          <w:lang w:val="de-DE" w:eastAsia="zh-CN"/>
        </w:rPr>
      </w:pPr>
      <w:r w:rsidRPr="00DE2F81">
        <w:rPr>
          <w:rFonts w:eastAsia="SimSun"/>
          <w:lang w:val="de-DE" w:eastAsia="zh-CN"/>
        </w:rPr>
        <w:t>8.1.2.3</w:t>
      </w:r>
      <w:r w:rsidR="00C1553E" w:rsidRPr="00DE2F81">
        <w:rPr>
          <w:rFonts w:eastAsia="SimSun"/>
          <w:lang w:val="de-DE" w:eastAsia="zh-CN"/>
        </w:rPr>
        <w:t xml:space="preserve"> f)</w:t>
      </w:r>
      <w:r w:rsidRPr="00DE2F81">
        <w:rPr>
          <w:rFonts w:eastAsia="SimSun"/>
          <w:lang w:val="de-DE" w:eastAsia="zh-CN"/>
        </w:rPr>
        <w:tab/>
        <w:t>Erhält folgenden Wortlaut:</w:t>
      </w:r>
    </w:p>
    <w:p w14:paraId="3268589B" w14:textId="77777777"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„f) die in Unterabschnitt 8.1.6.3 vorgeschriebenen Bescheinigungen über die Prüfung der Gasspüranlagen und der Sauerstoffmessanlage;“.</w:t>
      </w:r>
    </w:p>
    <w:p w14:paraId="2CCB0299" w14:textId="6ADD69C3" w:rsidR="00D329C1" w:rsidRPr="00DE2F81" w:rsidRDefault="00D329C1" w:rsidP="00933D23">
      <w:pPr>
        <w:tabs>
          <w:tab w:val="left" w:pos="1560"/>
          <w:tab w:val="left" w:pos="2268"/>
        </w:tabs>
        <w:spacing w:after="120"/>
        <w:ind w:left="1134" w:right="1134"/>
        <w:jc w:val="both"/>
        <w:rPr>
          <w:rFonts w:eastAsia="SimSun"/>
          <w:lang w:val="de-DE" w:eastAsia="zh-CN"/>
        </w:rPr>
      </w:pPr>
      <w:r w:rsidRPr="00DE2F81">
        <w:rPr>
          <w:rFonts w:eastAsia="SimSun"/>
          <w:lang w:val="de-DE" w:eastAsia="zh-CN"/>
        </w:rPr>
        <w:t>8.1.6.2</w:t>
      </w:r>
      <w:r w:rsidRPr="00DE2F81">
        <w:rPr>
          <w:rFonts w:eastAsia="SimSun"/>
          <w:lang w:val="de-DE" w:eastAsia="zh-CN"/>
        </w:rPr>
        <w:tab/>
      </w:r>
      <w:r w:rsidR="007F1436" w:rsidRPr="00DE2F81">
        <w:rPr>
          <w:rFonts w:eastAsia="SimSun"/>
          <w:lang w:val="de-DE" w:eastAsia="zh-CN"/>
        </w:rPr>
        <w:t>D</w:t>
      </w:r>
      <w:r w:rsidR="00000B43" w:rsidRPr="00DE2F81">
        <w:rPr>
          <w:rFonts w:eastAsia="SimSun"/>
          <w:lang w:val="de-DE" w:eastAsia="zh-CN"/>
        </w:rPr>
        <w:t xml:space="preserve">er Absatz </w:t>
      </w:r>
      <w:r w:rsidRPr="00DE2F81">
        <w:rPr>
          <w:rFonts w:eastAsia="SimSun"/>
          <w:lang w:val="de-DE" w:eastAsia="zh-CN"/>
        </w:rPr>
        <w:t>erhält am Anfang folgenden Wortlaut: “</w:t>
      </w:r>
      <w:r w:rsidRPr="00DE2F81">
        <w:rPr>
          <w:lang w:val="de-DE"/>
        </w:rPr>
        <w:t xml:space="preserve">Die für das Laden und Löschen und die Abgabe von Schiffsbetriebsstoffen </w:t>
      </w:r>
      <w:r w:rsidRPr="00DE2F81">
        <w:rPr>
          <w:lang w:val="de-DE" w:eastAsia="fr-FR"/>
        </w:rPr>
        <w:t xml:space="preserve">(mit Ausnahme von verflüssigtem Erdgas) </w:t>
      </w:r>
      <w:r w:rsidRPr="00DE2F81">
        <w:rPr>
          <w:lang w:val="de-DE"/>
        </w:rPr>
        <w:t>und von Restladung benutzten Schlauchleitungen…“. Den Rest des Textes bleibt unverändert.</w:t>
      </w:r>
    </w:p>
    <w:p w14:paraId="19B2775A" w14:textId="77777777" w:rsidR="009D56C6" w:rsidRDefault="009D56C6">
      <w:pPr>
        <w:suppressAutoHyphens w:val="0"/>
        <w:spacing w:line="240" w:lineRule="auto"/>
        <w:rPr>
          <w:rFonts w:eastAsia="SimSun"/>
          <w:lang w:val="de-DE" w:eastAsia="zh-CN"/>
        </w:rPr>
      </w:pPr>
      <w:r>
        <w:rPr>
          <w:rFonts w:eastAsia="SimSun"/>
          <w:lang w:val="de-DE" w:eastAsia="zh-CN"/>
        </w:rPr>
        <w:br w:type="page"/>
      </w:r>
    </w:p>
    <w:p w14:paraId="50AD1C18" w14:textId="079C7EA0" w:rsidR="00D329C1" w:rsidRPr="00DE2F81" w:rsidRDefault="00D329C1" w:rsidP="00D329C1">
      <w:pPr>
        <w:spacing w:after="120"/>
        <w:ind w:left="1134" w:right="1134"/>
        <w:jc w:val="both"/>
        <w:rPr>
          <w:lang w:val="de-DE"/>
        </w:rPr>
      </w:pPr>
      <w:r w:rsidRPr="00DE2F81">
        <w:rPr>
          <w:rFonts w:eastAsia="SimSun"/>
          <w:lang w:val="de-DE" w:eastAsia="zh-CN"/>
        </w:rPr>
        <w:t>8.1.6.2</w:t>
      </w:r>
      <w:r w:rsidRPr="00DE2F81">
        <w:rPr>
          <w:rFonts w:eastAsia="SimSun"/>
          <w:lang w:val="de-DE" w:eastAsia="zh-CN"/>
        </w:rPr>
        <w:tab/>
      </w:r>
      <w:r w:rsidRPr="00DE2F81">
        <w:rPr>
          <w:rFonts w:eastAsia="SimSun"/>
          <w:lang w:val="de-DE" w:eastAsia="zh-CN"/>
        </w:rPr>
        <w:tab/>
      </w:r>
      <w:r w:rsidRPr="00DE2F81">
        <w:rPr>
          <w:lang w:val="de-DE"/>
        </w:rPr>
        <w:t>Einen neuen Absatz folgendem Wortlaut hinzufügen:</w:t>
      </w:r>
    </w:p>
    <w:p w14:paraId="1C1BB125" w14:textId="77777777" w:rsidR="00D329C1" w:rsidRPr="00DE2F81" w:rsidRDefault="00D329C1" w:rsidP="00D329C1">
      <w:pPr>
        <w:pStyle w:val="SingleTxtG"/>
        <w:spacing w:before="120" w:line="276" w:lineRule="auto"/>
        <w:rPr>
          <w:bCs/>
          <w:lang w:val="de-DE"/>
        </w:rPr>
      </w:pPr>
      <w:r w:rsidRPr="00DE2F81">
        <w:rPr>
          <w:bCs/>
          <w:lang w:val="de-DE"/>
        </w:rPr>
        <w:t xml:space="preserve">„Schlauchleitungen, die für das Laden und Löschen und die Abgabe von verflüssigtem Erdgas für den Schiffsbetrieb benutzt werden, müssen Teil 5.5.2 der Norm ISO 20519:2017 (Schiffe und Meerestechnik – Spezifikation für das Bunkern flüssigerdgasbetriebener Schiffe) entsprechen </w:t>
      </w:r>
      <w:r w:rsidRPr="00DE2F81">
        <w:rPr>
          <w:bCs/>
          <w:lang w:val="de-DE" w:eastAsia="fr-FR"/>
        </w:rPr>
        <w:t>und mindestens einmal pro Jahr entsprechend den Angaben des jeweiligen Herstellers geprüft werden. Eine Bescheinigung über diese Prüfung und die Dokumentation der berechneten Maximalbeanspruchung müssen sich an Bord befinden.“.</w:t>
      </w:r>
    </w:p>
    <w:p w14:paraId="2BD0EF56" w14:textId="2C86937F" w:rsidR="00E05024" w:rsidRPr="00DE2F81" w:rsidRDefault="00E05024" w:rsidP="00502B59">
      <w:pPr>
        <w:tabs>
          <w:tab w:val="left" w:pos="2268"/>
        </w:tabs>
        <w:spacing w:after="120"/>
        <w:ind w:left="1134" w:right="1134"/>
        <w:jc w:val="both"/>
        <w:rPr>
          <w:lang w:val="de-DE"/>
        </w:rPr>
      </w:pPr>
      <w:r w:rsidRPr="00DE2F81">
        <w:rPr>
          <w:lang w:val="de-DE"/>
        </w:rPr>
        <w:t>8.1.7.2</w:t>
      </w:r>
      <w:r w:rsidRPr="00DE2F81">
        <w:rPr>
          <w:lang w:val="de-DE"/>
        </w:rPr>
        <w:tab/>
      </w:r>
      <w:r w:rsidRPr="00DE2F81">
        <w:rPr>
          <w:lang w:val="de-DE"/>
        </w:rPr>
        <w:tab/>
        <w:t>Der erste Absatz erhält folgenden Wortlaut:</w:t>
      </w:r>
    </w:p>
    <w:p w14:paraId="097A7B2E" w14:textId="1958743A" w:rsidR="00E05024" w:rsidRPr="00DE2F81" w:rsidRDefault="00E05024" w:rsidP="00E05024">
      <w:pPr>
        <w:spacing w:after="120"/>
        <w:ind w:left="1134" w:right="1134"/>
        <w:jc w:val="both"/>
        <w:rPr>
          <w:lang w:val="de-DE"/>
        </w:rPr>
      </w:pPr>
      <w:r w:rsidRPr="00DE2F81">
        <w:rPr>
          <w:lang w:val="de-DE"/>
        </w:rPr>
        <w:t xml:space="preserve">„Diese Anlagen und Geräte und autonomen Schutzsysteme sowie die Übereinstimmung der nach </w:t>
      </w:r>
      <w:r w:rsidR="007A66F8">
        <w:rPr>
          <w:lang w:val="de-DE"/>
        </w:rPr>
        <w:t>Unterabschnitt</w:t>
      </w:r>
      <w:r w:rsidR="007A66F8" w:rsidRPr="00DE2F81">
        <w:rPr>
          <w:lang w:val="de-DE"/>
        </w:rPr>
        <w:t xml:space="preserve"> </w:t>
      </w:r>
      <w:r w:rsidRPr="00DE2F81">
        <w:rPr>
          <w:lang w:val="de-DE"/>
        </w:rPr>
        <w:t xml:space="preserve">8.1.2.2 e) bis h) bzw. </w:t>
      </w:r>
      <w:r w:rsidR="007A66F8">
        <w:rPr>
          <w:lang w:val="de-DE"/>
        </w:rPr>
        <w:t xml:space="preserve">Unterabschnitt </w:t>
      </w:r>
      <w:r w:rsidRPr="00DE2F81">
        <w:rPr>
          <w:lang w:val="de-DE"/>
        </w:rPr>
        <w:t>8.1.2.3 r) bis v) geforderten Unterlagen mit den Gegebenheiten an Bord müssen bei jeder Erneuerung des Zulassungszeugnisses sowie innerhalb des dritten Jahres der Gültigkeit des Zulassungszeugnisses von der Klassifikationsgesellschaft, die das Schiff klassifiziert hat</w:t>
      </w:r>
      <w:r w:rsidR="00BF1568" w:rsidRPr="00DE2F81">
        <w:rPr>
          <w:lang w:val="de-DE"/>
        </w:rPr>
        <w:t>,</w:t>
      </w:r>
      <w:r w:rsidRPr="00DE2F81">
        <w:rPr>
          <w:lang w:val="de-DE"/>
        </w:rPr>
        <w:t xml:space="preserve"> oder einer </w:t>
      </w:r>
      <w:r w:rsidR="00BF1568" w:rsidRPr="00DE2F81">
        <w:rPr>
          <w:lang w:val="de-DE"/>
        </w:rPr>
        <w:t xml:space="preserve">von </w:t>
      </w:r>
      <w:r w:rsidRPr="00DE2F81">
        <w:rPr>
          <w:lang w:val="de-DE"/>
        </w:rPr>
        <w:t>der zuständigen Behörde zugelassenen Person geprüft werden. Eine Bescheinigung über diese Prüfung muss sich an Bord befinden.“.</w:t>
      </w:r>
    </w:p>
    <w:p w14:paraId="175B5BDC" w14:textId="77777777" w:rsidR="00DD2EF9" w:rsidRPr="00DE2F81" w:rsidRDefault="00DD2EF9" w:rsidP="001C4B58">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8.2</w:t>
      </w:r>
    </w:p>
    <w:p w14:paraId="610E1130" w14:textId="6F5DAA06" w:rsidR="008606B4" w:rsidRPr="00DE2F81" w:rsidRDefault="008606B4" w:rsidP="008606B4">
      <w:pPr>
        <w:spacing w:after="120"/>
        <w:ind w:left="2259" w:right="1134" w:hanging="1125"/>
        <w:jc w:val="both"/>
        <w:rPr>
          <w:lang w:val="de-DE"/>
        </w:rPr>
      </w:pPr>
      <w:bookmarkStart w:id="89" w:name="_Hlk5615972"/>
      <w:r w:rsidRPr="00DE2F81">
        <w:rPr>
          <w:rFonts w:eastAsia="SimSun"/>
          <w:lang w:val="de-DE" w:eastAsia="zh-CN"/>
        </w:rPr>
        <w:t>8.2.1.4</w:t>
      </w:r>
      <w:r w:rsidRPr="00DE2F81">
        <w:rPr>
          <w:rFonts w:eastAsia="SimSun"/>
          <w:lang w:val="de-DE" w:eastAsia="zh-CN"/>
        </w:rPr>
        <w:tab/>
      </w:r>
      <w:bookmarkStart w:id="90" w:name="_Hlk32920615"/>
      <w:r w:rsidRPr="00DE2F81">
        <w:rPr>
          <w:rFonts w:eastAsia="SimSun"/>
          <w:lang w:val="de-DE" w:eastAsia="zh-CN"/>
        </w:rPr>
        <w:tab/>
      </w:r>
      <w:r w:rsidRPr="00DE2F81">
        <w:rPr>
          <w:lang w:val="de-DE"/>
        </w:rPr>
        <w:t>[Die Änderung in der englischen Fassung hat keine Auswirkungen auf den deutschen Text.]</w:t>
      </w:r>
    </w:p>
    <w:bookmarkEnd w:id="90"/>
    <w:p w14:paraId="26DFB9A6" w14:textId="77777777" w:rsidR="00DD2EF9" w:rsidRPr="00DE2F81" w:rsidRDefault="00DD2EF9" w:rsidP="00DD2EF9">
      <w:pPr>
        <w:spacing w:after="120"/>
        <w:ind w:left="1134" w:right="1134"/>
        <w:jc w:val="both"/>
        <w:rPr>
          <w:rFonts w:eastAsia="MS Mincho"/>
          <w:lang w:val="de-DE" w:eastAsia="zh-CN"/>
        </w:rPr>
      </w:pPr>
      <w:r w:rsidRPr="00DE2F81">
        <w:rPr>
          <w:rFonts w:eastAsia="SimSun"/>
          <w:lang w:val="de-DE" w:eastAsia="zh-CN"/>
        </w:rPr>
        <w:t>8.2.2.3.1</w:t>
      </w:r>
      <w:r w:rsidRPr="00DE2F81">
        <w:rPr>
          <w:rFonts w:eastAsia="SimSun"/>
          <w:lang w:val="de-DE" w:eastAsia="zh-CN"/>
        </w:rPr>
        <w:tab/>
      </w:r>
      <w:bookmarkEnd w:id="89"/>
      <w:r w:rsidRPr="00DE2F81">
        <w:rPr>
          <w:rFonts w:eastAsia="SimSun"/>
          <w:lang w:val="de-DE" w:eastAsia="zh-CN"/>
        </w:rPr>
        <w:t>Unter „Basiskurs für die Beförderung in Tankschiffen“:</w:t>
      </w:r>
    </w:p>
    <w:p w14:paraId="6FE1EE04" w14:textId="77777777"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„Kenntnisse: ADN allgemein mit Ausnahme von Kapitel 3.2 Tabellen A und B, Kapitel 7.1, 9.1, 9.2, Abschnitte 9.3.1 und 9.3.2“ ändern in: „Kenntnisse: ADN allgemein mit Ausnahme von Kapitel 3.2 Tabelle A, Kapitel 7.1, 9.1 und 9.2“.</w:t>
      </w:r>
    </w:p>
    <w:p w14:paraId="2B426DA4" w14:textId="77777777"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8.2.2.3.1</w:t>
      </w:r>
      <w:r w:rsidRPr="00DE2F81">
        <w:rPr>
          <w:rFonts w:eastAsia="SimSun"/>
          <w:lang w:val="de-DE" w:eastAsia="zh-CN"/>
        </w:rPr>
        <w:tab/>
        <w:t>Unter „Basiskurs „Kombination aus Beförderung von Trockengütern und Beförderung in Tankschiffen““:</w:t>
      </w:r>
    </w:p>
    <w:p w14:paraId="2E74FC27" w14:textId="77777777" w:rsidR="00DD2EF9" w:rsidRPr="00DE2F81" w:rsidRDefault="00DD2EF9" w:rsidP="00DD2EF9">
      <w:pPr>
        <w:spacing w:after="120"/>
        <w:ind w:left="1134" w:right="1134"/>
        <w:jc w:val="both"/>
        <w:rPr>
          <w:rFonts w:eastAsia="SimSun"/>
          <w:lang w:val="de-DE" w:eastAsia="zh-CN"/>
        </w:rPr>
      </w:pPr>
      <w:bookmarkStart w:id="91" w:name="_Hlk5615915"/>
      <w:r w:rsidRPr="00DE2F81">
        <w:rPr>
          <w:rFonts w:eastAsia="SimSun"/>
          <w:lang w:val="de-DE" w:eastAsia="zh-CN"/>
        </w:rPr>
        <w:t>„Kenntnisse: ADN allgemein mit Ausnahme der Abschnitte 9.3.1 und 9.3.2“ ändern in: „Kenntnisse: ADN allgemein“.</w:t>
      </w:r>
    </w:p>
    <w:p w14:paraId="1299EADE" w14:textId="77777777" w:rsidR="00DD2EF9" w:rsidRPr="00DE2F81" w:rsidRDefault="00DD2EF9" w:rsidP="00DD2EF9">
      <w:pPr>
        <w:spacing w:after="120"/>
        <w:ind w:left="1134" w:right="1134"/>
        <w:jc w:val="both"/>
        <w:rPr>
          <w:rFonts w:eastAsia="SimSun"/>
          <w:lang w:val="de-DE" w:eastAsia="zh-CN"/>
        </w:rPr>
      </w:pPr>
      <w:bookmarkStart w:id="92" w:name="_Hlk5616327"/>
      <w:bookmarkEnd w:id="91"/>
      <w:r w:rsidRPr="00DE2F81">
        <w:rPr>
          <w:rFonts w:eastAsia="SimSun"/>
          <w:lang w:val="de-DE" w:eastAsia="zh-CN"/>
        </w:rPr>
        <w:t>8.2.2.3.2</w:t>
      </w:r>
      <w:r w:rsidRPr="00DE2F81">
        <w:rPr>
          <w:rFonts w:eastAsia="SimSun"/>
          <w:lang w:val="de-DE" w:eastAsia="zh-CN"/>
        </w:rPr>
        <w:tab/>
        <w:t>Unter „Wiederholungskurs „Beförderung in Tankschiffen““:</w:t>
      </w:r>
    </w:p>
    <w:bookmarkEnd w:id="92"/>
    <w:p w14:paraId="35D407E9" w14:textId="77777777" w:rsidR="00DD2EF9" w:rsidRPr="00DE2F81" w:rsidRDefault="00DD2EF9" w:rsidP="00DD2EF9">
      <w:pPr>
        <w:spacing w:after="120"/>
        <w:ind w:left="1134" w:right="1134"/>
        <w:jc w:val="both"/>
        <w:rPr>
          <w:rFonts w:eastAsia="SimSun"/>
          <w:lang w:val="de-DE" w:eastAsia="zh-CN"/>
        </w:rPr>
      </w:pPr>
      <w:r w:rsidRPr="00DE2F81">
        <w:rPr>
          <w:rFonts w:eastAsia="SimSun"/>
          <w:lang w:val="de-DE" w:eastAsia="zh-CN"/>
        </w:rPr>
        <w:t>„Kenntnisse: ADN allgemein mit Ausnahme von Kapitel 3.2 Tabelle A und B, Kapitel 7.1, 9.1 und 9.2, Abschnitte 9.3.1 und 9.3.2“ ändern in: „Kenntnisse: ADN allgemein mit Ausnahme von Kapitel 3.2 Tabelle A, Kapitel 7.1, 9.1 und 9.2“.</w:t>
      </w:r>
    </w:p>
    <w:p w14:paraId="1969ABE2" w14:textId="2FF30748" w:rsidR="00DD2EF9" w:rsidRPr="00DE2F81" w:rsidRDefault="00DD2EF9" w:rsidP="00DD2EF9">
      <w:pPr>
        <w:spacing w:after="120"/>
        <w:ind w:left="1134" w:right="1134"/>
        <w:jc w:val="both"/>
        <w:rPr>
          <w:rFonts w:eastAsia="MS Mincho"/>
          <w:lang w:val="de-DE" w:eastAsia="zh-CN"/>
        </w:rPr>
      </w:pPr>
      <w:r w:rsidRPr="00DE2F81">
        <w:rPr>
          <w:rFonts w:eastAsia="SimSun"/>
          <w:lang w:val="de-DE" w:eastAsia="zh-CN"/>
        </w:rPr>
        <w:t>8.2.2.3.2</w:t>
      </w:r>
      <w:r w:rsidRPr="00DE2F81">
        <w:rPr>
          <w:rFonts w:eastAsia="SimSun"/>
          <w:lang w:val="de-DE" w:eastAsia="zh-CN"/>
        </w:rPr>
        <w:tab/>
        <w:t>Unter „Wiederholungskurs „Kombination Beförderung von Trockengütern und Beförderung in Tankschiffen““:</w:t>
      </w:r>
    </w:p>
    <w:p w14:paraId="05F3C38A" w14:textId="7D010BCF" w:rsidR="00DD2EF9" w:rsidRPr="00DE2F81" w:rsidRDefault="00C1553E" w:rsidP="00DD2EF9">
      <w:pPr>
        <w:spacing w:after="120"/>
        <w:ind w:left="1134" w:right="1134"/>
        <w:jc w:val="both"/>
        <w:rPr>
          <w:rFonts w:eastAsia="SimSun"/>
          <w:lang w:val="de-DE" w:eastAsia="zh-CN"/>
        </w:rPr>
      </w:pPr>
      <w:r w:rsidRPr="00DE2F81">
        <w:rPr>
          <w:rFonts w:eastAsia="SimSun"/>
          <w:lang w:val="de-DE" w:eastAsia="zh-CN"/>
        </w:rPr>
        <w:t>„</w:t>
      </w:r>
      <w:r w:rsidR="00DD2EF9" w:rsidRPr="00DE2F81">
        <w:rPr>
          <w:rFonts w:eastAsia="SimSun"/>
          <w:lang w:val="de-DE" w:eastAsia="zh-CN"/>
        </w:rPr>
        <w:t>Kenntnisse: ADN allgemein mit den Abschnitten 9.3.1 und 9.3.2“ ändern in: „Kenntnisse: ADN allgemein“.</w:t>
      </w:r>
    </w:p>
    <w:p w14:paraId="6CC1AF1A" w14:textId="5848F282" w:rsidR="00CC6496" w:rsidRPr="00DE2F81" w:rsidRDefault="00CC6496" w:rsidP="00CC6496">
      <w:pPr>
        <w:spacing w:after="120"/>
        <w:ind w:left="1134" w:right="1134"/>
        <w:jc w:val="both"/>
        <w:rPr>
          <w:lang w:val="de-DE"/>
        </w:rPr>
      </w:pPr>
      <w:r w:rsidRPr="00DE2F81">
        <w:rPr>
          <w:lang w:val="de-DE"/>
        </w:rPr>
        <w:t>8.2.2.8.7</w:t>
      </w:r>
      <w:r w:rsidRPr="00DE2F81">
        <w:rPr>
          <w:lang w:val="de-DE"/>
        </w:rPr>
        <w:tab/>
      </w:r>
      <w:r w:rsidR="00302968">
        <w:rPr>
          <w:lang w:val="de-DE"/>
        </w:rPr>
        <w:t>E</w:t>
      </w:r>
      <w:r w:rsidRPr="00DE2F81">
        <w:rPr>
          <w:lang w:val="de-DE"/>
        </w:rPr>
        <w:t>rhält folgenden Wortlaut:</w:t>
      </w:r>
    </w:p>
    <w:p w14:paraId="5D676697" w14:textId="716F8A6B" w:rsidR="00CC6496" w:rsidRPr="00DE2F81" w:rsidRDefault="00CC6496" w:rsidP="00951C2F">
      <w:pPr>
        <w:spacing w:after="120"/>
        <w:ind w:left="2268" w:right="1134" w:hanging="1134"/>
        <w:jc w:val="both"/>
        <w:rPr>
          <w:lang w:val="de-DE"/>
        </w:rPr>
      </w:pPr>
      <w:r w:rsidRPr="00DE2F81">
        <w:rPr>
          <w:lang w:val="de-DE"/>
        </w:rPr>
        <w:t>„8.2.2.8.7</w:t>
      </w:r>
      <w:r w:rsidRPr="00DE2F81">
        <w:rPr>
          <w:lang w:val="de-DE"/>
        </w:rPr>
        <w:tab/>
        <w:t xml:space="preserve">Die Vertragsparteien müssen dem Sekretariat der </w:t>
      </w:r>
      <w:r w:rsidR="00014D0C">
        <w:rPr>
          <w:lang w:val="de-DE"/>
        </w:rPr>
        <w:t>UNECE</w:t>
      </w:r>
      <w:r w:rsidR="00014D0C" w:rsidRPr="00DE2F81">
        <w:rPr>
          <w:lang w:val="de-DE"/>
        </w:rPr>
        <w:t xml:space="preserve"> </w:t>
      </w:r>
      <w:r w:rsidRPr="00DE2F81">
        <w:rPr>
          <w:lang w:val="de-DE"/>
        </w:rPr>
        <w:t xml:space="preserve">ein Muster jeder nationalen Bescheinigung, die in Übereinstimmung mit diesem Abschnitt zur Ausstellung vorgesehen ist, zur Verfügung stellen. Die Vertragsparteien müssen zusätzlich erläuternde Bemerkungen einreichen, mit denen die Überprüfung der Konformität der Bescheinigungen </w:t>
      </w:r>
      <w:r w:rsidR="003E23B1" w:rsidRPr="00DE2F81">
        <w:rPr>
          <w:lang w:val="de-DE"/>
        </w:rPr>
        <w:t xml:space="preserve">mit </w:t>
      </w:r>
      <w:r w:rsidRPr="00DE2F81">
        <w:rPr>
          <w:lang w:val="de-DE"/>
        </w:rPr>
        <w:t xml:space="preserve">den zur Verfügung gestellten Mustern ermöglicht wird. Das Sekretariat muss diese Informationen auf </w:t>
      </w:r>
      <w:r w:rsidR="003E23B1" w:rsidRPr="00DE2F81">
        <w:rPr>
          <w:lang w:val="de-DE"/>
        </w:rPr>
        <w:t xml:space="preserve">seiner </w:t>
      </w:r>
      <w:r w:rsidRPr="00DE2F81">
        <w:rPr>
          <w:lang w:val="de-DE"/>
        </w:rPr>
        <w:t>Website zugänglich machen.“.</w:t>
      </w:r>
    </w:p>
    <w:p w14:paraId="0DF0B153" w14:textId="77777777" w:rsidR="009D56C6" w:rsidRDefault="009D56C6">
      <w:pPr>
        <w:suppressAutoHyphens w:val="0"/>
        <w:spacing w:line="240" w:lineRule="auto"/>
        <w:rPr>
          <w:b/>
          <w:sz w:val="24"/>
          <w:lang w:val="de-DE"/>
        </w:rPr>
      </w:pPr>
      <w:r>
        <w:rPr>
          <w:b/>
          <w:sz w:val="24"/>
          <w:lang w:val="de-DE"/>
        </w:rPr>
        <w:br w:type="page"/>
      </w:r>
    </w:p>
    <w:p w14:paraId="649DA5FC" w14:textId="6E996626" w:rsidR="00D329C1" w:rsidRPr="00DE2F81" w:rsidRDefault="00D329C1" w:rsidP="00D329C1">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8.6</w:t>
      </w:r>
    </w:p>
    <w:p w14:paraId="0268D938" w14:textId="198963F7" w:rsidR="00203558" w:rsidRPr="00DE2F81" w:rsidRDefault="00203558" w:rsidP="00203558">
      <w:pPr>
        <w:spacing w:after="120"/>
        <w:ind w:left="1134" w:right="1134"/>
        <w:jc w:val="both"/>
        <w:rPr>
          <w:lang w:val="de-DE"/>
        </w:rPr>
      </w:pPr>
      <w:r w:rsidRPr="00DE2F81">
        <w:rPr>
          <w:rFonts w:eastAsia="SimSun"/>
          <w:bCs/>
          <w:lang w:val="de-DE" w:eastAsia="zh-CN"/>
        </w:rPr>
        <w:t>8.6.1.3 und 8.6.1.4</w:t>
      </w:r>
      <w:r w:rsidRPr="00DE2F81">
        <w:rPr>
          <w:rFonts w:eastAsia="SimSun"/>
          <w:bCs/>
          <w:lang w:val="de-DE" w:eastAsia="zh-CN"/>
        </w:rPr>
        <w:tab/>
      </w:r>
      <w:bookmarkStart w:id="93" w:name="_Hlk32920862"/>
      <w:r w:rsidRPr="00DE2F81">
        <w:rPr>
          <w:lang w:val="de-DE"/>
        </w:rPr>
        <w:t xml:space="preserve">[Die </w:t>
      </w:r>
      <w:r w:rsidR="00FD7685" w:rsidRPr="00DE2F81">
        <w:rPr>
          <w:lang w:val="de-DE"/>
        </w:rPr>
        <w:t xml:space="preserve">erste </w:t>
      </w:r>
      <w:r w:rsidRPr="00DE2F81">
        <w:rPr>
          <w:lang w:val="de-DE"/>
        </w:rPr>
        <w:t>Änderung in der französischen Fassung hat keine Auswirkungen auf den deutschen Text.]</w:t>
      </w:r>
    </w:p>
    <w:bookmarkEnd w:id="93"/>
    <w:p w14:paraId="68ED9E24" w14:textId="77777777" w:rsidR="005A6FBE" w:rsidRPr="00DE2F81" w:rsidRDefault="005A6FBE" w:rsidP="005A6FBE">
      <w:pPr>
        <w:spacing w:after="120"/>
        <w:ind w:left="1134" w:right="1134"/>
        <w:jc w:val="both"/>
        <w:rPr>
          <w:lang w:val="de-DE"/>
        </w:rPr>
      </w:pPr>
      <w:r w:rsidRPr="00DE2F81">
        <w:rPr>
          <w:rFonts w:eastAsia="SimSun"/>
          <w:bCs/>
          <w:lang w:val="de-DE" w:eastAsia="zh-CN"/>
        </w:rPr>
        <w:t>8.6.1.3 und 8.6.1.4</w:t>
      </w:r>
      <w:r w:rsidRPr="00DE2F81">
        <w:rPr>
          <w:rFonts w:eastAsia="SimSun"/>
          <w:bCs/>
          <w:lang w:val="de-DE" w:eastAsia="zh-CN"/>
        </w:rPr>
        <w:tab/>
      </w:r>
      <w:r w:rsidRPr="00DE2F81">
        <w:rPr>
          <w:lang w:val="de-DE"/>
        </w:rPr>
        <w:t>[Die Änderung in der französischen und englischen Fassung bezüglich Punkt 3 von 6. hat keine Auswirkungen auf den deutschen Text.]</w:t>
      </w:r>
    </w:p>
    <w:p w14:paraId="24D98289" w14:textId="18803753" w:rsidR="00E84B2F" w:rsidRPr="00DE2F81" w:rsidRDefault="00E84B2F" w:rsidP="00E84B2F">
      <w:pPr>
        <w:tabs>
          <w:tab w:val="left" w:pos="2268"/>
          <w:tab w:val="left" w:pos="2835"/>
          <w:tab w:val="left" w:pos="4536"/>
        </w:tabs>
        <w:spacing w:before="120" w:line="240" w:lineRule="auto"/>
        <w:ind w:left="1134"/>
        <w:jc w:val="both"/>
        <w:rPr>
          <w:rFonts w:eastAsia="Calibri"/>
          <w:lang w:val="de-DE"/>
        </w:rPr>
      </w:pPr>
      <w:r w:rsidRPr="00DE2F81">
        <w:rPr>
          <w:lang w:val="de-DE" w:eastAsia="fr-FR"/>
        </w:rPr>
        <w:t>8.6.1.3</w:t>
      </w:r>
      <w:r w:rsidR="005A6FBE" w:rsidRPr="00DE2F81">
        <w:rPr>
          <w:lang w:val="de-DE" w:eastAsia="fr-FR"/>
        </w:rPr>
        <w:t xml:space="preserve"> und 8.6.1.4</w:t>
      </w:r>
      <w:r w:rsidRPr="00DE2F81">
        <w:rPr>
          <w:lang w:val="de-DE" w:eastAsia="fr-FR"/>
        </w:rPr>
        <w:tab/>
      </w:r>
      <w:r w:rsidRPr="00DE2F81">
        <w:rPr>
          <w:rFonts w:eastAsia="Calibri"/>
          <w:lang w:val="de-DE"/>
        </w:rPr>
        <w:t>Nummer 6. der Muster erhält folgenden Wortlaut:</w:t>
      </w:r>
    </w:p>
    <w:p w14:paraId="47718D4C" w14:textId="77777777" w:rsidR="00E84B2F" w:rsidRPr="00DE2F81" w:rsidRDefault="00E84B2F" w:rsidP="00E84B2F">
      <w:pPr>
        <w:spacing w:before="120" w:line="276" w:lineRule="auto"/>
        <w:ind w:left="2552" w:right="567" w:hanging="284"/>
        <w:jc w:val="both"/>
        <w:rPr>
          <w:lang w:val="de-DE" w:eastAsia="fr-FR"/>
        </w:rPr>
      </w:pPr>
      <w:r w:rsidRPr="00DE2F81">
        <w:rPr>
          <w:lang w:val="de-DE" w:eastAsia="fr-FR"/>
        </w:rPr>
        <w:t>„6.</w:t>
      </w:r>
      <w:r w:rsidRPr="00DE2F81">
        <w:rPr>
          <w:lang w:val="de-DE" w:eastAsia="fr-FR"/>
        </w:rPr>
        <w:tab/>
        <w:t>Ladetanktyp:</w:t>
      </w:r>
    </w:p>
    <w:p w14:paraId="6A467A0B" w14:textId="77777777" w:rsidR="00E84B2F" w:rsidRPr="00DE2F81" w:rsidRDefault="00E84B2F" w:rsidP="00E84B2F">
      <w:pPr>
        <w:tabs>
          <w:tab w:val="left" w:pos="2835"/>
          <w:tab w:val="left" w:pos="6946"/>
        </w:tabs>
        <w:spacing w:line="276" w:lineRule="auto"/>
        <w:ind w:left="2835" w:right="567" w:hanging="284"/>
        <w:jc w:val="both"/>
        <w:rPr>
          <w:lang w:val="de-DE" w:eastAsia="fr-FR"/>
        </w:rPr>
      </w:pPr>
      <w:r w:rsidRPr="00DE2F81">
        <w:rPr>
          <w:lang w:val="de-DE" w:eastAsia="fr-FR"/>
        </w:rPr>
        <w:t xml:space="preserve">1. </w:t>
      </w:r>
      <w:r w:rsidRPr="00DE2F81">
        <w:rPr>
          <w:lang w:val="de-DE" w:eastAsia="fr-FR"/>
        </w:rPr>
        <w:tab/>
        <w:t>unabhängiger Ladetank</w:t>
      </w:r>
      <w:r w:rsidRPr="00DE2F81">
        <w:rPr>
          <w:lang w:val="de-DE" w:eastAsia="fr-FR"/>
        </w:rPr>
        <w:tab/>
      </w:r>
      <w:r w:rsidRPr="00DE2F81">
        <w:rPr>
          <w:vertAlign w:val="superscript"/>
          <w:lang w:val="de-DE" w:eastAsia="fr-FR"/>
        </w:rPr>
        <w:t>1)2)</w:t>
      </w:r>
    </w:p>
    <w:p w14:paraId="2CC4E53E" w14:textId="77777777" w:rsidR="00E84B2F" w:rsidRPr="00DE2F81" w:rsidRDefault="00E84B2F" w:rsidP="00E84B2F">
      <w:pPr>
        <w:tabs>
          <w:tab w:val="left" w:pos="2835"/>
          <w:tab w:val="left" w:pos="6946"/>
        </w:tabs>
        <w:spacing w:line="276" w:lineRule="auto"/>
        <w:ind w:left="2835" w:right="567" w:hanging="284"/>
        <w:jc w:val="both"/>
        <w:rPr>
          <w:lang w:val="de-DE" w:eastAsia="fr-FR"/>
        </w:rPr>
      </w:pPr>
      <w:r w:rsidRPr="00DE2F81">
        <w:rPr>
          <w:lang w:val="de-DE" w:eastAsia="fr-FR"/>
        </w:rPr>
        <w:t xml:space="preserve">2. </w:t>
      </w:r>
      <w:r w:rsidRPr="00DE2F81">
        <w:rPr>
          <w:lang w:val="de-DE" w:eastAsia="fr-FR"/>
        </w:rPr>
        <w:tab/>
        <w:t>integraler Ladetank</w:t>
      </w:r>
      <w:r w:rsidRPr="00DE2F81">
        <w:rPr>
          <w:lang w:val="de-DE" w:eastAsia="fr-FR"/>
        </w:rPr>
        <w:tab/>
      </w:r>
      <w:r w:rsidRPr="00DE2F81">
        <w:rPr>
          <w:vertAlign w:val="superscript"/>
          <w:lang w:val="de-DE" w:eastAsia="fr-FR"/>
        </w:rPr>
        <w:t>1)2)</w:t>
      </w:r>
    </w:p>
    <w:p w14:paraId="189B4EEC" w14:textId="77777777" w:rsidR="00E84B2F" w:rsidRPr="00DE2F81" w:rsidRDefault="00E84B2F" w:rsidP="00E84B2F">
      <w:pPr>
        <w:tabs>
          <w:tab w:val="left" w:pos="2835"/>
          <w:tab w:val="left" w:pos="6946"/>
        </w:tabs>
        <w:spacing w:line="276" w:lineRule="auto"/>
        <w:ind w:left="2835" w:right="567" w:hanging="284"/>
        <w:jc w:val="both"/>
        <w:rPr>
          <w:lang w:val="de-DE" w:eastAsia="fr-FR"/>
        </w:rPr>
      </w:pPr>
      <w:r w:rsidRPr="00DE2F81">
        <w:rPr>
          <w:lang w:val="de-DE" w:eastAsia="fr-FR"/>
        </w:rPr>
        <w:t xml:space="preserve">3. </w:t>
      </w:r>
      <w:r w:rsidRPr="00DE2F81">
        <w:rPr>
          <w:lang w:val="de-DE" w:eastAsia="fr-FR"/>
        </w:rPr>
        <w:tab/>
        <w:t>Ladetankwandung nicht Außenhaut</w:t>
      </w:r>
      <w:r w:rsidRPr="00DE2F81">
        <w:rPr>
          <w:lang w:val="de-DE" w:eastAsia="fr-FR"/>
        </w:rPr>
        <w:tab/>
      </w:r>
      <w:r w:rsidRPr="00DE2F81">
        <w:rPr>
          <w:vertAlign w:val="superscript"/>
          <w:lang w:val="de-DE" w:eastAsia="fr-FR"/>
        </w:rPr>
        <w:t>1)2)</w:t>
      </w:r>
    </w:p>
    <w:p w14:paraId="192F6D95" w14:textId="10C7C65F" w:rsidR="00E84B2F" w:rsidRPr="00DE2F81" w:rsidRDefault="00E84B2F" w:rsidP="00E84B2F">
      <w:pPr>
        <w:tabs>
          <w:tab w:val="left" w:pos="2835"/>
          <w:tab w:val="left" w:pos="6946"/>
        </w:tabs>
        <w:spacing w:line="276" w:lineRule="auto"/>
        <w:ind w:left="2835" w:right="567" w:hanging="284"/>
        <w:jc w:val="both"/>
        <w:rPr>
          <w:lang w:val="de-DE" w:eastAsia="fr-FR"/>
        </w:rPr>
      </w:pPr>
      <w:r w:rsidRPr="00DE2F81">
        <w:rPr>
          <w:lang w:val="de-DE" w:eastAsia="fr-FR"/>
        </w:rPr>
        <w:t>4.</w:t>
      </w:r>
      <w:r w:rsidRPr="00DE2F81">
        <w:rPr>
          <w:lang w:val="de-DE" w:eastAsia="fr-FR"/>
        </w:rPr>
        <w:tab/>
        <w:t>Membrantank</w:t>
      </w:r>
      <w:r w:rsidRPr="00DE2F81">
        <w:rPr>
          <w:lang w:val="de-DE" w:eastAsia="fr-FR"/>
        </w:rPr>
        <w:tab/>
      </w:r>
      <w:r w:rsidR="001E1661" w:rsidRPr="00DE2F81">
        <w:rPr>
          <w:vertAlign w:val="superscript"/>
          <w:lang w:val="de-DE" w:eastAsia="fr-FR"/>
        </w:rPr>
        <w:t>1)2)</w:t>
      </w:r>
      <w:r w:rsidR="001E1661" w:rsidRPr="00DE2F81">
        <w:rPr>
          <w:lang w:val="de-DE" w:eastAsia="fr-FR"/>
        </w:rPr>
        <w:t xml:space="preserve"> </w:t>
      </w:r>
      <w:r w:rsidR="00945895" w:rsidRPr="00DE2F81">
        <w:rPr>
          <w:rFonts w:eastAsia="SimSun"/>
          <w:lang w:val="de-DE" w:eastAsia="zh-CN"/>
        </w:rPr>
        <w:t>“</w:t>
      </w:r>
      <w:r w:rsidRPr="00DE2F81">
        <w:rPr>
          <w:lang w:val="de-DE" w:eastAsia="fr-FR"/>
        </w:rPr>
        <w:t>.</w:t>
      </w:r>
    </w:p>
    <w:p w14:paraId="4452D749" w14:textId="27DA9315" w:rsidR="005A6FBE" w:rsidRDefault="005A6FBE" w:rsidP="007A4D24">
      <w:pPr>
        <w:spacing w:after="120"/>
        <w:ind w:left="1134" w:right="1134"/>
        <w:jc w:val="both"/>
        <w:rPr>
          <w:lang w:val="de-DE"/>
        </w:rPr>
      </w:pPr>
      <w:r w:rsidRPr="00DE2F81">
        <w:rPr>
          <w:rFonts w:eastAsia="SimSun"/>
          <w:bCs/>
          <w:lang w:val="de-DE" w:eastAsia="zh-CN"/>
        </w:rPr>
        <w:t>8.6.1.3 und 8.6.1.4</w:t>
      </w:r>
      <w:r w:rsidRPr="00DE2F81">
        <w:rPr>
          <w:rFonts w:eastAsia="SimSun"/>
          <w:bCs/>
          <w:lang w:val="de-DE" w:eastAsia="zh-CN"/>
        </w:rPr>
        <w:tab/>
      </w:r>
      <w:bookmarkStart w:id="94" w:name="_Hlk42167204"/>
      <w:r w:rsidRPr="00DE2F81">
        <w:rPr>
          <w:lang w:val="de-DE"/>
        </w:rPr>
        <w:t>[Die Änderung in der französischen Fassung hat keine Auswirkungen auf den deutschen Text.]</w:t>
      </w:r>
    </w:p>
    <w:p w14:paraId="188DDBA8" w14:textId="36829873" w:rsidR="00DD248A" w:rsidRPr="00DD248A" w:rsidRDefault="00DD248A" w:rsidP="00945895">
      <w:pPr>
        <w:tabs>
          <w:tab w:val="left" w:pos="2268"/>
        </w:tabs>
        <w:spacing w:after="120"/>
        <w:ind w:left="1134" w:right="1134"/>
        <w:jc w:val="both"/>
        <w:rPr>
          <w:lang w:val="de-DE"/>
        </w:rPr>
      </w:pPr>
      <w:bookmarkStart w:id="95" w:name="_Hlk41825964"/>
      <w:bookmarkEnd w:id="94"/>
      <w:r w:rsidRPr="00DD248A">
        <w:rPr>
          <w:bCs/>
          <w:lang w:val="de-DE"/>
        </w:rPr>
        <w:t>8.6.1.3</w:t>
      </w:r>
      <w:r w:rsidRPr="00DD248A">
        <w:rPr>
          <w:bCs/>
          <w:lang w:val="de-DE"/>
        </w:rPr>
        <w:tab/>
      </w:r>
      <w:r w:rsidRPr="00DD248A">
        <w:rPr>
          <w:bCs/>
          <w:lang w:val="de-DE"/>
        </w:rPr>
        <w:tab/>
        <w:t>[Die Änderung in der französischen Fassung hat keine Auswirkungen auf den deutschen Text.]</w:t>
      </w:r>
    </w:p>
    <w:bookmarkEnd w:id="95"/>
    <w:p w14:paraId="633495BE" w14:textId="77777777" w:rsidR="009D56C6" w:rsidRDefault="009D56C6">
      <w:pPr>
        <w:suppressAutoHyphens w:val="0"/>
        <w:spacing w:line="240" w:lineRule="auto"/>
        <w:rPr>
          <w:rFonts w:eastAsia="SimSun"/>
          <w:bCs/>
          <w:lang w:val="de-DE" w:eastAsia="zh-CN"/>
        </w:rPr>
      </w:pPr>
      <w:r>
        <w:rPr>
          <w:rFonts w:eastAsia="SimSun"/>
          <w:bCs/>
          <w:lang w:val="de-DE" w:eastAsia="zh-CN"/>
        </w:rPr>
        <w:br w:type="page"/>
      </w:r>
    </w:p>
    <w:p w14:paraId="4239E1DB" w14:textId="5C1854AE" w:rsidR="00D329C1" w:rsidRDefault="00D329C1" w:rsidP="00945895">
      <w:pPr>
        <w:tabs>
          <w:tab w:val="left" w:pos="2268"/>
        </w:tabs>
        <w:spacing w:after="120"/>
        <w:ind w:left="1134" w:right="1134"/>
        <w:jc w:val="both"/>
        <w:rPr>
          <w:rFonts w:eastAsia="SimSun"/>
          <w:lang w:val="de-DE" w:eastAsia="zh-CN"/>
        </w:rPr>
      </w:pPr>
      <w:r w:rsidRPr="00DE2F81">
        <w:rPr>
          <w:rFonts w:eastAsia="SimSun"/>
          <w:bCs/>
          <w:lang w:val="de-DE" w:eastAsia="zh-CN"/>
        </w:rPr>
        <w:t>8.6.1.3</w:t>
      </w:r>
      <w:r w:rsidRPr="00DE2F81">
        <w:rPr>
          <w:rFonts w:eastAsia="SimSun"/>
          <w:bCs/>
          <w:lang w:val="de-DE" w:eastAsia="zh-CN"/>
        </w:rPr>
        <w:tab/>
      </w:r>
      <w:bookmarkStart w:id="96" w:name="_Hlk32921127"/>
      <w:r w:rsidRPr="00DE2F81">
        <w:rPr>
          <w:rFonts w:eastAsia="SimSun"/>
          <w:lang w:val="de-DE" w:eastAsia="zh-CN"/>
        </w:rPr>
        <w:t>Die Tabelle am Ende erhält folgenden Wortlaut:</w:t>
      </w:r>
    </w:p>
    <w:p w14:paraId="3EB77368" w14:textId="77777777" w:rsidR="00BB3055" w:rsidRPr="00DE2F81" w:rsidRDefault="00BB3055" w:rsidP="00BB3055">
      <w:pPr>
        <w:tabs>
          <w:tab w:val="left" w:pos="2552"/>
        </w:tabs>
        <w:spacing w:before="120" w:line="276" w:lineRule="auto"/>
        <w:ind w:left="567" w:right="567" w:firstLine="567"/>
        <w:jc w:val="both"/>
        <w:rPr>
          <w:lang w:eastAsia="fr-FR"/>
        </w:rPr>
      </w:pPr>
      <w:r w:rsidRPr="00DE2F81">
        <w:rPr>
          <w:lang w:val="de-DE" w:eastAsia="fr-FR"/>
        </w:rPr>
        <w:t>„</w:t>
      </w:r>
    </w:p>
    <w:tbl>
      <w:tblPr>
        <w:tblW w:w="8419" w:type="dxa"/>
        <w:tblInd w:w="1205" w:type="dxa"/>
        <w:tblLayout w:type="fixed"/>
        <w:tblCellMar>
          <w:left w:w="71" w:type="dxa"/>
          <w:right w:w="71" w:type="dxa"/>
        </w:tblCellMar>
        <w:tblLook w:val="0000" w:firstRow="0" w:lastRow="0" w:firstColumn="0" w:lastColumn="0" w:noHBand="0" w:noVBand="0"/>
      </w:tblPr>
      <w:tblGrid>
        <w:gridCol w:w="501"/>
        <w:gridCol w:w="2957"/>
        <w:gridCol w:w="413"/>
        <w:gridCol w:w="413"/>
        <w:gridCol w:w="414"/>
        <w:gridCol w:w="413"/>
        <w:gridCol w:w="414"/>
        <w:gridCol w:w="413"/>
        <w:gridCol w:w="413"/>
        <w:gridCol w:w="414"/>
        <w:gridCol w:w="413"/>
        <w:gridCol w:w="414"/>
        <w:gridCol w:w="413"/>
        <w:gridCol w:w="414"/>
      </w:tblGrid>
      <w:tr w:rsidR="00414568" w:rsidRPr="00BC006C" w14:paraId="1402DFCA" w14:textId="77777777" w:rsidTr="00F47E5C">
        <w:trPr>
          <w:cantSplit/>
        </w:trPr>
        <w:tc>
          <w:tcPr>
            <w:tcW w:w="8419" w:type="dxa"/>
            <w:gridSpan w:val="14"/>
            <w:tcBorders>
              <w:top w:val="single" w:sz="12" w:space="0" w:color="auto"/>
              <w:left w:val="single" w:sz="12" w:space="0" w:color="auto"/>
              <w:bottom w:val="single" w:sz="6" w:space="0" w:color="auto"/>
              <w:right w:val="single" w:sz="12" w:space="0" w:color="auto"/>
            </w:tcBorders>
          </w:tcPr>
          <w:p w14:paraId="419A60F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right"/>
              <w:textAlignment w:val="baseline"/>
              <w:rPr>
                <w:sz w:val="16"/>
                <w:lang w:val="de-DE" w:eastAsia="fr-FR"/>
              </w:rPr>
            </w:pPr>
            <w:bookmarkStart w:id="97" w:name="_Hlk25227265"/>
            <w:bookmarkEnd w:id="96"/>
            <w:r w:rsidRPr="00DE2F81">
              <w:rPr>
                <w:sz w:val="16"/>
                <w:lang w:val="de-DE" w:eastAsia="fr-FR"/>
              </w:rPr>
              <w:t>3</w:t>
            </w:r>
          </w:p>
          <w:p w14:paraId="5A874F87" w14:textId="77777777" w:rsidR="00D329C1" w:rsidRPr="00DE2F81" w:rsidRDefault="00D329C1" w:rsidP="00F47E5C">
            <w:pPr>
              <w:tabs>
                <w:tab w:val="left" w:pos="170"/>
              </w:tabs>
              <w:suppressAutoHyphens w:val="0"/>
              <w:overflowPunct w:val="0"/>
              <w:autoSpaceDE w:val="0"/>
              <w:autoSpaceDN w:val="0"/>
              <w:adjustRightInd w:val="0"/>
              <w:spacing w:after="120" w:line="240" w:lineRule="auto"/>
              <w:jc w:val="both"/>
              <w:textAlignment w:val="baseline"/>
              <w:rPr>
                <w:sz w:val="18"/>
                <w:szCs w:val="18"/>
                <w:lang w:val="de-DE" w:eastAsia="fr-FR"/>
              </w:rPr>
            </w:pPr>
            <w:r w:rsidRPr="00DE2F81">
              <w:rPr>
                <w:sz w:val="18"/>
                <w:szCs w:val="18"/>
                <w:lang w:val="de-DE" w:eastAsia="fr-FR"/>
              </w:rPr>
              <w:t>Wenn die Ladetanks des Tankschiffs kein einheitlicher Typ sind oder deren Ausführung und Ausrüstung nicht gleich sind, dann müssen deren Typ, deren Ausführung und deren Ausrüstung hierunter angegeben werden.</w:t>
            </w:r>
          </w:p>
        </w:tc>
      </w:tr>
      <w:tr w:rsidR="00414568" w:rsidRPr="00DE2F81" w14:paraId="7E4D3C52" w14:textId="77777777" w:rsidTr="00F47E5C">
        <w:trPr>
          <w:cantSplit/>
        </w:trPr>
        <w:tc>
          <w:tcPr>
            <w:tcW w:w="501" w:type="dxa"/>
            <w:tcBorders>
              <w:top w:val="single" w:sz="12" w:space="0" w:color="auto"/>
              <w:left w:val="single" w:sz="12" w:space="0" w:color="auto"/>
              <w:bottom w:val="single" w:sz="6" w:space="0" w:color="auto"/>
              <w:right w:val="single" w:sz="6" w:space="0" w:color="auto"/>
            </w:tcBorders>
            <w:shd w:val="clear" w:color="auto" w:fill="D9D9D9"/>
          </w:tcPr>
          <w:p w14:paraId="4D4FF185"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w:t>
            </w:r>
          </w:p>
        </w:tc>
        <w:tc>
          <w:tcPr>
            <w:tcW w:w="2957" w:type="dxa"/>
            <w:tcBorders>
              <w:top w:val="single" w:sz="12" w:space="0" w:color="auto"/>
              <w:left w:val="single" w:sz="12" w:space="0" w:color="auto"/>
              <w:bottom w:val="single" w:sz="6" w:space="0" w:color="auto"/>
              <w:right w:val="single" w:sz="6" w:space="0" w:color="auto"/>
            </w:tcBorders>
          </w:tcPr>
          <w:p w14:paraId="0EF14A7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Tanknummer</w:t>
            </w:r>
          </w:p>
        </w:tc>
        <w:tc>
          <w:tcPr>
            <w:tcW w:w="413" w:type="dxa"/>
            <w:tcBorders>
              <w:top w:val="single" w:sz="12" w:space="0" w:color="auto"/>
              <w:left w:val="single" w:sz="6" w:space="0" w:color="auto"/>
              <w:bottom w:val="single" w:sz="6" w:space="0" w:color="auto"/>
              <w:right w:val="single" w:sz="6" w:space="0" w:color="auto"/>
            </w:tcBorders>
          </w:tcPr>
          <w:p w14:paraId="59C1A3B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1</w:t>
            </w:r>
          </w:p>
        </w:tc>
        <w:tc>
          <w:tcPr>
            <w:tcW w:w="413" w:type="dxa"/>
            <w:tcBorders>
              <w:top w:val="single" w:sz="12" w:space="0" w:color="auto"/>
              <w:left w:val="single" w:sz="6" w:space="0" w:color="auto"/>
              <w:bottom w:val="single" w:sz="6" w:space="0" w:color="auto"/>
              <w:right w:val="single" w:sz="6" w:space="0" w:color="auto"/>
            </w:tcBorders>
          </w:tcPr>
          <w:p w14:paraId="74B1CAE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2</w:t>
            </w:r>
          </w:p>
        </w:tc>
        <w:tc>
          <w:tcPr>
            <w:tcW w:w="414" w:type="dxa"/>
            <w:tcBorders>
              <w:top w:val="single" w:sz="12" w:space="0" w:color="auto"/>
              <w:left w:val="single" w:sz="6" w:space="0" w:color="auto"/>
              <w:bottom w:val="single" w:sz="6" w:space="0" w:color="auto"/>
              <w:right w:val="single" w:sz="6" w:space="0" w:color="auto"/>
            </w:tcBorders>
          </w:tcPr>
          <w:p w14:paraId="63C2586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3</w:t>
            </w:r>
          </w:p>
        </w:tc>
        <w:tc>
          <w:tcPr>
            <w:tcW w:w="413" w:type="dxa"/>
            <w:tcBorders>
              <w:top w:val="single" w:sz="12" w:space="0" w:color="auto"/>
              <w:left w:val="single" w:sz="6" w:space="0" w:color="auto"/>
              <w:bottom w:val="single" w:sz="6" w:space="0" w:color="auto"/>
              <w:right w:val="single" w:sz="6" w:space="0" w:color="auto"/>
            </w:tcBorders>
          </w:tcPr>
          <w:p w14:paraId="31C59EA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4</w:t>
            </w:r>
          </w:p>
        </w:tc>
        <w:tc>
          <w:tcPr>
            <w:tcW w:w="414" w:type="dxa"/>
            <w:tcBorders>
              <w:top w:val="single" w:sz="12" w:space="0" w:color="auto"/>
              <w:left w:val="single" w:sz="6" w:space="0" w:color="auto"/>
              <w:bottom w:val="single" w:sz="6" w:space="0" w:color="auto"/>
              <w:right w:val="single" w:sz="6" w:space="0" w:color="auto"/>
            </w:tcBorders>
          </w:tcPr>
          <w:p w14:paraId="0564AB4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5</w:t>
            </w:r>
          </w:p>
        </w:tc>
        <w:tc>
          <w:tcPr>
            <w:tcW w:w="413" w:type="dxa"/>
            <w:tcBorders>
              <w:top w:val="single" w:sz="12" w:space="0" w:color="auto"/>
              <w:left w:val="single" w:sz="6" w:space="0" w:color="auto"/>
              <w:bottom w:val="single" w:sz="6" w:space="0" w:color="auto"/>
              <w:right w:val="single" w:sz="6" w:space="0" w:color="auto"/>
            </w:tcBorders>
          </w:tcPr>
          <w:p w14:paraId="020BECF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6</w:t>
            </w:r>
          </w:p>
        </w:tc>
        <w:tc>
          <w:tcPr>
            <w:tcW w:w="413" w:type="dxa"/>
            <w:tcBorders>
              <w:top w:val="single" w:sz="12" w:space="0" w:color="auto"/>
              <w:left w:val="single" w:sz="6" w:space="0" w:color="auto"/>
              <w:bottom w:val="single" w:sz="6" w:space="0" w:color="auto"/>
              <w:right w:val="single" w:sz="6" w:space="0" w:color="auto"/>
            </w:tcBorders>
          </w:tcPr>
          <w:p w14:paraId="1E8E39E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7</w:t>
            </w:r>
          </w:p>
        </w:tc>
        <w:tc>
          <w:tcPr>
            <w:tcW w:w="414" w:type="dxa"/>
            <w:tcBorders>
              <w:top w:val="single" w:sz="12" w:space="0" w:color="auto"/>
              <w:left w:val="single" w:sz="6" w:space="0" w:color="auto"/>
              <w:bottom w:val="single" w:sz="6" w:space="0" w:color="auto"/>
              <w:right w:val="single" w:sz="6" w:space="0" w:color="auto"/>
            </w:tcBorders>
          </w:tcPr>
          <w:p w14:paraId="514F8CD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8</w:t>
            </w:r>
          </w:p>
        </w:tc>
        <w:tc>
          <w:tcPr>
            <w:tcW w:w="413" w:type="dxa"/>
            <w:tcBorders>
              <w:top w:val="single" w:sz="12" w:space="0" w:color="auto"/>
              <w:left w:val="single" w:sz="6" w:space="0" w:color="auto"/>
              <w:bottom w:val="single" w:sz="6" w:space="0" w:color="auto"/>
              <w:right w:val="single" w:sz="6" w:space="0" w:color="auto"/>
            </w:tcBorders>
          </w:tcPr>
          <w:p w14:paraId="73DBCB2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9</w:t>
            </w:r>
          </w:p>
        </w:tc>
        <w:tc>
          <w:tcPr>
            <w:tcW w:w="414" w:type="dxa"/>
            <w:tcBorders>
              <w:top w:val="single" w:sz="12" w:space="0" w:color="auto"/>
              <w:left w:val="single" w:sz="6" w:space="0" w:color="auto"/>
              <w:bottom w:val="single" w:sz="6" w:space="0" w:color="auto"/>
              <w:right w:val="single" w:sz="6" w:space="0" w:color="auto"/>
            </w:tcBorders>
          </w:tcPr>
          <w:p w14:paraId="520CB0D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10</w:t>
            </w:r>
          </w:p>
        </w:tc>
        <w:tc>
          <w:tcPr>
            <w:tcW w:w="413" w:type="dxa"/>
            <w:tcBorders>
              <w:top w:val="single" w:sz="12" w:space="0" w:color="auto"/>
              <w:left w:val="single" w:sz="6" w:space="0" w:color="auto"/>
              <w:bottom w:val="single" w:sz="6" w:space="0" w:color="auto"/>
              <w:right w:val="single" w:sz="6" w:space="0" w:color="auto"/>
            </w:tcBorders>
          </w:tcPr>
          <w:p w14:paraId="4BE8174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11</w:t>
            </w:r>
          </w:p>
        </w:tc>
        <w:tc>
          <w:tcPr>
            <w:tcW w:w="414" w:type="dxa"/>
            <w:tcBorders>
              <w:top w:val="single" w:sz="12" w:space="0" w:color="auto"/>
              <w:left w:val="single" w:sz="6" w:space="0" w:color="auto"/>
              <w:bottom w:val="single" w:sz="6" w:space="0" w:color="auto"/>
              <w:right w:val="single" w:sz="12" w:space="0" w:color="auto"/>
            </w:tcBorders>
          </w:tcPr>
          <w:p w14:paraId="21D187A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12</w:t>
            </w:r>
          </w:p>
        </w:tc>
      </w:tr>
      <w:tr w:rsidR="00414568" w:rsidRPr="00DE2F81" w14:paraId="76C25BAF"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74101A42"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2</w:t>
            </w:r>
          </w:p>
        </w:tc>
        <w:tc>
          <w:tcPr>
            <w:tcW w:w="2957" w:type="dxa"/>
            <w:tcBorders>
              <w:top w:val="single" w:sz="6" w:space="0" w:color="auto"/>
              <w:left w:val="single" w:sz="12" w:space="0" w:color="auto"/>
              <w:bottom w:val="single" w:sz="6" w:space="0" w:color="auto"/>
              <w:right w:val="single" w:sz="6" w:space="0" w:color="auto"/>
            </w:tcBorders>
          </w:tcPr>
          <w:p w14:paraId="28CC5B93"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Drucktank </w:t>
            </w:r>
          </w:p>
        </w:tc>
        <w:tc>
          <w:tcPr>
            <w:tcW w:w="413" w:type="dxa"/>
            <w:tcBorders>
              <w:top w:val="single" w:sz="6" w:space="0" w:color="auto"/>
              <w:left w:val="single" w:sz="6" w:space="0" w:color="auto"/>
              <w:bottom w:val="single" w:sz="6" w:space="0" w:color="auto"/>
              <w:right w:val="single" w:sz="6" w:space="0" w:color="auto"/>
            </w:tcBorders>
          </w:tcPr>
          <w:p w14:paraId="42E1EB25"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006D4FD"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125D2FD"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31C0F19"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67C0E18"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0358AA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1152400"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312ED3E"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82423CF"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D7EB68F"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12E5741"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09D62126"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414568" w:rsidRPr="00DE2F81" w14:paraId="539501FA"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19444136"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3</w:t>
            </w:r>
          </w:p>
        </w:tc>
        <w:tc>
          <w:tcPr>
            <w:tcW w:w="2957" w:type="dxa"/>
            <w:tcBorders>
              <w:top w:val="single" w:sz="6" w:space="0" w:color="auto"/>
              <w:left w:val="single" w:sz="12" w:space="0" w:color="auto"/>
              <w:bottom w:val="single" w:sz="6" w:space="0" w:color="auto"/>
              <w:right w:val="single" w:sz="6" w:space="0" w:color="auto"/>
            </w:tcBorders>
          </w:tcPr>
          <w:p w14:paraId="6A86792D"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Ladetank geschlossen </w:t>
            </w:r>
          </w:p>
        </w:tc>
        <w:tc>
          <w:tcPr>
            <w:tcW w:w="413" w:type="dxa"/>
            <w:tcBorders>
              <w:top w:val="single" w:sz="6" w:space="0" w:color="auto"/>
              <w:left w:val="single" w:sz="6" w:space="0" w:color="auto"/>
              <w:bottom w:val="single" w:sz="6" w:space="0" w:color="auto"/>
              <w:right w:val="single" w:sz="6" w:space="0" w:color="auto"/>
            </w:tcBorders>
          </w:tcPr>
          <w:p w14:paraId="43E394E8"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CD44ECB"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7DF724D"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230C26C"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39F89E5"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A79D5CF"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F0C21D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F7B256D"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25784CA"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28E0A16"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E259329"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228B42F9"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414568" w:rsidRPr="00DE2F81" w14:paraId="481556E2"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1679C484"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4</w:t>
            </w:r>
          </w:p>
        </w:tc>
        <w:tc>
          <w:tcPr>
            <w:tcW w:w="2957" w:type="dxa"/>
            <w:tcBorders>
              <w:top w:val="single" w:sz="6" w:space="0" w:color="auto"/>
              <w:left w:val="single" w:sz="12" w:space="0" w:color="auto"/>
              <w:bottom w:val="single" w:sz="6" w:space="0" w:color="auto"/>
              <w:right w:val="single" w:sz="6" w:space="0" w:color="auto"/>
            </w:tcBorders>
          </w:tcPr>
          <w:p w14:paraId="5874B69F"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DE2F81">
              <w:rPr>
                <w:sz w:val="18"/>
                <w:szCs w:val="18"/>
                <w:lang w:val="de-DE" w:eastAsia="fr-FR"/>
              </w:rPr>
              <w:t>Ladetank offen mit Flammendurchschlagsicherung</w:t>
            </w:r>
          </w:p>
        </w:tc>
        <w:tc>
          <w:tcPr>
            <w:tcW w:w="413" w:type="dxa"/>
            <w:tcBorders>
              <w:top w:val="single" w:sz="6" w:space="0" w:color="auto"/>
              <w:left w:val="single" w:sz="6" w:space="0" w:color="auto"/>
              <w:bottom w:val="single" w:sz="6" w:space="0" w:color="auto"/>
              <w:right w:val="single" w:sz="6" w:space="0" w:color="auto"/>
            </w:tcBorders>
          </w:tcPr>
          <w:p w14:paraId="108ED439"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27035BE"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5CAAC3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B3D8CED"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3543CDC"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1AF98D2"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8865C0D"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5861531"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3E7FB0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59609B1"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7FEB673"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11AA29E1"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414568" w:rsidRPr="00DE2F81" w14:paraId="5F7C6717"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75B2F424"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5</w:t>
            </w:r>
          </w:p>
        </w:tc>
        <w:tc>
          <w:tcPr>
            <w:tcW w:w="2957" w:type="dxa"/>
            <w:tcBorders>
              <w:top w:val="single" w:sz="6" w:space="0" w:color="auto"/>
              <w:left w:val="single" w:sz="12" w:space="0" w:color="auto"/>
              <w:bottom w:val="single" w:sz="6" w:space="0" w:color="auto"/>
              <w:right w:val="single" w:sz="6" w:space="0" w:color="auto"/>
            </w:tcBorders>
          </w:tcPr>
          <w:p w14:paraId="6D4CF353"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Ladetank offen </w:t>
            </w:r>
          </w:p>
        </w:tc>
        <w:tc>
          <w:tcPr>
            <w:tcW w:w="413" w:type="dxa"/>
            <w:tcBorders>
              <w:top w:val="single" w:sz="6" w:space="0" w:color="auto"/>
              <w:left w:val="single" w:sz="6" w:space="0" w:color="auto"/>
              <w:bottom w:val="single" w:sz="6" w:space="0" w:color="auto"/>
              <w:right w:val="single" w:sz="6" w:space="0" w:color="auto"/>
            </w:tcBorders>
          </w:tcPr>
          <w:p w14:paraId="3C1FA6DF"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5518C42"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47E923F"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6BD65A9"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AF1D803"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AF8E034"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8BE0123"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C3E51D0"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DD577F3"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1676185"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61506A8"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6FAD1E9D"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414568" w:rsidRPr="00DE2F81" w14:paraId="5F803BFD"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428BD983"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6</w:t>
            </w:r>
          </w:p>
        </w:tc>
        <w:tc>
          <w:tcPr>
            <w:tcW w:w="2957" w:type="dxa"/>
            <w:tcBorders>
              <w:top w:val="single" w:sz="6" w:space="0" w:color="auto"/>
              <w:left w:val="single" w:sz="12" w:space="0" w:color="auto"/>
              <w:bottom w:val="single" w:sz="6" w:space="0" w:color="auto"/>
              <w:right w:val="single" w:sz="6" w:space="0" w:color="auto"/>
            </w:tcBorders>
          </w:tcPr>
          <w:p w14:paraId="0A244F9C"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unabhängiger Ladetank </w:t>
            </w:r>
          </w:p>
        </w:tc>
        <w:tc>
          <w:tcPr>
            <w:tcW w:w="413" w:type="dxa"/>
            <w:tcBorders>
              <w:top w:val="single" w:sz="6" w:space="0" w:color="auto"/>
              <w:left w:val="single" w:sz="6" w:space="0" w:color="auto"/>
              <w:bottom w:val="single" w:sz="6" w:space="0" w:color="auto"/>
              <w:right w:val="single" w:sz="6" w:space="0" w:color="auto"/>
            </w:tcBorders>
          </w:tcPr>
          <w:p w14:paraId="2E0EBF0F"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6C45C73"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61B4B85"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02CF971"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86A52DE"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1FA014A"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F104A46"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EFE49D4"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C632128"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1FBDEE3"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6A27EE9"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42EB7F52"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414568" w:rsidRPr="00DE2F81" w14:paraId="597CA0AF"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558A3286"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7</w:t>
            </w:r>
          </w:p>
        </w:tc>
        <w:tc>
          <w:tcPr>
            <w:tcW w:w="2957" w:type="dxa"/>
            <w:tcBorders>
              <w:top w:val="single" w:sz="6" w:space="0" w:color="auto"/>
              <w:left w:val="single" w:sz="12" w:space="0" w:color="auto"/>
              <w:bottom w:val="single" w:sz="6" w:space="0" w:color="auto"/>
              <w:right w:val="single" w:sz="6" w:space="0" w:color="auto"/>
            </w:tcBorders>
          </w:tcPr>
          <w:p w14:paraId="31C121D0"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integraler Ladetank </w:t>
            </w:r>
          </w:p>
        </w:tc>
        <w:tc>
          <w:tcPr>
            <w:tcW w:w="413" w:type="dxa"/>
            <w:tcBorders>
              <w:top w:val="single" w:sz="6" w:space="0" w:color="auto"/>
              <w:left w:val="single" w:sz="6" w:space="0" w:color="auto"/>
              <w:bottom w:val="single" w:sz="6" w:space="0" w:color="auto"/>
              <w:right w:val="single" w:sz="6" w:space="0" w:color="auto"/>
            </w:tcBorders>
          </w:tcPr>
          <w:p w14:paraId="593AE7F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3E148B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4B0775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0DF280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C0FBC8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2C0908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075BD8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FF48AC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37CF10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B3843D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88F207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25DE3AA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0B4C3704"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1D2D4420"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8</w:t>
            </w:r>
          </w:p>
        </w:tc>
        <w:tc>
          <w:tcPr>
            <w:tcW w:w="2957" w:type="dxa"/>
            <w:tcBorders>
              <w:top w:val="single" w:sz="6" w:space="0" w:color="auto"/>
              <w:left w:val="single" w:sz="12" w:space="0" w:color="auto"/>
              <w:bottom w:val="single" w:sz="6" w:space="0" w:color="auto"/>
              <w:right w:val="single" w:sz="6" w:space="0" w:color="auto"/>
            </w:tcBorders>
          </w:tcPr>
          <w:p w14:paraId="6C9B3E56" w14:textId="77777777" w:rsidR="00D329C1" w:rsidRPr="00DE2F81" w:rsidRDefault="00D329C1" w:rsidP="00F47E5C">
            <w:pPr>
              <w:tabs>
                <w:tab w:val="left" w:pos="29"/>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Ladetankwandung nicht Außenhaut </w:t>
            </w:r>
          </w:p>
        </w:tc>
        <w:tc>
          <w:tcPr>
            <w:tcW w:w="413" w:type="dxa"/>
            <w:tcBorders>
              <w:top w:val="single" w:sz="6" w:space="0" w:color="auto"/>
              <w:left w:val="single" w:sz="6" w:space="0" w:color="auto"/>
              <w:bottom w:val="single" w:sz="6" w:space="0" w:color="auto"/>
              <w:right w:val="single" w:sz="6" w:space="0" w:color="auto"/>
            </w:tcBorders>
          </w:tcPr>
          <w:p w14:paraId="1AB36AB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011E9E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A46898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F16AE6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42E4FD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FBA70A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E81A12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E10E64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95F351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483B00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B04069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547E45E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5BF3FF11"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F446D8D" w14:textId="5FF0C556" w:rsidR="001A508E"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9</w:t>
            </w:r>
          </w:p>
        </w:tc>
        <w:tc>
          <w:tcPr>
            <w:tcW w:w="2957" w:type="dxa"/>
            <w:tcBorders>
              <w:top w:val="single" w:sz="6" w:space="0" w:color="auto"/>
              <w:left w:val="single" w:sz="12" w:space="0" w:color="auto"/>
              <w:bottom w:val="single" w:sz="6" w:space="0" w:color="auto"/>
              <w:right w:val="single" w:sz="6" w:space="0" w:color="auto"/>
            </w:tcBorders>
          </w:tcPr>
          <w:p w14:paraId="3F2B98DC" w14:textId="1F461DC5" w:rsidR="001A508E" w:rsidRPr="00DE2F81" w:rsidRDefault="001A508E" w:rsidP="00F47E5C">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DE2F81">
              <w:rPr>
                <w:lang w:val="de-DE"/>
              </w:rPr>
              <w:t>Membrantank</w:t>
            </w:r>
          </w:p>
        </w:tc>
        <w:tc>
          <w:tcPr>
            <w:tcW w:w="413" w:type="dxa"/>
            <w:tcBorders>
              <w:top w:val="single" w:sz="6" w:space="0" w:color="auto"/>
              <w:left w:val="single" w:sz="6" w:space="0" w:color="auto"/>
              <w:bottom w:val="single" w:sz="6" w:space="0" w:color="auto"/>
              <w:right w:val="single" w:sz="6" w:space="0" w:color="auto"/>
            </w:tcBorders>
          </w:tcPr>
          <w:p w14:paraId="0693F336"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4E61670"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9F7ACE4"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DB07760"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5E081D5"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0E187D8"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7253D8A"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AB6A954"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C8ADF52"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6A62487"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ED443C8"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0392958"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BC006C" w14:paraId="646FC692"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05E7393F" w14:textId="6EBDB88E"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10</w:t>
            </w:r>
          </w:p>
        </w:tc>
        <w:tc>
          <w:tcPr>
            <w:tcW w:w="2957" w:type="dxa"/>
            <w:tcBorders>
              <w:top w:val="single" w:sz="6" w:space="0" w:color="auto"/>
              <w:left w:val="single" w:sz="12" w:space="0" w:color="auto"/>
              <w:bottom w:val="single" w:sz="6" w:space="0" w:color="auto"/>
              <w:right w:val="single" w:sz="6" w:space="0" w:color="auto"/>
            </w:tcBorders>
          </w:tcPr>
          <w:p w14:paraId="128BE07C"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DE2F81">
              <w:rPr>
                <w:sz w:val="18"/>
                <w:szCs w:val="18"/>
                <w:lang w:val="de-DE" w:eastAsia="fr-FR"/>
              </w:rPr>
              <w:t>Öffnungsdruck Überdruck-/Hochgeschwindigkeitsventil /Sicherheitsventil in kPa</w:t>
            </w:r>
          </w:p>
        </w:tc>
        <w:tc>
          <w:tcPr>
            <w:tcW w:w="413" w:type="dxa"/>
            <w:tcBorders>
              <w:top w:val="single" w:sz="6" w:space="0" w:color="auto"/>
              <w:left w:val="single" w:sz="6" w:space="0" w:color="auto"/>
              <w:bottom w:val="single" w:sz="6" w:space="0" w:color="auto"/>
              <w:right w:val="single" w:sz="6" w:space="0" w:color="auto"/>
            </w:tcBorders>
          </w:tcPr>
          <w:p w14:paraId="1B2FAA2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EA02B8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1B1E5A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0C51AA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49D503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21B210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5CDE0B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63336B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5C6906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D9E806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4AFF59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D6D47F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60CC62C2"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2F21AD13" w14:textId="7F5E2421"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w:t>
            </w:r>
            <w:r w:rsidR="001A508E" w:rsidRPr="00DE2F81">
              <w:rPr>
                <w:sz w:val="18"/>
                <w:szCs w:val="18"/>
                <w:lang w:val="fr-CH" w:eastAsia="zh-CN"/>
              </w:rPr>
              <w:t>1</w:t>
            </w:r>
          </w:p>
        </w:tc>
        <w:tc>
          <w:tcPr>
            <w:tcW w:w="2957" w:type="dxa"/>
            <w:tcBorders>
              <w:top w:val="single" w:sz="6" w:space="0" w:color="auto"/>
              <w:left w:val="single" w:sz="12" w:space="0" w:color="auto"/>
              <w:bottom w:val="single" w:sz="6" w:space="0" w:color="auto"/>
              <w:right w:val="single" w:sz="6" w:space="0" w:color="auto"/>
            </w:tcBorders>
          </w:tcPr>
          <w:p w14:paraId="39F98A2B"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Anschluss für eine Probeentnahmeeinrichtung</w:t>
            </w:r>
          </w:p>
        </w:tc>
        <w:tc>
          <w:tcPr>
            <w:tcW w:w="413" w:type="dxa"/>
            <w:tcBorders>
              <w:top w:val="single" w:sz="6" w:space="0" w:color="auto"/>
              <w:left w:val="single" w:sz="6" w:space="0" w:color="auto"/>
              <w:bottom w:val="single" w:sz="6" w:space="0" w:color="auto"/>
              <w:right w:val="single" w:sz="6" w:space="0" w:color="auto"/>
            </w:tcBorders>
          </w:tcPr>
          <w:p w14:paraId="35366C6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3E9DB5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D90D20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7D72C1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4C25ED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FBE4AA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241F67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799870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7DEEAA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DDD802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58A56C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3730A8E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4B00F47A"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1BF59933" w14:textId="599D12A1"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w:t>
            </w:r>
            <w:r w:rsidR="001A508E" w:rsidRPr="00DE2F81">
              <w:rPr>
                <w:sz w:val="18"/>
                <w:szCs w:val="18"/>
                <w:lang w:val="fr-CH" w:eastAsia="zh-CN"/>
              </w:rPr>
              <w:t>2</w:t>
            </w:r>
          </w:p>
        </w:tc>
        <w:tc>
          <w:tcPr>
            <w:tcW w:w="2957" w:type="dxa"/>
            <w:tcBorders>
              <w:top w:val="single" w:sz="6" w:space="0" w:color="auto"/>
              <w:left w:val="single" w:sz="12" w:space="0" w:color="auto"/>
              <w:bottom w:val="single" w:sz="6" w:space="0" w:color="auto"/>
              <w:right w:val="single" w:sz="6" w:space="0" w:color="auto"/>
            </w:tcBorders>
          </w:tcPr>
          <w:p w14:paraId="38030282"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Probeentnahmeöffnung </w:t>
            </w:r>
          </w:p>
        </w:tc>
        <w:tc>
          <w:tcPr>
            <w:tcW w:w="413" w:type="dxa"/>
            <w:tcBorders>
              <w:top w:val="single" w:sz="6" w:space="0" w:color="auto"/>
              <w:left w:val="single" w:sz="6" w:space="0" w:color="auto"/>
              <w:bottom w:val="single" w:sz="6" w:space="0" w:color="auto"/>
              <w:right w:val="single" w:sz="6" w:space="0" w:color="auto"/>
            </w:tcBorders>
          </w:tcPr>
          <w:p w14:paraId="66840BE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2CA164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DC58ED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F04A67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073FCF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CBBD39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CB01A9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AFA216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8E0258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A0BFC4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8DB6E3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5520163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3440B3C3"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7EAFC482" w14:textId="72757402"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w:t>
            </w:r>
            <w:r w:rsidR="001A508E" w:rsidRPr="00DE2F81">
              <w:rPr>
                <w:sz w:val="18"/>
                <w:szCs w:val="18"/>
                <w:lang w:val="fr-CH" w:eastAsia="zh-CN"/>
              </w:rPr>
              <w:t>3</w:t>
            </w:r>
          </w:p>
        </w:tc>
        <w:tc>
          <w:tcPr>
            <w:tcW w:w="2957" w:type="dxa"/>
            <w:tcBorders>
              <w:top w:val="single" w:sz="6" w:space="0" w:color="auto"/>
              <w:left w:val="single" w:sz="12" w:space="0" w:color="auto"/>
              <w:bottom w:val="single" w:sz="6" w:space="0" w:color="auto"/>
              <w:right w:val="single" w:sz="6" w:space="0" w:color="auto"/>
            </w:tcBorders>
          </w:tcPr>
          <w:p w14:paraId="3812A76A"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Berieselungsanlage</w:t>
            </w:r>
          </w:p>
        </w:tc>
        <w:tc>
          <w:tcPr>
            <w:tcW w:w="413" w:type="dxa"/>
            <w:tcBorders>
              <w:top w:val="single" w:sz="6" w:space="0" w:color="auto"/>
              <w:left w:val="single" w:sz="6" w:space="0" w:color="auto"/>
              <w:bottom w:val="single" w:sz="6" w:space="0" w:color="auto"/>
              <w:right w:val="single" w:sz="6" w:space="0" w:color="auto"/>
            </w:tcBorders>
          </w:tcPr>
          <w:p w14:paraId="3EAD4E7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9A83DF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65D130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BB0C50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7832ED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EA9397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D0E3CA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639DC3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4C2D68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1AC754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01CBB4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94A58E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4E4119D1"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13D1BC7" w14:textId="1EF0567B"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w:t>
            </w:r>
            <w:r w:rsidR="001A508E" w:rsidRPr="00DE2F81">
              <w:rPr>
                <w:sz w:val="18"/>
                <w:szCs w:val="18"/>
                <w:lang w:val="fr-CH" w:eastAsia="zh-CN"/>
              </w:rPr>
              <w:t>4</w:t>
            </w:r>
          </w:p>
        </w:tc>
        <w:tc>
          <w:tcPr>
            <w:tcW w:w="2957" w:type="dxa"/>
            <w:tcBorders>
              <w:top w:val="single" w:sz="6" w:space="0" w:color="auto"/>
              <w:left w:val="single" w:sz="12" w:space="0" w:color="auto"/>
              <w:bottom w:val="single" w:sz="6" w:space="0" w:color="auto"/>
              <w:right w:val="single" w:sz="6" w:space="0" w:color="auto"/>
            </w:tcBorders>
          </w:tcPr>
          <w:p w14:paraId="105F7644"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Druckalarmeinrichtung 40 kPa</w:t>
            </w:r>
          </w:p>
        </w:tc>
        <w:tc>
          <w:tcPr>
            <w:tcW w:w="413" w:type="dxa"/>
            <w:tcBorders>
              <w:top w:val="single" w:sz="6" w:space="0" w:color="auto"/>
              <w:left w:val="single" w:sz="6" w:space="0" w:color="auto"/>
              <w:bottom w:val="single" w:sz="6" w:space="0" w:color="auto"/>
              <w:right w:val="single" w:sz="6" w:space="0" w:color="auto"/>
            </w:tcBorders>
          </w:tcPr>
          <w:p w14:paraId="3948C16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73171A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EE2D61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F3BD47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552EEB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99CA44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956B0F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DD02C5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642681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CA0FE3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7449FF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6EB91AA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738BFDD7"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2883EF8" w14:textId="053279F0"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w:t>
            </w:r>
            <w:r w:rsidR="001A508E" w:rsidRPr="00DE2F81">
              <w:rPr>
                <w:sz w:val="18"/>
                <w:szCs w:val="18"/>
                <w:lang w:val="fr-CH" w:eastAsia="zh-CN"/>
              </w:rPr>
              <w:t>5</w:t>
            </w:r>
          </w:p>
        </w:tc>
        <w:tc>
          <w:tcPr>
            <w:tcW w:w="2957" w:type="dxa"/>
            <w:tcBorders>
              <w:top w:val="single" w:sz="6" w:space="0" w:color="auto"/>
              <w:left w:val="single" w:sz="12" w:space="0" w:color="auto"/>
              <w:bottom w:val="single" w:sz="6" w:space="0" w:color="auto"/>
              <w:right w:val="single" w:sz="6" w:space="0" w:color="auto"/>
            </w:tcBorders>
          </w:tcPr>
          <w:p w14:paraId="2FE473FB"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Heizmöglichkeit von Land </w:t>
            </w:r>
          </w:p>
        </w:tc>
        <w:tc>
          <w:tcPr>
            <w:tcW w:w="413" w:type="dxa"/>
            <w:tcBorders>
              <w:top w:val="single" w:sz="6" w:space="0" w:color="auto"/>
              <w:left w:val="single" w:sz="6" w:space="0" w:color="auto"/>
              <w:bottom w:val="single" w:sz="6" w:space="0" w:color="auto"/>
              <w:right w:val="single" w:sz="6" w:space="0" w:color="auto"/>
            </w:tcBorders>
          </w:tcPr>
          <w:p w14:paraId="6A422D6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7D41A9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F0BD9D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4B194B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BA297D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7A7831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05C285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A83C95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CD13DD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23D704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A08A56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68BE9CA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3C21F77D"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5C961F22" w14:textId="7C7CAA13"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w:t>
            </w:r>
            <w:r w:rsidR="001A508E" w:rsidRPr="00DE2F81">
              <w:rPr>
                <w:sz w:val="18"/>
                <w:szCs w:val="18"/>
                <w:lang w:val="fr-CH" w:eastAsia="zh-CN"/>
              </w:rPr>
              <w:t>6</w:t>
            </w:r>
          </w:p>
        </w:tc>
        <w:tc>
          <w:tcPr>
            <w:tcW w:w="2957" w:type="dxa"/>
            <w:tcBorders>
              <w:top w:val="single" w:sz="6" w:space="0" w:color="auto"/>
              <w:left w:val="single" w:sz="12" w:space="0" w:color="auto"/>
              <w:bottom w:val="single" w:sz="6" w:space="0" w:color="auto"/>
              <w:right w:val="single" w:sz="6" w:space="0" w:color="auto"/>
            </w:tcBorders>
          </w:tcPr>
          <w:p w14:paraId="06354946"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Heizanlage an Bord</w:t>
            </w:r>
          </w:p>
        </w:tc>
        <w:tc>
          <w:tcPr>
            <w:tcW w:w="413" w:type="dxa"/>
            <w:tcBorders>
              <w:top w:val="single" w:sz="6" w:space="0" w:color="auto"/>
              <w:left w:val="single" w:sz="6" w:space="0" w:color="auto"/>
              <w:bottom w:val="single" w:sz="6" w:space="0" w:color="auto"/>
              <w:right w:val="single" w:sz="6" w:space="0" w:color="auto"/>
            </w:tcBorders>
          </w:tcPr>
          <w:p w14:paraId="4548C7D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426580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E0C83E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12CE99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30A3A4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A6B336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DA0B0D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8AC220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EA3750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FCCCC9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ED1378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B4C609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584CF9A8"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7E205BA3" w14:textId="55959C74"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w:t>
            </w:r>
            <w:r w:rsidR="001A508E" w:rsidRPr="00DE2F81">
              <w:rPr>
                <w:sz w:val="18"/>
                <w:szCs w:val="18"/>
                <w:lang w:val="fr-CH" w:eastAsia="zh-CN"/>
              </w:rPr>
              <w:t>7</w:t>
            </w:r>
          </w:p>
        </w:tc>
        <w:tc>
          <w:tcPr>
            <w:tcW w:w="2957" w:type="dxa"/>
            <w:tcBorders>
              <w:top w:val="single" w:sz="6" w:space="0" w:color="auto"/>
              <w:left w:val="single" w:sz="12" w:space="0" w:color="auto"/>
              <w:bottom w:val="single" w:sz="6" w:space="0" w:color="auto"/>
              <w:right w:val="single" w:sz="6" w:space="0" w:color="auto"/>
            </w:tcBorders>
          </w:tcPr>
          <w:p w14:paraId="3A686544"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Kühlanlage </w:t>
            </w:r>
          </w:p>
        </w:tc>
        <w:tc>
          <w:tcPr>
            <w:tcW w:w="413" w:type="dxa"/>
            <w:tcBorders>
              <w:top w:val="single" w:sz="6" w:space="0" w:color="auto"/>
              <w:left w:val="single" w:sz="6" w:space="0" w:color="auto"/>
              <w:bottom w:val="single" w:sz="6" w:space="0" w:color="auto"/>
              <w:right w:val="single" w:sz="6" w:space="0" w:color="auto"/>
            </w:tcBorders>
          </w:tcPr>
          <w:p w14:paraId="5201AEA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5962B6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D0C46D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B059A7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102A4B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D75B4C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7A52E4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6EC460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147999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2DD0DC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5665AC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42B5ECD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1B9899AF"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1C128949" w14:textId="679FEA3A"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w:t>
            </w:r>
            <w:r w:rsidR="001A508E" w:rsidRPr="00DE2F81">
              <w:rPr>
                <w:sz w:val="18"/>
                <w:szCs w:val="18"/>
                <w:lang w:val="fr-CH" w:eastAsia="zh-CN"/>
              </w:rPr>
              <w:t>8</w:t>
            </w:r>
          </w:p>
        </w:tc>
        <w:tc>
          <w:tcPr>
            <w:tcW w:w="2957" w:type="dxa"/>
            <w:tcBorders>
              <w:top w:val="single" w:sz="6" w:space="0" w:color="auto"/>
              <w:left w:val="single" w:sz="12" w:space="0" w:color="auto"/>
              <w:bottom w:val="single" w:sz="6" w:space="0" w:color="auto"/>
              <w:right w:val="single" w:sz="6" w:space="0" w:color="auto"/>
            </w:tcBorders>
          </w:tcPr>
          <w:p w14:paraId="0E29748A"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proofErr w:type="spellStart"/>
            <w:r w:rsidRPr="00DE2F81">
              <w:rPr>
                <w:sz w:val="18"/>
                <w:szCs w:val="18"/>
                <w:lang w:val="de-DE" w:eastAsia="fr-FR"/>
              </w:rPr>
              <w:t>Inertgasanlage</w:t>
            </w:r>
            <w:proofErr w:type="spellEnd"/>
          </w:p>
        </w:tc>
        <w:tc>
          <w:tcPr>
            <w:tcW w:w="413" w:type="dxa"/>
            <w:tcBorders>
              <w:top w:val="single" w:sz="6" w:space="0" w:color="auto"/>
              <w:left w:val="single" w:sz="6" w:space="0" w:color="auto"/>
              <w:bottom w:val="single" w:sz="6" w:space="0" w:color="auto"/>
              <w:right w:val="single" w:sz="6" w:space="0" w:color="auto"/>
            </w:tcBorders>
          </w:tcPr>
          <w:p w14:paraId="67687C6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E78F34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118BFC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D832EB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CA3ACC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E26F0C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6F0EB6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38281F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0BFB9A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641A02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EAA786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6CDAA92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78002B41"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484C97EE" w14:textId="7CE995F9"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w:t>
            </w:r>
            <w:r w:rsidR="001A508E" w:rsidRPr="00DE2F81">
              <w:rPr>
                <w:sz w:val="18"/>
                <w:szCs w:val="18"/>
                <w:lang w:val="fr-CH" w:eastAsia="zh-CN"/>
              </w:rPr>
              <w:t>9</w:t>
            </w:r>
          </w:p>
        </w:tc>
        <w:tc>
          <w:tcPr>
            <w:tcW w:w="2957" w:type="dxa"/>
            <w:tcBorders>
              <w:top w:val="single" w:sz="6" w:space="0" w:color="auto"/>
              <w:left w:val="single" w:sz="12" w:space="0" w:color="auto"/>
              <w:bottom w:val="single" w:sz="6" w:space="0" w:color="auto"/>
              <w:right w:val="single" w:sz="6" w:space="0" w:color="auto"/>
            </w:tcBorders>
          </w:tcPr>
          <w:p w14:paraId="3D6D58A2"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DE2F81">
              <w:rPr>
                <w:sz w:val="18"/>
                <w:szCs w:val="18"/>
                <w:lang w:val="de-DE" w:eastAsia="fr-FR"/>
              </w:rPr>
              <w:t>Gasabfuhrleitung</w:t>
            </w:r>
            <w:r w:rsidRPr="00DE2F81" w:rsidDel="00720570">
              <w:rPr>
                <w:sz w:val="18"/>
                <w:szCs w:val="18"/>
                <w:lang w:val="de-DE" w:eastAsia="fr-FR"/>
              </w:rPr>
              <w:t xml:space="preserve"> </w:t>
            </w:r>
            <w:r w:rsidRPr="00DE2F81">
              <w:rPr>
                <w:sz w:val="18"/>
                <w:szCs w:val="18"/>
                <w:lang w:val="de-DE" w:eastAsia="fr-FR"/>
              </w:rPr>
              <w:t>und Einrichtungen beheizt</w:t>
            </w:r>
          </w:p>
        </w:tc>
        <w:tc>
          <w:tcPr>
            <w:tcW w:w="413" w:type="dxa"/>
            <w:tcBorders>
              <w:top w:val="single" w:sz="6" w:space="0" w:color="auto"/>
              <w:left w:val="single" w:sz="6" w:space="0" w:color="auto"/>
              <w:bottom w:val="single" w:sz="6" w:space="0" w:color="auto"/>
              <w:right w:val="single" w:sz="6" w:space="0" w:color="auto"/>
            </w:tcBorders>
          </w:tcPr>
          <w:p w14:paraId="26EE0A2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508691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EB35E0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22C37B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56278C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DBFD8C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3EB775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B4E683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A022DB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0A00CA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7137B8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5177B24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BC006C" w14:paraId="1764813C"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9886369" w14:textId="282B68AB"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20</w:t>
            </w:r>
          </w:p>
        </w:tc>
        <w:tc>
          <w:tcPr>
            <w:tcW w:w="2957" w:type="dxa"/>
            <w:tcBorders>
              <w:top w:val="single" w:sz="6" w:space="0" w:color="auto"/>
              <w:left w:val="single" w:sz="12" w:space="0" w:color="auto"/>
              <w:bottom w:val="single" w:sz="6" w:space="0" w:color="auto"/>
              <w:right w:val="single" w:sz="6" w:space="0" w:color="auto"/>
            </w:tcBorders>
          </w:tcPr>
          <w:p w14:paraId="405A844B" w14:textId="037A53B3"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DE2F81">
              <w:rPr>
                <w:sz w:val="18"/>
                <w:szCs w:val="18"/>
                <w:lang w:val="de-DE" w:eastAsia="fr-FR"/>
              </w:rPr>
              <w:t xml:space="preserve">Entspricht den Bauvorschriften, die sich aus der (den) Bemerkung(en) ……………. in </w:t>
            </w:r>
            <w:r w:rsidR="00007927" w:rsidRPr="00DE2F81">
              <w:rPr>
                <w:sz w:val="18"/>
                <w:szCs w:val="18"/>
                <w:lang w:val="de-DE" w:eastAsia="fr-FR"/>
              </w:rPr>
              <w:t>Kapitel</w:t>
            </w:r>
            <w:r w:rsidRPr="00DE2F81">
              <w:rPr>
                <w:sz w:val="18"/>
                <w:szCs w:val="18"/>
                <w:lang w:val="de-DE" w:eastAsia="fr-FR"/>
              </w:rPr>
              <w:t>.3.2 Tabelle C Spalte (20) ergeben</w:t>
            </w:r>
          </w:p>
        </w:tc>
        <w:tc>
          <w:tcPr>
            <w:tcW w:w="413" w:type="dxa"/>
            <w:tcBorders>
              <w:top w:val="single" w:sz="6" w:space="0" w:color="auto"/>
              <w:left w:val="single" w:sz="6" w:space="0" w:color="auto"/>
              <w:bottom w:val="single" w:sz="6" w:space="0" w:color="auto"/>
              <w:right w:val="single" w:sz="6" w:space="0" w:color="auto"/>
            </w:tcBorders>
          </w:tcPr>
          <w:p w14:paraId="6B92003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B1F4F6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B36851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59C158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FF1A30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408CB2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065FE5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3DC314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15AE4B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705AA6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F6734C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4560388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bl>
    <w:bookmarkEnd w:id="97"/>
    <w:p w14:paraId="10C3CF5A" w14:textId="77777777" w:rsidR="00BB3055" w:rsidRPr="00DE2F81" w:rsidRDefault="00BB3055" w:rsidP="00BB3055">
      <w:pPr>
        <w:tabs>
          <w:tab w:val="left" w:pos="1560"/>
          <w:tab w:val="left" w:pos="1985"/>
          <w:tab w:val="left" w:pos="8504"/>
        </w:tabs>
        <w:spacing w:after="120"/>
        <w:ind w:left="1134" w:right="1134"/>
        <w:jc w:val="both"/>
        <w:rPr>
          <w:rFonts w:eastAsia="SimSun"/>
          <w:i/>
          <w:lang w:val="de-DE" w:eastAsia="zh-CN"/>
        </w:rPr>
      </w:pPr>
      <w:r w:rsidRPr="00BC006C">
        <w:rPr>
          <w:lang w:val="de-DE" w:eastAsia="fr-FR"/>
        </w:rPr>
        <w:tab/>
      </w:r>
      <w:r w:rsidRPr="00BC006C">
        <w:rPr>
          <w:lang w:val="de-DE" w:eastAsia="fr-FR"/>
        </w:rPr>
        <w:tab/>
      </w:r>
      <w:r w:rsidRPr="00BC006C">
        <w:rPr>
          <w:lang w:val="de-DE" w:eastAsia="fr-FR"/>
        </w:rPr>
        <w:tab/>
        <w:t>“.</w:t>
      </w:r>
    </w:p>
    <w:p w14:paraId="05BEA282" w14:textId="5098453E" w:rsidR="00A05E60" w:rsidRDefault="00A05E60" w:rsidP="00D329C1">
      <w:pPr>
        <w:tabs>
          <w:tab w:val="left" w:pos="1560"/>
          <w:tab w:val="left" w:pos="1985"/>
        </w:tabs>
        <w:spacing w:after="120"/>
        <w:ind w:left="1134" w:right="1134"/>
        <w:jc w:val="both"/>
        <w:rPr>
          <w:rFonts w:eastAsia="SimSun"/>
          <w:lang w:val="de-DE" w:eastAsia="zh-CN"/>
        </w:rPr>
      </w:pPr>
    </w:p>
    <w:p w14:paraId="7CA53848" w14:textId="77777777" w:rsidR="00A05E60" w:rsidRDefault="00A05E60">
      <w:pPr>
        <w:suppressAutoHyphens w:val="0"/>
        <w:spacing w:line="240" w:lineRule="auto"/>
        <w:rPr>
          <w:rFonts w:eastAsia="SimSun"/>
          <w:lang w:val="de-DE" w:eastAsia="zh-CN"/>
        </w:rPr>
      </w:pPr>
      <w:r>
        <w:rPr>
          <w:rFonts w:eastAsia="SimSun"/>
          <w:lang w:val="de-DE" w:eastAsia="zh-CN"/>
        </w:rPr>
        <w:br w:type="page"/>
      </w:r>
    </w:p>
    <w:p w14:paraId="59F99E50" w14:textId="69375521" w:rsidR="00D329C1" w:rsidRDefault="00D329C1" w:rsidP="00945895">
      <w:pPr>
        <w:tabs>
          <w:tab w:val="left" w:pos="2268"/>
        </w:tabs>
        <w:spacing w:after="120"/>
        <w:ind w:left="1134" w:right="1134"/>
        <w:jc w:val="both"/>
        <w:rPr>
          <w:rFonts w:eastAsia="SimSun"/>
          <w:lang w:val="de-DE" w:eastAsia="zh-CN"/>
        </w:rPr>
      </w:pPr>
      <w:r w:rsidRPr="00DE2F81">
        <w:rPr>
          <w:rFonts w:eastAsia="SimSun"/>
          <w:bCs/>
          <w:lang w:val="de-DE" w:eastAsia="zh-CN"/>
        </w:rPr>
        <w:t>8.6.1.4</w:t>
      </w:r>
      <w:r w:rsidRPr="00DE2F81">
        <w:rPr>
          <w:rFonts w:eastAsia="SimSun"/>
          <w:bCs/>
          <w:lang w:val="de-DE" w:eastAsia="zh-CN"/>
        </w:rPr>
        <w:tab/>
      </w:r>
      <w:r w:rsidRPr="00DE2F81">
        <w:rPr>
          <w:rFonts w:eastAsia="SimSun"/>
          <w:lang w:val="de-DE" w:eastAsia="zh-CN"/>
        </w:rPr>
        <w:t>Die Tabelle am Ende erhält folgenden Wortlaut:</w:t>
      </w:r>
    </w:p>
    <w:p w14:paraId="5E64CCF9" w14:textId="77777777" w:rsidR="00BB3055" w:rsidRPr="00DE2F81" w:rsidRDefault="00BB3055" w:rsidP="00BB3055">
      <w:pPr>
        <w:tabs>
          <w:tab w:val="left" w:pos="2552"/>
        </w:tabs>
        <w:spacing w:before="120" w:line="276" w:lineRule="auto"/>
        <w:ind w:left="567" w:right="567" w:firstLine="567"/>
        <w:jc w:val="both"/>
        <w:rPr>
          <w:lang w:eastAsia="fr-FR"/>
        </w:rPr>
      </w:pPr>
      <w:r w:rsidRPr="00DE2F81">
        <w:rPr>
          <w:lang w:val="de-DE" w:eastAsia="fr-FR"/>
        </w:rPr>
        <w:t>„</w:t>
      </w:r>
    </w:p>
    <w:tbl>
      <w:tblPr>
        <w:tblW w:w="8419" w:type="dxa"/>
        <w:tblInd w:w="1205" w:type="dxa"/>
        <w:tblLayout w:type="fixed"/>
        <w:tblCellMar>
          <w:left w:w="71" w:type="dxa"/>
          <w:right w:w="71" w:type="dxa"/>
        </w:tblCellMar>
        <w:tblLook w:val="0000" w:firstRow="0" w:lastRow="0" w:firstColumn="0" w:lastColumn="0" w:noHBand="0" w:noVBand="0"/>
      </w:tblPr>
      <w:tblGrid>
        <w:gridCol w:w="501"/>
        <w:gridCol w:w="2957"/>
        <w:gridCol w:w="413"/>
        <w:gridCol w:w="413"/>
        <w:gridCol w:w="414"/>
        <w:gridCol w:w="413"/>
        <w:gridCol w:w="414"/>
        <w:gridCol w:w="413"/>
        <w:gridCol w:w="413"/>
        <w:gridCol w:w="414"/>
        <w:gridCol w:w="413"/>
        <w:gridCol w:w="414"/>
        <w:gridCol w:w="413"/>
        <w:gridCol w:w="414"/>
      </w:tblGrid>
      <w:tr w:rsidR="00414568" w:rsidRPr="00BC006C" w14:paraId="62F60E70" w14:textId="77777777" w:rsidTr="00F47E5C">
        <w:trPr>
          <w:cantSplit/>
        </w:trPr>
        <w:tc>
          <w:tcPr>
            <w:tcW w:w="8419" w:type="dxa"/>
            <w:gridSpan w:val="14"/>
            <w:tcBorders>
              <w:top w:val="single" w:sz="12" w:space="0" w:color="auto"/>
              <w:left w:val="single" w:sz="12" w:space="0" w:color="auto"/>
              <w:bottom w:val="single" w:sz="6" w:space="0" w:color="auto"/>
              <w:right w:val="single" w:sz="12" w:space="0" w:color="auto"/>
            </w:tcBorders>
          </w:tcPr>
          <w:p w14:paraId="583B49C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right"/>
              <w:textAlignment w:val="baseline"/>
              <w:rPr>
                <w:sz w:val="18"/>
                <w:szCs w:val="18"/>
                <w:lang w:val="de-DE" w:eastAsia="fr-FR"/>
              </w:rPr>
            </w:pPr>
            <w:r w:rsidRPr="00DE2F81">
              <w:rPr>
                <w:sz w:val="18"/>
                <w:szCs w:val="18"/>
                <w:lang w:val="de-DE" w:eastAsia="fr-FR"/>
              </w:rPr>
              <w:t>3</w:t>
            </w:r>
          </w:p>
          <w:p w14:paraId="758AA558" w14:textId="77777777" w:rsidR="00D329C1" w:rsidRPr="00DE2F81" w:rsidRDefault="00D329C1" w:rsidP="00F47E5C">
            <w:pPr>
              <w:tabs>
                <w:tab w:val="left" w:pos="170"/>
              </w:tabs>
              <w:suppressAutoHyphens w:val="0"/>
              <w:overflowPunct w:val="0"/>
              <w:autoSpaceDE w:val="0"/>
              <w:autoSpaceDN w:val="0"/>
              <w:adjustRightInd w:val="0"/>
              <w:spacing w:after="120" w:line="240" w:lineRule="auto"/>
              <w:jc w:val="both"/>
              <w:textAlignment w:val="baseline"/>
              <w:rPr>
                <w:sz w:val="18"/>
                <w:szCs w:val="18"/>
                <w:lang w:val="de-DE" w:eastAsia="fr-FR"/>
              </w:rPr>
            </w:pPr>
            <w:r w:rsidRPr="00DE2F81">
              <w:rPr>
                <w:sz w:val="18"/>
                <w:szCs w:val="18"/>
                <w:lang w:val="de-DE" w:eastAsia="fr-FR"/>
              </w:rPr>
              <w:t>Wenn die Ladetanks des Tankschiffs kein einheitlicher Typ sind oder deren Ausführung und Ausrüstung nicht gleich sind, dann müssen deren Typ, deren Ausführung und deren Ausrüstung hierunter angegeben werden.</w:t>
            </w:r>
          </w:p>
        </w:tc>
      </w:tr>
      <w:tr w:rsidR="00414568" w:rsidRPr="00DE2F81" w14:paraId="477C45B7" w14:textId="77777777" w:rsidTr="00F47E5C">
        <w:trPr>
          <w:cantSplit/>
        </w:trPr>
        <w:tc>
          <w:tcPr>
            <w:tcW w:w="501" w:type="dxa"/>
            <w:tcBorders>
              <w:top w:val="single" w:sz="12" w:space="0" w:color="auto"/>
              <w:left w:val="single" w:sz="12" w:space="0" w:color="auto"/>
              <w:bottom w:val="single" w:sz="6" w:space="0" w:color="auto"/>
              <w:right w:val="single" w:sz="6" w:space="0" w:color="auto"/>
            </w:tcBorders>
            <w:shd w:val="clear" w:color="auto" w:fill="D9D9D9"/>
          </w:tcPr>
          <w:p w14:paraId="1494C711"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w:t>
            </w:r>
          </w:p>
        </w:tc>
        <w:tc>
          <w:tcPr>
            <w:tcW w:w="2957" w:type="dxa"/>
            <w:tcBorders>
              <w:top w:val="single" w:sz="12" w:space="0" w:color="auto"/>
              <w:left w:val="single" w:sz="12" w:space="0" w:color="auto"/>
              <w:bottom w:val="single" w:sz="6" w:space="0" w:color="auto"/>
              <w:right w:val="single" w:sz="6" w:space="0" w:color="auto"/>
            </w:tcBorders>
          </w:tcPr>
          <w:p w14:paraId="2AA58BA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Tanknummer</w:t>
            </w:r>
          </w:p>
        </w:tc>
        <w:tc>
          <w:tcPr>
            <w:tcW w:w="413" w:type="dxa"/>
            <w:tcBorders>
              <w:top w:val="single" w:sz="12" w:space="0" w:color="auto"/>
              <w:left w:val="single" w:sz="6" w:space="0" w:color="auto"/>
              <w:bottom w:val="single" w:sz="6" w:space="0" w:color="auto"/>
              <w:right w:val="single" w:sz="6" w:space="0" w:color="auto"/>
            </w:tcBorders>
          </w:tcPr>
          <w:p w14:paraId="2BEA58A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1</w:t>
            </w:r>
          </w:p>
        </w:tc>
        <w:tc>
          <w:tcPr>
            <w:tcW w:w="413" w:type="dxa"/>
            <w:tcBorders>
              <w:top w:val="single" w:sz="12" w:space="0" w:color="auto"/>
              <w:left w:val="single" w:sz="6" w:space="0" w:color="auto"/>
              <w:bottom w:val="single" w:sz="6" w:space="0" w:color="auto"/>
              <w:right w:val="single" w:sz="6" w:space="0" w:color="auto"/>
            </w:tcBorders>
          </w:tcPr>
          <w:p w14:paraId="5858159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2</w:t>
            </w:r>
          </w:p>
        </w:tc>
        <w:tc>
          <w:tcPr>
            <w:tcW w:w="414" w:type="dxa"/>
            <w:tcBorders>
              <w:top w:val="single" w:sz="12" w:space="0" w:color="auto"/>
              <w:left w:val="single" w:sz="6" w:space="0" w:color="auto"/>
              <w:bottom w:val="single" w:sz="6" w:space="0" w:color="auto"/>
              <w:right w:val="single" w:sz="6" w:space="0" w:color="auto"/>
            </w:tcBorders>
          </w:tcPr>
          <w:p w14:paraId="46407B7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3</w:t>
            </w:r>
          </w:p>
        </w:tc>
        <w:tc>
          <w:tcPr>
            <w:tcW w:w="413" w:type="dxa"/>
            <w:tcBorders>
              <w:top w:val="single" w:sz="12" w:space="0" w:color="auto"/>
              <w:left w:val="single" w:sz="6" w:space="0" w:color="auto"/>
              <w:bottom w:val="single" w:sz="6" w:space="0" w:color="auto"/>
              <w:right w:val="single" w:sz="6" w:space="0" w:color="auto"/>
            </w:tcBorders>
          </w:tcPr>
          <w:p w14:paraId="32CEA1D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4</w:t>
            </w:r>
          </w:p>
        </w:tc>
        <w:tc>
          <w:tcPr>
            <w:tcW w:w="414" w:type="dxa"/>
            <w:tcBorders>
              <w:top w:val="single" w:sz="12" w:space="0" w:color="auto"/>
              <w:left w:val="single" w:sz="6" w:space="0" w:color="auto"/>
              <w:bottom w:val="single" w:sz="6" w:space="0" w:color="auto"/>
              <w:right w:val="single" w:sz="6" w:space="0" w:color="auto"/>
            </w:tcBorders>
          </w:tcPr>
          <w:p w14:paraId="3C235B6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5</w:t>
            </w:r>
          </w:p>
        </w:tc>
        <w:tc>
          <w:tcPr>
            <w:tcW w:w="413" w:type="dxa"/>
            <w:tcBorders>
              <w:top w:val="single" w:sz="12" w:space="0" w:color="auto"/>
              <w:left w:val="single" w:sz="6" w:space="0" w:color="auto"/>
              <w:bottom w:val="single" w:sz="6" w:space="0" w:color="auto"/>
              <w:right w:val="single" w:sz="6" w:space="0" w:color="auto"/>
            </w:tcBorders>
          </w:tcPr>
          <w:p w14:paraId="3376049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6</w:t>
            </w:r>
          </w:p>
        </w:tc>
        <w:tc>
          <w:tcPr>
            <w:tcW w:w="413" w:type="dxa"/>
            <w:tcBorders>
              <w:top w:val="single" w:sz="12" w:space="0" w:color="auto"/>
              <w:left w:val="single" w:sz="6" w:space="0" w:color="auto"/>
              <w:bottom w:val="single" w:sz="6" w:space="0" w:color="auto"/>
              <w:right w:val="single" w:sz="6" w:space="0" w:color="auto"/>
            </w:tcBorders>
          </w:tcPr>
          <w:p w14:paraId="5199DE1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7</w:t>
            </w:r>
          </w:p>
        </w:tc>
        <w:tc>
          <w:tcPr>
            <w:tcW w:w="414" w:type="dxa"/>
            <w:tcBorders>
              <w:top w:val="single" w:sz="12" w:space="0" w:color="auto"/>
              <w:left w:val="single" w:sz="6" w:space="0" w:color="auto"/>
              <w:bottom w:val="single" w:sz="6" w:space="0" w:color="auto"/>
              <w:right w:val="single" w:sz="6" w:space="0" w:color="auto"/>
            </w:tcBorders>
          </w:tcPr>
          <w:p w14:paraId="16EA8AD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8</w:t>
            </w:r>
          </w:p>
        </w:tc>
        <w:tc>
          <w:tcPr>
            <w:tcW w:w="413" w:type="dxa"/>
            <w:tcBorders>
              <w:top w:val="single" w:sz="12" w:space="0" w:color="auto"/>
              <w:left w:val="single" w:sz="6" w:space="0" w:color="auto"/>
              <w:bottom w:val="single" w:sz="6" w:space="0" w:color="auto"/>
              <w:right w:val="single" w:sz="6" w:space="0" w:color="auto"/>
            </w:tcBorders>
          </w:tcPr>
          <w:p w14:paraId="3EDC926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9</w:t>
            </w:r>
          </w:p>
        </w:tc>
        <w:tc>
          <w:tcPr>
            <w:tcW w:w="414" w:type="dxa"/>
            <w:tcBorders>
              <w:top w:val="single" w:sz="12" w:space="0" w:color="auto"/>
              <w:left w:val="single" w:sz="6" w:space="0" w:color="auto"/>
              <w:bottom w:val="single" w:sz="6" w:space="0" w:color="auto"/>
              <w:right w:val="single" w:sz="6" w:space="0" w:color="auto"/>
            </w:tcBorders>
          </w:tcPr>
          <w:p w14:paraId="2EE9336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10</w:t>
            </w:r>
          </w:p>
        </w:tc>
        <w:tc>
          <w:tcPr>
            <w:tcW w:w="413" w:type="dxa"/>
            <w:tcBorders>
              <w:top w:val="single" w:sz="12" w:space="0" w:color="auto"/>
              <w:left w:val="single" w:sz="6" w:space="0" w:color="auto"/>
              <w:bottom w:val="single" w:sz="6" w:space="0" w:color="auto"/>
              <w:right w:val="single" w:sz="6" w:space="0" w:color="auto"/>
            </w:tcBorders>
          </w:tcPr>
          <w:p w14:paraId="4366339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11</w:t>
            </w:r>
          </w:p>
        </w:tc>
        <w:tc>
          <w:tcPr>
            <w:tcW w:w="414" w:type="dxa"/>
            <w:tcBorders>
              <w:top w:val="single" w:sz="12" w:space="0" w:color="auto"/>
              <w:left w:val="single" w:sz="6" w:space="0" w:color="auto"/>
              <w:bottom w:val="single" w:sz="6" w:space="0" w:color="auto"/>
              <w:right w:val="single" w:sz="12" w:space="0" w:color="auto"/>
            </w:tcBorders>
          </w:tcPr>
          <w:p w14:paraId="42D6DA2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DE2F81">
              <w:rPr>
                <w:sz w:val="18"/>
                <w:szCs w:val="18"/>
                <w:lang w:val="de-DE" w:eastAsia="fr-FR"/>
              </w:rPr>
              <w:t>12</w:t>
            </w:r>
          </w:p>
        </w:tc>
      </w:tr>
      <w:tr w:rsidR="00414568" w:rsidRPr="00DE2F81" w14:paraId="08594A4E"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058B49C3"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2</w:t>
            </w:r>
          </w:p>
        </w:tc>
        <w:tc>
          <w:tcPr>
            <w:tcW w:w="2957" w:type="dxa"/>
            <w:tcBorders>
              <w:top w:val="single" w:sz="6" w:space="0" w:color="auto"/>
              <w:left w:val="single" w:sz="12" w:space="0" w:color="auto"/>
              <w:bottom w:val="single" w:sz="6" w:space="0" w:color="auto"/>
              <w:right w:val="single" w:sz="6" w:space="0" w:color="auto"/>
            </w:tcBorders>
          </w:tcPr>
          <w:p w14:paraId="4B996DDE"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Drucktank </w:t>
            </w:r>
          </w:p>
        </w:tc>
        <w:tc>
          <w:tcPr>
            <w:tcW w:w="413" w:type="dxa"/>
            <w:tcBorders>
              <w:top w:val="single" w:sz="6" w:space="0" w:color="auto"/>
              <w:left w:val="single" w:sz="6" w:space="0" w:color="auto"/>
              <w:bottom w:val="single" w:sz="6" w:space="0" w:color="auto"/>
              <w:right w:val="single" w:sz="6" w:space="0" w:color="auto"/>
            </w:tcBorders>
          </w:tcPr>
          <w:p w14:paraId="5818C80C"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9BF4B80"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AC050DB"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EEAB5DA"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D4F534D"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73B620E"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C2D659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49F15AA"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60F035C"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900A9C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97E0A7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13644289"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414568" w:rsidRPr="00DE2F81" w14:paraId="2A08E363"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4843F37"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3</w:t>
            </w:r>
          </w:p>
        </w:tc>
        <w:tc>
          <w:tcPr>
            <w:tcW w:w="2957" w:type="dxa"/>
            <w:tcBorders>
              <w:top w:val="single" w:sz="6" w:space="0" w:color="auto"/>
              <w:left w:val="single" w:sz="12" w:space="0" w:color="auto"/>
              <w:bottom w:val="single" w:sz="6" w:space="0" w:color="auto"/>
              <w:right w:val="single" w:sz="6" w:space="0" w:color="auto"/>
            </w:tcBorders>
          </w:tcPr>
          <w:p w14:paraId="407A199E"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Ladetank geschlossen </w:t>
            </w:r>
          </w:p>
        </w:tc>
        <w:tc>
          <w:tcPr>
            <w:tcW w:w="413" w:type="dxa"/>
            <w:tcBorders>
              <w:top w:val="single" w:sz="6" w:space="0" w:color="auto"/>
              <w:left w:val="single" w:sz="6" w:space="0" w:color="auto"/>
              <w:bottom w:val="single" w:sz="6" w:space="0" w:color="auto"/>
              <w:right w:val="single" w:sz="6" w:space="0" w:color="auto"/>
            </w:tcBorders>
          </w:tcPr>
          <w:p w14:paraId="273586CF"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B8186D2"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31DF50A"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F4E56CC"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B64CBF8"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4F1A64F"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5860DE6"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2D00B4C"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24E14CF"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8813DDE"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12F1A02"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7058694"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414568" w:rsidRPr="00DE2F81" w14:paraId="25926C11"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2081E1D"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4</w:t>
            </w:r>
          </w:p>
        </w:tc>
        <w:tc>
          <w:tcPr>
            <w:tcW w:w="2957" w:type="dxa"/>
            <w:tcBorders>
              <w:top w:val="single" w:sz="6" w:space="0" w:color="auto"/>
              <w:left w:val="single" w:sz="12" w:space="0" w:color="auto"/>
              <w:bottom w:val="single" w:sz="6" w:space="0" w:color="auto"/>
              <w:right w:val="single" w:sz="6" w:space="0" w:color="auto"/>
            </w:tcBorders>
          </w:tcPr>
          <w:p w14:paraId="7C780D82"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DE2F81">
              <w:rPr>
                <w:sz w:val="18"/>
                <w:szCs w:val="18"/>
                <w:lang w:val="de-DE" w:eastAsia="fr-FR"/>
              </w:rPr>
              <w:t>Ladetank offen mit Flammendurchschlagsicherung</w:t>
            </w:r>
          </w:p>
        </w:tc>
        <w:tc>
          <w:tcPr>
            <w:tcW w:w="413" w:type="dxa"/>
            <w:tcBorders>
              <w:top w:val="single" w:sz="6" w:space="0" w:color="auto"/>
              <w:left w:val="single" w:sz="6" w:space="0" w:color="auto"/>
              <w:bottom w:val="single" w:sz="6" w:space="0" w:color="auto"/>
              <w:right w:val="single" w:sz="6" w:space="0" w:color="auto"/>
            </w:tcBorders>
          </w:tcPr>
          <w:p w14:paraId="24AB1F4D"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3DC962D"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07A27F2"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95B4275"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D1170A6"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11B6ABE"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3DADE13"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E86840D"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984B804"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39474BA"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14EE66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6AE9C75F"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414568" w:rsidRPr="00DE2F81" w14:paraId="11C10E70"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7D489905"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5</w:t>
            </w:r>
          </w:p>
        </w:tc>
        <w:tc>
          <w:tcPr>
            <w:tcW w:w="2957" w:type="dxa"/>
            <w:tcBorders>
              <w:top w:val="single" w:sz="6" w:space="0" w:color="auto"/>
              <w:left w:val="single" w:sz="12" w:space="0" w:color="auto"/>
              <w:bottom w:val="single" w:sz="6" w:space="0" w:color="auto"/>
              <w:right w:val="single" w:sz="6" w:space="0" w:color="auto"/>
            </w:tcBorders>
          </w:tcPr>
          <w:p w14:paraId="652354A4"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Ladetank offen</w:t>
            </w:r>
          </w:p>
        </w:tc>
        <w:tc>
          <w:tcPr>
            <w:tcW w:w="413" w:type="dxa"/>
            <w:tcBorders>
              <w:top w:val="single" w:sz="6" w:space="0" w:color="auto"/>
              <w:left w:val="single" w:sz="6" w:space="0" w:color="auto"/>
              <w:bottom w:val="single" w:sz="6" w:space="0" w:color="auto"/>
              <w:right w:val="single" w:sz="6" w:space="0" w:color="auto"/>
            </w:tcBorders>
          </w:tcPr>
          <w:p w14:paraId="1773134A"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4B7AD1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5780F78"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9F6265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329B6D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2582AC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B6DD182"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F0B516E"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03F9D57"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383C4CE"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1220780"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31868C4C"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414568" w:rsidRPr="00DE2F81" w14:paraId="57AF0878"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6539576"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6</w:t>
            </w:r>
          </w:p>
        </w:tc>
        <w:tc>
          <w:tcPr>
            <w:tcW w:w="2957" w:type="dxa"/>
            <w:tcBorders>
              <w:top w:val="single" w:sz="6" w:space="0" w:color="auto"/>
              <w:left w:val="single" w:sz="12" w:space="0" w:color="auto"/>
              <w:bottom w:val="single" w:sz="6" w:space="0" w:color="auto"/>
              <w:right w:val="single" w:sz="6" w:space="0" w:color="auto"/>
            </w:tcBorders>
          </w:tcPr>
          <w:p w14:paraId="3F99A13D"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unabhängiger Ladetank </w:t>
            </w:r>
          </w:p>
        </w:tc>
        <w:tc>
          <w:tcPr>
            <w:tcW w:w="413" w:type="dxa"/>
            <w:tcBorders>
              <w:top w:val="single" w:sz="6" w:space="0" w:color="auto"/>
              <w:left w:val="single" w:sz="6" w:space="0" w:color="auto"/>
              <w:bottom w:val="single" w:sz="6" w:space="0" w:color="auto"/>
              <w:right w:val="single" w:sz="6" w:space="0" w:color="auto"/>
            </w:tcBorders>
          </w:tcPr>
          <w:p w14:paraId="03CB850B"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1BBAF58"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8428D3A"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C309DC4"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0217524"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E97D98B"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2817FE4"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D1411DD"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5FE226C"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17B92F4"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CC16F15"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53CF6DAB" w14:textId="77777777" w:rsidR="00D329C1" w:rsidRPr="00DE2F81" w:rsidRDefault="00D329C1" w:rsidP="00F47E5C">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414568" w:rsidRPr="00DE2F81" w14:paraId="54F6E346"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70E4CB24"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7</w:t>
            </w:r>
          </w:p>
        </w:tc>
        <w:tc>
          <w:tcPr>
            <w:tcW w:w="2957" w:type="dxa"/>
            <w:tcBorders>
              <w:top w:val="single" w:sz="6" w:space="0" w:color="auto"/>
              <w:left w:val="single" w:sz="12" w:space="0" w:color="auto"/>
              <w:bottom w:val="single" w:sz="6" w:space="0" w:color="auto"/>
              <w:right w:val="single" w:sz="6" w:space="0" w:color="auto"/>
            </w:tcBorders>
          </w:tcPr>
          <w:p w14:paraId="14522555"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integraler Ladetank </w:t>
            </w:r>
          </w:p>
        </w:tc>
        <w:tc>
          <w:tcPr>
            <w:tcW w:w="413" w:type="dxa"/>
            <w:tcBorders>
              <w:top w:val="single" w:sz="6" w:space="0" w:color="auto"/>
              <w:left w:val="single" w:sz="6" w:space="0" w:color="auto"/>
              <w:bottom w:val="single" w:sz="6" w:space="0" w:color="auto"/>
              <w:right w:val="single" w:sz="6" w:space="0" w:color="auto"/>
            </w:tcBorders>
          </w:tcPr>
          <w:p w14:paraId="2E6EEE1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0B0DBB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BEAFDB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114FCE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D37CB9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08A423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31BE4A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0204B0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1EB8D1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4903F4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CD8C7E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0379066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2325EF62"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1E79D012" w14:textId="77777777" w:rsidR="00D329C1" w:rsidRPr="00DE2F81" w:rsidRDefault="00D329C1"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8</w:t>
            </w:r>
          </w:p>
        </w:tc>
        <w:tc>
          <w:tcPr>
            <w:tcW w:w="2957" w:type="dxa"/>
            <w:tcBorders>
              <w:top w:val="single" w:sz="6" w:space="0" w:color="auto"/>
              <w:left w:val="single" w:sz="12" w:space="0" w:color="auto"/>
              <w:bottom w:val="single" w:sz="6" w:space="0" w:color="auto"/>
              <w:right w:val="single" w:sz="6" w:space="0" w:color="auto"/>
            </w:tcBorders>
          </w:tcPr>
          <w:p w14:paraId="422FFBA2" w14:textId="77777777" w:rsidR="00D329C1" w:rsidRPr="00DE2F81" w:rsidRDefault="00D329C1" w:rsidP="00F47E5C">
            <w:pPr>
              <w:tabs>
                <w:tab w:val="left" w:pos="29"/>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Ladetankwandung nicht Außenhaut </w:t>
            </w:r>
          </w:p>
        </w:tc>
        <w:tc>
          <w:tcPr>
            <w:tcW w:w="413" w:type="dxa"/>
            <w:tcBorders>
              <w:top w:val="single" w:sz="6" w:space="0" w:color="auto"/>
              <w:left w:val="single" w:sz="6" w:space="0" w:color="auto"/>
              <w:bottom w:val="single" w:sz="6" w:space="0" w:color="auto"/>
              <w:right w:val="single" w:sz="6" w:space="0" w:color="auto"/>
            </w:tcBorders>
          </w:tcPr>
          <w:p w14:paraId="45D55F6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5BAAFD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5F7A8E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916DCA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D1B40B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98D9A3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86240F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C632FC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42CBC4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34011E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BFD00B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34119FA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73E935EC"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EF9ABA4" w14:textId="3A96D821" w:rsidR="001A508E"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9</w:t>
            </w:r>
          </w:p>
        </w:tc>
        <w:tc>
          <w:tcPr>
            <w:tcW w:w="2957" w:type="dxa"/>
            <w:tcBorders>
              <w:top w:val="single" w:sz="6" w:space="0" w:color="auto"/>
              <w:left w:val="single" w:sz="12" w:space="0" w:color="auto"/>
              <w:bottom w:val="single" w:sz="6" w:space="0" w:color="auto"/>
              <w:right w:val="single" w:sz="6" w:space="0" w:color="auto"/>
            </w:tcBorders>
          </w:tcPr>
          <w:p w14:paraId="0B3A848E" w14:textId="5976B8A8" w:rsidR="001A508E" w:rsidRPr="00DE2F81" w:rsidRDefault="001A508E" w:rsidP="00F47E5C">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DE2F81">
              <w:rPr>
                <w:sz w:val="18"/>
                <w:szCs w:val="18"/>
                <w:lang w:val="de-DE" w:eastAsia="fr-FR"/>
              </w:rPr>
              <w:t>Membrantank</w:t>
            </w:r>
          </w:p>
        </w:tc>
        <w:tc>
          <w:tcPr>
            <w:tcW w:w="413" w:type="dxa"/>
            <w:tcBorders>
              <w:top w:val="single" w:sz="6" w:space="0" w:color="auto"/>
              <w:left w:val="single" w:sz="6" w:space="0" w:color="auto"/>
              <w:bottom w:val="single" w:sz="6" w:space="0" w:color="auto"/>
              <w:right w:val="single" w:sz="6" w:space="0" w:color="auto"/>
            </w:tcBorders>
          </w:tcPr>
          <w:p w14:paraId="5EFBE41F"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06B5D5F"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1E9AC67"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C87A94F"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B772264"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46F1ABE"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5619849"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C1BD0E9"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22A2A73"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6AB5345"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5A66192"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4AFA0045" w14:textId="77777777" w:rsidR="001A508E" w:rsidRPr="00DE2F81" w:rsidRDefault="001A508E"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BC006C" w14:paraId="79587497"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015D3ACD" w14:textId="359BC50F"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10</w:t>
            </w:r>
          </w:p>
        </w:tc>
        <w:tc>
          <w:tcPr>
            <w:tcW w:w="2957" w:type="dxa"/>
            <w:tcBorders>
              <w:top w:val="single" w:sz="6" w:space="0" w:color="auto"/>
              <w:left w:val="single" w:sz="12" w:space="0" w:color="auto"/>
              <w:bottom w:val="single" w:sz="6" w:space="0" w:color="auto"/>
              <w:right w:val="single" w:sz="6" w:space="0" w:color="auto"/>
            </w:tcBorders>
          </w:tcPr>
          <w:p w14:paraId="70A586CA"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DE2F81">
              <w:rPr>
                <w:sz w:val="18"/>
                <w:szCs w:val="18"/>
                <w:lang w:val="de-DE" w:eastAsia="fr-FR"/>
              </w:rPr>
              <w:t>Öffnungsdruck Überdruck-/Hochgeschwindigkeitsventil / Sicherheitsventil in kPa</w:t>
            </w:r>
          </w:p>
        </w:tc>
        <w:tc>
          <w:tcPr>
            <w:tcW w:w="413" w:type="dxa"/>
            <w:tcBorders>
              <w:top w:val="single" w:sz="6" w:space="0" w:color="auto"/>
              <w:left w:val="single" w:sz="6" w:space="0" w:color="auto"/>
              <w:bottom w:val="single" w:sz="6" w:space="0" w:color="auto"/>
              <w:right w:val="single" w:sz="6" w:space="0" w:color="auto"/>
            </w:tcBorders>
          </w:tcPr>
          <w:p w14:paraId="1930D5B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182B24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DFF2D5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17BDFC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84524A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F9C222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3D7F21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E700D6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BBE7A6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56AFA1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40A20E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239DD74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7D1A034F"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517DAEBA" w14:textId="33E3A21F"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11</w:t>
            </w:r>
          </w:p>
        </w:tc>
        <w:tc>
          <w:tcPr>
            <w:tcW w:w="2957" w:type="dxa"/>
            <w:tcBorders>
              <w:top w:val="single" w:sz="6" w:space="0" w:color="auto"/>
              <w:left w:val="single" w:sz="12" w:space="0" w:color="auto"/>
              <w:bottom w:val="single" w:sz="6" w:space="0" w:color="auto"/>
              <w:right w:val="single" w:sz="6" w:space="0" w:color="auto"/>
            </w:tcBorders>
          </w:tcPr>
          <w:p w14:paraId="5DA508BC"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Anschluss für eine Probeentnahmeeinrichtung</w:t>
            </w:r>
          </w:p>
        </w:tc>
        <w:tc>
          <w:tcPr>
            <w:tcW w:w="413" w:type="dxa"/>
            <w:tcBorders>
              <w:top w:val="single" w:sz="6" w:space="0" w:color="auto"/>
              <w:left w:val="single" w:sz="6" w:space="0" w:color="auto"/>
              <w:bottom w:val="single" w:sz="6" w:space="0" w:color="auto"/>
              <w:right w:val="single" w:sz="6" w:space="0" w:color="auto"/>
            </w:tcBorders>
          </w:tcPr>
          <w:p w14:paraId="1F4CF51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663DA5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FBCD53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A4B5D2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8410B9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2666DB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E8B880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9EE552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7448BA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BADABF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0AB85C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2F3771E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5595D305"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9FDDDB7" w14:textId="3ECF58A7"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12</w:t>
            </w:r>
          </w:p>
        </w:tc>
        <w:tc>
          <w:tcPr>
            <w:tcW w:w="2957" w:type="dxa"/>
            <w:tcBorders>
              <w:top w:val="single" w:sz="6" w:space="0" w:color="auto"/>
              <w:left w:val="single" w:sz="12" w:space="0" w:color="auto"/>
              <w:bottom w:val="single" w:sz="6" w:space="0" w:color="auto"/>
              <w:right w:val="single" w:sz="6" w:space="0" w:color="auto"/>
            </w:tcBorders>
          </w:tcPr>
          <w:p w14:paraId="4B2FA499"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Probeentnahmeöffnung </w:t>
            </w:r>
          </w:p>
        </w:tc>
        <w:tc>
          <w:tcPr>
            <w:tcW w:w="413" w:type="dxa"/>
            <w:tcBorders>
              <w:top w:val="single" w:sz="6" w:space="0" w:color="auto"/>
              <w:left w:val="single" w:sz="6" w:space="0" w:color="auto"/>
              <w:bottom w:val="single" w:sz="6" w:space="0" w:color="auto"/>
              <w:right w:val="single" w:sz="6" w:space="0" w:color="auto"/>
            </w:tcBorders>
          </w:tcPr>
          <w:p w14:paraId="7DCA69B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947173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75211D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2841B4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1187F3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3D6235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915EAA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8D8487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C6196E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6E6542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D369C1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130F860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40B7BFA4"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FCD5928" w14:textId="3388CCE5"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13</w:t>
            </w:r>
          </w:p>
        </w:tc>
        <w:tc>
          <w:tcPr>
            <w:tcW w:w="2957" w:type="dxa"/>
            <w:tcBorders>
              <w:top w:val="single" w:sz="6" w:space="0" w:color="auto"/>
              <w:left w:val="single" w:sz="12" w:space="0" w:color="auto"/>
              <w:bottom w:val="single" w:sz="6" w:space="0" w:color="auto"/>
              <w:right w:val="single" w:sz="6" w:space="0" w:color="auto"/>
            </w:tcBorders>
          </w:tcPr>
          <w:p w14:paraId="33E2346A"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Berieselungsanlage</w:t>
            </w:r>
          </w:p>
        </w:tc>
        <w:tc>
          <w:tcPr>
            <w:tcW w:w="413" w:type="dxa"/>
            <w:tcBorders>
              <w:top w:val="single" w:sz="6" w:space="0" w:color="auto"/>
              <w:left w:val="single" w:sz="6" w:space="0" w:color="auto"/>
              <w:bottom w:val="single" w:sz="6" w:space="0" w:color="auto"/>
              <w:right w:val="single" w:sz="6" w:space="0" w:color="auto"/>
            </w:tcBorders>
          </w:tcPr>
          <w:p w14:paraId="08019B1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0A8110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AA3336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1F7F72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0D1228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22677F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8D4762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9C4831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2E5DE8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7978ED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C5033E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3BE44F0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45DDD933"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43FCE18" w14:textId="222938F2"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14</w:t>
            </w:r>
          </w:p>
        </w:tc>
        <w:tc>
          <w:tcPr>
            <w:tcW w:w="2957" w:type="dxa"/>
            <w:tcBorders>
              <w:top w:val="single" w:sz="6" w:space="0" w:color="auto"/>
              <w:left w:val="single" w:sz="12" w:space="0" w:color="auto"/>
              <w:bottom w:val="single" w:sz="6" w:space="0" w:color="auto"/>
              <w:right w:val="single" w:sz="6" w:space="0" w:color="auto"/>
            </w:tcBorders>
          </w:tcPr>
          <w:p w14:paraId="7ED24E8C"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Druckalarmeinrichtung 40 kPa</w:t>
            </w:r>
          </w:p>
        </w:tc>
        <w:tc>
          <w:tcPr>
            <w:tcW w:w="413" w:type="dxa"/>
            <w:tcBorders>
              <w:top w:val="single" w:sz="6" w:space="0" w:color="auto"/>
              <w:left w:val="single" w:sz="6" w:space="0" w:color="auto"/>
              <w:bottom w:val="single" w:sz="6" w:space="0" w:color="auto"/>
              <w:right w:val="single" w:sz="6" w:space="0" w:color="auto"/>
            </w:tcBorders>
          </w:tcPr>
          <w:p w14:paraId="651C5D4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C332F8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2B42E5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56335B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A11AE4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359094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9C6D1D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B6E3E5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F5B544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DBCB6C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BBCD6B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6686364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114E5FE6"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AE26054" w14:textId="227A67E5"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15</w:t>
            </w:r>
          </w:p>
        </w:tc>
        <w:tc>
          <w:tcPr>
            <w:tcW w:w="2957" w:type="dxa"/>
            <w:tcBorders>
              <w:top w:val="single" w:sz="6" w:space="0" w:color="auto"/>
              <w:left w:val="single" w:sz="12" w:space="0" w:color="auto"/>
              <w:bottom w:val="single" w:sz="6" w:space="0" w:color="auto"/>
              <w:right w:val="single" w:sz="6" w:space="0" w:color="auto"/>
            </w:tcBorders>
          </w:tcPr>
          <w:p w14:paraId="09965873"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Heizmöglichkeit von Land </w:t>
            </w:r>
          </w:p>
        </w:tc>
        <w:tc>
          <w:tcPr>
            <w:tcW w:w="413" w:type="dxa"/>
            <w:tcBorders>
              <w:top w:val="single" w:sz="6" w:space="0" w:color="auto"/>
              <w:left w:val="single" w:sz="6" w:space="0" w:color="auto"/>
              <w:bottom w:val="single" w:sz="6" w:space="0" w:color="auto"/>
              <w:right w:val="single" w:sz="6" w:space="0" w:color="auto"/>
            </w:tcBorders>
          </w:tcPr>
          <w:p w14:paraId="67CBF6D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6C95F6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65D252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E67B20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B263E8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53924C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C456DA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E8CFE8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20C7C7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410E19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6AC16D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52F4B84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6E5CA993"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06C1C7CF" w14:textId="4CF076B6"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16</w:t>
            </w:r>
          </w:p>
        </w:tc>
        <w:tc>
          <w:tcPr>
            <w:tcW w:w="2957" w:type="dxa"/>
            <w:tcBorders>
              <w:top w:val="single" w:sz="6" w:space="0" w:color="auto"/>
              <w:left w:val="single" w:sz="12" w:space="0" w:color="auto"/>
              <w:bottom w:val="single" w:sz="6" w:space="0" w:color="auto"/>
              <w:right w:val="single" w:sz="6" w:space="0" w:color="auto"/>
            </w:tcBorders>
          </w:tcPr>
          <w:p w14:paraId="531B0E17"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Heizanlage an Bord</w:t>
            </w:r>
          </w:p>
        </w:tc>
        <w:tc>
          <w:tcPr>
            <w:tcW w:w="413" w:type="dxa"/>
            <w:tcBorders>
              <w:top w:val="single" w:sz="6" w:space="0" w:color="auto"/>
              <w:left w:val="single" w:sz="6" w:space="0" w:color="auto"/>
              <w:bottom w:val="single" w:sz="6" w:space="0" w:color="auto"/>
              <w:right w:val="single" w:sz="6" w:space="0" w:color="auto"/>
            </w:tcBorders>
          </w:tcPr>
          <w:p w14:paraId="4FF8638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70FA783"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E9A022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551DA3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02DBC4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59E096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ADC759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696DC6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492DD2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13BB4D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A950CA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4313EC4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1B4DC314"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73E24C4F" w14:textId="4006F8A3"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17</w:t>
            </w:r>
          </w:p>
        </w:tc>
        <w:tc>
          <w:tcPr>
            <w:tcW w:w="2957" w:type="dxa"/>
            <w:tcBorders>
              <w:top w:val="single" w:sz="6" w:space="0" w:color="auto"/>
              <w:left w:val="single" w:sz="12" w:space="0" w:color="auto"/>
              <w:bottom w:val="single" w:sz="6" w:space="0" w:color="auto"/>
              <w:right w:val="single" w:sz="6" w:space="0" w:color="auto"/>
            </w:tcBorders>
          </w:tcPr>
          <w:p w14:paraId="4B965FB8"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DE2F81">
              <w:rPr>
                <w:sz w:val="18"/>
                <w:szCs w:val="18"/>
                <w:lang w:val="de-DE" w:eastAsia="fr-FR"/>
              </w:rPr>
              <w:t xml:space="preserve">Kühlanlage </w:t>
            </w:r>
          </w:p>
        </w:tc>
        <w:tc>
          <w:tcPr>
            <w:tcW w:w="413" w:type="dxa"/>
            <w:tcBorders>
              <w:top w:val="single" w:sz="6" w:space="0" w:color="auto"/>
              <w:left w:val="single" w:sz="6" w:space="0" w:color="auto"/>
              <w:bottom w:val="single" w:sz="6" w:space="0" w:color="auto"/>
              <w:right w:val="single" w:sz="6" w:space="0" w:color="auto"/>
            </w:tcBorders>
          </w:tcPr>
          <w:p w14:paraId="62E2FAC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8BB4B1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43D281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938000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465E82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4890C2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8A4B73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214D06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38B039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7147B7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7D22B8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04DC87A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69F3D5C1"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114197D5" w14:textId="667D5ADB"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18</w:t>
            </w:r>
          </w:p>
        </w:tc>
        <w:tc>
          <w:tcPr>
            <w:tcW w:w="2957" w:type="dxa"/>
            <w:tcBorders>
              <w:top w:val="single" w:sz="6" w:space="0" w:color="auto"/>
              <w:left w:val="single" w:sz="12" w:space="0" w:color="auto"/>
              <w:bottom w:val="single" w:sz="6" w:space="0" w:color="auto"/>
              <w:right w:val="single" w:sz="6" w:space="0" w:color="auto"/>
            </w:tcBorders>
          </w:tcPr>
          <w:p w14:paraId="1C6A7762"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proofErr w:type="spellStart"/>
            <w:r w:rsidRPr="00DE2F81">
              <w:rPr>
                <w:sz w:val="18"/>
                <w:szCs w:val="18"/>
                <w:lang w:val="de-DE" w:eastAsia="fr-FR"/>
              </w:rPr>
              <w:t>Inertgasanlage</w:t>
            </w:r>
            <w:proofErr w:type="spellEnd"/>
          </w:p>
        </w:tc>
        <w:tc>
          <w:tcPr>
            <w:tcW w:w="413" w:type="dxa"/>
            <w:tcBorders>
              <w:top w:val="single" w:sz="6" w:space="0" w:color="auto"/>
              <w:left w:val="single" w:sz="6" w:space="0" w:color="auto"/>
              <w:bottom w:val="single" w:sz="6" w:space="0" w:color="auto"/>
              <w:right w:val="single" w:sz="6" w:space="0" w:color="auto"/>
            </w:tcBorders>
          </w:tcPr>
          <w:p w14:paraId="3B72BC8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BB6426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A1F5E2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06D2451"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616F8D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A55198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DC1827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3B63BE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125341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B4BECAF"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AC3D45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25B69EB9"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DE2F81" w14:paraId="391D436D"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4A5C2FF2" w14:textId="721374FF"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19</w:t>
            </w:r>
          </w:p>
        </w:tc>
        <w:tc>
          <w:tcPr>
            <w:tcW w:w="2957" w:type="dxa"/>
            <w:tcBorders>
              <w:top w:val="single" w:sz="6" w:space="0" w:color="auto"/>
              <w:left w:val="single" w:sz="12" w:space="0" w:color="auto"/>
              <w:bottom w:val="single" w:sz="6" w:space="0" w:color="auto"/>
              <w:right w:val="single" w:sz="6" w:space="0" w:color="auto"/>
            </w:tcBorders>
          </w:tcPr>
          <w:p w14:paraId="4DA820CB" w14:textId="77777777"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DE2F81">
              <w:rPr>
                <w:sz w:val="18"/>
                <w:szCs w:val="18"/>
                <w:lang w:val="de-DE" w:eastAsia="fr-FR"/>
              </w:rPr>
              <w:t>Gasabfuhrleitung</w:t>
            </w:r>
            <w:r w:rsidRPr="00DE2F81" w:rsidDel="00720570">
              <w:rPr>
                <w:sz w:val="18"/>
                <w:szCs w:val="18"/>
                <w:lang w:val="de-DE" w:eastAsia="fr-FR"/>
              </w:rPr>
              <w:t xml:space="preserve"> </w:t>
            </w:r>
            <w:r w:rsidRPr="00DE2F81">
              <w:rPr>
                <w:sz w:val="18"/>
                <w:szCs w:val="18"/>
                <w:lang w:val="de-DE" w:eastAsia="fr-FR"/>
              </w:rPr>
              <w:t>und Einrichtungen beheizt</w:t>
            </w:r>
          </w:p>
        </w:tc>
        <w:tc>
          <w:tcPr>
            <w:tcW w:w="413" w:type="dxa"/>
            <w:tcBorders>
              <w:top w:val="single" w:sz="6" w:space="0" w:color="auto"/>
              <w:left w:val="single" w:sz="6" w:space="0" w:color="auto"/>
              <w:bottom w:val="single" w:sz="6" w:space="0" w:color="auto"/>
              <w:right w:val="single" w:sz="6" w:space="0" w:color="auto"/>
            </w:tcBorders>
          </w:tcPr>
          <w:p w14:paraId="45FEE955"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F4A36B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D213C2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F0E91A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CF7289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0DDBA3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53CDB9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AC212D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25A99C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8CB2E6E"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5C10D74"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2A2DC64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414568" w:rsidRPr="00BC006C" w14:paraId="6481C707" w14:textId="77777777" w:rsidTr="00F47E5C">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2B08311" w14:textId="6F7C5AFC" w:rsidR="00D329C1" w:rsidRPr="00DE2F81" w:rsidRDefault="001A508E" w:rsidP="00F47E5C">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DE2F81">
              <w:rPr>
                <w:sz w:val="18"/>
                <w:szCs w:val="18"/>
                <w:lang w:val="fr-CH" w:eastAsia="zh-CN"/>
              </w:rPr>
              <w:t>20</w:t>
            </w:r>
          </w:p>
        </w:tc>
        <w:tc>
          <w:tcPr>
            <w:tcW w:w="2957" w:type="dxa"/>
            <w:tcBorders>
              <w:top w:val="single" w:sz="6" w:space="0" w:color="auto"/>
              <w:left w:val="single" w:sz="12" w:space="0" w:color="auto"/>
              <w:bottom w:val="single" w:sz="6" w:space="0" w:color="auto"/>
              <w:right w:val="single" w:sz="6" w:space="0" w:color="auto"/>
            </w:tcBorders>
          </w:tcPr>
          <w:p w14:paraId="38A0EE2E" w14:textId="7C1215D5" w:rsidR="00D329C1" w:rsidRPr="00DE2F81" w:rsidRDefault="00D329C1" w:rsidP="00F47E5C">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DE2F81">
              <w:rPr>
                <w:sz w:val="18"/>
                <w:szCs w:val="18"/>
                <w:lang w:val="de-DE" w:eastAsia="fr-FR"/>
              </w:rPr>
              <w:t xml:space="preserve">Entspricht den Bauvorschriften, die sich aus der (den) Bemerkung(en) ……………. in </w:t>
            </w:r>
            <w:r w:rsidR="00007927" w:rsidRPr="00DE2F81">
              <w:rPr>
                <w:sz w:val="18"/>
                <w:szCs w:val="18"/>
                <w:lang w:val="de-DE" w:eastAsia="fr-FR"/>
              </w:rPr>
              <w:t xml:space="preserve">Kapitel </w:t>
            </w:r>
            <w:r w:rsidRPr="00DE2F81">
              <w:rPr>
                <w:sz w:val="18"/>
                <w:szCs w:val="18"/>
                <w:lang w:val="de-DE" w:eastAsia="fr-FR"/>
              </w:rPr>
              <w:t>3.2 Tabelle C Spalte (20) ergeben</w:t>
            </w:r>
          </w:p>
        </w:tc>
        <w:tc>
          <w:tcPr>
            <w:tcW w:w="413" w:type="dxa"/>
            <w:tcBorders>
              <w:top w:val="single" w:sz="6" w:space="0" w:color="auto"/>
              <w:left w:val="single" w:sz="6" w:space="0" w:color="auto"/>
              <w:bottom w:val="single" w:sz="6" w:space="0" w:color="auto"/>
              <w:right w:val="single" w:sz="6" w:space="0" w:color="auto"/>
            </w:tcBorders>
          </w:tcPr>
          <w:p w14:paraId="10DE2DBC"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68D42AA"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4434487"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3A8E7E8"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1D5623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2265F0D"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5196BF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B4F9F0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89571AB"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8366C96"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AF08A90"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39008882" w14:textId="77777777" w:rsidR="00D329C1" w:rsidRPr="00DE2F81" w:rsidRDefault="00D329C1" w:rsidP="00F47E5C">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bl>
    <w:p w14:paraId="61BD55A5" w14:textId="385CCD94" w:rsidR="00D329C1" w:rsidRPr="00DE2F81" w:rsidRDefault="00BB3055" w:rsidP="00BB3055">
      <w:pPr>
        <w:tabs>
          <w:tab w:val="left" w:pos="1560"/>
          <w:tab w:val="left" w:pos="1985"/>
          <w:tab w:val="left" w:pos="8504"/>
        </w:tabs>
        <w:spacing w:after="120"/>
        <w:ind w:left="1134" w:right="1134"/>
        <w:jc w:val="both"/>
        <w:rPr>
          <w:rFonts w:eastAsia="SimSun"/>
          <w:i/>
          <w:lang w:val="de-DE" w:eastAsia="zh-CN"/>
        </w:rPr>
      </w:pPr>
      <w:bookmarkStart w:id="98" w:name="_Hlk42604818"/>
      <w:r w:rsidRPr="00BC006C">
        <w:rPr>
          <w:lang w:val="de-DE" w:eastAsia="fr-FR"/>
        </w:rPr>
        <w:tab/>
      </w:r>
      <w:r w:rsidRPr="00BC006C">
        <w:rPr>
          <w:lang w:val="de-DE" w:eastAsia="fr-FR"/>
        </w:rPr>
        <w:tab/>
      </w:r>
      <w:r w:rsidRPr="00BC006C">
        <w:rPr>
          <w:lang w:val="de-DE" w:eastAsia="fr-FR"/>
        </w:rPr>
        <w:tab/>
      </w:r>
      <w:r w:rsidRPr="00DE2F81">
        <w:rPr>
          <w:lang w:eastAsia="fr-FR"/>
        </w:rPr>
        <w:t>“.</w:t>
      </w:r>
    </w:p>
    <w:bookmarkEnd w:id="98"/>
    <w:p w14:paraId="1A0E3DB5" w14:textId="77777777" w:rsidR="00A05E60" w:rsidRDefault="00A05E60">
      <w:pPr>
        <w:suppressAutoHyphens w:val="0"/>
        <w:spacing w:line="240" w:lineRule="auto"/>
        <w:rPr>
          <w:lang w:val="de-DE" w:eastAsia="de-DE"/>
        </w:rPr>
      </w:pPr>
      <w:r>
        <w:rPr>
          <w:lang w:val="de-DE" w:eastAsia="de-DE"/>
        </w:rPr>
        <w:br w:type="page"/>
      </w:r>
    </w:p>
    <w:p w14:paraId="247EDF38" w14:textId="6FB07D6B" w:rsidR="00203558" w:rsidRPr="00DE2F81" w:rsidRDefault="00203558" w:rsidP="00CF43ED">
      <w:pPr>
        <w:tabs>
          <w:tab w:val="left" w:pos="2268"/>
          <w:tab w:val="left" w:pos="2552"/>
        </w:tabs>
        <w:spacing w:before="240" w:line="240" w:lineRule="auto"/>
        <w:ind w:left="1134"/>
        <w:jc w:val="both"/>
        <w:rPr>
          <w:lang w:val="de-DE" w:eastAsia="de-DE"/>
        </w:rPr>
      </w:pPr>
      <w:r w:rsidRPr="00DE2F81">
        <w:rPr>
          <w:lang w:val="de-DE" w:eastAsia="de-DE"/>
        </w:rPr>
        <w:t>8.6.3, Frage 8</w:t>
      </w:r>
      <w:r w:rsidR="00CF43ED">
        <w:rPr>
          <w:lang w:val="de-DE" w:eastAsia="de-DE"/>
        </w:rPr>
        <w:tab/>
      </w:r>
      <w:r w:rsidRPr="00DE2F81">
        <w:rPr>
          <w:lang w:val="de-DE" w:eastAsia="de-DE"/>
        </w:rPr>
        <w:tab/>
        <w:t>Erhält folgenden Wortlaut:</w:t>
      </w:r>
    </w:p>
    <w:p w14:paraId="32462C0E" w14:textId="77777777" w:rsidR="00203558" w:rsidRPr="00DE2F81" w:rsidRDefault="00203558" w:rsidP="00203558">
      <w:pPr>
        <w:tabs>
          <w:tab w:val="left" w:pos="2552"/>
        </w:tabs>
        <w:spacing w:before="120" w:line="276" w:lineRule="auto"/>
        <w:ind w:left="567" w:right="567" w:firstLine="567"/>
        <w:jc w:val="both"/>
        <w:rPr>
          <w:lang w:eastAsia="fr-FR"/>
        </w:rPr>
      </w:pPr>
      <w:r w:rsidRPr="00DE2F81">
        <w:rPr>
          <w:lang w:val="de-DE" w:eastAsia="fr-FR"/>
        </w:rPr>
        <w:t>„</w:t>
      </w:r>
    </w:p>
    <w:tbl>
      <w:tblPr>
        <w:tblStyle w:val="Grilledutableau9"/>
        <w:tblW w:w="0" w:type="auto"/>
        <w:jc w:val="center"/>
        <w:tblBorders>
          <w:insideH w:val="none" w:sz="0" w:space="0" w:color="auto"/>
          <w:insideV w:val="none" w:sz="0" w:space="0" w:color="auto"/>
        </w:tblBorders>
        <w:tblLook w:val="04A0" w:firstRow="1" w:lastRow="0" w:firstColumn="1" w:lastColumn="0" w:noHBand="0" w:noVBand="1"/>
      </w:tblPr>
      <w:tblGrid>
        <w:gridCol w:w="1022"/>
        <w:gridCol w:w="4985"/>
        <w:gridCol w:w="687"/>
        <w:gridCol w:w="668"/>
      </w:tblGrid>
      <w:tr w:rsidR="00414568" w:rsidRPr="00DE2F81" w14:paraId="2A54BE15" w14:textId="77777777" w:rsidTr="008C16D3">
        <w:trPr>
          <w:trHeight w:val="907"/>
          <w:jc w:val="center"/>
        </w:trPr>
        <w:tc>
          <w:tcPr>
            <w:tcW w:w="1022" w:type="dxa"/>
          </w:tcPr>
          <w:p w14:paraId="481C3103" w14:textId="2E3F5D4E" w:rsidR="00203558" w:rsidRPr="00DE2F81" w:rsidRDefault="00203558" w:rsidP="00CF43ED">
            <w:pPr>
              <w:tabs>
                <w:tab w:val="left" w:pos="2552"/>
              </w:tabs>
              <w:spacing w:line="276" w:lineRule="auto"/>
              <w:ind w:right="567"/>
              <w:jc w:val="center"/>
              <w:rPr>
                <w:lang w:eastAsia="fr-FR"/>
              </w:rPr>
            </w:pPr>
            <w:bookmarkStart w:id="99" w:name="_Hlk42604652"/>
            <w:r w:rsidRPr="00DE2F81">
              <w:rPr>
                <w:lang w:eastAsia="fr-FR"/>
              </w:rPr>
              <w:t>8.1</w:t>
            </w:r>
          </w:p>
        </w:tc>
        <w:tc>
          <w:tcPr>
            <w:tcW w:w="4985" w:type="dxa"/>
            <w:tcBorders>
              <w:right w:val="single" w:sz="4" w:space="0" w:color="auto"/>
            </w:tcBorders>
          </w:tcPr>
          <w:p w14:paraId="6634F8AA" w14:textId="12053579" w:rsidR="00203558" w:rsidRPr="00DE2F81" w:rsidRDefault="00203558" w:rsidP="00CF43ED">
            <w:pPr>
              <w:tabs>
                <w:tab w:val="left" w:pos="2552"/>
              </w:tabs>
              <w:spacing w:line="276" w:lineRule="auto"/>
              <w:ind w:left="57" w:right="567"/>
              <w:jc w:val="both"/>
              <w:rPr>
                <w:lang w:val="de-DE" w:eastAsia="fr-FR"/>
              </w:rPr>
            </w:pPr>
            <w:r w:rsidRPr="00DE2F81">
              <w:rPr>
                <w:lang w:val="de-DE" w:eastAsia="fr-FR"/>
              </w:rPr>
              <w:t xml:space="preserve">Sind unter den benutzten Anschlussstutzen geeignete Mittel vorhanden, um </w:t>
            </w:r>
            <w:proofErr w:type="spellStart"/>
            <w:r w:rsidRPr="00DE2F81">
              <w:rPr>
                <w:lang w:val="de-DE" w:eastAsia="fr-FR"/>
              </w:rPr>
              <w:t>Leckflüssigkeit</w:t>
            </w:r>
            <w:proofErr w:type="spellEnd"/>
            <w:r w:rsidRPr="00DE2F81">
              <w:rPr>
                <w:lang w:val="de-DE" w:eastAsia="fr-FR"/>
              </w:rPr>
              <w:t xml:space="preserve"> aufzunehmen und sind diese leer?</w:t>
            </w:r>
          </w:p>
        </w:tc>
        <w:tc>
          <w:tcPr>
            <w:tcW w:w="687" w:type="dxa"/>
            <w:tcBorders>
              <w:top w:val="single" w:sz="4" w:space="0" w:color="auto"/>
              <w:left w:val="single" w:sz="4" w:space="0" w:color="auto"/>
              <w:bottom w:val="nil"/>
              <w:right w:val="single" w:sz="4" w:space="0" w:color="auto"/>
            </w:tcBorders>
            <w:vAlign w:val="center"/>
          </w:tcPr>
          <w:p w14:paraId="0C0D92E0" w14:textId="7C40630D" w:rsidR="00203558" w:rsidRPr="00DE2F81" w:rsidRDefault="00203558" w:rsidP="00CF43ED">
            <w:pPr>
              <w:tabs>
                <w:tab w:val="left" w:pos="2552"/>
              </w:tabs>
              <w:spacing w:line="276" w:lineRule="auto"/>
              <w:ind w:right="169"/>
              <w:jc w:val="center"/>
              <w:rPr>
                <w:lang w:eastAsia="fr-FR"/>
              </w:rPr>
            </w:pPr>
            <w:r w:rsidRPr="00DE2F81">
              <w:rPr>
                <w:lang w:eastAsia="fr-FR"/>
              </w:rPr>
              <w:t>O</w:t>
            </w:r>
          </w:p>
        </w:tc>
        <w:tc>
          <w:tcPr>
            <w:tcW w:w="668" w:type="dxa"/>
            <w:tcBorders>
              <w:top w:val="single" w:sz="4" w:space="0" w:color="auto"/>
              <w:left w:val="single" w:sz="4" w:space="0" w:color="auto"/>
              <w:bottom w:val="nil"/>
            </w:tcBorders>
            <w:vAlign w:val="center"/>
          </w:tcPr>
          <w:p w14:paraId="45996F6F" w14:textId="4D24DC36" w:rsidR="00203558" w:rsidRPr="00DE2F81" w:rsidRDefault="00203558" w:rsidP="00CF43ED">
            <w:pPr>
              <w:tabs>
                <w:tab w:val="left" w:pos="2552"/>
              </w:tabs>
              <w:spacing w:line="276" w:lineRule="auto"/>
              <w:ind w:right="169"/>
              <w:jc w:val="center"/>
              <w:rPr>
                <w:bCs/>
                <w:lang w:eastAsia="fr-FR"/>
              </w:rPr>
            </w:pPr>
            <w:r w:rsidRPr="00DE2F81">
              <w:rPr>
                <w:lang w:eastAsia="fr-FR"/>
              </w:rPr>
              <w:t>O</w:t>
            </w:r>
          </w:p>
        </w:tc>
      </w:tr>
      <w:bookmarkEnd w:id="99"/>
      <w:tr w:rsidR="00CF43ED" w:rsidRPr="00CF43ED" w14:paraId="68292A7E" w14:textId="77777777" w:rsidTr="008C16D3">
        <w:trPr>
          <w:trHeight w:val="314"/>
          <w:jc w:val="center"/>
        </w:trPr>
        <w:tc>
          <w:tcPr>
            <w:tcW w:w="1022" w:type="dxa"/>
          </w:tcPr>
          <w:p w14:paraId="7F3C0BB9" w14:textId="63DA069B" w:rsidR="00CF43ED" w:rsidRPr="00DE2F81" w:rsidRDefault="00CF43ED" w:rsidP="00CF43ED">
            <w:pPr>
              <w:tabs>
                <w:tab w:val="left" w:pos="2552"/>
              </w:tabs>
              <w:spacing w:line="276" w:lineRule="auto"/>
              <w:ind w:right="567"/>
              <w:jc w:val="center"/>
              <w:rPr>
                <w:lang w:eastAsia="fr-FR"/>
              </w:rPr>
            </w:pPr>
            <w:r w:rsidRPr="00CF43ED">
              <w:rPr>
                <w:lang w:eastAsia="fr-FR"/>
              </w:rPr>
              <w:t>8.2</w:t>
            </w:r>
          </w:p>
        </w:tc>
        <w:tc>
          <w:tcPr>
            <w:tcW w:w="4985" w:type="dxa"/>
            <w:tcBorders>
              <w:right w:val="single" w:sz="4" w:space="0" w:color="auto"/>
            </w:tcBorders>
          </w:tcPr>
          <w:p w14:paraId="3D9AAD9F" w14:textId="0E303E84" w:rsidR="00CF43ED" w:rsidRPr="00BC006C" w:rsidRDefault="00CF43ED" w:rsidP="00CF43ED">
            <w:pPr>
              <w:tabs>
                <w:tab w:val="left" w:pos="2552"/>
              </w:tabs>
              <w:spacing w:line="276" w:lineRule="auto"/>
              <w:ind w:right="567"/>
              <w:rPr>
                <w:lang w:val="de-DE" w:eastAsia="fr-FR"/>
              </w:rPr>
            </w:pPr>
            <w:r w:rsidRPr="00BC006C">
              <w:rPr>
                <w:lang w:val="de-DE" w:eastAsia="fr-FR"/>
              </w:rPr>
              <w:t>Ist ein Wasserfilm gemäß Absatz 9.3.1.21.11 aktiviert?</w:t>
            </w:r>
          </w:p>
        </w:tc>
        <w:tc>
          <w:tcPr>
            <w:tcW w:w="687" w:type="dxa"/>
            <w:tcBorders>
              <w:top w:val="nil"/>
              <w:left w:val="single" w:sz="4" w:space="0" w:color="auto"/>
              <w:bottom w:val="single" w:sz="4" w:space="0" w:color="auto"/>
              <w:right w:val="single" w:sz="4" w:space="0" w:color="auto"/>
            </w:tcBorders>
            <w:vAlign w:val="center"/>
          </w:tcPr>
          <w:p w14:paraId="72037883" w14:textId="148E2F6F" w:rsidR="00CF43ED" w:rsidRPr="00CF43ED" w:rsidRDefault="00CF43ED" w:rsidP="00CF43ED">
            <w:pPr>
              <w:tabs>
                <w:tab w:val="left" w:pos="2552"/>
              </w:tabs>
              <w:spacing w:line="276" w:lineRule="auto"/>
              <w:ind w:right="169"/>
              <w:jc w:val="center"/>
              <w:rPr>
                <w:lang w:eastAsia="fr-FR"/>
              </w:rPr>
            </w:pPr>
            <w:r w:rsidRPr="00DE2F81">
              <w:rPr>
                <w:lang w:eastAsia="fr-FR"/>
              </w:rPr>
              <w:t>O</w:t>
            </w:r>
          </w:p>
        </w:tc>
        <w:tc>
          <w:tcPr>
            <w:tcW w:w="668" w:type="dxa"/>
            <w:tcBorders>
              <w:top w:val="nil"/>
              <w:left w:val="single" w:sz="4" w:space="0" w:color="auto"/>
              <w:bottom w:val="single" w:sz="4" w:space="0" w:color="auto"/>
            </w:tcBorders>
            <w:vAlign w:val="center"/>
          </w:tcPr>
          <w:p w14:paraId="0A332BEF" w14:textId="2DBE6A4D" w:rsidR="00CF43ED" w:rsidRPr="00CF43ED" w:rsidRDefault="00CF43ED" w:rsidP="00CF43ED">
            <w:pPr>
              <w:tabs>
                <w:tab w:val="left" w:pos="2552"/>
              </w:tabs>
              <w:spacing w:line="276" w:lineRule="auto"/>
              <w:ind w:right="169"/>
              <w:jc w:val="center"/>
              <w:rPr>
                <w:lang w:eastAsia="fr-FR"/>
              </w:rPr>
            </w:pPr>
            <w:r w:rsidRPr="00DE2F81">
              <w:rPr>
                <w:lang w:eastAsia="fr-FR"/>
              </w:rPr>
              <w:t>O</w:t>
            </w:r>
          </w:p>
        </w:tc>
      </w:tr>
    </w:tbl>
    <w:p w14:paraId="100CED6B" w14:textId="51FC86AC" w:rsidR="00203558" w:rsidRPr="00DE2F81" w:rsidRDefault="00945895" w:rsidP="00CF43ED">
      <w:pPr>
        <w:tabs>
          <w:tab w:val="left" w:pos="2552"/>
          <w:tab w:val="left" w:pos="7797"/>
        </w:tabs>
        <w:spacing w:before="120" w:line="276" w:lineRule="auto"/>
        <w:ind w:left="2267" w:right="567"/>
        <w:jc w:val="both"/>
        <w:rPr>
          <w:lang w:eastAsia="fr-FR"/>
        </w:rPr>
      </w:pPr>
      <w:r w:rsidRPr="00CF43ED">
        <w:rPr>
          <w:lang w:val="de-DE" w:eastAsia="fr-FR"/>
        </w:rPr>
        <w:tab/>
      </w:r>
      <w:r w:rsidRPr="00CF43ED">
        <w:rPr>
          <w:lang w:val="de-DE" w:eastAsia="fr-FR"/>
        </w:rPr>
        <w:tab/>
      </w:r>
      <w:r w:rsidRPr="00CF43ED">
        <w:rPr>
          <w:lang w:val="de-DE" w:eastAsia="fr-FR"/>
        </w:rPr>
        <w:tab/>
      </w:r>
      <w:bookmarkStart w:id="100" w:name="_Hlk42604776"/>
      <w:r w:rsidR="00203558" w:rsidRPr="00DE2F81">
        <w:rPr>
          <w:lang w:eastAsia="fr-FR"/>
        </w:rPr>
        <w:t>“.</w:t>
      </w:r>
      <w:bookmarkEnd w:id="100"/>
    </w:p>
    <w:p w14:paraId="51EB85DB" w14:textId="77777777" w:rsidR="00203558" w:rsidRPr="00DE2F81" w:rsidRDefault="00203558" w:rsidP="00203558">
      <w:pPr>
        <w:tabs>
          <w:tab w:val="left" w:pos="2552"/>
        </w:tabs>
        <w:spacing w:before="240" w:line="240" w:lineRule="auto"/>
        <w:ind w:left="1134"/>
        <w:jc w:val="both"/>
        <w:rPr>
          <w:lang w:val="de-DE" w:eastAsia="de-DE"/>
        </w:rPr>
      </w:pPr>
      <w:r w:rsidRPr="00DE2F81">
        <w:rPr>
          <w:lang w:val="de-DE" w:eastAsia="de-DE"/>
        </w:rPr>
        <w:t>8.6.3</w:t>
      </w:r>
      <w:r w:rsidRPr="00DE2F81">
        <w:rPr>
          <w:lang w:val="de-DE" w:eastAsia="de-DE"/>
        </w:rPr>
        <w:tab/>
        <w:t>Neue Frage 20. mit folgendem Wortlaut einfügen:</w:t>
      </w:r>
    </w:p>
    <w:p w14:paraId="537B0038" w14:textId="0C90685E" w:rsidR="00203558" w:rsidRDefault="00203558" w:rsidP="00203558">
      <w:pPr>
        <w:spacing w:before="120" w:line="276" w:lineRule="auto"/>
        <w:ind w:left="2267" w:right="567"/>
        <w:jc w:val="both"/>
        <w:rPr>
          <w:lang w:val="de-DE" w:eastAsia="fr-FR"/>
        </w:rPr>
      </w:pPr>
      <w:r w:rsidRPr="00DE2F81">
        <w:rPr>
          <w:lang w:val="de-DE" w:eastAsia="fr-FR"/>
        </w:rPr>
        <w:t>„</w:t>
      </w:r>
    </w:p>
    <w:tbl>
      <w:tblPr>
        <w:tblStyle w:val="Grilledutableau9"/>
        <w:tblW w:w="0" w:type="auto"/>
        <w:jc w:val="center"/>
        <w:tblBorders>
          <w:insideH w:val="none" w:sz="0" w:space="0" w:color="auto"/>
          <w:insideV w:val="none" w:sz="0" w:space="0" w:color="auto"/>
        </w:tblBorders>
        <w:tblLook w:val="04A0" w:firstRow="1" w:lastRow="0" w:firstColumn="1" w:lastColumn="0" w:noHBand="0" w:noVBand="1"/>
      </w:tblPr>
      <w:tblGrid>
        <w:gridCol w:w="1022"/>
        <w:gridCol w:w="4985"/>
        <w:gridCol w:w="687"/>
        <w:gridCol w:w="668"/>
      </w:tblGrid>
      <w:tr w:rsidR="008C16D3" w:rsidRPr="00DE2F81" w14:paraId="4E6CF4CE" w14:textId="77777777" w:rsidTr="008C16D3">
        <w:trPr>
          <w:trHeight w:val="907"/>
          <w:jc w:val="center"/>
        </w:trPr>
        <w:tc>
          <w:tcPr>
            <w:tcW w:w="1022" w:type="dxa"/>
          </w:tcPr>
          <w:p w14:paraId="17FB9E91" w14:textId="60E5459D" w:rsidR="008C16D3" w:rsidRPr="00DE2F81" w:rsidRDefault="008C16D3" w:rsidP="008C16D3">
            <w:pPr>
              <w:tabs>
                <w:tab w:val="left" w:pos="2552"/>
              </w:tabs>
              <w:spacing w:line="276" w:lineRule="auto"/>
              <w:ind w:right="567"/>
              <w:jc w:val="center"/>
              <w:rPr>
                <w:lang w:eastAsia="fr-FR"/>
              </w:rPr>
            </w:pPr>
            <w:r>
              <w:rPr>
                <w:lang w:eastAsia="fr-FR"/>
              </w:rPr>
              <w:t>20.</w:t>
            </w:r>
          </w:p>
        </w:tc>
        <w:tc>
          <w:tcPr>
            <w:tcW w:w="4985" w:type="dxa"/>
            <w:tcBorders>
              <w:right w:val="single" w:sz="4" w:space="0" w:color="auto"/>
            </w:tcBorders>
          </w:tcPr>
          <w:p w14:paraId="2AFEF067" w14:textId="7516834D" w:rsidR="008C16D3" w:rsidRPr="00DE2F81" w:rsidRDefault="008C16D3" w:rsidP="008C16D3">
            <w:pPr>
              <w:tabs>
                <w:tab w:val="left" w:pos="2552"/>
              </w:tabs>
              <w:spacing w:line="276" w:lineRule="auto"/>
              <w:ind w:left="57" w:right="567"/>
              <w:jc w:val="both"/>
              <w:rPr>
                <w:lang w:val="de-DE" w:eastAsia="fr-FR"/>
              </w:rPr>
            </w:pPr>
            <w:r w:rsidRPr="008C16D3">
              <w:rPr>
                <w:lang w:val="de-DE" w:eastAsia="fr-FR"/>
              </w:rPr>
              <w:t>Liegt die Ladetemperatur im Bereich der höchstzulässigen Temperatur nach Unterabschnitt 7.2.3.28?</w:t>
            </w:r>
          </w:p>
        </w:tc>
        <w:tc>
          <w:tcPr>
            <w:tcW w:w="687" w:type="dxa"/>
            <w:tcBorders>
              <w:top w:val="single" w:sz="4" w:space="0" w:color="auto"/>
              <w:left w:val="single" w:sz="4" w:space="0" w:color="auto"/>
              <w:bottom w:val="single" w:sz="4" w:space="0" w:color="auto"/>
              <w:right w:val="single" w:sz="4" w:space="0" w:color="auto"/>
            </w:tcBorders>
            <w:vAlign w:val="center"/>
          </w:tcPr>
          <w:p w14:paraId="11595D16" w14:textId="66115480" w:rsidR="008C16D3" w:rsidRPr="00DE2F81" w:rsidRDefault="008C16D3" w:rsidP="008C16D3">
            <w:pPr>
              <w:tabs>
                <w:tab w:val="left" w:pos="2552"/>
              </w:tabs>
              <w:spacing w:line="276" w:lineRule="auto"/>
              <w:ind w:right="169"/>
              <w:jc w:val="center"/>
              <w:rPr>
                <w:lang w:eastAsia="fr-FR"/>
              </w:rPr>
            </w:pPr>
            <w:r w:rsidRPr="00DE2F81">
              <w:rPr>
                <w:lang w:eastAsia="fr-FR"/>
              </w:rPr>
              <w:t>O</w:t>
            </w:r>
            <w:r w:rsidRPr="008C16D3">
              <w:rPr>
                <w:vertAlign w:val="superscript"/>
                <w:lang w:eastAsia="fr-FR"/>
              </w:rPr>
              <w:t>**)</w:t>
            </w:r>
          </w:p>
        </w:tc>
        <w:tc>
          <w:tcPr>
            <w:tcW w:w="668" w:type="dxa"/>
            <w:tcBorders>
              <w:top w:val="single" w:sz="4" w:space="0" w:color="auto"/>
              <w:left w:val="single" w:sz="4" w:space="0" w:color="auto"/>
              <w:bottom w:val="single" w:sz="4" w:space="0" w:color="auto"/>
              <w:right w:val="single" w:sz="4" w:space="0" w:color="auto"/>
            </w:tcBorders>
            <w:vAlign w:val="center"/>
          </w:tcPr>
          <w:p w14:paraId="2C54DB47" w14:textId="546E760A" w:rsidR="008C16D3" w:rsidRPr="00DE2F81" w:rsidRDefault="008C16D3" w:rsidP="008C16D3">
            <w:pPr>
              <w:tabs>
                <w:tab w:val="left" w:pos="2552"/>
              </w:tabs>
              <w:spacing w:line="276" w:lineRule="auto"/>
              <w:ind w:right="169"/>
              <w:jc w:val="center"/>
              <w:rPr>
                <w:bCs/>
                <w:lang w:eastAsia="fr-FR"/>
              </w:rPr>
            </w:pPr>
            <w:r w:rsidRPr="00DE2F81">
              <w:rPr>
                <w:lang w:eastAsia="fr-FR"/>
              </w:rPr>
              <w:t>O</w:t>
            </w:r>
            <w:r w:rsidRPr="008C16D3">
              <w:rPr>
                <w:vertAlign w:val="superscript"/>
                <w:lang w:eastAsia="fr-FR"/>
              </w:rPr>
              <w:t>**)</w:t>
            </w:r>
          </w:p>
        </w:tc>
      </w:tr>
    </w:tbl>
    <w:p w14:paraId="1C4F3FFA" w14:textId="77777777" w:rsidR="00203558" w:rsidRPr="00DE2F81" w:rsidRDefault="00203558" w:rsidP="00945895">
      <w:pPr>
        <w:spacing w:before="120" w:line="276" w:lineRule="auto"/>
        <w:ind w:left="7937" w:right="567" w:firstLine="1"/>
        <w:jc w:val="both"/>
        <w:rPr>
          <w:lang w:eastAsia="fr-FR"/>
        </w:rPr>
      </w:pPr>
      <w:bookmarkStart w:id="101" w:name="_Hlk33192974"/>
      <w:r w:rsidRPr="00DE2F81">
        <w:rPr>
          <w:lang w:eastAsia="fr-FR"/>
        </w:rPr>
        <w:t>“</w:t>
      </w:r>
      <w:bookmarkEnd w:id="101"/>
      <w:r w:rsidRPr="00DE2F81">
        <w:rPr>
          <w:lang w:eastAsia="fr-FR"/>
        </w:rPr>
        <w:t>.</w:t>
      </w:r>
    </w:p>
    <w:p w14:paraId="338EF760" w14:textId="77777777" w:rsidR="003E2AD8" w:rsidRPr="00DE2F81" w:rsidRDefault="003E2AD8" w:rsidP="003E2AD8">
      <w:pPr>
        <w:keepNext/>
        <w:keepLines/>
        <w:tabs>
          <w:tab w:val="right" w:pos="851"/>
        </w:tabs>
        <w:spacing w:before="360" w:after="240" w:line="270" w:lineRule="exact"/>
        <w:ind w:left="1134" w:right="1134" w:hanging="1134"/>
        <w:rPr>
          <w:b/>
          <w:sz w:val="24"/>
          <w:lang w:val="de-DE"/>
        </w:rPr>
      </w:pPr>
      <w:bookmarkStart w:id="102" w:name="_Hlk34312341"/>
      <w:r w:rsidRPr="00DE2F81">
        <w:rPr>
          <w:b/>
          <w:sz w:val="24"/>
          <w:lang w:val="de-DE"/>
        </w:rPr>
        <w:tab/>
      </w:r>
      <w:r w:rsidRPr="00DE2F81">
        <w:rPr>
          <w:b/>
          <w:sz w:val="24"/>
          <w:lang w:val="de-DE"/>
        </w:rPr>
        <w:tab/>
        <w:t>Kapitel 9.1</w:t>
      </w:r>
    </w:p>
    <w:p w14:paraId="0EB4FD30" w14:textId="77777777" w:rsidR="003E2AD8" w:rsidRPr="00DE2F81" w:rsidRDefault="003E2AD8" w:rsidP="003E2AD8">
      <w:pPr>
        <w:spacing w:after="120"/>
        <w:ind w:left="1134" w:right="1134"/>
        <w:jc w:val="both"/>
        <w:rPr>
          <w:rFonts w:eastAsia="SimSun"/>
          <w:lang w:val="de-DE" w:eastAsia="zh-CN"/>
        </w:rPr>
      </w:pPr>
      <w:r w:rsidRPr="00DE2F81">
        <w:rPr>
          <w:rFonts w:eastAsia="SimSun"/>
          <w:lang w:val="de-DE" w:eastAsia="zh-CN"/>
        </w:rPr>
        <w:t>9.1.0.80</w:t>
      </w:r>
      <w:r w:rsidRPr="00DE2F81">
        <w:rPr>
          <w:rFonts w:eastAsia="SimSun"/>
          <w:lang w:val="de-DE" w:eastAsia="zh-CN"/>
        </w:rPr>
        <w:tab/>
        <w:t>„7.1.4.1.1“ ändern in: „7.1.4.1.4“.</w:t>
      </w:r>
    </w:p>
    <w:p w14:paraId="536A5893" w14:textId="77777777" w:rsidR="003E2AD8" w:rsidRPr="00DE2F81" w:rsidRDefault="003E2AD8" w:rsidP="003E2AD8">
      <w:pPr>
        <w:spacing w:after="120"/>
        <w:ind w:left="1134" w:right="1134"/>
        <w:jc w:val="both"/>
        <w:rPr>
          <w:rFonts w:eastAsia="SimSun"/>
          <w:lang w:val="de-DE" w:eastAsia="zh-CN"/>
        </w:rPr>
      </w:pPr>
      <w:r w:rsidRPr="00DE2F81">
        <w:rPr>
          <w:rFonts w:eastAsia="SimSun"/>
          <w:lang w:val="de-DE" w:eastAsia="zh-CN"/>
        </w:rPr>
        <w:t>9.1.0.88.1</w:t>
      </w:r>
      <w:r w:rsidRPr="00DE2F81">
        <w:rPr>
          <w:rFonts w:eastAsia="SimSun"/>
          <w:lang w:val="de-DE" w:eastAsia="zh-CN"/>
        </w:rPr>
        <w:tab/>
        <w:t>„7.1.4.1.1“  ändern in: „7.1.4.1.4“.</w:t>
      </w:r>
    </w:p>
    <w:p w14:paraId="4FFA9609" w14:textId="77777777" w:rsidR="003E2AD8" w:rsidRPr="00DE2F81" w:rsidRDefault="003E2AD8" w:rsidP="003E2AD8">
      <w:pPr>
        <w:keepNext/>
        <w:keepLines/>
        <w:tabs>
          <w:tab w:val="right" w:pos="851"/>
        </w:tabs>
        <w:spacing w:before="360" w:after="240" w:line="270" w:lineRule="exact"/>
        <w:ind w:left="1134" w:right="1134" w:hanging="1134"/>
        <w:rPr>
          <w:b/>
          <w:sz w:val="24"/>
          <w:lang w:val="de-DE"/>
        </w:rPr>
      </w:pPr>
      <w:r w:rsidRPr="00DE2F81">
        <w:rPr>
          <w:b/>
          <w:sz w:val="24"/>
          <w:lang w:val="de-DE"/>
        </w:rPr>
        <w:tab/>
      </w:r>
      <w:r w:rsidRPr="00DE2F81">
        <w:rPr>
          <w:b/>
          <w:sz w:val="24"/>
          <w:lang w:val="de-DE"/>
        </w:rPr>
        <w:tab/>
        <w:t>Kapitel 9.2</w:t>
      </w:r>
    </w:p>
    <w:p w14:paraId="5B5AC197" w14:textId="77777777" w:rsidR="003E2AD8" w:rsidRPr="00DE2F81" w:rsidRDefault="003E2AD8" w:rsidP="003E2AD8">
      <w:pPr>
        <w:spacing w:after="120"/>
        <w:ind w:left="1134" w:right="1134"/>
        <w:jc w:val="both"/>
        <w:rPr>
          <w:rFonts w:eastAsia="SimSun"/>
          <w:lang w:val="de-DE" w:eastAsia="zh-CN"/>
        </w:rPr>
      </w:pPr>
      <w:r w:rsidRPr="00DE2F81">
        <w:rPr>
          <w:rFonts w:eastAsia="SimSun"/>
          <w:lang w:val="de-DE" w:eastAsia="zh-CN"/>
        </w:rPr>
        <w:t>9.2.0.80</w:t>
      </w:r>
      <w:r w:rsidRPr="00DE2F81">
        <w:rPr>
          <w:rFonts w:eastAsia="SimSun"/>
          <w:lang w:val="de-DE" w:eastAsia="zh-CN"/>
        </w:rPr>
        <w:tab/>
        <w:t>„7.1.4.1.1“ ändern in: „7.1.4.1.4“.</w:t>
      </w:r>
    </w:p>
    <w:p w14:paraId="793247CD" w14:textId="77777777" w:rsidR="003E2AD8" w:rsidRPr="00DE2F81" w:rsidRDefault="003E2AD8" w:rsidP="003E2AD8">
      <w:pPr>
        <w:spacing w:after="120"/>
        <w:ind w:left="1134" w:right="1134"/>
        <w:jc w:val="both"/>
        <w:rPr>
          <w:rFonts w:eastAsia="SimSun"/>
          <w:lang w:val="de-DE" w:eastAsia="zh-CN"/>
        </w:rPr>
      </w:pPr>
      <w:r w:rsidRPr="00DE2F81">
        <w:rPr>
          <w:rFonts w:eastAsia="SimSun"/>
          <w:lang w:val="de-DE" w:eastAsia="zh-CN"/>
        </w:rPr>
        <w:t>9.2.0.88.1</w:t>
      </w:r>
      <w:r w:rsidRPr="00DE2F81">
        <w:rPr>
          <w:rFonts w:eastAsia="SimSun"/>
          <w:lang w:val="de-DE" w:eastAsia="zh-CN"/>
        </w:rPr>
        <w:tab/>
        <w:t>„7.1.4.1“ ändern in: „7.1.4.1.4“.</w:t>
      </w:r>
    </w:p>
    <w:p w14:paraId="33F8924B" w14:textId="1ADFE8DC" w:rsidR="00DD2EF9" w:rsidRPr="00DE2F81" w:rsidRDefault="00E05024" w:rsidP="001C4B58">
      <w:pPr>
        <w:keepNext/>
        <w:keepLines/>
        <w:tabs>
          <w:tab w:val="right" w:pos="851"/>
        </w:tabs>
        <w:spacing w:before="360" w:after="240" w:line="270" w:lineRule="exact"/>
        <w:ind w:left="1134" w:right="1134" w:hanging="1134"/>
        <w:rPr>
          <w:b/>
          <w:sz w:val="24"/>
          <w:lang w:val="de-DE"/>
        </w:rPr>
      </w:pPr>
      <w:r w:rsidRPr="00DE2F81">
        <w:rPr>
          <w:b/>
          <w:sz w:val="24"/>
          <w:lang w:val="de-DE"/>
        </w:rPr>
        <w:tab/>
      </w:r>
      <w:r w:rsidR="00DD2EF9" w:rsidRPr="00DE2F81">
        <w:rPr>
          <w:b/>
          <w:sz w:val="24"/>
          <w:lang w:val="de-DE"/>
        </w:rPr>
        <w:tab/>
        <w:t>Kapitel 9.3</w:t>
      </w:r>
    </w:p>
    <w:bookmarkEnd w:id="102"/>
    <w:p w14:paraId="5917F946" w14:textId="77777777" w:rsidR="00203558" w:rsidRPr="00DE2F81" w:rsidRDefault="00203558" w:rsidP="00203558">
      <w:pPr>
        <w:spacing w:before="120" w:line="276" w:lineRule="auto"/>
        <w:ind w:left="2268" w:right="567" w:hanging="1135"/>
        <w:jc w:val="both"/>
        <w:rPr>
          <w:lang w:val="de-DE" w:eastAsia="fr-FR"/>
        </w:rPr>
      </w:pPr>
      <w:r w:rsidRPr="00DE2F81">
        <w:rPr>
          <w:lang w:val="de-DE" w:eastAsia="fr-FR"/>
        </w:rPr>
        <w:t>9.3.1.0.1 a)</w:t>
      </w:r>
      <w:r w:rsidRPr="00DE2F81">
        <w:rPr>
          <w:lang w:val="de-DE" w:eastAsia="fr-FR"/>
        </w:rPr>
        <w:tab/>
        <w:t>Erhält folgenden Wortlaut:</w:t>
      </w:r>
    </w:p>
    <w:p w14:paraId="07C2D99C" w14:textId="77777777" w:rsidR="00203558" w:rsidRPr="00DE2F81" w:rsidRDefault="00203558" w:rsidP="00951C2F">
      <w:pPr>
        <w:spacing w:before="120" w:line="276" w:lineRule="auto"/>
        <w:ind w:left="2268" w:right="567" w:hanging="1134"/>
        <w:jc w:val="both"/>
        <w:rPr>
          <w:lang w:val="de-DE" w:eastAsia="fr-FR"/>
        </w:rPr>
      </w:pPr>
      <w:r w:rsidRPr="00DE2F81">
        <w:rPr>
          <w:lang w:val="de-DE" w:eastAsia="fr-FR"/>
        </w:rPr>
        <w:t>„9.3.1.0.1 a)</w:t>
      </w:r>
      <w:r w:rsidRPr="00DE2F81">
        <w:rPr>
          <w:lang w:val="de-DE" w:eastAsia="fr-FR"/>
        </w:rPr>
        <w:tab/>
        <w:t>Der Schiffskörper und die Ladetanks müssen aus Schiffbaustahl oder aus einem anderen mindestens gleichwertigen Metall gebaut sein.</w:t>
      </w:r>
    </w:p>
    <w:p w14:paraId="5922EDB8" w14:textId="5CDC8529" w:rsidR="00203558" w:rsidRPr="00DE2F81" w:rsidRDefault="00203558" w:rsidP="00203558">
      <w:pPr>
        <w:spacing w:before="120" w:line="276" w:lineRule="auto"/>
        <w:ind w:left="2268" w:right="567"/>
        <w:jc w:val="both"/>
        <w:rPr>
          <w:lang w:val="de-DE" w:eastAsia="fr-FR"/>
        </w:rPr>
      </w:pPr>
      <w:r w:rsidRPr="00DE2F81">
        <w:rPr>
          <w:lang w:val="de-DE" w:eastAsia="fr-FR"/>
        </w:rPr>
        <w:t>Für die unabhängigen Ladetanks und die Membrantanks dürfen auch andere gleichwertige Werkstoffe verwendet werden. Die Gleichwertigkeit muss sich auf die mechanische</w:t>
      </w:r>
      <w:r w:rsidRPr="00DE2F81">
        <w:rPr>
          <w:strike/>
          <w:lang w:val="de-DE" w:eastAsia="fr-FR"/>
        </w:rPr>
        <w:t>n</w:t>
      </w:r>
      <w:r w:rsidRPr="00DE2F81">
        <w:rPr>
          <w:lang w:val="de-DE" w:eastAsia="fr-FR"/>
        </w:rPr>
        <w:t xml:space="preserve"> Festigkeit sowie auf Beständigkeit gegen Temperatur- und Feuereinwirkung beziehen.</w:t>
      </w:r>
    </w:p>
    <w:p w14:paraId="2C068097" w14:textId="77777777" w:rsidR="00203558" w:rsidRPr="00DE2F81" w:rsidRDefault="00203558" w:rsidP="00203558">
      <w:pPr>
        <w:spacing w:before="120" w:line="276" w:lineRule="auto"/>
        <w:ind w:left="2268" w:right="567"/>
        <w:jc w:val="both"/>
        <w:rPr>
          <w:bCs/>
          <w:lang w:val="de-DE" w:eastAsia="fr-FR"/>
        </w:rPr>
      </w:pPr>
      <w:r w:rsidRPr="00DE2F81">
        <w:rPr>
          <w:bCs/>
          <w:lang w:val="de-DE" w:eastAsia="fr-FR"/>
        </w:rPr>
        <w:t>Für Membrantanks gilt die Gleichwertigkeit der Beständigkeit gegen Temperatur- und Feuereinwirkung als erwiesen, wenn die Werkstoffe der Membran</w:t>
      </w:r>
      <w:r w:rsidRPr="00DE2F81">
        <w:rPr>
          <w:bCs/>
          <w:lang w:val="de-DE" w:eastAsia="fr-FR"/>
        </w:rPr>
        <w:softHyphen/>
        <w:t>tanks folgende Anforderungen erfüllen:</w:t>
      </w:r>
    </w:p>
    <w:p w14:paraId="107FE50B" w14:textId="3B3A0E1C" w:rsidR="00203558" w:rsidRPr="00DE2F81" w:rsidRDefault="00203558" w:rsidP="00E66D3A">
      <w:pPr>
        <w:numPr>
          <w:ilvl w:val="0"/>
          <w:numId w:val="18"/>
        </w:numPr>
        <w:spacing w:before="120" w:line="276" w:lineRule="auto"/>
        <w:ind w:left="2694" w:right="567" w:hanging="425"/>
        <w:jc w:val="both"/>
        <w:rPr>
          <w:bCs/>
          <w:lang w:val="de-DE" w:eastAsia="fr-FR"/>
        </w:rPr>
      </w:pPr>
      <w:r w:rsidRPr="00DE2F81">
        <w:rPr>
          <w:bCs/>
          <w:lang w:val="de-DE" w:eastAsia="fr-FR"/>
        </w:rPr>
        <w:t>Sie sind im Bereich zwischen der maximalen Betriebstem</w:t>
      </w:r>
      <w:r w:rsidRPr="00DE2F81">
        <w:rPr>
          <w:bCs/>
          <w:lang w:val="de-DE" w:eastAsia="fr-FR"/>
        </w:rPr>
        <w:softHyphen/>
        <w:t>peratur und 5</w:t>
      </w:r>
      <w:r w:rsidR="00A107BA" w:rsidRPr="00DE2F81">
        <w:rPr>
          <w:bCs/>
          <w:lang w:val="de-DE" w:eastAsia="fr-FR"/>
        </w:rPr>
        <w:t xml:space="preserve"> </w:t>
      </w:r>
      <w:r w:rsidRPr="00DE2F81">
        <w:rPr>
          <w:bCs/>
          <w:lang w:val="de-DE" w:eastAsia="fr-FR"/>
        </w:rPr>
        <w:t>°C unter der minimalen Auslegungstem</w:t>
      </w:r>
      <w:r w:rsidRPr="00DE2F81">
        <w:rPr>
          <w:bCs/>
          <w:lang w:val="de-DE" w:eastAsia="fr-FR"/>
        </w:rPr>
        <w:softHyphen/>
        <w:t>peratur, aber nicht unter -196</w:t>
      </w:r>
      <w:r w:rsidR="00A107BA" w:rsidRPr="00DE2F81">
        <w:rPr>
          <w:bCs/>
          <w:lang w:val="de-DE" w:eastAsia="fr-FR"/>
        </w:rPr>
        <w:t xml:space="preserve"> </w:t>
      </w:r>
      <w:r w:rsidRPr="00DE2F81">
        <w:rPr>
          <w:bCs/>
          <w:lang w:val="de-DE" w:eastAsia="fr-FR"/>
        </w:rPr>
        <w:t>°C beständig; und</w:t>
      </w:r>
    </w:p>
    <w:p w14:paraId="158295B7" w14:textId="2F620632" w:rsidR="00203558" w:rsidRPr="00A05E60" w:rsidRDefault="00203558" w:rsidP="00E66D3A">
      <w:pPr>
        <w:numPr>
          <w:ilvl w:val="0"/>
          <w:numId w:val="18"/>
        </w:numPr>
        <w:spacing w:before="120" w:line="276" w:lineRule="auto"/>
        <w:ind w:left="2694" w:right="567" w:hanging="425"/>
        <w:jc w:val="both"/>
        <w:rPr>
          <w:bCs/>
          <w:lang w:val="de-DE" w:eastAsia="fr-FR"/>
        </w:rPr>
      </w:pPr>
      <w:r w:rsidRPr="00DE2F81">
        <w:rPr>
          <w:bCs/>
          <w:lang w:val="de-DE" w:eastAsia="fr-FR"/>
        </w:rPr>
        <w:t xml:space="preserve">Sie sind feuerbeständig oder durch ein geeignetes System wie eine permanente </w:t>
      </w:r>
      <w:proofErr w:type="spellStart"/>
      <w:r w:rsidRPr="00DE2F81">
        <w:rPr>
          <w:bCs/>
          <w:lang w:val="de-DE" w:eastAsia="fr-FR"/>
        </w:rPr>
        <w:t>Inertgasumgebung</w:t>
      </w:r>
      <w:proofErr w:type="spellEnd"/>
      <w:r w:rsidRPr="00DE2F81">
        <w:rPr>
          <w:bCs/>
          <w:lang w:val="de-DE" w:eastAsia="fr-FR"/>
        </w:rPr>
        <w:t xml:space="preserve"> geschützt oder mit einer feuerhemmenden Barriere versehen.</w:t>
      </w:r>
      <w:r w:rsidRPr="00A05E60">
        <w:rPr>
          <w:lang w:val="de-DE" w:eastAsia="fr-FR"/>
        </w:rPr>
        <w:t>“</w:t>
      </w:r>
      <w:r w:rsidRPr="00A05E60">
        <w:rPr>
          <w:bCs/>
          <w:lang w:val="de-DE" w:eastAsia="fr-FR"/>
        </w:rPr>
        <w:t>.</w:t>
      </w:r>
    </w:p>
    <w:p w14:paraId="0FCF88E2" w14:textId="12ED6E9B" w:rsidR="008606B4" w:rsidRPr="00DE2F81" w:rsidRDefault="008606B4" w:rsidP="00203558">
      <w:pPr>
        <w:spacing w:before="120" w:after="120"/>
        <w:ind w:left="1134" w:right="1134"/>
        <w:jc w:val="both"/>
        <w:rPr>
          <w:rFonts w:eastAsia="SimSun"/>
          <w:lang w:val="de-DE" w:eastAsia="zh-CN"/>
        </w:rPr>
      </w:pPr>
      <w:r w:rsidRPr="00DE2F81">
        <w:rPr>
          <w:rFonts w:eastAsia="SimSun"/>
          <w:lang w:val="de-DE" w:eastAsia="zh-CN"/>
        </w:rPr>
        <w:t>9.3.</w:t>
      </w:r>
      <w:r w:rsidR="002B7C52" w:rsidRPr="00DE2F81">
        <w:rPr>
          <w:rFonts w:eastAsia="SimSun"/>
          <w:lang w:val="de-DE" w:eastAsia="zh-CN"/>
        </w:rPr>
        <w:t>1</w:t>
      </w:r>
      <w:r w:rsidRPr="00DE2F81">
        <w:rPr>
          <w:rFonts w:eastAsia="SimSun"/>
          <w:lang w:val="de-DE" w:eastAsia="zh-CN"/>
        </w:rPr>
        <w:t>.0.5</w:t>
      </w:r>
      <w:r w:rsidR="002B7C52" w:rsidRPr="00DE2F81">
        <w:rPr>
          <w:rFonts w:eastAsia="SimSun"/>
          <w:lang w:val="de-DE" w:eastAsia="zh-CN"/>
        </w:rPr>
        <w:t>, 9.3.2.0.5, 9.3.3.0.5</w:t>
      </w:r>
      <w:r w:rsidRPr="00DE2F81">
        <w:rPr>
          <w:rFonts w:eastAsia="SimSun"/>
          <w:lang w:val="de-DE" w:eastAsia="zh-CN"/>
        </w:rPr>
        <w:tab/>
        <w:t>Im ersten Absatz, den zweiten Satz streichen.</w:t>
      </w:r>
    </w:p>
    <w:p w14:paraId="621121FC" w14:textId="77777777" w:rsidR="00DD2EF9" w:rsidRPr="00DE2F81" w:rsidRDefault="00DD2EF9" w:rsidP="00DD2EF9">
      <w:pPr>
        <w:spacing w:after="120"/>
        <w:ind w:left="1134" w:right="1134"/>
        <w:jc w:val="both"/>
        <w:rPr>
          <w:lang w:val="de-DE"/>
        </w:rPr>
      </w:pPr>
      <w:r w:rsidRPr="00DE2F81">
        <w:rPr>
          <w:lang w:val="de-DE"/>
        </w:rPr>
        <w:t>9.3.1.8.4, 9.3.2.8.4, 9.3.3.8.4</w:t>
      </w:r>
      <w:r w:rsidRPr="00DE2F81">
        <w:rPr>
          <w:lang w:val="de-DE"/>
        </w:rPr>
        <w:tab/>
        <w:t>Erhalten folgenden Wortlaut: „(gestrichen)“.</w:t>
      </w:r>
    </w:p>
    <w:p w14:paraId="00894A37" w14:textId="77777777" w:rsidR="009D56C6" w:rsidRDefault="009D56C6">
      <w:pPr>
        <w:suppressAutoHyphens w:val="0"/>
        <w:spacing w:line="240" w:lineRule="auto"/>
        <w:rPr>
          <w:lang w:val="de-DE" w:eastAsia="fr-FR"/>
        </w:rPr>
      </w:pPr>
      <w:r>
        <w:rPr>
          <w:lang w:val="de-DE" w:eastAsia="fr-FR"/>
        </w:rPr>
        <w:br w:type="page"/>
      </w:r>
    </w:p>
    <w:p w14:paraId="10DFD2DC" w14:textId="73618DC9" w:rsidR="00203558" w:rsidRPr="00DE2F81" w:rsidRDefault="00203558" w:rsidP="00203558">
      <w:pPr>
        <w:spacing w:before="120"/>
        <w:ind w:left="2259" w:right="1134" w:hanging="1125"/>
        <w:jc w:val="both"/>
        <w:rPr>
          <w:lang w:val="de-DE" w:eastAsia="fr-FR"/>
        </w:rPr>
      </w:pPr>
      <w:r w:rsidRPr="00DE2F81">
        <w:rPr>
          <w:lang w:val="de-DE" w:eastAsia="fr-FR"/>
        </w:rPr>
        <w:t>9.3.1.18</w:t>
      </w:r>
      <w:r w:rsidRPr="00DE2F81">
        <w:rPr>
          <w:lang w:val="de-DE" w:eastAsia="fr-FR"/>
        </w:rPr>
        <w:tab/>
        <w:t>Erhält folgenden Wortlaut:</w:t>
      </w:r>
    </w:p>
    <w:p w14:paraId="75A8F65E" w14:textId="77777777" w:rsidR="00203558" w:rsidRPr="00DE2F81" w:rsidRDefault="00203558" w:rsidP="00203558">
      <w:pPr>
        <w:spacing w:before="120"/>
        <w:ind w:left="2259" w:right="1134" w:hanging="1125"/>
        <w:jc w:val="both"/>
        <w:rPr>
          <w:lang w:val="de-DE" w:eastAsia="fr-FR"/>
        </w:rPr>
      </w:pPr>
      <w:r w:rsidRPr="00DE2F81">
        <w:rPr>
          <w:lang w:val="de-DE" w:eastAsia="fr-FR"/>
        </w:rPr>
        <w:t>„9.3.1.18</w:t>
      </w:r>
      <w:r w:rsidRPr="00DE2F81">
        <w:rPr>
          <w:lang w:val="de-DE" w:eastAsia="fr-FR"/>
        </w:rPr>
        <w:tab/>
      </w:r>
      <w:proofErr w:type="spellStart"/>
      <w:r w:rsidRPr="00DE2F81">
        <w:rPr>
          <w:lang w:val="de-DE" w:eastAsia="fr-FR"/>
        </w:rPr>
        <w:t>Inertgasanlage</w:t>
      </w:r>
      <w:proofErr w:type="spellEnd"/>
    </w:p>
    <w:p w14:paraId="6E007A0B" w14:textId="77777777" w:rsidR="00203558" w:rsidRPr="00DE2F81" w:rsidRDefault="00203558" w:rsidP="00951C2F">
      <w:pPr>
        <w:widowControl w:val="0"/>
        <w:suppressAutoHyphens w:val="0"/>
        <w:overflowPunct w:val="0"/>
        <w:autoSpaceDE w:val="0"/>
        <w:autoSpaceDN w:val="0"/>
        <w:adjustRightInd w:val="0"/>
        <w:spacing w:before="180"/>
        <w:ind w:left="2268" w:right="1134" w:hanging="1134"/>
        <w:jc w:val="both"/>
        <w:textAlignment w:val="baseline"/>
        <w:rPr>
          <w:lang w:val="de-DE" w:eastAsia="fr-FR"/>
        </w:rPr>
      </w:pPr>
      <w:r w:rsidRPr="00DE2F81">
        <w:rPr>
          <w:lang w:val="de-DE" w:eastAsia="fr-FR"/>
        </w:rPr>
        <w:t>9.3.1.18</w:t>
      </w:r>
      <w:r w:rsidRPr="00DE2F81">
        <w:rPr>
          <w:b/>
          <w:lang w:val="de-DE" w:eastAsia="fr-FR"/>
        </w:rPr>
        <w:t>.</w:t>
      </w:r>
      <w:r w:rsidRPr="00DE2F81">
        <w:rPr>
          <w:bCs/>
          <w:lang w:val="de-DE" w:eastAsia="fr-FR"/>
        </w:rPr>
        <w:t>1</w:t>
      </w:r>
      <w:r w:rsidRPr="00DE2F81">
        <w:rPr>
          <w:lang w:val="de-DE" w:eastAsia="fr-FR"/>
        </w:rPr>
        <w:tab/>
        <w:t xml:space="preserve">Wenn Inertisierung oder Abdeckung der Ladung vorgeschrieben ist, muss das Schiff mit einer </w:t>
      </w:r>
      <w:proofErr w:type="spellStart"/>
      <w:r w:rsidRPr="00DE2F81">
        <w:rPr>
          <w:lang w:val="de-DE" w:eastAsia="fr-FR"/>
        </w:rPr>
        <w:t>Inertgasanlage</w:t>
      </w:r>
      <w:proofErr w:type="spellEnd"/>
      <w:r w:rsidRPr="00DE2F81">
        <w:rPr>
          <w:lang w:val="de-DE" w:eastAsia="fr-FR"/>
        </w:rPr>
        <w:t xml:space="preserve"> ausgestattet sein.</w:t>
      </w:r>
    </w:p>
    <w:p w14:paraId="2356E89E" w14:textId="4384E635" w:rsidR="00203558" w:rsidRPr="00DE2F81" w:rsidRDefault="00203558" w:rsidP="00951C2F">
      <w:pPr>
        <w:spacing w:before="100"/>
        <w:ind w:left="2268" w:right="1134"/>
        <w:jc w:val="both"/>
        <w:rPr>
          <w:lang w:val="de-DE" w:eastAsia="fr-FR"/>
        </w:rPr>
      </w:pPr>
      <w:r w:rsidRPr="00DE2F81">
        <w:rPr>
          <w:lang w:val="de-DE" w:eastAsia="fr-FR"/>
        </w:rPr>
        <w:t xml:space="preserve">Diese Anlage muss in der Lage sein, einen Mindestdruck von 7 kPa (0,07 bar) in den zu </w:t>
      </w:r>
      <w:proofErr w:type="spellStart"/>
      <w:r w:rsidRPr="00DE2F81">
        <w:rPr>
          <w:lang w:val="de-DE" w:eastAsia="fr-FR"/>
        </w:rPr>
        <w:t>inertisierenden</w:t>
      </w:r>
      <w:proofErr w:type="spellEnd"/>
      <w:r w:rsidRPr="00DE2F81">
        <w:rPr>
          <w:lang w:val="de-DE" w:eastAsia="fr-FR"/>
        </w:rPr>
        <w:t xml:space="preserve"> Räumen jederzeit aufrechtzuerhalten. Außerdem darf die </w:t>
      </w:r>
      <w:proofErr w:type="spellStart"/>
      <w:r w:rsidRPr="00DE2F81">
        <w:rPr>
          <w:lang w:val="de-DE" w:eastAsia="fr-FR"/>
        </w:rPr>
        <w:t>Inertgasanlage</w:t>
      </w:r>
      <w:proofErr w:type="spellEnd"/>
      <w:r w:rsidRPr="00DE2F81">
        <w:rPr>
          <w:lang w:val="de-DE" w:eastAsia="fr-FR"/>
        </w:rPr>
        <w:t xml:space="preserve"> den Druck im Ladetank nicht über den Einstelldruck des Überdruckventils hinaus erhöhen. Der Einstelldruck des Unterdruckventils muss 3,5 kPa (0,035 bar) betragen.</w:t>
      </w:r>
    </w:p>
    <w:p w14:paraId="5826A92C" w14:textId="77777777" w:rsidR="00203558" w:rsidRPr="00DE2F81" w:rsidRDefault="00203558" w:rsidP="00951C2F">
      <w:pPr>
        <w:spacing w:before="100"/>
        <w:ind w:left="2268" w:right="1134"/>
        <w:jc w:val="both"/>
        <w:rPr>
          <w:lang w:val="de-DE" w:eastAsia="fr-FR"/>
        </w:rPr>
      </w:pPr>
      <w:r w:rsidRPr="00DE2F81">
        <w:rPr>
          <w:lang w:val="de-DE" w:eastAsia="fr-FR"/>
        </w:rPr>
        <w:t>Eine für das Laden oder Löschen ausreichende Menge Inertgas ist an Bord mitzuführen oder zu erzeugen, soweit sie nicht von Land bezogen werden kann. Außerdem muss an Bord eine ausreichende Menge Inertgas zum Ausgleich normaler Verluste während der Beförderung verfügbar sein.</w:t>
      </w:r>
    </w:p>
    <w:p w14:paraId="5E34EA87" w14:textId="77777777" w:rsidR="00203558" w:rsidRPr="00DE2F81" w:rsidRDefault="00203558" w:rsidP="00951C2F">
      <w:pPr>
        <w:spacing w:before="100"/>
        <w:ind w:left="2268" w:right="1134"/>
        <w:jc w:val="both"/>
        <w:rPr>
          <w:lang w:val="de-DE" w:eastAsia="fr-FR"/>
        </w:rPr>
      </w:pPr>
      <w:r w:rsidRPr="00DE2F81">
        <w:rPr>
          <w:lang w:val="de-DE" w:eastAsia="fr-FR"/>
        </w:rPr>
        <w:t xml:space="preserve">Die zu </w:t>
      </w:r>
      <w:proofErr w:type="spellStart"/>
      <w:r w:rsidRPr="00DE2F81">
        <w:rPr>
          <w:lang w:val="de-DE" w:eastAsia="fr-FR"/>
        </w:rPr>
        <w:t>inertisierenden</w:t>
      </w:r>
      <w:proofErr w:type="spellEnd"/>
      <w:r w:rsidRPr="00DE2F81">
        <w:rPr>
          <w:lang w:val="de-DE" w:eastAsia="fr-FR"/>
        </w:rPr>
        <w:t xml:space="preserve"> Räume müssen mit Anschlüssen für die Zufuhr des Inertgases und mit Kontrolleinrichtungen zur ständigen Erhaltung der richtigen Atmosphäre versehen sein.</w:t>
      </w:r>
    </w:p>
    <w:p w14:paraId="2F162C50" w14:textId="4EF80168" w:rsidR="00203558" w:rsidRPr="00DE2F81" w:rsidRDefault="00203558" w:rsidP="00951C2F">
      <w:pPr>
        <w:spacing w:before="100"/>
        <w:ind w:left="2268" w:right="1134"/>
        <w:jc w:val="both"/>
        <w:rPr>
          <w:lang w:val="de-DE" w:eastAsia="fr-FR"/>
        </w:rPr>
      </w:pPr>
      <w:r w:rsidRPr="00DE2F81">
        <w:rPr>
          <w:lang w:val="de-DE" w:eastAsia="fr-FR"/>
        </w:rPr>
        <w:t xml:space="preserve">Die Kontrolleinrichtungen müssen beim Unterschreiten eines vorgegebenen Druckes oder einer vorgegebenen </w:t>
      </w:r>
      <w:proofErr w:type="spellStart"/>
      <w:r w:rsidRPr="00DE2F81">
        <w:rPr>
          <w:lang w:val="de-DE" w:eastAsia="fr-FR"/>
        </w:rPr>
        <w:t>Inertgaskonzentration</w:t>
      </w:r>
      <w:proofErr w:type="spellEnd"/>
      <w:r w:rsidRPr="00DE2F81">
        <w:rPr>
          <w:lang w:val="de-DE" w:eastAsia="fr-FR"/>
        </w:rPr>
        <w:t xml:space="preserve"> im Dampfraum einen optischen und akustischen Alarm im Steuerhaus auslösen. Wenn das Steuerhaus nicht besetzt ist, muss der Alarm zusätzlich an einer von einem Besatzungsmitglied besetzten Stelle wahrnehmbar sein.</w:t>
      </w:r>
    </w:p>
    <w:p w14:paraId="00AEC8CA" w14:textId="77777777" w:rsidR="00203558" w:rsidRPr="00DE2F81" w:rsidRDefault="00203558" w:rsidP="00951C2F">
      <w:pPr>
        <w:spacing w:before="100"/>
        <w:ind w:left="2268" w:right="1134" w:hanging="1134"/>
        <w:jc w:val="both"/>
        <w:rPr>
          <w:bCs/>
          <w:lang w:val="de-DE" w:eastAsia="fr-FR"/>
        </w:rPr>
      </w:pPr>
      <w:bookmarkStart w:id="103" w:name="_Hlk25764649"/>
      <w:r w:rsidRPr="00DE2F81">
        <w:rPr>
          <w:bCs/>
          <w:lang w:val="de-DE" w:eastAsia="fr-FR"/>
        </w:rPr>
        <w:t>9.3.1.18.2</w:t>
      </w:r>
      <w:r w:rsidRPr="00DE2F81">
        <w:rPr>
          <w:bCs/>
          <w:lang w:val="de-DE" w:eastAsia="fr-FR"/>
        </w:rPr>
        <w:tab/>
        <w:t xml:space="preserve">Schiffe, die mit Membrantanks ausgerüstet sind, müssen über eine </w:t>
      </w:r>
      <w:proofErr w:type="spellStart"/>
      <w:r w:rsidRPr="00DE2F81">
        <w:rPr>
          <w:bCs/>
          <w:lang w:val="de-DE" w:eastAsia="fr-FR"/>
        </w:rPr>
        <w:t>Inertgasanlage</w:t>
      </w:r>
      <w:proofErr w:type="spellEnd"/>
      <w:r w:rsidRPr="00DE2F81">
        <w:rPr>
          <w:bCs/>
          <w:lang w:val="de-DE" w:eastAsia="fr-FR"/>
        </w:rPr>
        <w:t xml:space="preserve"> verfügen, die in der Lage ist, alle Isolierbereiche der Tanks zu </w:t>
      </w:r>
      <w:proofErr w:type="spellStart"/>
      <w:r w:rsidRPr="00DE2F81">
        <w:rPr>
          <w:bCs/>
          <w:lang w:val="de-DE" w:eastAsia="fr-FR"/>
        </w:rPr>
        <w:t>inertisieren</w:t>
      </w:r>
      <w:proofErr w:type="spellEnd"/>
      <w:r w:rsidRPr="00DE2F81">
        <w:rPr>
          <w:bCs/>
          <w:lang w:val="de-DE" w:eastAsia="fr-FR"/>
        </w:rPr>
        <w:t>.</w:t>
      </w:r>
    </w:p>
    <w:p w14:paraId="4C59AB0C" w14:textId="1B5AC641" w:rsidR="00203558" w:rsidRPr="00DE2F81" w:rsidRDefault="00203558" w:rsidP="00951C2F">
      <w:pPr>
        <w:spacing w:before="100"/>
        <w:ind w:left="2268" w:right="1134"/>
        <w:jc w:val="both"/>
        <w:rPr>
          <w:bCs/>
          <w:lang w:val="de-DE" w:eastAsia="fr-FR"/>
        </w:rPr>
      </w:pPr>
      <w:r w:rsidRPr="00DE2F81">
        <w:rPr>
          <w:bCs/>
          <w:lang w:val="de-DE" w:eastAsia="fr-FR"/>
        </w:rPr>
        <w:tab/>
        <w:t xml:space="preserve">Diese Anlage muss in der Lage sein, einen Mindestdruck über dem atmosphärischen Druck in den zu </w:t>
      </w:r>
      <w:proofErr w:type="spellStart"/>
      <w:r w:rsidRPr="00DE2F81">
        <w:rPr>
          <w:bCs/>
          <w:lang w:val="de-DE" w:eastAsia="fr-FR"/>
        </w:rPr>
        <w:t>inertisienden</w:t>
      </w:r>
      <w:proofErr w:type="spellEnd"/>
      <w:r w:rsidRPr="00DE2F81">
        <w:rPr>
          <w:bCs/>
          <w:lang w:val="de-DE" w:eastAsia="fr-FR"/>
        </w:rPr>
        <w:t xml:space="preserve"> Räumen jederzeit aufrechtzuerhalten.</w:t>
      </w:r>
    </w:p>
    <w:bookmarkEnd w:id="103"/>
    <w:p w14:paraId="2703D802" w14:textId="77777777" w:rsidR="00203558" w:rsidRPr="00DE2F81" w:rsidRDefault="00203558" w:rsidP="00951C2F">
      <w:pPr>
        <w:spacing w:before="100"/>
        <w:ind w:left="2268" w:right="1134"/>
        <w:jc w:val="both"/>
        <w:rPr>
          <w:bCs/>
          <w:lang w:val="de-DE" w:eastAsia="fr-FR"/>
        </w:rPr>
      </w:pPr>
      <w:r w:rsidRPr="00DE2F81">
        <w:rPr>
          <w:bCs/>
          <w:lang w:val="de-DE" w:eastAsia="fr-FR"/>
        </w:rPr>
        <w:t xml:space="preserve">Das Inertgas ist an Bord zu erzeugen oder in einer Menge mitzuführen, die für die gesamte Haltezeit gemäß den Absätzen 7.2.4.16.16 und 7.2.4.16.17 ausreichend ist. Die Zirkulation von Inertgas durch die zu </w:t>
      </w:r>
      <w:proofErr w:type="spellStart"/>
      <w:r w:rsidRPr="00DE2F81">
        <w:rPr>
          <w:bCs/>
          <w:lang w:val="de-DE" w:eastAsia="fr-FR"/>
        </w:rPr>
        <w:t>inertisierenden</w:t>
      </w:r>
      <w:proofErr w:type="spellEnd"/>
      <w:r w:rsidRPr="00DE2F81">
        <w:rPr>
          <w:bCs/>
          <w:lang w:val="de-DE" w:eastAsia="fr-FR"/>
        </w:rPr>
        <w:t xml:space="preserve"> Bereiche muss ausreichend sein, um eine wirksame Gaserkennung zu ermöglichen.</w:t>
      </w:r>
    </w:p>
    <w:p w14:paraId="59829234" w14:textId="4E4B0FD5" w:rsidR="00203558" w:rsidRPr="00DE2F81" w:rsidRDefault="00203558" w:rsidP="00951C2F">
      <w:pPr>
        <w:spacing w:before="100"/>
        <w:ind w:left="2268" w:right="1134"/>
        <w:jc w:val="both"/>
        <w:rPr>
          <w:bCs/>
          <w:lang w:val="de-DE" w:eastAsia="fr-FR"/>
        </w:rPr>
      </w:pPr>
      <w:r w:rsidRPr="00DE2F81">
        <w:rPr>
          <w:bCs/>
          <w:lang w:val="de-DE" w:eastAsia="fr-FR"/>
        </w:rPr>
        <w:tab/>
        <w:t xml:space="preserve">Die zu </w:t>
      </w:r>
      <w:proofErr w:type="spellStart"/>
      <w:r w:rsidRPr="00DE2F81">
        <w:rPr>
          <w:bCs/>
          <w:lang w:val="de-DE" w:eastAsia="fr-FR"/>
        </w:rPr>
        <w:t>inertisierenden</w:t>
      </w:r>
      <w:proofErr w:type="spellEnd"/>
      <w:r w:rsidRPr="00DE2F81">
        <w:rPr>
          <w:bCs/>
          <w:lang w:val="de-DE" w:eastAsia="fr-FR"/>
        </w:rPr>
        <w:t xml:space="preserve"> Bereiche müssen mit Anschlüssen für die Zufuhr des Inertgases und mit Kontrolleinrichtungen zur ständigen Erhaltung der erforderlichen Atmosphäre versehen sein.</w:t>
      </w:r>
    </w:p>
    <w:p w14:paraId="012FA7B1" w14:textId="018C5985" w:rsidR="00203558" w:rsidRPr="00DE2F81" w:rsidRDefault="00203558" w:rsidP="00951C2F">
      <w:pPr>
        <w:spacing w:before="120"/>
        <w:ind w:left="2268" w:right="1134"/>
        <w:jc w:val="both"/>
        <w:rPr>
          <w:lang w:val="de-DE" w:eastAsia="fr-FR"/>
        </w:rPr>
      </w:pPr>
      <w:r w:rsidRPr="00DE2F81">
        <w:rPr>
          <w:lang w:val="de-DE" w:eastAsia="fr-FR"/>
        </w:rPr>
        <w:t>Beim Unterschreiten eines vorgegebenen Druckes, einer vorgegebenen Temperatur oder einer vorgegebenen Konzentration des Inertgases müssen diese Kontrolleinrichtungen einen optischen und akustischen Alarm im Steuerhaus auslösen. Wenn das Steuerhaus nicht besetzt ist, muss der Alarm zusätzlich an einer von einem Besatzungsmitglied besetzten Stelle wahrnehmbar sein.“.</w:t>
      </w:r>
    </w:p>
    <w:p w14:paraId="00FBE299" w14:textId="23F3FED1" w:rsidR="00EA19A8" w:rsidRPr="00DE2F81" w:rsidRDefault="00EA19A8" w:rsidP="00EA19A8">
      <w:pPr>
        <w:spacing w:before="120" w:after="120"/>
        <w:ind w:left="1134"/>
        <w:rPr>
          <w:iCs/>
          <w:szCs w:val="18"/>
          <w:lang w:val="de-DE" w:eastAsia="fr-FR"/>
        </w:rPr>
      </w:pPr>
      <w:r w:rsidRPr="00DE2F81">
        <w:rPr>
          <w:iCs/>
          <w:szCs w:val="18"/>
          <w:lang w:val="de-DE" w:eastAsia="fr-FR"/>
        </w:rPr>
        <w:t>9.3.1.21.1 g), 9.3.2.21.1 g) und 9.3.3.21.1 g)</w:t>
      </w:r>
      <w:r w:rsidR="00CF43ED">
        <w:rPr>
          <w:iCs/>
          <w:szCs w:val="18"/>
          <w:lang w:val="de-DE" w:eastAsia="fr-FR"/>
        </w:rPr>
        <w:tab/>
        <w:t>F</w:t>
      </w:r>
      <w:r w:rsidRPr="00DE2F81">
        <w:rPr>
          <w:iCs/>
          <w:szCs w:val="18"/>
          <w:lang w:val="de-DE" w:eastAsia="fr-FR"/>
        </w:rPr>
        <w:t>olgende</w:t>
      </w:r>
      <w:r w:rsidR="00E9487E">
        <w:rPr>
          <w:iCs/>
          <w:szCs w:val="18"/>
          <w:lang w:val="de-DE" w:eastAsia="fr-FR"/>
        </w:rPr>
        <w:t>n</w:t>
      </w:r>
      <w:r w:rsidRPr="00DE2F81">
        <w:rPr>
          <w:iCs/>
          <w:szCs w:val="18"/>
          <w:lang w:val="de-DE" w:eastAsia="fr-FR"/>
        </w:rPr>
        <w:t xml:space="preserve"> neue</w:t>
      </w:r>
      <w:r w:rsidR="00E9487E">
        <w:rPr>
          <w:iCs/>
          <w:szCs w:val="18"/>
          <w:lang w:val="de-DE" w:eastAsia="fr-FR"/>
        </w:rPr>
        <w:t>n</w:t>
      </w:r>
      <w:r w:rsidRPr="00DE2F81">
        <w:rPr>
          <w:iCs/>
          <w:szCs w:val="18"/>
          <w:lang w:val="de-DE" w:eastAsia="fr-FR"/>
        </w:rPr>
        <w:t xml:space="preserve"> zweite</w:t>
      </w:r>
      <w:r w:rsidR="00E9487E">
        <w:rPr>
          <w:iCs/>
          <w:szCs w:val="18"/>
          <w:lang w:val="de-DE" w:eastAsia="fr-FR"/>
        </w:rPr>
        <w:t>n</w:t>
      </w:r>
      <w:r w:rsidRPr="00DE2F81">
        <w:rPr>
          <w:iCs/>
          <w:szCs w:val="18"/>
          <w:lang w:val="de-DE" w:eastAsia="fr-FR"/>
        </w:rPr>
        <w:t xml:space="preserve"> Satz einfügen:</w:t>
      </w:r>
    </w:p>
    <w:p w14:paraId="5A30A7CD" w14:textId="2D959437" w:rsidR="00EA19A8" w:rsidRPr="00DE2F81" w:rsidRDefault="00EA19A8" w:rsidP="00EA19A8">
      <w:pPr>
        <w:widowControl w:val="0"/>
        <w:suppressAutoHyphens w:val="0"/>
        <w:overflowPunct w:val="0"/>
        <w:autoSpaceDE w:val="0"/>
        <w:autoSpaceDN w:val="0"/>
        <w:adjustRightInd w:val="0"/>
        <w:spacing w:before="60"/>
        <w:ind w:left="1134" w:right="1133" w:hanging="2"/>
        <w:jc w:val="both"/>
        <w:textAlignment w:val="baseline"/>
        <w:rPr>
          <w:iCs/>
          <w:szCs w:val="18"/>
          <w:lang w:val="de-DE" w:eastAsia="fr-FR"/>
        </w:rPr>
      </w:pPr>
      <w:r w:rsidRPr="00DE2F81">
        <w:rPr>
          <w:iCs/>
          <w:szCs w:val="18"/>
          <w:lang w:val="de-DE" w:eastAsia="fr-FR"/>
        </w:rPr>
        <w:t>„Der Anschluss muss mit einer Absperreinrichtung versehen sein, die dem  am Anschluss auftretenden Innendruck widerstehen kann.“.</w:t>
      </w:r>
    </w:p>
    <w:p w14:paraId="09E48D14" w14:textId="77777777" w:rsidR="009D56C6" w:rsidRDefault="009D56C6">
      <w:pPr>
        <w:suppressAutoHyphens w:val="0"/>
        <w:spacing w:line="240" w:lineRule="auto"/>
        <w:rPr>
          <w:lang w:val="de-DE"/>
        </w:rPr>
      </w:pPr>
      <w:r>
        <w:rPr>
          <w:lang w:val="de-DE"/>
        </w:rPr>
        <w:br w:type="page"/>
      </w:r>
    </w:p>
    <w:p w14:paraId="45D7C43A" w14:textId="2DF0CC90" w:rsidR="00933D23" w:rsidRPr="00DE2F81" w:rsidRDefault="00933D23" w:rsidP="00CF43ED">
      <w:pPr>
        <w:pStyle w:val="SingleTxtG"/>
        <w:tabs>
          <w:tab w:val="left" w:pos="2268"/>
        </w:tabs>
        <w:spacing w:before="120"/>
        <w:rPr>
          <w:lang w:val="de-DE"/>
        </w:rPr>
      </w:pPr>
      <w:r w:rsidRPr="00DE2F81">
        <w:rPr>
          <w:lang w:val="de-DE"/>
        </w:rPr>
        <w:t>9.3.2.22.4 b)</w:t>
      </w:r>
      <w:r w:rsidRPr="00DE2F81">
        <w:rPr>
          <w:lang w:val="de-DE"/>
        </w:rPr>
        <w:tab/>
        <w:t>Erhält folgenden Wortlaut:</w:t>
      </w:r>
    </w:p>
    <w:p w14:paraId="018FC5A8" w14:textId="77777777" w:rsidR="00933D23" w:rsidRPr="00DE2F81" w:rsidRDefault="00933D23" w:rsidP="00951C2F">
      <w:pPr>
        <w:widowControl w:val="0"/>
        <w:suppressAutoHyphens w:val="0"/>
        <w:overflowPunct w:val="0"/>
        <w:autoSpaceDE w:val="0"/>
        <w:autoSpaceDN w:val="0"/>
        <w:adjustRightInd w:val="0"/>
        <w:spacing w:before="60" w:line="276" w:lineRule="auto"/>
        <w:ind w:left="1701" w:right="1134" w:hanging="567"/>
        <w:jc w:val="both"/>
        <w:textAlignment w:val="baseline"/>
        <w:rPr>
          <w:rFonts w:eastAsia="Calibri"/>
          <w:lang w:val="de-DE" w:eastAsia="fr-FR"/>
        </w:rPr>
      </w:pPr>
      <w:r w:rsidRPr="00DE2F81">
        <w:rPr>
          <w:rFonts w:eastAsia="Calibri"/>
          <w:lang w:val="de-DE" w:eastAsia="fr-FR"/>
        </w:rPr>
        <w:t>„b)</w:t>
      </w:r>
      <w:r w:rsidRPr="00DE2F81">
        <w:rPr>
          <w:rFonts w:eastAsia="Calibri"/>
          <w:lang w:val="de-DE" w:eastAsia="fr-FR"/>
        </w:rPr>
        <w:tab/>
        <w:t>Wenn die Schiffsstoffliste nach Absatz 1.16.1.2.5 Stoffe enthalten soll, für die nach Unterabschnitt 3.2.3.2 Tabelle C Spalte (17) Explosionsschutz gefordert ist, muss</w:t>
      </w:r>
    </w:p>
    <w:p w14:paraId="039E76AE" w14:textId="77777777" w:rsidR="00933D23" w:rsidRPr="00DE2F81" w:rsidRDefault="00933D23" w:rsidP="00951C2F">
      <w:pPr>
        <w:widowControl w:val="0"/>
        <w:suppressAutoHyphens w:val="0"/>
        <w:overflowPunct w:val="0"/>
        <w:autoSpaceDE w:val="0"/>
        <w:autoSpaceDN w:val="0"/>
        <w:adjustRightInd w:val="0"/>
        <w:spacing w:before="60" w:line="276" w:lineRule="auto"/>
        <w:ind w:left="1985" w:right="1134" w:hanging="284"/>
        <w:jc w:val="both"/>
        <w:textAlignment w:val="baseline"/>
        <w:rPr>
          <w:rFonts w:eastAsia="Calibri"/>
          <w:lang w:val="de-DE" w:eastAsia="fr-FR"/>
        </w:rPr>
      </w:pPr>
      <w:r w:rsidRPr="00DE2F81">
        <w:rPr>
          <w:rFonts w:eastAsia="Calibri"/>
          <w:lang w:val="de-DE" w:eastAsia="fr-FR"/>
        </w:rPr>
        <w:t>-</w:t>
      </w:r>
      <w:r w:rsidRPr="00DE2F81">
        <w:rPr>
          <w:rFonts w:eastAsia="Calibri"/>
          <w:lang w:val="de-DE" w:eastAsia="fr-FR"/>
        </w:rPr>
        <w:tab/>
        <w:t>die Gasabfuhrleitung an der Einführung in jeden Ladetank sowie das Unterdruckventil mit einer detonationssicheren Flammendurchschlagsicherung versehen sein, und</w:t>
      </w:r>
    </w:p>
    <w:p w14:paraId="713BB0F9" w14:textId="77777777" w:rsidR="00933D23" w:rsidRPr="00DE2F81" w:rsidRDefault="00933D23" w:rsidP="00945895">
      <w:pPr>
        <w:widowControl w:val="0"/>
        <w:suppressAutoHyphens w:val="0"/>
        <w:overflowPunct w:val="0"/>
        <w:autoSpaceDE w:val="0"/>
        <w:autoSpaceDN w:val="0"/>
        <w:adjustRightInd w:val="0"/>
        <w:spacing w:before="60" w:after="120" w:line="276" w:lineRule="auto"/>
        <w:ind w:left="1985" w:right="1134" w:hanging="284"/>
        <w:jc w:val="both"/>
        <w:textAlignment w:val="baseline"/>
        <w:rPr>
          <w:rFonts w:eastAsia="Calibri"/>
          <w:lang w:val="de-DE" w:eastAsia="fr-FR"/>
        </w:rPr>
      </w:pPr>
      <w:r w:rsidRPr="00DE2F81">
        <w:rPr>
          <w:rFonts w:eastAsia="Calibri"/>
          <w:lang w:val="de-DE" w:eastAsia="fr-FR"/>
        </w:rPr>
        <w:t>-</w:t>
      </w:r>
      <w:r w:rsidRPr="00DE2F81">
        <w:rPr>
          <w:rFonts w:eastAsia="Calibri"/>
          <w:lang w:val="de-DE" w:eastAsia="fr-FR"/>
        </w:rPr>
        <w:tab/>
        <w:t>die Vorrichtung zum gefahrlosen Entspannen der Ladetanks deflagrations- und dauerbrandsicher ausgeführt sein.“.</w:t>
      </w:r>
    </w:p>
    <w:p w14:paraId="388A35E6" w14:textId="77777777" w:rsidR="00D633BE" w:rsidRPr="00DE2F81" w:rsidRDefault="00D633BE" w:rsidP="00490E61">
      <w:pPr>
        <w:pStyle w:val="SingleTxtG"/>
        <w:tabs>
          <w:tab w:val="left" w:pos="2268"/>
          <w:tab w:val="left" w:pos="2835"/>
        </w:tabs>
        <w:rPr>
          <w:lang w:val="de-DE"/>
        </w:rPr>
      </w:pPr>
      <w:r w:rsidRPr="00DE2F81">
        <w:rPr>
          <w:lang w:val="de-DE"/>
        </w:rPr>
        <w:t>9.3.2.22.4 e)</w:t>
      </w:r>
      <w:r w:rsidRPr="00DE2F81">
        <w:rPr>
          <w:lang w:val="de-DE"/>
        </w:rPr>
        <w:tab/>
        <w:t>Der erste Absatz erhält folgenden Wortlaut:</w:t>
      </w:r>
    </w:p>
    <w:p w14:paraId="29429ACA" w14:textId="010EE3E4" w:rsidR="00D633BE" w:rsidRPr="00DE2F81" w:rsidRDefault="00D633BE" w:rsidP="00D633BE">
      <w:pPr>
        <w:widowControl w:val="0"/>
        <w:suppressAutoHyphens w:val="0"/>
        <w:overflowPunct w:val="0"/>
        <w:autoSpaceDE w:val="0"/>
        <w:autoSpaceDN w:val="0"/>
        <w:adjustRightInd w:val="0"/>
        <w:spacing w:before="60"/>
        <w:ind w:left="1134" w:right="1134" w:firstLine="1"/>
        <w:jc w:val="both"/>
        <w:textAlignment w:val="baseline"/>
        <w:rPr>
          <w:rFonts w:eastAsia="Calibri"/>
          <w:lang w:val="de-DE" w:eastAsia="fr-FR"/>
        </w:rPr>
      </w:pPr>
      <w:r w:rsidRPr="00DE2F81">
        <w:rPr>
          <w:rFonts w:eastAsia="Calibri"/>
          <w:lang w:val="de-DE" w:eastAsia="fr-FR"/>
        </w:rPr>
        <w:t>„Die in b) und c) genannten autonomen Schutzsysteme sind unter Berücksichtigung der für die Schiffsstoffliste vorgesehenen Stoffe entsprechend den dafür erforderlichen Explosionsgruppen/Untergruppen auszuwählen (siehe Unterabschnitt 3.2.3.2 Tabelle C Spalte (16)</w:t>
      </w:r>
      <w:r w:rsidR="00BF1568" w:rsidRPr="00DE2F81">
        <w:rPr>
          <w:rFonts w:eastAsia="Calibri"/>
          <w:lang w:val="de-DE" w:eastAsia="fr-FR"/>
        </w:rPr>
        <w:t>)</w:t>
      </w:r>
      <w:r w:rsidRPr="00DE2F81">
        <w:rPr>
          <w:rFonts w:eastAsia="Calibri"/>
          <w:lang w:val="de-DE" w:eastAsia="fr-FR"/>
        </w:rPr>
        <w:t>. Austrittsöffnungen der Hochgeschwindigkeitsventile müssen mindestens 2,00</w:t>
      </w:r>
      <w:r w:rsidR="000C70F0">
        <w:rPr>
          <w:rFonts w:eastAsia="Calibri"/>
          <w:lang w:val="de-DE" w:eastAsia="fr-FR"/>
        </w:rPr>
        <w:t> </w:t>
      </w:r>
      <w:r w:rsidRPr="00DE2F81">
        <w:rPr>
          <w:rFonts w:eastAsia="Calibri"/>
          <w:lang w:val="de-DE" w:eastAsia="fr-FR"/>
        </w:rPr>
        <w:t>m über Deck angeordnet sein und mindestens 6,00 m von den Öffnungen von Wohnungen, Steuerhaus und Betriebsräumen außerhalb des Bereichs der Ladung entfernt sein. Die Höhe kann auf 1,00 m verringert werden, wenn in einem Umkreis von 1,00 m um die Austrittsöffnung keine Bedienungseinrichtungen vorhanden sind. Dieser Bereich muss als Gefahrenbereich gekennzeichnet sein.“.</w:t>
      </w:r>
    </w:p>
    <w:p w14:paraId="436BBBD6" w14:textId="6D1B9A93" w:rsidR="00DD2EF9" w:rsidRPr="00DE2F81" w:rsidRDefault="00DD2EF9" w:rsidP="00A05E60">
      <w:pPr>
        <w:tabs>
          <w:tab w:val="left" w:pos="2268"/>
        </w:tabs>
        <w:spacing w:before="120" w:after="120"/>
        <w:ind w:left="1134" w:right="1134"/>
        <w:jc w:val="both"/>
        <w:rPr>
          <w:lang w:val="de-DE"/>
        </w:rPr>
      </w:pPr>
      <w:r w:rsidRPr="00DE2F81">
        <w:rPr>
          <w:lang w:val="de-DE"/>
        </w:rPr>
        <w:t>9.3.2.42.4</w:t>
      </w:r>
      <w:r w:rsidRPr="00DE2F81">
        <w:rPr>
          <w:lang w:val="de-DE"/>
        </w:rPr>
        <w:tab/>
        <w:t>„9.3.2.52.3“ ändern in: „9.3.2.52.1“</w:t>
      </w:r>
      <w:r w:rsidR="00871F84">
        <w:rPr>
          <w:lang w:val="de-DE"/>
        </w:rPr>
        <w:t xml:space="preserve"> (zweimal)</w:t>
      </w:r>
      <w:r w:rsidRPr="00DE2F81">
        <w:rPr>
          <w:lang w:val="de-DE"/>
        </w:rPr>
        <w:t>.</w:t>
      </w:r>
    </w:p>
    <w:p w14:paraId="23945FEE" w14:textId="77777777" w:rsidR="007B31D9" w:rsidRPr="00DE2F81" w:rsidRDefault="007B31D9" w:rsidP="007B31D9">
      <w:pPr>
        <w:spacing w:after="120"/>
        <w:ind w:left="1134" w:right="1134"/>
        <w:jc w:val="both"/>
        <w:rPr>
          <w:rFonts w:eastAsia="SimSun"/>
          <w:lang w:val="de-DE" w:eastAsia="zh-CN"/>
        </w:rPr>
      </w:pPr>
      <w:r w:rsidRPr="00DE2F81">
        <w:rPr>
          <w:rFonts w:eastAsia="SimSun"/>
          <w:lang w:val="de-DE" w:eastAsia="zh-CN"/>
        </w:rPr>
        <w:t>9.3.3.0.3.1</w:t>
      </w:r>
      <w:r w:rsidRPr="00DE2F81">
        <w:rPr>
          <w:rFonts w:eastAsia="SimSun"/>
          <w:lang w:val="de-DE" w:eastAsia="zh-CN"/>
        </w:rPr>
        <w:tab/>
        <w:t>Den Absatz nach der Tabelle der mit „Alle in den Wohnungen und im Steuerhaus verwendeten fest eingebauten Werkstoffe, ….“ beginnt, als 9.3.3.0.3.1 nummerieren.</w:t>
      </w:r>
    </w:p>
    <w:p w14:paraId="21EA4417" w14:textId="47FA7E55" w:rsidR="00DD2EF9" w:rsidRPr="00DE2F81" w:rsidRDefault="00DD2EF9" w:rsidP="00490E61">
      <w:pPr>
        <w:tabs>
          <w:tab w:val="left" w:pos="2268"/>
        </w:tabs>
        <w:spacing w:after="120"/>
        <w:ind w:left="1134" w:right="1134"/>
        <w:jc w:val="both"/>
        <w:rPr>
          <w:lang w:val="de-DE"/>
        </w:rPr>
      </w:pPr>
      <w:r w:rsidRPr="00DE2F81">
        <w:rPr>
          <w:lang w:val="de-DE"/>
        </w:rPr>
        <w:t xml:space="preserve">9.3.3.42.4 </w:t>
      </w:r>
      <w:r w:rsidRPr="00DE2F81">
        <w:rPr>
          <w:lang w:val="de-DE"/>
        </w:rPr>
        <w:tab/>
        <w:t>„9.3.3.52.3“ ändern in: „9.3.3.52.1“</w:t>
      </w:r>
      <w:r w:rsidR="00413595">
        <w:rPr>
          <w:lang w:val="de-DE"/>
        </w:rPr>
        <w:t xml:space="preserve"> (zweimal)</w:t>
      </w:r>
      <w:r w:rsidRPr="00DE2F81">
        <w:rPr>
          <w:lang w:val="de-DE"/>
        </w:rPr>
        <w:t>.</w:t>
      </w:r>
    </w:p>
    <w:p w14:paraId="33CA3AEB" w14:textId="77777777" w:rsidR="00945895" w:rsidRDefault="00945895" w:rsidP="00342432">
      <w:pPr>
        <w:spacing w:after="120"/>
        <w:ind w:left="1134" w:right="1134"/>
        <w:jc w:val="center"/>
        <w:rPr>
          <w:i/>
          <w:iCs/>
          <w:lang w:val="de-DE"/>
        </w:rPr>
      </w:pPr>
    </w:p>
    <w:p w14:paraId="58DF2CF1" w14:textId="7E3AE0AD" w:rsidR="007257E6" w:rsidRDefault="00342432" w:rsidP="00342432">
      <w:pPr>
        <w:spacing w:after="120"/>
        <w:ind w:left="1134" w:right="1134"/>
        <w:jc w:val="center"/>
        <w:rPr>
          <w:i/>
          <w:iCs/>
          <w:lang w:val="de-DE"/>
        </w:rPr>
      </w:pPr>
      <w:r w:rsidRPr="00DE2F81">
        <w:rPr>
          <w:i/>
          <w:iCs/>
          <w:lang w:val="de-DE"/>
        </w:rPr>
        <w:t>***</w:t>
      </w:r>
      <w:bookmarkEnd w:id="0"/>
    </w:p>
    <w:sectPr w:rsidR="007257E6" w:rsidSect="005C6D6E">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75A9" w14:textId="77777777" w:rsidR="00661E77" w:rsidRDefault="00661E77" w:rsidP="00340EBE">
      <w:pPr>
        <w:spacing w:line="240" w:lineRule="auto"/>
      </w:pPr>
      <w:r>
        <w:separator/>
      </w:r>
    </w:p>
  </w:endnote>
  <w:endnote w:type="continuationSeparator" w:id="0">
    <w:p w14:paraId="05C58F3F" w14:textId="77777777" w:rsidR="00661E77" w:rsidRDefault="00661E77" w:rsidP="00340EBE">
      <w:pPr>
        <w:spacing w:line="240" w:lineRule="auto"/>
      </w:pPr>
      <w:r>
        <w:continuationSeparator/>
      </w:r>
    </w:p>
  </w:endnote>
  <w:endnote w:id="1">
    <w:p w14:paraId="57AF4DFF" w14:textId="3C695A08" w:rsidR="00661E77" w:rsidRPr="00AF68BC" w:rsidRDefault="00661E77" w:rsidP="00AF68BC">
      <w:pPr>
        <w:tabs>
          <w:tab w:val="left" w:pos="2268"/>
        </w:tabs>
        <w:spacing w:before="120" w:after="120"/>
        <w:ind w:left="1134" w:right="1134" w:firstLine="9"/>
        <w:jc w:val="both"/>
        <w:rPr>
          <w:lang w:val="de-DE"/>
        </w:rPr>
      </w:pPr>
    </w:p>
    <w:p w14:paraId="4A58F5F2" w14:textId="176C1453" w:rsidR="00661E77" w:rsidRPr="00AF68BC" w:rsidRDefault="00661E77" w:rsidP="00AF68BC">
      <w:pPr>
        <w:keepNext/>
        <w:keepLines/>
        <w:tabs>
          <w:tab w:val="right" w:pos="851"/>
        </w:tabs>
        <w:kinsoku w:val="0"/>
        <w:overflowPunct w:val="0"/>
        <w:autoSpaceDE w:val="0"/>
        <w:autoSpaceDN w:val="0"/>
        <w:adjustRightInd w:val="0"/>
        <w:snapToGrid w:val="0"/>
        <w:spacing w:before="240" w:after="120" w:line="240" w:lineRule="exact"/>
        <w:ind w:left="1134" w:right="1134"/>
        <w:rPr>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00"/>
    <w:family w:val="swiss"/>
    <w:pitch w:val="variable"/>
    <w:sig w:usb0="E7002EFF" w:usb1="D200FDFF" w:usb2="0A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57FD" w14:textId="426CC3B5" w:rsidR="00661E77" w:rsidRPr="00A960F2" w:rsidRDefault="00661E77" w:rsidP="00F47E5C">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F241" w14:textId="0CE9C784" w:rsidR="00661E77" w:rsidRPr="00F47E5C" w:rsidRDefault="00661E77" w:rsidP="00F47E5C">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7811" w14:textId="6D0375AB" w:rsidR="00661E77" w:rsidRPr="00FC4FB2" w:rsidRDefault="00661E77" w:rsidP="00FC4FB2">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E5F7" w14:textId="76B6057B" w:rsidR="00661E77" w:rsidRPr="00F47E5C" w:rsidRDefault="00661E77" w:rsidP="00F47E5C">
    <w:pPr>
      <w:tabs>
        <w:tab w:val="center" w:pos="4536"/>
        <w:tab w:val="right" w:pos="9072"/>
      </w:tabs>
      <w:suppressAutoHyphens w:val="0"/>
      <w:spacing w:line="240" w:lineRule="auto"/>
      <w:jc w:val="right"/>
    </w:pPr>
    <w:bookmarkStart w:id="65" w:name="_Hlk34383147"/>
    <w:bookmarkStart w:id="66" w:name="_Hlk34383148"/>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bookmarkEnd w:id="65"/>
    <w:bookmarkEnd w:id="6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41C8" w14:textId="29FF3C1D" w:rsidR="00661E77" w:rsidRPr="0018336C" w:rsidRDefault="00661E77" w:rsidP="0018336C">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D3AA" w14:textId="146838E0" w:rsidR="00661E77" w:rsidRPr="0018336C" w:rsidRDefault="00661E77" w:rsidP="0018336C">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1CD5" w14:textId="079CAE34" w:rsidR="00661E77" w:rsidRPr="0018336C" w:rsidRDefault="00661E77" w:rsidP="0018336C">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EDB2" w14:textId="759383DA" w:rsidR="00661E77" w:rsidRPr="0018336C" w:rsidRDefault="00661E77" w:rsidP="0018336C">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CDD2" w14:textId="2F41B7A3" w:rsidR="00661E77" w:rsidRPr="0018336C" w:rsidRDefault="00661E77" w:rsidP="0018336C">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16E4" w14:textId="77777777" w:rsidR="00661E77" w:rsidRPr="00A960F2" w:rsidRDefault="00661E77" w:rsidP="007D7A66">
    <w:pPr>
      <w:jc w:val="right"/>
    </w:pPr>
    <w:r w:rsidRPr="007A2B94">
      <w:rPr>
        <w:rFonts w:ascii="Arial" w:hAnsi="Arial"/>
        <w:noProof/>
        <w:snapToGrid w:val="0"/>
        <w:sz w:val="12"/>
        <w:szCs w:val="24"/>
        <w:lang w:val="fr-FR"/>
      </w:rPr>
      <w:t>mm/</w:t>
    </w:r>
    <w:r>
      <w:rPr>
        <w:rFonts w:ascii="Arial" w:hAnsi="Arial"/>
        <w:noProof/>
        <w:snapToGrid w:val="0"/>
        <w:sz w:val="12"/>
        <w:szCs w:val="24"/>
        <w:lang w:val="fr-FR"/>
      </w:rPr>
      <w:t>Änderungsbefehle_2021de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4C4F" w14:textId="1E367EF6" w:rsidR="00661E77" w:rsidRPr="00F47E5C" w:rsidRDefault="00661E77" w:rsidP="00F47E5C">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EB6F" w14:textId="77777777" w:rsidR="00661E77" w:rsidRDefault="00661E77" w:rsidP="00340EBE">
      <w:pPr>
        <w:spacing w:line="240" w:lineRule="auto"/>
      </w:pPr>
      <w:r>
        <w:separator/>
      </w:r>
    </w:p>
  </w:footnote>
  <w:footnote w:type="continuationSeparator" w:id="0">
    <w:p w14:paraId="0B0521FE" w14:textId="77777777" w:rsidR="00661E77" w:rsidRDefault="00661E77" w:rsidP="00340EBE">
      <w:pPr>
        <w:spacing w:line="240" w:lineRule="auto"/>
      </w:pPr>
      <w:r>
        <w:continuationSeparator/>
      </w:r>
    </w:p>
  </w:footnote>
  <w:footnote w:id="1">
    <w:p w14:paraId="0FB53E86" w14:textId="67A95C51" w:rsidR="00661E77" w:rsidRPr="00850AFD" w:rsidRDefault="00661E77" w:rsidP="00FA2C6C">
      <w:pPr>
        <w:pStyle w:val="FootnoteText"/>
        <w:widowControl w:val="0"/>
        <w:ind w:left="284" w:right="282" w:hanging="284"/>
        <w:rPr>
          <w:color w:val="000000"/>
          <w:sz w:val="16"/>
          <w:szCs w:val="16"/>
          <w:lang w:val="de-DE"/>
        </w:rPr>
      </w:pPr>
      <w:r w:rsidRPr="00992DF0">
        <w:rPr>
          <w:rStyle w:val="FootnoteReference"/>
          <w:sz w:val="16"/>
          <w:szCs w:val="16"/>
        </w:rPr>
        <w:footnoteRef/>
      </w:r>
      <w:r w:rsidRPr="00992DF0">
        <w:rPr>
          <w:sz w:val="16"/>
          <w:szCs w:val="16"/>
          <w:lang w:val="de-DE"/>
        </w:rPr>
        <w:tab/>
      </w:r>
      <w:r w:rsidRPr="00850AFD">
        <w:rPr>
          <w:color w:val="000000"/>
          <w:sz w:val="16"/>
          <w:szCs w:val="16"/>
          <w:lang w:val="de-DE"/>
        </w:rPr>
        <w:t>Von der UN-ECE in Englisch, Französisch und Russisch unter dem Aktenzeichen ECE/ADN/</w:t>
      </w:r>
      <w:r>
        <w:rPr>
          <w:color w:val="000000"/>
          <w:sz w:val="16"/>
          <w:szCs w:val="16"/>
          <w:lang w:val="de-DE"/>
        </w:rPr>
        <w:t>54</w:t>
      </w:r>
      <w:r w:rsidRPr="00850AFD">
        <w:rPr>
          <w:color w:val="000000"/>
          <w:sz w:val="16"/>
          <w:szCs w:val="16"/>
          <w:lang w:val="de-DE"/>
        </w:rPr>
        <w:t xml:space="preserve">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F7B5" w14:textId="7514D331" w:rsidR="00661E77" w:rsidRPr="00061B78" w:rsidRDefault="00661E77" w:rsidP="00F47E5C">
    <w:pPr>
      <w:spacing w:line="240" w:lineRule="auto"/>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5FC3E226" w14:textId="30A5F63D" w:rsidR="00661E77" w:rsidRPr="00061B78" w:rsidRDefault="00661E77" w:rsidP="00F47E5C">
    <w:pPr>
      <w:spacing w:line="240" w:lineRule="auto"/>
      <w:rPr>
        <w:rFonts w:ascii="Arial" w:hAnsi="Arial"/>
        <w:snapToGrid w:val="0"/>
        <w:sz w:val="16"/>
        <w:szCs w:val="16"/>
      </w:rPr>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14</w:t>
    </w:r>
    <w:r w:rsidRPr="00061B78">
      <w:rPr>
        <w:rFonts w:ascii="Arial" w:hAnsi="Arial"/>
        <w:snapToGrid w:val="0"/>
        <w:sz w:val="16"/>
        <w:szCs w:val="16"/>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AFEE" w14:textId="77777777" w:rsidR="00661E77" w:rsidRPr="00061B78" w:rsidRDefault="00661E77" w:rsidP="00FC4FB2">
    <w:pPr>
      <w:spacing w:line="240" w:lineRule="auto"/>
      <w:jc w:val="right"/>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5A182961" w14:textId="4C1087A0" w:rsidR="00661E77" w:rsidRPr="00CB00D6" w:rsidRDefault="00661E77" w:rsidP="00490E61">
    <w:pPr>
      <w:spacing w:line="240" w:lineRule="auto"/>
      <w:jc w:val="right"/>
    </w:pPr>
    <w:proofErr w:type="spellStart"/>
    <w:r w:rsidRPr="003F2B10">
      <w:rPr>
        <w:rFonts w:ascii="Arial" w:eastAsia="SimSun" w:hAnsi="Arial"/>
        <w:snapToGrid w:val="0"/>
        <w:sz w:val="16"/>
        <w:szCs w:val="16"/>
        <w:lang w:eastAsia="fr-FR"/>
      </w:rPr>
      <w:t>Seite</w:t>
    </w:r>
    <w:proofErr w:type="spellEnd"/>
    <w:r w:rsidRPr="003F2B10">
      <w:rPr>
        <w:rFonts w:ascii="Arial" w:eastAsia="SimSun" w:hAnsi="Arial"/>
        <w:snapToGrid w:val="0"/>
        <w:sz w:val="16"/>
        <w:szCs w:val="16"/>
        <w:lang w:eastAsia="fr-FR"/>
      </w:rPr>
      <w:t xml:space="preserv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noProof/>
        <w:snapToGrid w:val="0"/>
        <w:sz w:val="16"/>
        <w:szCs w:val="16"/>
        <w:lang w:eastAsia="fr-FR"/>
      </w:rPr>
      <w:t>47</w:t>
    </w:r>
    <w:r w:rsidRPr="003F2B10">
      <w:rPr>
        <w:rFonts w:ascii="Arial" w:eastAsia="SimSun"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ED9D" w14:textId="5A87AB88" w:rsidR="00661E77" w:rsidRPr="00061B78" w:rsidRDefault="00661E77" w:rsidP="00F47E5C">
    <w:pPr>
      <w:spacing w:line="240" w:lineRule="auto"/>
      <w:jc w:val="right"/>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56E367E4" w14:textId="79E5DF2E" w:rsidR="00661E77" w:rsidRPr="00061B78" w:rsidRDefault="00661E77" w:rsidP="00F47E5C">
    <w:pPr>
      <w:spacing w:line="240" w:lineRule="auto"/>
      <w:jc w:val="right"/>
      <w:rPr>
        <w:rFonts w:ascii="Arial" w:hAnsi="Arial"/>
        <w:snapToGrid w:val="0"/>
        <w:sz w:val="16"/>
        <w:szCs w:val="16"/>
      </w:rPr>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13</w:t>
    </w:r>
    <w:r w:rsidRPr="00061B78">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EAB9" w14:textId="45E5B55D" w:rsidR="00661E77" w:rsidRPr="00061B78" w:rsidRDefault="00661E77" w:rsidP="00F47E5C">
    <w:pPr>
      <w:spacing w:line="240" w:lineRule="auto"/>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78BF1518" w14:textId="40BB680E" w:rsidR="00661E77" w:rsidRPr="00A960F2" w:rsidRDefault="00661E77" w:rsidP="00F47E5C">
    <w:pPr>
      <w:spacing w:line="240" w:lineRule="auto"/>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32</w:t>
    </w:r>
    <w:r w:rsidRPr="00061B78">
      <w:rPr>
        <w:rFonts w:ascii="Arial" w:hAnsi="Arial"/>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E8DF" w14:textId="77777777" w:rsidR="00661E77" w:rsidRPr="00061B78" w:rsidRDefault="00661E77" w:rsidP="00F47E5C">
    <w:pPr>
      <w:spacing w:line="240" w:lineRule="auto"/>
      <w:jc w:val="right"/>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67DC7C84" w14:textId="4B8E118D" w:rsidR="00661E77" w:rsidRPr="00061B78" w:rsidRDefault="00661E77" w:rsidP="00F47E5C">
    <w:pPr>
      <w:spacing w:line="240" w:lineRule="auto"/>
      <w:jc w:val="right"/>
      <w:rPr>
        <w:rFonts w:ascii="Arial" w:hAnsi="Arial"/>
        <w:snapToGrid w:val="0"/>
        <w:sz w:val="16"/>
        <w:szCs w:val="16"/>
      </w:rPr>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33</w:t>
    </w:r>
    <w:r w:rsidRPr="00061B78">
      <w:rPr>
        <w:rFonts w:ascii="Arial" w:hAnsi="Arial"/>
        <w:snapToGrid w:val="0"/>
        <w:sz w:val="16"/>
        <w:szCs w:val="16"/>
      </w:rPr>
      <w:fldChar w:fldCharType="end"/>
    </w:r>
  </w:p>
  <w:p w14:paraId="70B0DCE5" w14:textId="77777777" w:rsidR="00661E77" w:rsidRPr="00A960F2" w:rsidRDefault="00661E77" w:rsidP="00F3269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9C3B" w14:textId="77777777" w:rsidR="00661E77" w:rsidRPr="00061B78" w:rsidRDefault="00661E77" w:rsidP="00F47E5C">
    <w:pPr>
      <w:spacing w:line="240" w:lineRule="auto"/>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5F738FEE" w14:textId="31E5B2BC" w:rsidR="00661E77" w:rsidRPr="00CB00D6" w:rsidRDefault="00661E77" w:rsidP="00F47E5C">
    <w:pPr>
      <w:spacing w:line="240" w:lineRule="auto"/>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34</w:t>
    </w:r>
    <w:r w:rsidRPr="00061B78">
      <w:rPr>
        <w:rFonts w:ascii="Arial" w:hAnsi="Arial"/>
        <w:snapToGrid w:val="0"/>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2400" w14:textId="01D0F2B3" w:rsidR="00661E77" w:rsidRPr="00061B78" w:rsidRDefault="00661E77" w:rsidP="00F47E5C">
    <w:pPr>
      <w:spacing w:line="240" w:lineRule="auto"/>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463730BF" w14:textId="41469F28" w:rsidR="00661E77" w:rsidRPr="00F47E5C" w:rsidRDefault="00661E77" w:rsidP="00F47E5C">
    <w:pPr>
      <w:spacing w:line="240" w:lineRule="auto"/>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45</w:t>
    </w:r>
    <w:r w:rsidRPr="00061B78">
      <w:rPr>
        <w:rFonts w:ascii="Arial" w:hAnsi="Arial"/>
        <w:snapToGrid w:val="0"/>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1C60" w14:textId="77777777" w:rsidR="00661E77" w:rsidRPr="00061B78" w:rsidRDefault="00661E77" w:rsidP="0018336C">
    <w:pPr>
      <w:spacing w:line="240" w:lineRule="auto"/>
      <w:jc w:val="right"/>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4CB6BA00" w14:textId="405B0E62" w:rsidR="00661E77" w:rsidRPr="00F47E5C" w:rsidRDefault="00661E77" w:rsidP="0018336C">
    <w:pPr>
      <w:spacing w:line="240" w:lineRule="auto"/>
      <w:jc w:val="right"/>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46</w:t>
    </w:r>
    <w:r w:rsidRPr="00061B78">
      <w:rPr>
        <w:rFonts w:ascii="Arial" w:hAnsi="Arial"/>
        <w:snapToGrid w:val="0"/>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5DE5" w14:textId="77777777" w:rsidR="00661E77" w:rsidRPr="00061B78" w:rsidRDefault="00661E77" w:rsidP="00F47E5C">
    <w:pPr>
      <w:spacing w:line="240" w:lineRule="auto"/>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605216B6" w14:textId="3FEDDA14" w:rsidR="00661E77" w:rsidRPr="00F47E5C" w:rsidRDefault="00661E77" w:rsidP="00F47E5C">
    <w:pPr>
      <w:spacing w:line="240" w:lineRule="auto"/>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54</w:t>
    </w:r>
    <w:r w:rsidRPr="00061B78">
      <w:rPr>
        <w:rFonts w:ascii="Arial" w:hAnsi="Arial"/>
        <w:snapToGrid w:val="0"/>
        <w:sz w:val="16"/>
        <w:szCs w:val="1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D903" w14:textId="77777777" w:rsidR="00661E77" w:rsidRPr="00061B78" w:rsidRDefault="00661E77" w:rsidP="00F47E5C">
    <w:pPr>
      <w:spacing w:line="240" w:lineRule="auto"/>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6F28E1AC" w14:textId="7D4D2EF6" w:rsidR="00661E77" w:rsidRPr="00F47E5C" w:rsidRDefault="00661E77" w:rsidP="00F47E5C">
    <w:pPr>
      <w:spacing w:line="240" w:lineRule="auto"/>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57</w:t>
    </w:r>
    <w:r w:rsidRPr="00061B78">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082241B1"/>
    <w:multiLevelType w:val="hybridMultilevel"/>
    <w:tmpl w:val="A5C0251C"/>
    <w:lvl w:ilvl="0" w:tplc="040C0017">
      <w:start w:val="1"/>
      <w:numFmt w:val="lowerLetter"/>
      <w:lvlText w:val="%1)"/>
      <w:lvlJc w:val="left"/>
      <w:pPr>
        <w:ind w:left="3195" w:hanging="360"/>
      </w:pPr>
      <w:rPr>
        <w:rFonts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763BBA"/>
    <w:multiLevelType w:val="hybridMultilevel"/>
    <w:tmpl w:val="07D27C54"/>
    <w:lvl w:ilvl="0" w:tplc="02EC5DD0">
      <w:start w:val="1"/>
      <w:numFmt w:val="decimal"/>
      <w:lvlText w:val="%1."/>
      <w:lvlJc w:val="left"/>
      <w:pPr>
        <w:ind w:left="3195" w:hanging="360"/>
      </w:pPr>
      <w:rPr>
        <w:rFonts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4"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8591B"/>
    <w:multiLevelType w:val="multilevel"/>
    <w:tmpl w:val="AACE2678"/>
    <w:lvl w:ilvl="0">
      <w:start w:val="1"/>
      <w:numFmt w:val="decimal"/>
      <w:lvlText w:val="%1."/>
      <w:lvlJc w:val="left"/>
      <w:pPr>
        <w:ind w:left="1689" w:hanging="555"/>
      </w:pPr>
      <w:rPr>
        <w:rFonts w:hint="default"/>
      </w:rPr>
    </w:lvl>
    <w:lvl w:ilvl="1">
      <w:start w:val="6"/>
      <w:numFmt w:val="decimal"/>
      <w:isLgl/>
      <w:lvlText w:val="%1.%2"/>
      <w:lvlJc w:val="left"/>
      <w:pPr>
        <w:ind w:left="2259" w:hanging="1125"/>
      </w:pPr>
      <w:rPr>
        <w:rFonts w:hint="default"/>
      </w:rPr>
    </w:lvl>
    <w:lvl w:ilvl="2">
      <w:start w:val="7"/>
      <w:numFmt w:val="decimal"/>
      <w:isLgl/>
      <w:lvlText w:val="%1.%2.%3"/>
      <w:lvlJc w:val="left"/>
      <w:pPr>
        <w:ind w:left="2259" w:hanging="1125"/>
      </w:pPr>
      <w:rPr>
        <w:rFonts w:hint="default"/>
      </w:rPr>
    </w:lvl>
    <w:lvl w:ilvl="3">
      <w:start w:val="2"/>
      <w:numFmt w:val="decimal"/>
      <w:isLgl/>
      <w:lvlText w:val="%1.%2.%3.%4"/>
      <w:lvlJc w:val="left"/>
      <w:pPr>
        <w:ind w:left="2259" w:hanging="1125"/>
      </w:pPr>
      <w:rPr>
        <w:rFonts w:hint="default"/>
      </w:rPr>
    </w:lvl>
    <w:lvl w:ilvl="4">
      <w:start w:val="2"/>
      <w:numFmt w:val="decimal"/>
      <w:isLgl/>
      <w:lvlText w:val="%1.%2.%3.%4.%5"/>
      <w:lvlJc w:val="left"/>
      <w:pPr>
        <w:ind w:left="2259" w:hanging="1125"/>
      </w:pPr>
      <w:rPr>
        <w:rFonts w:hint="default"/>
      </w:rPr>
    </w:lvl>
    <w:lvl w:ilvl="5">
      <w:start w:val="2"/>
      <w:numFmt w:val="decimal"/>
      <w:isLgl/>
      <w:lvlText w:val="%1.%2.%3.%4.%5.%6"/>
      <w:lvlJc w:val="left"/>
      <w:pPr>
        <w:ind w:left="2259" w:hanging="1125"/>
      </w:pPr>
      <w:rPr>
        <w:rFonts w:hint="default"/>
      </w:rPr>
    </w:lvl>
    <w:lvl w:ilvl="6">
      <w:start w:val="1"/>
      <w:numFmt w:val="decimal"/>
      <w:isLgl/>
      <w:lvlText w:val="%1.%2.%3.%4.%5.%6.%7"/>
      <w:lvlJc w:val="left"/>
      <w:pPr>
        <w:ind w:left="2259" w:hanging="1125"/>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7" w15:restartNumberingAfterBreak="0">
    <w:nsid w:val="2C627696"/>
    <w:multiLevelType w:val="hybridMultilevel"/>
    <w:tmpl w:val="AEAED9D0"/>
    <w:lvl w:ilvl="0" w:tplc="853CBB36">
      <w:start w:val="300"/>
      <w:numFmt w:val="bullet"/>
      <w:lvlText w:val="-"/>
      <w:lvlJc w:val="left"/>
      <w:pPr>
        <w:ind w:left="3195" w:hanging="360"/>
      </w:pPr>
      <w:rPr>
        <w:rFonts w:ascii="Verdana" w:eastAsia="Arial Unicode MS" w:hAnsi="Verdana" w:cs="Arial Unicode MS" w:hint="default"/>
        <w:color w:val="000000"/>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8"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0" w15:restartNumberingAfterBreak="0">
    <w:nsid w:val="351E7CC2"/>
    <w:multiLevelType w:val="hybridMultilevel"/>
    <w:tmpl w:val="E340D23A"/>
    <w:lvl w:ilvl="0" w:tplc="5E707316">
      <w:start w:val="1"/>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2"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538A16D3"/>
    <w:multiLevelType w:val="hybridMultilevel"/>
    <w:tmpl w:val="A546EFBC"/>
    <w:lvl w:ilvl="0" w:tplc="FD24D58E">
      <w:numFmt w:val="bullet"/>
      <w:lvlText w:val="-"/>
      <w:lvlJc w:val="left"/>
      <w:pPr>
        <w:ind w:left="3195" w:hanging="360"/>
      </w:pPr>
      <w:rPr>
        <w:rFonts w:ascii="Arial" w:eastAsia="Times New Roman" w:hAnsi="Arial" w:cs="Arial"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4" w15:restartNumberingAfterBreak="0">
    <w:nsid w:val="545A39A5"/>
    <w:multiLevelType w:val="hybridMultilevel"/>
    <w:tmpl w:val="46E677A8"/>
    <w:lvl w:ilvl="0" w:tplc="8788DEBE">
      <w:start w:val="6"/>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8B261C8"/>
    <w:multiLevelType w:val="multilevel"/>
    <w:tmpl w:val="CB1A2158"/>
    <w:lvl w:ilvl="0">
      <w:start w:val="1"/>
      <w:numFmt w:val="decimal"/>
      <w:lvlText w:val="%1"/>
      <w:lvlJc w:val="left"/>
      <w:pPr>
        <w:ind w:left="1891" w:hanging="1419"/>
      </w:pPr>
      <w:rPr>
        <w:rFonts w:hint="default"/>
        <w:lang w:val="de-DE" w:eastAsia="de-DE" w:bidi="de-DE"/>
      </w:rPr>
    </w:lvl>
    <w:lvl w:ilvl="1">
      <w:start w:val="7"/>
      <w:numFmt w:val="decimal"/>
      <w:lvlText w:val="%1.%2"/>
      <w:lvlJc w:val="left"/>
      <w:pPr>
        <w:ind w:left="1891" w:hanging="1419"/>
      </w:pPr>
      <w:rPr>
        <w:rFonts w:hint="default"/>
        <w:lang w:val="de-DE" w:eastAsia="de-DE" w:bidi="de-DE"/>
      </w:rPr>
    </w:lvl>
    <w:lvl w:ilvl="2">
      <w:start w:val="1"/>
      <w:numFmt w:val="decimal"/>
      <w:lvlText w:val="%1.%2.%3"/>
      <w:lvlJc w:val="left"/>
      <w:pPr>
        <w:ind w:left="1891" w:hanging="1419"/>
      </w:pPr>
      <w:rPr>
        <w:rFonts w:ascii="Arial" w:eastAsia="Arial" w:hAnsi="Arial" w:cs="Arial" w:hint="default"/>
        <w:b/>
        <w:bCs/>
        <w:spacing w:val="-1"/>
        <w:w w:val="100"/>
        <w:sz w:val="22"/>
        <w:szCs w:val="22"/>
        <w:lang w:val="de-DE" w:eastAsia="de-DE" w:bidi="de-DE"/>
      </w:rPr>
    </w:lvl>
    <w:lvl w:ilvl="3">
      <w:numFmt w:val="bullet"/>
      <w:lvlText w:val="–"/>
      <w:lvlJc w:val="left"/>
      <w:pPr>
        <w:ind w:left="2316" w:hanging="425"/>
      </w:pPr>
      <w:rPr>
        <w:rFonts w:ascii="Arial" w:eastAsia="Arial" w:hAnsi="Arial" w:cs="Arial" w:hint="default"/>
        <w:w w:val="100"/>
        <w:sz w:val="22"/>
        <w:szCs w:val="22"/>
        <w:lang w:val="de-DE" w:eastAsia="de-DE" w:bidi="de-DE"/>
      </w:rPr>
    </w:lvl>
    <w:lvl w:ilvl="4">
      <w:numFmt w:val="bullet"/>
      <w:lvlText w:val="•"/>
      <w:lvlJc w:val="left"/>
      <w:pPr>
        <w:ind w:left="5048" w:hanging="425"/>
      </w:pPr>
      <w:rPr>
        <w:rFonts w:hint="default"/>
        <w:lang w:val="de-DE" w:eastAsia="de-DE" w:bidi="de-DE"/>
      </w:rPr>
    </w:lvl>
    <w:lvl w:ilvl="5">
      <w:numFmt w:val="bullet"/>
      <w:lvlText w:val="•"/>
      <w:lvlJc w:val="left"/>
      <w:pPr>
        <w:ind w:left="5958" w:hanging="425"/>
      </w:pPr>
      <w:rPr>
        <w:rFonts w:hint="default"/>
        <w:lang w:val="de-DE" w:eastAsia="de-DE" w:bidi="de-DE"/>
      </w:rPr>
    </w:lvl>
    <w:lvl w:ilvl="6">
      <w:numFmt w:val="bullet"/>
      <w:lvlText w:val="•"/>
      <w:lvlJc w:val="left"/>
      <w:pPr>
        <w:ind w:left="6868" w:hanging="425"/>
      </w:pPr>
      <w:rPr>
        <w:rFonts w:hint="default"/>
        <w:lang w:val="de-DE" w:eastAsia="de-DE" w:bidi="de-DE"/>
      </w:rPr>
    </w:lvl>
    <w:lvl w:ilvl="7">
      <w:numFmt w:val="bullet"/>
      <w:lvlText w:val="•"/>
      <w:lvlJc w:val="left"/>
      <w:pPr>
        <w:ind w:left="7777" w:hanging="425"/>
      </w:pPr>
      <w:rPr>
        <w:rFonts w:hint="default"/>
        <w:lang w:val="de-DE" w:eastAsia="de-DE" w:bidi="de-DE"/>
      </w:rPr>
    </w:lvl>
    <w:lvl w:ilvl="8">
      <w:numFmt w:val="bullet"/>
      <w:lvlText w:val="•"/>
      <w:lvlJc w:val="left"/>
      <w:pPr>
        <w:ind w:left="8687" w:hanging="425"/>
      </w:pPr>
      <w:rPr>
        <w:rFonts w:hint="default"/>
        <w:lang w:val="de-DE" w:eastAsia="de-DE" w:bidi="de-DE"/>
      </w:rPr>
    </w:lvl>
  </w:abstractNum>
  <w:abstractNum w:abstractNumId="1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07067E"/>
    <w:multiLevelType w:val="hybridMultilevel"/>
    <w:tmpl w:val="A8484EF2"/>
    <w:lvl w:ilvl="0" w:tplc="5E707316">
      <w:start w:val="1"/>
      <w:numFmt w:val="bullet"/>
      <w:lvlText w:val="-"/>
      <w:lvlJc w:val="left"/>
      <w:pPr>
        <w:ind w:left="2619" w:hanging="360"/>
      </w:pPr>
      <w:rPr>
        <w:rFonts w:ascii="Times New Roman" w:eastAsia="Times New Roman" w:hAnsi="Times New Roman" w:cs="Times New Roman" w:hint="default"/>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num w:numId="1">
    <w:abstractNumId w:val="17"/>
  </w:num>
  <w:num w:numId="2">
    <w:abstractNumId w:val="18"/>
  </w:num>
  <w:num w:numId="3">
    <w:abstractNumId w:val="9"/>
  </w:num>
  <w:num w:numId="4">
    <w:abstractNumId w:val="16"/>
  </w:num>
  <w:num w:numId="5">
    <w:abstractNumId w:val="11"/>
  </w:num>
  <w:num w:numId="6">
    <w:abstractNumId w:val="6"/>
  </w:num>
  <w:num w:numId="7">
    <w:abstractNumId w:val="2"/>
  </w:num>
  <w:num w:numId="8">
    <w:abstractNumId w:val="12"/>
  </w:num>
  <w:num w:numId="9">
    <w:abstractNumId w:val="4"/>
  </w:num>
  <w:num w:numId="10">
    <w:abstractNumId w:val="8"/>
  </w:num>
  <w:num w:numId="11">
    <w:abstractNumId w:val="0"/>
  </w:num>
  <w:num w:numId="12">
    <w:abstractNumId w:val="7"/>
  </w:num>
  <w:num w:numId="13">
    <w:abstractNumId w:val="15"/>
  </w:num>
  <w:num w:numId="14">
    <w:abstractNumId w:val="19"/>
  </w:num>
  <w:num w:numId="15">
    <w:abstractNumId w:val="14"/>
  </w:num>
  <w:num w:numId="16">
    <w:abstractNumId w:val="3"/>
  </w:num>
  <w:num w:numId="17">
    <w:abstractNumId w:val="1"/>
  </w:num>
  <w:num w:numId="18">
    <w:abstractNumId w:val="13"/>
  </w:num>
  <w:num w:numId="19">
    <w:abstractNumId w:val="5"/>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6D"/>
    <w:rsid w:val="00000B43"/>
    <w:rsid w:val="00001454"/>
    <w:rsid w:val="00002CB8"/>
    <w:rsid w:val="000032DB"/>
    <w:rsid w:val="0000497E"/>
    <w:rsid w:val="00007927"/>
    <w:rsid w:val="00007A6F"/>
    <w:rsid w:val="0001170C"/>
    <w:rsid w:val="00013CBB"/>
    <w:rsid w:val="00014D0C"/>
    <w:rsid w:val="00017E95"/>
    <w:rsid w:val="000269CA"/>
    <w:rsid w:val="000301DF"/>
    <w:rsid w:val="00033513"/>
    <w:rsid w:val="00034354"/>
    <w:rsid w:val="00035505"/>
    <w:rsid w:val="00036B17"/>
    <w:rsid w:val="0004296A"/>
    <w:rsid w:val="000448F3"/>
    <w:rsid w:val="000451B5"/>
    <w:rsid w:val="00047824"/>
    <w:rsid w:val="000571E6"/>
    <w:rsid w:val="00057646"/>
    <w:rsid w:val="00057B2B"/>
    <w:rsid w:val="00060104"/>
    <w:rsid w:val="00066214"/>
    <w:rsid w:val="00066229"/>
    <w:rsid w:val="00066BC9"/>
    <w:rsid w:val="0007005D"/>
    <w:rsid w:val="00071071"/>
    <w:rsid w:val="00071175"/>
    <w:rsid w:val="00071771"/>
    <w:rsid w:val="000746AD"/>
    <w:rsid w:val="00075330"/>
    <w:rsid w:val="00075E17"/>
    <w:rsid w:val="00077B44"/>
    <w:rsid w:val="00077BBD"/>
    <w:rsid w:val="00077D7B"/>
    <w:rsid w:val="000801AD"/>
    <w:rsid w:val="000810A2"/>
    <w:rsid w:val="00082B05"/>
    <w:rsid w:val="0008414D"/>
    <w:rsid w:val="000841E7"/>
    <w:rsid w:val="0008436B"/>
    <w:rsid w:val="00084D27"/>
    <w:rsid w:val="00090B58"/>
    <w:rsid w:val="00092588"/>
    <w:rsid w:val="00095470"/>
    <w:rsid w:val="00097D34"/>
    <w:rsid w:val="000A04E1"/>
    <w:rsid w:val="000A1A90"/>
    <w:rsid w:val="000A1F41"/>
    <w:rsid w:val="000B0FBD"/>
    <w:rsid w:val="000B1D2F"/>
    <w:rsid w:val="000B2019"/>
    <w:rsid w:val="000B28E1"/>
    <w:rsid w:val="000B2E75"/>
    <w:rsid w:val="000B7CEB"/>
    <w:rsid w:val="000B7FCB"/>
    <w:rsid w:val="000C2015"/>
    <w:rsid w:val="000C3AD6"/>
    <w:rsid w:val="000C4BC6"/>
    <w:rsid w:val="000C4BE2"/>
    <w:rsid w:val="000C4D46"/>
    <w:rsid w:val="000C70F0"/>
    <w:rsid w:val="000C7640"/>
    <w:rsid w:val="000D16AB"/>
    <w:rsid w:val="000D1B0D"/>
    <w:rsid w:val="000D2887"/>
    <w:rsid w:val="000D3D7E"/>
    <w:rsid w:val="000D4F56"/>
    <w:rsid w:val="000D4F6F"/>
    <w:rsid w:val="000D5AC0"/>
    <w:rsid w:val="000D775C"/>
    <w:rsid w:val="000E465F"/>
    <w:rsid w:val="000E4EA6"/>
    <w:rsid w:val="00100610"/>
    <w:rsid w:val="00100685"/>
    <w:rsid w:val="00102D0D"/>
    <w:rsid w:val="0010503A"/>
    <w:rsid w:val="00105DA6"/>
    <w:rsid w:val="00107C0C"/>
    <w:rsid w:val="0011309C"/>
    <w:rsid w:val="00116B4B"/>
    <w:rsid w:val="00117010"/>
    <w:rsid w:val="001227D2"/>
    <w:rsid w:val="0012317D"/>
    <w:rsid w:val="00125237"/>
    <w:rsid w:val="00125F43"/>
    <w:rsid w:val="001270F9"/>
    <w:rsid w:val="001328E5"/>
    <w:rsid w:val="00133434"/>
    <w:rsid w:val="00135CD2"/>
    <w:rsid w:val="001367EE"/>
    <w:rsid w:val="00140CB3"/>
    <w:rsid w:val="00142262"/>
    <w:rsid w:val="0014449A"/>
    <w:rsid w:val="0014520F"/>
    <w:rsid w:val="00146594"/>
    <w:rsid w:val="001479FD"/>
    <w:rsid w:val="00147FC5"/>
    <w:rsid w:val="001529E8"/>
    <w:rsid w:val="00152DB8"/>
    <w:rsid w:val="00155B23"/>
    <w:rsid w:val="00155CBB"/>
    <w:rsid w:val="00157489"/>
    <w:rsid w:val="00160306"/>
    <w:rsid w:val="00160702"/>
    <w:rsid w:val="00161CE8"/>
    <w:rsid w:val="0016260B"/>
    <w:rsid w:val="001631F2"/>
    <w:rsid w:val="00163D32"/>
    <w:rsid w:val="001672E1"/>
    <w:rsid w:val="00170C15"/>
    <w:rsid w:val="00171427"/>
    <w:rsid w:val="00171F8B"/>
    <w:rsid w:val="001743D2"/>
    <w:rsid w:val="00174DB9"/>
    <w:rsid w:val="001819F6"/>
    <w:rsid w:val="0018336C"/>
    <w:rsid w:val="00186AD5"/>
    <w:rsid w:val="00196C26"/>
    <w:rsid w:val="001A0CCD"/>
    <w:rsid w:val="001A0CF6"/>
    <w:rsid w:val="001A14DA"/>
    <w:rsid w:val="001A255F"/>
    <w:rsid w:val="001A25DA"/>
    <w:rsid w:val="001A3671"/>
    <w:rsid w:val="001A3E0F"/>
    <w:rsid w:val="001A3FBA"/>
    <w:rsid w:val="001A508E"/>
    <w:rsid w:val="001A5F9A"/>
    <w:rsid w:val="001A6B21"/>
    <w:rsid w:val="001A7AC7"/>
    <w:rsid w:val="001B07CD"/>
    <w:rsid w:val="001B3A57"/>
    <w:rsid w:val="001B4C6E"/>
    <w:rsid w:val="001B5FE0"/>
    <w:rsid w:val="001B6EA6"/>
    <w:rsid w:val="001B7022"/>
    <w:rsid w:val="001C343D"/>
    <w:rsid w:val="001C489C"/>
    <w:rsid w:val="001C4B58"/>
    <w:rsid w:val="001C7BA0"/>
    <w:rsid w:val="001D0D92"/>
    <w:rsid w:val="001D1089"/>
    <w:rsid w:val="001D277A"/>
    <w:rsid w:val="001D2E72"/>
    <w:rsid w:val="001D41AB"/>
    <w:rsid w:val="001D514D"/>
    <w:rsid w:val="001D53DB"/>
    <w:rsid w:val="001D62BA"/>
    <w:rsid w:val="001D6661"/>
    <w:rsid w:val="001D6875"/>
    <w:rsid w:val="001D6F0B"/>
    <w:rsid w:val="001E1661"/>
    <w:rsid w:val="001E1731"/>
    <w:rsid w:val="001E1D9D"/>
    <w:rsid w:val="001E1EB6"/>
    <w:rsid w:val="001E3D33"/>
    <w:rsid w:val="001E4130"/>
    <w:rsid w:val="001E4A3B"/>
    <w:rsid w:val="001E6E97"/>
    <w:rsid w:val="001F0202"/>
    <w:rsid w:val="001F078B"/>
    <w:rsid w:val="001F3C7B"/>
    <w:rsid w:val="001F539F"/>
    <w:rsid w:val="001F7097"/>
    <w:rsid w:val="00201303"/>
    <w:rsid w:val="00203558"/>
    <w:rsid w:val="0020475D"/>
    <w:rsid w:val="00206C0E"/>
    <w:rsid w:val="00206C2B"/>
    <w:rsid w:val="00210646"/>
    <w:rsid w:val="00210707"/>
    <w:rsid w:val="0021305F"/>
    <w:rsid w:val="00214C26"/>
    <w:rsid w:val="00214DEB"/>
    <w:rsid w:val="002206ED"/>
    <w:rsid w:val="002226E6"/>
    <w:rsid w:val="002240B7"/>
    <w:rsid w:val="00224827"/>
    <w:rsid w:val="00226F24"/>
    <w:rsid w:val="00227A1B"/>
    <w:rsid w:val="00230913"/>
    <w:rsid w:val="00230B4E"/>
    <w:rsid w:val="0023411E"/>
    <w:rsid w:val="00234527"/>
    <w:rsid w:val="00237A20"/>
    <w:rsid w:val="00240BDC"/>
    <w:rsid w:val="00241387"/>
    <w:rsid w:val="00242119"/>
    <w:rsid w:val="00243F3A"/>
    <w:rsid w:val="0024557D"/>
    <w:rsid w:val="00247448"/>
    <w:rsid w:val="002478C3"/>
    <w:rsid w:val="00250F54"/>
    <w:rsid w:val="0025241F"/>
    <w:rsid w:val="00253B14"/>
    <w:rsid w:val="0025406F"/>
    <w:rsid w:val="002574A1"/>
    <w:rsid w:val="00260219"/>
    <w:rsid w:val="002609B5"/>
    <w:rsid w:val="002619F1"/>
    <w:rsid w:val="0026201D"/>
    <w:rsid w:val="0026319F"/>
    <w:rsid w:val="00264D4A"/>
    <w:rsid w:val="0026760C"/>
    <w:rsid w:val="002722D7"/>
    <w:rsid w:val="00272303"/>
    <w:rsid w:val="00272505"/>
    <w:rsid w:val="002741EB"/>
    <w:rsid w:val="002760B2"/>
    <w:rsid w:val="0027762E"/>
    <w:rsid w:val="002821FF"/>
    <w:rsid w:val="002851D1"/>
    <w:rsid w:val="00290200"/>
    <w:rsid w:val="00290915"/>
    <w:rsid w:val="002927D1"/>
    <w:rsid w:val="0029349D"/>
    <w:rsid w:val="0029465C"/>
    <w:rsid w:val="00297A89"/>
    <w:rsid w:val="002A15E6"/>
    <w:rsid w:val="002A1D03"/>
    <w:rsid w:val="002A2E11"/>
    <w:rsid w:val="002A2F76"/>
    <w:rsid w:val="002A3071"/>
    <w:rsid w:val="002B293E"/>
    <w:rsid w:val="002B4B7C"/>
    <w:rsid w:val="002B55DB"/>
    <w:rsid w:val="002B6F2E"/>
    <w:rsid w:val="002B7C52"/>
    <w:rsid w:val="002C0AB9"/>
    <w:rsid w:val="002C1B24"/>
    <w:rsid w:val="002C4AF5"/>
    <w:rsid w:val="002C4D82"/>
    <w:rsid w:val="002C5E48"/>
    <w:rsid w:val="002C650D"/>
    <w:rsid w:val="002C76EE"/>
    <w:rsid w:val="002C7A0D"/>
    <w:rsid w:val="002D07D3"/>
    <w:rsid w:val="002D1395"/>
    <w:rsid w:val="002D23E7"/>
    <w:rsid w:val="002D6373"/>
    <w:rsid w:val="002D7D65"/>
    <w:rsid w:val="002E060F"/>
    <w:rsid w:val="002E403A"/>
    <w:rsid w:val="002E541C"/>
    <w:rsid w:val="002E5828"/>
    <w:rsid w:val="002E5DAE"/>
    <w:rsid w:val="002F13D0"/>
    <w:rsid w:val="002F3958"/>
    <w:rsid w:val="002F3FC9"/>
    <w:rsid w:val="002F500A"/>
    <w:rsid w:val="002F7114"/>
    <w:rsid w:val="00302968"/>
    <w:rsid w:val="00304210"/>
    <w:rsid w:val="00304CD1"/>
    <w:rsid w:val="003050EB"/>
    <w:rsid w:val="00305365"/>
    <w:rsid w:val="00305838"/>
    <w:rsid w:val="00310AF9"/>
    <w:rsid w:val="00316944"/>
    <w:rsid w:val="00317BAB"/>
    <w:rsid w:val="00321C80"/>
    <w:rsid w:val="003250B2"/>
    <w:rsid w:val="00327C17"/>
    <w:rsid w:val="00331AA9"/>
    <w:rsid w:val="00333C83"/>
    <w:rsid w:val="0033491C"/>
    <w:rsid w:val="00335013"/>
    <w:rsid w:val="00335FA3"/>
    <w:rsid w:val="003370FC"/>
    <w:rsid w:val="00340E3A"/>
    <w:rsid w:val="00340EBE"/>
    <w:rsid w:val="003420F3"/>
    <w:rsid w:val="003421B9"/>
    <w:rsid w:val="00342432"/>
    <w:rsid w:val="00351BED"/>
    <w:rsid w:val="003532F0"/>
    <w:rsid w:val="003577AF"/>
    <w:rsid w:val="003603F6"/>
    <w:rsid w:val="00361FDC"/>
    <w:rsid w:val="003642B8"/>
    <w:rsid w:val="003650AE"/>
    <w:rsid w:val="003660D7"/>
    <w:rsid w:val="003700FE"/>
    <w:rsid w:val="0037090B"/>
    <w:rsid w:val="00372348"/>
    <w:rsid w:val="00373659"/>
    <w:rsid w:val="00374EE0"/>
    <w:rsid w:val="00374F60"/>
    <w:rsid w:val="0037566D"/>
    <w:rsid w:val="00376CA6"/>
    <w:rsid w:val="00380D6D"/>
    <w:rsid w:val="003910E7"/>
    <w:rsid w:val="0039136D"/>
    <w:rsid w:val="00394373"/>
    <w:rsid w:val="0039653D"/>
    <w:rsid w:val="0039660E"/>
    <w:rsid w:val="00397B2B"/>
    <w:rsid w:val="00397EB9"/>
    <w:rsid w:val="003A578F"/>
    <w:rsid w:val="003A6E7C"/>
    <w:rsid w:val="003B1EA9"/>
    <w:rsid w:val="003B30D1"/>
    <w:rsid w:val="003C10B9"/>
    <w:rsid w:val="003C19F0"/>
    <w:rsid w:val="003C7418"/>
    <w:rsid w:val="003D0A04"/>
    <w:rsid w:val="003D1466"/>
    <w:rsid w:val="003D1638"/>
    <w:rsid w:val="003D1D53"/>
    <w:rsid w:val="003D310C"/>
    <w:rsid w:val="003D74E4"/>
    <w:rsid w:val="003E10BF"/>
    <w:rsid w:val="003E23B1"/>
    <w:rsid w:val="003E2AD8"/>
    <w:rsid w:val="003E523B"/>
    <w:rsid w:val="003E58FC"/>
    <w:rsid w:val="003E70FC"/>
    <w:rsid w:val="003E7FA4"/>
    <w:rsid w:val="003F242E"/>
    <w:rsid w:val="003F24B2"/>
    <w:rsid w:val="003F404E"/>
    <w:rsid w:val="003F66A0"/>
    <w:rsid w:val="0040185E"/>
    <w:rsid w:val="00405B3E"/>
    <w:rsid w:val="00406D8A"/>
    <w:rsid w:val="00413595"/>
    <w:rsid w:val="00414568"/>
    <w:rsid w:val="004166B7"/>
    <w:rsid w:val="00416A3E"/>
    <w:rsid w:val="00417C2A"/>
    <w:rsid w:val="00420874"/>
    <w:rsid w:val="004271CB"/>
    <w:rsid w:val="00432E81"/>
    <w:rsid w:val="00433D98"/>
    <w:rsid w:val="004349A8"/>
    <w:rsid w:val="00434B8B"/>
    <w:rsid w:val="00434FC2"/>
    <w:rsid w:val="00440098"/>
    <w:rsid w:val="00440BBE"/>
    <w:rsid w:val="004418DD"/>
    <w:rsid w:val="00443BD0"/>
    <w:rsid w:val="004444A3"/>
    <w:rsid w:val="00445B41"/>
    <w:rsid w:val="00455934"/>
    <w:rsid w:val="00455CCC"/>
    <w:rsid w:val="00456041"/>
    <w:rsid w:val="0046567A"/>
    <w:rsid w:val="00466F38"/>
    <w:rsid w:val="0046772A"/>
    <w:rsid w:val="00467C26"/>
    <w:rsid w:val="004700FF"/>
    <w:rsid w:val="00470B02"/>
    <w:rsid w:val="004735D3"/>
    <w:rsid w:val="00473EFB"/>
    <w:rsid w:val="0047709F"/>
    <w:rsid w:val="004770D9"/>
    <w:rsid w:val="00477983"/>
    <w:rsid w:val="00481114"/>
    <w:rsid w:val="0048186A"/>
    <w:rsid w:val="004837B4"/>
    <w:rsid w:val="004867AF"/>
    <w:rsid w:val="00490517"/>
    <w:rsid w:val="00490E61"/>
    <w:rsid w:val="00492501"/>
    <w:rsid w:val="00493D40"/>
    <w:rsid w:val="00494786"/>
    <w:rsid w:val="0049576E"/>
    <w:rsid w:val="00496BF5"/>
    <w:rsid w:val="00497D2F"/>
    <w:rsid w:val="004A12F2"/>
    <w:rsid w:val="004A4708"/>
    <w:rsid w:val="004A6337"/>
    <w:rsid w:val="004A79BB"/>
    <w:rsid w:val="004A7DB5"/>
    <w:rsid w:val="004B0C0B"/>
    <w:rsid w:val="004B108A"/>
    <w:rsid w:val="004B276F"/>
    <w:rsid w:val="004B3220"/>
    <w:rsid w:val="004B451F"/>
    <w:rsid w:val="004B5A77"/>
    <w:rsid w:val="004B5F27"/>
    <w:rsid w:val="004C03B7"/>
    <w:rsid w:val="004C0433"/>
    <w:rsid w:val="004C144F"/>
    <w:rsid w:val="004C2399"/>
    <w:rsid w:val="004D34AA"/>
    <w:rsid w:val="004D3638"/>
    <w:rsid w:val="004D4AB7"/>
    <w:rsid w:val="004D654E"/>
    <w:rsid w:val="004D7327"/>
    <w:rsid w:val="004D7C59"/>
    <w:rsid w:val="004E1040"/>
    <w:rsid w:val="004E3118"/>
    <w:rsid w:val="004E69B1"/>
    <w:rsid w:val="004E7F80"/>
    <w:rsid w:val="004F0577"/>
    <w:rsid w:val="004F51A4"/>
    <w:rsid w:val="004F6203"/>
    <w:rsid w:val="00500644"/>
    <w:rsid w:val="00501069"/>
    <w:rsid w:val="00502B59"/>
    <w:rsid w:val="005045EB"/>
    <w:rsid w:val="00505279"/>
    <w:rsid w:val="00505ACC"/>
    <w:rsid w:val="00507294"/>
    <w:rsid w:val="00507CEC"/>
    <w:rsid w:val="00507F79"/>
    <w:rsid w:val="005109D6"/>
    <w:rsid w:val="00513597"/>
    <w:rsid w:val="00514C4C"/>
    <w:rsid w:val="00515369"/>
    <w:rsid w:val="00517585"/>
    <w:rsid w:val="005179CB"/>
    <w:rsid w:val="00520F7C"/>
    <w:rsid w:val="00521CA2"/>
    <w:rsid w:val="00521DBA"/>
    <w:rsid w:val="00523C9E"/>
    <w:rsid w:val="0052480F"/>
    <w:rsid w:val="005250EE"/>
    <w:rsid w:val="00525129"/>
    <w:rsid w:val="00526B95"/>
    <w:rsid w:val="00527785"/>
    <w:rsid w:val="00527FDD"/>
    <w:rsid w:val="0053265A"/>
    <w:rsid w:val="0053511C"/>
    <w:rsid w:val="00535CFE"/>
    <w:rsid w:val="005373F1"/>
    <w:rsid w:val="00540555"/>
    <w:rsid w:val="005411E1"/>
    <w:rsid w:val="00541C45"/>
    <w:rsid w:val="00543ACB"/>
    <w:rsid w:val="00544A65"/>
    <w:rsid w:val="005460C7"/>
    <w:rsid w:val="00546DBD"/>
    <w:rsid w:val="00546E1F"/>
    <w:rsid w:val="00547631"/>
    <w:rsid w:val="00547A0D"/>
    <w:rsid w:val="00550809"/>
    <w:rsid w:val="00550BB0"/>
    <w:rsid w:val="00551A5C"/>
    <w:rsid w:val="00551DF4"/>
    <w:rsid w:val="00552ABA"/>
    <w:rsid w:val="005555F7"/>
    <w:rsid w:val="00556935"/>
    <w:rsid w:val="00556D4E"/>
    <w:rsid w:val="0056171F"/>
    <w:rsid w:val="00561A2E"/>
    <w:rsid w:val="005707B4"/>
    <w:rsid w:val="0057432D"/>
    <w:rsid w:val="00577390"/>
    <w:rsid w:val="0058266A"/>
    <w:rsid w:val="00582914"/>
    <w:rsid w:val="00582F63"/>
    <w:rsid w:val="00583D4C"/>
    <w:rsid w:val="00583ED7"/>
    <w:rsid w:val="00585F59"/>
    <w:rsid w:val="005864CF"/>
    <w:rsid w:val="0058726D"/>
    <w:rsid w:val="00590DD4"/>
    <w:rsid w:val="00591A96"/>
    <w:rsid w:val="00591BCB"/>
    <w:rsid w:val="00593213"/>
    <w:rsid w:val="00593AED"/>
    <w:rsid w:val="005943F2"/>
    <w:rsid w:val="00596924"/>
    <w:rsid w:val="00597FED"/>
    <w:rsid w:val="005A2295"/>
    <w:rsid w:val="005A2C1D"/>
    <w:rsid w:val="005A33CD"/>
    <w:rsid w:val="005A3B2E"/>
    <w:rsid w:val="005A3CC7"/>
    <w:rsid w:val="005A4575"/>
    <w:rsid w:val="005A520C"/>
    <w:rsid w:val="005A6C2B"/>
    <w:rsid w:val="005A6FBE"/>
    <w:rsid w:val="005B1EED"/>
    <w:rsid w:val="005B2260"/>
    <w:rsid w:val="005B23F5"/>
    <w:rsid w:val="005B2A42"/>
    <w:rsid w:val="005B6325"/>
    <w:rsid w:val="005C3073"/>
    <w:rsid w:val="005C37B1"/>
    <w:rsid w:val="005C395C"/>
    <w:rsid w:val="005C6D6E"/>
    <w:rsid w:val="005C73DE"/>
    <w:rsid w:val="005D1C2E"/>
    <w:rsid w:val="005D3EAC"/>
    <w:rsid w:val="005D433B"/>
    <w:rsid w:val="005D7657"/>
    <w:rsid w:val="005E3E85"/>
    <w:rsid w:val="005E5A6A"/>
    <w:rsid w:val="005E69B2"/>
    <w:rsid w:val="005E7EFC"/>
    <w:rsid w:val="005F1917"/>
    <w:rsid w:val="005F1E34"/>
    <w:rsid w:val="005F2B98"/>
    <w:rsid w:val="005F6BA2"/>
    <w:rsid w:val="0060259A"/>
    <w:rsid w:val="00603AB7"/>
    <w:rsid w:val="00603C79"/>
    <w:rsid w:val="00605CD6"/>
    <w:rsid w:val="00605D4D"/>
    <w:rsid w:val="0060604F"/>
    <w:rsid w:val="00606942"/>
    <w:rsid w:val="00606EEE"/>
    <w:rsid w:val="00611181"/>
    <w:rsid w:val="00611793"/>
    <w:rsid w:val="006147A5"/>
    <w:rsid w:val="00614CAE"/>
    <w:rsid w:val="00614EEF"/>
    <w:rsid w:val="006152C0"/>
    <w:rsid w:val="00616E86"/>
    <w:rsid w:val="0061742F"/>
    <w:rsid w:val="00620314"/>
    <w:rsid w:val="00620516"/>
    <w:rsid w:val="0062100D"/>
    <w:rsid w:val="00622680"/>
    <w:rsid w:val="00623722"/>
    <w:rsid w:val="00624B57"/>
    <w:rsid w:val="00624F20"/>
    <w:rsid w:val="0062597D"/>
    <w:rsid w:val="00625A0B"/>
    <w:rsid w:val="006260DF"/>
    <w:rsid w:val="0062727A"/>
    <w:rsid w:val="0063329B"/>
    <w:rsid w:val="006349EE"/>
    <w:rsid w:val="006350D3"/>
    <w:rsid w:val="00640B5B"/>
    <w:rsid w:val="006419B1"/>
    <w:rsid w:val="006457D0"/>
    <w:rsid w:val="0064774E"/>
    <w:rsid w:val="00652176"/>
    <w:rsid w:val="0065371E"/>
    <w:rsid w:val="00654F74"/>
    <w:rsid w:val="006617C5"/>
    <w:rsid w:val="00661E77"/>
    <w:rsid w:val="0066289D"/>
    <w:rsid w:val="00664495"/>
    <w:rsid w:val="00667086"/>
    <w:rsid w:val="00667273"/>
    <w:rsid w:val="006728E0"/>
    <w:rsid w:val="0067295C"/>
    <w:rsid w:val="00676C7E"/>
    <w:rsid w:val="00676ED6"/>
    <w:rsid w:val="00680475"/>
    <w:rsid w:val="00680941"/>
    <w:rsid w:val="0068124B"/>
    <w:rsid w:val="0068493F"/>
    <w:rsid w:val="006862BD"/>
    <w:rsid w:val="00686CA1"/>
    <w:rsid w:val="006870AE"/>
    <w:rsid w:val="00690D8D"/>
    <w:rsid w:val="006916CE"/>
    <w:rsid w:val="006949A9"/>
    <w:rsid w:val="00694A7F"/>
    <w:rsid w:val="006A21E5"/>
    <w:rsid w:val="006A2280"/>
    <w:rsid w:val="006A3DD3"/>
    <w:rsid w:val="006A42A2"/>
    <w:rsid w:val="006A5951"/>
    <w:rsid w:val="006B0934"/>
    <w:rsid w:val="006B1415"/>
    <w:rsid w:val="006B3FE6"/>
    <w:rsid w:val="006B4398"/>
    <w:rsid w:val="006B55F3"/>
    <w:rsid w:val="006B5A02"/>
    <w:rsid w:val="006B5A3E"/>
    <w:rsid w:val="006B6E64"/>
    <w:rsid w:val="006C1643"/>
    <w:rsid w:val="006C30BC"/>
    <w:rsid w:val="006C3F5C"/>
    <w:rsid w:val="006C4471"/>
    <w:rsid w:val="006C558A"/>
    <w:rsid w:val="006C5F01"/>
    <w:rsid w:val="006D130F"/>
    <w:rsid w:val="006D2225"/>
    <w:rsid w:val="006D2E86"/>
    <w:rsid w:val="006D4FF2"/>
    <w:rsid w:val="006D5386"/>
    <w:rsid w:val="006D5819"/>
    <w:rsid w:val="006E0478"/>
    <w:rsid w:val="006E0E0F"/>
    <w:rsid w:val="006E0FFB"/>
    <w:rsid w:val="006E37B4"/>
    <w:rsid w:val="006E38C0"/>
    <w:rsid w:val="006F1651"/>
    <w:rsid w:val="006F2E6D"/>
    <w:rsid w:val="006F5414"/>
    <w:rsid w:val="006F5C15"/>
    <w:rsid w:val="006F6811"/>
    <w:rsid w:val="006F745B"/>
    <w:rsid w:val="00701E41"/>
    <w:rsid w:val="00704022"/>
    <w:rsid w:val="007052A2"/>
    <w:rsid w:val="007057F2"/>
    <w:rsid w:val="0070640B"/>
    <w:rsid w:val="007069ED"/>
    <w:rsid w:val="00710621"/>
    <w:rsid w:val="00714C76"/>
    <w:rsid w:val="00715EAB"/>
    <w:rsid w:val="0071642B"/>
    <w:rsid w:val="00717A3F"/>
    <w:rsid w:val="00723508"/>
    <w:rsid w:val="007257E6"/>
    <w:rsid w:val="0072605F"/>
    <w:rsid w:val="007263C0"/>
    <w:rsid w:val="007275A6"/>
    <w:rsid w:val="00727E99"/>
    <w:rsid w:val="00733C57"/>
    <w:rsid w:val="0073797E"/>
    <w:rsid w:val="00741523"/>
    <w:rsid w:val="00741C88"/>
    <w:rsid w:val="00741E06"/>
    <w:rsid w:val="007434AF"/>
    <w:rsid w:val="00750FDC"/>
    <w:rsid w:val="00752CA4"/>
    <w:rsid w:val="00754B71"/>
    <w:rsid w:val="00756B09"/>
    <w:rsid w:val="00756B6B"/>
    <w:rsid w:val="007602C2"/>
    <w:rsid w:val="00760C34"/>
    <w:rsid w:val="007616B3"/>
    <w:rsid w:val="007621D4"/>
    <w:rsid w:val="007623D5"/>
    <w:rsid w:val="00765662"/>
    <w:rsid w:val="00766BAC"/>
    <w:rsid w:val="00767088"/>
    <w:rsid w:val="00770214"/>
    <w:rsid w:val="0077047D"/>
    <w:rsid w:val="007704D4"/>
    <w:rsid w:val="00771D3A"/>
    <w:rsid w:val="00771F2C"/>
    <w:rsid w:val="007757B0"/>
    <w:rsid w:val="00775A46"/>
    <w:rsid w:val="007777BB"/>
    <w:rsid w:val="007807C4"/>
    <w:rsid w:val="00783D5D"/>
    <w:rsid w:val="00784429"/>
    <w:rsid w:val="00784B9F"/>
    <w:rsid w:val="00785E53"/>
    <w:rsid w:val="007863DE"/>
    <w:rsid w:val="00787492"/>
    <w:rsid w:val="00791E20"/>
    <w:rsid w:val="00791E8D"/>
    <w:rsid w:val="007922B6"/>
    <w:rsid w:val="00792A5F"/>
    <w:rsid w:val="00793F82"/>
    <w:rsid w:val="007940C7"/>
    <w:rsid w:val="00796272"/>
    <w:rsid w:val="00796CEC"/>
    <w:rsid w:val="007A055E"/>
    <w:rsid w:val="007A1B02"/>
    <w:rsid w:val="007A2E6A"/>
    <w:rsid w:val="007A3534"/>
    <w:rsid w:val="007A4D24"/>
    <w:rsid w:val="007A66F8"/>
    <w:rsid w:val="007B1465"/>
    <w:rsid w:val="007B282C"/>
    <w:rsid w:val="007B31D9"/>
    <w:rsid w:val="007B381F"/>
    <w:rsid w:val="007B6680"/>
    <w:rsid w:val="007B6B22"/>
    <w:rsid w:val="007C63F1"/>
    <w:rsid w:val="007D016D"/>
    <w:rsid w:val="007D0342"/>
    <w:rsid w:val="007D0BE5"/>
    <w:rsid w:val="007D1D80"/>
    <w:rsid w:val="007D443B"/>
    <w:rsid w:val="007D5050"/>
    <w:rsid w:val="007D57B6"/>
    <w:rsid w:val="007D708D"/>
    <w:rsid w:val="007D7A66"/>
    <w:rsid w:val="007E0E57"/>
    <w:rsid w:val="007E416C"/>
    <w:rsid w:val="007E422E"/>
    <w:rsid w:val="007E42C6"/>
    <w:rsid w:val="007E433E"/>
    <w:rsid w:val="007E63F7"/>
    <w:rsid w:val="007F04BF"/>
    <w:rsid w:val="007F1436"/>
    <w:rsid w:val="007F2015"/>
    <w:rsid w:val="007F2E27"/>
    <w:rsid w:val="007F50DA"/>
    <w:rsid w:val="007F5364"/>
    <w:rsid w:val="007F79AD"/>
    <w:rsid w:val="007F7E82"/>
    <w:rsid w:val="008007A3"/>
    <w:rsid w:val="0080353E"/>
    <w:rsid w:val="0080365F"/>
    <w:rsid w:val="008043C5"/>
    <w:rsid w:val="00807B95"/>
    <w:rsid w:val="00807D77"/>
    <w:rsid w:val="00810B28"/>
    <w:rsid w:val="0081421F"/>
    <w:rsid w:val="00814867"/>
    <w:rsid w:val="00814B8B"/>
    <w:rsid w:val="00814D2E"/>
    <w:rsid w:val="00814DF3"/>
    <w:rsid w:val="008156F9"/>
    <w:rsid w:val="00815D1D"/>
    <w:rsid w:val="00817931"/>
    <w:rsid w:val="008231A8"/>
    <w:rsid w:val="008232FB"/>
    <w:rsid w:val="008264EF"/>
    <w:rsid w:val="00827D93"/>
    <w:rsid w:val="00830DE8"/>
    <w:rsid w:val="00831203"/>
    <w:rsid w:val="0083235F"/>
    <w:rsid w:val="008339BD"/>
    <w:rsid w:val="0083635A"/>
    <w:rsid w:val="008376EB"/>
    <w:rsid w:val="008378F9"/>
    <w:rsid w:val="00837E6A"/>
    <w:rsid w:val="00841483"/>
    <w:rsid w:val="008441CA"/>
    <w:rsid w:val="008445DA"/>
    <w:rsid w:val="00852EA8"/>
    <w:rsid w:val="00854CEA"/>
    <w:rsid w:val="00854F7F"/>
    <w:rsid w:val="00856341"/>
    <w:rsid w:val="008563E6"/>
    <w:rsid w:val="00856C63"/>
    <w:rsid w:val="00857E4B"/>
    <w:rsid w:val="008606B4"/>
    <w:rsid w:val="00861B70"/>
    <w:rsid w:val="00861BEB"/>
    <w:rsid w:val="008627F0"/>
    <w:rsid w:val="008632F4"/>
    <w:rsid w:val="00863F56"/>
    <w:rsid w:val="00864FCA"/>
    <w:rsid w:val="00865183"/>
    <w:rsid w:val="008674CC"/>
    <w:rsid w:val="00871F84"/>
    <w:rsid w:val="008729A1"/>
    <w:rsid w:val="0087703E"/>
    <w:rsid w:val="00882E75"/>
    <w:rsid w:val="00883445"/>
    <w:rsid w:val="0088433E"/>
    <w:rsid w:val="008851C9"/>
    <w:rsid w:val="008857D9"/>
    <w:rsid w:val="00887331"/>
    <w:rsid w:val="00887BA3"/>
    <w:rsid w:val="0089157D"/>
    <w:rsid w:val="00892D99"/>
    <w:rsid w:val="008958EA"/>
    <w:rsid w:val="008A17E0"/>
    <w:rsid w:val="008A2196"/>
    <w:rsid w:val="008A239E"/>
    <w:rsid w:val="008A394B"/>
    <w:rsid w:val="008A44C8"/>
    <w:rsid w:val="008A60B1"/>
    <w:rsid w:val="008B1464"/>
    <w:rsid w:val="008B1763"/>
    <w:rsid w:val="008B196B"/>
    <w:rsid w:val="008B2242"/>
    <w:rsid w:val="008B5E40"/>
    <w:rsid w:val="008B660F"/>
    <w:rsid w:val="008B74F3"/>
    <w:rsid w:val="008C0A68"/>
    <w:rsid w:val="008C1275"/>
    <w:rsid w:val="008C16D3"/>
    <w:rsid w:val="008C2C5A"/>
    <w:rsid w:val="008C412F"/>
    <w:rsid w:val="008C4992"/>
    <w:rsid w:val="008C5B03"/>
    <w:rsid w:val="008C721F"/>
    <w:rsid w:val="008D09CB"/>
    <w:rsid w:val="008E5EA3"/>
    <w:rsid w:val="008E677D"/>
    <w:rsid w:val="008F13AF"/>
    <w:rsid w:val="008F2E36"/>
    <w:rsid w:val="008F579E"/>
    <w:rsid w:val="008F5913"/>
    <w:rsid w:val="008F77DB"/>
    <w:rsid w:val="008F7CD0"/>
    <w:rsid w:val="0090287A"/>
    <w:rsid w:val="009053B2"/>
    <w:rsid w:val="00906B42"/>
    <w:rsid w:val="00910D8C"/>
    <w:rsid w:val="00910DBB"/>
    <w:rsid w:val="009222FC"/>
    <w:rsid w:val="00926994"/>
    <w:rsid w:val="0092700F"/>
    <w:rsid w:val="00927996"/>
    <w:rsid w:val="00930F93"/>
    <w:rsid w:val="009318B8"/>
    <w:rsid w:val="00933D23"/>
    <w:rsid w:val="00935448"/>
    <w:rsid w:val="009360C7"/>
    <w:rsid w:val="0093731C"/>
    <w:rsid w:val="00937D74"/>
    <w:rsid w:val="00940D44"/>
    <w:rsid w:val="00941950"/>
    <w:rsid w:val="00941E15"/>
    <w:rsid w:val="00942E71"/>
    <w:rsid w:val="00945895"/>
    <w:rsid w:val="00947440"/>
    <w:rsid w:val="009505DC"/>
    <w:rsid w:val="0095188A"/>
    <w:rsid w:val="00951C2F"/>
    <w:rsid w:val="00951CDA"/>
    <w:rsid w:val="009575CA"/>
    <w:rsid w:val="00960FDE"/>
    <w:rsid w:val="00961CB9"/>
    <w:rsid w:val="0096378D"/>
    <w:rsid w:val="00964FE6"/>
    <w:rsid w:val="009653E5"/>
    <w:rsid w:val="00965A93"/>
    <w:rsid w:val="00971EE7"/>
    <w:rsid w:val="0097348F"/>
    <w:rsid w:val="009736CE"/>
    <w:rsid w:val="00980A87"/>
    <w:rsid w:val="00982D80"/>
    <w:rsid w:val="00985601"/>
    <w:rsid w:val="00986678"/>
    <w:rsid w:val="00990385"/>
    <w:rsid w:val="0099288D"/>
    <w:rsid w:val="009949F9"/>
    <w:rsid w:val="0099506C"/>
    <w:rsid w:val="009964E3"/>
    <w:rsid w:val="009A0ADE"/>
    <w:rsid w:val="009A26D7"/>
    <w:rsid w:val="009B03F8"/>
    <w:rsid w:val="009B0C46"/>
    <w:rsid w:val="009B1394"/>
    <w:rsid w:val="009B6693"/>
    <w:rsid w:val="009C3B83"/>
    <w:rsid w:val="009C3D06"/>
    <w:rsid w:val="009C65C8"/>
    <w:rsid w:val="009C71A5"/>
    <w:rsid w:val="009D1D5C"/>
    <w:rsid w:val="009D3B27"/>
    <w:rsid w:val="009D470B"/>
    <w:rsid w:val="009D5227"/>
    <w:rsid w:val="009D56C6"/>
    <w:rsid w:val="009E1290"/>
    <w:rsid w:val="009E1AA8"/>
    <w:rsid w:val="009E228F"/>
    <w:rsid w:val="009E4441"/>
    <w:rsid w:val="009E506C"/>
    <w:rsid w:val="009E5310"/>
    <w:rsid w:val="009E6074"/>
    <w:rsid w:val="009E67AF"/>
    <w:rsid w:val="009F0041"/>
    <w:rsid w:val="009F05D1"/>
    <w:rsid w:val="009F0F93"/>
    <w:rsid w:val="009F2515"/>
    <w:rsid w:val="009F4F5D"/>
    <w:rsid w:val="009F4F6E"/>
    <w:rsid w:val="00A00270"/>
    <w:rsid w:val="00A031CB"/>
    <w:rsid w:val="00A038B3"/>
    <w:rsid w:val="00A05E60"/>
    <w:rsid w:val="00A07A9E"/>
    <w:rsid w:val="00A107BA"/>
    <w:rsid w:val="00A1147A"/>
    <w:rsid w:val="00A123CF"/>
    <w:rsid w:val="00A126C4"/>
    <w:rsid w:val="00A130DB"/>
    <w:rsid w:val="00A16C0D"/>
    <w:rsid w:val="00A20F3E"/>
    <w:rsid w:val="00A228A1"/>
    <w:rsid w:val="00A230A6"/>
    <w:rsid w:val="00A23393"/>
    <w:rsid w:val="00A23445"/>
    <w:rsid w:val="00A23B11"/>
    <w:rsid w:val="00A24A7D"/>
    <w:rsid w:val="00A25D0B"/>
    <w:rsid w:val="00A30123"/>
    <w:rsid w:val="00A316B9"/>
    <w:rsid w:val="00A335CF"/>
    <w:rsid w:val="00A3666B"/>
    <w:rsid w:val="00A36E1F"/>
    <w:rsid w:val="00A4084B"/>
    <w:rsid w:val="00A4294B"/>
    <w:rsid w:val="00A42A49"/>
    <w:rsid w:val="00A44B01"/>
    <w:rsid w:val="00A44D7E"/>
    <w:rsid w:val="00A462AF"/>
    <w:rsid w:val="00A4768B"/>
    <w:rsid w:val="00A53090"/>
    <w:rsid w:val="00A55E42"/>
    <w:rsid w:val="00A57D7F"/>
    <w:rsid w:val="00A57DB1"/>
    <w:rsid w:val="00A62269"/>
    <w:rsid w:val="00A62D07"/>
    <w:rsid w:val="00A630C3"/>
    <w:rsid w:val="00A64238"/>
    <w:rsid w:val="00A6730A"/>
    <w:rsid w:val="00A678BB"/>
    <w:rsid w:val="00A75D5D"/>
    <w:rsid w:val="00A76D31"/>
    <w:rsid w:val="00A774BC"/>
    <w:rsid w:val="00A80C66"/>
    <w:rsid w:val="00A85E51"/>
    <w:rsid w:val="00A908DF"/>
    <w:rsid w:val="00A92435"/>
    <w:rsid w:val="00A92D24"/>
    <w:rsid w:val="00A95626"/>
    <w:rsid w:val="00A96321"/>
    <w:rsid w:val="00A96D0A"/>
    <w:rsid w:val="00AA2102"/>
    <w:rsid w:val="00AA4AEE"/>
    <w:rsid w:val="00AA74C5"/>
    <w:rsid w:val="00AB2197"/>
    <w:rsid w:val="00AB291E"/>
    <w:rsid w:val="00AB2E85"/>
    <w:rsid w:val="00AC0412"/>
    <w:rsid w:val="00AC2DF8"/>
    <w:rsid w:val="00AC301D"/>
    <w:rsid w:val="00AC362E"/>
    <w:rsid w:val="00AC3A43"/>
    <w:rsid w:val="00AC415B"/>
    <w:rsid w:val="00AC4EC1"/>
    <w:rsid w:val="00AC6283"/>
    <w:rsid w:val="00AC77D5"/>
    <w:rsid w:val="00AC7BF2"/>
    <w:rsid w:val="00AD20D4"/>
    <w:rsid w:val="00AD32A1"/>
    <w:rsid w:val="00AD4E87"/>
    <w:rsid w:val="00AD58A8"/>
    <w:rsid w:val="00AE024B"/>
    <w:rsid w:val="00AE13D2"/>
    <w:rsid w:val="00AE324D"/>
    <w:rsid w:val="00AE3321"/>
    <w:rsid w:val="00AE391B"/>
    <w:rsid w:val="00AE3F31"/>
    <w:rsid w:val="00AE4047"/>
    <w:rsid w:val="00AE4BA2"/>
    <w:rsid w:val="00AF21C5"/>
    <w:rsid w:val="00AF4D6F"/>
    <w:rsid w:val="00AF6445"/>
    <w:rsid w:val="00AF68BC"/>
    <w:rsid w:val="00AF6CA8"/>
    <w:rsid w:val="00B020E9"/>
    <w:rsid w:val="00B02C0B"/>
    <w:rsid w:val="00B02DF2"/>
    <w:rsid w:val="00B037C2"/>
    <w:rsid w:val="00B03B65"/>
    <w:rsid w:val="00B043EB"/>
    <w:rsid w:val="00B13F4E"/>
    <w:rsid w:val="00B1495F"/>
    <w:rsid w:val="00B14E6A"/>
    <w:rsid w:val="00B15B16"/>
    <w:rsid w:val="00B161D4"/>
    <w:rsid w:val="00B1643A"/>
    <w:rsid w:val="00B16694"/>
    <w:rsid w:val="00B205EF"/>
    <w:rsid w:val="00B23DC9"/>
    <w:rsid w:val="00B24214"/>
    <w:rsid w:val="00B25B77"/>
    <w:rsid w:val="00B263D2"/>
    <w:rsid w:val="00B2794C"/>
    <w:rsid w:val="00B317E8"/>
    <w:rsid w:val="00B329BE"/>
    <w:rsid w:val="00B336C4"/>
    <w:rsid w:val="00B33A55"/>
    <w:rsid w:val="00B34CF3"/>
    <w:rsid w:val="00B35B8B"/>
    <w:rsid w:val="00B36D0F"/>
    <w:rsid w:val="00B415E8"/>
    <w:rsid w:val="00B41654"/>
    <w:rsid w:val="00B44352"/>
    <w:rsid w:val="00B4476C"/>
    <w:rsid w:val="00B4578B"/>
    <w:rsid w:val="00B47732"/>
    <w:rsid w:val="00B52905"/>
    <w:rsid w:val="00B57A2C"/>
    <w:rsid w:val="00B6047A"/>
    <w:rsid w:val="00B62472"/>
    <w:rsid w:val="00B62A27"/>
    <w:rsid w:val="00B637FB"/>
    <w:rsid w:val="00B64025"/>
    <w:rsid w:val="00B64652"/>
    <w:rsid w:val="00B64C46"/>
    <w:rsid w:val="00B71463"/>
    <w:rsid w:val="00B72F96"/>
    <w:rsid w:val="00B7551C"/>
    <w:rsid w:val="00B75F95"/>
    <w:rsid w:val="00B7626E"/>
    <w:rsid w:val="00B80C52"/>
    <w:rsid w:val="00B85092"/>
    <w:rsid w:val="00B864E6"/>
    <w:rsid w:val="00B871D1"/>
    <w:rsid w:val="00B90472"/>
    <w:rsid w:val="00B91BA5"/>
    <w:rsid w:val="00B943DF"/>
    <w:rsid w:val="00BA429C"/>
    <w:rsid w:val="00BB3055"/>
    <w:rsid w:val="00BB4889"/>
    <w:rsid w:val="00BB53B4"/>
    <w:rsid w:val="00BB54B2"/>
    <w:rsid w:val="00BB7542"/>
    <w:rsid w:val="00BC006C"/>
    <w:rsid w:val="00BC0B1C"/>
    <w:rsid w:val="00BC1F0D"/>
    <w:rsid w:val="00BC2B93"/>
    <w:rsid w:val="00BC4838"/>
    <w:rsid w:val="00BC551D"/>
    <w:rsid w:val="00BC72E8"/>
    <w:rsid w:val="00BD0AD1"/>
    <w:rsid w:val="00BD231F"/>
    <w:rsid w:val="00BD6F77"/>
    <w:rsid w:val="00BD7B95"/>
    <w:rsid w:val="00BE0681"/>
    <w:rsid w:val="00BE0B93"/>
    <w:rsid w:val="00BE2381"/>
    <w:rsid w:val="00BE4E39"/>
    <w:rsid w:val="00BE5472"/>
    <w:rsid w:val="00BE6904"/>
    <w:rsid w:val="00BE78F5"/>
    <w:rsid w:val="00BE7DE6"/>
    <w:rsid w:val="00BF1568"/>
    <w:rsid w:val="00BF27ED"/>
    <w:rsid w:val="00BF4BD4"/>
    <w:rsid w:val="00BF5089"/>
    <w:rsid w:val="00BF6526"/>
    <w:rsid w:val="00BF70C3"/>
    <w:rsid w:val="00C0014C"/>
    <w:rsid w:val="00C01C3C"/>
    <w:rsid w:val="00C01D9B"/>
    <w:rsid w:val="00C04B08"/>
    <w:rsid w:val="00C04D1D"/>
    <w:rsid w:val="00C05F3B"/>
    <w:rsid w:val="00C072FA"/>
    <w:rsid w:val="00C1015C"/>
    <w:rsid w:val="00C101E6"/>
    <w:rsid w:val="00C117AD"/>
    <w:rsid w:val="00C12E20"/>
    <w:rsid w:val="00C13203"/>
    <w:rsid w:val="00C142F7"/>
    <w:rsid w:val="00C1553E"/>
    <w:rsid w:val="00C20F15"/>
    <w:rsid w:val="00C27A99"/>
    <w:rsid w:val="00C27C12"/>
    <w:rsid w:val="00C32674"/>
    <w:rsid w:val="00C36AE4"/>
    <w:rsid w:val="00C4197D"/>
    <w:rsid w:val="00C42F84"/>
    <w:rsid w:val="00C4761F"/>
    <w:rsid w:val="00C476F9"/>
    <w:rsid w:val="00C501E1"/>
    <w:rsid w:val="00C567E5"/>
    <w:rsid w:val="00C57136"/>
    <w:rsid w:val="00C61A71"/>
    <w:rsid w:val="00C62053"/>
    <w:rsid w:val="00C63AE9"/>
    <w:rsid w:val="00C65283"/>
    <w:rsid w:val="00C66080"/>
    <w:rsid w:val="00C6751E"/>
    <w:rsid w:val="00C72105"/>
    <w:rsid w:val="00C7380B"/>
    <w:rsid w:val="00C749A9"/>
    <w:rsid w:val="00C74A9C"/>
    <w:rsid w:val="00C74F03"/>
    <w:rsid w:val="00C76A76"/>
    <w:rsid w:val="00C770FF"/>
    <w:rsid w:val="00C810AC"/>
    <w:rsid w:val="00C82875"/>
    <w:rsid w:val="00C83DD0"/>
    <w:rsid w:val="00C868FB"/>
    <w:rsid w:val="00C90AEA"/>
    <w:rsid w:val="00C913C8"/>
    <w:rsid w:val="00C91924"/>
    <w:rsid w:val="00C93780"/>
    <w:rsid w:val="00C94B5F"/>
    <w:rsid w:val="00C95283"/>
    <w:rsid w:val="00C9631B"/>
    <w:rsid w:val="00C96478"/>
    <w:rsid w:val="00C967C0"/>
    <w:rsid w:val="00CA1196"/>
    <w:rsid w:val="00CA53A7"/>
    <w:rsid w:val="00CA6064"/>
    <w:rsid w:val="00CB08F2"/>
    <w:rsid w:val="00CB1226"/>
    <w:rsid w:val="00CB323F"/>
    <w:rsid w:val="00CB4EE4"/>
    <w:rsid w:val="00CB53B9"/>
    <w:rsid w:val="00CB5CAA"/>
    <w:rsid w:val="00CB6B92"/>
    <w:rsid w:val="00CC0810"/>
    <w:rsid w:val="00CC53D9"/>
    <w:rsid w:val="00CC6496"/>
    <w:rsid w:val="00CD089C"/>
    <w:rsid w:val="00CD0C31"/>
    <w:rsid w:val="00CD7217"/>
    <w:rsid w:val="00CE08F7"/>
    <w:rsid w:val="00CE3B2E"/>
    <w:rsid w:val="00CF021A"/>
    <w:rsid w:val="00CF02EC"/>
    <w:rsid w:val="00CF0D22"/>
    <w:rsid w:val="00CF1D2C"/>
    <w:rsid w:val="00CF3F98"/>
    <w:rsid w:val="00CF43ED"/>
    <w:rsid w:val="00CF4A6E"/>
    <w:rsid w:val="00CF4BEA"/>
    <w:rsid w:val="00CF58C6"/>
    <w:rsid w:val="00CF6CB7"/>
    <w:rsid w:val="00CF7E3C"/>
    <w:rsid w:val="00D00079"/>
    <w:rsid w:val="00D00F50"/>
    <w:rsid w:val="00D0154B"/>
    <w:rsid w:val="00D02B03"/>
    <w:rsid w:val="00D04412"/>
    <w:rsid w:val="00D05D0D"/>
    <w:rsid w:val="00D06DD4"/>
    <w:rsid w:val="00D07B53"/>
    <w:rsid w:val="00D1190E"/>
    <w:rsid w:val="00D12082"/>
    <w:rsid w:val="00D177D0"/>
    <w:rsid w:val="00D25ADE"/>
    <w:rsid w:val="00D308D8"/>
    <w:rsid w:val="00D31653"/>
    <w:rsid w:val="00D329C1"/>
    <w:rsid w:val="00D33C00"/>
    <w:rsid w:val="00D3434D"/>
    <w:rsid w:val="00D344A6"/>
    <w:rsid w:val="00D349F2"/>
    <w:rsid w:val="00D35A06"/>
    <w:rsid w:val="00D4000B"/>
    <w:rsid w:val="00D400FE"/>
    <w:rsid w:val="00D42A41"/>
    <w:rsid w:val="00D433BD"/>
    <w:rsid w:val="00D43458"/>
    <w:rsid w:val="00D4424B"/>
    <w:rsid w:val="00D44E0B"/>
    <w:rsid w:val="00D46C75"/>
    <w:rsid w:val="00D47E4B"/>
    <w:rsid w:val="00D508E2"/>
    <w:rsid w:val="00D52AC6"/>
    <w:rsid w:val="00D55ABE"/>
    <w:rsid w:val="00D5648B"/>
    <w:rsid w:val="00D61572"/>
    <w:rsid w:val="00D62D29"/>
    <w:rsid w:val="00D62F86"/>
    <w:rsid w:val="00D633BE"/>
    <w:rsid w:val="00D63DC4"/>
    <w:rsid w:val="00D66DC6"/>
    <w:rsid w:val="00D66DC8"/>
    <w:rsid w:val="00D677E8"/>
    <w:rsid w:val="00D67A71"/>
    <w:rsid w:val="00D7129C"/>
    <w:rsid w:val="00D71801"/>
    <w:rsid w:val="00D71DA6"/>
    <w:rsid w:val="00D732FC"/>
    <w:rsid w:val="00D73915"/>
    <w:rsid w:val="00D77EC4"/>
    <w:rsid w:val="00D81EB6"/>
    <w:rsid w:val="00D85394"/>
    <w:rsid w:val="00D860E7"/>
    <w:rsid w:val="00D8780F"/>
    <w:rsid w:val="00D96A3E"/>
    <w:rsid w:val="00DA2470"/>
    <w:rsid w:val="00DA3952"/>
    <w:rsid w:val="00DA4FF5"/>
    <w:rsid w:val="00DA510E"/>
    <w:rsid w:val="00DA5CE0"/>
    <w:rsid w:val="00DA68EF"/>
    <w:rsid w:val="00DA6E07"/>
    <w:rsid w:val="00DB0961"/>
    <w:rsid w:val="00DB15A3"/>
    <w:rsid w:val="00DB30AC"/>
    <w:rsid w:val="00DC0121"/>
    <w:rsid w:val="00DC246A"/>
    <w:rsid w:val="00DC395C"/>
    <w:rsid w:val="00DC6372"/>
    <w:rsid w:val="00DC66C5"/>
    <w:rsid w:val="00DC6F02"/>
    <w:rsid w:val="00DD248A"/>
    <w:rsid w:val="00DD2EF9"/>
    <w:rsid w:val="00DD2FED"/>
    <w:rsid w:val="00DD396E"/>
    <w:rsid w:val="00DD6CB5"/>
    <w:rsid w:val="00DE1050"/>
    <w:rsid w:val="00DE1385"/>
    <w:rsid w:val="00DE2F81"/>
    <w:rsid w:val="00DE3CD0"/>
    <w:rsid w:val="00DE5B49"/>
    <w:rsid w:val="00DF1618"/>
    <w:rsid w:val="00E0227C"/>
    <w:rsid w:val="00E0237B"/>
    <w:rsid w:val="00E02B7C"/>
    <w:rsid w:val="00E04A69"/>
    <w:rsid w:val="00E05024"/>
    <w:rsid w:val="00E1145F"/>
    <w:rsid w:val="00E11837"/>
    <w:rsid w:val="00E13CBF"/>
    <w:rsid w:val="00E1410B"/>
    <w:rsid w:val="00E15EC5"/>
    <w:rsid w:val="00E17936"/>
    <w:rsid w:val="00E242E2"/>
    <w:rsid w:val="00E2521B"/>
    <w:rsid w:val="00E301D8"/>
    <w:rsid w:val="00E313AF"/>
    <w:rsid w:val="00E316A7"/>
    <w:rsid w:val="00E3267D"/>
    <w:rsid w:val="00E329E3"/>
    <w:rsid w:val="00E342FA"/>
    <w:rsid w:val="00E3452C"/>
    <w:rsid w:val="00E360DE"/>
    <w:rsid w:val="00E36631"/>
    <w:rsid w:val="00E3708A"/>
    <w:rsid w:val="00E40874"/>
    <w:rsid w:val="00E418D0"/>
    <w:rsid w:val="00E42624"/>
    <w:rsid w:val="00E42DC5"/>
    <w:rsid w:val="00E433DA"/>
    <w:rsid w:val="00E4404B"/>
    <w:rsid w:val="00E50EBB"/>
    <w:rsid w:val="00E51432"/>
    <w:rsid w:val="00E51B4C"/>
    <w:rsid w:val="00E52663"/>
    <w:rsid w:val="00E559C6"/>
    <w:rsid w:val="00E625C3"/>
    <w:rsid w:val="00E6280E"/>
    <w:rsid w:val="00E65DE2"/>
    <w:rsid w:val="00E66D3A"/>
    <w:rsid w:val="00E66EE2"/>
    <w:rsid w:val="00E70171"/>
    <w:rsid w:val="00E71D11"/>
    <w:rsid w:val="00E72401"/>
    <w:rsid w:val="00E73428"/>
    <w:rsid w:val="00E7354A"/>
    <w:rsid w:val="00E74535"/>
    <w:rsid w:val="00E814CD"/>
    <w:rsid w:val="00E81E16"/>
    <w:rsid w:val="00E84029"/>
    <w:rsid w:val="00E84B2F"/>
    <w:rsid w:val="00E931E2"/>
    <w:rsid w:val="00E9487E"/>
    <w:rsid w:val="00E96EB4"/>
    <w:rsid w:val="00EA0857"/>
    <w:rsid w:val="00EA19A8"/>
    <w:rsid w:val="00EA1BAE"/>
    <w:rsid w:val="00EA2405"/>
    <w:rsid w:val="00EA2FCA"/>
    <w:rsid w:val="00EA397B"/>
    <w:rsid w:val="00EA483B"/>
    <w:rsid w:val="00EA55DE"/>
    <w:rsid w:val="00EB095B"/>
    <w:rsid w:val="00EB2E41"/>
    <w:rsid w:val="00EB310C"/>
    <w:rsid w:val="00EB353E"/>
    <w:rsid w:val="00EB35B8"/>
    <w:rsid w:val="00EB35C8"/>
    <w:rsid w:val="00EB4B2F"/>
    <w:rsid w:val="00EC1852"/>
    <w:rsid w:val="00EC460D"/>
    <w:rsid w:val="00EC6F61"/>
    <w:rsid w:val="00ED0512"/>
    <w:rsid w:val="00ED0F7C"/>
    <w:rsid w:val="00ED46B5"/>
    <w:rsid w:val="00ED49CB"/>
    <w:rsid w:val="00ED54E2"/>
    <w:rsid w:val="00ED631F"/>
    <w:rsid w:val="00EE20E7"/>
    <w:rsid w:val="00EE5A1C"/>
    <w:rsid w:val="00EE639D"/>
    <w:rsid w:val="00EE7C08"/>
    <w:rsid w:val="00EF06A0"/>
    <w:rsid w:val="00EF27EE"/>
    <w:rsid w:val="00EF3426"/>
    <w:rsid w:val="00EF3938"/>
    <w:rsid w:val="00EF4993"/>
    <w:rsid w:val="00EF5B0E"/>
    <w:rsid w:val="00EF63A1"/>
    <w:rsid w:val="00EF6505"/>
    <w:rsid w:val="00EF6C7E"/>
    <w:rsid w:val="00EF7C28"/>
    <w:rsid w:val="00F0490C"/>
    <w:rsid w:val="00F0694C"/>
    <w:rsid w:val="00F06B6E"/>
    <w:rsid w:val="00F10D2E"/>
    <w:rsid w:val="00F10FAC"/>
    <w:rsid w:val="00F11722"/>
    <w:rsid w:val="00F134BF"/>
    <w:rsid w:val="00F13816"/>
    <w:rsid w:val="00F13891"/>
    <w:rsid w:val="00F153DE"/>
    <w:rsid w:val="00F15C1C"/>
    <w:rsid w:val="00F160F5"/>
    <w:rsid w:val="00F22264"/>
    <w:rsid w:val="00F23B88"/>
    <w:rsid w:val="00F25290"/>
    <w:rsid w:val="00F2572E"/>
    <w:rsid w:val="00F25F38"/>
    <w:rsid w:val="00F32696"/>
    <w:rsid w:val="00F33E93"/>
    <w:rsid w:val="00F3437B"/>
    <w:rsid w:val="00F34B84"/>
    <w:rsid w:val="00F422A5"/>
    <w:rsid w:val="00F425AC"/>
    <w:rsid w:val="00F435B1"/>
    <w:rsid w:val="00F45B34"/>
    <w:rsid w:val="00F46050"/>
    <w:rsid w:val="00F4637A"/>
    <w:rsid w:val="00F4680A"/>
    <w:rsid w:val="00F46E7F"/>
    <w:rsid w:val="00F4793F"/>
    <w:rsid w:val="00F47E5C"/>
    <w:rsid w:val="00F505A0"/>
    <w:rsid w:val="00F53DDF"/>
    <w:rsid w:val="00F577C8"/>
    <w:rsid w:val="00F6092B"/>
    <w:rsid w:val="00F61EEA"/>
    <w:rsid w:val="00F62652"/>
    <w:rsid w:val="00F651B3"/>
    <w:rsid w:val="00F705B3"/>
    <w:rsid w:val="00F769D6"/>
    <w:rsid w:val="00F80764"/>
    <w:rsid w:val="00F8211F"/>
    <w:rsid w:val="00F834F2"/>
    <w:rsid w:val="00F8489E"/>
    <w:rsid w:val="00F86DBB"/>
    <w:rsid w:val="00F927DC"/>
    <w:rsid w:val="00F94C4A"/>
    <w:rsid w:val="00F950CA"/>
    <w:rsid w:val="00F95C7E"/>
    <w:rsid w:val="00F96136"/>
    <w:rsid w:val="00F96795"/>
    <w:rsid w:val="00F97694"/>
    <w:rsid w:val="00FA216D"/>
    <w:rsid w:val="00FA2C6C"/>
    <w:rsid w:val="00FA3E2E"/>
    <w:rsid w:val="00FA5EB0"/>
    <w:rsid w:val="00FB171D"/>
    <w:rsid w:val="00FB6905"/>
    <w:rsid w:val="00FB6E6C"/>
    <w:rsid w:val="00FB78FE"/>
    <w:rsid w:val="00FC0841"/>
    <w:rsid w:val="00FC1791"/>
    <w:rsid w:val="00FC1BE8"/>
    <w:rsid w:val="00FC3677"/>
    <w:rsid w:val="00FC39BD"/>
    <w:rsid w:val="00FC4893"/>
    <w:rsid w:val="00FC4FB2"/>
    <w:rsid w:val="00FC6E3E"/>
    <w:rsid w:val="00FD13AE"/>
    <w:rsid w:val="00FD1EA0"/>
    <w:rsid w:val="00FD3034"/>
    <w:rsid w:val="00FD4475"/>
    <w:rsid w:val="00FD66F9"/>
    <w:rsid w:val="00FD6C8F"/>
    <w:rsid w:val="00FD6DBA"/>
    <w:rsid w:val="00FD7685"/>
    <w:rsid w:val="00FE0E26"/>
    <w:rsid w:val="00FE3549"/>
    <w:rsid w:val="00FE387E"/>
    <w:rsid w:val="00FE551F"/>
    <w:rsid w:val="00FE5A5B"/>
    <w:rsid w:val="00FE6A28"/>
    <w:rsid w:val="00FE6E9B"/>
    <w:rsid w:val="00FF0A10"/>
    <w:rsid w:val="00FF18A5"/>
    <w:rsid w:val="00FF5C03"/>
    <w:rsid w:val="00FF5D5F"/>
    <w:rsid w:val="00FF75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A04C3B"/>
  <w15:docId w15:val="{C7280DD8-880E-4B0F-B0CE-1269270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1A96"/>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Footnote Reference/,4_GR"/>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uiPriority w:val="99"/>
    <w:rsid w:val="00930F93"/>
    <w:rPr>
      <w:b/>
      <w:sz w:val="18"/>
    </w:rPr>
  </w:style>
  <w:style w:type="character" w:styleId="PageNumber">
    <w:name w:val="page number"/>
    <w:aliases w:val="7_G"/>
    <w:qFormat/>
    <w:rsid w:val="00930F93"/>
    <w:rPr>
      <w:rFonts w:ascii="Times New Roman" w:hAnsi="Times New Roman"/>
      <w:b/>
      <w:sz w:val="18"/>
    </w:rPr>
  </w:style>
  <w:style w:type="paragraph" w:styleId="HTMLPreformatted">
    <w:name w:val="HTML Preformatted"/>
    <w:basedOn w:val="Normal"/>
    <w:link w:val="HTMLPreformattedCh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BalloonText">
    <w:name w:val="Balloon Text"/>
    <w:basedOn w:val="Normal"/>
    <w:link w:val="BalloonTextCh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PlainText">
    <w:name w:val="Plain Text"/>
    <w:basedOn w:val="Normal"/>
    <w:link w:val="PlainTextChar"/>
    <w:uiPriority w:val="99"/>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uiPriority w:val="99"/>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
    <w:rsid w:val="00007A6F"/>
    <w:rPr>
      <w:b/>
      <w:bCs/>
    </w:rPr>
  </w:style>
  <w:style w:type="character" w:customStyle="1" w:styleId="CommentSubjectChar">
    <w:name w:val="Comment Subject Char"/>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rsid w:val="002574A1"/>
    <w:pPr>
      <w:numPr>
        <w:numId w:val="6"/>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 w:type="numbering" w:customStyle="1" w:styleId="Aucuneliste1">
    <w:name w:val="Aucune liste1"/>
    <w:next w:val="NoList"/>
    <w:uiPriority w:val="99"/>
    <w:semiHidden/>
    <w:unhideWhenUsed/>
    <w:rsid w:val="00701E41"/>
  </w:style>
  <w:style w:type="paragraph" w:customStyle="1" w:styleId="ParNoG">
    <w:name w:val="_ParNo_G"/>
    <w:basedOn w:val="Normal"/>
    <w:qFormat/>
    <w:rsid w:val="00701E41"/>
    <w:pPr>
      <w:numPr>
        <w:numId w:val="7"/>
      </w:numPr>
      <w:tabs>
        <w:tab w:val="clear" w:pos="1701"/>
      </w:tabs>
      <w:kinsoku w:val="0"/>
      <w:overflowPunct w:val="0"/>
      <w:autoSpaceDE w:val="0"/>
      <w:autoSpaceDN w:val="0"/>
      <w:adjustRightInd w:val="0"/>
      <w:snapToGrid w:val="0"/>
      <w:spacing w:after="120"/>
      <w:ind w:right="1134"/>
      <w:jc w:val="both"/>
    </w:pPr>
    <w:rPr>
      <w:rFonts w:eastAsiaTheme="minorHAnsi"/>
      <w:lang w:val="fr-CH"/>
    </w:rPr>
  </w:style>
  <w:style w:type="table" w:customStyle="1" w:styleId="Grilledutableau2">
    <w:name w:val="Grille du tableau2"/>
    <w:basedOn w:val="TableNormal"/>
    <w:next w:val="TableGrid"/>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
    <w:name w:val="Aucune liste11"/>
    <w:next w:val="NoList"/>
    <w:uiPriority w:val="99"/>
    <w:semiHidden/>
    <w:unhideWhenUsed/>
    <w:rsid w:val="00701E41"/>
  </w:style>
  <w:style w:type="table" w:customStyle="1" w:styleId="Grilledutableau11">
    <w:name w:val="Grille du tableau11"/>
    <w:basedOn w:val="TableNormal"/>
    <w:next w:val="TableGrid"/>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4000B"/>
    <w:rPr>
      <w:lang w:eastAsia="en-US"/>
    </w:rPr>
  </w:style>
  <w:style w:type="numbering" w:customStyle="1" w:styleId="Aucuneliste2">
    <w:name w:val="Aucune liste2"/>
    <w:next w:val="NoList"/>
    <w:uiPriority w:val="99"/>
    <w:semiHidden/>
    <w:unhideWhenUsed/>
    <w:rsid w:val="005A3B2E"/>
  </w:style>
  <w:style w:type="paragraph" w:customStyle="1" w:styleId="Rom1">
    <w:name w:val="Rom1"/>
    <w:basedOn w:val="Normal"/>
    <w:rsid w:val="005A3B2E"/>
    <w:pPr>
      <w:suppressAutoHyphens w:val="0"/>
      <w:spacing w:after="240" w:line="240" w:lineRule="auto"/>
    </w:pPr>
    <w:rPr>
      <w:sz w:val="24"/>
    </w:rPr>
  </w:style>
  <w:style w:type="paragraph" w:customStyle="1" w:styleId="ParaNo">
    <w:name w:val="ParaNo."/>
    <w:basedOn w:val="Normal"/>
    <w:rsid w:val="005A3B2E"/>
    <w:pPr>
      <w:numPr>
        <w:numId w:val="8"/>
      </w:numPr>
      <w:tabs>
        <w:tab w:val="clear" w:pos="360"/>
        <w:tab w:val="left" w:pos="737"/>
      </w:tabs>
      <w:suppressAutoHyphens w:val="0"/>
      <w:spacing w:after="240" w:line="240" w:lineRule="auto"/>
    </w:pPr>
    <w:rPr>
      <w:sz w:val="24"/>
      <w:lang w:val="fr-CH"/>
    </w:rPr>
  </w:style>
  <w:style w:type="paragraph" w:styleId="BodyTextIndent">
    <w:name w:val="Body Text Indent"/>
    <w:basedOn w:val="Normal"/>
    <w:next w:val="Normal"/>
    <w:link w:val="BodyTextIndentChar"/>
    <w:rsid w:val="005A3B2E"/>
    <w:pPr>
      <w:suppressAutoHyphens w:val="0"/>
      <w:spacing w:after="240" w:line="240" w:lineRule="auto"/>
      <w:ind w:left="567"/>
    </w:pPr>
    <w:rPr>
      <w:sz w:val="24"/>
    </w:rPr>
  </w:style>
  <w:style w:type="character" w:customStyle="1" w:styleId="BodyTextIndentChar">
    <w:name w:val="Body Text Indent Char"/>
    <w:basedOn w:val="DefaultParagraphFont"/>
    <w:link w:val="BodyTextIndent"/>
    <w:rsid w:val="005A3B2E"/>
    <w:rPr>
      <w:sz w:val="24"/>
      <w:lang w:eastAsia="en-US"/>
    </w:rPr>
  </w:style>
  <w:style w:type="paragraph" w:customStyle="1" w:styleId="Bullet">
    <w:name w:val="Bullet"/>
    <w:basedOn w:val="Normal"/>
    <w:rsid w:val="005A3B2E"/>
    <w:pPr>
      <w:numPr>
        <w:numId w:val="9"/>
      </w:numPr>
      <w:suppressAutoHyphens w:val="0"/>
      <w:spacing w:after="240" w:line="240" w:lineRule="auto"/>
    </w:pPr>
    <w:rPr>
      <w:sz w:val="24"/>
    </w:rPr>
  </w:style>
  <w:style w:type="paragraph" w:customStyle="1" w:styleId="Dash">
    <w:name w:val="Dash"/>
    <w:basedOn w:val="Normal"/>
    <w:rsid w:val="005A3B2E"/>
    <w:pPr>
      <w:numPr>
        <w:numId w:val="10"/>
      </w:numPr>
      <w:suppressAutoHyphens w:val="0"/>
      <w:adjustRightInd w:val="0"/>
      <w:snapToGrid w:val="0"/>
      <w:spacing w:after="240" w:line="240" w:lineRule="auto"/>
    </w:pPr>
    <w:rPr>
      <w:sz w:val="24"/>
    </w:rPr>
  </w:style>
  <w:style w:type="paragraph" w:customStyle="1" w:styleId="N3">
    <w:name w:val="N3"/>
    <w:basedOn w:val="Normal"/>
    <w:rsid w:val="005A3B2E"/>
    <w:pPr>
      <w:widowControl w:val="0"/>
      <w:tabs>
        <w:tab w:val="left" w:pos="170"/>
      </w:tabs>
      <w:suppressAutoHyphens w:val="0"/>
      <w:overflowPunct w:val="0"/>
      <w:autoSpaceDE w:val="0"/>
      <w:autoSpaceDN w:val="0"/>
      <w:adjustRightInd w:val="0"/>
      <w:spacing w:line="240" w:lineRule="auto"/>
      <w:jc w:val="both"/>
      <w:textAlignment w:val="baseline"/>
    </w:pPr>
    <w:rPr>
      <w:rFonts w:ascii="Tms Rmn" w:hAnsi="Tms Rmn" w:cs="Tms Rmn"/>
      <w:snapToGrid w:val="0"/>
      <w:sz w:val="22"/>
      <w:szCs w:val="22"/>
      <w:lang w:val="fr-FR" w:eastAsia="de-DE"/>
    </w:rPr>
  </w:style>
  <w:style w:type="paragraph" w:styleId="BodyTextIndent2">
    <w:name w:val="Body Text Indent 2"/>
    <w:basedOn w:val="Normal"/>
    <w:link w:val="BodyTextIndent2Char"/>
    <w:rsid w:val="005A3B2E"/>
    <w:pPr>
      <w:suppressAutoHyphens w:val="0"/>
      <w:spacing w:after="120" w:line="480" w:lineRule="auto"/>
      <w:ind w:left="283"/>
    </w:pPr>
    <w:rPr>
      <w:sz w:val="24"/>
    </w:rPr>
  </w:style>
  <w:style w:type="character" w:customStyle="1" w:styleId="BodyTextIndent2Char">
    <w:name w:val="Body Text Indent 2 Char"/>
    <w:basedOn w:val="DefaultParagraphFont"/>
    <w:link w:val="BodyTextIndent2"/>
    <w:rsid w:val="005A3B2E"/>
    <w:rPr>
      <w:sz w:val="24"/>
      <w:lang w:eastAsia="en-US"/>
    </w:rPr>
  </w:style>
  <w:style w:type="paragraph" w:styleId="BodyText">
    <w:name w:val="Body Text"/>
    <w:basedOn w:val="Normal"/>
    <w:link w:val="BodyTextChar"/>
    <w:rsid w:val="005A3B2E"/>
    <w:pPr>
      <w:suppressAutoHyphens w:val="0"/>
      <w:spacing w:after="120" w:line="240" w:lineRule="auto"/>
    </w:pPr>
    <w:rPr>
      <w:sz w:val="24"/>
    </w:rPr>
  </w:style>
  <w:style w:type="character" w:customStyle="1" w:styleId="BodyTextChar">
    <w:name w:val="Body Text Char"/>
    <w:basedOn w:val="DefaultParagraphFont"/>
    <w:link w:val="BodyText"/>
    <w:rsid w:val="005A3B2E"/>
    <w:rPr>
      <w:sz w:val="24"/>
      <w:lang w:eastAsia="en-US"/>
    </w:rPr>
  </w:style>
  <w:style w:type="paragraph" w:customStyle="1" w:styleId="Index">
    <w:name w:val="Index"/>
    <w:basedOn w:val="Normal"/>
    <w:rsid w:val="005A3B2E"/>
    <w:pPr>
      <w:widowControl w:val="0"/>
      <w:suppressLineNumbers/>
      <w:overflowPunct w:val="0"/>
      <w:autoSpaceDE w:val="0"/>
      <w:autoSpaceDN w:val="0"/>
      <w:adjustRightInd w:val="0"/>
      <w:spacing w:line="240" w:lineRule="auto"/>
      <w:jc w:val="both"/>
      <w:textAlignment w:val="baseline"/>
    </w:pPr>
    <w:rPr>
      <w:sz w:val="24"/>
      <w:lang w:val="en-US"/>
    </w:rPr>
  </w:style>
  <w:style w:type="paragraph" w:customStyle="1" w:styleId="Style1">
    <w:name w:val="Style1"/>
    <w:basedOn w:val="Normal"/>
    <w:rsid w:val="005A3B2E"/>
    <w:pPr>
      <w:numPr>
        <w:numId w:val="11"/>
      </w:numPr>
      <w:suppressAutoHyphens w:val="0"/>
      <w:spacing w:line="240" w:lineRule="auto"/>
    </w:pPr>
    <w:rPr>
      <w:sz w:val="22"/>
      <w:szCs w:val="24"/>
    </w:rPr>
  </w:style>
  <w:style w:type="table" w:customStyle="1" w:styleId="Grilledutableau3">
    <w:name w:val="Grille du tableau3"/>
    <w:basedOn w:val="TableNormal"/>
    <w:next w:val="TableGrid"/>
    <w:rsid w:val="005A3B2E"/>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Spalte">
    <w:name w:val="Normaltext Spalte"/>
    <w:basedOn w:val="Normal"/>
    <w:rsid w:val="005A3B2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customStyle="1" w:styleId="NormalListSpalte">
    <w:name w:val="Normal List Spalte"/>
    <w:basedOn w:val="Normal"/>
    <w:link w:val="NormalListSpalteChar"/>
    <w:rsid w:val="005A3B2E"/>
    <w:pPr>
      <w:tabs>
        <w:tab w:val="left" w:pos="215"/>
        <w:tab w:val="left" w:pos="425"/>
        <w:tab w:val="left" w:pos="851"/>
        <w:tab w:val="left" w:pos="1276"/>
      </w:tabs>
      <w:suppressAutoHyphens w:val="0"/>
      <w:spacing w:before="60" w:line="240" w:lineRule="auto"/>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5A3B2E"/>
    <w:rPr>
      <w:rFonts w:ascii="Arial" w:hAnsi="Arial"/>
      <w:color w:val="000000"/>
      <w:sz w:val="18"/>
      <w:lang w:val="de-DE" w:eastAsia="de-DE"/>
    </w:rPr>
  </w:style>
  <w:style w:type="character" w:customStyle="1" w:styleId="NormalListChar">
    <w:name w:val="Normal List Char"/>
    <w:link w:val="NormalList"/>
    <w:rsid w:val="005A3B2E"/>
    <w:rPr>
      <w:rFonts w:ascii="Arial" w:hAnsi="Arial"/>
      <w:color w:val="000000"/>
      <w:sz w:val="18"/>
      <w:lang w:val="de-DE" w:eastAsia="de-DE"/>
    </w:rPr>
  </w:style>
  <w:style w:type="paragraph" w:customStyle="1" w:styleId="NormalList">
    <w:name w:val="Normal List"/>
    <w:basedOn w:val="Normal"/>
    <w:link w:val="NormalListChar"/>
    <w:rsid w:val="005A3B2E"/>
    <w:pPr>
      <w:tabs>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Randnummer">
    <w:name w:val="Randnummer"/>
    <w:basedOn w:val="Normal"/>
    <w:rsid w:val="005A3B2E"/>
    <w:pPr>
      <w:tabs>
        <w:tab w:val="left" w:pos="580"/>
        <w:tab w:val="left" w:pos="1100"/>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Bemerkung123">
    <w:name w:val="Normal Bemerkung123"/>
    <w:basedOn w:val="Normal"/>
    <w:rsid w:val="005A3B2E"/>
    <w:pPr>
      <w:tabs>
        <w:tab w:val="left" w:pos="1700"/>
        <w:tab w:val="left" w:pos="1980"/>
      </w:tabs>
      <w:suppressAutoHyphens w:val="0"/>
      <w:spacing w:before="60" w:line="240" w:lineRule="auto"/>
      <w:ind w:left="1680" w:hanging="600"/>
      <w:jc w:val="both"/>
    </w:pPr>
    <w:rPr>
      <w:rFonts w:ascii="Arial" w:hAnsi="Arial"/>
      <w:color w:val="000000"/>
      <w:sz w:val="18"/>
      <w:lang w:val="de-DE" w:eastAsia="de-DE"/>
    </w:rPr>
  </w:style>
  <w:style w:type="paragraph" w:customStyle="1" w:styleId="NormalBemerkung">
    <w:name w:val="Normal Bemerkung"/>
    <w:basedOn w:val="Normal"/>
    <w:rsid w:val="005A3B2E"/>
    <w:pPr>
      <w:tabs>
        <w:tab w:val="left" w:pos="1700"/>
      </w:tabs>
      <w:suppressAutoHyphens w:val="0"/>
      <w:spacing w:before="60" w:line="240" w:lineRule="auto"/>
      <w:ind w:left="1680" w:hanging="600"/>
      <w:jc w:val="both"/>
    </w:pPr>
    <w:rPr>
      <w:rFonts w:ascii="Arial" w:hAnsi="Arial"/>
      <w:color w:val="000000"/>
      <w:sz w:val="18"/>
      <w:lang w:val="de-DE" w:eastAsia="de-DE"/>
    </w:rPr>
  </w:style>
  <w:style w:type="paragraph" w:customStyle="1" w:styleId="TabelleAnhangVI">
    <w:name w:val="Tabelle Anhang VI"/>
    <w:rsid w:val="005A3B2E"/>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5A3B2E"/>
    <w:pPr>
      <w:suppressAutoHyphens w:val="0"/>
      <w:spacing w:before="180" w:line="240" w:lineRule="auto"/>
      <w:ind w:left="1080"/>
      <w:jc w:val="both"/>
    </w:pPr>
    <w:rPr>
      <w:rFonts w:ascii="Arial" w:hAnsi="Arial"/>
      <w:color w:val="000000"/>
      <w:sz w:val="18"/>
      <w:lang w:val="de-DE" w:eastAsia="de-DE"/>
    </w:rPr>
  </w:style>
  <w:style w:type="paragraph" w:customStyle="1" w:styleId="TabellenformatKlasse2">
    <w:name w:val="Tabellenformat Klasse 2"/>
    <w:basedOn w:val="Normal"/>
    <w:rsid w:val="005A3B2E"/>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NormaltextSpalte0">
    <w:name w:val="Normaltext_Spalte"/>
    <w:basedOn w:val="Normal"/>
    <w:rsid w:val="005A3B2E"/>
    <w:pPr>
      <w:suppressAutoHyphens w:val="0"/>
      <w:spacing w:before="180" w:line="240" w:lineRule="auto"/>
      <w:jc w:val="both"/>
    </w:pPr>
    <w:rPr>
      <w:rFonts w:ascii="Arial" w:hAnsi="Arial"/>
      <w:sz w:val="18"/>
      <w:lang w:val="de-DE" w:eastAsia="de-DE"/>
    </w:rPr>
  </w:style>
  <w:style w:type="paragraph" w:styleId="BodyText2">
    <w:name w:val="Body Text 2"/>
    <w:basedOn w:val="Normal"/>
    <w:link w:val="BodyText2Char"/>
    <w:rsid w:val="005A3B2E"/>
    <w:pPr>
      <w:tabs>
        <w:tab w:val="left" w:pos="425"/>
        <w:tab w:val="left" w:pos="851"/>
        <w:tab w:val="left" w:pos="1276"/>
      </w:tabs>
      <w:suppressAutoHyphens w:val="0"/>
      <w:spacing w:after="120" w:line="480" w:lineRule="auto"/>
      <w:jc w:val="both"/>
    </w:pPr>
    <w:rPr>
      <w:rFonts w:ascii="Arial" w:hAnsi="Arial"/>
      <w:color w:val="000000"/>
      <w:sz w:val="22"/>
      <w:lang w:val="de-DE" w:eastAsia="de-DE"/>
    </w:rPr>
  </w:style>
  <w:style w:type="character" w:customStyle="1" w:styleId="BodyText2Char">
    <w:name w:val="Body Text 2 Char"/>
    <w:basedOn w:val="DefaultParagraphFont"/>
    <w:link w:val="BodyText2"/>
    <w:rsid w:val="005A3B2E"/>
    <w:rPr>
      <w:rFonts w:ascii="Arial" w:hAnsi="Arial"/>
      <w:color w:val="000000"/>
      <w:sz w:val="22"/>
      <w:lang w:val="de-DE" w:eastAsia="de-DE"/>
    </w:rPr>
  </w:style>
  <w:style w:type="paragraph" w:customStyle="1" w:styleId="Standardowy">
    <w:name w:val="Standardowy"/>
    <w:rsid w:val="005A3B2E"/>
    <w:rPr>
      <w:rFonts w:ascii="Arial" w:hAnsi="Arial"/>
      <w:snapToGrid w:val="0"/>
      <w:sz w:val="24"/>
      <w:lang w:eastAsia="en-US"/>
    </w:rPr>
  </w:style>
  <w:style w:type="paragraph" w:customStyle="1" w:styleId="NumDocPara">
    <w:name w:val="Num©Doc Para"/>
    <w:basedOn w:val="Normal"/>
    <w:rsid w:val="005A3B2E"/>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TabelleAnhangVII">
    <w:name w:val="Tabelle Anhang VII"/>
    <w:basedOn w:val="Normal"/>
    <w:rsid w:val="005A3B2E"/>
    <w:pPr>
      <w:tabs>
        <w:tab w:val="left" w:pos="140"/>
      </w:tabs>
      <w:suppressAutoHyphens w:val="0"/>
      <w:spacing w:line="240" w:lineRule="auto"/>
      <w:ind w:right="23"/>
    </w:pPr>
    <w:rPr>
      <w:rFonts w:ascii="Arial" w:hAnsi="Arial"/>
      <w:color w:val="000000"/>
      <w:sz w:val="18"/>
      <w:lang w:val="de-DE" w:eastAsia="de-DE"/>
    </w:rPr>
  </w:style>
  <w:style w:type="paragraph" w:styleId="BodyText3">
    <w:name w:val="Body Text 3"/>
    <w:basedOn w:val="Normal"/>
    <w:link w:val="BodyText3Char"/>
    <w:rsid w:val="005A3B2E"/>
    <w:pPr>
      <w:suppressAutoHyphens w:val="0"/>
      <w:spacing w:after="120" w:line="240" w:lineRule="auto"/>
    </w:pPr>
    <w:rPr>
      <w:sz w:val="16"/>
      <w:szCs w:val="16"/>
    </w:rPr>
  </w:style>
  <w:style w:type="character" w:customStyle="1" w:styleId="BodyText3Char">
    <w:name w:val="Body Text 3 Char"/>
    <w:basedOn w:val="DefaultParagraphFont"/>
    <w:link w:val="BodyText3"/>
    <w:rsid w:val="005A3B2E"/>
    <w:rPr>
      <w:sz w:val="16"/>
      <w:szCs w:val="16"/>
      <w:lang w:eastAsia="en-US"/>
    </w:rPr>
  </w:style>
  <w:style w:type="paragraph" w:customStyle="1" w:styleId="TabelleAnhangV">
    <w:name w:val="Tabelle Anhang V"/>
    <w:basedOn w:val="Normal"/>
    <w:rsid w:val="005A3B2E"/>
    <w:pPr>
      <w:tabs>
        <w:tab w:val="left" w:pos="140"/>
      </w:tabs>
      <w:suppressAutoHyphens w:val="0"/>
      <w:spacing w:before="60" w:after="60" w:line="240" w:lineRule="auto"/>
      <w:ind w:right="20"/>
    </w:pPr>
    <w:rPr>
      <w:rFonts w:ascii="Arial" w:hAnsi="Arial"/>
      <w:color w:val="000000"/>
      <w:sz w:val="18"/>
      <w:lang w:val="de-DE" w:eastAsia="de-DE"/>
    </w:rPr>
  </w:style>
  <w:style w:type="paragraph" w:styleId="BodyTextIndent3">
    <w:name w:val="Body Text Indent 3"/>
    <w:basedOn w:val="Normal"/>
    <w:link w:val="BodyTextIndent3Char"/>
    <w:rsid w:val="005A3B2E"/>
    <w:pPr>
      <w:suppressAutoHyphens w:val="0"/>
      <w:spacing w:after="120" w:line="240" w:lineRule="auto"/>
      <w:ind w:left="283"/>
    </w:pPr>
    <w:rPr>
      <w:sz w:val="16"/>
      <w:szCs w:val="16"/>
    </w:rPr>
  </w:style>
  <w:style w:type="character" w:customStyle="1" w:styleId="BodyTextIndent3Char">
    <w:name w:val="Body Text Indent 3 Char"/>
    <w:basedOn w:val="DefaultParagraphFont"/>
    <w:link w:val="BodyTextIndent3"/>
    <w:rsid w:val="005A3B2E"/>
    <w:rPr>
      <w:sz w:val="16"/>
      <w:szCs w:val="16"/>
      <w:lang w:eastAsia="en-US"/>
    </w:rPr>
  </w:style>
  <w:style w:type="paragraph" w:customStyle="1" w:styleId="N20">
    <w:name w:val="N20"/>
    <w:basedOn w:val="Normal"/>
    <w:link w:val="N20Car"/>
    <w:rsid w:val="005A3B2E"/>
    <w:pPr>
      <w:widowControl w:val="0"/>
      <w:suppressAutoHyphens w:val="0"/>
      <w:spacing w:line="240" w:lineRule="auto"/>
      <w:ind w:left="1134"/>
      <w:jc w:val="both"/>
    </w:pPr>
    <w:rPr>
      <w:rFonts w:ascii="Arial" w:hAnsi="Arial"/>
      <w:color w:val="000000"/>
      <w:szCs w:val="22"/>
      <w:lang w:val="de-DE" w:eastAsia="de-DE"/>
    </w:rPr>
  </w:style>
  <w:style w:type="character" w:customStyle="1" w:styleId="N20Car">
    <w:name w:val="N20 Car"/>
    <w:link w:val="N20"/>
    <w:rsid w:val="005A3B2E"/>
    <w:rPr>
      <w:rFonts w:ascii="Arial" w:hAnsi="Arial"/>
      <w:color w:val="000000"/>
      <w:szCs w:val="22"/>
      <w:lang w:val="de-DE" w:eastAsia="de-DE"/>
    </w:rPr>
  </w:style>
  <w:style w:type="paragraph" w:customStyle="1" w:styleId="N5">
    <w:name w:val="N5"/>
    <w:basedOn w:val="Normal"/>
    <w:link w:val="N5Car"/>
    <w:rsid w:val="005A3B2E"/>
    <w:pPr>
      <w:widowControl w:val="0"/>
      <w:tabs>
        <w:tab w:val="left" w:pos="1134"/>
        <w:tab w:val="left" w:pos="1418"/>
      </w:tabs>
      <w:suppressAutoHyphens w:val="0"/>
      <w:overflowPunct w:val="0"/>
      <w:autoSpaceDE w:val="0"/>
      <w:autoSpaceDN w:val="0"/>
      <w:adjustRightInd w:val="0"/>
      <w:spacing w:line="240" w:lineRule="auto"/>
      <w:ind w:left="1418" w:hanging="284"/>
      <w:jc w:val="both"/>
      <w:textAlignment w:val="baseline"/>
    </w:pPr>
    <w:rPr>
      <w:rFonts w:ascii="Arial" w:hAnsi="Arial"/>
      <w:lang w:val="de-DE" w:eastAsia="nl-NL"/>
    </w:rPr>
  </w:style>
  <w:style w:type="paragraph" w:customStyle="1" w:styleId="Corpsdetexte21">
    <w:name w:val="Corps de texte 21"/>
    <w:basedOn w:val="Normal"/>
    <w:rsid w:val="005A3B2E"/>
    <w:pPr>
      <w:widowControl w:val="0"/>
      <w:suppressAutoHyphens w:val="0"/>
      <w:overflowPunct w:val="0"/>
      <w:autoSpaceDE w:val="0"/>
      <w:autoSpaceDN w:val="0"/>
      <w:adjustRightInd w:val="0"/>
      <w:spacing w:line="220" w:lineRule="exact"/>
      <w:ind w:left="1701" w:hanging="566"/>
      <w:jc w:val="both"/>
      <w:textAlignment w:val="baseline"/>
    </w:pPr>
    <w:rPr>
      <w:rFonts w:ascii="Arial" w:hAnsi="Arial"/>
      <w:lang w:val="de-DE" w:eastAsia="nl-NL"/>
    </w:rPr>
  </w:style>
  <w:style w:type="paragraph" w:customStyle="1" w:styleId="Retraitcorpsdetexte31">
    <w:name w:val="Retrait corps de texte 31"/>
    <w:basedOn w:val="Normal"/>
    <w:rsid w:val="005A3B2E"/>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z w:val="16"/>
      <w:lang w:val="en-US" w:eastAsia="nl-NL"/>
    </w:rPr>
  </w:style>
  <w:style w:type="table" w:customStyle="1" w:styleId="Grilledutableau4">
    <w:name w:val="Grille du tableau4"/>
    <w:basedOn w:val="TableNormal"/>
    <w:next w:val="TableGrid"/>
    <w:uiPriority w:val="39"/>
    <w:rsid w:val="00F22264"/>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DD2EF9"/>
    <w:rPr>
      <w:b/>
      <w:sz w:val="28"/>
      <w:lang w:eastAsia="en-US"/>
    </w:rPr>
  </w:style>
  <w:style w:type="table" w:customStyle="1" w:styleId="Grilledutableau6">
    <w:name w:val="Grille du tableau6"/>
    <w:basedOn w:val="TableNormal"/>
    <w:uiPriority w:val="59"/>
    <w:rsid w:val="00DD2EF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rsid w:val="00DD2EF9"/>
    <w:pPr>
      <w:spacing w:line="260" w:lineRule="atLeast"/>
    </w:pPr>
    <w:rPr>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B282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D20D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D20D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307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307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950C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lledutableau5">
    <w:name w:val="Grille du tableau5"/>
    <w:basedOn w:val="TableNormal"/>
    <w:next w:val="TableGrid"/>
    <w:rsid w:val="004C144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rsid w:val="00A53090"/>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7">
    <w:name w:val="Grille du tableau7"/>
    <w:basedOn w:val="TableNormal"/>
    <w:next w:val="TableGrid"/>
    <w:rsid w:val="00A53090"/>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39"/>
    <w:rsid w:val="00961C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NoList"/>
    <w:uiPriority w:val="99"/>
    <w:semiHidden/>
    <w:unhideWhenUsed/>
    <w:rsid w:val="00EF3938"/>
  </w:style>
  <w:style w:type="paragraph" w:customStyle="1" w:styleId="Textkrper21">
    <w:name w:val="Textkörper 21"/>
    <w:basedOn w:val="Normal"/>
    <w:rsid w:val="00EF3938"/>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character" w:customStyle="1" w:styleId="N5Car">
    <w:name w:val="N5 Car"/>
    <w:link w:val="N5"/>
    <w:rsid w:val="00EF3938"/>
    <w:rPr>
      <w:rFonts w:ascii="Arial" w:hAnsi="Arial"/>
      <w:lang w:val="de-DE" w:eastAsia="nl-NL"/>
    </w:rPr>
  </w:style>
  <w:style w:type="character" w:styleId="Strong">
    <w:name w:val="Strong"/>
    <w:basedOn w:val="DefaultParagraphFont"/>
    <w:uiPriority w:val="22"/>
    <w:qFormat/>
    <w:rsid w:val="00EF3938"/>
    <w:rPr>
      <w:b/>
      <w:bCs/>
    </w:rPr>
  </w:style>
  <w:style w:type="numbering" w:customStyle="1" w:styleId="Aucuneliste12">
    <w:name w:val="Aucune liste12"/>
    <w:next w:val="NoList"/>
    <w:uiPriority w:val="99"/>
    <w:semiHidden/>
    <w:unhideWhenUsed/>
    <w:rsid w:val="00EF3938"/>
  </w:style>
  <w:style w:type="table" w:customStyle="1" w:styleId="Grilledutableau9">
    <w:name w:val="Grille du tableau9"/>
    <w:basedOn w:val="TableNormal"/>
    <w:next w:val="TableGrid"/>
    <w:rsid w:val="00EF3938"/>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ZchnZchn">
    <w:name w:val="_ Single Txt_G Zchn Zchn"/>
    <w:rsid w:val="001672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7266">
      <w:bodyDiv w:val="1"/>
      <w:marLeft w:val="0"/>
      <w:marRight w:val="0"/>
      <w:marTop w:val="0"/>
      <w:marBottom w:val="0"/>
      <w:divBdr>
        <w:top w:val="none" w:sz="0" w:space="0" w:color="auto"/>
        <w:left w:val="none" w:sz="0" w:space="0" w:color="auto"/>
        <w:bottom w:val="none" w:sz="0" w:space="0" w:color="auto"/>
        <w:right w:val="none" w:sz="0" w:space="0" w:color="auto"/>
      </w:divBdr>
    </w:div>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501117966">
      <w:bodyDiv w:val="1"/>
      <w:marLeft w:val="0"/>
      <w:marRight w:val="0"/>
      <w:marTop w:val="0"/>
      <w:marBottom w:val="0"/>
      <w:divBdr>
        <w:top w:val="none" w:sz="0" w:space="0" w:color="auto"/>
        <w:left w:val="none" w:sz="0" w:space="0" w:color="auto"/>
        <w:bottom w:val="none" w:sz="0" w:space="0" w:color="auto"/>
        <w:right w:val="none" w:sz="0" w:space="0" w:color="auto"/>
      </w:divBdr>
    </w:div>
    <w:div w:id="722143912">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830411263">
      <w:bodyDiv w:val="1"/>
      <w:marLeft w:val="0"/>
      <w:marRight w:val="0"/>
      <w:marTop w:val="0"/>
      <w:marBottom w:val="0"/>
      <w:divBdr>
        <w:top w:val="none" w:sz="0" w:space="0" w:color="auto"/>
        <w:left w:val="none" w:sz="0" w:space="0" w:color="auto"/>
        <w:bottom w:val="none" w:sz="0" w:space="0" w:color="auto"/>
        <w:right w:val="none" w:sz="0" w:space="0" w:color="auto"/>
      </w:divBdr>
    </w:div>
    <w:div w:id="923799944">
      <w:bodyDiv w:val="1"/>
      <w:marLeft w:val="0"/>
      <w:marRight w:val="0"/>
      <w:marTop w:val="0"/>
      <w:marBottom w:val="0"/>
      <w:divBdr>
        <w:top w:val="none" w:sz="0" w:space="0" w:color="auto"/>
        <w:left w:val="none" w:sz="0" w:space="0" w:color="auto"/>
        <w:bottom w:val="none" w:sz="0" w:space="0" w:color="auto"/>
        <w:right w:val="none" w:sz="0" w:space="0" w:color="auto"/>
      </w:divBdr>
    </w:div>
    <w:div w:id="933979997">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458714671">
      <w:bodyDiv w:val="1"/>
      <w:marLeft w:val="0"/>
      <w:marRight w:val="0"/>
      <w:marTop w:val="0"/>
      <w:marBottom w:val="0"/>
      <w:divBdr>
        <w:top w:val="none" w:sz="0" w:space="0" w:color="auto"/>
        <w:left w:val="none" w:sz="0" w:space="0" w:color="auto"/>
        <w:bottom w:val="none" w:sz="0" w:space="0" w:color="auto"/>
        <w:right w:val="none" w:sz="0" w:space="0" w:color="auto"/>
      </w:divBdr>
    </w:div>
    <w:div w:id="1464733627">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8F31-299E-4A86-8FCD-9B3F3760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15093</Words>
  <Characters>86032</Characters>
  <Application>Microsoft Office Word</Application>
  <DocSecurity>4</DocSecurity>
  <Lines>716</Lines>
  <Paragraphs>201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100924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June revision</cp:lastModifiedBy>
  <cp:revision>2</cp:revision>
  <cp:lastPrinted>2019-11-22T09:40:00Z</cp:lastPrinted>
  <dcterms:created xsi:type="dcterms:W3CDTF">2020-06-12T14:42:00Z</dcterms:created>
  <dcterms:modified xsi:type="dcterms:W3CDTF">2020-06-12T14:42:00Z</dcterms:modified>
</cp:coreProperties>
</file>