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31" w:rsidRDefault="006D6B78" w:rsidP="000F29A1">
      <w:pPr>
        <w:pStyle w:val="HChG"/>
        <w:tabs>
          <w:tab w:val="clear" w:pos="851"/>
        </w:tabs>
        <w:spacing w:after="0"/>
        <w:ind w:left="0" w:right="-17" w:firstLine="0"/>
        <w:jc w:val="center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Working </w:t>
      </w:r>
      <w:r w:rsidR="000F29A1">
        <w:rPr>
          <w:rFonts w:eastAsiaTheme="minorEastAsia" w:hint="eastAsia"/>
          <w:lang w:eastAsia="ja-JP"/>
        </w:rPr>
        <w:t>p</w:t>
      </w:r>
      <w:r>
        <w:rPr>
          <w:rFonts w:eastAsiaTheme="minorEastAsia"/>
          <w:lang w:eastAsia="ja-JP"/>
        </w:rPr>
        <w:t>aper on</w:t>
      </w:r>
      <w:r w:rsidR="0007743F">
        <w:rPr>
          <w:rFonts w:eastAsiaTheme="minorEastAsia" w:hint="eastAsia"/>
          <w:lang w:eastAsia="ja-JP"/>
        </w:rPr>
        <w:t xml:space="preserve"> </w:t>
      </w:r>
      <w:r w:rsidR="000F29A1">
        <w:rPr>
          <w:rFonts w:eastAsiaTheme="minorEastAsia" w:hint="eastAsia"/>
          <w:lang w:eastAsia="ja-JP"/>
        </w:rPr>
        <w:t>d</w:t>
      </w:r>
      <w:r w:rsidR="001D3931">
        <w:rPr>
          <w:rFonts w:eastAsiaTheme="minorEastAsia"/>
          <w:lang w:eastAsia="ja-JP"/>
        </w:rPr>
        <w:t>ecisions</w:t>
      </w:r>
      <w:r w:rsidR="008D2AB9">
        <w:rPr>
          <w:rFonts w:eastAsiaTheme="minorEastAsia" w:hint="eastAsia"/>
          <w:lang w:eastAsia="ja-JP"/>
        </w:rPr>
        <w:t xml:space="preserve"> </w:t>
      </w:r>
      <w:r w:rsidR="0055426A">
        <w:rPr>
          <w:rFonts w:eastAsiaTheme="minorEastAsia"/>
          <w:lang w:eastAsia="ja-JP"/>
        </w:rPr>
        <w:t xml:space="preserve">to be </w:t>
      </w:r>
      <w:r w:rsidR="000F29A1">
        <w:rPr>
          <w:rFonts w:eastAsiaTheme="minorEastAsia" w:hint="eastAsia"/>
          <w:lang w:eastAsia="ja-JP"/>
        </w:rPr>
        <w:t>m</w:t>
      </w:r>
      <w:r w:rsidR="000F29A1">
        <w:rPr>
          <w:rFonts w:eastAsiaTheme="minorEastAsia"/>
          <w:lang w:eastAsia="ja-JP"/>
        </w:rPr>
        <w:t>ade by GRVA</w:t>
      </w:r>
      <w:r w:rsidR="000F29A1">
        <w:rPr>
          <w:rFonts w:eastAsiaTheme="minorEastAsia" w:hint="eastAsia"/>
          <w:lang w:eastAsia="ja-JP"/>
        </w:rPr>
        <w:t xml:space="preserve"> with regard to</w:t>
      </w:r>
    </w:p>
    <w:p w:rsidR="00FD3EAB" w:rsidRDefault="00FD3EAB" w:rsidP="000F29A1">
      <w:pPr>
        <w:pStyle w:val="HChG"/>
        <w:tabs>
          <w:tab w:val="clear" w:pos="851"/>
        </w:tabs>
        <w:spacing w:before="0"/>
        <w:ind w:left="0" w:right="-17" w:firstLine="0"/>
        <w:jc w:val="center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Cyber </w:t>
      </w:r>
      <w:r w:rsidR="000F29A1">
        <w:rPr>
          <w:rFonts w:eastAsiaTheme="minorEastAsia" w:hint="eastAsia"/>
          <w:lang w:eastAsia="ja-JP"/>
        </w:rPr>
        <w:t>S</w:t>
      </w:r>
      <w:r>
        <w:rPr>
          <w:rFonts w:eastAsiaTheme="minorEastAsia"/>
          <w:lang w:eastAsia="ja-JP"/>
        </w:rPr>
        <w:t>ecurity</w:t>
      </w:r>
      <w:r>
        <w:rPr>
          <w:rFonts w:eastAsiaTheme="minorEastAsia" w:hint="eastAsia"/>
          <w:lang w:eastAsia="ja-JP"/>
        </w:rPr>
        <w:t xml:space="preserve"> and Software </w:t>
      </w:r>
      <w:r w:rsidR="000F29A1">
        <w:rPr>
          <w:rFonts w:eastAsiaTheme="minorEastAsia" w:hint="eastAsia"/>
          <w:lang w:eastAsia="ja-JP"/>
        </w:rPr>
        <w:t>U</w:t>
      </w:r>
      <w:r>
        <w:rPr>
          <w:rFonts w:eastAsiaTheme="minorEastAsia" w:hint="eastAsia"/>
          <w:lang w:eastAsia="ja-JP"/>
        </w:rPr>
        <w:t>pdates</w:t>
      </w:r>
    </w:p>
    <w:p w:rsidR="004936C7" w:rsidRPr="000F29A1" w:rsidRDefault="004936C7" w:rsidP="00FD3EAB">
      <w:pPr>
        <w:autoSpaceDE w:val="0"/>
        <w:autoSpaceDN w:val="0"/>
        <w:adjustRightInd w:val="0"/>
        <w:spacing w:after="120" w:line="240" w:lineRule="atLeast"/>
        <w:ind w:right="1134"/>
        <w:rPr>
          <w:rFonts w:ascii="Times New Roman" w:hAnsi="Times New Roman"/>
          <w:color w:val="000000"/>
          <w:kern w:val="0"/>
          <w:sz w:val="24"/>
          <w:lang w:val="en-GB"/>
        </w:rPr>
      </w:pPr>
    </w:p>
    <w:p w:rsidR="0007743F" w:rsidRPr="0007743F" w:rsidRDefault="0007743F" w:rsidP="000F29A1">
      <w:pPr>
        <w:pStyle w:val="HChG"/>
        <w:numPr>
          <w:ilvl w:val="0"/>
          <w:numId w:val="8"/>
        </w:numPr>
        <w:tabs>
          <w:tab w:val="clear" w:pos="851"/>
        </w:tabs>
        <w:spacing w:before="0" w:line="240" w:lineRule="auto"/>
        <w:ind w:left="540" w:right="-18" w:hanging="540"/>
      </w:pPr>
      <w:r>
        <w:rPr>
          <w:rFonts w:eastAsiaTheme="minorEastAsia" w:hint="eastAsia"/>
          <w:lang w:eastAsia="ja-JP"/>
        </w:rPr>
        <w:t>Outline of this document</w:t>
      </w:r>
    </w:p>
    <w:p w:rsidR="00B0234C" w:rsidRDefault="000F29A1" w:rsidP="00B0234C">
      <w:pPr>
        <w:pStyle w:val="SingleTxtG"/>
        <w:spacing w:line="240" w:lineRule="auto"/>
        <w:ind w:left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Under the direction made by WP</w:t>
      </w:r>
      <w:r w:rsidR="00EC357C">
        <w:rPr>
          <w:rFonts w:eastAsiaTheme="minorEastAsia"/>
          <w:lang w:eastAsia="ja-JP"/>
        </w:rPr>
        <w:t>.</w:t>
      </w:r>
      <w:r>
        <w:rPr>
          <w:rFonts w:eastAsiaTheme="minorEastAsia" w:hint="eastAsia"/>
          <w:lang w:eastAsia="ja-JP"/>
        </w:rPr>
        <w:t xml:space="preserve">29 in November of 2017, </w:t>
      </w:r>
      <w:r w:rsidRPr="000F29A1">
        <w:rPr>
          <w:rFonts w:eastAsiaTheme="minorEastAsia"/>
          <w:lang w:eastAsia="ja-JP"/>
        </w:rPr>
        <w:t>Task Force on Cyber security and OTA issues</w:t>
      </w:r>
      <w:r>
        <w:rPr>
          <w:rFonts w:eastAsiaTheme="minorEastAsia" w:hint="eastAsia"/>
          <w:lang w:eastAsia="ja-JP"/>
        </w:rPr>
        <w:t xml:space="preserve"> has </w:t>
      </w:r>
      <w:r>
        <w:rPr>
          <w:rFonts w:eastAsiaTheme="minorEastAsia"/>
          <w:lang w:eastAsia="ja-JP"/>
        </w:rPr>
        <w:t>carried</w:t>
      </w:r>
      <w:r>
        <w:rPr>
          <w:rFonts w:eastAsiaTheme="minorEastAsia" w:hint="eastAsia"/>
          <w:lang w:eastAsia="ja-JP"/>
        </w:rPr>
        <w:t xml:space="preserve"> out </w:t>
      </w:r>
      <w:r w:rsidR="00B0234C">
        <w:rPr>
          <w:rFonts w:eastAsiaTheme="minorEastAsia" w:hint="eastAsia"/>
          <w:lang w:eastAsia="ja-JP"/>
        </w:rPr>
        <w:t xml:space="preserve">the documentation of the </w:t>
      </w:r>
      <w:r w:rsidR="00EC357C">
        <w:rPr>
          <w:rFonts w:eastAsiaTheme="minorEastAsia"/>
          <w:lang w:eastAsia="ja-JP"/>
        </w:rPr>
        <w:t>regulatory</w:t>
      </w:r>
      <w:r w:rsidR="00EC357C"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 w:hint="eastAsia"/>
          <w:lang w:eastAsia="ja-JP"/>
        </w:rPr>
        <w:t>document</w:t>
      </w:r>
      <w:r w:rsidR="00B0234C">
        <w:rPr>
          <w:rFonts w:eastAsiaTheme="minorEastAsia" w:hint="eastAsia"/>
          <w:lang w:eastAsia="ja-JP"/>
        </w:rPr>
        <w:t>s</w:t>
      </w:r>
      <w:r>
        <w:rPr>
          <w:rFonts w:eastAsiaTheme="minorEastAsia" w:hint="eastAsia"/>
          <w:lang w:eastAsia="ja-JP"/>
        </w:rPr>
        <w:t xml:space="preserve"> on Cyber Security and Software Update</w:t>
      </w:r>
      <w:r w:rsidR="00953071">
        <w:rPr>
          <w:rFonts w:eastAsiaTheme="minorEastAsia"/>
          <w:lang w:eastAsia="ja-JP"/>
        </w:rPr>
        <w:t xml:space="preserve"> to</w:t>
      </w:r>
      <w:r w:rsidR="00EC357C">
        <w:rPr>
          <w:rFonts w:eastAsiaTheme="minorEastAsia"/>
          <w:lang w:eastAsia="ja-JP"/>
        </w:rPr>
        <w:t>wards</w:t>
      </w:r>
      <w:r w:rsidR="00953071">
        <w:rPr>
          <w:rFonts w:eastAsiaTheme="minorEastAsia"/>
          <w:lang w:eastAsia="ja-JP"/>
        </w:rPr>
        <w:t xml:space="preserve"> </w:t>
      </w:r>
      <w:r w:rsidR="00EC357C">
        <w:rPr>
          <w:rFonts w:eastAsiaTheme="minorEastAsia"/>
          <w:lang w:eastAsia="ja-JP"/>
        </w:rPr>
        <w:t>the completion of</w:t>
      </w:r>
      <w:r w:rsidR="00953071">
        <w:rPr>
          <w:rFonts w:eastAsiaTheme="minorEastAsia"/>
          <w:lang w:eastAsia="ja-JP"/>
        </w:rPr>
        <w:t xml:space="preserve"> </w:t>
      </w:r>
      <w:r w:rsidR="00EC357C">
        <w:rPr>
          <w:rFonts w:eastAsiaTheme="minorEastAsia"/>
          <w:lang w:eastAsia="ja-JP"/>
        </w:rPr>
        <w:t>the work by June 2018</w:t>
      </w:r>
      <w:r>
        <w:rPr>
          <w:rFonts w:eastAsiaTheme="minorEastAsia" w:hint="eastAsia"/>
          <w:lang w:eastAsia="ja-JP"/>
        </w:rPr>
        <w:t xml:space="preserve">. As the </w:t>
      </w:r>
      <w:r>
        <w:rPr>
          <w:rFonts w:eastAsiaTheme="minorEastAsia"/>
          <w:lang w:eastAsia="ja-JP"/>
        </w:rPr>
        <w:t>consequent</w:t>
      </w:r>
      <w:r>
        <w:rPr>
          <w:rFonts w:eastAsiaTheme="minorEastAsia" w:hint="eastAsia"/>
          <w:lang w:eastAsia="ja-JP"/>
        </w:rPr>
        <w:t xml:space="preserve"> of </w:t>
      </w:r>
      <w:r w:rsidR="00B0234C">
        <w:rPr>
          <w:rFonts w:eastAsiaTheme="minorEastAsia" w:hint="eastAsia"/>
          <w:lang w:eastAsia="ja-JP"/>
        </w:rPr>
        <w:t xml:space="preserve">the extraordinary effort made by </w:t>
      </w:r>
      <w:r w:rsidR="00953071">
        <w:rPr>
          <w:rFonts w:eastAsiaTheme="minorEastAsia"/>
          <w:lang w:eastAsia="ja-JP"/>
        </w:rPr>
        <w:t>many stakeholders</w:t>
      </w:r>
      <w:r w:rsidR="00B0234C">
        <w:rPr>
          <w:rFonts w:eastAsiaTheme="minorEastAsia" w:hint="eastAsia"/>
          <w:lang w:eastAsia="ja-JP"/>
        </w:rPr>
        <w:t xml:space="preserve">, the informal documents of both regulations </w:t>
      </w:r>
      <w:r w:rsidR="00953071">
        <w:rPr>
          <w:rFonts w:eastAsiaTheme="minorEastAsia"/>
          <w:lang w:eastAsia="ja-JP"/>
        </w:rPr>
        <w:t xml:space="preserve">and resolutions </w:t>
      </w:r>
      <w:r w:rsidR="00B0234C">
        <w:rPr>
          <w:rFonts w:eastAsiaTheme="minorEastAsia" w:hint="eastAsia"/>
          <w:lang w:eastAsia="ja-JP"/>
        </w:rPr>
        <w:t xml:space="preserve">for Cyber Security and Software Update </w:t>
      </w:r>
      <w:r w:rsidR="00F11784">
        <w:rPr>
          <w:rFonts w:eastAsiaTheme="minorEastAsia" w:hint="eastAsia"/>
          <w:lang w:eastAsia="ja-JP"/>
        </w:rPr>
        <w:t>were</w:t>
      </w:r>
      <w:r w:rsidR="00B0234C">
        <w:rPr>
          <w:rFonts w:eastAsiaTheme="minorEastAsia" w:hint="eastAsia"/>
          <w:lang w:eastAsia="ja-JP"/>
        </w:rPr>
        <w:t xml:space="preserve"> </w:t>
      </w:r>
      <w:r w:rsidR="00B0234C">
        <w:rPr>
          <w:rFonts w:eastAsiaTheme="minorEastAsia"/>
          <w:lang w:eastAsia="ja-JP"/>
        </w:rPr>
        <w:t>submitted</w:t>
      </w:r>
      <w:r w:rsidR="00B0234C">
        <w:rPr>
          <w:rFonts w:eastAsiaTheme="minorEastAsia" w:hint="eastAsia"/>
          <w:lang w:eastAsia="ja-JP"/>
        </w:rPr>
        <w:t xml:space="preserve"> to the 1</w:t>
      </w:r>
      <w:r w:rsidR="00B0234C" w:rsidRPr="00B0234C">
        <w:rPr>
          <w:rFonts w:eastAsiaTheme="minorEastAsia" w:hint="eastAsia"/>
          <w:vertAlign w:val="superscript"/>
          <w:lang w:eastAsia="ja-JP"/>
        </w:rPr>
        <w:t>st</w:t>
      </w:r>
      <w:r w:rsidR="00B0234C">
        <w:rPr>
          <w:rFonts w:eastAsiaTheme="minorEastAsia" w:hint="eastAsia"/>
          <w:lang w:eastAsia="ja-JP"/>
        </w:rPr>
        <w:t xml:space="preserve"> session of GRVA in September of 2018. Nevertheless, </w:t>
      </w:r>
      <w:r w:rsidR="00F11784" w:rsidRPr="00F11784">
        <w:rPr>
          <w:rFonts w:eastAsiaTheme="minorEastAsia"/>
          <w:lang w:eastAsia="ja-JP"/>
        </w:rPr>
        <w:t xml:space="preserve">substantive </w:t>
      </w:r>
      <w:r w:rsidR="00B0234C" w:rsidRPr="00B0234C">
        <w:rPr>
          <w:rFonts w:eastAsiaTheme="minorEastAsia"/>
          <w:lang w:eastAsia="ja-JP"/>
        </w:rPr>
        <w:t>discussion</w:t>
      </w:r>
      <w:r w:rsidR="00F11784">
        <w:rPr>
          <w:rFonts w:eastAsiaTheme="minorEastAsia" w:hint="eastAsia"/>
          <w:lang w:eastAsia="ja-JP"/>
        </w:rPr>
        <w:t>s</w:t>
      </w:r>
      <w:r w:rsidR="00B0234C">
        <w:rPr>
          <w:rFonts w:eastAsiaTheme="minorEastAsia" w:hint="eastAsia"/>
          <w:lang w:eastAsia="ja-JP"/>
        </w:rPr>
        <w:t xml:space="preserve"> for the a</w:t>
      </w:r>
      <w:r w:rsidR="00953071">
        <w:rPr>
          <w:rFonts w:eastAsiaTheme="minorEastAsia"/>
          <w:lang w:eastAsia="ja-JP"/>
        </w:rPr>
        <w:t>doption</w:t>
      </w:r>
      <w:r w:rsidR="00B0234C">
        <w:rPr>
          <w:rFonts w:eastAsiaTheme="minorEastAsia" w:hint="eastAsia"/>
          <w:lang w:eastAsia="ja-JP"/>
        </w:rPr>
        <w:t xml:space="preserve"> </w:t>
      </w:r>
      <w:r w:rsidR="00F11784">
        <w:rPr>
          <w:rFonts w:eastAsiaTheme="minorEastAsia" w:hint="eastAsia"/>
          <w:lang w:eastAsia="ja-JP"/>
        </w:rPr>
        <w:t>o</w:t>
      </w:r>
      <w:r w:rsidR="00953071">
        <w:rPr>
          <w:rFonts w:eastAsiaTheme="minorEastAsia"/>
          <w:lang w:eastAsia="ja-JP"/>
        </w:rPr>
        <w:t>f</w:t>
      </w:r>
      <w:r w:rsidR="00B0234C">
        <w:rPr>
          <w:rFonts w:eastAsiaTheme="minorEastAsia" w:hint="eastAsia"/>
          <w:lang w:eastAsia="ja-JP"/>
        </w:rPr>
        <w:t xml:space="preserve"> the both </w:t>
      </w:r>
      <w:r w:rsidR="00953071">
        <w:rPr>
          <w:rFonts w:eastAsiaTheme="minorEastAsia"/>
          <w:lang w:eastAsia="ja-JP"/>
        </w:rPr>
        <w:t>document</w:t>
      </w:r>
      <w:r w:rsidR="00953071">
        <w:rPr>
          <w:rFonts w:eastAsiaTheme="minorEastAsia" w:hint="eastAsia"/>
          <w:lang w:eastAsia="ja-JP"/>
        </w:rPr>
        <w:t xml:space="preserve">s </w:t>
      </w:r>
      <w:r w:rsidR="00B0234C">
        <w:rPr>
          <w:rFonts w:eastAsiaTheme="minorEastAsia" w:hint="eastAsia"/>
          <w:lang w:eastAsia="ja-JP"/>
        </w:rPr>
        <w:t xml:space="preserve">had not been </w:t>
      </w:r>
      <w:r w:rsidR="00953071">
        <w:rPr>
          <w:rFonts w:eastAsiaTheme="minorEastAsia" w:hint="eastAsia"/>
          <w:lang w:eastAsia="ja-JP"/>
        </w:rPr>
        <w:t>h</w:t>
      </w:r>
      <w:r w:rsidR="00953071">
        <w:rPr>
          <w:rFonts w:eastAsiaTheme="minorEastAsia"/>
          <w:lang w:eastAsia="ja-JP"/>
        </w:rPr>
        <w:t>e</w:t>
      </w:r>
      <w:r w:rsidR="00953071">
        <w:rPr>
          <w:rFonts w:eastAsiaTheme="minorEastAsia" w:hint="eastAsia"/>
          <w:lang w:eastAsia="ja-JP"/>
        </w:rPr>
        <w:t xml:space="preserve">ld </w:t>
      </w:r>
      <w:r w:rsidR="00F11784">
        <w:rPr>
          <w:rFonts w:eastAsiaTheme="minorEastAsia" w:hint="eastAsia"/>
          <w:lang w:eastAsia="ja-JP"/>
        </w:rPr>
        <w:t>during the last session of GRVA</w:t>
      </w:r>
      <w:r w:rsidR="00B0234C">
        <w:rPr>
          <w:rFonts w:eastAsiaTheme="minorEastAsia" w:hint="eastAsia"/>
          <w:lang w:eastAsia="ja-JP"/>
        </w:rPr>
        <w:t>.</w:t>
      </w:r>
    </w:p>
    <w:p w:rsidR="0007743F" w:rsidRDefault="0007743F" w:rsidP="007A7871">
      <w:pPr>
        <w:pStyle w:val="SingleTxtG"/>
        <w:spacing w:line="240" w:lineRule="auto"/>
        <w:ind w:left="540"/>
        <w:rPr>
          <w:rFonts w:eastAsiaTheme="minorEastAsia"/>
          <w:lang w:eastAsia="ja-JP"/>
        </w:rPr>
      </w:pPr>
      <w:r>
        <w:t>Th</w:t>
      </w:r>
      <w:r>
        <w:rPr>
          <w:rFonts w:eastAsiaTheme="minorEastAsia" w:hint="eastAsia"/>
          <w:lang w:eastAsia="ja-JP"/>
        </w:rPr>
        <w:t xml:space="preserve">is document was </w:t>
      </w:r>
      <w:r w:rsidR="00711CD6">
        <w:rPr>
          <w:rFonts w:eastAsiaTheme="minorEastAsia" w:hint="eastAsia"/>
          <w:lang w:eastAsia="ja-JP"/>
        </w:rPr>
        <w:t>written</w:t>
      </w:r>
      <w:r>
        <w:rPr>
          <w:rFonts w:eastAsiaTheme="minorEastAsia" w:hint="eastAsia"/>
          <w:lang w:eastAsia="ja-JP"/>
        </w:rPr>
        <w:t xml:space="preserve"> </w:t>
      </w:r>
      <w:r w:rsidR="009B0E71">
        <w:rPr>
          <w:rFonts w:eastAsiaTheme="minorEastAsia" w:hint="eastAsia"/>
          <w:lang w:eastAsia="ja-JP"/>
        </w:rPr>
        <w:t xml:space="preserve">to </w:t>
      </w:r>
      <w:r w:rsidR="00BF3494">
        <w:rPr>
          <w:rFonts w:eastAsiaTheme="minorEastAsia" w:hint="eastAsia"/>
          <w:lang w:eastAsia="ja-JP"/>
        </w:rPr>
        <w:t>request</w:t>
      </w:r>
      <w:r>
        <w:rPr>
          <w:rFonts w:eastAsiaTheme="minorEastAsia" w:hint="eastAsia"/>
          <w:lang w:eastAsia="ja-JP"/>
        </w:rPr>
        <w:t xml:space="preserve"> </w:t>
      </w:r>
      <w:r w:rsidR="00BF3494">
        <w:rPr>
          <w:rFonts w:eastAsiaTheme="minorEastAsia" w:hint="eastAsia"/>
          <w:lang w:eastAsia="ja-JP"/>
        </w:rPr>
        <w:t>GRVA</w:t>
      </w:r>
      <w:r>
        <w:rPr>
          <w:rFonts w:eastAsiaTheme="minorEastAsia" w:hint="eastAsia"/>
          <w:lang w:eastAsia="ja-JP"/>
        </w:rPr>
        <w:t xml:space="preserve"> </w:t>
      </w:r>
      <w:r w:rsidR="009B0E71">
        <w:rPr>
          <w:rFonts w:eastAsiaTheme="minorEastAsia" w:hint="eastAsia"/>
          <w:lang w:eastAsia="ja-JP"/>
        </w:rPr>
        <w:t>to</w:t>
      </w:r>
      <w:r>
        <w:rPr>
          <w:rFonts w:eastAsiaTheme="minorEastAsia" w:hint="eastAsia"/>
          <w:lang w:eastAsia="ja-JP"/>
        </w:rPr>
        <w:t xml:space="preserve"> </w:t>
      </w:r>
      <w:r w:rsidR="00711CD6">
        <w:rPr>
          <w:rFonts w:eastAsiaTheme="minorEastAsia" w:hint="eastAsia"/>
          <w:lang w:eastAsia="ja-JP"/>
        </w:rPr>
        <w:t>show</w:t>
      </w:r>
      <w:r>
        <w:rPr>
          <w:rFonts w:eastAsiaTheme="minorEastAsia" w:hint="eastAsia"/>
          <w:lang w:eastAsia="ja-JP"/>
        </w:rPr>
        <w:t xml:space="preserve"> a </w:t>
      </w:r>
      <w:r>
        <w:rPr>
          <w:rFonts w:eastAsiaTheme="minorEastAsia"/>
          <w:lang w:eastAsia="ja-JP"/>
        </w:rPr>
        <w:t>clear</w:t>
      </w:r>
      <w:r>
        <w:rPr>
          <w:rFonts w:eastAsiaTheme="minorEastAsia" w:hint="eastAsia"/>
          <w:lang w:eastAsia="ja-JP"/>
        </w:rPr>
        <w:t xml:space="preserve"> guidance </w:t>
      </w:r>
      <w:r w:rsidR="00711CD6">
        <w:rPr>
          <w:rFonts w:eastAsiaTheme="minorEastAsia" w:hint="eastAsia"/>
          <w:lang w:eastAsia="ja-JP"/>
        </w:rPr>
        <w:t xml:space="preserve">on </w:t>
      </w:r>
      <w:r>
        <w:rPr>
          <w:rFonts w:eastAsiaTheme="minorEastAsia" w:hint="eastAsia"/>
          <w:lang w:eastAsia="ja-JP"/>
        </w:rPr>
        <w:t xml:space="preserve">the following </w:t>
      </w:r>
      <w:r w:rsidR="00711CD6">
        <w:rPr>
          <w:rFonts w:eastAsiaTheme="minorEastAsia" w:hint="eastAsia"/>
          <w:lang w:eastAsia="ja-JP"/>
        </w:rPr>
        <w:t xml:space="preserve">items </w:t>
      </w:r>
      <w:r>
        <w:rPr>
          <w:rFonts w:eastAsiaTheme="minorEastAsia" w:hint="eastAsia"/>
          <w:lang w:eastAsia="ja-JP"/>
        </w:rPr>
        <w:t xml:space="preserve">on Cyber </w:t>
      </w:r>
      <w:r>
        <w:rPr>
          <w:rFonts w:eastAsiaTheme="minorEastAsia"/>
          <w:lang w:eastAsia="ja-JP"/>
        </w:rPr>
        <w:t>security</w:t>
      </w:r>
      <w:r>
        <w:rPr>
          <w:rFonts w:eastAsiaTheme="minorEastAsia" w:hint="eastAsia"/>
          <w:lang w:eastAsia="ja-JP"/>
        </w:rPr>
        <w:t xml:space="preserve"> and Software updates.</w:t>
      </w:r>
      <w:r w:rsidR="00711CD6">
        <w:rPr>
          <w:rFonts w:eastAsiaTheme="minorEastAsia" w:hint="eastAsia"/>
          <w:lang w:eastAsia="ja-JP"/>
        </w:rPr>
        <w:t xml:space="preserve"> The</w:t>
      </w:r>
      <w:r w:rsidR="00FD3EAB">
        <w:rPr>
          <w:rFonts w:eastAsiaTheme="minorEastAsia" w:hint="eastAsia"/>
          <w:lang w:eastAsia="ja-JP"/>
        </w:rPr>
        <w:t>se</w:t>
      </w:r>
      <w:r w:rsidR="00711CD6">
        <w:rPr>
          <w:rFonts w:eastAsiaTheme="minorEastAsia" w:hint="eastAsia"/>
          <w:lang w:eastAsia="ja-JP"/>
        </w:rPr>
        <w:t xml:space="preserve"> items include items which </w:t>
      </w:r>
      <w:r w:rsidR="00711CD6">
        <w:rPr>
          <w:rFonts w:eastAsiaTheme="minorEastAsia"/>
          <w:lang w:eastAsia="ja-JP"/>
        </w:rPr>
        <w:t>require directions made by WP</w:t>
      </w:r>
      <w:r w:rsidR="00EC357C">
        <w:rPr>
          <w:rFonts w:eastAsiaTheme="minorEastAsia"/>
          <w:lang w:eastAsia="ja-JP"/>
        </w:rPr>
        <w:t>.</w:t>
      </w:r>
      <w:r w:rsidR="00711CD6">
        <w:rPr>
          <w:rFonts w:eastAsiaTheme="minorEastAsia"/>
          <w:lang w:eastAsia="ja-JP"/>
        </w:rPr>
        <w:t>29.</w:t>
      </w:r>
    </w:p>
    <w:p w:rsidR="005B21C5" w:rsidRPr="007A7871" w:rsidRDefault="005B21C5" w:rsidP="007A7871">
      <w:pPr>
        <w:pStyle w:val="SingleTxtG"/>
        <w:spacing w:line="240" w:lineRule="auto"/>
        <w:ind w:left="540"/>
      </w:pPr>
    </w:p>
    <w:p w:rsidR="00711CD6" w:rsidRDefault="009B0E71" w:rsidP="000F29A1">
      <w:pPr>
        <w:pStyle w:val="HChG"/>
        <w:numPr>
          <w:ilvl w:val="0"/>
          <w:numId w:val="8"/>
        </w:numPr>
        <w:tabs>
          <w:tab w:val="clear" w:pos="851"/>
        </w:tabs>
        <w:spacing w:before="0" w:line="240" w:lineRule="auto"/>
        <w:ind w:right="-18"/>
        <w:rPr>
          <w:rFonts w:eastAsiaTheme="minorEastAsia"/>
          <w:lang w:eastAsia="ja-JP"/>
        </w:rPr>
      </w:pPr>
      <w:r w:rsidRPr="009B0E71">
        <w:t>Cyber security</w:t>
      </w:r>
      <w:r w:rsidR="00C54BAF">
        <w:t xml:space="preserve"> (</w:t>
      </w:r>
      <w:r w:rsidR="00C54BAF" w:rsidRPr="00C54BAF">
        <w:t>ECE/TRANS/WP.29/GRVA/2019/2</w:t>
      </w:r>
      <w:r w:rsidR="00C54BAF">
        <w:t>)</w:t>
      </w:r>
    </w:p>
    <w:p w:rsidR="00652A48" w:rsidRDefault="006D6B78" w:rsidP="000F29A1">
      <w:pPr>
        <w:pStyle w:val="SingleTxtG"/>
        <w:numPr>
          <w:ilvl w:val="0"/>
          <w:numId w:val="19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Con</w:t>
      </w:r>
      <w:r>
        <w:rPr>
          <w:rFonts w:eastAsiaTheme="minorEastAsia"/>
          <w:lang w:eastAsia="ja-JP"/>
        </w:rPr>
        <w:t>sideration</w:t>
      </w: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>for</w:t>
      </w:r>
      <w:r>
        <w:rPr>
          <w:rFonts w:eastAsiaTheme="minorEastAsia" w:hint="eastAsia"/>
          <w:lang w:eastAsia="ja-JP"/>
        </w:rPr>
        <w:t xml:space="preserve"> </w:t>
      </w:r>
      <w:r w:rsidR="0049540F">
        <w:rPr>
          <w:rFonts w:eastAsiaTheme="minorEastAsia" w:hint="eastAsia"/>
          <w:lang w:eastAsia="ja-JP"/>
        </w:rPr>
        <w:t xml:space="preserve">adoption of </w:t>
      </w:r>
      <w:r w:rsidR="009B0E71" w:rsidRPr="009E3AA9">
        <w:rPr>
          <w:rFonts w:eastAsiaTheme="minorEastAsia"/>
          <w:lang w:eastAsia="ja-JP"/>
        </w:rPr>
        <w:t xml:space="preserve">Annex A as a </w:t>
      </w:r>
      <w:r w:rsidR="00C54BAF">
        <w:rPr>
          <w:rFonts w:eastAsiaTheme="minorEastAsia"/>
          <w:lang w:eastAsia="ja-JP"/>
        </w:rPr>
        <w:t xml:space="preserve">new </w:t>
      </w:r>
      <w:r w:rsidR="009B0E71" w:rsidRPr="009E3AA9">
        <w:rPr>
          <w:rFonts w:eastAsiaTheme="minorEastAsia"/>
          <w:lang w:eastAsia="ja-JP"/>
        </w:rPr>
        <w:t>UN Regulation</w:t>
      </w:r>
    </w:p>
    <w:p w:rsidR="00FD3EAB" w:rsidRDefault="006D6B78" w:rsidP="000F29A1">
      <w:pPr>
        <w:pStyle w:val="SingleTxtG"/>
        <w:numPr>
          <w:ilvl w:val="0"/>
          <w:numId w:val="19"/>
        </w:num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Con</w:t>
      </w:r>
      <w:r>
        <w:rPr>
          <w:rFonts w:eastAsiaTheme="minorEastAsia"/>
          <w:lang w:eastAsia="ja-JP"/>
        </w:rPr>
        <w:t>sideration</w:t>
      </w:r>
      <w:r w:rsidDel="006D6B78">
        <w:rPr>
          <w:rFonts w:eastAsiaTheme="minorEastAsia" w:hint="eastAsia"/>
          <w:lang w:eastAsia="ja-JP"/>
        </w:rPr>
        <w:t xml:space="preserve"> </w:t>
      </w:r>
      <w:r w:rsidR="00C54BAF">
        <w:rPr>
          <w:rFonts w:eastAsiaTheme="minorEastAsia"/>
          <w:lang w:eastAsia="ja-JP"/>
        </w:rPr>
        <w:t>for</w:t>
      </w:r>
      <w:r w:rsidR="00FD3EAB" w:rsidRPr="0049540F">
        <w:rPr>
          <w:rFonts w:eastAsiaTheme="minorEastAsia"/>
          <w:lang w:eastAsia="ja-JP"/>
        </w:rPr>
        <w:t xml:space="preserve"> </w:t>
      </w:r>
      <w:r w:rsidR="00FD3EAB">
        <w:rPr>
          <w:rFonts w:eastAsiaTheme="minorEastAsia" w:hint="eastAsia"/>
          <w:lang w:eastAsia="ja-JP"/>
        </w:rPr>
        <w:t>adoption of t</w:t>
      </w:r>
      <w:r w:rsidR="0049540F" w:rsidRPr="0049540F">
        <w:rPr>
          <w:rFonts w:eastAsiaTheme="minorEastAsia"/>
          <w:lang w:eastAsia="ja-JP"/>
        </w:rPr>
        <w:t xml:space="preserve">he main text (chapters 1 to 6) and Annexes B and C as a </w:t>
      </w:r>
      <w:r w:rsidR="00C54BAF">
        <w:rPr>
          <w:rFonts w:eastAsiaTheme="minorEastAsia"/>
          <w:lang w:eastAsia="ja-JP"/>
        </w:rPr>
        <w:t xml:space="preserve">new </w:t>
      </w:r>
      <w:r w:rsidR="0049540F" w:rsidRPr="0049540F">
        <w:rPr>
          <w:rFonts w:eastAsiaTheme="minorEastAsia"/>
          <w:lang w:eastAsia="ja-JP"/>
        </w:rPr>
        <w:t xml:space="preserve">Resolution </w:t>
      </w:r>
      <w:r w:rsidR="0022054C">
        <w:rPr>
          <w:rFonts w:eastAsiaTheme="minorEastAsia" w:hint="eastAsia"/>
          <w:lang w:eastAsia="ja-JP"/>
        </w:rPr>
        <w:t>(e.g. R.E.3)</w:t>
      </w:r>
      <w:r w:rsidR="00BA39AD">
        <w:rPr>
          <w:rFonts w:eastAsiaTheme="minorEastAsia" w:hint="eastAsia"/>
          <w:lang w:eastAsia="ja-JP"/>
        </w:rPr>
        <w:t xml:space="preserve"> </w:t>
      </w:r>
      <w:r w:rsidR="0049540F" w:rsidRPr="0049540F">
        <w:rPr>
          <w:rFonts w:eastAsiaTheme="minorEastAsia"/>
          <w:lang w:eastAsia="ja-JP"/>
        </w:rPr>
        <w:t>on Cyber Security</w:t>
      </w:r>
    </w:p>
    <w:p w:rsidR="00711CD6" w:rsidRPr="00711CD6" w:rsidRDefault="00711CD6" w:rsidP="00711CD6">
      <w:pPr>
        <w:rPr>
          <w:lang w:val="en-GB"/>
        </w:rPr>
      </w:pPr>
    </w:p>
    <w:p w:rsidR="00711CD6" w:rsidRDefault="0049540F" w:rsidP="000F29A1">
      <w:pPr>
        <w:pStyle w:val="HChG"/>
        <w:numPr>
          <w:ilvl w:val="0"/>
          <w:numId w:val="8"/>
        </w:numPr>
        <w:tabs>
          <w:tab w:val="clear" w:pos="851"/>
        </w:tabs>
        <w:spacing w:before="0" w:line="240" w:lineRule="auto"/>
        <w:ind w:left="540" w:right="-18" w:hanging="5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Software update</w:t>
      </w:r>
      <w:r w:rsidR="00C54BAF">
        <w:rPr>
          <w:rFonts w:eastAsiaTheme="minorEastAsia"/>
          <w:lang w:eastAsia="ja-JP"/>
        </w:rPr>
        <w:t xml:space="preserve"> </w:t>
      </w:r>
      <w:r w:rsidR="00C54BAF">
        <w:t>(</w:t>
      </w:r>
      <w:r w:rsidR="00C54BAF" w:rsidRPr="00C54BAF">
        <w:t>ECE/TRANS/WP.29/GRVA/2019/</w:t>
      </w:r>
      <w:r w:rsidR="00C54BAF">
        <w:t>3)</w:t>
      </w:r>
    </w:p>
    <w:p w:rsidR="00C54BAF" w:rsidRDefault="00C54BAF" w:rsidP="000F29A1">
      <w:pPr>
        <w:pStyle w:val="ListParagraph"/>
        <w:numPr>
          <w:ilvl w:val="0"/>
          <w:numId w:val="20"/>
        </w:numPr>
        <w:spacing w:after="120"/>
        <w:ind w:rightChars="540" w:right="1134"/>
        <w:contextualSpacing w:val="0"/>
        <w:rPr>
          <w:rFonts w:ascii="Times New Roman" w:hAnsi="Times New Roman"/>
          <w:sz w:val="20"/>
          <w:szCs w:val="20"/>
          <w:lang w:val="en-GB"/>
        </w:rPr>
      </w:pPr>
      <w:r w:rsidRPr="000F29A1">
        <w:rPr>
          <w:rFonts w:ascii="Times New Roman" w:eastAsiaTheme="minorEastAsia" w:hAnsi="Times New Roman"/>
          <w:sz w:val="20"/>
          <w:szCs w:val="20"/>
        </w:rPr>
        <w:t>Consideration for</w:t>
      </w:r>
      <w:r w:rsidRPr="00A85990" w:rsidDel="00C54BAF">
        <w:rPr>
          <w:rFonts w:ascii="Times New Roman" w:eastAsiaTheme="minorEastAsia" w:hAnsi="Times New Roman"/>
          <w:sz w:val="20"/>
          <w:szCs w:val="20"/>
        </w:rPr>
        <w:t xml:space="preserve"> </w:t>
      </w:r>
      <w:r w:rsidR="00FD3EAB" w:rsidRPr="000F29A1">
        <w:rPr>
          <w:rFonts w:ascii="Times New Roman" w:eastAsiaTheme="minorEastAsia" w:hAnsi="Times New Roman"/>
          <w:sz w:val="20"/>
          <w:szCs w:val="20"/>
        </w:rPr>
        <w:t xml:space="preserve">adoption of </w:t>
      </w:r>
      <w:r w:rsidR="0049540F" w:rsidRPr="000F29A1">
        <w:rPr>
          <w:rFonts w:ascii="Times New Roman" w:hAnsi="Times New Roman"/>
          <w:sz w:val="20"/>
          <w:szCs w:val="20"/>
          <w:lang w:val="en-GB"/>
        </w:rPr>
        <w:t xml:space="preserve">Annex A as a </w:t>
      </w:r>
      <w:r>
        <w:rPr>
          <w:rFonts w:ascii="Times New Roman" w:hAnsi="Times New Roman"/>
          <w:sz w:val="20"/>
          <w:szCs w:val="20"/>
          <w:lang w:val="en-GB"/>
        </w:rPr>
        <w:t xml:space="preserve">new </w:t>
      </w:r>
      <w:r w:rsidR="0049540F" w:rsidRPr="000F29A1">
        <w:rPr>
          <w:rFonts w:ascii="Times New Roman" w:hAnsi="Times New Roman"/>
          <w:sz w:val="20"/>
          <w:szCs w:val="20"/>
          <w:lang w:val="en-GB"/>
        </w:rPr>
        <w:t>UN Regulation</w:t>
      </w:r>
    </w:p>
    <w:p w:rsidR="00711CD6" w:rsidRPr="000F29A1" w:rsidRDefault="004E5EF8" w:rsidP="000F29A1">
      <w:pPr>
        <w:pStyle w:val="ListParagraph"/>
        <w:numPr>
          <w:ilvl w:val="0"/>
          <w:numId w:val="20"/>
        </w:numPr>
        <w:spacing w:after="120"/>
        <w:ind w:rightChars="540" w:right="1134"/>
        <w:contextualSpacing w:val="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eastAsiaTheme="minorEastAsia" w:hAnsi="Times New Roman" w:hint="eastAsia"/>
          <w:sz w:val="20"/>
          <w:szCs w:val="20"/>
        </w:rPr>
        <w:t>Separately, c</w:t>
      </w:r>
      <w:r w:rsidR="00C54BAF" w:rsidRPr="000F29A1">
        <w:rPr>
          <w:rFonts w:ascii="Times New Roman" w:eastAsiaTheme="minorEastAsia" w:hAnsi="Times New Roman"/>
          <w:sz w:val="20"/>
          <w:szCs w:val="20"/>
        </w:rPr>
        <w:t>onsideration for</w:t>
      </w:r>
      <w:r w:rsidR="00C54BAF" w:rsidRPr="00A85990" w:rsidDel="00C54BAF">
        <w:rPr>
          <w:rFonts w:ascii="Times New Roman" w:eastAsiaTheme="minorEastAsia" w:hAnsi="Times New Roman"/>
          <w:sz w:val="20"/>
          <w:szCs w:val="20"/>
        </w:rPr>
        <w:t xml:space="preserve"> </w:t>
      </w:r>
      <w:r w:rsidR="00FD3EAB" w:rsidRPr="000F29A1">
        <w:rPr>
          <w:rFonts w:ascii="Times New Roman" w:eastAsiaTheme="minorEastAsia" w:hAnsi="Times New Roman"/>
          <w:sz w:val="20"/>
          <w:szCs w:val="20"/>
        </w:rPr>
        <w:t xml:space="preserve">adoption of </w:t>
      </w:r>
      <w:r w:rsidR="0049540F" w:rsidRPr="000F29A1">
        <w:rPr>
          <w:rFonts w:ascii="Times New Roman" w:hAnsi="Times New Roman"/>
          <w:sz w:val="20"/>
          <w:szCs w:val="20"/>
          <w:lang w:val="en-GB"/>
        </w:rPr>
        <w:t>Annex B as an amendment to all relevant already existing UN Regulations where the software</w:t>
      </w:r>
      <w:r w:rsidR="00215FAE">
        <w:rPr>
          <w:rFonts w:ascii="Times New Roman" w:hAnsi="Times New Roman" w:hint="eastAsia"/>
          <w:sz w:val="20"/>
          <w:szCs w:val="20"/>
          <w:lang w:val="en-GB"/>
        </w:rPr>
        <w:t xml:space="preserve"> </w:t>
      </w:r>
      <w:r w:rsidR="0049540F" w:rsidRPr="000F29A1">
        <w:rPr>
          <w:rFonts w:ascii="Times New Roman" w:hAnsi="Times New Roman"/>
          <w:sz w:val="20"/>
          <w:szCs w:val="20"/>
          <w:lang w:val="en-GB"/>
        </w:rPr>
        <w:t xml:space="preserve">has a major influence on the vehicle functionality. It is </w:t>
      </w:r>
      <w:r w:rsidR="00A85990">
        <w:rPr>
          <w:rFonts w:ascii="Times New Roman" w:hAnsi="Times New Roman"/>
          <w:sz w:val="20"/>
          <w:szCs w:val="20"/>
          <w:lang w:val="en-GB"/>
        </w:rPr>
        <w:t>necessary</w:t>
      </w:r>
      <w:r w:rsidR="00A85990" w:rsidRPr="000F29A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9540F" w:rsidRPr="000F29A1">
        <w:rPr>
          <w:rFonts w:ascii="Times New Roman" w:hAnsi="Times New Roman"/>
          <w:sz w:val="20"/>
          <w:szCs w:val="20"/>
          <w:lang w:val="en-GB"/>
        </w:rPr>
        <w:t xml:space="preserve">that </w:t>
      </w:r>
      <w:r w:rsidR="00183F72">
        <w:rPr>
          <w:rFonts w:ascii="Times New Roman" w:hAnsi="Times New Roman"/>
          <w:sz w:val="20"/>
          <w:szCs w:val="20"/>
          <w:lang w:val="en-GB"/>
        </w:rPr>
        <w:t xml:space="preserve">GRVA should ask WP.29 to request </w:t>
      </w:r>
      <w:r w:rsidR="0049540F" w:rsidRPr="000F29A1">
        <w:rPr>
          <w:rFonts w:ascii="Times New Roman" w:hAnsi="Times New Roman"/>
          <w:sz w:val="20"/>
          <w:szCs w:val="20"/>
          <w:lang w:val="en-GB"/>
        </w:rPr>
        <w:t>each G</w:t>
      </w:r>
      <w:r w:rsidR="0075675A">
        <w:rPr>
          <w:rFonts w:ascii="Times New Roman" w:hAnsi="Times New Roman"/>
          <w:sz w:val="20"/>
          <w:szCs w:val="20"/>
          <w:lang w:val="en-GB"/>
        </w:rPr>
        <w:t>R</w:t>
      </w:r>
      <w:r w:rsidR="0049540F" w:rsidRPr="000F29A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83F72"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49540F" w:rsidRPr="000F29A1">
        <w:rPr>
          <w:rFonts w:ascii="Times New Roman" w:hAnsi="Times New Roman"/>
          <w:sz w:val="20"/>
          <w:szCs w:val="20"/>
          <w:lang w:val="en-GB"/>
        </w:rPr>
        <w:t>decide which Regulations under its responsibility should be amended according to Annex B.</w:t>
      </w:r>
    </w:p>
    <w:p w:rsidR="0049540F" w:rsidRPr="00E547B1" w:rsidRDefault="00A85990" w:rsidP="000F29A1">
      <w:pPr>
        <w:pStyle w:val="ListParagraph"/>
        <w:numPr>
          <w:ilvl w:val="0"/>
          <w:numId w:val="20"/>
        </w:numPr>
        <w:spacing w:after="120"/>
        <w:ind w:rightChars="540" w:right="1134"/>
        <w:rPr>
          <w:rFonts w:ascii="Times New Roman" w:hAnsi="Times New Roman"/>
          <w:sz w:val="20"/>
          <w:szCs w:val="20"/>
          <w:lang w:val="en-GB"/>
        </w:rPr>
      </w:pPr>
      <w:r w:rsidRPr="00E547B1">
        <w:rPr>
          <w:rFonts w:ascii="Times New Roman" w:eastAsiaTheme="minorEastAsia" w:hAnsi="Times New Roman"/>
          <w:sz w:val="20"/>
          <w:szCs w:val="20"/>
        </w:rPr>
        <w:t>Consideration for</w:t>
      </w:r>
      <w:r w:rsidR="00FD3EAB" w:rsidRPr="00E547B1">
        <w:rPr>
          <w:rFonts w:ascii="Times New Roman" w:eastAsiaTheme="minorEastAsia" w:hAnsi="Times New Roman"/>
          <w:sz w:val="20"/>
          <w:szCs w:val="20"/>
        </w:rPr>
        <w:t xml:space="preserve"> adoption of</w:t>
      </w:r>
      <w:r w:rsidR="00FD3EAB" w:rsidRPr="00E547B1">
        <w:rPr>
          <w:rFonts w:ascii="Times New Roman" w:hAnsi="Times New Roman"/>
          <w:sz w:val="20"/>
          <w:szCs w:val="20"/>
          <w:lang w:val="en-GB"/>
        </w:rPr>
        <w:t xml:space="preserve"> t</w:t>
      </w:r>
      <w:r w:rsidR="0049540F" w:rsidRPr="00E547B1">
        <w:rPr>
          <w:rFonts w:ascii="Times New Roman" w:hAnsi="Times New Roman"/>
          <w:sz w:val="20"/>
          <w:szCs w:val="20"/>
          <w:lang w:val="en-GB"/>
        </w:rPr>
        <w:t>he m</w:t>
      </w:r>
      <w:r w:rsidR="00215FAE" w:rsidRPr="00E547B1">
        <w:rPr>
          <w:rFonts w:ascii="Times New Roman" w:hAnsi="Times New Roman"/>
          <w:sz w:val="20"/>
          <w:szCs w:val="20"/>
          <w:lang w:val="en-GB"/>
        </w:rPr>
        <w:t xml:space="preserve">ain text (chapters 1 to 6) as a new </w:t>
      </w:r>
      <w:r w:rsidR="0049540F" w:rsidRPr="00E547B1">
        <w:rPr>
          <w:rFonts w:ascii="Times New Roman" w:hAnsi="Times New Roman"/>
          <w:sz w:val="20"/>
          <w:szCs w:val="20"/>
          <w:lang w:val="en-GB"/>
        </w:rPr>
        <w:t>Resolution</w:t>
      </w:r>
      <w:r w:rsidR="00AE025F" w:rsidRPr="00E547B1">
        <w:rPr>
          <w:rFonts w:ascii="Times New Roman" w:hAnsi="Times New Roman"/>
          <w:sz w:val="20"/>
          <w:szCs w:val="20"/>
          <w:lang w:val="en-GB"/>
        </w:rPr>
        <w:t xml:space="preserve">　</w:t>
      </w:r>
      <w:r w:rsidR="00AE025F" w:rsidRPr="00B803FE">
        <w:rPr>
          <w:rFonts w:ascii="Times New Roman" w:eastAsiaTheme="minorEastAsia" w:hAnsi="Times New Roman"/>
          <w:sz w:val="20"/>
          <w:szCs w:val="20"/>
        </w:rPr>
        <w:t>(e.g. R.E.3)</w:t>
      </w:r>
      <w:r w:rsidR="0049540F" w:rsidRPr="00E547B1">
        <w:rPr>
          <w:rFonts w:ascii="Times New Roman" w:hAnsi="Times New Roman"/>
          <w:sz w:val="20"/>
          <w:szCs w:val="20"/>
          <w:lang w:val="en-GB"/>
        </w:rPr>
        <w:t xml:space="preserve"> on Software Update</w:t>
      </w:r>
    </w:p>
    <w:p w:rsidR="0020574B" w:rsidRDefault="0020574B" w:rsidP="00AD50CD">
      <w:pPr>
        <w:pStyle w:val="SingleTxtG"/>
        <w:ind w:right="540"/>
      </w:pPr>
    </w:p>
    <w:p w:rsidR="0020574B" w:rsidRDefault="0020574B" w:rsidP="0020574B">
      <w:pPr>
        <w:pStyle w:val="HChG"/>
        <w:numPr>
          <w:ilvl w:val="0"/>
          <w:numId w:val="8"/>
        </w:numPr>
        <w:tabs>
          <w:tab w:val="clear" w:pos="851"/>
        </w:tabs>
        <w:spacing w:before="0" w:line="240" w:lineRule="auto"/>
        <w:ind w:left="540" w:right="-18" w:hanging="54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lastRenderedPageBreak/>
        <w:t>Timeline</w:t>
      </w:r>
    </w:p>
    <w:p w:rsidR="0020574B" w:rsidRPr="00892AEF" w:rsidRDefault="0020574B" w:rsidP="0020574B">
      <w:pPr>
        <w:pStyle w:val="SingleTxtG"/>
        <w:numPr>
          <w:ilvl w:val="0"/>
          <w:numId w:val="21"/>
        </w:numPr>
        <w:rPr>
          <w:rFonts w:eastAsiaTheme="minorEastAsia"/>
          <w:lang w:eastAsia="ja-JP"/>
        </w:rPr>
      </w:pPr>
      <w:r w:rsidRPr="00892AEF">
        <w:rPr>
          <w:rFonts w:eastAsiaTheme="minorEastAsia"/>
          <w:lang w:eastAsia="ja-JP"/>
        </w:rPr>
        <w:t>June 2019 session of GRVA: consideration for adoption (in principle) by GRVA?</w:t>
      </w:r>
    </w:p>
    <w:p w:rsidR="0020574B" w:rsidRPr="00892AEF" w:rsidRDefault="0020574B" w:rsidP="0020574B">
      <w:pPr>
        <w:pStyle w:val="SingleTxtG"/>
        <w:numPr>
          <w:ilvl w:val="0"/>
          <w:numId w:val="21"/>
        </w:numPr>
        <w:rPr>
          <w:rFonts w:eastAsiaTheme="minorEastAsia"/>
          <w:lang w:eastAsia="ja-JP"/>
        </w:rPr>
      </w:pPr>
      <w:r w:rsidRPr="00892AEF">
        <w:rPr>
          <w:rFonts w:eastAsiaTheme="minorEastAsia"/>
          <w:lang w:eastAsia="ja-JP"/>
        </w:rPr>
        <w:t>September 2019 session of GRVA: the report on the test-phase activities to GRVA?</w:t>
      </w:r>
    </w:p>
    <w:p w:rsidR="00736DC5" w:rsidRPr="00162001" w:rsidRDefault="0020574B" w:rsidP="00B803FE">
      <w:pPr>
        <w:pStyle w:val="ListParagraph"/>
        <w:numPr>
          <w:ilvl w:val="0"/>
          <w:numId w:val="21"/>
        </w:numPr>
        <w:ind w:rightChars="540" w:right="1134"/>
        <w:rPr>
          <w:rFonts w:eastAsiaTheme="minorEastAsia"/>
        </w:rPr>
      </w:pPr>
      <w:r w:rsidRPr="00B803FE">
        <w:rPr>
          <w:rFonts w:ascii="Times New Roman" w:eastAsiaTheme="minorEastAsia" w:hAnsi="Times New Roman"/>
          <w:sz w:val="20"/>
          <w:szCs w:val="20"/>
        </w:rPr>
        <w:t xml:space="preserve">November 2019 session of WP.29: consideration </w:t>
      </w:r>
      <w:r w:rsidR="00736DC5" w:rsidRPr="00B803FE">
        <w:rPr>
          <w:rFonts w:ascii="Times New Roman" w:eastAsiaTheme="minorEastAsia" w:hAnsi="Times New Roman"/>
          <w:kern w:val="0"/>
          <w:sz w:val="20"/>
          <w:szCs w:val="20"/>
          <w:lang w:val="en-GB"/>
        </w:rPr>
        <w:t>for adoption</w:t>
      </w:r>
      <w:r w:rsidR="00345334" w:rsidRPr="005C4EDF">
        <w:rPr>
          <w:rFonts w:ascii="Times New Roman" w:eastAsiaTheme="minorEastAsia" w:hAnsi="Times New Roman"/>
          <w:kern w:val="0"/>
          <w:sz w:val="20"/>
          <w:szCs w:val="20"/>
          <w:lang w:val="en-GB"/>
        </w:rPr>
        <w:t>?</w:t>
      </w:r>
      <w:r w:rsidR="00736DC5" w:rsidRPr="00B803FE">
        <w:rPr>
          <w:rFonts w:ascii="Times New Roman" w:eastAsiaTheme="minorEastAsia" w:hAnsi="Times New Roman"/>
          <w:kern w:val="0"/>
          <w:sz w:val="20"/>
          <w:szCs w:val="20"/>
          <w:lang w:val="en-GB"/>
        </w:rPr>
        <w:t xml:space="preserve"> (</w:t>
      </w:r>
      <w:r w:rsidR="002826D7">
        <w:rPr>
          <w:rFonts w:ascii="Times New Roman" w:eastAsiaTheme="minorEastAsia" w:hAnsi="Times New Roman" w:hint="eastAsia"/>
          <w:kern w:val="0"/>
          <w:sz w:val="20"/>
          <w:szCs w:val="20"/>
          <w:lang w:val="en-GB"/>
        </w:rPr>
        <w:t>T</w:t>
      </w:r>
      <w:r w:rsidR="00736DC5" w:rsidRPr="00B803FE">
        <w:rPr>
          <w:rFonts w:ascii="Times New Roman" w:eastAsiaTheme="minorEastAsia" w:hAnsi="Times New Roman"/>
          <w:kern w:val="0"/>
          <w:sz w:val="20"/>
          <w:szCs w:val="20"/>
          <w:lang w:val="en-GB"/>
        </w:rPr>
        <w:t xml:space="preserve">he results of </w:t>
      </w:r>
      <w:r w:rsidR="002826D7">
        <w:rPr>
          <w:rFonts w:ascii="Times New Roman" w:eastAsiaTheme="minorEastAsia" w:hAnsi="Times New Roman" w:hint="eastAsia"/>
          <w:kern w:val="0"/>
          <w:sz w:val="20"/>
          <w:szCs w:val="20"/>
          <w:lang w:val="en-GB"/>
        </w:rPr>
        <w:t xml:space="preserve">the test phase could be </w:t>
      </w:r>
      <w:r w:rsidR="002826D7">
        <w:rPr>
          <w:rFonts w:ascii="Times New Roman" w:eastAsiaTheme="minorEastAsia" w:hAnsi="Times New Roman"/>
          <w:kern w:val="0"/>
          <w:sz w:val="20"/>
          <w:szCs w:val="20"/>
          <w:lang w:val="en-GB"/>
        </w:rPr>
        <w:t>reflected</w:t>
      </w:r>
      <w:r w:rsidR="00AE025F">
        <w:rPr>
          <w:rFonts w:ascii="Times New Roman" w:eastAsiaTheme="minorEastAsia" w:hAnsi="Times New Roman" w:hint="eastAsia"/>
          <w:kern w:val="0"/>
          <w:sz w:val="20"/>
          <w:szCs w:val="20"/>
          <w:lang w:val="en-GB"/>
        </w:rPr>
        <w:t>, if necessary</w:t>
      </w:r>
      <w:proofErr w:type="gramStart"/>
      <w:r w:rsidR="002826D7">
        <w:rPr>
          <w:rFonts w:ascii="Times New Roman" w:eastAsiaTheme="minorEastAsia" w:hAnsi="Times New Roman" w:hint="eastAsia"/>
          <w:kern w:val="0"/>
          <w:sz w:val="20"/>
          <w:szCs w:val="20"/>
          <w:lang w:val="en-GB"/>
        </w:rPr>
        <w:t>.</w:t>
      </w:r>
      <w:r w:rsidR="00736DC5" w:rsidRPr="00B803FE">
        <w:rPr>
          <w:rFonts w:ascii="Times New Roman" w:eastAsiaTheme="minorEastAsia" w:hAnsi="Times New Roman"/>
          <w:kern w:val="0"/>
          <w:sz w:val="20"/>
          <w:szCs w:val="20"/>
          <w:lang w:val="en-GB"/>
        </w:rPr>
        <w:t xml:space="preserve"> )</w:t>
      </w:r>
      <w:proofErr w:type="gramEnd"/>
    </w:p>
    <w:p w:rsidR="00162001" w:rsidRPr="00162001" w:rsidRDefault="00162001" w:rsidP="00162001">
      <w:pPr>
        <w:spacing w:before="24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574B" w:rsidRPr="0020574B" w:rsidRDefault="0020574B" w:rsidP="00AD50CD">
      <w:pPr>
        <w:pStyle w:val="SingleTxtG"/>
        <w:ind w:right="540"/>
      </w:pPr>
      <w:bookmarkStart w:id="0" w:name="_GoBack"/>
      <w:bookmarkEnd w:id="0"/>
    </w:p>
    <w:sectPr w:rsidR="0020574B" w:rsidRPr="0020574B" w:rsidSect="00AA34D1">
      <w:headerReference w:type="default" r:id="rId8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2FD" w:rsidRDefault="004132FD">
      <w:r>
        <w:separator/>
      </w:r>
    </w:p>
  </w:endnote>
  <w:endnote w:type="continuationSeparator" w:id="0">
    <w:p w:rsidR="004132FD" w:rsidRDefault="0041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2FD" w:rsidRDefault="004132FD">
      <w:r>
        <w:separator/>
      </w:r>
    </w:p>
  </w:footnote>
  <w:footnote w:type="continuationSeparator" w:id="0">
    <w:p w:rsidR="004132FD" w:rsidRDefault="0041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78" w:rsidRPr="006D6B78" w:rsidRDefault="006E693F" w:rsidP="000F29A1">
    <w:pPr>
      <w:tabs>
        <w:tab w:val="left" w:pos="4950"/>
      </w:tabs>
      <w:autoSpaceDE w:val="0"/>
      <w:autoSpaceDN w:val="0"/>
      <w:adjustRightInd w:val="0"/>
      <w:jc w:val="right"/>
      <w:rPr>
        <w:rFonts w:ascii="Times New Roman" w:hAnsi="Times New Roman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</w:t>
    </w:r>
    <w:r w:rsidR="00287459">
      <w:rPr>
        <w:rFonts w:ascii="Times New Roman" w:hAnsi="Times New Roman"/>
        <w:kern w:val="0"/>
        <w:sz w:val="20"/>
        <w:szCs w:val="20"/>
      </w:rPr>
      <w:t>Secretary</w:t>
    </w:r>
    <w:r w:rsidR="006D6B78">
      <w:rPr>
        <w:rFonts w:ascii="Times New Roman" w:hAnsi="Times New Roman" w:hint="eastAsia"/>
        <w:kern w:val="0"/>
        <w:sz w:val="20"/>
        <w:szCs w:val="20"/>
      </w:rPr>
      <w:t xml:space="preserve"> </w:t>
    </w:r>
    <w:r w:rsidR="006D6B78">
      <w:rPr>
        <w:rFonts w:ascii="Times New Roman" w:hAnsi="Times New Roman"/>
        <w:kern w:val="0"/>
        <w:sz w:val="20"/>
        <w:szCs w:val="20"/>
      </w:rPr>
      <w:t xml:space="preserve">of TF-CS/OTA    </w:t>
    </w:r>
    <w:r w:rsidR="00162001">
      <w:rPr>
        <w:rFonts w:ascii="Times New Roman" w:hAnsi="Times New Roman"/>
        <w:kern w:val="0"/>
        <w:sz w:val="20"/>
        <w:szCs w:val="20"/>
      </w:rPr>
      <w:tab/>
    </w:r>
    <w:r w:rsidR="00162001">
      <w:rPr>
        <w:rFonts w:ascii="Times New Roman" w:hAnsi="Times New Roman"/>
        <w:kern w:val="0"/>
        <w:sz w:val="20"/>
        <w:szCs w:val="20"/>
      </w:rPr>
      <w:tab/>
    </w:r>
    <w:r w:rsidR="00162001">
      <w:rPr>
        <w:rFonts w:ascii="Times New Roman" w:hAnsi="Times New Roman"/>
        <w:kern w:val="0"/>
        <w:sz w:val="20"/>
        <w:szCs w:val="20"/>
      </w:rPr>
      <w:tab/>
    </w:r>
    <w:r w:rsidR="00162001">
      <w:rPr>
        <w:rFonts w:ascii="Times New Roman" w:hAnsi="Times New Roman"/>
        <w:kern w:val="0"/>
        <w:sz w:val="20"/>
        <w:szCs w:val="20"/>
      </w:rPr>
      <w:tab/>
    </w:r>
    <w:r w:rsidR="00162001">
      <w:rPr>
        <w:rFonts w:ascii="Times New Roman" w:hAnsi="Times New Roman"/>
        <w:kern w:val="0"/>
        <w:sz w:val="20"/>
        <w:szCs w:val="20"/>
      </w:rPr>
      <w:tab/>
    </w:r>
    <w:r w:rsidR="00162001">
      <w:rPr>
        <w:rFonts w:ascii="Times New Roman" w:hAnsi="Times New Roman"/>
        <w:kern w:val="0"/>
        <w:sz w:val="20"/>
        <w:szCs w:val="20"/>
      </w:rPr>
      <w:tab/>
    </w:r>
    <w:r w:rsidR="007D0C3C">
      <w:rPr>
        <w:rFonts w:ascii="Times New Roman" w:hAnsi="Times New Roman"/>
        <w:kern w:val="0"/>
        <w:sz w:val="20"/>
        <w:szCs w:val="20"/>
      </w:rPr>
      <w:tab/>
    </w:r>
    <w:r w:rsidR="006D6B78" w:rsidRPr="006D6B78">
      <w:rPr>
        <w:rFonts w:ascii="Times New Roman" w:hAnsi="Times New Roman"/>
        <w:sz w:val="20"/>
        <w:szCs w:val="20"/>
        <w:u w:val="single"/>
        <w:lang w:val="fr-CH"/>
      </w:rPr>
      <w:t>Informal document</w:t>
    </w:r>
    <w:r w:rsidR="006D6B78" w:rsidRPr="006D6B78">
      <w:rPr>
        <w:rFonts w:ascii="Times New Roman" w:hAnsi="Times New Roman"/>
        <w:sz w:val="20"/>
        <w:szCs w:val="20"/>
        <w:lang w:val="fr-CH"/>
      </w:rPr>
      <w:t xml:space="preserve"> </w:t>
    </w:r>
    <w:r w:rsidR="006D6B78" w:rsidRPr="006D6B78">
      <w:rPr>
        <w:rFonts w:ascii="Times New Roman" w:hAnsi="Times New Roman"/>
        <w:b/>
        <w:bCs/>
        <w:sz w:val="20"/>
        <w:szCs w:val="20"/>
        <w:lang w:val="fr-CH"/>
      </w:rPr>
      <w:t>GRVA-03-</w:t>
    </w:r>
    <w:r w:rsidR="00162001">
      <w:rPr>
        <w:rFonts w:ascii="Times New Roman" w:hAnsi="Times New Roman"/>
        <w:b/>
        <w:bCs/>
        <w:sz w:val="20"/>
        <w:szCs w:val="20"/>
        <w:lang w:val="fr-CH"/>
      </w:rPr>
      <w:t>8</w:t>
    </w:r>
    <w:r w:rsidR="006D6B78" w:rsidRPr="006D6B78">
      <w:rPr>
        <w:rFonts w:ascii="Times New Roman" w:hAnsi="Times New Roman"/>
        <w:sz w:val="20"/>
        <w:szCs w:val="20"/>
        <w:lang w:val="fr-CH"/>
      </w:rPr>
      <w:br/>
      <w:t>3rd GRVA, 3-4 June 2019</w:t>
    </w:r>
    <w:r w:rsidR="006D6B78" w:rsidRPr="006D6B78">
      <w:rPr>
        <w:rFonts w:ascii="Times New Roman" w:hAnsi="Times New Roman"/>
        <w:sz w:val="20"/>
        <w:szCs w:val="20"/>
        <w:lang w:val="fr-CH"/>
      </w:rPr>
      <w:br/>
      <w:t>Agenda item</w:t>
    </w:r>
    <w:r w:rsidR="00162001">
      <w:rPr>
        <w:rFonts w:ascii="Times New Roman" w:hAnsi="Times New Roman"/>
        <w:sz w:val="20"/>
        <w:szCs w:val="20"/>
        <w:lang w:val="fr-CH"/>
      </w:rPr>
      <w:t>s</w:t>
    </w:r>
    <w:r w:rsidR="006D6B78" w:rsidRPr="006D6B78">
      <w:rPr>
        <w:rFonts w:ascii="Times New Roman" w:hAnsi="Times New Roman"/>
        <w:sz w:val="20"/>
        <w:szCs w:val="20"/>
        <w:lang w:val="fr-CH"/>
      </w:rPr>
      <w:t xml:space="preserve"> 4(a)</w:t>
    </w:r>
    <w:r w:rsidR="00162001">
      <w:rPr>
        <w:rFonts w:ascii="Times New Roman" w:hAnsi="Times New Roman"/>
        <w:sz w:val="20"/>
        <w:szCs w:val="20"/>
        <w:lang w:val="fr-CH"/>
      </w:rPr>
      <w:t xml:space="preserve"> and 4(b)</w:t>
    </w:r>
  </w:p>
  <w:p w:rsidR="00140C56" w:rsidRDefault="00140C56" w:rsidP="008D2AB9">
    <w:pPr>
      <w:tabs>
        <w:tab w:val="left" w:pos="4950"/>
      </w:tabs>
      <w:autoSpaceDE w:val="0"/>
      <w:autoSpaceDN w:val="0"/>
      <w:adjustRightInd w:val="0"/>
      <w:jc w:val="left"/>
      <w:rPr>
        <w:rFonts w:ascii="Times New Roman" w:hAnsi="Times New Roman"/>
        <w:b/>
        <w:kern w:val="0"/>
        <w:sz w:val="20"/>
        <w:szCs w:val="20"/>
      </w:rPr>
    </w:pPr>
  </w:p>
  <w:p w:rsidR="008D2AB9" w:rsidRPr="00A80CEF" w:rsidRDefault="008D2AB9" w:rsidP="008D2AB9">
    <w:pPr>
      <w:tabs>
        <w:tab w:val="left" w:pos="4950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C4F"/>
    <w:multiLevelType w:val="hybridMultilevel"/>
    <w:tmpl w:val="02E2FD88"/>
    <w:lvl w:ilvl="0" w:tplc="04090001">
      <w:start w:val="1"/>
      <w:numFmt w:val="bullet"/>
      <w:lvlText w:val=""/>
      <w:lvlJc w:val="left"/>
      <w:pPr>
        <w:ind w:left="1407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1" w15:restartNumberingAfterBreak="0">
    <w:nsid w:val="0AF75CDD"/>
    <w:multiLevelType w:val="hybridMultilevel"/>
    <w:tmpl w:val="96ACE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571A"/>
    <w:multiLevelType w:val="hybridMultilevel"/>
    <w:tmpl w:val="703C35E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A56979"/>
    <w:multiLevelType w:val="hybridMultilevel"/>
    <w:tmpl w:val="BF1AC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3D82"/>
    <w:multiLevelType w:val="hybridMultilevel"/>
    <w:tmpl w:val="C49AFD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346"/>
    <w:multiLevelType w:val="hybridMultilevel"/>
    <w:tmpl w:val="CEAADF58"/>
    <w:lvl w:ilvl="0" w:tplc="46348D5E">
      <w:numFmt w:val="bullet"/>
      <w:lvlText w:val="-"/>
      <w:lvlJc w:val="left"/>
      <w:pPr>
        <w:ind w:left="1494" w:hanging="360"/>
      </w:pPr>
      <w:rPr>
        <w:rFonts w:ascii="Calibri" w:eastAsia="Malgun Gothic" w:hAnsi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CA45413"/>
    <w:multiLevelType w:val="hybridMultilevel"/>
    <w:tmpl w:val="623AC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0D7A"/>
    <w:multiLevelType w:val="hybridMultilevel"/>
    <w:tmpl w:val="D4DA2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0" w15:restartNumberingAfterBreak="0">
    <w:nsid w:val="406703C1"/>
    <w:multiLevelType w:val="hybridMultilevel"/>
    <w:tmpl w:val="4FBC5C64"/>
    <w:lvl w:ilvl="0" w:tplc="E5489F7C">
      <w:numFmt w:val="bullet"/>
      <w:lvlText w:val="-"/>
      <w:lvlJc w:val="left"/>
      <w:pPr>
        <w:ind w:left="987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7B03"/>
    <w:multiLevelType w:val="hybridMultilevel"/>
    <w:tmpl w:val="084A7142"/>
    <w:lvl w:ilvl="0" w:tplc="61AA12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D5118"/>
    <w:multiLevelType w:val="hybridMultilevel"/>
    <w:tmpl w:val="1968155C"/>
    <w:lvl w:ilvl="0" w:tplc="A212079E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5F6F16"/>
    <w:multiLevelType w:val="hybridMultilevel"/>
    <w:tmpl w:val="A17CA730"/>
    <w:lvl w:ilvl="0" w:tplc="22767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6" w15:restartNumberingAfterBreak="0">
    <w:nsid w:val="690F427F"/>
    <w:multiLevelType w:val="hybridMultilevel"/>
    <w:tmpl w:val="BC7C7E2C"/>
    <w:lvl w:ilvl="0" w:tplc="E5489F7C">
      <w:numFmt w:val="bullet"/>
      <w:lvlText w:val="-"/>
      <w:lvlJc w:val="left"/>
      <w:pPr>
        <w:ind w:left="987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7" w15:restartNumberingAfterBreak="0">
    <w:nsid w:val="694F4447"/>
    <w:multiLevelType w:val="hybridMultilevel"/>
    <w:tmpl w:val="8AB23E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abstractNum w:abstractNumId="20" w15:restartNumberingAfterBreak="0">
    <w:nsid w:val="7EE448F2"/>
    <w:multiLevelType w:val="hybridMultilevel"/>
    <w:tmpl w:val="E97E1EC8"/>
    <w:lvl w:ilvl="0" w:tplc="BC1C109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9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20"/>
  </w:num>
  <w:num w:numId="16">
    <w:abstractNumId w:val="4"/>
  </w:num>
  <w:num w:numId="17">
    <w:abstractNumId w:val="13"/>
  </w:num>
  <w:num w:numId="18">
    <w:abstractNumId w:val="2"/>
  </w:num>
  <w:num w:numId="19">
    <w:abstractNumId w:val="1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41"/>
    <w:rsid w:val="000011FD"/>
    <w:rsid w:val="0000549E"/>
    <w:rsid w:val="00006EE9"/>
    <w:rsid w:val="00036407"/>
    <w:rsid w:val="00044444"/>
    <w:rsid w:val="000456EA"/>
    <w:rsid w:val="00064B31"/>
    <w:rsid w:val="00065F5F"/>
    <w:rsid w:val="00067240"/>
    <w:rsid w:val="0007476B"/>
    <w:rsid w:val="0007743F"/>
    <w:rsid w:val="000774F4"/>
    <w:rsid w:val="00086619"/>
    <w:rsid w:val="00095F40"/>
    <w:rsid w:val="00096675"/>
    <w:rsid w:val="000A429E"/>
    <w:rsid w:val="000A5ADF"/>
    <w:rsid w:val="000A7B94"/>
    <w:rsid w:val="000C0166"/>
    <w:rsid w:val="000C4324"/>
    <w:rsid w:val="000D58C5"/>
    <w:rsid w:val="000E0070"/>
    <w:rsid w:val="000F0125"/>
    <w:rsid w:val="000F0AC0"/>
    <w:rsid w:val="000F29A1"/>
    <w:rsid w:val="000F75DE"/>
    <w:rsid w:val="00105B86"/>
    <w:rsid w:val="00113B00"/>
    <w:rsid w:val="001218A5"/>
    <w:rsid w:val="00124157"/>
    <w:rsid w:val="001244C6"/>
    <w:rsid w:val="00125D5C"/>
    <w:rsid w:val="00126395"/>
    <w:rsid w:val="00130141"/>
    <w:rsid w:val="00140C56"/>
    <w:rsid w:val="00143054"/>
    <w:rsid w:val="0014483E"/>
    <w:rsid w:val="00144EDD"/>
    <w:rsid w:val="0015443F"/>
    <w:rsid w:val="00162001"/>
    <w:rsid w:val="0017184D"/>
    <w:rsid w:val="00175709"/>
    <w:rsid w:val="001808D1"/>
    <w:rsid w:val="0018158B"/>
    <w:rsid w:val="00183F72"/>
    <w:rsid w:val="001C2179"/>
    <w:rsid w:val="001C5697"/>
    <w:rsid w:val="001D3931"/>
    <w:rsid w:val="001D4020"/>
    <w:rsid w:val="001D4469"/>
    <w:rsid w:val="001E0DA3"/>
    <w:rsid w:val="001E7F1A"/>
    <w:rsid w:val="001F02CA"/>
    <w:rsid w:val="001F6072"/>
    <w:rsid w:val="00201DE5"/>
    <w:rsid w:val="00201F0F"/>
    <w:rsid w:val="0020574B"/>
    <w:rsid w:val="0020769E"/>
    <w:rsid w:val="00207932"/>
    <w:rsid w:val="00215FAE"/>
    <w:rsid w:val="0022054C"/>
    <w:rsid w:val="0022620E"/>
    <w:rsid w:val="002403CD"/>
    <w:rsid w:val="00243AFE"/>
    <w:rsid w:val="0024508D"/>
    <w:rsid w:val="0024785B"/>
    <w:rsid w:val="0026145C"/>
    <w:rsid w:val="00277C5F"/>
    <w:rsid w:val="002811CE"/>
    <w:rsid w:val="002826D7"/>
    <w:rsid w:val="0028454E"/>
    <w:rsid w:val="00287459"/>
    <w:rsid w:val="00297251"/>
    <w:rsid w:val="002A2658"/>
    <w:rsid w:val="002B0F08"/>
    <w:rsid w:val="002B424E"/>
    <w:rsid w:val="002B6AA7"/>
    <w:rsid w:val="002C68A4"/>
    <w:rsid w:val="002C7936"/>
    <w:rsid w:val="002D18AE"/>
    <w:rsid w:val="002D7ACF"/>
    <w:rsid w:val="002F040D"/>
    <w:rsid w:val="002F086D"/>
    <w:rsid w:val="00303247"/>
    <w:rsid w:val="00320B28"/>
    <w:rsid w:val="00336D05"/>
    <w:rsid w:val="00345009"/>
    <w:rsid w:val="00345334"/>
    <w:rsid w:val="00350C14"/>
    <w:rsid w:val="00362B96"/>
    <w:rsid w:val="003658DC"/>
    <w:rsid w:val="0037749C"/>
    <w:rsid w:val="00383BC1"/>
    <w:rsid w:val="00385CF8"/>
    <w:rsid w:val="0038669A"/>
    <w:rsid w:val="003A1FE5"/>
    <w:rsid w:val="003A7340"/>
    <w:rsid w:val="003B1C4B"/>
    <w:rsid w:val="003B1D00"/>
    <w:rsid w:val="003B3C7B"/>
    <w:rsid w:val="003B5EF3"/>
    <w:rsid w:val="003C1654"/>
    <w:rsid w:val="003C3E57"/>
    <w:rsid w:val="003C4605"/>
    <w:rsid w:val="003E0C5F"/>
    <w:rsid w:val="003E3C6A"/>
    <w:rsid w:val="00400B6D"/>
    <w:rsid w:val="00403524"/>
    <w:rsid w:val="004053C0"/>
    <w:rsid w:val="004132FD"/>
    <w:rsid w:val="00430E41"/>
    <w:rsid w:val="00435534"/>
    <w:rsid w:val="00447203"/>
    <w:rsid w:val="00455802"/>
    <w:rsid w:val="00457035"/>
    <w:rsid w:val="00467748"/>
    <w:rsid w:val="0047041C"/>
    <w:rsid w:val="0047251B"/>
    <w:rsid w:val="0047288F"/>
    <w:rsid w:val="00474179"/>
    <w:rsid w:val="00475325"/>
    <w:rsid w:val="00483050"/>
    <w:rsid w:val="0048661E"/>
    <w:rsid w:val="004936C7"/>
    <w:rsid w:val="0049540F"/>
    <w:rsid w:val="004A56AA"/>
    <w:rsid w:val="004A6CF4"/>
    <w:rsid w:val="004B0AAA"/>
    <w:rsid w:val="004B123B"/>
    <w:rsid w:val="004B2AEC"/>
    <w:rsid w:val="004B301D"/>
    <w:rsid w:val="004D0F05"/>
    <w:rsid w:val="004D7742"/>
    <w:rsid w:val="004E12BF"/>
    <w:rsid w:val="004E1553"/>
    <w:rsid w:val="004E2068"/>
    <w:rsid w:val="004E2E12"/>
    <w:rsid w:val="004E37B8"/>
    <w:rsid w:val="004E5EF8"/>
    <w:rsid w:val="004F1D6B"/>
    <w:rsid w:val="004F3EBF"/>
    <w:rsid w:val="004F5062"/>
    <w:rsid w:val="004F7491"/>
    <w:rsid w:val="005024E5"/>
    <w:rsid w:val="00503A95"/>
    <w:rsid w:val="00503AA2"/>
    <w:rsid w:val="005178D1"/>
    <w:rsid w:val="00521B94"/>
    <w:rsid w:val="005309CD"/>
    <w:rsid w:val="0055426A"/>
    <w:rsid w:val="00581472"/>
    <w:rsid w:val="005821E6"/>
    <w:rsid w:val="005829F3"/>
    <w:rsid w:val="005839D3"/>
    <w:rsid w:val="0059148C"/>
    <w:rsid w:val="005953B8"/>
    <w:rsid w:val="005A28E9"/>
    <w:rsid w:val="005A34FD"/>
    <w:rsid w:val="005A4674"/>
    <w:rsid w:val="005A507E"/>
    <w:rsid w:val="005A6B70"/>
    <w:rsid w:val="005B21C5"/>
    <w:rsid w:val="005C0452"/>
    <w:rsid w:val="005C5413"/>
    <w:rsid w:val="005D4756"/>
    <w:rsid w:val="005E0AD9"/>
    <w:rsid w:val="005F093D"/>
    <w:rsid w:val="005F1F94"/>
    <w:rsid w:val="00612E41"/>
    <w:rsid w:val="006169F7"/>
    <w:rsid w:val="0063689F"/>
    <w:rsid w:val="00652A48"/>
    <w:rsid w:val="00653066"/>
    <w:rsid w:val="00683F04"/>
    <w:rsid w:val="00685323"/>
    <w:rsid w:val="0068659C"/>
    <w:rsid w:val="00687E50"/>
    <w:rsid w:val="00693FD6"/>
    <w:rsid w:val="006B1472"/>
    <w:rsid w:val="006B5C29"/>
    <w:rsid w:val="006C35AE"/>
    <w:rsid w:val="006C717F"/>
    <w:rsid w:val="006D45E1"/>
    <w:rsid w:val="006D4601"/>
    <w:rsid w:val="006D6B78"/>
    <w:rsid w:val="006E693F"/>
    <w:rsid w:val="006F00D8"/>
    <w:rsid w:val="006F107B"/>
    <w:rsid w:val="006F1316"/>
    <w:rsid w:val="006F22B0"/>
    <w:rsid w:val="006F648F"/>
    <w:rsid w:val="00711CD6"/>
    <w:rsid w:val="0072683D"/>
    <w:rsid w:val="007268A7"/>
    <w:rsid w:val="00731B77"/>
    <w:rsid w:val="00732B04"/>
    <w:rsid w:val="007339F9"/>
    <w:rsid w:val="00736DC5"/>
    <w:rsid w:val="00740D0D"/>
    <w:rsid w:val="0074586C"/>
    <w:rsid w:val="00750B4E"/>
    <w:rsid w:val="0075675A"/>
    <w:rsid w:val="00762924"/>
    <w:rsid w:val="007674DD"/>
    <w:rsid w:val="007675D6"/>
    <w:rsid w:val="00770B24"/>
    <w:rsid w:val="00772AA6"/>
    <w:rsid w:val="00786386"/>
    <w:rsid w:val="007870CF"/>
    <w:rsid w:val="007923C8"/>
    <w:rsid w:val="007951F5"/>
    <w:rsid w:val="0079772B"/>
    <w:rsid w:val="007A02F9"/>
    <w:rsid w:val="007A0CB1"/>
    <w:rsid w:val="007A29B1"/>
    <w:rsid w:val="007A6E8C"/>
    <w:rsid w:val="007A7871"/>
    <w:rsid w:val="007B2FC4"/>
    <w:rsid w:val="007B4527"/>
    <w:rsid w:val="007C0A99"/>
    <w:rsid w:val="007C113F"/>
    <w:rsid w:val="007C43D8"/>
    <w:rsid w:val="007D0C3C"/>
    <w:rsid w:val="007E0C50"/>
    <w:rsid w:val="007E0E1E"/>
    <w:rsid w:val="007E2FCE"/>
    <w:rsid w:val="007E48A5"/>
    <w:rsid w:val="007E6B3E"/>
    <w:rsid w:val="007F4705"/>
    <w:rsid w:val="008018D0"/>
    <w:rsid w:val="00812E3F"/>
    <w:rsid w:val="00813C2B"/>
    <w:rsid w:val="00830DAB"/>
    <w:rsid w:val="00833850"/>
    <w:rsid w:val="00835E3D"/>
    <w:rsid w:val="00850289"/>
    <w:rsid w:val="00856021"/>
    <w:rsid w:val="0085695C"/>
    <w:rsid w:val="008637C9"/>
    <w:rsid w:val="00865F5F"/>
    <w:rsid w:val="00867995"/>
    <w:rsid w:val="0087612E"/>
    <w:rsid w:val="00892AEF"/>
    <w:rsid w:val="00895945"/>
    <w:rsid w:val="008A7788"/>
    <w:rsid w:val="008B023D"/>
    <w:rsid w:val="008B25A6"/>
    <w:rsid w:val="008B5119"/>
    <w:rsid w:val="008B54A5"/>
    <w:rsid w:val="008C1ABE"/>
    <w:rsid w:val="008D2AB9"/>
    <w:rsid w:val="008E1DF7"/>
    <w:rsid w:val="008E49E3"/>
    <w:rsid w:val="008F20F1"/>
    <w:rsid w:val="008F34E9"/>
    <w:rsid w:val="008F3C8B"/>
    <w:rsid w:val="00902109"/>
    <w:rsid w:val="009116BA"/>
    <w:rsid w:val="009117F8"/>
    <w:rsid w:val="00925D39"/>
    <w:rsid w:val="009265A4"/>
    <w:rsid w:val="009308A0"/>
    <w:rsid w:val="00931EC0"/>
    <w:rsid w:val="00932BFD"/>
    <w:rsid w:val="00935398"/>
    <w:rsid w:val="009413E6"/>
    <w:rsid w:val="0094251D"/>
    <w:rsid w:val="009511CB"/>
    <w:rsid w:val="00951D40"/>
    <w:rsid w:val="00953071"/>
    <w:rsid w:val="0095587D"/>
    <w:rsid w:val="00963692"/>
    <w:rsid w:val="00964914"/>
    <w:rsid w:val="0097181A"/>
    <w:rsid w:val="009850F7"/>
    <w:rsid w:val="00985D0C"/>
    <w:rsid w:val="00985EFD"/>
    <w:rsid w:val="00986AFB"/>
    <w:rsid w:val="009935A8"/>
    <w:rsid w:val="009B0E71"/>
    <w:rsid w:val="009C4965"/>
    <w:rsid w:val="009C5FCE"/>
    <w:rsid w:val="009C72F5"/>
    <w:rsid w:val="009D14A2"/>
    <w:rsid w:val="009E3AA9"/>
    <w:rsid w:val="009E5143"/>
    <w:rsid w:val="009F26E1"/>
    <w:rsid w:val="009F303B"/>
    <w:rsid w:val="009F6EC0"/>
    <w:rsid w:val="009F7B5E"/>
    <w:rsid w:val="00A023B7"/>
    <w:rsid w:val="00A03976"/>
    <w:rsid w:val="00A069DE"/>
    <w:rsid w:val="00A17E70"/>
    <w:rsid w:val="00A27BFB"/>
    <w:rsid w:val="00A35BA6"/>
    <w:rsid w:val="00A454DC"/>
    <w:rsid w:val="00A46158"/>
    <w:rsid w:val="00A471BC"/>
    <w:rsid w:val="00A54483"/>
    <w:rsid w:val="00A5761F"/>
    <w:rsid w:val="00A6216F"/>
    <w:rsid w:val="00A623F2"/>
    <w:rsid w:val="00A65AE4"/>
    <w:rsid w:val="00A776C0"/>
    <w:rsid w:val="00A80CEF"/>
    <w:rsid w:val="00A83246"/>
    <w:rsid w:val="00A8433D"/>
    <w:rsid w:val="00A85990"/>
    <w:rsid w:val="00A85EA0"/>
    <w:rsid w:val="00A91442"/>
    <w:rsid w:val="00A928B5"/>
    <w:rsid w:val="00A93334"/>
    <w:rsid w:val="00A963E6"/>
    <w:rsid w:val="00AA34D1"/>
    <w:rsid w:val="00AB254F"/>
    <w:rsid w:val="00AB661B"/>
    <w:rsid w:val="00AC0ED3"/>
    <w:rsid w:val="00AC5B57"/>
    <w:rsid w:val="00AC78DE"/>
    <w:rsid w:val="00AD50CD"/>
    <w:rsid w:val="00AD538A"/>
    <w:rsid w:val="00AD5A19"/>
    <w:rsid w:val="00AD5CE9"/>
    <w:rsid w:val="00AD60A6"/>
    <w:rsid w:val="00AE025F"/>
    <w:rsid w:val="00AE31AF"/>
    <w:rsid w:val="00AE3234"/>
    <w:rsid w:val="00AF6322"/>
    <w:rsid w:val="00AF78A1"/>
    <w:rsid w:val="00B010F4"/>
    <w:rsid w:val="00B0234C"/>
    <w:rsid w:val="00B03477"/>
    <w:rsid w:val="00B2127D"/>
    <w:rsid w:val="00B24B85"/>
    <w:rsid w:val="00B4087F"/>
    <w:rsid w:val="00B42A9B"/>
    <w:rsid w:val="00B511C3"/>
    <w:rsid w:val="00B60CA8"/>
    <w:rsid w:val="00B7426E"/>
    <w:rsid w:val="00B803FE"/>
    <w:rsid w:val="00B9034C"/>
    <w:rsid w:val="00B929FC"/>
    <w:rsid w:val="00B937F2"/>
    <w:rsid w:val="00B949BA"/>
    <w:rsid w:val="00B96C80"/>
    <w:rsid w:val="00BA39AD"/>
    <w:rsid w:val="00BC03CA"/>
    <w:rsid w:val="00BC08F9"/>
    <w:rsid w:val="00BD0BD7"/>
    <w:rsid w:val="00BE4B47"/>
    <w:rsid w:val="00BE7623"/>
    <w:rsid w:val="00BF16CC"/>
    <w:rsid w:val="00BF3494"/>
    <w:rsid w:val="00C000EC"/>
    <w:rsid w:val="00C01C78"/>
    <w:rsid w:val="00C209E4"/>
    <w:rsid w:val="00C41F82"/>
    <w:rsid w:val="00C42C58"/>
    <w:rsid w:val="00C44020"/>
    <w:rsid w:val="00C450F3"/>
    <w:rsid w:val="00C54BAF"/>
    <w:rsid w:val="00C57EC7"/>
    <w:rsid w:val="00C6193B"/>
    <w:rsid w:val="00C74BB1"/>
    <w:rsid w:val="00C759F7"/>
    <w:rsid w:val="00C761BB"/>
    <w:rsid w:val="00C80660"/>
    <w:rsid w:val="00C859E0"/>
    <w:rsid w:val="00C906BD"/>
    <w:rsid w:val="00C94715"/>
    <w:rsid w:val="00CB0128"/>
    <w:rsid w:val="00CB3A10"/>
    <w:rsid w:val="00CB68DC"/>
    <w:rsid w:val="00CC22F9"/>
    <w:rsid w:val="00CC4D2E"/>
    <w:rsid w:val="00CD0753"/>
    <w:rsid w:val="00CD56D9"/>
    <w:rsid w:val="00CD6FFA"/>
    <w:rsid w:val="00CE2135"/>
    <w:rsid w:val="00CE7159"/>
    <w:rsid w:val="00D17E9E"/>
    <w:rsid w:val="00D3057B"/>
    <w:rsid w:val="00D6469C"/>
    <w:rsid w:val="00D75140"/>
    <w:rsid w:val="00D75892"/>
    <w:rsid w:val="00D91B67"/>
    <w:rsid w:val="00DB4986"/>
    <w:rsid w:val="00DC07A4"/>
    <w:rsid w:val="00DC2CCA"/>
    <w:rsid w:val="00DD7153"/>
    <w:rsid w:val="00DE5EE7"/>
    <w:rsid w:val="00DF421D"/>
    <w:rsid w:val="00DF55DC"/>
    <w:rsid w:val="00E01209"/>
    <w:rsid w:val="00E07D13"/>
    <w:rsid w:val="00E11282"/>
    <w:rsid w:val="00E22992"/>
    <w:rsid w:val="00E371CE"/>
    <w:rsid w:val="00E51E58"/>
    <w:rsid w:val="00E547B1"/>
    <w:rsid w:val="00E56141"/>
    <w:rsid w:val="00E6612D"/>
    <w:rsid w:val="00E7251E"/>
    <w:rsid w:val="00E76A85"/>
    <w:rsid w:val="00E8724D"/>
    <w:rsid w:val="00E900F5"/>
    <w:rsid w:val="00E948E2"/>
    <w:rsid w:val="00E9504E"/>
    <w:rsid w:val="00E9666A"/>
    <w:rsid w:val="00EA50EE"/>
    <w:rsid w:val="00EC10B9"/>
    <w:rsid w:val="00EC357C"/>
    <w:rsid w:val="00ED66F8"/>
    <w:rsid w:val="00ED714D"/>
    <w:rsid w:val="00EE1F8E"/>
    <w:rsid w:val="00EE76EC"/>
    <w:rsid w:val="00EF5CDC"/>
    <w:rsid w:val="00F030B4"/>
    <w:rsid w:val="00F03F20"/>
    <w:rsid w:val="00F0479C"/>
    <w:rsid w:val="00F11784"/>
    <w:rsid w:val="00F11B5D"/>
    <w:rsid w:val="00F12368"/>
    <w:rsid w:val="00F174C6"/>
    <w:rsid w:val="00F20B98"/>
    <w:rsid w:val="00F21983"/>
    <w:rsid w:val="00F21EB7"/>
    <w:rsid w:val="00F44FDE"/>
    <w:rsid w:val="00F47561"/>
    <w:rsid w:val="00F6453A"/>
    <w:rsid w:val="00F6680F"/>
    <w:rsid w:val="00F75480"/>
    <w:rsid w:val="00F83F0A"/>
    <w:rsid w:val="00FA4D77"/>
    <w:rsid w:val="00FA79C5"/>
    <w:rsid w:val="00FB26EC"/>
    <w:rsid w:val="00FB34C6"/>
    <w:rsid w:val="00FC317A"/>
    <w:rsid w:val="00FD3EAB"/>
    <w:rsid w:val="00FE22F5"/>
    <w:rsid w:val="00FE60F3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512FE"/>
  <w15:docId w15:val="{76853C8B-412F-41B4-A45B-8393C777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538A"/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6D6B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CommentReference">
    <w:name w:val="annotation reference"/>
    <w:basedOn w:val="DefaultParagraphFont"/>
    <w:semiHidden/>
    <w:unhideWhenUsed/>
    <w:rsid w:val="00215FA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15FAE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215FAE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5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F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569D-319F-42F9-B962-B840F288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"Francois Guichard" &lt;francois.guichard@gmail.com&gt;</dc:creator>
  <cp:lastModifiedBy>Francois Guichard</cp:lastModifiedBy>
  <cp:revision>8</cp:revision>
  <cp:lastPrinted>2016-12-15T10:25:00Z</cp:lastPrinted>
  <dcterms:created xsi:type="dcterms:W3CDTF">2019-05-24T07:09:00Z</dcterms:created>
  <dcterms:modified xsi:type="dcterms:W3CDTF">2019-05-28T09:52:00Z</dcterms:modified>
</cp:coreProperties>
</file>