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35C44" w14:paraId="13A0BA97" w14:textId="77777777" w:rsidTr="00C97039">
        <w:trPr>
          <w:trHeight w:hRule="exact" w:val="851"/>
        </w:trPr>
        <w:tc>
          <w:tcPr>
            <w:tcW w:w="1276" w:type="dxa"/>
            <w:tcBorders>
              <w:bottom w:val="single" w:sz="4" w:space="0" w:color="auto"/>
            </w:tcBorders>
          </w:tcPr>
          <w:p w14:paraId="33072B9A" w14:textId="77777777" w:rsidR="00F35BAF" w:rsidRPr="00235C44" w:rsidRDefault="00F35BAF" w:rsidP="00B852E5"/>
        </w:tc>
        <w:tc>
          <w:tcPr>
            <w:tcW w:w="2268" w:type="dxa"/>
            <w:tcBorders>
              <w:bottom w:val="single" w:sz="4" w:space="0" w:color="auto"/>
            </w:tcBorders>
            <w:vAlign w:val="bottom"/>
          </w:tcPr>
          <w:p w14:paraId="35207A5A" w14:textId="77777777" w:rsidR="00F35BAF" w:rsidRPr="00235C44" w:rsidRDefault="00F35BAF" w:rsidP="00C97039">
            <w:pPr>
              <w:spacing w:after="80" w:line="300" w:lineRule="exact"/>
              <w:rPr>
                <w:sz w:val="28"/>
              </w:rPr>
            </w:pPr>
            <w:r w:rsidRPr="00235C44">
              <w:rPr>
                <w:sz w:val="28"/>
              </w:rPr>
              <w:t>Nations Unies</w:t>
            </w:r>
          </w:p>
        </w:tc>
        <w:tc>
          <w:tcPr>
            <w:tcW w:w="6095" w:type="dxa"/>
            <w:gridSpan w:val="2"/>
            <w:tcBorders>
              <w:bottom w:val="single" w:sz="4" w:space="0" w:color="auto"/>
            </w:tcBorders>
            <w:vAlign w:val="bottom"/>
          </w:tcPr>
          <w:p w14:paraId="3A02AC82" w14:textId="77777777" w:rsidR="00F35BAF" w:rsidRPr="00235C44" w:rsidRDefault="00B852E5" w:rsidP="00B852E5">
            <w:pPr>
              <w:jc w:val="right"/>
            </w:pPr>
            <w:r w:rsidRPr="00235C44">
              <w:rPr>
                <w:sz w:val="40"/>
              </w:rPr>
              <w:t>ECE</w:t>
            </w:r>
            <w:r w:rsidRPr="00235C44">
              <w:t>/TRANS/WP</w:t>
            </w:r>
            <w:r w:rsidR="004A5A98" w:rsidRPr="004A5A98">
              <w:t>.</w:t>
            </w:r>
            <w:r w:rsidRPr="00235C44">
              <w:t>29/GRVA/4</w:t>
            </w:r>
          </w:p>
        </w:tc>
      </w:tr>
      <w:tr w:rsidR="00F35BAF" w:rsidRPr="00235C44" w14:paraId="61C6EDDE" w14:textId="77777777" w:rsidTr="00C97039">
        <w:trPr>
          <w:trHeight w:hRule="exact" w:val="2835"/>
        </w:trPr>
        <w:tc>
          <w:tcPr>
            <w:tcW w:w="1276" w:type="dxa"/>
            <w:tcBorders>
              <w:top w:val="single" w:sz="4" w:space="0" w:color="auto"/>
              <w:bottom w:val="single" w:sz="12" w:space="0" w:color="auto"/>
            </w:tcBorders>
          </w:tcPr>
          <w:p w14:paraId="1822F1A6" w14:textId="77777777" w:rsidR="00F35BAF" w:rsidRPr="00235C44" w:rsidRDefault="00F35BAF" w:rsidP="00C97039">
            <w:pPr>
              <w:spacing w:before="120"/>
              <w:jc w:val="center"/>
            </w:pPr>
            <w:r w:rsidRPr="00235C44">
              <w:rPr>
                <w:noProof/>
                <w:lang w:eastAsia="fr-CH"/>
              </w:rPr>
              <w:drawing>
                <wp:inline distT="0" distB="0" distL="0" distR="0" wp14:anchorId="37456E33" wp14:editId="7DA165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9D2907" w14:textId="77777777" w:rsidR="00F35BAF" w:rsidRPr="00235C44" w:rsidRDefault="00F35BAF" w:rsidP="00C97039">
            <w:pPr>
              <w:spacing w:before="120" w:line="420" w:lineRule="exact"/>
              <w:rPr>
                <w:b/>
                <w:sz w:val="40"/>
                <w:szCs w:val="40"/>
              </w:rPr>
            </w:pPr>
            <w:r w:rsidRPr="00235C44">
              <w:rPr>
                <w:b/>
                <w:sz w:val="40"/>
                <w:szCs w:val="40"/>
              </w:rPr>
              <w:t>Conseil économique et social</w:t>
            </w:r>
          </w:p>
        </w:tc>
        <w:tc>
          <w:tcPr>
            <w:tcW w:w="2835" w:type="dxa"/>
            <w:tcBorders>
              <w:top w:val="single" w:sz="4" w:space="0" w:color="auto"/>
              <w:bottom w:val="single" w:sz="12" w:space="0" w:color="auto"/>
            </w:tcBorders>
          </w:tcPr>
          <w:p w14:paraId="1B3B9C1B" w14:textId="77777777" w:rsidR="00F35BAF" w:rsidRPr="00235C44" w:rsidRDefault="00B852E5" w:rsidP="00C97039">
            <w:pPr>
              <w:spacing w:before="240"/>
            </w:pPr>
            <w:proofErr w:type="spellStart"/>
            <w:r w:rsidRPr="00235C44">
              <w:t>Distr</w:t>
            </w:r>
            <w:proofErr w:type="spellEnd"/>
            <w:r w:rsidR="004A5A98" w:rsidRPr="004A5A98">
              <w:t>.</w:t>
            </w:r>
            <w:r w:rsidRPr="00235C44">
              <w:t xml:space="preserve"> générale</w:t>
            </w:r>
          </w:p>
          <w:p w14:paraId="58E071E0" w14:textId="77777777" w:rsidR="00B852E5" w:rsidRPr="00235C44" w:rsidRDefault="00B852E5" w:rsidP="00B852E5">
            <w:pPr>
              <w:spacing w:line="240" w:lineRule="exact"/>
            </w:pPr>
            <w:r w:rsidRPr="00235C44">
              <w:t>14 novembre 2019</w:t>
            </w:r>
          </w:p>
          <w:p w14:paraId="357D95D0" w14:textId="77777777" w:rsidR="00B852E5" w:rsidRPr="00235C44" w:rsidRDefault="00B852E5" w:rsidP="00B852E5">
            <w:pPr>
              <w:spacing w:line="240" w:lineRule="exact"/>
            </w:pPr>
            <w:r w:rsidRPr="00235C44">
              <w:t>Français</w:t>
            </w:r>
          </w:p>
          <w:p w14:paraId="2DE91492" w14:textId="77777777" w:rsidR="00B852E5" w:rsidRPr="00235C44" w:rsidRDefault="00B852E5" w:rsidP="00B852E5">
            <w:pPr>
              <w:spacing w:line="240" w:lineRule="exact"/>
            </w:pPr>
            <w:r w:rsidRPr="00235C44">
              <w:t>Original : anglais</w:t>
            </w:r>
          </w:p>
        </w:tc>
      </w:tr>
    </w:tbl>
    <w:p w14:paraId="27A04CC5" w14:textId="77777777" w:rsidR="007F20FA" w:rsidRPr="00235C44" w:rsidRDefault="007F20FA" w:rsidP="007F20FA">
      <w:pPr>
        <w:spacing w:before="120"/>
        <w:rPr>
          <w:b/>
          <w:sz w:val="28"/>
          <w:szCs w:val="28"/>
        </w:rPr>
      </w:pPr>
      <w:r w:rsidRPr="00235C44">
        <w:rPr>
          <w:b/>
          <w:sz w:val="28"/>
          <w:szCs w:val="28"/>
        </w:rPr>
        <w:t>Commission économique pour l’Europe</w:t>
      </w:r>
    </w:p>
    <w:p w14:paraId="4BADE35A" w14:textId="77777777" w:rsidR="007F20FA" w:rsidRPr="00235C44" w:rsidRDefault="007F20FA" w:rsidP="007F20FA">
      <w:pPr>
        <w:spacing w:before="120"/>
        <w:rPr>
          <w:sz w:val="28"/>
          <w:szCs w:val="28"/>
        </w:rPr>
      </w:pPr>
      <w:r w:rsidRPr="00235C44">
        <w:rPr>
          <w:sz w:val="28"/>
          <w:szCs w:val="28"/>
        </w:rPr>
        <w:t>Comité des transports intérieurs</w:t>
      </w:r>
    </w:p>
    <w:p w14:paraId="68F7DFF7" w14:textId="77777777" w:rsidR="000C1A60" w:rsidRPr="00F521CD" w:rsidRDefault="000C1A60" w:rsidP="000C1A60">
      <w:pPr>
        <w:spacing w:before="120" w:after="120" w:line="240" w:lineRule="auto"/>
        <w:rPr>
          <w:rFonts w:eastAsia="Calibri"/>
          <w:b/>
          <w:sz w:val="24"/>
          <w:szCs w:val="24"/>
        </w:rPr>
      </w:pPr>
      <w:r w:rsidRPr="00F521CD">
        <w:rPr>
          <w:b/>
          <w:bCs/>
          <w:sz w:val="24"/>
          <w:szCs w:val="24"/>
        </w:rPr>
        <w:t xml:space="preserve">Forum mondial de l’harmonisation </w:t>
      </w:r>
      <w:r w:rsidR="00F521CD">
        <w:rPr>
          <w:b/>
          <w:bCs/>
          <w:sz w:val="24"/>
          <w:szCs w:val="24"/>
        </w:rPr>
        <w:br/>
      </w:r>
      <w:r w:rsidRPr="00F521CD">
        <w:rPr>
          <w:b/>
          <w:bCs/>
          <w:sz w:val="24"/>
          <w:szCs w:val="24"/>
        </w:rPr>
        <w:t>des Règlements concernant les véhicules</w:t>
      </w:r>
    </w:p>
    <w:p w14:paraId="0857F2A2" w14:textId="77777777" w:rsidR="000C1A60" w:rsidRPr="00235C44" w:rsidRDefault="000C1A60" w:rsidP="000C1A60">
      <w:pPr>
        <w:spacing w:after="120" w:line="240" w:lineRule="auto"/>
        <w:rPr>
          <w:b/>
        </w:rPr>
      </w:pPr>
      <w:r w:rsidRPr="00235C44">
        <w:rPr>
          <w:b/>
          <w:bCs/>
        </w:rPr>
        <w:t>Groupe de travail des véhicules automatisés/</w:t>
      </w:r>
      <w:r w:rsidR="002B73F5">
        <w:rPr>
          <w:b/>
          <w:bCs/>
        </w:rPr>
        <w:br/>
      </w:r>
      <w:r w:rsidRPr="00235C44">
        <w:rPr>
          <w:b/>
          <w:bCs/>
        </w:rPr>
        <w:t>autonomes et connectés</w:t>
      </w:r>
      <w:bookmarkStart w:id="0" w:name="_Hlk524940435"/>
      <w:bookmarkEnd w:id="0"/>
    </w:p>
    <w:p w14:paraId="3103D38B" w14:textId="77777777" w:rsidR="000C1A60" w:rsidRPr="00235C44" w:rsidRDefault="000C1A60" w:rsidP="000C1A60">
      <w:pPr>
        <w:rPr>
          <w:b/>
        </w:rPr>
      </w:pPr>
      <w:r w:rsidRPr="00235C44">
        <w:rPr>
          <w:b/>
          <w:bCs/>
        </w:rPr>
        <w:t>Quatrième session</w:t>
      </w:r>
    </w:p>
    <w:p w14:paraId="7AD75927" w14:textId="77777777" w:rsidR="000C1A60" w:rsidRPr="00235C44" w:rsidRDefault="000C1A60" w:rsidP="000C1A60">
      <w:pPr>
        <w:rPr>
          <w:bCs/>
        </w:rPr>
      </w:pPr>
      <w:r w:rsidRPr="00235C44">
        <w:t>Genève, 24-27 septembre 2019</w:t>
      </w:r>
    </w:p>
    <w:p w14:paraId="32842F52" w14:textId="77777777" w:rsidR="000C1A60" w:rsidRPr="00235C44" w:rsidRDefault="000C1A60" w:rsidP="000C1A60">
      <w:pPr>
        <w:pStyle w:val="HChG"/>
      </w:pPr>
      <w:r w:rsidRPr="00235C44">
        <w:tab/>
      </w:r>
      <w:r w:rsidRPr="00235C44">
        <w:tab/>
      </w:r>
      <w:r w:rsidRPr="00235C44">
        <w:rPr>
          <w:bCs/>
        </w:rPr>
        <w:t>Rapport du Groupe de travail des véhicules automatisés/</w:t>
      </w:r>
      <w:r w:rsidR="00BA26D2" w:rsidRPr="00235C44">
        <w:rPr>
          <w:bCs/>
        </w:rPr>
        <w:t xml:space="preserve"> </w:t>
      </w:r>
      <w:r w:rsidRPr="00235C44">
        <w:rPr>
          <w:bCs/>
        </w:rPr>
        <w:t>autonomes et connectés sur sa quatrième session</w:t>
      </w:r>
    </w:p>
    <w:p w14:paraId="141823E6" w14:textId="77777777" w:rsidR="000C1A60" w:rsidRPr="00235C44" w:rsidRDefault="00B725EA" w:rsidP="00B725EA">
      <w:pPr>
        <w:spacing w:after="120"/>
        <w:rPr>
          <w:sz w:val="28"/>
        </w:rPr>
      </w:pPr>
      <w:r w:rsidRPr="00235C44">
        <w:rPr>
          <w:sz w:val="28"/>
        </w:rPr>
        <w:t>Table des matières</w:t>
      </w:r>
    </w:p>
    <w:p w14:paraId="7D25F07D" w14:textId="77777777" w:rsidR="00B725EA" w:rsidRPr="00235C44" w:rsidRDefault="00B725EA" w:rsidP="00B725EA">
      <w:pPr>
        <w:tabs>
          <w:tab w:val="right" w:pos="8929"/>
          <w:tab w:val="right" w:pos="9638"/>
        </w:tabs>
        <w:spacing w:after="120"/>
        <w:ind w:left="283"/>
        <w:rPr>
          <w:i/>
          <w:sz w:val="18"/>
        </w:rPr>
      </w:pPr>
      <w:r w:rsidRPr="00235C44">
        <w:rPr>
          <w:i/>
          <w:sz w:val="18"/>
        </w:rPr>
        <w:tab/>
        <w:t>Paragraphes</w:t>
      </w:r>
      <w:r w:rsidRPr="00235C44">
        <w:rPr>
          <w:i/>
          <w:sz w:val="18"/>
        </w:rPr>
        <w:tab/>
        <w:t>Page</w:t>
      </w:r>
    </w:p>
    <w:p w14:paraId="3387E59F"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I</w:t>
      </w:r>
      <w:r w:rsidR="004A5A98" w:rsidRPr="004A5A98">
        <w:t>.</w:t>
      </w:r>
      <w:r w:rsidRPr="00235C44">
        <w:tab/>
      </w:r>
      <w:r w:rsidR="00573D12" w:rsidRPr="00235C44">
        <w:t>Participation</w:t>
      </w:r>
      <w:r w:rsidRPr="00235C44">
        <w:tab/>
      </w:r>
      <w:r w:rsidRPr="00235C44">
        <w:tab/>
      </w:r>
      <w:r w:rsidR="00256260" w:rsidRPr="00235C44">
        <w:t>1</w:t>
      </w:r>
      <w:r w:rsidRPr="00235C44">
        <w:tab/>
      </w:r>
      <w:r w:rsidR="00573D12">
        <w:t>3</w:t>
      </w:r>
    </w:p>
    <w:p w14:paraId="7F80C220"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II</w:t>
      </w:r>
      <w:r w:rsidR="004A5A98" w:rsidRPr="004A5A98">
        <w:t>.</w:t>
      </w:r>
      <w:r w:rsidRPr="00235C44">
        <w:tab/>
      </w:r>
      <w:r w:rsidR="00573D12" w:rsidRPr="00235C44">
        <w:t>Adoption de l’ordre du jour (point 1 de l’ordre du jour)</w:t>
      </w:r>
      <w:r w:rsidRPr="00235C44">
        <w:tab/>
      </w:r>
      <w:r w:rsidRPr="00235C44">
        <w:tab/>
      </w:r>
      <w:r w:rsidR="00256260" w:rsidRPr="00235C44">
        <w:t>2</w:t>
      </w:r>
      <w:r w:rsidRPr="00235C44">
        <w:tab/>
      </w:r>
      <w:r w:rsidR="00573D12">
        <w:t>3</w:t>
      </w:r>
    </w:p>
    <w:p w14:paraId="09A43CC4"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III</w:t>
      </w:r>
      <w:r w:rsidR="004A5A98" w:rsidRPr="004A5A98">
        <w:t>.</w:t>
      </w:r>
      <w:r w:rsidRPr="00235C44">
        <w:tab/>
      </w:r>
      <w:r w:rsidR="00573D12" w:rsidRPr="00573D12">
        <w:rPr>
          <w:spacing w:val="-2"/>
        </w:rPr>
        <w:t>Points à retenir de la session de juin 2019 du WP</w:t>
      </w:r>
      <w:r w:rsidR="004A5A98" w:rsidRPr="004A5A98">
        <w:rPr>
          <w:spacing w:val="-2"/>
        </w:rPr>
        <w:t>.</w:t>
      </w:r>
      <w:r w:rsidR="00573D12" w:rsidRPr="00573D12">
        <w:rPr>
          <w:spacing w:val="-2"/>
        </w:rPr>
        <w:t>29 (point 2 de l’ordre du jour)</w:t>
      </w:r>
      <w:r w:rsidRPr="00235C44">
        <w:tab/>
      </w:r>
      <w:r w:rsidRPr="00235C44">
        <w:tab/>
      </w:r>
      <w:r w:rsidR="00256260" w:rsidRPr="00235C44">
        <w:t>3</w:t>
      </w:r>
      <w:r w:rsidRPr="00235C44">
        <w:tab/>
      </w:r>
      <w:r w:rsidR="00573D12">
        <w:t>3</w:t>
      </w:r>
    </w:p>
    <w:p w14:paraId="7CBBD77B"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IV</w:t>
      </w:r>
      <w:r w:rsidR="004A5A98" w:rsidRPr="004A5A98">
        <w:t>.</w:t>
      </w:r>
      <w:r w:rsidRPr="00235C44">
        <w:tab/>
      </w:r>
      <w:r w:rsidR="00573D12" w:rsidRPr="00235C44">
        <w:rPr>
          <w:bCs/>
        </w:rPr>
        <w:t xml:space="preserve">Échange de vues sur les orientations et les activités nationales pertinentes </w:t>
      </w:r>
      <w:r w:rsidR="00573D12">
        <w:rPr>
          <w:bCs/>
        </w:rPr>
        <w:br/>
      </w:r>
      <w:r w:rsidR="00573D12" w:rsidRPr="00235C44">
        <w:rPr>
          <w:bCs/>
        </w:rPr>
        <w:t>(point 3 de l’ordre du jour)</w:t>
      </w:r>
      <w:r w:rsidRPr="00235C44">
        <w:tab/>
      </w:r>
      <w:r w:rsidRPr="00235C44">
        <w:tab/>
      </w:r>
      <w:r w:rsidR="00256260" w:rsidRPr="00235C44">
        <w:t>5−6</w:t>
      </w:r>
      <w:r w:rsidRPr="00235C44">
        <w:tab/>
      </w:r>
      <w:r w:rsidR="00573D12">
        <w:t>4</w:t>
      </w:r>
    </w:p>
    <w:p w14:paraId="4D46974C"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V</w:t>
      </w:r>
      <w:r w:rsidR="004A5A98" w:rsidRPr="004A5A98">
        <w:t>.</w:t>
      </w:r>
      <w:r w:rsidRPr="00235C44">
        <w:tab/>
      </w:r>
      <w:r w:rsidR="00573D12" w:rsidRPr="00235C44">
        <w:rPr>
          <w:bCs/>
        </w:rPr>
        <w:t>Véhicules automatisés/autonomes et connectés (point 4 de l’ordre du jour)</w:t>
      </w:r>
      <w:r w:rsidRPr="00235C44">
        <w:tab/>
      </w:r>
      <w:r w:rsidRPr="00235C44">
        <w:tab/>
      </w:r>
      <w:r w:rsidR="00256260" w:rsidRPr="00235C44">
        <w:t>7−20</w:t>
      </w:r>
      <w:r w:rsidRPr="00235C44">
        <w:tab/>
      </w:r>
      <w:r w:rsidR="00573D12">
        <w:t>4</w:t>
      </w:r>
    </w:p>
    <w:p w14:paraId="28272424" w14:textId="77777777" w:rsidR="00B725EA" w:rsidRPr="00235C44" w:rsidRDefault="00B725EA" w:rsidP="00B725EA">
      <w:pPr>
        <w:tabs>
          <w:tab w:val="right" w:leader="dot" w:pos="7654"/>
          <w:tab w:val="right" w:pos="8929"/>
          <w:tab w:val="right" w:pos="9638"/>
        </w:tabs>
        <w:spacing w:after="120"/>
        <w:ind w:left="1559" w:hanging="425"/>
      </w:pPr>
      <w:r w:rsidRPr="00235C44">
        <w:t>A</w:t>
      </w:r>
      <w:r w:rsidR="004A5A98" w:rsidRPr="004A5A98">
        <w:t>.</w:t>
      </w:r>
      <w:r w:rsidRPr="00235C44">
        <w:tab/>
      </w:r>
      <w:r w:rsidR="00573D12" w:rsidRPr="00235C44">
        <w:rPr>
          <w:bCs/>
        </w:rPr>
        <w:t xml:space="preserve">Rapport du groupe de travail informel des prescriptions fonctionnelles </w:t>
      </w:r>
      <w:r w:rsidR="00573D12">
        <w:rPr>
          <w:bCs/>
        </w:rPr>
        <w:br/>
      </w:r>
      <w:r w:rsidR="00573D12" w:rsidRPr="00235C44">
        <w:rPr>
          <w:bCs/>
        </w:rPr>
        <w:t>applicables aux véhicules automatisés et autonomes</w:t>
      </w:r>
      <w:r w:rsidRPr="00235C44">
        <w:tab/>
      </w:r>
      <w:r w:rsidRPr="00235C44">
        <w:tab/>
      </w:r>
      <w:r w:rsidR="00256260" w:rsidRPr="00235C44">
        <w:t>7−13</w:t>
      </w:r>
      <w:r w:rsidRPr="00235C44">
        <w:tab/>
      </w:r>
      <w:r w:rsidR="00573D12">
        <w:t>4</w:t>
      </w:r>
    </w:p>
    <w:p w14:paraId="00A23147" w14:textId="77777777" w:rsidR="00B725EA" w:rsidRPr="00235C44" w:rsidRDefault="00B725EA" w:rsidP="00B725EA">
      <w:pPr>
        <w:tabs>
          <w:tab w:val="right" w:leader="dot" w:pos="7654"/>
          <w:tab w:val="right" w:pos="8929"/>
          <w:tab w:val="right" w:pos="9638"/>
        </w:tabs>
        <w:spacing w:after="120"/>
        <w:ind w:left="1559" w:hanging="425"/>
      </w:pPr>
      <w:r w:rsidRPr="00235C44">
        <w:t>B</w:t>
      </w:r>
      <w:r w:rsidR="004A5A98" w:rsidRPr="004A5A98">
        <w:t>.</w:t>
      </w:r>
      <w:r w:rsidRPr="00235C44">
        <w:tab/>
      </w:r>
      <w:r w:rsidR="00573D12" w:rsidRPr="00235C44">
        <w:t xml:space="preserve">Rapport du groupe de travail informel des méthodes de validation </w:t>
      </w:r>
      <w:r w:rsidR="00573D12" w:rsidRPr="00235C44">
        <w:br/>
        <w:t>pour la conduite automatisée</w:t>
      </w:r>
      <w:r w:rsidRPr="00235C44">
        <w:tab/>
      </w:r>
      <w:r w:rsidRPr="00235C44">
        <w:tab/>
      </w:r>
      <w:r w:rsidR="00256260" w:rsidRPr="00235C44">
        <w:t>14−16</w:t>
      </w:r>
      <w:r w:rsidRPr="00235C44">
        <w:tab/>
      </w:r>
      <w:r w:rsidR="00573D12">
        <w:t>5</w:t>
      </w:r>
    </w:p>
    <w:p w14:paraId="69492D1C" w14:textId="77777777" w:rsidR="00B725EA" w:rsidRPr="00235C44" w:rsidRDefault="00B725EA" w:rsidP="00B725EA">
      <w:pPr>
        <w:tabs>
          <w:tab w:val="right" w:leader="dot" w:pos="7654"/>
          <w:tab w:val="right" w:pos="8929"/>
          <w:tab w:val="right" w:pos="9638"/>
        </w:tabs>
        <w:spacing w:after="120"/>
        <w:ind w:left="1559" w:hanging="425"/>
      </w:pPr>
      <w:r w:rsidRPr="00235C44">
        <w:t>C</w:t>
      </w:r>
      <w:r w:rsidR="004A5A98" w:rsidRPr="004A5A98">
        <w:t>.</w:t>
      </w:r>
      <w:r w:rsidRPr="00235C44">
        <w:tab/>
      </w:r>
      <w:r w:rsidR="00573D12" w:rsidRPr="00235C44">
        <w:rPr>
          <w:bCs/>
        </w:rPr>
        <w:t xml:space="preserve">Rapport du groupe de travail informel des systèmes automatiques </w:t>
      </w:r>
      <w:r w:rsidR="00573D12" w:rsidRPr="00235C44">
        <w:rPr>
          <w:bCs/>
        </w:rPr>
        <w:br/>
        <w:t>de maintien dans la voie</w:t>
      </w:r>
      <w:r w:rsidRPr="00235C44">
        <w:tab/>
      </w:r>
      <w:r w:rsidRPr="00235C44">
        <w:tab/>
      </w:r>
      <w:r w:rsidR="00256260" w:rsidRPr="00235C44">
        <w:t>17</w:t>
      </w:r>
      <w:r w:rsidRPr="00235C44">
        <w:tab/>
      </w:r>
      <w:r w:rsidR="00573D12">
        <w:t>5</w:t>
      </w:r>
    </w:p>
    <w:p w14:paraId="37546D7B" w14:textId="77777777" w:rsidR="00B725EA" w:rsidRPr="00235C44" w:rsidRDefault="00B725EA" w:rsidP="00B725EA">
      <w:pPr>
        <w:tabs>
          <w:tab w:val="right" w:leader="dot" w:pos="7654"/>
          <w:tab w:val="right" w:pos="8929"/>
          <w:tab w:val="right" w:pos="9638"/>
        </w:tabs>
        <w:spacing w:after="120"/>
        <w:ind w:left="1559" w:hanging="425"/>
      </w:pPr>
      <w:r w:rsidRPr="00235C44">
        <w:t>D</w:t>
      </w:r>
      <w:r w:rsidR="004A5A98" w:rsidRPr="004A5A98">
        <w:t>.</w:t>
      </w:r>
      <w:r w:rsidRPr="00235C44">
        <w:tab/>
      </w:r>
      <w:r w:rsidR="00573D12" w:rsidRPr="00F70824">
        <w:t xml:space="preserve">Rapport du groupe de travail informel des enregistreurs </w:t>
      </w:r>
      <w:r w:rsidR="00F70824">
        <w:br/>
      </w:r>
      <w:r w:rsidR="00573D12" w:rsidRPr="00F70824">
        <w:t xml:space="preserve">de données de route et des systèmes de stockage des données </w:t>
      </w:r>
      <w:r w:rsidR="00F70824">
        <w:br/>
      </w:r>
      <w:r w:rsidR="00573D12" w:rsidRPr="00F70824">
        <w:t>pour la conduite automatisée</w:t>
      </w:r>
      <w:r w:rsidRPr="00F70824">
        <w:tab/>
      </w:r>
      <w:r w:rsidRPr="00235C44">
        <w:tab/>
      </w:r>
      <w:r w:rsidR="00256260" w:rsidRPr="00235C44">
        <w:t>18−20</w:t>
      </w:r>
      <w:r w:rsidRPr="00235C44">
        <w:tab/>
      </w:r>
      <w:r w:rsidR="00573D12">
        <w:t>6</w:t>
      </w:r>
    </w:p>
    <w:p w14:paraId="3CF8D29D"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VI</w:t>
      </w:r>
      <w:r w:rsidR="004A5A98" w:rsidRPr="004A5A98">
        <w:t>.</w:t>
      </w:r>
      <w:r w:rsidRPr="00235C44">
        <w:tab/>
      </w:r>
      <w:r w:rsidR="00573D12" w:rsidRPr="00235C44">
        <w:rPr>
          <w:bCs/>
        </w:rPr>
        <w:t>Véhicules connectés (point 5 de l’ordre du jour)</w:t>
      </w:r>
      <w:r w:rsidRPr="00235C44">
        <w:tab/>
      </w:r>
      <w:r w:rsidRPr="00235C44">
        <w:tab/>
      </w:r>
      <w:r w:rsidR="00256260" w:rsidRPr="00235C44">
        <w:t>21−32</w:t>
      </w:r>
      <w:r w:rsidRPr="00235C44">
        <w:tab/>
      </w:r>
      <w:r w:rsidR="00573D12">
        <w:t>6</w:t>
      </w:r>
    </w:p>
    <w:p w14:paraId="30B49D17" w14:textId="77777777" w:rsidR="00B725EA" w:rsidRPr="00235C44" w:rsidRDefault="00B725EA" w:rsidP="00B725EA">
      <w:pPr>
        <w:tabs>
          <w:tab w:val="right" w:leader="dot" w:pos="7654"/>
          <w:tab w:val="right" w:pos="8929"/>
          <w:tab w:val="right" w:pos="9638"/>
        </w:tabs>
        <w:spacing w:after="120"/>
        <w:ind w:left="1559" w:hanging="425"/>
      </w:pPr>
      <w:r w:rsidRPr="00235C44">
        <w:t>A</w:t>
      </w:r>
      <w:r w:rsidR="004A5A98" w:rsidRPr="004A5A98">
        <w:t>.</w:t>
      </w:r>
      <w:r w:rsidRPr="00235C44">
        <w:tab/>
      </w:r>
      <w:r w:rsidR="00573D12" w:rsidRPr="00235C44">
        <w:rPr>
          <w:bCs/>
        </w:rPr>
        <w:t>Cybersécurité et protection des données</w:t>
      </w:r>
      <w:r w:rsidRPr="00235C44">
        <w:tab/>
      </w:r>
      <w:r w:rsidRPr="00235C44">
        <w:tab/>
      </w:r>
      <w:r w:rsidR="00256260" w:rsidRPr="00235C44">
        <w:t>21−30</w:t>
      </w:r>
      <w:r w:rsidRPr="00235C44">
        <w:tab/>
      </w:r>
      <w:r w:rsidR="00573D12">
        <w:t>6</w:t>
      </w:r>
    </w:p>
    <w:p w14:paraId="1BFB3CD8" w14:textId="77777777" w:rsidR="00B725EA" w:rsidRPr="00235C44" w:rsidRDefault="00B725EA" w:rsidP="00B725EA">
      <w:pPr>
        <w:tabs>
          <w:tab w:val="right" w:leader="dot" w:pos="7654"/>
          <w:tab w:val="right" w:pos="8929"/>
          <w:tab w:val="right" w:pos="9638"/>
        </w:tabs>
        <w:spacing w:after="120"/>
        <w:ind w:left="1559" w:hanging="425"/>
      </w:pPr>
      <w:r w:rsidRPr="00235C44">
        <w:t>B</w:t>
      </w:r>
      <w:r w:rsidR="004A5A98" w:rsidRPr="004A5A98">
        <w:t>.</w:t>
      </w:r>
      <w:r w:rsidRPr="00235C44">
        <w:tab/>
      </w:r>
      <w:r w:rsidR="00573D12" w:rsidRPr="00235C44">
        <w:rPr>
          <w:bCs/>
        </w:rPr>
        <w:t>Mises à jour des logiciels (y compris les mises à jour à distance)</w:t>
      </w:r>
      <w:r w:rsidRPr="00235C44">
        <w:tab/>
      </w:r>
      <w:r w:rsidRPr="00235C44">
        <w:tab/>
      </w:r>
      <w:r w:rsidR="00256260" w:rsidRPr="00235C44">
        <w:t>31</w:t>
      </w:r>
      <w:r w:rsidRPr="00235C44">
        <w:tab/>
      </w:r>
      <w:r w:rsidR="00573D12">
        <w:t>7</w:t>
      </w:r>
    </w:p>
    <w:p w14:paraId="1059FADF" w14:textId="77777777" w:rsidR="00B725EA" w:rsidRPr="00235C44" w:rsidRDefault="00B725EA" w:rsidP="00B725EA">
      <w:pPr>
        <w:tabs>
          <w:tab w:val="right" w:leader="dot" w:pos="7654"/>
          <w:tab w:val="right" w:pos="8929"/>
          <w:tab w:val="right" w:pos="9638"/>
        </w:tabs>
        <w:spacing w:after="120"/>
        <w:ind w:left="1559" w:hanging="425"/>
      </w:pPr>
      <w:r w:rsidRPr="00235C44">
        <w:t>C</w:t>
      </w:r>
      <w:r w:rsidR="004A5A98" w:rsidRPr="004A5A98">
        <w:t>.</w:t>
      </w:r>
      <w:r w:rsidRPr="00235C44">
        <w:tab/>
      </w:r>
      <w:r w:rsidR="00573D12" w:rsidRPr="00235C44">
        <w:rPr>
          <w:bCs/>
        </w:rPr>
        <w:t>Questions diverses</w:t>
      </w:r>
      <w:r w:rsidRPr="00235C44">
        <w:tab/>
      </w:r>
      <w:r w:rsidRPr="00235C44">
        <w:tab/>
      </w:r>
      <w:r w:rsidR="00256260" w:rsidRPr="00235C44">
        <w:t>32</w:t>
      </w:r>
      <w:r w:rsidRPr="00235C44">
        <w:tab/>
      </w:r>
      <w:r w:rsidR="00573D12">
        <w:t>7</w:t>
      </w:r>
    </w:p>
    <w:p w14:paraId="66F9ECAA" w14:textId="77777777" w:rsidR="00B725EA" w:rsidRPr="00235C44" w:rsidRDefault="00B725EA" w:rsidP="00F521CD">
      <w:pPr>
        <w:keepNext/>
        <w:tabs>
          <w:tab w:val="right" w:pos="850"/>
          <w:tab w:val="right" w:leader="dot" w:pos="7654"/>
          <w:tab w:val="right" w:pos="8929"/>
          <w:tab w:val="right" w:pos="9638"/>
        </w:tabs>
        <w:spacing w:after="120"/>
        <w:ind w:left="1134" w:hanging="1134"/>
      </w:pPr>
      <w:r w:rsidRPr="00235C44">
        <w:lastRenderedPageBreak/>
        <w:tab/>
        <w:t>VII</w:t>
      </w:r>
      <w:r w:rsidR="004A5A98" w:rsidRPr="004A5A98">
        <w:t>.</w:t>
      </w:r>
      <w:r w:rsidRPr="00235C44">
        <w:tab/>
      </w:r>
      <w:r w:rsidR="00573D12" w:rsidRPr="00235C44">
        <w:t>Règlement ONU n</w:t>
      </w:r>
      <w:r w:rsidR="00573D12" w:rsidRPr="00235C44">
        <w:rPr>
          <w:vertAlign w:val="superscript"/>
        </w:rPr>
        <w:t>o</w:t>
      </w:r>
      <w:r w:rsidR="00573D12" w:rsidRPr="00235C44">
        <w:t> 79 (point 6 de l’ordre du jour)</w:t>
      </w:r>
      <w:r w:rsidRPr="00235C44">
        <w:tab/>
      </w:r>
      <w:r w:rsidRPr="00235C44">
        <w:tab/>
      </w:r>
      <w:r w:rsidR="00256260" w:rsidRPr="00235C44">
        <w:t>33−45</w:t>
      </w:r>
      <w:r w:rsidRPr="00235C44">
        <w:tab/>
      </w:r>
      <w:r w:rsidR="00573D12">
        <w:t>7</w:t>
      </w:r>
    </w:p>
    <w:p w14:paraId="1CF923AE" w14:textId="77777777" w:rsidR="00B725EA" w:rsidRPr="00235C44" w:rsidRDefault="00B725EA" w:rsidP="00F521CD">
      <w:pPr>
        <w:keepNext/>
        <w:tabs>
          <w:tab w:val="right" w:leader="dot" w:pos="7654"/>
          <w:tab w:val="right" w:pos="8929"/>
          <w:tab w:val="right" w:pos="9638"/>
        </w:tabs>
        <w:spacing w:after="120"/>
        <w:ind w:left="1559" w:hanging="425"/>
      </w:pPr>
      <w:r w:rsidRPr="00235C44">
        <w:t>A</w:t>
      </w:r>
      <w:r w:rsidR="004A5A98" w:rsidRPr="004A5A98">
        <w:t>.</w:t>
      </w:r>
      <w:r w:rsidRPr="00235C44">
        <w:tab/>
      </w:r>
      <w:r w:rsidR="00573D12" w:rsidRPr="00235C44">
        <w:t>Fonction de direction à commande automatique (ACSF)</w:t>
      </w:r>
      <w:r w:rsidRPr="00235C44">
        <w:tab/>
      </w:r>
      <w:r w:rsidRPr="00235C44">
        <w:tab/>
      </w:r>
      <w:r w:rsidR="00256260" w:rsidRPr="00235C44">
        <w:t>33−39</w:t>
      </w:r>
      <w:r w:rsidRPr="00235C44">
        <w:tab/>
      </w:r>
      <w:r w:rsidR="00573D12">
        <w:t>7</w:t>
      </w:r>
    </w:p>
    <w:p w14:paraId="1CDA8F99" w14:textId="77777777" w:rsidR="00B725EA" w:rsidRPr="00235C44" w:rsidRDefault="00B725EA" w:rsidP="00B725EA">
      <w:pPr>
        <w:tabs>
          <w:tab w:val="right" w:leader="dot" w:pos="7654"/>
          <w:tab w:val="right" w:pos="8929"/>
          <w:tab w:val="right" w:pos="9638"/>
        </w:tabs>
        <w:spacing w:after="120"/>
        <w:ind w:left="1559" w:hanging="425"/>
      </w:pPr>
      <w:r w:rsidRPr="00235C44">
        <w:t>B</w:t>
      </w:r>
      <w:r w:rsidR="004A5A98" w:rsidRPr="004A5A98">
        <w:t>.</w:t>
      </w:r>
      <w:r w:rsidRPr="00235C44">
        <w:tab/>
      </w:r>
      <w:r w:rsidR="00573D12" w:rsidRPr="00235C44">
        <w:rPr>
          <w:bCs/>
        </w:rPr>
        <w:t>Annexe 6</w:t>
      </w:r>
      <w:r w:rsidRPr="00235C44">
        <w:tab/>
      </w:r>
      <w:r w:rsidRPr="00235C44">
        <w:tab/>
      </w:r>
      <w:r w:rsidR="00256260" w:rsidRPr="00235C44">
        <w:t>40</w:t>
      </w:r>
      <w:r w:rsidRPr="00235C44">
        <w:tab/>
      </w:r>
      <w:r w:rsidR="00573D12">
        <w:t>8</w:t>
      </w:r>
    </w:p>
    <w:p w14:paraId="07C39BB4" w14:textId="77777777" w:rsidR="00B725EA" w:rsidRPr="00235C44" w:rsidRDefault="00B725EA" w:rsidP="00B725EA">
      <w:pPr>
        <w:tabs>
          <w:tab w:val="right" w:leader="dot" w:pos="7654"/>
          <w:tab w:val="right" w:pos="8929"/>
          <w:tab w:val="right" w:pos="9638"/>
        </w:tabs>
        <w:spacing w:after="120"/>
        <w:ind w:left="1559" w:hanging="425"/>
      </w:pPr>
      <w:r w:rsidRPr="00235C44">
        <w:t>C</w:t>
      </w:r>
      <w:r w:rsidR="004A5A98" w:rsidRPr="004A5A98">
        <w:t>.</w:t>
      </w:r>
      <w:r w:rsidRPr="00235C44">
        <w:tab/>
      </w:r>
      <w:r w:rsidR="00573D12" w:rsidRPr="00235C44">
        <w:rPr>
          <w:bCs/>
        </w:rPr>
        <w:t>Manœuvres télécommandées</w:t>
      </w:r>
      <w:r w:rsidRPr="00235C44">
        <w:tab/>
      </w:r>
      <w:r w:rsidRPr="00235C44">
        <w:tab/>
      </w:r>
      <w:r w:rsidR="00256260" w:rsidRPr="00235C44">
        <w:t>41−43</w:t>
      </w:r>
      <w:r w:rsidRPr="00235C44">
        <w:tab/>
      </w:r>
      <w:r w:rsidR="00573D12">
        <w:t>9</w:t>
      </w:r>
    </w:p>
    <w:p w14:paraId="763907ED" w14:textId="77777777" w:rsidR="00B725EA" w:rsidRPr="00235C44" w:rsidRDefault="00B725EA" w:rsidP="00B725EA">
      <w:pPr>
        <w:tabs>
          <w:tab w:val="right" w:leader="dot" w:pos="7654"/>
          <w:tab w:val="right" w:pos="8929"/>
          <w:tab w:val="right" w:pos="9638"/>
        </w:tabs>
        <w:spacing w:after="120"/>
        <w:ind w:left="1559" w:hanging="425"/>
      </w:pPr>
      <w:r w:rsidRPr="00235C44">
        <w:t>D</w:t>
      </w:r>
      <w:r w:rsidR="004A5A98" w:rsidRPr="004A5A98">
        <w:t>.</w:t>
      </w:r>
      <w:r w:rsidRPr="00235C44">
        <w:tab/>
      </w:r>
      <w:r w:rsidR="00573D12" w:rsidRPr="00235C44">
        <w:rPr>
          <w:bCs/>
        </w:rPr>
        <w:t>Questions diverses</w:t>
      </w:r>
      <w:r w:rsidRPr="00235C44">
        <w:tab/>
      </w:r>
      <w:r w:rsidRPr="00235C44">
        <w:tab/>
      </w:r>
      <w:r w:rsidR="00256260" w:rsidRPr="00235C44">
        <w:t>44−45</w:t>
      </w:r>
      <w:r w:rsidRPr="00235C44">
        <w:tab/>
      </w:r>
      <w:r w:rsidR="00573D12">
        <w:t>9</w:t>
      </w:r>
    </w:p>
    <w:p w14:paraId="04F21081"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VIII</w:t>
      </w:r>
      <w:r w:rsidR="004A5A98" w:rsidRPr="004A5A98">
        <w:t>.</w:t>
      </w:r>
      <w:r w:rsidRPr="00235C44">
        <w:tab/>
      </w:r>
      <w:r w:rsidR="00573D12" w:rsidRPr="00235C44">
        <w:t>Systèmes actifs de freinage d’urgence (point 7 de l’ordre du jour)</w:t>
      </w:r>
      <w:r w:rsidRPr="00235C44">
        <w:tab/>
      </w:r>
      <w:r w:rsidRPr="00235C44">
        <w:tab/>
      </w:r>
      <w:r w:rsidR="00256260" w:rsidRPr="00235C44">
        <w:t>46−54</w:t>
      </w:r>
      <w:r w:rsidRPr="00235C44">
        <w:tab/>
      </w:r>
      <w:r w:rsidR="00573D12">
        <w:t>9</w:t>
      </w:r>
    </w:p>
    <w:p w14:paraId="556FCCA6"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IX</w:t>
      </w:r>
      <w:r w:rsidR="004A5A98" w:rsidRPr="004A5A98">
        <w:t>.</w:t>
      </w:r>
      <w:r w:rsidRPr="00235C44">
        <w:tab/>
      </w:r>
      <w:r w:rsidR="00573D12" w:rsidRPr="00235C44">
        <w:rPr>
          <w:bCs/>
        </w:rPr>
        <w:t>Règlements ONU n</w:t>
      </w:r>
      <w:r w:rsidR="00573D12" w:rsidRPr="00235C44">
        <w:rPr>
          <w:bCs/>
          <w:vertAlign w:val="superscript"/>
        </w:rPr>
        <w:t>os</w:t>
      </w:r>
      <w:r w:rsidR="00573D12" w:rsidRPr="00235C44">
        <w:rPr>
          <w:bCs/>
        </w:rPr>
        <w:t xml:space="preserve"> 13, 13-H, 139 et 140 (point 8 de l’ordre du jour)</w:t>
      </w:r>
      <w:r w:rsidRPr="00235C44">
        <w:tab/>
      </w:r>
      <w:r w:rsidRPr="00235C44">
        <w:tab/>
      </w:r>
      <w:r w:rsidR="00256260" w:rsidRPr="00235C44">
        <w:t>55−61</w:t>
      </w:r>
      <w:r w:rsidRPr="00235C44">
        <w:tab/>
      </w:r>
      <w:r w:rsidR="00573D12">
        <w:t>10</w:t>
      </w:r>
    </w:p>
    <w:p w14:paraId="3D0AE774" w14:textId="77777777" w:rsidR="00B725EA" w:rsidRPr="00235C44" w:rsidRDefault="00B725EA" w:rsidP="00B725EA">
      <w:pPr>
        <w:tabs>
          <w:tab w:val="right" w:leader="dot" w:pos="7654"/>
          <w:tab w:val="right" w:pos="8929"/>
          <w:tab w:val="right" w:pos="9638"/>
        </w:tabs>
        <w:spacing w:after="120"/>
        <w:ind w:left="1559" w:hanging="425"/>
      </w:pPr>
      <w:r w:rsidRPr="00235C44">
        <w:t>A</w:t>
      </w:r>
      <w:r w:rsidR="004A5A98" w:rsidRPr="004A5A98">
        <w:t>.</w:t>
      </w:r>
      <w:r w:rsidRPr="00235C44">
        <w:tab/>
      </w:r>
      <w:r w:rsidR="00573D12" w:rsidRPr="00235C44">
        <w:rPr>
          <w:bCs/>
        </w:rPr>
        <w:t>Système de contrôle électronique de la stabilité</w:t>
      </w:r>
      <w:r w:rsidRPr="00235C44">
        <w:tab/>
      </w:r>
      <w:r w:rsidRPr="00235C44">
        <w:tab/>
      </w:r>
      <w:r w:rsidR="00256260" w:rsidRPr="00235C44">
        <w:t>55−56</w:t>
      </w:r>
      <w:r w:rsidRPr="00235C44">
        <w:tab/>
      </w:r>
      <w:r w:rsidR="00573D12">
        <w:t>10</w:t>
      </w:r>
    </w:p>
    <w:p w14:paraId="665E1D3D" w14:textId="77777777" w:rsidR="00B725EA" w:rsidRPr="00235C44" w:rsidRDefault="00B725EA" w:rsidP="00B725EA">
      <w:pPr>
        <w:tabs>
          <w:tab w:val="right" w:leader="dot" w:pos="7654"/>
          <w:tab w:val="right" w:pos="8929"/>
          <w:tab w:val="right" w:pos="9638"/>
        </w:tabs>
        <w:spacing w:after="120"/>
        <w:ind w:left="1559" w:hanging="425"/>
      </w:pPr>
      <w:r w:rsidRPr="00235C44">
        <w:t>B</w:t>
      </w:r>
      <w:r w:rsidR="004A5A98" w:rsidRPr="004A5A98">
        <w:t>.</w:t>
      </w:r>
      <w:r w:rsidRPr="00235C44">
        <w:tab/>
      </w:r>
      <w:r w:rsidR="00573D12" w:rsidRPr="00235C44">
        <w:t>Ensembles modulaires de véhicules</w:t>
      </w:r>
      <w:r w:rsidRPr="00235C44">
        <w:tab/>
      </w:r>
      <w:r w:rsidRPr="00235C44">
        <w:tab/>
      </w:r>
      <w:r w:rsidR="00256260" w:rsidRPr="00235C44">
        <w:t>57−58</w:t>
      </w:r>
      <w:r w:rsidRPr="00235C44">
        <w:tab/>
      </w:r>
      <w:r w:rsidR="00573D12">
        <w:t>11</w:t>
      </w:r>
    </w:p>
    <w:p w14:paraId="43948DAB" w14:textId="77777777" w:rsidR="00B725EA" w:rsidRPr="00235C44" w:rsidRDefault="00B725EA" w:rsidP="00B725EA">
      <w:pPr>
        <w:tabs>
          <w:tab w:val="right" w:leader="dot" w:pos="7654"/>
          <w:tab w:val="right" w:pos="8929"/>
          <w:tab w:val="right" w:pos="9638"/>
        </w:tabs>
        <w:spacing w:after="120"/>
        <w:ind w:left="1559" w:hanging="425"/>
      </w:pPr>
      <w:r w:rsidRPr="00235C44">
        <w:t>C</w:t>
      </w:r>
      <w:r w:rsidR="004A5A98" w:rsidRPr="004A5A98">
        <w:t>.</w:t>
      </w:r>
      <w:r w:rsidRPr="00235C44">
        <w:tab/>
      </w:r>
      <w:r w:rsidR="00573D12" w:rsidRPr="00235C44">
        <w:rPr>
          <w:bCs/>
        </w:rPr>
        <w:t>Précisions</w:t>
      </w:r>
      <w:r w:rsidRPr="00235C44">
        <w:tab/>
      </w:r>
      <w:r w:rsidRPr="00235C44">
        <w:tab/>
      </w:r>
      <w:r w:rsidR="00256260" w:rsidRPr="00235C44">
        <w:t>59−61</w:t>
      </w:r>
      <w:r w:rsidRPr="00235C44">
        <w:tab/>
      </w:r>
      <w:r w:rsidR="00573D12">
        <w:t>11</w:t>
      </w:r>
    </w:p>
    <w:p w14:paraId="350BB12A"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X</w:t>
      </w:r>
      <w:r w:rsidR="004A5A98" w:rsidRPr="004A5A98">
        <w:t>.</w:t>
      </w:r>
      <w:r w:rsidRPr="00235C44">
        <w:tab/>
      </w:r>
      <w:r w:rsidR="00573D12" w:rsidRPr="00235C44">
        <w:rPr>
          <w:bCs/>
        </w:rPr>
        <w:t>Freinage des motocycles (point 9 de l’ordre du jour)</w:t>
      </w:r>
      <w:r w:rsidRPr="00235C44">
        <w:tab/>
      </w:r>
      <w:r w:rsidRPr="00235C44">
        <w:tab/>
      </w:r>
      <w:r w:rsidR="00256260" w:rsidRPr="00235C44">
        <w:t>62−65</w:t>
      </w:r>
      <w:r w:rsidRPr="00235C44">
        <w:tab/>
      </w:r>
      <w:r w:rsidR="00573D12">
        <w:t>12</w:t>
      </w:r>
    </w:p>
    <w:p w14:paraId="1C985C25" w14:textId="77777777" w:rsidR="00B725EA" w:rsidRPr="00235C44" w:rsidRDefault="00B725EA" w:rsidP="00B725EA">
      <w:pPr>
        <w:tabs>
          <w:tab w:val="right" w:leader="dot" w:pos="7654"/>
          <w:tab w:val="right" w:pos="8929"/>
          <w:tab w:val="right" w:pos="9638"/>
        </w:tabs>
        <w:spacing w:after="120"/>
        <w:ind w:left="1559" w:hanging="425"/>
      </w:pPr>
      <w:r w:rsidRPr="00235C44">
        <w:t>A</w:t>
      </w:r>
      <w:r w:rsidR="004A5A98" w:rsidRPr="004A5A98">
        <w:t>.</w:t>
      </w:r>
      <w:r w:rsidRPr="00235C44">
        <w:tab/>
      </w:r>
      <w:r w:rsidR="00573D12" w:rsidRPr="00235C44">
        <w:rPr>
          <w:bCs/>
        </w:rPr>
        <w:t>Règlement technique mondial ONU n</w:t>
      </w:r>
      <w:r w:rsidR="00573D12" w:rsidRPr="00235C44">
        <w:rPr>
          <w:bCs/>
          <w:vertAlign w:val="superscript"/>
        </w:rPr>
        <w:t>o</w:t>
      </w:r>
      <w:r w:rsidR="00573D12" w:rsidRPr="00235C44">
        <w:rPr>
          <w:bCs/>
        </w:rPr>
        <w:t> 3</w:t>
      </w:r>
      <w:r w:rsidRPr="00235C44">
        <w:tab/>
      </w:r>
      <w:r w:rsidRPr="00235C44">
        <w:tab/>
      </w:r>
      <w:r w:rsidR="00256260" w:rsidRPr="00235C44">
        <w:t>62−64</w:t>
      </w:r>
      <w:r w:rsidRPr="00235C44">
        <w:tab/>
      </w:r>
      <w:r w:rsidR="00573D12">
        <w:t>12</w:t>
      </w:r>
    </w:p>
    <w:p w14:paraId="1C13C0A6" w14:textId="77777777" w:rsidR="00B725EA" w:rsidRPr="00235C44" w:rsidRDefault="00B725EA" w:rsidP="00B725EA">
      <w:pPr>
        <w:tabs>
          <w:tab w:val="right" w:leader="dot" w:pos="7654"/>
          <w:tab w:val="right" w:pos="8929"/>
          <w:tab w:val="right" w:pos="9638"/>
        </w:tabs>
        <w:spacing w:after="120"/>
        <w:ind w:left="1559" w:hanging="425"/>
      </w:pPr>
      <w:r w:rsidRPr="00235C44">
        <w:t>B</w:t>
      </w:r>
      <w:r w:rsidR="004A5A98" w:rsidRPr="004A5A98">
        <w:t>.</w:t>
      </w:r>
      <w:r w:rsidRPr="00235C44">
        <w:tab/>
      </w:r>
      <w:r w:rsidR="00573D12" w:rsidRPr="00235C44">
        <w:rPr>
          <w:bCs/>
        </w:rPr>
        <w:t>Règlement ONU n</w:t>
      </w:r>
      <w:r w:rsidR="00573D12" w:rsidRPr="00235C44">
        <w:rPr>
          <w:bCs/>
          <w:vertAlign w:val="superscript"/>
        </w:rPr>
        <w:t>o</w:t>
      </w:r>
      <w:r w:rsidR="00573D12" w:rsidRPr="00235C44">
        <w:rPr>
          <w:bCs/>
        </w:rPr>
        <w:t> 78</w:t>
      </w:r>
      <w:r w:rsidRPr="00235C44">
        <w:tab/>
      </w:r>
      <w:r w:rsidRPr="00235C44">
        <w:tab/>
      </w:r>
      <w:r w:rsidR="00256260" w:rsidRPr="00235C44">
        <w:t>65</w:t>
      </w:r>
      <w:r w:rsidRPr="00235C44">
        <w:tab/>
      </w:r>
      <w:r w:rsidR="00573D12">
        <w:t>12</w:t>
      </w:r>
    </w:p>
    <w:p w14:paraId="3CD2658A"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XI</w:t>
      </w:r>
      <w:r w:rsidR="004A5A98" w:rsidRPr="004A5A98">
        <w:t>.</w:t>
      </w:r>
      <w:r w:rsidRPr="00235C44">
        <w:tab/>
      </w:r>
      <w:r w:rsidR="00573D12" w:rsidRPr="00235C44">
        <w:rPr>
          <w:bCs/>
        </w:rPr>
        <w:t>Règlement ONU n</w:t>
      </w:r>
      <w:r w:rsidR="00573D12" w:rsidRPr="00235C44">
        <w:rPr>
          <w:bCs/>
          <w:vertAlign w:val="superscript"/>
        </w:rPr>
        <w:t>o</w:t>
      </w:r>
      <w:r w:rsidR="00573D12" w:rsidRPr="00235C44">
        <w:rPr>
          <w:bCs/>
        </w:rPr>
        <w:t> 90 (point 10 de l’ordre du jour)</w:t>
      </w:r>
      <w:r w:rsidRPr="00235C44">
        <w:tab/>
      </w:r>
      <w:r w:rsidRPr="00235C44">
        <w:tab/>
      </w:r>
      <w:r w:rsidR="00256260" w:rsidRPr="00235C44">
        <w:t>66</w:t>
      </w:r>
      <w:r w:rsidRPr="00235C44">
        <w:tab/>
      </w:r>
      <w:r w:rsidR="00573D12">
        <w:t>12</w:t>
      </w:r>
    </w:p>
    <w:p w14:paraId="6E8E32AD"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XII</w:t>
      </w:r>
      <w:r w:rsidR="004A5A98" w:rsidRPr="004A5A98">
        <w:t>.</w:t>
      </w:r>
      <w:r w:rsidRPr="00235C44">
        <w:tab/>
      </w:r>
      <w:r w:rsidR="00573D12" w:rsidRPr="00235C44">
        <w:rPr>
          <w:bCs/>
        </w:rPr>
        <w:t>Révision 3 de l’Accord de 1958 (point 11 de l’ordre du jour)</w:t>
      </w:r>
      <w:r w:rsidRPr="00235C44">
        <w:tab/>
      </w:r>
      <w:r w:rsidRPr="00235C44">
        <w:tab/>
      </w:r>
      <w:r w:rsidR="00256260" w:rsidRPr="00235C44">
        <w:t>67−68</w:t>
      </w:r>
      <w:r w:rsidRPr="00235C44">
        <w:tab/>
      </w:r>
      <w:r w:rsidR="00573D12">
        <w:t>13</w:t>
      </w:r>
    </w:p>
    <w:p w14:paraId="603B04FE" w14:textId="77777777" w:rsidR="00B725EA" w:rsidRPr="00235C44" w:rsidRDefault="00B725EA" w:rsidP="00B725EA">
      <w:pPr>
        <w:tabs>
          <w:tab w:val="right" w:leader="dot" w:pos="7654"/>
          <w:tab w:val="right" w:pos="8929"/>
          <w:tab w:val="right" w:pos="9638"/>
        </w:tabs>
        <w:spacing w:after="120"/>
        <w:ind w:left="1559" w:hanging="425"/>
      </w:pPr>
      <w:r w:rsidRPr="00235C44">
        <w:t>A</w:t>
      </w:r>
      <w:r w:rsidR="004A5A98" w:rsidRPr="004A5A98">
        <w:t>.</w:t>
      </w:r>
      <w:r w:rsidRPr="00235C44">
        <w:tab/>
      </w:r>
      <w:r w:rsidR="00573D12" w:rsidRPr="00F70824">
        <w:rPr>
          <w:bCs/>
        </w:rPr>
        <w:t xml:space="preserve">Application des nouvelles dispositions de la révision 3 </w:t>
      </w:r>
      <w:r w:rsidR="00F70824">
        <w:rPr>
          <w:bCs/>
        </w:rPr>
        <w:br/>
      </w:r>
      <w:r w:rsidR="00573D12" w:rsidRPr="00F70824">
        <w:rPr>
          <w:bCs/>
        </w:rPr>
        <w:t>de l’Accord de 1958</w:t>
      </w:r>
      <w:r w:rsidRPr="00F70824">
        <w:tab/>
      </w:r>
      <w:r w:rsidRPr="00235C44">
        <w:tab/>
      </w:r>
      <w:r w:rsidR="00256260" w:rsidRPr="00235C44">
        <w:t>67</w:t>
      </w:r>
      <w:r w:rsidRPr="00235C44">
        <w:tab/>
      </w:r>
      <w:r w:rsidR="00573D12">
        <w:t>13</w:t>
      </w:r>
    </w:p>
    <w:p w14:paraId="533B5EB6" w14:textId="77777777" w:rsidR="00B725EA" w:rsidRPr="00235C44" w:rsidRDefault="00B725EA" w:rsidP="00B725EA">
      <w:pPr>
        <w:tabs>
          <w:tab w:val="right" w:leader="dot" w:pos="7654"/>
          <w:tab w:val="right" w:pos="8929"/>
          <w:tab w:val="right" w:pos="9638"/>
        </w:tabs>
        <w:spacing w:after="120"/>
        <w:ind w:left="1559" w:hanging="425"/>
      </w:pPr>
      <w:r w:rsidRPr="00235C44">
        <w:t>B</w:t>
      </w:r>
      <w:r w:rsidR="004A5A98" w:rsidRPr="004A5A98">
        <w:t>.</w:t>
      </w:r>
      <w:r w:rsidRPr="00235C44">
        <w:tab/>
      </w:r>
      <w:r w:rsidR="00573D12" w:rsidRPr="00235C44">
        <w:rPr>
          <w:bCs/>
        </w:rPr>
        <w:t>Homologation de type internationale de l’ensemble du véhicule</w:t>
      </w:r>
      <w:r w:rsidRPr="00235C44">
        <w:tab/>
      </w:r>
      <w:r w:rsidRPr="00235C44">
        <w:tab/>
      </w:r>
      <w:r w:rsidR="00256260" w:rsidRPr="00235C44">
        <w:t>68</w:t>
      </w:r>
      <w:r w:rsidRPr="00235C44">
        <w:tab/>
      </w:r>
      <w:r w:rsidR="00573D12">
        <w:t>13</w:t>
      </w:r>
    </w:p>
    <w:p w14:paraId="27AD4F2D"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XIII</w:t>
      </w:r>
      <w:r w:rsidR="004A5A98" w:rsidRPr="004A5A98">
        <w:t>.</w:t>
      </w:r>
      <w:r w:rsidRPr="00235C44">
        <w:tab/>
      </w:r>
      <w:r w:rsidR="00573D12" w:rsidRPr="00235C44">
        <w:rPr>
          <w:bCs/>
        </w:rPr>
        <w:t>Élection du Bureau (point 12 de l’ordre du jour)</w:t>
      </w:r>
      <w:r w:rsidRPr="00235C44">
        <w:tab/>
      </w:r>
      <w:r w:rsidRPr="00235C44">
        <w:tab/>
      </w:r>
      <w:r w:rsidR="00256260" w:rsidRPr="00235C44">
        <w:t>69</w:t>
      </w:r>
      <w:r w:rsidRPr="00235C44">
        <w:tab/>
      </w:r>
      <w:r w:rsidR="00573D12">
        <w:t>13</w:t>
      </w:r>
    </w:p>
    <w:p w14:paraId="3EC329C5" w14:textId="77777777" w:rsidR="00B725EA" w:rsidRPr="00235C44" w:rsidRDefault="00B725EA" w:rsidP="00B725EA">
      <w:pPr>
        <w:tabs>
          <w:tab w:val="right" w:pos="850"/>
          <w:tab w:val="right" w:leader="dot" w:pos="7654"/>
          <w:tab w:val="right" w:pos="8929"/>
          <w:tab w:val="right" w:pos="9638"/>
        </w:tabs>
        <w:spacing w:after="120"/>
        <w:ind w:left="1134" w:hanging="1134"/>
      </w:pPr>
      <w:r w:rsidRPr="00235C44">
        <w:tab/>
        <w:t>XIV</w:t>
      </w:r>
      <w:r w:rsidR="004A5A98" w:rsidRPr="004A5A98">
        <w:t>.</w:t>
      </w:r>
      <w:r w:rsidRPr="00235C44">
        <w:tab/>
      </w:r>
      <w:r w:rsidR="00573D12" w:rsidRPr="00235C44">
        <w:rPr>
          <w:bCs/>
        </w:rPr>
        <w:t>Questions diverses (point 13 de l’ordre du jour)</w:t>
      </w:r>
      <w:r w:rsidRPr="00235C44">
        <w:tab/>
      </w:r>
      <w:r w:rsidRPr="00235C44">
        <w:tab/>
      </w:r>
      <w:r w:rsidR="00256260" w:rsidRPr="00235C44">
        <w:t>70−71</w:t>
      </w:r>
      <w:r w:rsidRPr="00235C44">
        <w:tab/>
      </w:r>
      <w:r w:rsidR="00573D12">
        <w:t>13</w:t>
      </w:r>
    </w:p>
    <w:p w14:paraId="60263BC9" w14:textId="77777777" w:rsidR="00B725EA" w:rsidRPr="00BD1CA0" w:rsidRDefault="00B725EA" w:rsidP="00B725EA">
      <w:pPr>
        <w:tabs>
          <w:tab w:val="right" w:pos="850"/>
          <w:tab w:val="right" w:leader="dot" w:pos="7654"/>
          <w:tab w:val="right" w:pos="8929"/>
          <w:tab w:val="right" w:pos="9638"/>
        </w:tabs>
        <w:spacing w:after="120"/>
        <w:ind w:left="1134" w:hanging="1134"/>
        <w:rPr>
          <w:lang w:val="en-US"/>
        </w:rPr>
      </w:pPr>
      <w:r w:rsidRPr="00235C44">
        <w:tab/>
      </w:r>
      <w:r w:rsidRPr="00BD1CA0">
        <w:rPr>
          <w:lang w:val="en-US"/>
        </w:rPr>
        <w:t>XV</w:t>
      </w:r>
      <w:r w:rsidR="004A5A98" w:rsidRPr="004A5A98">
        <w:rPr>
          <w:lang w:val="en-US"/>
        </w:rPr>
        <w:t>.</w:t>
      </w:r>
      <w:r w:rsidRPr="00BD1CA0">
        <w:rPr>
          <w:lang w:val="en-US"/>
        </w:rPr>
        <w:tab/>
      </w:r>
      <w:proofErr w:type="spellStart"/>
      <w:r w:rsidR="00573D12" w:rsidRPr="00BD1CA0">
        <w:rPr>
          <w:bCs/>
          <w:lang w:val="en-US"/>
        </w:rPr>
        <w:t>Hommage</w:t>
      </w:r>
      <w:proofErr w:type="spellEnd"/>
      <w:r w:rsidRPr="00BD1CA0">
        <w:rPr>
          <w:lang w:val="en-US"/>
        </w:rPr>
        <w:tab/>
      </w:r>
      <w:r w:rsidRPr="00BD1CA0">
        <w:rPr>
          <w:lang w:val="en-US"/>
        </w:rPr>
        <w:tab/>
      </w:r>
      <w:r w:rsidR="00256260" w:rsidRPr="00BD1CA0">
        <w:rPr>
          <w:lang w:val="en-US"/>
        </w:rPr>
        <w:t>72</w:t>
      </w:r>
      <w:r w:rsidRPr="00BD1CA0">
        <w:rPr>
          <w:lang w:val="en-US"/>
        </w:rPr>
        <w:tab/>
      </w:r>
      <w:r w:rsidR="00573D12" w:rsidRPr="00BD1CA0">
        <w:rPr>
          <w:lang w:val="en-US"/>
        </w:rPr>
        <w:t>14</w:t>
      </w:r>
    </w:p>
    <w:p w14:paraId="35D08A54" w14:textId="77777777" w:rsidR="00B725EA" w:rsidRPr="00BD1CA0" w:rsidRDefault="00B725EA" w:rsidP="00B725EA">
      <w:pPr>
        <w:tabs>
          <w:tab w:val="right" w:pos="850"/>
        </w:tabs>
        <w:spacing w:after="120"/>
        <w:rPr>
          <w:lang w:val="en-US"/>
        </w:rPr>
      </w:pPr>
      <w:r w:rsidRPr="00BD1CA0">
        <w:rPr>
          <w:lang w:val="en-US"/>
        </w:rPr>
        <w:tab/>
        <w:t>Annexes</w:t>
      </w:r>
    </w:p>
    <w:p w14:paraId="1C57791B" w14:textId="77777777" w:rsidR="00B725EA" w:rsidRPr="00BD1CA0" w:rsidRDefault="00B725EA" w:rsidP="00B725EA">
      <w:pPr>
        <w:tabs>
          <w:tab w:val="right" w:pos="850"/>
          <w:tab w:val="right" w:leader="dot" w:pos="8929"/>
          <w:tab w:val="right" w:pos="9638"/>
        </w:tabs>
        <w:spacing w:after="120"/>
        <w:ind w:left="1134" w:hanging="1134"/>
        <w:rPr>
          <w:lang w:val="en-US"/>
        </w:rPr>
      </w:pPr>
      <w:r w:rsidRPr="00BD1CA0">
        <w:rPr>
          <w:lang w:val="en-US"/>
        </w:rPr>
        <w:tab/>
        <w:t>I</w:t>
      </w:r>
      <w:r w:rsidR="004A5A98" w:rsidRPr="004A5A98">
        <w:rPr>
          <w:lang w:val="en-US"/>
        </w:rPr>
        <w:t>.</w:t>
      </w:r>
      <w:r w:rsidRPr="00BD1CA0">
        <w:rPr>
          <w:lang w:val="en-US"/>
        </w:rPr>
        <w:tab/>
      </w:r>
      <w:r w:rsidR="00573D12" w:rsidRPr="00573D12">
        <w:rPr>
          <w:lang w:val="en-US"/>
        </w:rPr>
        <w:t>List of informal documents (GRVA-04-…) considered during the session</w:t>
      </w:r>
      <w:r w:rsidRPr="00BD1CA0">
        <w:rPr>
          <w:lang w:val="en-US"/>
        </w:rPr>
        <w:tab/>
      </w:r>
      <w:r w:rsidRPr="00BD1CA0">
        <w:rPr>
          <w:lang w:val="en-US"/>
        </w:rPr>
        <w:tab/>
      </w:r>
      <w:r w:rsidR="00573D12" w:rsidRPr="00BD1CA0">
        <w:rPr>
          <w:lang w:val="en-US"/>
        </w:rPr>
        <w:t>15</w:t>
      </w:r>
    </w:p>
    <w:p w14:paraId="62CDCA50" w14:textId="77777777" w:rsidR="00B725EA" w:rsidRPr="00235C44" w:rsidRDefault="00B725EA" w:rsidP="00B725EA">
      <w:pPr>
        <w:tabs>
          <w:tab w:val="right" w:pos="850"/>
          <w:tab w:val="right" w:leader="dot" w:pos="8929"/>
          <w:tab w:val="right" w:pos="9638"/>
        </w:tabs>
        <w:spacing w:after="120"/>
        <w:ind w:left="1134" w:hanging="1134"/>
      </w:pPr>
      <w:r w:rsidRPr="00BD1CA0">
        <w:rPr>
          <w:lang w:val="en-US"/>
        </w:rPr>
        <w:tab/>
      </w:r>
      <w:r w:rsidRPr="00235C44">
        <w:t>II</w:t>
      </w:r>
      <w:r w:rsidR="004A5A98" w:rsidRPr="004A5A98">
        <w:t>.</w:t>
      </w:r>
      <w:r w:rsidRPr="00235C44">
        <w:tab/>
      </w:r>
      <w:r w:rsidR="00573D12" w:rsidRPr="00235C44">
        <w:t>Liste des groupes de travail informels du GRVA</w:t>
      </w:r>
      <w:r w:rsidRPr="00235C44">
        <w:tab/>
      </w:r>
      <w:r w:rsidRPr="00235C44">
        <w:tab/>
      </w:r>
      <w:r w:rsidR="00573D12">
        <w:t>17</w:t>
      </w:r>
    </w:p>
    <w:p w14:paraId="0BD7402C" w14:textId="77777777" w:rsidR="00B725EA" w:rsidRPr="00235C44" w:rsidRDefault="00B725EA" w:rsidP="00B725EA">
      <w:pPr>
        <w:tabs>
          <w:tab w:val="right" w:pos="850"/>
          <w:tab w:val="right" w:leader="dot" w:pos="8929"/>
          <w:tab w:val="right" w:pos="9638"/>
        </w:tabs>
        <w:spacing w:after="120"/>
        <w:ind w:left="1134" w:hanging="1134"/>
      </w:pPr>
      <w:r w:rsidRPr="00235C44">
        <w:tab/>
        <w:t>III</w:t>
      </w:r>
      <w:r w:rsidR="004A5A98" w:rsidRPr="004A5A98">
        <w:t>.</w:t>
      </w:r>
      <w:r w:rsidRPr="00235C44">
        <w:tab/>
      </w:r>
      <w:r w:rsidR="00573D12" w:rsidRPr="00235C44">
        <w:t>Amendements au document ECE/TRANS/WP</w:t>
      </w:r>
      <w:r w:rsidR="004A5A98" w:rsidRPr="004A5A98">
        <w:t>.</w:t>
      </w:r>
      <w:r w:rsidR="00573D12" w:rsidRPr="00235C44">
        <w:t>29/GRVA/2019/19</w:t>
      </w:r>
      <w:r w:rsidRPr="00235C44">
        <w:tab/>
      </w:r>
      <w:r w:rsidRPr="00235C44">
        <w:tab/>
      </w:r>
      <w:r w:rsidR="00573D12">
        <w:t>18</w:t>
      </w:r>
    </w:p>
    <w:p w14:paraId="5BC59B0B" w14:textId="77777777" w:rsidR="00B725EA" w:rsidRPr="00235C44" w:rsidRDefault="00B725EA" w:rsidP="00B725EA">
      <w:pPr>
        <w:tabs>
          <w:tab w:val="right" w:pos="850"/>
          <w:tab w:val="right" w:leader="dot" w:pos="8929"/>
          <w:tab w:val="right" w:pos="9638"/>
        </w:tabs>
        <w:spacing w:after="120"/>
        <w:ind w:left="1134" w:hanging="1134"/>
      </w:pPr>
      <w:r w:rsidRPr="00235C44">
        <w:tab/>
        <w:t>IV</w:t>
      </w:r>
      <w:r w:rsidR="004A5A98" w:rsidRPr="004A5A98">
        <w:t>.</w:t>
      </w:r>
      <w:r w:rsidRPr="00235C44">
        <w:tab/>
      </w:r>
      <w:r w:rsidR="00573D12" w:rsidRPr="00235C44">
        <w:t>Amendements au document ECE/TRANS/WP</w:t>
      </w:r>
      <w:r w:rsidR="004A5A98" w:rsidRPr="004A5A98">
        <w:t>.</w:t>
      </w:r>
      <w:r w:rsidR="00573D12" w:rsidRPr="00235C44">
        <w:t>29/GRVA/2019/24</w:t>
      </w:r>
      <w:r w:rsidRPr="00235C44">
        <w:tab/>
      </w:r>
      <w:r w:rsidRPr="00235C44">
        <w:tab/>
      </w:r>
      <w:r w:rsidR="00573D12">
        <w:t>22</w:t>
      </w:r>
    </w:p>
    <w:p w14:paraId="46D9E4A4" w14:textId="77777777" w:rsidR="00B725EA" w:rsidRPr="00235C44" w:rsidRDefault="00B725EA" w:rsidP="00B725EA">
      <w:pPr>
        <w:tabs>
          <w:tab w:val="right" w:pos="850"/>
          <w:tab w:val="right" w:leader="dot" w:pos="8929"/>
          <w:tab w:val="right" w:pos="9638"/>
        </w:tabs>
        <w:spacing w:after="120"/>
        <w:ind w:left="1134" w:hanging="1134"/>
      </w:pPr>
      <w:r w:rsidRPr="00235C44">
        <w:tab/>
        <w:t>V</w:t>
      </w:r>
      <w:r w:rsidR="004A5A98" w:rsidRPr="004A5A98">
        <w:t>.</w:t>
      </w:r>
      <w:r w:rsidRPr="00235C44">
        <w:tab/>
      </w:r>
      <w:r w:rsidR="00573D12" w:rsidRPr="00235C44">
        <w:t>Amendements au document ECE/TRANS/WP</w:t>
      </w:r>
      <w:r w:rsidR="004A5A98" w:rsidRPr="004A5A98">
        <w:t>.</w:t>
      </w:r>
      <w:r w:rsidR="00573D12" w:rsidRPr="00235C44">
        <w:t>29/GRVA/2019/20</w:t>
      </w:r>
      <w:r w:rsidRPr="00235C44">
        <w:tab/>
      </w:r>
      <w:r w:rsidRPr="00235C44">
        <w:tab/>
      </w:r>
      <w:r w:rsidR="00573D12">
        <w:t>23</w:t>
      </w:r>
    </w:p>
    <w:p w14:paraId="302533C8" w14:textId="77777777" w:rsidR="000C1A60" w:rsidRPr="00235C44" w:rsidRDefault="00B725EA" w:rsidP="00B725EA">
      <w:pPr>
        <w:pStyle w:val="HChG"/>
      </w:pPr>
      <w:r w:rsidRPr="00235C44">
        <w:br w:type="page"/>
      </w:r>
      <w:r w:rsidR="000C1A60" w:rsidRPr="00235C44">
        <w:lastRenderedPageBreak/>
        <w:tab/>
        <w:t>I</w:t>
      </w:r>
      <w:r w:rsidR="004A5A98" w:rsidRPr="004A5A98">
        <w:t>.</w:t>
      </w:r>
      <w:r w:rsidR="000C1A60" w:rsidRPr="00235C44">
        <w:tab/>
        <w:t>Participation</w:t>
      </w:r>
    </w:p>
    <w:p w14:paraId="1E404F15" w14:textId="77777777" w:rsidR="000C1A60" w:rsidRPr="00235C44" w:rsidRDefault="000C1A60" w:rsidP="00BA26D2">
      <w:pPr>
        <w:pStyle w:val="SingleTxtG"/>
      </w:pPr>
      <w:r w:rsidRPr="00235C44">
        <w:t>1</w:t>
      </w:r>
      <w:r w:rsidR="004A5A98" w:rsidRPr="004A5A98">
        <w:t>.</w:t>
      </w:r>
      <w:r w:rsidRPr="00235C44">
        <w:tab/>
        <w:t>Le Groupe de travail des véhicules automatisés/autonomes et connectés (GRVA) a tenu sa quatrième session du 24 au 27 septembre 2019 à Genève sous la présidence de M</w:t>
      </w:r>
      <w:r w:rsidR="004A5A98" w:rsidRPr="004A5A98">
        <w:t>.</w:t>
      </w:r>
      <w:r w:rsidRPr="00235C44">
        <w:t> B</w:t>
      </w:r>
      <w:r w:rsidR="004A5A98" w:rsidRPr="004A5A98">
        <w:t>.</w:t>
      </w:r>
      <w:r w:rsidRPr="00235C44">
        <w:t> Frost (Royaume-Uni de Grande-Bretagne et d’Irlande du Nord)</w:t>
      </w:r>
      <w:r w:rsidR="004A5A98" w:rsidRPr="004A5A98">
        <w:t>.</w:t>
      </w:r>
      <w:r w:rsidRPr="00235C44">
        <w:t xml:space="preserve"> Conformément à l’article premier du Règlement intérieur du Forum mondial de l’harmonisation des Règlements concernant les véhicules (WP</w:t>
      </w:r>
      <w:r w:rsidR="004A5A98" w:rsidRPr="004A5A98">
        <w:t>.</w:t>
      </w:r>
      <w:r w:rsidRPr="00235C44">
        <w:t>29) (TRANS/WP</w:t>
      </w:r>
      <w:r w:rsidR="004A5A98" w:rsidRPr="004A5A98">
        <w:t>.</w:t>
      </w:r>
      <w:r w:rsidRPr="00235C44">
        <w:t>29/690/Rev</w:t>
      </w:r>
      <w:r w:rsidR="004A5A98" w:rsidRPr="004A5A98">
        <w:t>.</w:t>
      </w:r>
      <w:r w:rsidRPr="00235C44">
        <w:t xml:space="preserve">2), ont participé aux travaux des experts accrédités des pays suivants : </w:t>
      </w:r>
      <w:r w:rsidR="005736AD" w:rsidRPr="00235C44">
        <w:t>Afrique du Sud, Allemagne, Arabie saoudite, Canada, Chine, Danemark, Émirats arabes unis, Espagne, États-Unis d’Amérique, Fédération de Russie, Finlande, France, Hongrie, Inde, Irlande, Italie, Japon, Lituanie, Luxembourg, Norvège, Pays-Bas, Pologne, République de Corée, République tchèque, Royaume-Uni de Grande-Bretagne et d’Irlande du Nord, Serbie, Slovaquie, Suède, Suisse, Thaïlande et Turquie</w:t>
      </w:r>
      <w:r w:rsidR="004A5A98" w:rsidRPr="004A5A98">
        <w:t>.</w:t>
      </w:r>
      <w:r w:rsidRPr="00235C44">
        <w:t xml:space="preserve"> Un expert de la Commission européenne était également présent</w:t>
      </w:r>
      <w:r w:rsidR="004A5A98" w:rsidRPr="004A5A98">
        <w:t>.</w:t>
      </w:r>
      <w:r w:rsidRPr="00235C44">
        <w:t xml:space="preserve"> Y ont aussi participé des experts des organisations non gouvernementales (ONG) et organisations internationales suivantes : American Automotive Policy Council (AAPC), Association des véhicules électriques routiers européens (AVERE), Comité international de l’inspection technique automobile (CITA), Association européenne des fournisseurs de l’automobile (CLEPA/MEMA/JAPIA), Association européenne des fournisseurs de garages (EGEA), </w:t>
      </w:r>
      <w:proofErr w:type="spellStart"/>
      <w:r w:rsidRPr="00235C44">
        <w:t>European</w:t>
      </w:r>
      <w:proofErr w:type="spellEnd"/>
      <w:r w:rsidRPr="00235C44">
        <w:t xml:space="preserve"> </w:t>
      </w:r>
      <w:proofErr w:type="spellStart"/>
      <w:r w:rsidRPr="00235C44">
        <w:t>Tyre</w:t>
      </w:r>
      <w:proofErr w:type="spellEnd"/>
      <w:r w:rsidRPr="00235C44">
        <w:t xml:space="preserve"> and </w:t>
      </w:r>
      <w:proofErr w:type="spellStart"/>
      <w:r w:rsidRPr="00235C44">
        <w:t>Rubber</w:t>
      </w:r>
      <w:proofErr w:type="spellEnd"/>
      <w:r w:rsidRPr="00235C44">
        <w:t xml:space="preserve"> </w:t>
      </w:r>
      <w:proofErr w:type="spellStart"/>
      <w:r w:rsidRPr="00235C44">
        <w:t>Manufacturers</w:t>
      </w:r>
      <w:proofErr w:type="spellEnd"/>
      <w:r w:rsidRPr="00235C44">
        <w:t xml:space="preserve"> Association (ETRMA), Conseil européen de la sécurité des transports (ETSC), Association européenne pour la recherche et l’analyse des accidents (EVU), Fédération internationale de l’automobile (FIA), Fédération internationale des grossistes, importateurs et exportateurs en fournitures automobiles (FIGIEFA), </w:t>
      </w:r>
      <w:proofErr w:type="spellStart"/>
      <w:r w:rsidRPr="00235C44">
        <w:t>Fahrzeugsystemdaten</w:t>
      </w:r>
      <w:proofErr w:type="spellEnd"/>
      <w:r w:rsidRPr="00235C44">
        <w:t xml:space="preserve"> </w:t>
      </w:r>
      <w:proofErr w:type="spellStart"/>
      <w:r w:rsidRPr="00235C44">
        <w:t>GmbH</w:t>
      </w:r>
      <w:proofErr w:type="spellEnd"/>
      <w:r w:rsidRPr="00235C44">
        <w:t xml:space="preserve"> (FSD), Institute for Security and </w:t>
      </w:r>
      <w:proofErr w:type="spellStart"/>
      <w:r w:rsidRPr="00235C44">
        <w:t>Safety</w:t>
      </w:r>
      <w:proofErr w:type="spellEnd"/>
      <w:r w:rsidRPr="00235C44">
        <w:t xml:space="preserve"> (ISS) de l’Université des sciences appliquées du Brandebourg, Association internationale des constructeurs de motocycles (IMMA), Alliance coopérative internationale (ACI), Fédération routière internationale (IRF), Organisation internationale de normalisation (ISO), Union internationale des télécommunications (UIT), Organisation internationale des constructeurs d’automobiles (OICA), </w:t>
      </w:r>
      <w:proofErr w:type="spellStart"/>
      <w:r w:rsidRPr="00235C44">
        <w:t>Securing</w:t>
      </w:r>
      <w:proofErr w:type="spellEnd"/>
      <w:r w:rsidRPr="00235C44">
        <w:t xml:space="preserve"> </w:t>
      </w:r>
      <w:proofErr w:type="spellStart"/>
      <w:r w:rsidRPr="00235C44">
        <w:t>America’s</w:t>
      </w:r>
      <w:proofErr w:type="spellEnd"/>
      <w:r w:rsidRPr="00235C44">
        <w:t xml:space="preserve"> Future Energy (SAFE), Laboratoire de recherche sur le transport (TRL), Union internationale des transports publics (UITP), World Bicycle </w:t>
      </w:r>
      <w:proofErr w:type="spellStart"/>
      <w:r w:rsidRPr="00235C44">
        <w:t>Industry</w:t>
      </w:r>
      <w:proofErr w:type="spellEnd"/>
      <w:r w:rsidRPr="00235C44">
        <w:t xml:space="preserve"> Association (WBIA), HERE Technologies et TomTom</w:t>
      </w:r>
      <w:r w:rsidR="004A5A98" w:rsidRPr="004A5A98">
        <w:t>.</w:t>
      </w:r>
    </w:p>
    <w:p w14:paraId="2426A0C9" w14:textId="77777777" w:rsidR="000C1A60" w:rsidRPr="00235C44" w:rsidRDefault="000C1A60" w:rsidP="00BA26D2">
      <w:pPr>
        <w:pStyle w:val="HChG"/>
      </w:pPr>
      <w:r w:rsidRPr="00235C44">
        <w:tab/>
        <w:t>II</w:t>
      </w:r>
      <w:r w:rsidR="004A5A98" w:rsidRPr="004A5A98">
        <w:t>.</w:t>
      </w:r>
      <w:r w:rsidRPr="00235C44">
        <w:tab/>
        <w:t>Adoption de l’ordre du jour (point 1 de l’ordre du jour)</w:t>
      </w:r>
      <w:bookmarkStart w:id="1" w:name="_Toc360525455"/>
      <w:bookmarkStart w:id="2" w:name="_Toc360526241"/>
      <w:bookmarkStart w:id="3" w:name="_Toc360526837"/>
      <w:bookmarkStart w:id="4" w:name="_Toc400974149"/>
      <w:bookmarkEnd w:id="1"/>
      <w:bookmarkEnd w:id="2"/>
      <w:bookmarkEnd w:id="3"/>
      <w:bookmarkEnd w:id="4"/>
    </w:p>
    <w:p w14:paraId="78F315C9"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29/GRVA/2019/15 et Add</w:t>
      </w:r>
      <w:r w:rsidR="004A5A98" w:rsidRPr="004A5A98">
        <w:t>.</w:t>
      </w:r>
      <w:r w:rsidRPr="00235C44">
        <w:t>1</w:t>
      </w:r>
      <w:r w:rsidR="009E4946">
        <w:t> ;</w:t>
      </w:r>
      <w:r w:rsidRPr="00235C44">
        <w:t xml:space="preserve"> </w:t>
      </w:r>
      <w:r w:rsidRPr="00235C44">
        <w:br/>
        <w:t>Documents informels GRVA-04-01 et GRVA-04-20-Rev</w:t>
      </w:r>
      <w:r w:rsidR="004A5A98" w:rsidRPr="004A5A98">
        <w:t>.</w:t>
      </w:r>
      <w:r w:rsidRPr="00235C44">
        <w:t>1</w:t>
      </w:r>
      <w:r w:rsidR="004A5A98" w:rsidRPr="004A5A98">
        <w:t>.</w:t>
      </w:r>
    </w:p>
    <w:p w14:paraId="2097A6E6" w14:textId="77777777" w:rsidR="000C1A60" w:rsidRPr="00235C44" w:rsidRDefault="000C1A60" w:rsidP="000C1A60">
      <w:pPr>
        <w:pStyle w:val="SingleTxtG"/>
        <w:tabs>
          <w:tab w:val="left" w:pos="1701"/>
        </w:tabs>
        <w:spacing w:line="240" w:lineRule="auto"/>
        <w:rPr>
          <w:bCs/>
        </w:rPr>
      </w:pPr>
      <w:r w:rsidRPr="00235C44">
        <w:t>2</w:t>
      </w:r>
      <w:r w:rsidR="004A5A98" w:rsidRPr="004A5A98">
        <w:t>.</w:t>
      </w:r>
      <w:r w:rsidRPr="00235C44">
        <w:tab/>
        <w:t>Le Groupe de travail a examiné l’ordre du jour provisoire établi pour cette session (ECE/TRANS/WP</w:t>
      </w:r>
      <w:r w:rsidR="004A5A98" w:rsidRPr="004A5A98">
        <w:t>.</w:t>
      </w:r>
      <w:r w:rsidRPr="00235C44">
        <w:t>29/GRVA/2019/15) et l’a adopté en tenant compte de la mise à jour ci-dessous</w:t>
      </w:r>
      <w:r w:rsidR="004A5A98" w:rsidRPr="004A5A98">
        <w:t>.</w:t>
      </w:r>
      <w:r w:rsidRPr="00235C44">
        <w:t xml:space="preserve"> L’ordre du jour tel qu’adopté figure dans le document GRVA-04-20-Rev</w:t>
      </w:r>
      <w:r w:rsidR="004A5A98" w:rsidRPr="004A5A98">
        <w:t>.</w:t>
      </w:r>
      <w:r w:rsidRPr="00235C44">
        <w:t>1, dans lequel sont mentionnées les cotes des documents informels reçus avant le début de la session</w:t>
      </w:r>
      <w:r w:rsidR="004A5A98" w:rsidRPr="004A5A98">
        <w:t>.</w:t>
      </w:r>
      <w:r w:rsidRPr="00235C44">
        <w:t xml:space="preserve"> La liste de tous les documents informels distribués pendant la session figure à l’annexe I du présent rapport</w:t>
      </w:r>
      <w:r w:rsidR="004A5A98" w:rsidRPr="004A5A98">
        <w:t>.</w:t>
      </w:r>
      <w:r w:rsidRPr="00235C44">
        <w:t xml:space="preserve"> </w:t>
      </w:r>
    </w:p>
    <w:p w14:paraId="74EA882A" w14:textId="77777777" w:rsidR="000C1A60" w:rsidRPr="00235C44" w:rsidRDefault="000C1A60" w:rsidP="000C1A60">
      <w:pPr>
        <w:pStyle w:val="SingleTxtG"/>
        <w:tabs>
          <w:tab w:val="left" w:pos="1701"/>
        </w:tabs>
        <w:spacing w:line="240" w:lineRule="auto"/>
        <w:rPr>
          <w:bCs/>
        </w:rPr>
      </w:pPr>
      <w:r w:rsidRPr="00235C44">
        <w:t>Rectificatif :</w:t>
      </w:r>
    </w:p>
    <w:p w14:paraId="64769F74" w14:textId="77777777" w:rsidR="000C1A60" w:rsidRPr="00235C44" w:rsidRDefault="000C1A60" w:rsidP="000C1A60">
      <w:pPr>
        <w:pStyle w:val="SingleTxtG"/>
        <w:tabs>
          <w:tab w:val="left" w:pos="1701"/>
        </w:tabs>
        <w:spacing w:line="240" w:lineRule="auto"/>
        <w:rPr>
          <w:bCs/>
        </w:rPr>
      </w:pPr>
      <w:r w:rsidRPr="00235C44">
        <w:rPr>
          <w:i/>
          <w:iCs/>
        </w:rPr>
        <w:t>Au lieu de</w:t>
      </w:r>
      <w:r w:rsidRPr="00235C44">
        <w:t xml:space="preserve"> WP</w:t>
      </w:r>
      <w:r w:rsidR="004A5A98" w:rsidRPr="004A5A98">
        <w:t>.</w:t>
      </w:r>
      <w:r w:rsidRPr="00235C44">
        <w:t xml:space="preserve">29-176-14, </w:t>
      </w:r>
      <w:r w:rsidRPr="00235C44">
        <w:rPr>
          <w:i/>
          <w:iCs/>
        </w:rPr>
        <w:t>lire</w:t>
      </w:r>
      <w:r w:rsidRPr="00235C44">
        <w:t xml:space="preserve"> ECE/TRANS/WP</w:t>
      </w:r>
      <w:r w:rsidR="004A5A98" w:rsidRPr="004A5A98">
        <w:t>.</w:t>
      </w:r>
      <w:r w:rsidRPr="00235C44">
        <w:t>29/2019/120</w:t>
      </w:r>
      <w:r w:rsidR="00316A95">
        <w:t>.</w:t>
      </w:r>
    </w:p>
    <w:p w14:paraId="35D00A12" w14:textId="77777777" w:rsidR="000C1A60" w:rsidRPr="00235C44" w:rsidRDefault="000C1A60" w:rsidP="000C1A60">
      <w:pPr>
        <w:pStyle w:val="SingleTxtG"/>
        <w:tabs>
          <w:tab w:val="left" w:pos="1701"/>
        </w:tabs>
        <w:spacing w:line="240" w:lineRule="auto"/>
        <w:rPr>
          <w:bCs/>
        </w:rPr>
      </w:pPr>
      <w:r w:rsidRPr="00235C44">
        <w:t>3</w:t>
      </w:r>
      <w:r w:rsidR="004A5A98" w:rsidRPr="004A5A98">
        <w:t>.</w:t>
      </w:r>
      <w:r w:rsidRPr="00235C44">
        <w:tab/>
        <w:t>Le Groupe de travail a également approuvé l’ordre de déroulement de la session tel que proposé dans le document informel GRVA-04-01</w:t>
      </w:r>
      <w:r w:rsidR="004A5A98" w:rsidRPr="004A5A98">
        <w:t>.</w:t>
      </w:r>
    </w:p>
    <w:p w14:paraId="091F21B8" w14:textId="77777777" w:rsidR="000C1A60" w:rsidRPr="00235C44" w:rsidRDefault="000C1A60" w:rsidP="00BA26D2">
      <w:pPr>
        <w:pStyle w:val="HChG"/>
      </w:pPr>
      <w:r w:rsidRPr="00235C44">
        <w:tab/>
        <w:t>III</w:t>
      </w:r>
      <w:r w:rsidR="004A5A98" w:rsidRPr="004A5A98">
        <w:t>.</w:t>
      </w:r>
      <w:r w:rsidRPr="00235C44">
        <w:tab/>
        <w:t>Points à retenir de la session de juin 2019 du WP</w:t>
      </w:r>
      <w:r w:rsidR="004A5A98" w:rsidRPr="004A5A98">
        <w:t>.</w:t>
      </w:r>
      <w:r w:rsidRPr="00235C44">
        <w:t xml:space="preserve">29 </w:t>
      </w:r>
      <w:r w:rsidR="00BA26D2" w:rsidRPr="00235C44">
        <w:br/>
      </w:r>
      <w:r w:rsidRPr="00235C44">
        <w:t>(point 2 de l’ordre du jour)</w:t>
      </w:r>
    </w:p>
    <w:p w14:paraId="0A5D46C5"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29/1147</w:t>
      </w:r>
      <w:r w:rsidR="009E4946">
        <w:t> ;</w:t>
      </w:r>
      <w:r w:rsidRPr="00235C44">
        <w:t xml:space="preserve"> </w:t>
      </w:r>
      <w:r w:rsidRPr="00235C44">
        <w:br/>
        <w:t>Documents informels GRVA-04-13, GRVA-04-14, GRVA-04-15 et GRVA-04-16</w:t>
      </w:r>
      <w:r w:rsidR="004A5A98" w:rsidRPr="004A5A98">
        <w:t>.</w:t>
      </w:r>
    </w:p>
    <w:p w14:paraId="3770AC83" w14:textId="77777777" w:rsidR="000C1A60" w:rsidRPr="00235C44" w:rsidRDefault="000C1A60" w:rsidP="000C1A60">
      <w:pPr>
        <w:pStyle w:val="SingleTxtG"/>
        <w:tabs>
          <w:tab w:val="left" w:pos="1701"/>
        </w:tabs>
        <w:spacing w:line="240" w:lineRule="auto"/>
      </w:pPr>
      <w:r w:rsidRPr="00235C44">
        <w:lastRenderedPageBreak/>
        <w:t>4</w:t>
      </w:r>
      <w:r w:rsidR="004A5A98" w:rsidRPr="004A5A98">
        <w:t>.</w:t>
      </w:r>
      <w:r w:rsidRPr="00235C44">
        <w:tab/>
        <w:t>Le Secrétaire a présenté le document GRVA-04-16, qui résume les points à retenir de la session de juin 2019 du WP</w:t>
      </w:r>
      <w:r w:rsidR="004A5A98" w:rsidRPr="004A5A98">
        <w:t>.</w:t>
      </w:r>
      <w:r w:rsidRPr="00235C44">
        <w:t>29</w:t>
      </w:r>
      <w:r w:rsidR="004A5A98" w:rsidRPr="004A5A98">
        <w:t>.</w:t>
      </w:r>
      <w:r w:rsidRPr="00235C44">
        <w:t xml:space="preserve"> Il a rendu compte de l’adoption par le WP</w:t>
      </w:r>
      <w:r w:rsidR="004A5A98" w:rsidRPr="004A5A98">
        <w:t>.</w:t>
      </w:r>
      <w:r w:rsidRPr="00235C44">
        <w:t>29 du projet de document-cadre sur les véhicules automatisés ainsi que de l’adoption du mandat des groupes de travail informels des prescriptions fonctionnelles applicables aux véhicules automatisés et autonomes (FRAV) (GRVA-04-13), des méthodes de validation pour la conduite automatisée (VMAD) (GRVA-04-14) et des enregistreurs de données de route/systèmes de stockage des données pour la conduite automatisée (EDR/DSSAD) (GRVA-04-15)</w:t>
      </w:r>
      <w:r w:rsidR="004A5A98" w:rsidRPr="004A5A98">
        <w:t>.</w:t>
      </w:r>
      <w:r w:rsidRPr="00235C44">
        <w:t xml:space="preserve"> Il a également appelé l’attention sur l’adoption du mandat du groupe de travail informel des systèmes de transport intelligents (ITS)</w:t>
      </w:r>
      <w:r w:rsidR="004A5A98" w:rsidRPr="004A5A98">
        <w:t>.</w:t>
      </w:r>
      <w:r w:rsidRPr="00235C44">
        <w:t xml:space="preserve"> Le Secrétaire a renvoyé au document ECE/TRANS/WP</w:t>
      </w:r>
      <w:r w:rsidR="004A5A98" w:rsidRPr="004A5A98">
        <w:t>.</w:t>
      </w:r>
      <w:r w:rsidRPr="00235C44">
        <w:t>29/1147 pour plus de détails sur la session de juin 2019</w:t>
      </w:r>
      <w:r w:rsidR="004A5A98" w:rsidRPr="004A5A98">
        <w:t>.</w:t>
      </w:r>
    </w:p>
    <w:p w14:paraId="7896F939" w14:textId="77777777" w:rsidR="000C1A60" w:rsidRPr="00235C44" w:rsidRDefault="000C1A60" w:rsidP="000C1A60">
      <w:pPr>
        <w:pStyle w:val="HChG"/>
      </w:pPr>
      <w:r w:rsidRPr="00235C44">
        <w:tab/>
        <w:t>IV</w:t>
      </w:r>
      <w:r w:rsidR="004A5A98" w:rsidRPr="004A5A98">
        <w:t>.</w:t>
      </w:r>
      <w:r w:rsidRPr="00235C44">
        <w:tab/>
      </w:r>
      <w:r w:rsidRPr="00235C44">
        <w:rPr>
          <w:bCs/>
        </w:rPr>
        <w:t>Échange de vues sur les orientations et les activités nationales pertinentes (point 3 de l’ordre du jour)</w:t>
      </w:r>
    </w:p>
    <w:p w14:paraId="52E40587"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Documents informels GRVA-04-07 et GRVA-04-37</w:t>
      </w:r>
      <w:r w:rsidR="004A5A98" w:rsidRPr="004A5A98">
        <w:t>.</w:t>
      </w:r>
    </w:p>
    <w:p w14:paraId="10B4F5C5" w14:textId="77777777" w:rsidR="000C1A60" w:rsidRPr="00235C44" w:rsidRDefault="000C1A60" w:rsidP="000C1A60">
      <w:pPr>
        <w:pStyle w:val="SingleTxtG"/>
      </w:pPr>
      <w:r w:rsidRPr="00235C44">
        <w:t>5</w:t>
      </w:r>
      <w:r w:rsidR="004A5A98" w:rsidRPr="004A5A98">
        <w:t>.</w:t>
      </w:r>
      <w:r w:rsidRPr="00235C44">
        <w:tab/>
        <w:t>L’expert de la France a présenté le document informel GRVA-04-07, qui rend compte des activités menées dans son pays concernant la création d’un centre d’essai sur la sécurité active,</w:t>
      </w:r>
      <w:r w:rsidR="00E75389">
        <w:t xml:space="preserve"> </w:t>
      </w:r>
      <w:r w:rsidRPr="00235C44">
        <w:t>le Programme européen d’évaluation des nouveaux modèles de voitures (Euro NCAP) et la connectivité et l’automatisation des véhicules</w:t>
      </w:r>
      <w:r w:rsidR="004A5A98" w:rsidRPr="004A5A98">
        <w:t>.</w:t>
      </w:r>
    </w:p>
    <w:p w14:paraId="0945455C" w14:textId="77777777" w:rsidR="000C1A60" w:rsidRPr="00235C44" w:rsidRDefault="000C1A60" w:rsidP="000C1A60">
      <w:pPr>
        <w:pStyle w:val="SingleTxtG"/>
      </w:pPr>
      <w:r w:rsidRPr="00235C44">
        <w:t>6</w:t>
      </w:r>
      <w:r w:rsidR="004A5A98" w:rsidRPr="004A5A98">
        <w:t>.</w:t>
      </w:r>
      <w:r w:rsidRPr="00235C44">
        <w:tab/>
        <w:t xml:space="preserve">L’expert de la Fédération de Russie a présenté le document GRVA-04-37, qui donne un aperçu d’un projet de voitures autonomes mis en œuvre dans son pays par </w:t>
      </w:r>
      <w:proofErr w:type="spellStart"/>
      <w:r w:rsidRPr="00235C44">
        <w:t>Yandex</w:t>
      </w:r>
      <w:proofErr w:type="spellEnd"/>
      <w:r w:rsidRPr="00235C44">
        <w:t xml:space="preserve"> depuis 2018</w:t>
      </w:r>
      <w:r w:rsidR="004A5A98" w:rsidRPr="004A5A98">
        <w:t>.</w:t>
      </w:r>
      <w:r w:rsidRPr="00235C44">
        <w:t xml:space="preserve"> Il a exposé en détail les aspects technologiques du projet et</w:t>
      </w:r>
      <w:r w:rsidR="00235C44" w:rsidRPr="00235C44">
        <w:t xml:space="preserve"> </w:t>
      </w:r>
      <w:r w:rsidRPr="00235C44">
        <w:t>précisé les éléments essentiels pour continuer la mise au point de ces véhicules</w:t>
      </w:r>
      <w:r w:rsidR="004A5A98" w:rsidRPr="004A5A98">
        <w:t>.</w:t>
      </w:r>
    </w:p>
    <w:p w14:paraId="41829624" w14:textId="77777777" w:rsidR="000C1A60" w:rsidRPr="00235C44" w:rsidRDefault="000C1A60" w:rsidP="000C1A60">
      <w:pPr>
        <w:pStyle w:val="HChG"/>
      </w:pPr>
      <w:r w:rsidRPr="00235C44">
        <w:tab/>
        <w:t>V</w:t>
      </w:r>
      <w:r w:rsidR="004A5A98" w:rsidRPr="004A5A98">
        <w:t>.</w:t>
      </w:r>
      <w:r w:rsidRPr="00235C44">
        <w:tab/>
      </w:r>
      <w:r w:rsidRPr="00235C44">
        <w:rPr>
          <w:bCs/>
        </w:rPr>
        <w:t xml:space="preserve">Véhicules automatisés/autonomes et connectés </w:t>
      </w:r>
      <w:r w:rsidR="00BA26D2" w:rsidRPr="00235C44">
        <w:rPr>
          <w:bCs/>
        </w:rPr>
        <w:br/>
      </w:r>
      <w:r w:rsidRPr="00235C44">
        <w:rPr>
          <w:bCs/>
        </w:rPr>
        <w:t>(point 4 de l’ordre du jour)</w:t>
      </w:r>
    </w:p>
    <w:p w14:paraId="49C6B400" w14:textId="77777777" w:rsidR="000C1A60" w:rsidRPr="00235C44" w:rsidRDefault="000C1A60" w:rsidP="000C1A60">
      <w:pPr>
        <w:pStyle w:val="H1G"/>
      </w:pPr>
      <w:r w:rsidRPr="00235C44">
        <w:tab/>
        <w:t>A</w:t>
      </w:r>
      <w:r w:rsidR="004A5A98" w:rsidRPr="004A5A98">
        <w:t>.</w:t>
      </w:r>
      <w:r w:rsidRPr="00235C44">
        <w:tab/>
      </w:r>
      <w:r w:rsidRPr="00235C44">
        <w:rPr>
          <w:bCs/>
        </w:rPr>
        <w:t>Rapport du groupe de travail informel des prescriptions fonctionnelles applicables aux véhicules automatisés et autonomes</w:t>
      </w:r>
    </w:p>
    <w:p w14:paraId="66F4446E" w14:textId="77777777" w:rsidR="000C1A60" w:rsidRPr="00235C44" w:rsidRDefault="000C1A60" w:rsidP="000C1A60">
      <w:pPr>
        <w:pStyle w:val="SingleTxtG"/>
      </w:pPr>
      <w:r w:rsidRPr="00235C44">
        <w:t>7</w:t>
      </w:r>
      <w:r w:rsidR="004A5A98" w:rsidRPr="004A5A98">
        <w:t>.</w:t>
      </w:r>
      <w:r w:rsidRPr="00235C44">
        <w:tab/>
        <w:t>L’expert de l’Allemagne, Coprésident du groupe de travail informel FRAV, a rendu compte de la réunion inaugurale du groupe, une brève réunion préparatoire qui s’est tenue un jour avant la réunion du GRVA</w:t>
      </w:r>
      <w:r w:rsidR="004A5A98" w:rsidRPr="004A5A98">
        <w:t>.</w:t>
      </w:r>
      <w:r w:rsidRPr="00235C44">
        <w:t xml:space="preserve"> Il a</w:t>
      </w:r>
      <w:r w:rsidR="00235C44" w:rsidRPr="00235C44">
        <w:t xml:space="preserve"> </w:t>
      </w:r>
      <w:r w:rsidRPr="00235C44">
        <w:t>annoncé que M</w:t>
      </w:r>
      <w:r w:rsidR="004A5A98" w:rsidRPr="004A5A98">
        <w:t>.</w:t>
      </w:r>
      <w:r w:rsidRPr="00235C44">
        <w:t> J</w:t>
      </w:r>
      <w:r w:rsidR="004A5A98" w:rsidRPr="004A5A98">
        <w:t>.</w:t>
      </w:r>
      <w:r w:rsidRPr="00235C44">
        <w:t> </w:t>
      </w:r>
      <w:proofErr w:type="spellStart"/>
      <w:r w:rsidRPr="00235C44">
        <w:t>Creamer</w:t>
      </w:r>
      <w:proofErr w:type="spellEnd"/>
      <w:r w:rsidRPr="00235C44">
        <w:t xml:space="preserve"> (AAPC) en avait été nommé Secrétaire</w:t>
      </w:r>
      <w:r w:rsidR="004A5A98" w:rsidRPr="004A5A98">
        <w:t>.</w:t>
      </w:r>
      <w:r w:rsidRPr="00235C44">
        <w:t xml:space="preserve"> Il a indiqué que ce groupe de travail informel, qui pourrait constituer des sous-groupes si nécessaire, avait décidé de ne pas limiter le champ de ses activités (par exemple, en ce qui concerne les catégories de véhicules et les vitesses)</w:t>
      </w:r>
      <w:r w:rsidR="004A5A98" w:rsidRPr="004A5A98">
        <w:t>.</w:t>
      </w:r>
    </w:p>
    <w:p w14:paraId="43F22766" w14:textId="77777777" w:rsidR="000C1A60" w:rsidRPr="00235C44" w:rsidRDefault="000C1A60" w:rsidP="000C1A60">
      <w:pPr>
        <w:pStyle w:val="SingleTxtG"/>
      </w:pPr>
      <w:r w:rsidRPr="00235C44">
        <w:t>8</w:t>
      </w:r>
      <w:r w:rsidR="004A5A98" w:rsidRPr="004A5A98">
        <w:t>.</w:t>
      </w:r>
      <w:r w:rsidRPr="00235C44">
        <w:tab/>
        <w:t>L’expert de la République de Corée a dit qu’il approuvait les activités du groupe et souligné l’utilité du travail accompli par le groupe de travail informel des fonctions de direction à commande automatique (ACSF)</w:t>
      </w:r>
      <w:r w:rsidR="004A5A98" w:rsidRPr="004A5A98">
        <w:t>.</w:t>
      </w:r>
      <w:r w:rsidRPr="00235C44">
        <w:t xml:space="preserve"> Il a dit qu’il était important, pour le groupe, d’élaborer un plan d’action cohérent avec les activités du groupe de travail informel VMAD</w:t>
      </w:r>
      <w:r w:rsidR="004A5A98" w:rsidRPr="004A5A98">
        <w:t>.</w:t>
      </w:r>
    </w:p>
    <w:p w14:paraId="3BDE3C10" w14:textId="77777777" w:rsidR="000C1A60" w:rsidRPr="006E7562" w:rsidRDefault="000C1A60" w:rsidP="000C1A60">
      <w:pPr>
        <w:pStyle w:val="SingleTxtG"/>
      </w:pPr>
      <w:r w:rsidRPr="00235C44">
        <w:t>9</w:t>
      </w:r>
      <w:r w:rsidR="004A5A98" w:rsidRPr="004A5A98">
        <w:t>.</w:t>
      </w:r>
      <w:r w:rsidRPr="00235C44">
        <w:tab/>
        <w:t xml:space="preserve">L’expert de la Suède a souligné la nécessité de s’intéresser aux caractéristiques </w:t>
      </w:r>
      <w:r w:rsidRPr="006E7562">
        <w:t>fonctionnelles</w:t>
      </w:r>
      <w:r w:rsidR="00235C44" w:rsidRPr="006E7562">
        <w:t xml:space="preserve"> </w:t>
      </w:r>
      <w:r w:rsidRPr="006E7562">
        <w:t xml:space="preserve">des véhicules non seulement lorsqu’ils sont </w:t>
      </w:r>
      <w:r w:rsidRPr="006E7562">
        <w:rPr>
          <w:iCs/>
        </w:rPr>
        <w:t>neufs</w:t>
      </w:r>
      <w:r w:rsidRPr="006E7562">
        <w:t xml:space="preserve">, mais aussi une fois qu’ils sont </w:t>
      </w:r>
      <w:r w:rsidRPr="006E7562">
        <w:rPr>
          <w:iCs/>
        </w:rPr>
        <w:t>en circulation</w:t>
      </w:r>
      <w:r w:rsidR="004A5A98" w:rsidRPr="006E7562">
        <w:t>.</w:t>
      </w:r>
      <w:r w:rsidRPr="006E7562">
        <w:t xml:space="preserve"> L’expert des Pays-Bas a fait observer que les activités du groupe de travail informel VMAD relatives à l’acquisition de données réelles favorisent une </w:t>
      </w:r>
      <w:r w:rsidRPr="006E7562">
        <w:rPr>
          <w:iCs/>
        </w:rPr>
        <w:t>juste évaluation de la technologie, y compris en conditions d’utilisation</w:t>
      </w:r>
      <w:r w:rsidR="004A5A98" w:rsidRPr="006E7562">
        <w:t>.</w:t>
      </w:r>
    </w:p>
    <w:p w14:paraId="57B2FAA4" w14:textId="77777777" w:rsidR="000C1A60" w:rsidRPr="00235C44" w:rsidRDefault="000C1A60" w:rsidP="000C1A60">
      <w:pPr>
        <w:pStyle w:val="SingleTxtG"/>
      </w:pPr>
      <w:r w:rsidRPr="006E7562">
        <w:t>10</w:t>
      </w:r>
      <w:r w:rsidR="004A5A98" w:rsidRPr="006E7562">
        <w:t>.</w:t>
      </w:r>
      <w:r w:rsidRPr="006E7562">
        <w:tab/>
        <w:t xml:space="preserve">L’expert du Royaume-Uni a relevé des similitudes entre la thématique des </w:t>
      </w:r>
      <w:r w:rsidRPr="006E7562">
        <w:rPr>
          <w:iCs/>
        </w:rPr>
        <w:t>conditions pratiques d’utilisation</w:t>
      </w:r>
      <w:r w:rsidRPr="006E7562">
        <w:t xml:space="preserve"> et celle du fonctionnement pendant toute la durée de vie sur laquelle se penche l’équipe spéciale de la cybersécurité et des questions de sûreté des transmissions sans fil</w:t>
      </w:r>
      <w:r w:rsidR="004A5A98" w:rsidRPr="006E7562">
        <w:t>.</w:t>
      </w:r>
    </w:p>
    <w:p w14:paraId="084654B3" w14:textId="77777777" w:rsidR="000C1A60" w:rsidRPr="00235C44" w:rsidRDefault="000C1A60" w:rsidP="003973FC">
      <w:pPr>
        <w:pStyle w:val="SingleTxtG"/>
        <w:keepNext/>
        <w:keepLines/>
      </w:pPr>
      <w:r w:rsidRPr="00235C44">
        <w:lastRenderedPageBreak/>
        <w:t>11</w:t>
      </w:r>
      <w:r w:rsidR="004A5A98" w:rsidRPr="004A5A98">
        <w:t>.</w:t>
      </w:r>
      <w:r w:rsidRPr="00235C44">
        <w:tab/>
        <w:t>L’expert du CITA a expliqué le point de vue de son organisation et du groupe de travail informel du contrôle technique périodique (PTI) sur cette question, y compris leur conception du contrôle technique continu</w:t>
      </w:r>
      <w:r w:rsidR="004A5A98" w:rsidRPr="004A5A98">
        <w:t>.</w:t>
      </w:r>
      <w:r w:rsidRPr="00235C44">
        <w:t xml:space="preserve"> Il a dit que les inspections visuelles classiques pendant le contrôle technique périodique seraient complétées par des vérifications électroniques</w:t>
      </w:r>
      <w:r w:rsidR="004A5A98" w:rsidRPr="004A5A98">
        <w:t>.</w:t>
      </w:r>
    </w:p>
    <w:p w14:paraId="0D2C18D1" w14:textId="77777777" w:rsidR="000C1A60" w:rsidRPr="00235C44" w:rsidRDefault="000C1A60" w:rsidP="000C1A60">
      <w:pPr>
        <w:pStyle w:val="SingleTxtG"/>
      </w:pPr>
      <w:r w:rsidRPr="00235C44">
        <w:t>12</w:t>
      </w:r>
      <w:r w:rsidR="004A5A98" w:rsidRPr="004A5A98">
        <w:t>.</w:t>
      </w:r>
      <w:r w:rsidRPr="00235C44">
        <w:tab/>
        <w:t>Le GRVA a fait la distinction entre le contrôle technique périodique et l’évaluation continue de l’intégrité du système automatisé en service, tout en faisant observer que cette évaluation pourrait contribuer au contrôle technique périodique</w:t>
      </w:r>
      <w:r w:rsidR="004A5A98" w:rsidRPr="004A5A98">
        <w:t>.</w:t>
      </w:r>
      <w:r w:rsidRPr="00235C44">
        <w:t xml:space="preserve"> </w:t>
      </w:r>
    </w:p>
    <w:p w14:paraId="6FC0CFD5" w14:textId="77777777" w:rsidR="000C1A60" w:rsidRPr="00235C44" w:rsidRDefault="000C1A60" w:rsidP="000C1A60">
      <w:pPr>
        <w:pStyle w:val="SingleTxtG"/>
      </w:pPr>
      <w:r w:rsidRPr="00235C44">
        <w:t>13</w:t>
      </w:r>
      <w:r w:rsidR="004A5A98" w:rsidRPr="004A5A98">
        <w:t>.</w:t>
      </w:r>
      <w:r w:rsidRPr="00235C44">
        <w:tab/>
        <w:t>Le Coprésident du groupe de travail informel FRAV (Allemagne) a expliqué que son groupe ne s’était réuni que pour une réunion préparatoire</w:t>
      </w:r>
      <w:r w:rsidR="004A5A98" w:rsidRPr="004A5A98">
        <w:t>.</w:t>
      </w:r>
      <w:r w:rsidRPr="00235C44">
        <w:t xml:space="preserve"> Il a annoncé que l’invitation à la prochaine réunion serait envoyée prochainement</w:t>
      </w:r>
      <w:r w:rsidR="004A5A98" w:rsidRPr="004A5A98">
        <w:t>.</w:t>
      </w:r>
    </w:p>
    <w:p w14:paraId="52F20A46" w14:textId="77777777" w:rsidR="000C1A60" w:rsidRPr="00235C44" w:rsidRDefault="000C1A60" w:rsidP="00BA26D2">
      <w:pPr>
        <w:pStyle w:val="H1G"/>
      </w:pPr>
      <w:r w:rsidRPr="00235C44">
        <w:tab/>
        <w:t>B</w:t>
      </w:r>
      <w:r w:rsidR="004A5A98" w:rsidRPr="004A5A98">
        <w:t>.</w:t>
      </w:r>
      <w:r w:rsidRPr="00235C44">
        <w:tab/>
        <w:t xml:space="preserve">Rapport du groupe de travail informel des méthodes de validation </w:t>
      </w:r>
      <w:r w:rsidR="00BA26D2" w:rsidRPr="00235C44">
        <w:br/>
      </w:r>
      <w:r w:rsidRPr="00235C44">
        <w:t>pour la conduite automatisée</w:t>
      </w:r>
    </w:p>
    <w:p w14:paraId="2A810EDA"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ab/>
        <w:t>Documents informels GRVA-04-18 et GRVA-04-35</w:t>
      </w:r>
      <w:r w:rsidR="004A5A98" w:rsidRPr="004A5A98">
        <w:t>.</w:t>
      </w:r>
    </w:p>
    <w:p w14:paraId="3423787E" w14:textId="77777777" w:rsidR="000C1A60" w:rsidRPr="00235C44" w:rsidRDefault="000C1A60" w:rsidP="000C1A60">
      <w:pPr>
        <w:pStyle w:val="SingleTxtG"/>
      </w:pPr>
      <w:r w:rsidRPr="00235C44">
        <w:t>14</w:t>
      </w:r>
      <w:r w:rsidR="004A5A98" w:rsidRPr="004A5A98">
        <w:t>.</w:t>
      </w:r>
      <w:r w:rsidRPr="00235C44">
        <w:tab/>
        <w:t>L’expert des Pays-Bas, Coprésident du groupe de travail informel VMAD, a présenté le document informel GRVA-04-18, qui fait le point sur les activités du groupe</w:t>
      </w:r>
      <w:r w:rsidR="004A5A98" w:rsidRPr="004A5A98">
        <w:t>.</w:t>
      </w:r>
      <w:r w:rsidRPr="00235C44">
        <w:t xml:space="preserve"> Il a expliqué que le groupe avait constitué des sous-groupes, dont l’un s’occupait des situations de circulation, un autre des audits, des essais virtuels et des données sur l’utilisation réelle, et le dernier des essais sur piste et en conditions réelles</w:t>
      </w:r>
      <w:r w:rsidR="004A5A98" w:rsidRPr="004A5A98">
        <w:t>.</w:t>
      </w:r>
      <w:r w:rsidRPr="00235C44">
        <w:t xml:space="preserve"> </w:t>
      </w:r>
    </w:p>
    <w:p w14:paraId="4FD2558F" w14:textId="77777777" w:rsidR="000C1A60" w:rsidRPr="00235C44" w:rsidRDefault="000C1A60" w:rsidP="000C1A60">
      <w:pPr>
        <w:pStyle w:val="SingleTxtG"/>
      </w:pPr>
      <w:r w:rsidRPr="00235C44">
        <w:t>15</w:t>
      </w:r>
      <w:r w:rsidR="004A5A98" w:rsidRPr="004A5A98">
        <w:t>.</w:t>
      </w:r>
      <w:r w:rsidRPr="00235C44">
        <w:tab/>
        <w:t>Le GRVA a dit estimer que les activités portant sur les systèmes automatiques de maintien dans la voie venaient à point nommé pour vérifier et mettre à l’épreuve les nouvelles méthodes d’évaluation et d’essai mises au point par le groupe de travail VMAD et d’en démontrer la validité, étant donné que le groupe de travail informel ACSF allait s’occuper des essais classiques</w:t>
      </w:r>
      <w:r w:rsidR="004A5A98" w:rsidRPr="004A5A98">
        <w:t>.</w:t>
      </w:r>
      <w:r w:rsidRPr="00235C44">
        <w:t xml:space="preserve"> Le GRVA a confirmé qu’il s’attendait à ce que le groupe VMAD fournisse en temps utile les dispositions relatives à l’audit des systèmes électriques ou électroniques de maintien dans la voie</w:t>
      </w:r>
      <w:r w:rsidR="004A5A98" w:rsidRPr="004A5A98">
        <w:t>.</w:t>
      </w:r>
    </w:p>
    <w:p w14:paraId="53293C58" w14:textId="77777777" w:rsidR="000C1A60" w:rsidRPr="00235C44" w:rsidRDefault="000C1A60" w:rsidP="000C1A60">
      <w:pPr>
        <w:pStyle w:val="SingleTxtG"/>
      </w:pPr>
      <w:r w:rsidRPr="00235C44">
        <w:t>16</w:t>
      </w:r>
      <w:r w:rsidR="004A5A98" w:rsidRPr="004A5A98">
        <w:t>.</w:t>
      </w:r>
      <w:r w:rsidRPr="00235C44">
        <w:tab/>
        <w:t>Le groupe de travail informel VMAD a demandé à avoir accès à la norme ISO/PAS</w:t>
      </w:r>
      <w:r w:rsidR="00BA26D2" w:rsidRPr="00235C44">
        <w:t> </w:t>
      </w:r>
      <w:r w:rsidRPr="00235C44">
        <w:t>21448</w:t>
      </w:r>
      <w:r w:rsidR="004A5A98" w:rsidRPr="004A5A98">
        <w:t>.</w:t>
      </w:r>
      <w:r w:rsidRPr="00235C44">
        <w:t xml:space="preserve"> Ce document lui a été gracieusement fourni par le secrétariat de l’Organisation internationale de normalisation (ISO)</w:t>
      </w:r>
      <w:r w:rsidR="004A5A98" w:rsidRPr="004A5A98">
        <w:t>.</w:t>
      </w:r>
    </w:p>
    <w:p w14:paraId="6FFCDD4C" w14:textId="77777777" w:rsidR="000C1A60" w:rsidRPr="00235C44" w:rsidRDefault="000C1A60" w:rsidP="000C1A60">
      <w:pPr>
        <w:pStyle w:val="H1G"/>
      </w:pPr>
      <w:r w:rsidRPr="00235C44">
        <w:tab/>
        <w:t>C</w:t>
      </w:r>
      <w:r w:rsidR="004A5A98" w:rsidRPr="004A5A98">
        <w:t>.</w:t>
      </w:r>
      <w:r w:rsidRPr="00235C44">
        <w:tab/>
      </w:r>
      <w:r w:rsidRPr="00235C44">
        <w:rPr>
          <w:bCs/>
        </w:rPr>
        <w:t xml:space="preserve">Rapport du </w:t>
      </w:r>
      <w:bookmarkStart w:id="5" w:name="_Hlk26263991"/>
      <w:r w:rsidRPr="00235C44">
        <w:rPr>
          <w:bCs/>
        </w:rPr>
        <w:t xml:space="preserve">groupe de travail informel des systèmes automatiques </w:t>
      </w:r>
      <w:r w:rsidR="00BA26D2" w:rsidRPr="00235C44">
        <w:rPr>
          <w:bCs/>
        </w:rPr>
        <w:br/>
      </w:r>
      <w:r w:rsidRPr="00235C44">
        <w:rPr>
          <w:bCs/>
        </w:rPr>
        <w:t xml:space="preserve">de </w:t>
      </w:r>
      <w:bookmarkStart w:id="6" w:name="_Hlk26264095"/>
      <w:r w:rsidRPr="00235C44">
        <w:rPr>
          <w:bCs/>
        </w:rPr>
        <w:t>maintien dans la voie</w:t>
      </w:r>
      <w:bookmarkEnd w:id="5"/>
      <w:bookmarkEnd w:id="6"/>
    </w:p>
    <w:p w14:paraId="52C2AAF0"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Document informel GRVA-04-36</w:t>
      </w:r>
      <w:r w:rsidR="004A5A98" w:rsidRPr="004A5A98">
        <w:t>.</w:t>
      </w:r>
    </w:p>
    <w:p w14:paraId="11249C9F" w14:textId="77777777" w:rsidR="000C1A60" w:rsidRPr="00235C44" w:rsidRDefault="000C1A60" w:rsidP="000C1A60">
      <w:pPr>
        <w:pStyle w:val="SingleTxtG"/>
      </w:pPr>
      <w:r w:rsidRPr="00235C44">
        <w:t>17</w:t>
      </w:r>
      <w:r w:rsidR="004A5A98" w:rsidRPr="004A5A98">
        <w:t>.</w:t>
      </w:r>
      <w:r w:rsidRPr="00235C44">
        <w:tab/>
        <w:t>L’expert du Japon a présenté le document GRVA-04-36, qui fait le point sur les activités de ce groupe, et il a demandé au GRVA son avis sur deux questions</w:t>
      </w:r>
      <w:r w:rsidR="004A5A98" w:rsidRPr="004A5A98">
        <w:t>.</w:t>
      </w:r>
    </w:p>
    <w:p w14:paraId="449934A9" w14:textId="77777777" w:rsidR="000C1A60" w:rsidRPr="00235C44" w:rsidRDefault="00C946DE" w:rsidP="000C1A60">
      <w:pPr>
        <w:pStyle w:val="SingleTxtG"/>
      </w:pPr>
      <w:r w:rsidRPr="00235C44">
        <w:tab/>
      </w:r>
      <w:r w:rsidR="000C1A60" w:rsidRPr="00235C44">
        <w:t>a)</w:t>
      </w:r>
      <w:r w:rsidR="000C1A60" w:rsidRPr="00235C44">
        <w:tab/>
        <w:t>Le GRVA a estimé qu’un système automatique de maintien dans la voie pouvait effectuer un changement de voie dans le cadre d’une manœuvre à risque minimal</w:t>
      </w:r>
      <w:r w:rsidR="004A5A98" w:rsidRPr="004A5A98">
        <w:t>.</w:t>
      </w:r>
      <w:r w:rsidR="000C1A60" w:rsidRPr="00235C44">
        <w:t xml:space="preserve"> L’expert du Japon a demandé si le groupe devait élaborer des dispositions relatives aux essais concernant les procédures de changement de voie</w:t>
      </w:r>
      <w:r w:rsidR="004A5A98" w:rsidRPr="004A5A98">
        <w:t>.</w:t>
      </w:r>
      <w:r w:rsidR="000C1A60" w:rsidRPr="00235C44">
        <w:t xml:space="preserve"> Le GRVA a répondu que le groupe devrait effectivement envisager d’élaborer des dispositions relatives à ce type de manœuvre dans le cadre de son mandat actuel et que, si davantage de temps était nécessaire, un complément pourrait être rédigé par la suite à ce sujet</w:t>
      </w:r>
      <w:r w:rsidRPr="00235C44">
        <w:t> ;</w:t>
      </w:r>
    </w:p>
    <w:p w14:paraId="44861A60" w14:textId="77777777" w:rsidR="000C1A60" w:rsidRPr="00235C44" w:rsidRDefault="00C946DE" w:rsidP="000C1A60">
      <w:pPr>
        <w:pStyle w:val="SingleTxtG"/>
      </w:pPr>
      <w:r w:rsidRPr="00235C44">
        <w:tab/>
      </w:r>
      <w:r w:rsidR="000C1A60" w:rsidRPr="00235C44">
        <w:t>b)</w:t>
      </w:r>
      <w:r w:rsidR="000C1A60" w:rsidRPr="00235C44">
        <w:tab/>
        <w:t>Le GRVA a estimé qu’un système automatique de maintien dans la voie devait pouvoir effectuer un franchissement de ligne de délimitation de voies lors d’une manœuvre d’évitement</w:t>
      </w:r>
      <w:r w:rsidR="004A5A98" w:rsidRPr="004A5A98">
        <w:t>.</w:t>
      </w:r>
      <w:r w:rsidR="000C1A60" w:rsidRPr="00235C44">
        <w:t xml:space="preserve"> Il a encouragé le groupe à élaborer les dispositions correspondantes dans les délais dont il dispose actuellement</w:t>
      </w:r>
      <w:r w:rsidR="004A5A98" w:rsidRPr="004A5A98">
        <w:t>.</w:t>
      </w:r>
      <w:r w:rsidR="000C1A60" w:rsidRPr="00235C44">
        <w:t xml:space="preserve"> Autrement, le groupe de travail informel FRAV devrait s’occuper de cette question</w:t>
      </w:r>
      <w:r w:rsidR="004A5A98" w:rsidRPr="004A5A98">
        <w:t>.</w:t>
      </w:r>
    </w:p>
    <w:p w14:paraId="67AEACB0" w14:textId="77777777" w:rsidR="000C1A60" w:rsidRPr="00235C44" w:rsidRDefault="000C1A60" w:rsidP="00C946DE">
      <w:pPr>
        <w:pStyle w:val="H1G"/>
      </w:pPr>
      <w:r w:rsidRPr="00235C44">
        <w:lastRenderedPageBreak/>
        <w:tab/>
        <w:t>D</w:t>
      </w:r>
      <w:r w:rsidR="004A5A98" w:rsidRPr="004A5A98">
        <w:t>.</w:t>
      </w:r>
      <w:r w:rsidRPr="00235C44">
        <w:tab/>
        <w:t xml:space="preserve">Rapport du groupe de travail informel des enregistreurs de données </w:t>
      </w:r>
      <w:r w:rsidR="00C946DE" w:rsidRPr="00235C44">
        <w:br/>
      </w:r>
      <w:r w:rsidRPr="00235C44">
        <w:t xml:space="preserve">de route et des systèmes de stockage des données </w:t>
      </w:r>
      <w:r w:rsidR="00C946DE" w:rsidRPr="00235C44">
        <w:br/>
      </w:r>
      <w:r w:rsidRPr="00235C44">
        <w:t>pour la conduite automatisée</w:t>
      </w:r>
    </w:p>
    <w:p w14:paraId="3323D7A5"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Documents informels GRVA-04-17 et GRVA-04-28</w:t>
      </w:r>
      <w:r w:rsidR="004A5A98" w:rsidRPr="004A5A98">
        <w:t>.</w:t>
      </w:r>
    </w:p>
    <w:p w14:paraId="0114AA84" w14:textId="77777777" w:rsidR="000C1A60" w:rsidRPr="00235C44" w:rsidRDefault="000C1A60" w:rsidP="000C1A60">
      <w:pPr>
        <w:pStyle w:val="SingleTxtG"/>
      </w:pPr>
      <w:r w:rsidRPr="00235C44">
        <w:t>18</w:t>
      </w:r>
      <w:r w:rsidR="004A5A98" w:rsidRPr="004A5A98">
        <w:t>.</w:t>
      </w:r>
      <w:r w:rsidRPr="00235C44">
        <w:tab/>
        <w:t>L’expert des Pays-Bas a présenté le document GRVA-04-28, qui fait le point sur les activités du groupe</w:t>
      </w:r>
      <w:r w:rsidR="004A5A98" w:rsidRPr="004A5A98">
        <w:t>.</w:t>
      </w:r>
      <w:r w:rsidRPr="00235C44">
        <w:t xml:space="preserve"> Le groupe a terminé ses délibérations sur la première réalisation qui en était attendue</w:t>
      </w:r>
      <w:r w:rsidR="004A5A98" w:rsidRPr="004A5A98">
        <w:t>.</w:t>
      </w:r>
      <w:r w:rsidRPr="00235C44">
        <w:t xml:space="preserve"> Il a rédigé le document GRVA-04-17, dans lequel sont comparés les enregistreurs de données de route et les systèmes de stockage des données pour la conduite automatisée</w:t>
      </w:r>
      <w:r w:rsidR="004A5A98" w:rsidRPr="004A5A98">
        <w:t>.</w:t>
      </w:r>
      <w:r w:rsidRPr="00235C44">
        <w:t xml:space="preserve"> </w:t>
      </w:r>
    </w:p>
    <w:p w14:paraId="10DE27B4" w14:textId="77777777" w:rsidR="000C1A60" w:rsidRPr="00235C44" w:rsidRDefault="000C1A60" w:rsidP="000C1A60">
      <w:pPr>
        <w:pStyle w:val="SingleTxtG"/>
      </w:pPr>
      <w:r w:rsidRPr="00235C44">
        <w:t>19</w:t>
      </w:r>
      <w:r w:rsidR="004A5A98" w:rsidRPr="004A5A98">
        <w:t>.</w:t>
      </w:r>
      <w:r w:rsidRPr="00235C44">
        <w:tab/>
        <w:t>Après s’être penché sur l’usage des deux systèmes, le GRVA a établi que les systèmes de stockage des données pour la conduite automatisée avaient à voir avec l’état du véhicule et les interactions avec le conducteur, la recherche, le contrôle en temps réel, ainsi que les obligations juridiques et les questions de responsabilité</w:t>
      </w:r>
      <w:r w:rsidR="004A5A98" w:rsidRPr="004A5A98">
        <w:t>.</w:t>
      </w:r>
      <w:r w:rsidRPr="00235C44">
        <w:t xml:space="preserve"> </w:t>
      </w:r>
    </w:p>
    <w:p w14:paraId="35A5DC24" w14:textId="77777777" w:rsidR="000C1A60" w:rsidRPr="00235C44" w:rsidRDefault="000C1A60" w:rsidP="000C1A60">
      <w:pPr>
        <w:pStyle w:val="SingleTxtG"/>
      </w:pPr>
      <w:r w:rsidRPr="00235C44">
        <w:t>20</w:t>
      </w:r>
      <w:r w:rsidR="004A5A98" w:rsidRPr="004A5A98">
        <w:t>.</w:t>
      </w:r>
      <w:r w:rsidRPr="00235C44">
        <w:tab/>
        <w:t>Le GRVA a également discuté des catégories de véhicules concernées par les systèmes de stockage des données pour la conduite automatisée</w:t>
      </w:r>
      <w:r w:rsidR="004A5A98" w:rsidRPr="004A5A98">
        <w:t>.</w:t>
      </w:r>
      <w:r w:rsidRPr="00235C44">
        <w:t xml:space="preserve"> Il a décidé que le groupe devrait d’abord se concentrer sur les véhicules légers</w:t>
      </w:r>
      <w:r w:rsidR="004A5A98" w:rsidRPr="004A5A98">
        <w:t>.</w:t>
      </w:r>
    </w:p>
    <w:p w14:paraId="36FB1573" w14:textId="77777777" w:rsidR="000C1A60" w:rsidRPr="00235C44" w:rsidRDefault="000C1A60" w:rsidP="000C1A60">
      <w:pPr>
        <w:pStyle w:val="HChG"/>
      </w:pPr>
      <w:r w:rsidRPr="00235C44">
        <w:tab/>
        <w:t>VI</w:t>
      </w:r>
      <w:r w:rsidR="004A5A98" w:rsidRPr="004A5A98">
        <w:t>.</w:t>
      </w:r>
      <w:r w:rsidRPr="00235C44">
        <w:tab/>
      </w:r>
      <w:r w:rsidRPr="00235C44">
        <w:rPr>
          <w:bCs/>
        </w:rPr>
        <w:t>Véhicules connectés (point 5 de l’ordre du jour)</w:t>
      </w:r>
    </w:p>
    <w:p w14:paraId="5972C022" w14:textId="77777777" w:rsidR="000C1A60" w:rsidRPr="00235C44" w:rsidRDefault="000C1A60" w:rsidP="000C1A60">
      <w:pPr>
        <w:pStyle w:val="H1G"/>
      </w:pPr>
      <w:r w:rsidRPr="00235C44">
        <w:tab/>
        <w:t>A</w:t>
      </w:r>
      <w:r w:rsidR="004A5A98" w:rsidRPr="004A5A98">
        <w:t>.</w:t>
      </w:r>
      <w:r w:rsidRPr="00235C44">
        <w:tab/>
      </w:r>
      <w:r w:rsidRPr="00235C44">
        <w:rPr>
          <w:bCs/>
        </w:rPr>
        <w:t>Cybersécurité et protection des données</w:t>
      </w:r>
      <w:bookmarkStart w:id="7" w:name="_Hlk21021246"/>
      <w:bookmarkEnd w:id="7"/>
    </w:p>
    <w:p w14:paraId="2241ACA6"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29/GRVA/2019/2)</w:t>
      </w:r>
      <w:r w:rsidR="009E4946">
        <w:t> ;</w:t>
      </w:r>
      <w:r w:rsidRPr="00235C44">
        <w:t xml:space="preserve"> </w:t>
      </w:r>
      <w:r w:rsidRPr="00235C44">
        <w:br/>
        <w:t>Documents informels GRVA-04-04, GRVA-04-22, GRVA-04-25, GRVA-04-32, GRVA-04-40 et GRVA-04-45</w:t>
      </w:r>
      <w:bookmarkStart w:id="8" w:name="_Hlk22313340"/>
      <w:bookmarkEnd w:id="8"/>
      <w:r w:rsidR="004A5A98" w:rsidRPr="004A5A98">
        <w:t>.</w:t>
      </w:r>
    </w:p>
    <w:p w14:paraId="4C891D0B" w14:textId="77777777" w:rsidR="000C1A60" w:rsidRPr="00235C44" w:rsidRDefault="000C1A60" w:rsidP="000C1A60">
      <w:pPr>
        <w:pStyle w:val="SingleTxtG"/>
      </w:pPr>
      <w:r w:rsidRPr="00235C44">
        <w:t>21</w:t>
      </w:r>
      <w:r w:rsidR="004A5A98" w:rsidRPr="004A5A98">
        <w:t>.</w:t>
      </w:r>
      <w:r w:rsidRPr="00235C44">
        <w:tab/>
        <w:t>L’expert du Royaume-Uni, Coprésident de l’équipe spéciale de la cybersécurité et des questions de sûreté des transmissions sans fil (TF CS/OTA), a rendu compte des activités de ce groupe depuis juin 2019 (voir le document informel GRVA-04-45)</w:t>
      </w:r>
      <w:r w:rsidR="004A5A98" w:rsidRPr="004A5A98">
        <w:t>.</w:t>
      </w:r>
      <w:r w:rsidRPr="00235C44">
        <w:t xml:space="preserve"> Il a expliqué les activités menées pendant la phase d’essai et a précisé que les résultats étaient positifs</w:t>
      </w:r>
      <w:r w:rsidR="004A5A98" w:rsidRPr="004A5A98">
        <w:t>.</w:t>
      </w:r>
      <w:r w:rsidRPr="00235C44">
        <w:t xml:space="preserve"> Il a dit que le projet de proposition (ECE/TRANS/WP</w:t>
      </w:r>
      <w:r w:rsidR="004A5A98" w:rsidRPr="004A5A98">
        <w:t>.</w:t>
      </w:r>
      <w:r w:rsidRPr="00235C44">
        <w:t>29/GRVA/2019/2 tel que modifié) était cohérent et utile</w:t>
      </w:r>
      <w:r w:rsidR="004A5A98" w:rsidRPr="004A5A98">
        <w:t>.</w:t>
      </w:r>
      <w:r w:rsidRPr="00235C44">
        <w:t xml:space="preserve"> Il a mentionné qu’un document d’interprétation serait rédigé pour rendre compte de l’expérience acquise au cours de cette phase et que les documents en cours d’élaboration seraient améliorés pour que le GRVA puisse les examiner à sa prochaine session</w:t>
      </w:r>
      <w:r w:rsidR="004A5A98" w:rsidRPr="004A5A98">
        <w:t>.</w:t>
      </w:r>
    </w:p>
    <w:p w14:paraId="432C0670" w14:textId="77777777" w:rsidR="000C1A60" w:rsidRPr="00235C44" w:rsidRDefault="000C1A60" w:rsidP="000C1A60">
      <w:pPr>
        <w:pStyle w:val="SingleTxtG"/>
      </w:pPr>
      <w:r w:rsidRPr="00235C44">
        <w:t>22</w:t>
      </w:r>
      <w:r w:rsidR="004A5A98" w:rsidRPr="004A5A98">
        <w:t>.</w:t>
      </w:r>
      <w:r w:rsidRPr="00235C44">
        <w:tab/>
        <w:t>L’expert de l’IMMA a présenté le document informel GRVA-04-25, qui porte sur une proposition de modification du champ d’application du projet de Règlement</w:t>
      </w:r>
      <w:r w:rsidR="004A5A98" w:rsidRPr="004A5A98">
        <w:t>.</w:t>
      </w:r>
      <w:r w:rsidRPr="00235C44">
        <w:t xml:space="preserve"> Le GRVA a transmis cette proposition à l’équipe spéciale</w:t>
      </w:r>
      <w:r w:rsidR="004A5A98" w:rsidRPr="004A5A98">
        <w:t>.</w:t>
      </w:r>
    </w:p>
    <w:p w14:paraId="0AFFCF8E" w14:textId="77777777" w:rsidR="000C1A60" w:rsidRPr="00235C44" w:rsidRDefault="000C1A60" w:rsidP="000C1A60">
      <w:pPr>
        <w:pStyle w:val="SingleTxtG"/>
      </w:pPr>
      <w:r w:rsidRPr="00235C44">
        <w:t>23</w:t>
      </w:r>
      <w:r w:rsidR="004A5A98" w:rsidRPr="004A5A98">
        <w:t>.</w:t>
      </w:r>
      <w:r w:rsidRPr="00235C44">
        <w:tab/>
        <w:t>L’expert de l’Allemagne ayant formulé des observations dans le document informel GRVA-04-22, le GRVA a décidé de les transmettre à l’équipe spéciale</w:t>
      </w:r>
      <w:r w:rsidR="004A5A98" w:rsidRPr="004A5A98">
        <w:t>.</w:t>
      </w:r>
    </w:p>
    <w:p w14:paraId="12CA3E66" w14:textId="77777777" w:rsidR="000C1A60" w:rsidRPr="00235C44" w:rsidRDefault="000C1A60" w:rsidP="000C1A60">
      <w:pPr>
        <w:pStyle w:val="SingleTxtG"/>
      </w:pPr>
      <w:r w:rsidRPr="00235C44">
        <w:t>24</w:t>
      </w:r>
      <w:r w:rsidR="004A5A98" w:rsidRPr="004A5A98">
        <w:t>.</w:t>
      </w:r>
      <w:r w:rsidRPr="00235C44">
        <w:tab/>
        <w:t>L’expert de la Commission européenne a rappelé qu’un rapport devrait être établi pour examen par le WP</w:t>
      </w:r>
      <w:r w:rsidR="004A5A98" w:rsidRPr="004A5A98">
        <w:t>.</w:t>
      </w:r>
      <w:r w:rsidRPr="00235C44">
        <w:t>29 à sa prochaine session</w:t>
      </w:r>
      <w:r w:rsidR="004A5A98" w:rsidRPr="004A5A98">
        <w:t>.</w:t>
      </w:r>
      <w:r w:rsidRPr="00235C44">
        <w:t xml:space="preserve"> Il a présenté une proposition visant à préciser le champ d’application du projet de Règlement ONU sur la cybersécurité (GRVA</w:t>
      </w:r>
      <w:r w:rsidR="00C946DE" w:rsidRPr="00235C44">
        <w:noBreakHyphen/>
      </w:r>
      <w:r w:rsidRPr="00235C44">
        <w:t>04-32)</w:t>
      </w:r>
      <w:r w:rsidR="004A5A98" w:rsidRPr="004A5A98">
        <w:t>.</w:t>
      </w:r>
      <w:r w:rsidRPr="00235C44">
        <w:t xml:space="preserve"> Il a fait observer que les difficultés rencontrées par le groupe étaient semblables à celles auxquelles le groupe de travail informel VMAD se heurterait lorsqu’il travaillerait sur les audits</w:t>
      </w:r>
      <w:r w:rsidR="004A5A98" w:rsidRPr="004A5A98">
        <w:t>.</w:t>
      </w:r>
    </w:p>
    <w:p w14:paraId="73C8914A" w14:textId="77777777" w:rsidR="000C1A60" w:rsidRPr="00235C44" w:rsidRDefault="000C1A60" w:rsidP="000C1A60">
      <w:pPr>
        <w:pStyle w:val="SingleTxtG"/>
      </w:pPr>
      <w:r w:rsidRPr="00235C44">
        <w:t>25</w:t>
      </w:r>
      <w:r w:rsidR="004A5A98" w:rsidRPr="004A5A98">
        <w:t>.</w:t>
      </w:r>
      <w:r w:rsidRPr="00235C44">
        <w:tab/>
        <w:t>L’experte des États-Unis a félicité l’équipe spéciale pour son travail, mais elle a demandé que les prescriptions techniques fassent l’objet d’un document qui pourrait également être utile pour l’Accord de 1998 (comme convenu précédemment)</w:t>
      </w:r>
      <w:r w:rsidR="004A5A98" w:rsidRPr="004A5A98">
        <w:t>.</w:t>
      </w:r>
      <w:r w:rsidRPr="00235C44">
        <w:t xml:space="preserve"> </w:t>
      </w:r>
    </w:p>
    <w:p w14:paraId="707AB399" w14:textId="77777777" w:rsidR="000C1A60" w:rsidRPr="00235C44" w:rsidRDefault="000C1A60" w:rsidP="000C1A60">
      <w:pPr>
        <w:pStyle w:val="SingleTxtG"/>
      </w:pPr>
      <w:r w:rsidRPr="00235C44">
        <w:t>26</w:t>
      </w:r>
      <w:r w:rsidR="004A5A98" w:rsidRPr="004A5A98">
        <w:t>.</w:t>
      </w:r>
      <w:r w:rsidRPr="00235C44">
        <w:tab/>
        <w:t>L’expert de la Suède a annoncé aux participants que son pays avait mis en place une autorité chargée de la cybersécurité</w:t>
      </w:r>
      <w:r w:rsidR="004A5A98" w:rsidRPr="004A5A98">
        <w:t>.</w:t>
      </w:r>
      <w:r w:rsidRPr="00235C44">
        <w:t xml:space="preserve"> Le GRVA a dit qu’il voyait d’un bon œil la participation de ce type d’institutions aux réunions de l’équipe spéciale</w:t>
      </w:r>
      <w:r w:rsidR="004A5A98" w:rsidRPr="004A5A98">
        <w:t>.</w:t>
      </w:r>
    </w:p>
    <w:p w14:paraId="2E48EE31" w14:textId="77777777" w:rsidR="000C1A60" w:rsidRPr="00235C44" w:rsidRDefault="000C1A60" w:rsidP="000C1A60">
      <w:pPr>
        <w:pStyle w:val="SingleTxtG"/>
      </w:pPr>
      <w:r w:rsidRPr="00235C44">
        <w:lastRenderedPageBreak/>
        <w:t>27</w:t>
      </w:r>
      <w:r w:rsidR="004A5A98" w:rsidRPr="004A5A98">
        <w:t>.</w:t>
      </w:r>
      <w:r w:rsidRPr="00235C44">
        <w:tab/>
        <w:t>L’experte de la FIGIEFA a présenté le document informel GRVA-04-04, qui porte sur une proposition de modification du champ d’application du Règlement et sur de nouvelles dispositions concernant l’accès des parties autorisées aux données</w:t>
      </w:r>
      <w:r w:rsidR="004A5A98" w:rsidRPr="004A5A98">
        <w:t>.</w:t>
      </w:r>
      <w:r w:rsidRPr="00235C44">
        <w:t xml:space="preserve"> Elle a annoncé qu’elle appuierait l’autre proposition concernant le champ d’application, telle que présentée dans le document informel GRVA-04-32</w:t>
      </w:r>
      <w:r w:rsidR="004A5A98" w:rsidRPr="004A5A98">
        <w:t>.</w:t>
      </w:r>
      <w:r w:rsidRPr="00235C44">
        <w:t xml:space="preserve"> L’expert de l’OICA s’est également dit favorable à la modification du champ d’application, mais pas à la proposition du document informel GRVA-04-32</w:t>
      </w:r>
      <w:r w:rsidR="004A5A98" w:rsidRPr="004A5A98">
        <w:t>.</w:t>
      </w:r>
      <w:r w:rsidRPr="00235C44">
        <w:t xml:space="preserve"> L’expert de la Commission européenne a souligné combien il était important de rester vigilant au sujet de l’accès aux données des véhicules</w:t>
      </w:r>
      <w:r w:rsidR="004A5A98" w:rsidRPr="004A5A98">
        <w:t>.</w:t>
      </w:r>
      <w:r w:rsidRPr="00235C44">
        <w:t xml:space="preserve"> Le GRVA a transmis les propositions d’amendements à l’équipe spéciale</w:t>
      </w:r>
      <w:r w:rsidR="004A5A98" w:rsidRPr="004A5A98">
        <w:t>.</w:t>
      </w:r>
    </w:p>
    <w:p w14:paraId="3EE6A026" w14:textId="77777777" w:rsidR="000C1A60" w:rsidRPr="00235C44" w:rsidRDefault="000C1A60" w:rsidP="000C1A60">
      <w:pPr>
        <w:pStyle w:val="SingleTxtG"/>
      </w:pPr>
      <w:r w:rsidRPr="00235C44">
        <w:t>28</w:t>
      </w:r>
      <w:r w:rsidR="004A5A98" w:rsidRPr="004A5A98">
        <w:t>.</w:t>
      </w:r>
      <w:r w:rsidRPr="00235C44">
        <w:tab/>
        <w:t>L’expert de la FIA a présenté le document informel GRVA-04-40, dans lequel il est proposé de clarifier les définitions des termes « cycle de vie » et « durée de vie »</w:t>
      </w:r>
      <w:r w:rsidR="004A5A98" w:rsidRPr="004A5A98">
        <w:t>.</w:t>
      </w:r>
      <w:r w:rsidRPr="00235C44">
        <w:t xml:space="preserve"> Il pense que l’on devrait également inclure dans la durée de vie la période qui court de la radiation du véhicule du registre des immatriculations à sa mise au rebut</w:t>
      </w:r>
      <w:r w:rsidR="004A5A98" w:rsidRPr="004A5A98">
        <w:t>.</w:t>
      </w:r>
      <w:r w:rsidRPr="00235C44">
        <w:t xml:space="preserve"> Le GRVA n’a pas statué sur ce point et a transmis le document à l’équipe spéciale</w:t>
      </w:r>
      <w:r w:rsidR="004A5A98" w:rsidRPr="004A5A98">
        <w:t>.</w:t>
      </w:r>
    </w:p>
    <w:p w14:paraId="309A9D2F" w14:textId="77777777" w:rsidR="000C1A60" w:rsidRPr="00235C44" w:rsidRDefault="000C1A60" w:rsidP="000C1A60">
      <w:pPr>
        <w:pStyle w:val="SingleTxtG"/>
      </w:pPr>
      <w:r w:rsidRPr="00235C44">
        <w:t>29</w:t>
      </w:r>
      <w:r w:rsidR="004A5A98" w:rsidRPr="004A5A98">
        <w:t>.</w:t>
      </w:r>
      <w:r w:rsidRPr="00235C44">
        <w:tab/>
        <w:t>Le GRVA a invité l’équipe spéciale à établir le projet de nouveau Règlement ONU sur la cybersécurité, un projet de document d’orientation, un projet de résolution assorti de recommandations et d’un projet de prescriptions dans un document qui pourrait également être utile pour l’Accord de 1998, ainsi qu’un rapport sur la phase d’essai</w:t>
      </w:r>
      <w:r w:rsidR="004A5A98" w:rsidRPr="004A5A98">
        <w:t>.</w:t>
      </w:r>
    </w:p>
    <w:p w14:paraId="368CE393" w14:textId="77777777" w:rsidR="000C1A60" w:rsidRPr="00235C44" w:rsidRDefault="000C1A60" w:rsidP="000C1A60">
      <w:pPr>
        <w:pStyle w:val="SingleTxtG"/>
      </w:pPr>
      <w:r w:rsidRPr="00235C44">
        <w:t>30</w:t>
      </w:r>
      <w:r w:rsidR="004A5A98" w:rsidRPr="004A5A98">
        <w:t>.</w:t>
      </w:r>
      <w:r w:rsidRPr="00235C44">
        <w:tab/>
        <w:t>Le GRVA a décidé de demander une prolongation de deux ans du mandat de l’équipe spéciale</w:t>
      </w:r>
      <w:r w:rsidR="004A5A98" w:rsidRPr="004A5A98">
        <w:t>.</w:t>
      </w:r>
    </w:p>
    <w:p w14:paraId="56034D87" w14:textId="77777777" w:rsidR="000C1A60" w:rsidRPr="00235C44" w:rsidRDefault="000C1A60" w:rsidP="000C1A60">
      <w:pPr>
        <w:pStyle w:val="H1G"/>
        <w:keepNext w:val="0"/>
        <w:keepLines w:val="0"/>
      </w:pPr>
      <w:r w:rsidRPr="00235C44">
        <w:tab/>
        <w:t>B</w:t>
      </w:r>
      <w:r w:rsidR="004A5A98" w:rsidRPr="004A5A98">
        <w:t>.</w:t>
      </w:r>
      <w:r w:rsidRPr="00235C44">
        <w:tab/>
      </w:r>
      <w:r w:rsidRPr="00235C44">
        <w:rPr>
          <w:bCs/>
        </w:rPr>
        <w:t>Mises à jour des logiciels (y compris les mises à jour à distance)</w:t>
      </w:r>
    </w:p>
    <w:p w14:paraId="57C206B0"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29/GRVA/2019/3)</w:t>
      </w:r>
      <w:r w:rsidR="009E4946">
        <w:t> ;</w:t>
      </w:r>
      <w:r w:rsidRPr="00235C44">
        <w:t xml:space="preserve"> </w:t>
      </w:r>
      <w:r w:rsidRPr="00235C44">
        <w:br/>
        <w:t>Documents informels GRVA-04-21, GRVA-04-25 et GRVA-04-45</w:t>
      </w:r>
      <w:r w:rsidR="004A5A98" w:rsidRPr="004A5A98">
        <w:t>.</w:t>
      </w:r>
    </w:p>
    <w:p w14:paraId="49877530" w14:textId="77777777" w:rsidR="000C1A60" w:rsidRPr="00235C44" w:rsidRDefault="000C1A60" w:rsidP="000C1A60">
      <w:pPr>
        <w:pStyle w:val="SingleTxtG"/>
      </w:pPr>
      <w:r w:rsidRPr="00235C44">
        <w:t>31</w:t>
      </w:r>
      <w:r w:rsidR="004A5A98" w:rsidRPr="004A5A98">
        <w:t>.</w:t>
      </w:r>
      <w:r w:rsidRPr="00235C44">
        <w:tab/>
        <w:t>Le GRVA a pris note des documents présentés et constaté les similitudes avec les activités visées au point 5 a) ci-dessus</w:t>
      </w:r>
      <w:r w:rsidR="004A5A98" w:rsidRPr="004A5A98">
        <w:t>.</w:t>
      </w:r>
      <w:r w:rsidRPr="00235C44">
        <w:t xml:space="preserve"> Il n’a pas examiné ces documents de façon approfondie afin d’éviter toute répétition</w:t>
      </w:r>
      <w:r w:rsidR="004A5A98" w:rsidRPr="004A5A98">
        <w:t>.</w:t>
      </w:r>
    </w:p>
    <w:p w14:paraId="6CA797D0" w14:textId="77777777" w:rsidR="000C1A60" w:rsidRPr="00235C44" w:rsidRDefault="000C1A60" w:rsidP="000C1A60">
      <w:pPr>
        <w:pStyle w:val="H1G"/>
        <w:keepNext w:val="0"/>
        <w:keepLines w:val="0"/>
      </w:pPr>
      <w:r w:rsidRPr="00235C44">
        <w:tab/>
        <w:t>C</w:t>
      </w:r>
      <w:r w:rsidR="004A5A98" w:rsidRPr="004A5A98">
        <w:t>.</w:t>
      </w:r>
      <w:r w:rsidRPr="00235C44">
        <w:tab/>
      </w:r>
      <w:r w:rsidRPr="00235C44">
        <w:rPr>
          <w:bCs/>
        </w:rPr>
        <w:t>Questions diverses</w:t>
      </w:r>
    </w:p>
    <w:p w14:paraId="7477FD8C" w14:textId="77777777" w:rsidR="000C1A60" w:rsidRPr="00235C44" w:rsidRDefault="000C1A60" w:rsidP="000C1A60">
      <w:pPr>
        <w:pStyle w:val="SingleTxtG"/>
      </w:pPr>
      <w:r w:rsidRPr="00235C44">
        <w:t>32</w:t>
      </w:r>
      <w:r w:rsidR="004A5A98" w:rsidRPr="004A5A98">
        <w:t>.</w:t>
      </w:r>
      <w:r w:rsidRPr="00235C44">
        <w:tab/>
        <w:t>Aucun autre document n’a été examiné au titre de ce point de l’ordre du jour</w:t>
      </w:r>
      <w:r w:rsidR="004A5A98" w:rsidRPr="004A5A98">
        <w:t>.</w:t>
      </w:r>
    </w:p>
    <w:p w14:paraId="3A46CEC8" w14:textId="77777777" w:rsidR="000C1A60" w:rsidRPr="00235C44" w:rsidRDefault="000C1A60" w:rsidP="00C946DE">
      <w:pPr>
        <w:pStyle w:val="HChG"/>
      </w:pPr>
      <w:r w:rsidRPr="00235C44">
        <w:tab/>
        <w:t>VII</w:t>
      </w:r>
      <w:r w:rsidR="004A5A98" w:rsidRPr="004A5A98">
        <w:t>.</w:t>
      </w:r>
      <w:r w:rsidRPr="00235C44">
        <w:tab/>
        <w:t>Règlement ONU n</w:t>
      </w:r>
      <w:r w:rsidRPr="00235C44">
        <w:rPr>
          <w:vertAlign w:val="superscript"/>
        </w:rPr>
        <w:t>o</w:t>
      </w:r>
      <w:r w:rsidRPr="00235C44">
        <w:t> 79 (point 6 de l’ordre du jour)</w:t>
      </w:r>
    </w:p>
    <w:p w14:paraId="4977B04A" w14:textId="77777777" w:rsidR="000C1A60" w:rsidRPr="00235C44" w:rsidRDefault="000C1A60" w:rsidP="00C946DE">
      <w:pPr>
        <w:pStyle w:val="H1G"/>
      </w:pPr>
      <w:r w:rsidRPr="00235C44">
        <w:tab/>
        <w:t>A</w:t>
      </w:r>
      <w:r w:rsidR="004A5A98" w:rsidRPr="004A5A98">
        <w:t>.</w:t>
      </w:r>
      <w:r w:rsidRPr="00235C44">
        <w:tab/>
        <w:t>Fonction de direction à commande automatique (ACSF)</w:t>
      </w:r>
    </w:p>
    <w:p w14:paraId="0FB2D45D" w14:textId="77777777" w:rsidR="000C1A60" w:rsidRPr="00235C44" w:rsidRDefault="000C1A60" w:rsidP="000C1A60">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29/GRVA/2019/19</w:t>
      </w:r>
      <w:r w:rsidR="00C946DE" w:rsidRPr="00235C44">
        <w:t>,</w:t>
      </w:r>
      <w:r w:rsidRPr="00235C44">
        <w:t xml:space="preserve"> </w:t>
      </w:r>
      <w:r w:rsidRPr="00235C44">
        <w:br/>
        <w:t>ECE/TRANS/WP</w:t>
      </w:r>
      <w:r w:rsidR="004A5A98" w:rsidRPr="004A5A98">
        <w:t>.</w:t>
      </w:r>
      <w:r w:rsidRPr="00235C44">
        <w:t>29/GRVA/2019/24</w:t>
      </w:r>
      <w:r w:rsidR="00C946DE" w:rsidRPr="00235C44">
        <w:t>,</w:t>
      </w:r>
      <w:r w:rsidRPr="00235C44">
        <w:t xml:space="preserve"> </w:t>
      </w:r>
      <w:r w:rsidRPr="00235C44">
        <w:br/>
        <w:t>ECE/TRANS/WP</w:t>
      </w:r>
      <w:r w:rsidR="004A5A98" w:rsidRPr="004A5A98">
        <w:t>.</w:t>
      </w:r>
      <w:r w:rsidRPr="00235C44">
        <w:t>29/GRVA/2019/26</w:t>
      </w:r>
      <w:r w:rsidR="00C946DE" w:rsidRPr="00235C44">
        <w:t>,</w:t>
      </w:r>
      <w:r w:rsidRPr="00235C44">
        <w:t xml:space="preserve"> </w:t>
      </w:r>
      <w:r w:rsidRPr="00235C44">
        <w:br/>
        <w:t>ECE/TRANS/WP</w:t>
      </w:r>
      <w:r w:rsidR="004A5A98" w:rsidRPr="004A5A98">
        <w:t>.</w:t>
      </w:r>
      <w:r w:rsidRPr="00235C44">
        <w:t>29/GRVA/2019/27</w:t>
      </w:r>
      <w:r w:rsidR="00C946DE" w:rsidRPr="00235C44">
        <w:t>,</w:t>
      </w:r>
      <w:r w:rsidRPr="00235C44">
        <w:t xml:space="preserve"> </w:t>
      </w:r>
      <w:r w:rsidRPr="00235C44">
        <w:br/>
        <w:t>ECE/TRANS/WP</w:t>
      </w:r>
      <w:r w:rsidR="004A5A98" w:rsidRPr="004A5A98">
        <w:t>.</w:t>
      </w:r>
      <w:r w:rsidRPr="00235C44">
        <w:t>29/GRVA/2019/28</w:t>
      </w:r>
      <w:r w:rsidR="00C946DE" w:rsidRPr="00235C44">
        <w:t> ;</w:t>
      </w:r>
      <w:r w:rsidRPr="00235C44">
        <w:t xml:space="preserve"> </w:t>
      </w:r>
      <w:r w:rsidRPr="00235C44">
        <w:br/>
        <w:t>Documents informels GRVA-04-02, GRVA-04-03, GRVA-04-08, GRVA-04-09, GRVA-04-33, GRVA-04-41, GRVA-04-42, GRVA</w:t>
      </w:r>
      <w:r w:rsidR="00F1334A">
        <w:noBreakHyphen/>
      </w:r>
      <w:r w:rsidRPr="00235C44">
        <w:t>04-43, GRVA-04-46, GRVA-04-47 et GRVA-04-53</w:t>
      </w:r>
      <w:r w:rsidR="004A5A98" w:rsidRPr="004A5A98">
        <w:t>.</w:t>
      </w:r>
    </w:p>
    <w:p w14:paraId="5A89A037" w14:textId="77777777" w:rsidR="000C1A60" w:rsidRPr="00235C44" w:rsidRDefault="000C1A60" w:rsidP="000C1A60">
      <w:pPr>
        <w:pStyle w:val="SingleTxtG"/>
      </w:pPr>
      <w:r w:rsidRPr="00235C44">
        <w:t>33</w:t>
      </w:r>
      <w:r w:rsidR="004A5A98" w:rsidRPr="004A5A98">
        <w:t>.</w:t>
      </w:r>
      <w:r w:rsidRPr="00235C44">
        <w:tab/>
        <w:t>L’expert de la France a présenté le document ECE/TRANS/WP</w:t>
      </w:r>
      <w:r w:rsidR="004A5A98" w:rsidRPr="004A5A98">
        <w:t>.</w:t>
      </w:r>
      <w:r w:rsidRPr="00235C44">
        <w:t>29/GRVA/2019/19, qui a pour objet de proposer</w:t>
      </w:r>
      <w:r w:rsidR="00235C44" w:rsidRPr="00235C44">
        <w:t xml:space="preserve"> </w:t>
      </w:r>
      <w:r w:rsidRPr="00235C44">
        <w:t>des amendements au Règlement ONU n</w:t>
      </w:r>
      <w:r w:rsidRPr="00235C44">
        <w:rPr>
          <w:vertAlign w:val="superscript"/>
        </w:rPr>
        <w:t>o</w:t>
      </w:r>
      <w:r w:rsidRPr="00235C44">
        <w:t> 79 inspirés par l’expérience acquise par l’Allemagne, la France et la République de Corée depuis l’entrée en vigueur de la série 03</w:t>
      </w:r>
      <w:r w:rsidR="004A5A98" w:rsidRPr="004A5A98">
        <w:t>.</w:t>
      </w:r>
      <w:r w:rsidRPr="00235C44">
        <w:t xml:space="preserve"> Des observations ont été formulées sur cette proposition (voir les documents informels GRVA-04-09 et GRVA-04-46)</w:t>
      </w:r>
      <w:r w:rsidR="004A5A98" w:rsidRPr="004A5A98">
        <w:t>.</w:t>
      </w:r>
      <w:r w:rsidRPr="00235C44">
        <w:t xml:space="preserve"> Le GRVA a adopté la proposition telle que modifiée (GRVA-04-47), qui figure à l’annexe III, en tant que complément à la série 03 d’amendements au Règlement ONU n</w:t>
      </w:r>
      <w:r w:rsidRPr="00235C44">
        <w:rPr>
          <w:vertAlign w:val="superscript"/>
        </w:rPr>
        <w:t>o</w:t>
      </w:r>
      <w:r w:rsidRPr="00235C44">
        <w:t> 79, et il a prié le secrétariat de la soumettre au WP</w:t>
      </w:r>
      <w:r w:rsidR="004A5A98" w:rsidRPr="004A5A98">
        <w:t>.</w:t>
      </w:r>
      <w:r w:rsidRPr="00235C44">
        <w:t>29 et au Comité d’administration de l’Accord de 1958 (AC</w:t>
      </w:r>
      <w:r w:rsidR="004A5A98" w:rsidRPr="004A5A98">
        <w:t>.</w:t>
      </w:r>
      <w:r w:rsidRPr="00235C44">
        <w:t>1) pour examen et mise aux voix à leurs sessions de mars 2020</w:t>
      </w:r>
      <w:r w:rsidR="004A5A98" w:rsidRPr="004A5A98">
        <w:t>.</w:t>
      </w:r>
      <w:r w:rsidRPr="00235C44">
        <w:t xml:space="preserve"> </w:t>
      </w:r>
    </w:p>
    <w:p w14:paraId="6CD4532A" w14:textId="77777777" w:rsidR="000C1A60" w:rsidRPr="00235C44" w:rsidRDefault="000C1A60" w:rsidP="000C1A60">
      <w:pPr>
        <w:pStyle w:val="SingleTxtG"/>
      </w:pPr>
      <w:r w:rsidRPr="00235C44">
        <w:lastRenderedPageBreak/>
        <w:t>34</w:t>
      </w:r>
      <w:r w:rsidR="004A5A98" w:rsidRPr="004A5A98">
        <w:t>.</w:t>
      </w:r>
      <w:r w:rsidRPr="00235C44">
        <w:tab/>
        <w:t>L’expert de l’AVERE a présenté le document informel GRVA-04-53, en guise d’introduction aux documents ECE/TRANS/WP</w:t>
      </w:r>
      <w:r w:rsidR="004A5A98" w:rsidRPr="004A5A98">
        <w:t>.</w:t>
      </w:r>
      <w:r w:rsidRPr="00235C44">
        <w:t>29/GRVA/2019/26, ECE/TRANS/WP</w:t>
      </w:r>
      <w:r w:rsidR="004A5A98" w:rsidRPr="004A5A98">
        <w:t>.</w:t>
      </w:r>
      <w:r w:rsidRPr="00235C44">
        <w:t>29/</w:t>
      </w:r>
      <w:r w:rsidR="00544382" w:rsidRPr="00235C44">
        <w:t xml:space="preserve"> </w:t>
      </w:r>
      <w:r w:rsidRPr="00235C44">
        <w:t>GRVA/2019/27 et ECE/TRANS/WP</w:t>
      </w:r>
      <w:r w:rsidR="004A5A98" w:rsidRPr="004A5A98">
        <w:t>.</w:t>
      </w:r>
      <w:r w:rsidRPr="00235C44">
        <w:t>29/GRVA/2019/28</w:t>
      </w:r>
      <w:r w:rsidR="004A5A98" w:rsidRPr="004A5A98">
        <w:t>.</w:t>
      </w:r>
      <w:r w:rsidRPr="00235C44">
        <w:t xml:space="preserve"> Cet exposé était assorti de vidéos, des simulations et des données relatives au parc automobile pour étayer les propositions d’amendements au Règlement ONU n</w:t>
      </w:r>
      <w:r w:rsidRPr="00235C44">
        <w:rPr>
          <w:vertAlign w:val="superscript"/>
        </w:rPr>
        <w:t>o</w:t>
      </w:r>
      <w:r w:rsidRPr="00235C44">
        <w:t> 79</w:t>
      </w:r>
      <w:r w:rsidR="004A5A98" w:rsidRPr="004A5A98">
        <w:t>.</w:t>
      </w:r>
      <w:r w:rsidRPr="00235C44">
        <w:t xml:space="preserve"> Les intervenants se sont appuyés sur une démonstration de conduite organisée par Tesla en collaboration avec le GRVA</w:t>
      </w:r>
      <w:r w:rsidR="004A5A98" w:rsidRPr="004A5A98">
        <w:t>.</w:t>
      </w:r>
      <w:r w:rsidRPr="00235C44">
        <w:t xml:space="preserve"> La proposition a suscité des observations</w:t>
      </w:r>
      <w:r w:rsidR="004A5A98" w:rsidRPr="004A5A98">
        <w:t>.</w:t>
      </w:r>
      <w:r w:rsidRPr="00235C44">
        <w:t xml:space="preserve"> Les </w:t>
      </w:r>
      <w:r w:rsidR="009E4946">
        <w:t>P</w:t>
      </w:r>
      <w:r w:rsidRPr="00235C44">
        <w:t>arties contractantes n’étaient pas opposées à une évolution des dispositions réglementaires compte tenu de l’expérience, du moment que la sécurité était garantie</w:t>
      </w:r>
      <w:r w:rsidR="004A5A98" w:rsidRPr="004A5A98">
        <w:t>.</w:t>
      </w:r>
      <w:r w:rsidRPr="00235C44">
        <w:t xml:space="preserve"> L’expert de l’AVERE a présenté des propositions révisées contenues dans les documents informels GRVA-04-41 et GRVA-04-42, afin </w:t>
      </w:r>
      <w:r w:rsidR="009E4946">
        <w:t xml:space="preserve">de </w:t>
      </w:r>
      <w:r w:rsidRPr="00235C44">
        <w:t>prendre en compte les observations reçues</w:t>
      </w:r>
      <w:r w:rsidR="004A5A98" w:rsidRPr="004A5A98">
        <w:t>.</w:t>
      </w:r>
      <w:r w:rsidRPr="00235C44">
        <w:t xml:space="preserve"> Le GRVA ayant fait observer que la proposition soumise par l’expert de l’OICA portait également sur certaines parties des amendements proposés, il a décidé de l’examiner</w:t>
      </w:r>
      <w:r w:rsidR="004A5A98" w:rsidRPr="004A5A98">
        <w:t>.</w:t>
      </w:r>
    </w:p>
    <w:p w14:paraId="288775C2" w14:textId="77777777" w:rsidR="000C1A60" w:rsidRPr="00235C44" w:rsidRDefault="000C1A60" w:rsidP="000C1A60">
      <w:pPr>
        <w:pStyle w:val="SingleTxtG"/>
      </w:pPr>
      <w:r w:rsidRPr="00235C44">
        <w:t>35</w:t>
      </w:r>
      <w:r w:rsidR="004A5A98" w:rsidRPr="004A5A98">
        <w:t>.</w:t>
      </w:r>
      <w:r w:rsidRPr="00235C44">
        <w:tab/>
        <w:t>Le GRVA a remercié l’expert du Royaume-Uni de s’être porté volontaire pour diriger les activités relatives à l’examen des trois propositions de l’AVERE et de la proposition d’amendement présentée par l’OICA dans le document informel GRVA-04-08</w:t>
      </w:r>
      <w:r w:rsidR="004A5A98" w:rsidRPr="004A5A98">
        <w:t>.</w:t>
      </w:r>
      <w:r w:rsidRPr="00235C44">
        <w:t xml:space="preserve"> Ces activités devraient aboutir à l’élaboration d’une proposition officielle d’ici à novembre 2019 afin de respecter la date limite de soumission des documents pour la session du GRVA de février 2020</w:t>
      </w:r>
      <w:r w:rsidR="004A5A98" w:rsidRPr="004A5A98">
        <w:t>.</w:t>
      </w:r>
    </w:p>
    <w:p w14:paraId="6FBD64EC" w14:textId="77777777" w:rsidR="000C1A60" w:rsidRPr="00235C44" w:rsidRDefault="000C1A60" w:rsidP="000C1A60">
      <w:pPr>
        <w:pStyle w:val="SingleTxtG"/>
      </w:pPr>
      <w:r w:rsidRPr="00235C44">
        <w:t>36</w:t>
      </w:r>
      <w:r w:rsidR="004A5A98" w:rsidRPr="004A5A98">
        <w:t>.</w:t>
      </w:r>
      <w:r w:rsidRPr="00235C44">
        <w:tab/>
        <w:t>L’expert de l’OICA a présenté le document informel GRVA-04-03 en guise d’introduction au document ECE/TRANS/WP</w:t>
      </w:r>
      <w:r w:rsidR="004A5A98" w:rsidRPr="004A5A98">
        <w:t>.</w:t>
      </w:r>
      <w:r w:rsidRPr="00235C44">
        <w:t>29/GRVA/2019/24, qui a pour objet de proposer une autre interface homme-machine pour les fonctions de direction à commande automatique de catégorie C</w:t>
      </w:r>
      <w:r w:rsidR="004A5A98" w:rsidRPr="004A5A98">
        <w:t>.</w:t>
      </w:r>
      <w:r w:rsidRPr="00235C44">
        <w:t xml:space="preserve"> La proposition a suscité des observations (et les discussions du GRVA se sont prolongées au-delà de l’horaire officiel, sans l’appui de services d’interprétation, mais il n’a pas été possible de prendre des décisions ou de formuler des conclusions)</w:t>
      </w:r>
      <w:r w:rsidR="004A5A98" w:rsidRPr="004A5A98">
        <w:t>.</w:t>
      </w:r>
    </w:p>
    <w:p w14:paraId="4FD59C95" w14:textId="77777777" w:rsidR="000C1A60" w:rsidRPr="00235C44" w:rsidRDefault="000C1A60" w:rsidP="000C1A60">
      <w:pPr>
        <w:pStyle w:val="SingleTxtG"/>
      </w:pPr>
      <w:r w:rsidRPr="00235C44">
        <w:t>37</w:t>
      </w:r>
      <w:r w:rsidR="004A5A98" w:rsidRPr="004A5A98">
        <w:t>.</w:t>
      </w:r>
      <w:r w:rsidRPr="00235C44">
        <w:tab/>
        <w:t>À l’issue d’un nouveau débat, le GRVA a adopté la proposition telle que modifiée (GRVA-04-43), qui figure à l’annexe IV</w:t>
      </w:r>
      <w:r w:rsidR="004A5A98" w:rsidRPr="004A5A98">
        <w:t>.</w:t>
      </w:r>
      <w:r w:rsidRPr="00235C44">
        <w:t xml:space="preserve"> Le GRVA a prié le secrétariat de la soumettre au WP</w:t>
      </w:r>
      <w:r w:rsidR="004A5A98" w:rsidRPr="004A5A98">
        <w:t>.</w:t>
      </w:r>
      <w:r w:rsidRPr="00235C44">
        <w:t>29 et à l’AC</w:t>
      </w:r>
      <w:r w:rsidR="004A5A98" w:rsidRPr="004A5A98">
        <w:t>.</w:t>
      </w:r>
      <w:r w:rsidRPr="00235C44">
        <w:t>1 pour examen et mise aux voix à leurs sessions de mars 2020</w:t>
      </w:r>
      <w:r w:rsidR="004A5A98" w:rsidRPr="004A5A98">
        <w:t>.</w:t>
      </w:r>
    </w:p>
    <w:p w14:paraId="50E4DADE" w14:textId="77777777" w:rsidR="000C1A60" w:rsidRPr="00235C44" w:rsidRDefault="000C1A60" w:rsidP="000C1A60">
      <w:pPr>
        <w:pStyle w:val="SingleTxtG"/>
      </w:pPr>
      <w:r w:rsidRPr="00235C44">
        <w:t>38</w:t>
      </w:r>
      <w:r w:rsidR="004A5A98" w:rsidRPr="004A5A98">
        <w:t>.</w:t>
      </w:r>
      <w:r w:rsidRPr="00235C44">
        <w:tab/>
        <w:t>L’expert de l’UIT a fait un exposé sur les cartes numériques (GRVA-04-02), comme annoncé lors de la session précédente du GRVA</w:t>
      </w:r>
      <w:r w:rsidR="004A5A98" w:rsidRPr="004A5A98">
        <w:t>.</w:t>
      </w:r>
      <w:r w:rsidRPr="00235C44">
        <w:t xml:space="preserve"> Il a présenté les activités relatives à la mise au point de bases de données routières pour les systèmes de conduite hautement automatisée</w:t>
      </w:r>
      <w:r w:rsidR="00235C44" w:rsidRPr="00235C44">
        <w:t xml:space="preserve"> </w:t>
      </w:r>
      <w:r w:rsidRPr="00235C44">
        <w:t>des véhicules légers produits en série</w:t>
      </w:r>
      <w:r w:rsidR="004A5A98" w:rsidRPr="004A5A98">
        <w:t>.</w:t>
      </w:r>
      <w:r w:rsidRPr="00235C44">
        <w:t xml:space="preserve"> Il a donné son avis sur les informations à inclure dans ces bases de données et indiqué des cas d’utilisation possible de ces technologies (assistance aux systèmes actifs de freinage d’urgence devant un objet stationnaire, ou « capteur » pour la conduite automatisée, entre autres)</w:t>
      </w:r>
      <w:r w:rsidR="004A5A98" w:rsidRPr="004A5A98">
        <w:t>.</w:t>
      </w:r>
      <w:r w:rsidRPr="00235C44">
        <w:t xml:space="preserve"> L’expert des Pays</w:t>
      </w:r>
      <w:r w:rsidR="00043984">
        <w:noBreakHyphen/>
      </w:r>
      <w:r w:rsidRPr="00235C44">
        <w:t>Bas a remercié celui de l’UIT pour son exposé, et invité les autres parties prenantes du secteur de la cartographie numérique à s’exprimer lors des réunions suivantes</w:t>
      </w:r>
      <w:r w:rsidR="004A5A98" w:rsidRPr="004A5A98">
        <w:t>.</w:t>
      </w:r>
      <w:r w:rsidRPr="00235C44">
        <w:t xml:space="preserve"> L’experte de la Chine a pris note de certaines observations concernant une réglementation nationale à ce sujet, mais il a dit que le GRVA n’était pas l’organe approprié pour commenter la réglementation applicable dans son pays</w:t>
      </w:r>
      <w:r w:rsidR="004A5A98" w:rsidRPr="004A5A98">
        <w:t>.</w:t>
      </w:r>
      <w:r w:rsidRPr="00235C44">
        <w:t xml:space="preserve"> L’expert de l’UIT a rectifié ses propos et expliqué que la réglementation jouerait un rôle dans la mise au point de cette technologie</w:t>
      </w:r>
      <w:r w:rsidR="004A5A98" w:rsidRPr="004A5A98">
        <w:t>.</w:t>
      </w:r>
    </w:p>
    <w:p w14:paraId="76AD4F36" w14:textId="77777777" w:rsidR="000C1A60" w:rsidRPr="00235C44" w:rsidRDefault="000C1A60" w:rsidP="000C1A60">
      <w:pPr>
        <w:pStyle w:val="SingleTxtG"/>
      </w:pPr>
      <w:r w:rsidRPr="00235C44">
        <w:t>39</w:t>
      </w:r>
      <w:r w:rsidR="004A5A98" w:rsidRPr="004A5A98">
        <w:t>.</w:t>
      </w:r>
      <w:r w:rsidRPr="00235C44">
        <w:tab/>
        <w:t>L’expert de l’OICA a présenté le document informel GRVA-04-33, qui montre la nécessité d’élaborer des dispositions relatives aux systèmes automatiques de maintien dans la voie pour les véhicules utilitaires lourds</w:t>
      </w:r>
      <w:r w:rsidR="004A5A98" w:rsidRPr="004A5A98">
        <w:t>.</w:t>
      </w:r>
      <w:r w:rsidRPr="00235C44">
        <w:t xml:space="preserve"> Le GRVA a reconnu qu’il ne fallait pas retarder les travaux sur cette question et a invité l’OICA à rédiger des propositions parallèlement à celles élaborées par le groupe de travail informel ACSF, en veillant à les harmoniser autant que possible</w:t>
      </w:r>
      <w:r w:rsidR="004A5A98" w:rsidRPr="004A5A98">
        <w:t>.</w:t>
      </w:r>
    </w:p>
    <w:p w14:paraId="71C4BF47" w14:textId="77777777" w:rsidR="000C1A60" w:rsidRPr="00235C44" w:rsidRDefault="000C1A60" w:rsidP="000C1A60">
      <w:pPr>
        <w:pStyle w:val="H1G"/>
      </w:pPr>
      <w:r w:rsidRPr="00235C44">
        <w:tab/>
        <w:t>B</w:t>
      </w:r>
      <w:r w:rsidR="004A5A98" w:rsidRPr="004A5A98">
        <w:t>.</w:t>
      </w:r>
      <w:r w:rsidRPr="00235C44">
        <w:tab/>
      </w:r>
      <w:r w:rsidRPr="00235C44">
        <w:rPr>
          <w:bCs/>
        </w:rPr>
        <w:t>Annexe 6</w:t>
      </w:r>
    </w:p>
    <w:p w14:paraId="23EAFFF4"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29/GRVA/2019/20</w:t>
      </w:r>
      <w:r w:rsidR="00A70D45" w:rsidRPr="00235C44">
        <w:t>,</w:t>
      </w:r>
      <w:r w:rsidRPr="00235C44">
        <w:t xml:space="preserve"> </w:t>
      </w:r>
      <w:r w:rsidRPr="00235C44">
        <w:br/>
        <w:t>(ECE/TRANS/WP</w:t>
      </w:r>
      <w:r w:rsidR="004A5A98" w:rsidRPr="004A5A98">
        <w:t>.</w:t>
      </w:r>
      <w:r w:rsidRPr="00235C44">
        <w:t>29/GRVA/2019/4)</w:t>
      </w:r>
      <w:r w:rsidR="00A70D45" w:rsidRPr="00235C44">
        <w:t> ;</w:t>
      </w:r>
      <w:r w:rsidRPr="00235C44">
        <w:t xml:space="preserve"> </w:t>
      </w:r>
      <w:r w:rsidRPr="00235C44">
        <w:br/>
        <w:t>Document informel GRVA-04-29</w:t>
      </w:r>
      <w:r w:rsidR="004A5A98" w:rsidRPr="004A5A98">
        <w:t>.</w:t>
      </w:r>
    </w:p>
    <w:p w14:paraId="096A028B" w14:textId="77777777" w:rsidR="000C1A60" w:rsidRPr="00235C44" w:rsidRDefault="000C1A60" w:rsidP="000C1A60">
      <w:pPr>
        <w:pStyle w:val="SingleTxtG"/>
      </w:pPr>
      <w:r w:rsidRPr="00235C44">
        <w:lastRenderedPageBreak/>
        <w:t>40</w:t>
      </w:r>
      <w:r w:rsidR="004A5A98" w:rsidRPr="004A5A98">
        <w:t>.</w:t>
      </w:r>
      <w:r w:rsidRPr="00235C44">
        <w:tab/>
        <w:t>L’expert du Royaume-Uni a présenté le document ECE/TRANS/WP</w:t>
      </w:r>
      <w:r w:rsidR="004A5A98" w:rsidRPr="004A5A98">
        <w:t>.</w:t>
      </w:r>
      <w:r w:rsidRPr="00235C44">
        <w:t>29/</w:t>
      </w:r>
      <w:r w:rsidR="00983133" w:rsidRPr="00235C44">
        <w:t xml:space="preserve"> </w:t>
      </w:r>
      <w:r w:rsidRPr="00235C44">
        <w:t>GRVA/2019/20, qui porte sur une proposition d’amendements à l’annexe 6</w:t>
      </w:r>
      <w:r w:rsidR="004A5A98" w:rsidRPr="004A5A98">
        <w:t>.</w:t>
      </w:r>
      <w:r w:rsidRPr="00235C44">
        <w:t xml:space="preserve"> Il est revenu sur le document ECE/TRANS/WP</w:t>
      </w:r>
      <w:r w:rsidR="004A5A98" w:rsidRPr="004A5A98">
        <w:t>.</w:t>
      </w:r>
      <w:r w:rsidRPr="00235C44">
        <w:t>29/GRVA/2019/4 et a fait le point sur les progrès accomplis depuis la publication de ce document</w:t>
      </w:r>
      <w:r w:rsidR="004A5A98" w:rsidRPr="004A5A98">
        <w:t>.</w:t>
      </w:r>
      <w:r w:rsidRPr="00235C44">
        <w:t xml:space="preserve"> L’expert de l’OICA a présenté le document informel GRVA-04-29, qui porte sur des propositions d’amendements au document officiel</w:t>
      </w:r>
      <w:r w:rsidR="004A5A98" w:rsidRPr="004A5A98">
        <w:t>.</w:t>
      </w:r>
      <w:r w:rsidRPr="00235C44">
        <w:t xml:space="preserve"> Le GRVA a examiné puis adopté le document ECE/TRANS/WP</w:t>
      </w:r>
      <w:r w:rsidR="004A5A98" w:rsidRPr="004A5A98">
        <w:t>.</w:t>
      </w:r>
      <w:r w:rsidRPr="00235C44">
        <w:t>29/</w:t>
      </w:r>
      <w:r w:rsidR="00983133" w:rsidRPr="00235C44">
        <w:t xml:space="preserve"> </w:t>
      </w:r>
      <w:r w:rsidRPr="00235C44">
        <w:t>GRVA/2019/20, tel que modifié par l’annexe V, en tant que projet de complément à la série 03 d’amendements au Règlement ONU n</w:t>
      </w:r>
      <w:r w:rsidRPr="00235C44">
        <w:rPr>
          <w:vertAlign w:val="superscript"/>
        </w:rPr>
        <w:t>o</w:t>
      </w:r>
      <w:r w:rsidRPr="00235C44">
        <w:t> 79</w:t>
      </w:r>
      <w:r w:rsidR="004A5A98" w:rsidRPr="004A5A98">
        <w:t>.</w:t>
      </w:r>
      <w:r w:rsidRPr="00235C44">
        <w:t xml:space="preserve"> Le GRVA a prié le secrétariat de le soumettre au WP</w:t>
      </w:r>
      <w:r w:rsidR="004A5A98" w:rsidRPr="004A5A98">
        <w:t>.</w:t>
      </w:r>
      <w:r w:rsidRPr="00235C44">
        <w:t>29 et à l’AC</w:t>
      </w:r>
      <w:r w:rsidR="004A5A98" w:rsidRPr="004A5A98">
        <w:t>.</w:t>
      </w:r>
      <w:r w:rsidRPr="00235C44">
        <w:t>1 pour examen et mise aux voix à leurs sessions de mars 2020</w:t>
      </w:r>
      <w:r w:rsidR="004A5A98" w:rsidRPr="004A5A98">
        <w:t>.</w:t>
      </w:r>
    </w:p>
    <w:p w14:paraId="42F04C3D" w14:textId="77777777" w:rsidR="000C1A60" w:rsidRPr="00235C44" w:rsidRDefault="000C1A60" w:rsidP="000C1A60">
      <w:pPr>
        <w:pStyle w:val="H1G"/>
      </w:pPr>
      <w:r w:rsidRPr="00235C44">
        <w:tab/>
        <w:t>C</w:t>
      </w:r>
      <w:r w:rsidR="004A5A98" w:rsidRPr="004A5A98">
        <w:t>.</w:t>
      </w:r>
      <w:r w:rsidRPr="00235C44">
        <w:tab/>
      </w:r>
      <w:r w:rsidRPr="00235C44">
        <w:rPr>
          <w:bCs/>
        </w:rPr>
        <w:t>Manœuvres télécommandées</w:t>
      </w:r>
    </w:p>
    <w:p w14:paraId="17A98D6A"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29/2019/114</w:t>
      </w:r>
      <w:r w:rsidR="00983133" w:rsidRPr="00235C44">
        <w:t>,</w:t>
      </w:r>
      <w:r w:rsidRPr="00235C44">
        <w:t xml:space="preserve"> </w:t>
      </w:r>
      <w:r w:rsidRPr="00235C44">
        <w:br/>
        <w:t>ECE/TRANS/WP</w:t>
      </w:r>
      <w:r w:rsidR="004A5A98" w:rsidRPr="004A5A98">
        <w:t>.</w:t>
      </w:r>
      <w:r w:rsidRPr="00235C44">
        <w:t>29/GRVA/2019/21</w:t>
      </w:r>
      <w:r w:rsidR="00983133" w:rsidRPr="00235C44">
        <w:t> ;</w:t>
      </w:r>
      <w:r w:rsidRPr="00235C44">
        <w:t xml:space="preserve"> </w:t>
      </w:r>
      <w:r w:rsidRPr="00235C44">
        <w:br/>
        <w:t>Document informel GRVA-04-19</w:t>
      </w:r>
      <w:r w:rsidR="004A5A98" w:rsidRPr="004A5A98">
        <w:t>.</w:t>
      </w:r>
    </w:p>
    <w:p w14:paraId="5EA2D966" w14:textId="77777777" w:rsidR="000C1A60" w:rsidRPr="00235C44" w:rsidRDefault="000C1A60" w:rsidP="000C1A60">
      <w:pPr>
        <w:pStyle w:val="SingleTxtG"/>
      </w:pPr>
      <w:r w:rsidRPr="00235C44">
        <w:t>41</w:t>
      </w:r>
      <w:r w:rsidR="004A5A98" w:rsidRPr="004A5A98">
        <w:t>.</w:t>
      </w:r>
      <w:r w:rsidRPr="00235C44">
        <w:tab/>
        <w:t>L’expert du Royaume-Uni a présenté le document ECE/TRANS/WP</w:t>
      </w:r>
      <w:r w:rsidR="004A5A98" w:rsidRPr="004A5A98">
        <w:t>.</w:t>
      </w:r>
      <w:r w:rsidRPr="00235C44">
        <w:t>29/GRVA/2019/21, qui porte sur des dispositions applicables aux manœuvres télécommandées</w:t>
      </w:r>
      <w:r w:rsidR="004A5A98" w:rsidRPr="004A5A98">
        <w:t>.</w:t>
      </w:r>
      <w:r w:rsidRPr="00235C44">
        <w:t xml:space="preserve"> Le GRVA a rappelé qu’il avait déjà adopté des dispositions à la majorité à sa deuxième session, mais qu’il avait été décidé de les réexaminer à la présente session afin de rechercher un véritable consensus</w:t>
      </w:r>
      <w:r w:rsidR="004A5A98" w:rsidRPr="004A5A98">
        <w:t>.</w:t>
      </w:r>
      <w:r w:rsidRPr="00235C44">
        <w:t xml:space="preserve"> L’expert a présenté le document informel GRVA-04-19, qui porte sur de nouveaux amendements apportant des précisions</w:t>
      </w:r>
      <w:r w:rsidR="004A5A98" w:rsidRPr="004A5A98">
        <w:t>.</w:t>
      </w:r>
      <w:r w:rsidRPr="00235C44">
        <w:t xml:space="preserve"> </w:t>
      </w:r>
    </w:p>
    <w:p w14:paraId="287AF93F" w14:textId="77777777" w:rsidR="000C1A60" w:rsidRPr="00235C44" w:rsidRDefault="000C1A60" w:rsidP="000C1A60">
      <w:pPr>
        <w:pStyle w:val="SingleTxtG"/>
      </w:pPr>
      <w:r w:rsidRPr="00235C44">
        <w:t>42</w:t>
      </w:r>
      <w:r w:rsidR="004A5A98" w:rsidRPr="004A5A98">
        <w:t>.</w:t>
      </w:r>
      <w:r w:rsidRPr="00235C44">
        <w:tab/>
        <w:t>L’expert de l’Allemagne a demandé que le rapport de la session fasse état de sa déclaration selon laquelle l’Allemagne ne voit pas la nécessité de réglementer cette fonction</w:t>
      </w:r>
      <w:r w:rsidR="00235C44" w:rsidRPr="00235C44">
        <w:t xml:space="preserve"> </w:t>
      </w:r>
      <w:r w:rsidRPr="00235C44">
        <w:t>à l’échelle de la CEE</w:t>
      </w:r>
      <w:r w:rsidR="004A5A98" w:rsidRPr="004A5A98">
        <w:t>.</w:t>
      </w:r>
      <w:r w:rsidRPr="00235C44">
        <w:t xml:space="preserve"> D’autres experts ont dit que des dispositions semblables pourraient également être élaborées pour les véhicules utilitaires lourds</w:t>
      </w:r>
      <w:r w:rsidR="004A5A98" w:rsidRPr="004A5A98">
        <w:t>.</w:t>
      </w:r>
    </w:p>
    <w:p w14:paraId="10B89B8A" w14:textId="77777777" w:rsidR="000C1A60" w:rsidRPr="00235C44" w:rsidRDefault="000C1A60" w:rsidP="000C1A60">
      <w:pPr>
        <w:pStyle w:val="SingleTxtG"/>
      </w:pPr>
      <w:r w:rsidRPr="00235C44">
        <w:t>43</w:t>
      </w:r>
      <w:r w:rsidR="004A5A98" w:rsidRPr="004A5A98">
        <w:t>.</w:t>
      </w:r>
      <w:r w:rsidRPr="00235C44">
        <w:tab/>
        <w:t>Le GRVA a décidé de travailler à l’élaboration de dispositions semblables pour d’autres catégories de véhicules</w:t>
      </w:r>
      <w:r w:rsidR="004A5A98" w:rsidRPr="004A5A98">
        <w:t>.</w:t>
      </w:r>
      <w:r w:rsidRPr="00235C44">
        <w:t xml:space="preserve"> Il a également approuvé les modifications apportées à la proposition soumise </w:t>
      </w:r>
      <w:r w:rsidRPr="00414B6F">
        <w:t xml:space="preserve">(voir </w:t>
      </w:r>
      <w:r w:rsidR="00414B6F">
        <w:t>le document informel GRVA-04-19</w:t>
      </w:r>
      <w:r w:rsidRPr="00414B6F">
        <w:t>)</w:t>
      </w:r>
      <w:r w:rsidR="004A5A98" w:rsidRPr="00414B6F">
        <w:t>.</w:t>
      </w:r>
      <w:r w:rsidRPr="00414B6F">
        <w:t xml:space="preserve"> Il</w:t>
      </w:r>
      <w:r w:rsidRPr="00235C44">
        <w:t xml:space="preserve"> a prié le secrétariat de soumettre la dernière version de la proposition au WP</w:t>
      </w:r>
      <w:r w:rsidR="004A5A98" w:rsidRPr="004A5A98">
        <w:t>.</w:t>
      </w:r>
      <w:r w:rsidRPr="00235C44">
        <w:t>29 et à l’AC</w:t>
      </w:r>
      <w:r w:rsidR="004A5A98" w:rsidRPr="004A5A98">
        <w:t>.</w:t>
      </w:r>
      <w:r w:rsidRPr="00235C44">
        <w:t>1 aux fins d’examen et de mise aux voix à leurs sessions de novembre 2019</w:t>
      </w:r>
      <w:r w:rsidR="004A5A98" w:rsidRPr="004A5A98">
        <w:t>.</w:t>
      </w:r>
    </w:p>
    <w:p w14:paraId="1533B2B6" w14:textId="77777777" w:rsidR="000C1A60" w:rsidRPr="00235C44" w:rsidRDefault="000C1A60" w:rsidP="000C1A60">
      <w:pPr>
        <w:pStyle w:val="H1G"/>
      </w:pPr>
      <w:r w:rsidRPr="00235C44">
        <w:tab/>
        <w:t>D</w:t>
      </w:r>
      <w:r w:rsidR="004A5A98" w:rsidRPr="004A5A98">
        <w:t>.</w:t>
      </w:r>
      <w:r w:rsidRPr="00235C44">
        <w:tab/>
      </w:r>
      <w:r w:rsidRPr="00235C44">
        <w:rPr>
          <w:bCs/>
        </w:rPr>
        <w:t>Questions diverses</w:t>
      </w:r>
    </w:p>
    <w:p w14:paraId="7B5B9EB8"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Documents informels GRVA-04-31 et GRVA-04-34</w:t>
      </w:r>
      <w:r w:rsidR="004A5A98" w:rsidRPr="004A5A98">
        <w:t>.</w:t>
      </w:r>
    </w:p>
    <w:p w14:paraId="04E4F84D" w14:textId="77777777" w:rsidR="000C1A60" w:rsidRPr="00235C44" w:rsidRDefault="000C1A60" w:rsidP="000C1A60">
      <w:pPr>
        <w:pStyle w:val="SingleTxtG"/>
      </w:pPr>
      <w:r w:rsidRPr="00235C44">
        <w:t>44</w:t>
      </w:r>
      <w:r w:rsidR="004A5A98" w:rsidRPr="004A5A98">
        <w:t>.</w:t>
      </w:r>
      <w:r w:rsidRPr="00235C44">
        <w:tab/>
        <w:t>L’expert de l’OICA a présenté le document informel GRVA-04-31, qui porte sur une proposition de modification des prescriptions relatives aux signaux d’avertissement pour les fonctions de direction correctives</w:t>
      </w:r>
      <w:r w:rsidR="004A5A98" w:rsidRPr="004A5A98">
        <w:t>.</w:t>
      </w:r>
      <w:r w:rsidRPr="00235C44">
        <w:t xml:space="preserve"> Le GRVA a demandé au secrétariat de distribuer le document sous une cote officielle pour examen à la prochaine session</w:t>
      </w:r>
      <w:r w:rsidR="004A5A98" w:rsidRPr="004A5A98">
        <w:t>.</w:t>
      </w:r>
    </w:p>
    <w:p w14:paraId="5F165466" w14:textId="77777777" w:rsidR="000C1A60" w:rsidRPr="00235C44" w:rsidRDefault="000C1A60" w:rsidP="000C1A60">
      <w:pPr>
        <w:pStyle w:val="SingleTxtG"/>
      </w:pPr>
      <w:r w:rsidRPr="00235C44">
        <w:t>45</w:t>
      </w:r>
      <w:r w:rsidR="004A5A98" w:rsidRPr="004A5A98">
        <w:t>.</w:t>
      </w:r>
      <w:r w:rsidRPr="00235C44">
        <w:tab/>
        <w:t>L’expert de l’OICA a présenté le document informel GRVA-04-34,</w:t>
      </w:r>
      <w:r w:rsidR="00043984">
        <w:t xml:space="preserve"> </w:t>
      </w:r>
      <w:r w:rsidRPr="00235C44">
        <w:t>dans lequel il est question de la transmission des données entre camions et remorques dans le Règlement ONU n</w:t>
      </w:r>
      <w:r w:rsidRPr="00235C44">
        <w:rPr>
          <w:vertAlign w:val="superscript"/>
        </w:rPr>
        <w:t>o</w:t>
      </w:r>
      <w:r w:rsidRPr="00235C44">
        <w:t xml:space="preserve"> 79, en relation avec la norme ISO 11992, déjà citée en référence dans le Règlement </w:t>
      </w:r>
      <w:r w:rsidR="0065558D" w:rsidRPr="00A031AA">
        <w:t xml:space="preserve">ONU </w:t>
      </w:r>
      <w:r w:rsidRPr="00A031AA">
        <w:t>n</w:t>
      </w:r>
      <w:r w:rsidRPr="00A031AA">
        <w:rPr>
          <w:vertAlign w:val="superscript"/>
        </w:rPr>
        <w:t>o</w:t>
      </w:r>
      <w:r w:rsidRPr="00A031AA">
        <w:t> 13</w:t>
      </w:r>
      <w:r w:rsidR="004A5A98" w:rsidRPr="00A031AA">
        <w:t>.</w:t>
      </w:r>
      <w:r w:rsidRPr="00A031AA">
        <w:t xml:space="preserve"> L’idée de l’expert</w:t>
      </w:r>
      <w:r w:rsidRPr="00235C44">
        <w:t xml:space="preserve"> était de faire profiter les camions des capteurs présents sur les remorques</w:t>
      </w:r>
      <w:r w:rsidR="004A5A98" w:rsidRPr="004A5A98">
        <w:t>.</w:t>
      </w:r>
      <w:r w:rsidRPr="00235C44">
        <w:t xml:space="preserve"> Il a demandé aux représentants de formuler des observations par écrit pour que sa délégation puisse soumettre une proposition d’amendements au Règlement ONU n</w:t>
      </w:r>
      <w:r w:rsidRPr="00235C44">
        <w:rPr>
          <w:vertAlign w:val="superscript"/>
        </w:rPr>
        <w:t>o</w:t>
      </w:r>
      <w:r w:rsidRPr="00235C44">
        <w:t> 79 pour examen à la prochaine session</w:t>
      </w:r>
      <w:r w:rsidR="004A5A98" w:rsidRPr="004A5A98">
        <w:t>.</w:t>
      </w:r>
      <w:r w:rsidRPr="00235C44">
        <w:t xml:space="preserve"> </w:t>
      </w:r>
    </w:p>
    <w:p w14:paraId="76B0B042" w14:textId="77777777" w:rsidR="000C1A60" w:rsidRPr="00235C44" w:rsidRDefault="000C1A60" w:rsidP="00983133">
      <w:pPr>
        <w:pStyle w:val="HChG"/>
      </w:pPr>
      <w:r w:rsidRPr="00235C44">
        <w:tab/>
        <w:t>VIII</w:t>
      </w:r>
      <w:r w:rsidR="004A5A98" w:rsidRPr="004A5A98">
        <w:t>.</w:t>
      </w:r>
      <w:r w:rsidRPr="00235C44">
        <w:tab/>
        <w:t xml:space="preserve">Systèmes actifs de freinage d’urgence </w:t>
      </w:r>
      <w:r w:rsidR="00983133" w:rsidRPr="00235C44">
        <w:br/>
      </w:r>
      <w:r w:rsidRPr="00235C44">
        <w:t>(point 7 de l’ordre du jour)</w:t>
      </w:r>
    </w:p>
    <w:p w14:paraId="7366C0B2" w14:textId="77777777" w:rsidR="000C1A60" w:rsidRPr="00BD1CA0" w:rsidRDefault="000C1A60" w:rsidP="00BA26D2">
      <w:pPr>
        <w:pStyle w:val="SingleTxtG"/>
        <w:ind w:left="2835" w:hanging="1701"/>
        <w:jc w:val="left"/>
        <w:rPr>
          <w:lang w:val="es-ES"/>
        </w:rPr>
      </w:pPr>
      <w:proofErr w:type="spellStart"/>
      <w:r w:rsidRPr="00BD1CA0">
        <w:rPr>
          <w:i/>
          <w:iCs/>
          <w:lang w:val="es-ES"/>
        </w:rPr>
        <w:t>Document</w:t>
      </w:r>
      <w:proofErr w:type="spellEnd"/>
      <w:r w:rsidRPr="00BD1CA0">
        <w:rPr>
          <w:i/>
          <w:iCs/>
          <w:lang w:val="es-ES"/>
        </w:rPr>
        <w:t>(s) </w:t>
      </w:r>
      <w:r w:rsidR="00316A95" w:rsidRPr="00316A95">
        <w:rPr>
          <w:iCs/>
          <w:lang w:val="es-ES"/>
        </w:rPr>
        <w:t>:</w:t>
      </w:r>
      <w:r w:rsidRPr="00BD1CA0">
        <w:rPr>
          <w:lang w:val="es-ES"/>
        </w:rPr>
        <w:t xml:space="preserve"> </w:t>
      </w:r>
      <w:r w:rsidRPr="00BD1CA0">
        <w:rPr>
          <w:lang w:val="es-ES"/>
        </w:rPr>
        <w:tab/>
        <w:t>ECE/TRANS/WP</w:t>
      </w:r>
      <w:r w:rsidR="004A5A98" w:rsidRPr="004A5A98">
        <w:rPr>
          <w:lang w:val="es-ES"/>
        </w:rPr>
        <w:t>.</w:t>
      </w:r>
      <w:r w:rsidRPr="00BD1CA0">
        <w:rPr>
          <w:lang w:val="es-ES"/>
        </w:rPr>
        <w:t>29/GRVA/2019/16</w:t>
      </w:r>
      <w:r w:rsidR="00983133" w:rsidRPr="00BD1CA0">
        <w:rPr>
          <w:lang w:val="es-ES"/>
        </w:rPr>
        <w:t>,</w:t>
      </w:r>
      <w:r w:rsidRPr="00BD1CA0">
        <w:rPr>
          <w:lang w:val="es-ES"/>
        </w:rPr>
        <w:t xml:space="preserve"> </w:t>
      </w:r>
      <w:r w:rsidRPr="00BD1CA0">
        <w:rPr>
          <w:lang w:val="es-ES"/>
        </w:rPr>
        <w:br/>
        <w:t>ECE/TRANS/WP</w:t>
      </w:r>
      <w:r w:rsidR="004A5A98" w:rsidRPr="004A5A98">
        <w:rPr>
          <w:lang w:val="es-ES"/>
        </w:rPr>
        <w:t>.</w:t>
      </w:r>
      <w:r w:rsidRPr="00BD1CA0">
        <w:rPr>
          <w:lang w:val="es-ES"/>
        </w:rPr>
        <w:t>29/GRVA/2019/17</w:t>
      </w:r>
      <w:r w:rsidR="00235C44" w:rsidRPr="00BD1CA0">
        <w:rPr>
          <w:lang w:val="es-ES"/>
        </w:rPr>
        <w:t> ;</w:t>
      </w:r>
      <w:r w:rsidRPr="00BD1CA0">
        <w:rPr>
          <w:lang w:val="es-ES"/>
        </w:rPr>
        <w:t xml:space="preserve"> </w:t>
      </w:r>
      <w:r w:rsidRPr="00BD1CA0">
        <w:rPr>
          <w:lang w:val="es-ES"/>
        </w:rPr>
        <w:br/>
      </w:r>
      <w:proofErr w:type="spellStart"/>
      <w:r w:rsidRPr="00BD1CA0">
        <w:rPr>
          <w:lang w:val="es-ES"/>
        </w:rPr>
        <w:t>Documents</w:t>
      </w:r>
      <w:proofErr w:type="spellEnd"/>
      <w:r w:rsidRPr="00BD1CA0">
        <w:rPr>
          <w:lang w:val="es-ES"/>
        </w:rPr>
        <w:t xml:space="preserve"> </w:t>
      </w:r>
      <w:proofErr w:type="spellStart"/>
      <w:r w:rsidRPr="00BD1CA0">
        <w:rPr>
          <w:lang w:val="es-ES"/>
        </w:rPr>
        <w:t>informels</w:t>
      </w:r>
      <w:proofErr w:type="spellEnd"/>
      <w:r w:rsidRPr="00BD1CA0">
        <w:rPr>
          <w:lang w:val="es-ES"/>
        </w:rPr>
        <w:t xml:space="preserve"> GRVA-04-10, GRVA-04-11, GRVA-04-12, GRVA-04-38, GRVA-04-39, GRVA-04-51 et GRVA-04-52</w:t>
      </w:r>
      <w:r w:rsidR="004A5A98" w:rsidRPr="004A5A98">
        <w:rPr>
          <w:lang w:val="es-ES"/>
        </w:rPr>
        <w:t>.</w:t>
      </w:r>
    </w:p>
    <w:p w14:paraId="47FB5C15" w14:textId="77777777" w:rsidR="000C1A60" w:rsidRPr="00235C44" w:rsidRDefault="000C1A60" w:rsidP="000C1A60">
      <w:pPr>
        <w:pStyle w:val="SingleTxtG"/>
      </w:pPr>
      <w:r w:rsidRPr="00235C44">
        <w:lastRenderedPageBreak/>
        <w:t>46</w:t>
      </w:r>
      <w:r w:rsidR="004A5A98" w:rsidRPr="004A5A98">
        <w:t>.</w:t>
      </w:r>
      <w:r w:rsidRPr="00235C44">
        <w:tab/>
        <w:t>Se référant au document ECE/TRANS/WP</w:t>
      </w:r>
      <w:r w:rsidR="004A5A98" w:rsidRPr="004A5A98">
        <w:t>.</w:t>
      </w:r>
      <w:r w:rsidRPr="00235C44">
        <w:t>29/GRVA/2019/17, l’expert du Japon, Coprésident du groupe de travail informel des systèmes actifs de freinage d’urgence (AEBS), a présenté le document informel GRVA-04-38</w:t>
      </w:r>
      <w:r w:rsidR="004A5A98" w:rsidRPr="004A5A98">
        <w:t>.</w:t>
      </w:r>
      <w:r w:rsidRPr="00235C44">
        <w:t xml:space="preserve"> Il a fait observer que le paragraphe 6</w:t>
      </w:r>
      <w:r w:rsidR="004A5A98" w:rsidRPr="004A5A98">
        <w:t>.</w:t>
      </w:r>
      <w:r w:rsidRPr="00235C44">
        <w:t xml:space="preserve">10 </w:t>
      </w:r>
      <w:r w:rsidRPr="00983D05">
        <w:t>ainsi que l’appendice 2 de l’annexe 3 étaient entre crochets dans le document de travail</w:t>
      </w:r>
      <w:r w:rsidR="004A5A98" w:rsidRPr="00983D05">
        <w:t>.</w:t>
      </w:r>
      <w:r w:rsidRPr="00983D05">
        <w:t xml:space="preserve"> Il a présenté le document informel GRVA-04-39, </w:t>
      </w:r>
      <w:r w:rsidR="00043984" w:rsidRPr="00983D05">
        <w:t xml:space="preserve">qui </w:t>
      </w:r>
      <w:r w:rsidRPr="00983D05">
        <w:t>porte sur de nouveaux amendements à cet appendice</w:t>
      </w:r>
      <w:r w:rsidR="004A5A98" w:rsidRPr="00983D05">
        <w:t>.</w:t>
      </w:r>
    </w:p>
    <w:p w14:paraId="11086F5E" w14:textId="77777777" w:rsidR="000C1A60" w:rsidRPr="00235C44" w:rsidRDefault="000C1A60" w:rsidP="000C1A60">
      <w:pPr>
        <w:pStyle w:val="SingleTxtG"/>
      </w:pPr>
      <w:r w:rsidRPr="00235C44">
        <w:t>47</w:t>
      </w:r>
      <w:r w:rsidR="004A5A98" w:rsidRPr="004A5A98">
        <w:t>.</w:t>
      </w:r>
      <w:r w:rsidRPr="00235C44">
        <w:tab/>
        <w:t>L’expert de l’OICA a présenté le document informel GRVA-04-12 qui porte sur des modifications rédactionnelles</w:t>
      </w:r>
      <w:r w:rsidR="004A5A98" w:rsidRPr="004A5A98">
        <w:t>.</w:t>
      </w:r>
    </w:p>
    <w:p w14:paraId="0BA5258B" w14:textId="77777777" w:rsidR="000C1A60" w:rsidRPr="00235C44" w:rsidRDefault="000C1A60" w:rsidP="000C1A60">
      <w:pPr>
        <w:pStyle w:val="SingleTxtG"/>
      </w:pPr>
      <w:r w:rsidRPr="00235C44">
        <w:t>48</w:t>
      </w:r>
      <w:r w:rsidR="004A5A98" w:rsidRPr="004A5A98">
        <w:t>.</w:t>
      </w:r>
      <w:r w:rsidRPr="00235C44">
        <w:tab/>
        <w:t>L’expert de la Fédération de Russie a proposé une correction rédactionnelle au paragraphe 7</w:t>
      </w:r>
      <w:r w:rsidR="004A5A98" w:rsidRPr="004A5A98">
        <w:t>.</w:t>
      </w:r>
      <w:r w:rsidRPr="00235C44">
        <w:t>1</w:t>
      </w:r>
      <w:r w:rsidR="004A5A98" w:rsidRPr="004A5A98">
        <w:t>.</w:t>
      </w:r>
    </w:p>
    <w:p w14:paraId="599E0868" w14:textId="77777777" w:rsidR="000C1A60" w:rsidRPr="00235C44" w:rsidRDefault="000C1A60" w:rsidP="000C1A60">
      <w:pPr>
        <w:pStyle w:val="SingleTxtG"/>
      </w:pPr>
      <w:r w:rsidRPr="00235C44">
        <w:t>49</w:t>
      </w:r>
      <w:r w:rsidR="004A5A98" w:rsidRPr="004A5A98">
        <w:t>.</w:t>
      </w:r>
      <w:r w:rsidRPr="00235C44">
        <w:tab/>
        <w:t>L’expert de l’OICA a présenté le document informel GRVA-04-11 à l’appui de la proposition relative aux dispositions du paragraphe 6</w:t>
      </w:r>
      <w:r w:rsidR="004A5A98" w:rsidRPr="004A5A98">
        <w:t>.</w:t>
      </w:r>
      <w:r w:rsidRPr="00235C44">
        <w:t>10 concernant une méthode statistique d’évaluation du fonctionnement de l’AEBS en fonction du nombre d’essais insatisfaisants</w:t>
      </w:r>
      <w:r w:rsidR="004A5A98" w:rsidRPr="004A5A98">
        <w:t>.</w:t>
      </w:r>
      <w:r w:rsidRPr="00235C44">
        <w:t xml:space="preserve"> Le GRVA a décidé de réexaminer cette proposition à sa prochaine session</w:t>
      </w:r>
      <w:r w:rsidR="004A5A98" w:rsidRPr="004A5A98">
        <w:t>.</w:t>
      </w:r>
      <w:r w:rsidRPr="00235C44">
        <w:t xml:space="preserve"> L’expert de la Chine a fait savoir que le projet de norme nationale de son pays tenait compte de ces considérations</w:t>
      </w:r>
      <w:r w:rsidR="004A5A98" w:rsidRPr="004A5A98">
        <w:t>.</w:t>
      </w:r>
      <w:r w:rsidRPr="00235C44">
        <w:t xml:space="preserve"> Il a dit que son pays tiendrait compte de la décision du GRVA sur ce point pour favoriser l’harmonisation, si les délais le permettaient</w:t>
      </w:r>
      <w:r w:rsidR="004A5A98" w:rsidRPr="004A5A98">
        <w:t>.</w:t>
      </w:r>
    </w:p>
    <w:p w14:paraId="1EB55F7D" w14:textId="77777777" w:rsidR="000C1A60" w:rsidRPr="00235C44" w:rsidRDefault="000C1A60" w:rsidP="000C1A60">
      <w:pPr>
        <w:pStyle w:val="SingleTxtG"/>
      </w:pPr>
      <w:r w:rsidRPr="00235C44">
        <w:t>50</w:t>
      </w:r>
      <w:r w:rsidR="004A5A98" w:rsidRPr="004A5A98">
        <w:t>.</w:t>
      </w:r>
      <w:r w:rsidRPr="00235C44">
        <w:tab/>
        <w:t>Le GRVA a adopté la proposition telle que modifiée (GRVA-04-51), avec la suppression du paragraphe 6</w:t>
      </w:r>
      <w:r w:rsidR="004A5A98" w:rsidRPr="004A5A98">
        <w:t>.</w:t>
      </w:r>
      <w:r w:rsidRPr="00235C44">
        <w:t>10 proposé, la correction du paragraphe 7</w:t>
      </w:r>
      <w:r w:rsidR="004A5A98" w:rsidRPr="004A5A98">
        <w:t>.</w:t>
      </w:r>
      <w:r w:rsidRPr="00235C44">
        <w:t>1 et les amendements proposés dans les documents informels GRVA-04-12 et GRVA-04-39</w:t>
      </w:r>
      <w:r w:rsidR="004A5A98" w:rsidRPr="004A5A98">
        <w:t>.</w:t>
      </w:r>
      <w:r w:rsidRPr="00235C44">
        <w:t xml:space="preserve"> Le GRVA a prié le secrétariat de la soumettre, en tant que complément 1 au Règlement ONU n</w:t>
      </w:r>
      <w:r w:rsidRPr="00235C44">
        <w:rPr>
          <w:vertAlign w:val="superscript"/>
        </w:rPr>
        <w:t>o</w:t>
      </w:r>
      <w:r w:rsidRPr="00235C44">
        <w:t> [152], au WP</w:t>
      </w:r>
      <w:r w:rsidR="004A5A98" w:rsidRPr="004A5A98">
        <w:t>.</w:t>
      </w:r>
      <w:r w:rsidRPr="00235C44">
        <w:t>29 et à l’AC</w:t>
      </w:r>
      <w:r w:rsidR="004A5A98" w:rsidRPr="004A5A98">
        <w:t>.</w:t>
      </w:r>
      <w:r w:rsidRPr="00235C44">
        <w:t>1 pour examen et mise aux voix à leurs sessions de mars 2020</w:t>
      </w:r>
      <w:r w:rsidR="004A5A98" w:rsidRPr="004A5A98">
        <w:t>.</w:t>
      </w:r>
    </w:p>
    <w:p w14:paraId="2F1D12DB" w14:textId="77777777" w:rsidR="000C1A60" w:rsidRPr="00235C44" w:rsidRDefault="000C1A60" w:rsidP="000C1A60">
      <w:pPr>
        <w:pStyle w:val="SingleTxtG"/>
      </w:pPr>
      <w:r w:rsidRPr="00235C44">
        <w:t>51</w:t>
      </w:r>
      <w:r w:rsidR="004A5A98" w:rsidRPr="004A5A98">
        <w:t>.</w:t>
      </w:r>
      <w:r w:rsidRPr="00235C44">
        <w:tab/>
        <w:t>L’expert du Japon a de son côté présenté le document ECE/TRANS/WP</w:t>
      </w:r>
      <w:r w:rsidR="004A5A98" w:rsidRPr="004A5A98">
        <w:t>.</w:t>
      </w:r>
      <w:r w:rsidRPr="00235C44">
        <w:t>29/GRVA/2019/16, qui porte sur une proposition de nouvelle série d’amendements au Règlement ONU n</w:t>
      </w:r>
      <w:r w:rsidRPr="00235C44">
        <w:rPr>
          <w:vertAlign w:val="superscript"/>
        </w:rPr>
        <w:t>o</w:t>
      </w:r>
      <w:r w:rsidRPr="00235C44">
        <w:t> [152]</w:t>
      </w:r>
      <w:r w:rsidR="004A5A98" w:rsidRPr="004A5A98">
        <w:t>.</w:t>
      </w:r>
      <w:r w:rsidRPr="00235C44">
        <w:t xml:space="preserve"> </w:t>
      </w:r>
    </w:p>
    <w:p w14:paraId="09692A3D" w14:textId="77777777" w:rsidR="000C1A60" w:rsidRPr="00235C44" w:rsidRDefault="000C1A60" w:rsidP="000C1A60">
      <w:pPr>
        <w:pStyle w:val="SingleTxtG"/>
      </w:pPr>
      <w:r w:rsidRPr="00235C44">
        <w:t>52</w:t>
      </w:r>
      <w:r w:rsidR="004A5A98" w:rsidRPr="004A5A98">
        <w:t>.</w:t>
      </w:r>
      <w:r w:rsidRPr="00235C44">
        <w:tab/>
        <w:t>L’expert de l’OICA a présenté le document informel GRVA-04-10, qui porte sur des modifications rédactionnelles à apporter à la proposition</w:t>
      </w:r>
      <w:r w:rsidR="004A5A98" w:rsidRPr="004A5A98">
        <w:t>.</w:t>
      </w:r>
      <w:r w:rsidRPr="00235C44">
        <w:t xml:space="preserve"> </w:t>
      </w:r>
    </w:p>
    <w:p w14:paraId="22860F00" w14:textId="77777777" w:rsidR="000C1A60" w:rsidRPr="00235C44" w:rsidRDefault="000C1A60" w:rsidP="000C1A60">
      <w:pPr>
        <w:pStyle w:val="SingleTxtG"/>
      </w:pPr>
      <w:r w:rsidRPr="00235C44">
        <w:t>53</w:t>
      </w:r>
      <w:r w:rsidR="004A5A98" w:rsidRPr="004A5A98">
        <w:t>.</w:t>
      </w:r>
      <w:r w:rsidRPr="00235C44">
        <w:tab/>
        <w:t>Le GRVA a adopté la proposition telle que modifiée, qui figure dans le document informel GRVA-04-52, et prié le secrétariat de la soumettre, en tant que projet de nouvelle série d’amendements au Règlement ONU n</w:t>
      </w:r>
      <w:r w:rsidRPr="00235C44">
        <w:rPr>
          <w:vertAlign w:val="superscript"/>
        </w:rPr>
        <w:t>o</w:t>
      </w:r>
      <w:r w:rsidRPr="00235C44">
        <w:t> [152], au WP</w:t>
      </w:r>
      <w:r w:rsidR="004A5A98" w:rsidRPr="004A5A98">
        <w:t>.</w:t>
      </w:r>
      <w:r w:rsidRPr="00235C44">
        <w:t>29 et à l’AC</w:t>
      </w:r>
      <w:r w:rsidR="004A5A98" w:rsidRPr="004A5A98">
        <w:t>.</w:t>
      </w:r>
      <w:r w:rsidRPr="00235C44">
        <w:t>1 pour examen et mise aux voix à leurs sessions de mars 2020</w:t>
      </w:r>
      <w:r w:rsidR="004A5A98" w:rsidRPr="004A5A98">
        <w:t>.</w:t>
      </w:r>
    </w:p>
    <w:p w14:paraId="0BFA2641" w14:textId="77777777" w:rsidR="000C1A60" w:rsidRPr="00235C44" w:rsidRDefault="000C1A60" w:rsidP="000C1A60">
      <w:pPr>
        <w:pStyle w:val="SingleTxtG"/>
      </w:pPr>
      <w:r w:rsidRPr="00235C44">
        <w:t>54</w:t>
      </w:r>
      <w:r w:rsidR="004A5A98" w:rsidRPr="004A5A98">
        <w:t>.</w:t>
      </w:r>
      <w:r w:rsidRPr="00235C44">
        <w:tab/>
        <w:t>Le GRVA a fait observer que le document informel GRVA-04-38 contenait également des informations sur les difficultés liées à l’élaboration de dispositions pour le scénario voiture contre vélo</w:t>
      </w:r>
      <w:r w:rsidR="004A5A98" w:rsidRPr="004A5A98">
        <w:t>.</w:t>
      </w:r>
      <w:r w:rsidRPr="00235C44">
        <w:t xml:space="preserve"> Le GRVA a décidé de demander une prolongation du mandat du groupe jusqu’en septembre 2020</w:t>
      </w:r>
      <w:r w:rsidR="004A5A98" w:rsidRPr="004A5A98">
        <w:t>.</w:t>
      </w:r>
    </w:p>
    <w:p w14:paraId="169A4862" w14:textId="77777777" w:rsidR="000C1A60" w:rsidRPr="00235C44" w:rsidRDefault="000C1A60" w:rsidP="000C1A60">
      <w:pPr>
        <w:pStyle w:val="HChG"/>
      </w:pPr>
      <w:r w:rsidRPr="00235C44">
        <w:tab/>
        <w:t>IX</w:t>
      </w:r>
      <w:r w:rsidR="004A5A98" w:rsidRPr="004A5A98">
        <w:t>.</w:t>
      </w:r>
      <w:r w:rsidRPr="00235C44">
        <w:tab/>
      </w:r>
      <w:r w:rsidRPr="00235C44">
        <w:rPr>
          <w:bCs/>
        </w:rPr>
        <w:t xml:space="preserve">Règlements ONU </w:t>
      </w:r>
      <w:r w:rsidR="00DA1C1D" w:rsidRPr="00DA1C1D">
        <w:rPr>
          <w:rFonts w:eastAsia="MS Mincho"/>
          <w:bCs/>
        </w:rPr>
        <w:t>n</w:t>
      </w:r>
      <w:r w:rsidR="00DA1C1D" w:rsidRPr="00DA1C1D">
        <w:rPr>
          <w:rFonts w:eastAsia="MS Mincho"/>
          <w:bCs/>
          <w:vertAlign w:val="superscript"/>
        </w:rPr>
        <w:t>o</w:t>
      </w:r>
      <w:r w:rsidR="00DA1C1D">
        <w:rPr>
          <w:rFonts w:eastAsia="MS Mincho"/>
          <w:bCs/>
          <w:vertAlign w:val="superscript"/>
        </w:rPr>
        <w:t>s</w:t>
      </w:r>
      <w:r w:rsidR="00DA1C1D">
        <w:rPr>
          <w:bCs/>
        </w:rPr>
        <w:t> </w:t>
      </w:r>
      <w:r w:rsidRPr="00235C44">
        <w:rPr>
          <w:bCs/>
        </w:rPr>
        <w:t xml:space="preserve">13, 13-H, 139 et 140 </w:t>
      </w:r>
      <w:r w:rsidR="00FC4665" w:rsidRPr="00235C44">
        <w:rPr>
          <w:bCs/>
        </w:rPr>
        <w:br/>
      </w:r>
      <w:r w:rsidRPr="00235C44">
        <w:rPr>
          <w:bCs/>
        </w:rPr>
        <w:t>(point 8 de l’ordre du jour)</w:t>
      </w:r>
    </w:p>
    <w:p w14:paraId="37D796FE" w14:textId="77777777" w:rsidR="000C1A60" w:rsidRPr="00235C44" w:rsidRDefault="000C1A60" w:rsidP="000C1A60">
      <w:pPr>
        <w:pStyle w:val="H1G"/>
      </w:pPr>
      <w:r w:rsidRPr="00235C44">
        <w:tab/>
        <w:t>A</w:t>
      </w:r>
      <w:r w:rsidR="004A5A98" w:rsidRPr="004A5A98">
        <w:t>.</w:t>
      </w:r>
      <w:r w:rsidRPr="00235C44">
        <w:tab/>
      </w:r>
      <w:r w:rsidRPr="00235C44">
        <w:rPr>
          <w:bCs/>
        </w:rPr>
        <w:t>Système de contrôle électronique de la stabilité</w:t>
      </w:r>
    </w:p>
    <w:p w14:paraId="64C85B5F"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29/GRVA/2019/22</w:t>
      </w:r>
      <w:r w:rsidR="00FC4665" w:rsidRPr="00235C44">
        <w:t> ;</w:t>
      </w:r>
      <w:r w:rsidRPr="00235C44">
        <w:t xml:space="preserve"> </w:t>
      </w:r>
      <w:r w:rsidRPr="00235C44">
        <w:br/>
        <w:t>Document informel GRVA-04-44</w:t>
      </w:r>
      <w:r w:rsidR="004A5A98" w:rsidRPr="004A5A98">
        <w:t>.</w:t>
      </w:r>
    </w:p>
    <w:p w14:paraId="75664831" w14:textId="77777777" w:rsidR="000C1A60" w:rsidRPr="00235C44" w:rsidRDefault="000C1A60" w:rsidP="000C1A60">
      <w:pPr>
        <w:pStyle w:val="SingleTxtG"/>
      </w:pPr>
      <w:r w:rsidRPr="00235C44">
        <w:t>55</w:t>
      </w:r>
      <w:r w:rsidR="004A5A98" w:rsidRPr="004A5A98">
        <w:t>.</w:t>
      </w:r>
      <w:r w:rsidRPr="00235C44">
        <w:tab/>
        <w:t>L’expert de l’OICA a présenté le document ECE/TRANS/WP</w:t>
      </w:r>
      <w:r w:rsidR="004A5A98" w:rsidRPr="004A5A98">
        <w:t>.</w:t>
      </w:r>
      <w:r w:rsidRPr="00235C44">
        <w:t>29/GRVA/2019/22, qui porte sur des amendements aux dispositions relatives aux essais visant à prendre en compte les dernières innovations en matière de systèmes de direction</w:t>
      </w:r>
      <w:r w:rsidR="004A5A98" w:rsidRPr="004A5A98">
        <w:t>.</w:t>
      </w:r>
      <w:r w:rsidRPr="00235C44">
        <w:t xml:space="preserve"> L’expert de la République de Corée a proposé des éclaircissements</w:t>
      </w:r>
      <w:r w:rsidR="004A5A98" w:rsidRPr="004A5A98">
        <w:t>.</w:t>
      </w:r>
      <w:r w:rsidRPr="00235C44">
        <w:t xml:space="preserve"> Le GRVA a fait observer que ces travaux pourraient avoir une incidence sur le Règlement technique mondial (RTM) ONU n</w:t>
      </w:r>
      <w:r w:rsidRPr="00235C44">
        <w:rPr>
          <w:vertAlign w:val="superscript"/>
        </w:rPr>
        <w:t>o</w:t>
      </w:r>
      <w:r w:rsidRPr="00235C44">
        <w:t> 8</w:t>
      </w:r>
      <w:r w:rsidR="004A5A98" w:rsidRPr="004A5A98">
        <w:t>.</w:t>
      </w:r>
      <w:r w:rsidRPr="00235C44">
        <w:t xml:space="preserve"> Le GRVA a décidé que le Règlement ONU n</w:t>
      </w:r>
      <w:r w:rsidRPr="00235C44">
        <w:rPr>
          <w:vertAlign w:val="superscript"/>
        </w:rPr>
        <w:t>o</w:t>
      </w:r>
      <w:r w:rsidRPr="00235C44">
        <w:t> 140 et le RTM ONU n</w:t>
      </w:r>
      <w:r w:rsidRPr="00235C44">
        <w:rPr>
          <w:vertAlign w:val="superscript"/>
        </w:rPr>
        <w:t>o</w:t>
      </w:r>
      <w:r w:rsidRPr="00235C44">
        <w:t> 8 devaient rester harmonisés</w:t>
      </w:r>
      <w:r w:rsidR="004A5A98" w:rsidRPr="004A5A98">
        <w:t>.</w:t>
      </w:r>
    </w:p>
    <w:p w14:paraId="6FEC633A" w14:textId="77777777" w:rsidR="000C1A60" w:rsidRPr="00235C44" w:rsidRDefault="000C1A60" w:rsidP="000C1A60">
      <w:pPr>
        <w:pStyle w:val="SingleTxtG"/>
      </w:pPr>
      <w:r w:rsidRPr="00235C44">
        <w:lastRenderedPageBreak/>
        <w:t>56</w:t>
      </w:r>
      <w:r w:rsidR="004A5A98" w:rsidRPr="004A5A98">
        <w:t>.</w:t>
      </w:r>
      <w:r w:rsidRPr="00235C44">
        <w:tab/>
        <w:t>L’expert de l’OICA a présenté le document informel GRVA-04-44, établi en collaboration avec le secrétariat, qui reprend la proposition de l’expert de la République de Corée et indique également les paragraphes du RTM ONU n</w:t>
      </w:r>
      <w:r w:rsidRPr="00235C44">
        <w:rPr>
          <w:vertAlign w:val="superscript"/>
        </w:rPr>
        <w:t>o</w:t>
      </w:r>
      <w:r w:rsidRPr="00235C44">
        <w:t> 8 correspondants</w:t>
      </w:r>
      <w:r w:rsidR="004A5A98" w:rsidRPr="004A5A98">
        <w:t>.</w:t>
      </w:r>
      <w:r w:rsidRPr="00235C44">
        <w:t xml:space="preserve"> L’expert de la République de Corée a approuvé ce document et annoncé que son pays pouvait se porter volontaire pour présenter un amendement au RTM ONU n</w:t>
      </w:r>
      <w:r w:rsidRPr="00235C44">
        <w:rPr>
          <w:vertAlign w:val="superscript"/>
        </w:rPr>
        <w:t>o</w:t>
      </w:r>
      <w:r w:rsidRPr="00235C44">
        <w:t> 8</w:t>
      </w:r>
      <w:r w:rsidR="004A5A98" w:rsidRPr="004A5A98">
        <w:t>.</w:t>
      </w:r>
      <w:r w:rsidRPr="00235C44">
        <w:t xml:space="preserve"> Le GRVA a demandé au secrétariat de distribuer ce document sous une cote officielle à sa prochaine session</w:t>
      </w:r>
      <w:r w:rsidR="004A5A98" w:rsidRPr="004A5A98">
        <w:t>.</w:t>
      </w:r>
    </w:p>
    <w:p w14:paraId="5AA7A9C5" w14:textId="77777777" w:rsidR="000C1A60" w:rsidRPr="00235C44" w:rsidRDefault="000C1A60" w:rsidP="00D3147E">
      <w:pPr>
        <w:pStyle w:val="H1G"/>
      </w:pPr>
      <w:r w:rsidRPr="00235C44">
        <w:tab/>
        <w:t>B</w:t>
      </w:r>
      <w:r w:rsidR="004A5A98" w:rsidRPr="004A5A98">
        <w:t>.</w:t>
      </w:r>
      <w:r w:rsidRPr="00235C44">
        <w:tab/>
        <w:t>Ensembles modulaires de véhicules</w:t>
      </w:r>
    </w:p>
    <w:p w14:paraId="6D28D496" w14:textId="77777777" w:rsidR="000C1A60" w:rsidRPr="00235C44" w:rsidRDefault="000C1A60" w:rsidP="000C1A60">
      <w:pPr>
        <w:pStyle w:val="SingleTxtG"/>
        <w:ind w:left="2835" w:hanging="1701"/>
      </w:pPr>
      <w:r w:rsidRPr="00235C44">
        <w:rPr>
          <w:i/>
          <w:iCs/>
        </w:rPr>
        <w:t>Document(s) </w:t>
      </w:r>
      <w:r w:rsidR="00316A95" w:rsidRPr="00316A95">
        <w:rPr>
          <w:iCs/>
        </w:rPr>
        <w:t>:</w:t>
      </w:r>
      <w:r w:rsidRPr="00235C44">
        <w:t xml:space="preserve"> </w:t>
      </w:r>
      <w:r w:rsidRPr="00235C44">
        <w:tab/>
        <w:t>Document informel GRVA-04-26</w:t>
      </w:r>
      <w:r w:rsidR="004A5A98" w:rsidRPr="004A5A98">
        <w:t>.</w:t>
      </w:r>
    </w:p>
    <w:p w14:paraId="52707F85" w14:textId="77777777" w:rsidR="000C1A60" w:rsidRPr="00235C44" w:rsidRDefault="000C1A60" w:rsidP="000C1A60">
      <w:pPr>
        <w:pStyle w:val="SingleTxtG"/>
      </w:pPr>
      <w:r w:rsidRPr="00235C44">
        <w:t>57</w:t>
      </w:r>
      <w:r w:rsidR="004A5A98" w:rsidRPr="004A5A98">
        <w:t>.</w:t>
      </w:r>
      <w:r w:rsidRPr="00235C44">
        <w:tab/>
        <w:t>L’expert de la Suède, Président du groupe de travail informel des ensembles modulaires de véhicules (MVC), a présenté un bref résumé des activités du groupe</w:t>
      </w:r>
      <w:r w:rsidR="004A5A98" w:rsidRPr="004A5A98">
        <w:t>.</w:t>
      </w:r>
      <w:r w:rsidRPr="00235C44">
        <w:t xml:space="preserve"> Le Secrétaire du groupe de travail informel a présenté le document informel GRVA-04-26,</w:t>
      </w:r>
      <w:r w:rsidR="00235C44" w:rsidRPr="00235C44">
        <w:t xml:space="preserve"> </w:t>
      </w:r>
      <w:r w:rsidRPr="00235C44">
        <w:t>qui contient entre autres un plan de travail pour l’exécution du mandat du groupe</w:t>
      </w:r>
      <w:r w:rsidR="004A5A98" w:rsidRPr="004A5A98">
        <w:t>.</w:t>
      </w:r>
      <w:r w:rsidRPr="00235C44">
        <w:t xml:space="preserve"> Le Président du groupe de travail informel a dit qu’il serait disponible pour présider les délibérations sur les activités en cours, mais pas pour les phases suivantes</w:t>
      </w:r>
      <w:r w:rsidR="004A5A98" w:rsidRPr="004A5A98">
        <w:t>.</w:t>
      </w:r>
    </w:p>
    <w:p w14:paraId="40D8E310" w14:textId="77777777" w:rsidR="000C1A60" w:rsidRPr="00235C44" w:rsidRDefault="000C1A60" w:rsidP="000C1A60">
      <w:pPr>
        <w:pStyle w:val="SingleTxtG"/>
      </w:pPr>
      <w:r w:rsidRPr="00235C44">
        <w:t>58</w:t>
      </w:r>
      <w:r w:rsidR="004A5A98" w:rsidRPr="004A5A98">
        <w:t>.</w:t>
      </w:r>
      <w:r w:rsidRPr="00235C44">
        <w:tab/>
        <w:t>Le GRVA a invité le groupe à établir une proposition de mandat révisé pour examen à sa session suivante</w:t>
      </w:r>
      <w:r w:rsidR="004A5A98" w:rsidRPr="004A5A98">
        <w:t>.</w:t>
      </w:r>
      <w:r w:rsidRPr="00235C44">
        <w:t xml:space="preserve"> </w:t>
      </w:r>
    </w:p>
    <w:p w14:paraId="5B8BBD2B" w14:textId="77777777" w:rsidR="000C1A60" w:rsidRPr="00235C44" w:rsidRDefault="000C1A60" w:rsidP="000C1A60">
      <w:pPr>
        <w:pStyle w:val="H1G"/>
      </w:pPr>
      <w:r w:rsidRPr="00235C44">
        <w:tab/>
        <w:t>C</w:t>
      </w:r>
      <w:r w:rsidR="004A5A98" w:rsidRPr="004A5A98">
        <w:t>.</w:t>
      </w:r>
      <w:r w:rsidRPr="00235C44">
        <w:tab/>
      </w:r>
      <w:r w:rsidRPr="00235C44">
        <w:rPr>
          <w:bCs/>
        </w:rPr>
        <w:t>Précisions</w:t>
      </w:r>
    </w:p>
    <w:p w14:paraId="1AE50B17"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29/GRVA/2019/18</w:t>
      </w:r>
      <w:r w:rsidR="00D3147E" w:rsidRPr="00235C44">
        <w:t> ;</w:t>
      </w:r>
      <w:r w:rsidRPr="00235C44">
        <w:t xml:space="preserve"> </w:t>
      </w:r>
      <w:r w:rsidRPr="00235C44">
        <w:br/>
        <w:t>Documents informels GRVA-04-27, GRVA-04-30 et GRVA-04-50</w:t>
      </w:r>
      <w:r w:rsidR="004A5A98" w:rsidRPr="004A5A98">
        <w:t>.</w:t>
      </w:r>
    </w:p>
    <w:p w14:paraId="5FE73D7B" w14:textId="77777777" w:rsidR="000C1A60" w:rsidRPr="00235C44" w:rsidRDefault="000C1A60" w:rsidP="000C1A60">
      <w:pPr>
        <w:pStyle w:val="SingleTxtG"/>
      </w:pPr>
      <w:r w:rsidRPr="00235C44">
        <w:t>59</w:t>
      </w:r>
      <w:r w:rsidR="004A5A98" w:rsidRPr="004A5A98">
        <w:t>.</w:t>
      </w:r>
      <w:r w:rsidRPr="00235C44">
        <w:tab/>
        <w:t>L’expert de la Fédération de Russie a présenté le document ECE/TRANS/WP</w:t>
      </w:r>
      <w:r w:rsidR="004A5A98" w:rsidRPr="004A5A98">
        <w:t>.</w:t>
      </w:r>
      <w:r w:rsidRPr="00235C44">
        <w:t>29/GRVA/2019/18, dans lequel sont données des précisions sur l’annexe 7 du Règlement ONU n</w:t>
      </w:r>
      <w:r w:rsidRPr="00235C44">
        <w:rPr>
          <w:vertAlign w:val="superscript"/>
        </w:rPr>
        <w:t>o</w:t>
      </w:r>
      <w:r w:rsidRPr="00235C44">
        <w:t> 13</w:t>
      </w:r>
      <w:r w:rsidR="004A5A98" w:rsidRPr="004A5A98">
        <w:t>.</w:t>
      </w:r>
      <w:r w:rsidRPr="00235C44">
        <w:t xml:space="preserve"> L’expert de l’OICA a déclaré que ces précisions n’étaient pas nécessaires, car elles n’auraient aucune incidence sur les résultats des essais</w:t>
      </w:r>
      <w:r w:rsidR="004A5A98" w:rsidRPr="004A5A98">
        <w:t>.</w:t>
      </w:r>
      <w:r w:rsidRPr="00235C44">
        <w:t xml:space="preserve"> L’expert de la Fédération de Russie a proposé un compromis prévoyant des dispositions transitoires (GRVA-04-50)</w:t>
      </w:r>
      <w:r w:rsidR="004A5A98" w:rsidRPr="004A5A98">
        <w:t>.</w:t>
      </w:r>
      <w:r w:rsidRPr="00235C44">
        <w:t xml:space="preserve"> L’expert de la République tchèque s’est dit favorable à la proposition et a signalé que des précisions analogues devraient être apportées aux dispositions similaires de la partie C de l’annexe 7</w:t>
      </w:r>
      <w:r w:rsidR="004A5A98" w:rsidRPr="004A5A98">
        <w:t>.</w:t>
      </w:r>
      <w:r w:rsidRPr="00235C44">
        <w:t xml:space="preserve"> Le GRVA a pris note d’un avis publié par la réunion des autorités d’homologation de type des États membres de l’Union européenne (TAAM) sur cette question, qui étaye la proposition russe</w:t>
      </w:r>
      <w:r w:rsidR="004A5A98" w:rsidRPr="004A5A98">
        <w:t>.</w:t>
      </w:r>
      <w:r w:rsidRPr="00235C44">
        <w:t xml:space="preserve"> Le GRVA a décidé de réexaminer cette question à sa session suivante</w:t>
      </w:r>
      <w:r w:rsidR="004A5A98" w:rsidRPr="004A5A98">
        <w:t>.</w:t>
      </w:r>
    </w:p>
    <w:p w14:paraId="452E8681" w14:textId="77777777" w:rsidR="000C1A60" w:rsidRPr="00235C44" w:rsidRDefault="000C1A60" w:rsidP="000C1A60">
      <w:pPr>
        <w:pStyle w:val="SingleTxtG"/>
      </w:pPr>
      <w:r w:rsidRPr="00235C44">
        <w:t>60</w:t>
      </w:r>
      <w:r w:rsidR="004A5A98" w:rsidRPr="004A5A98">
        <w:t>.</w:t>
      </w:r>
      <w:r w:rsidRPr="00235C44">
        <w:tab/>
        <w:t>L’expert de la CLEPA a présenté le document informel GRVA-04-27, qui décrit la technique du freinage électromécanique et les modifications à apporter au Règlement ONU n</w:t>
      </w:r>
      <w:r w:rsidRPr="00235C44">
        <w:rPr>
          <w:vertAlign w:val="superscript"/>
        </w:rPr>
        <w:t>o</w:t>
      </w:r>
      <w:r w:rsidRPr="00235C44">
        <w:t> 13 pour en tenir compte</w:t>
      </w:r>
      <w:r w:rsidR="004A5A98" w:rsidRPr="004A5A98">
        <w:t>.</w:t>
      </w:r>
      <w:r w:rsidRPr="00235C44">
        <w:t xml:space="preserve"> L’expert des Pays-Bas a déclaré qu’une telle proposition aurait également des répercussions sur l’annexe 14 du Règlement ONU n</w:t>
      </w:r>
      <w:r w:rsidRPr="00235C44">
        <w:rPr>
          <w:vertAlign w:val="superscript"/>
        </w:rPr>
        <w:t>o</w:t>
      </w:r>
      <w:r w:rsidRPr="00235C44">
        <w:t> 13</w:t>
      </w:r>
      <w:r w:rsidR="004A5A98" w:rsidRPr="004A5A98">
        <w:t>.</w:t>
      </w:r>
      <w:r w:rsidRPr="00235C44">
        <w:t xml:space="preserve"> L’expert de la CLEPA a répondu que, pour le moment, il n’était question que des véhicules à moteur, et non des remorques</w:t>
      </w:r>
      <w:r w:rsidR="004A5A98" w:rsidRPr="004A5A98">
        <w:t>.</w:t>
      </w:r>
      <w:r w:rsidRPr="00235C44">
        <w:t xml:space="preserve"> Le Président a rappelé les débats antérieurs du Groupe de travail en matière de roulement et de freinage (GRRF) concernant les systèmes de freinage à commande électronique : le GRRF avait reconnu que les niveaux d’énergie des batteries ne diminuaient pas de façon linéaire ni prévisible et s’était donc mis d’accord sur des lignes électriques de transmission de commande (avec un système pneumatique redondant), mais pas sur des lignes électriques de transmission d’énergie</w:t>
      </w:r>
      <w:r w:rsidR="004A5A98" w:rsidRPr="004A5A98">
        <w:t>.</w:t>
      </w:r>
      <w:r w:rsidRPr="00235C44">
        <w:t xml:space="preserve"> Le Président a donc demandé si la CLEPA avait envisagé des redondances</w:t>
      </w:r>
      <w:r w:rsidR="004A5A98" w:rsidRPr="004A5A98">
        <w:t>.</w:t>
      </w:r>
      <w:r w:rsidRPr="00235C44">
        <w:t xml:space="preserve"> Le GRVA a décidé de poursuivre l’examen de cette question à sa prochaine session</w:t>
      </w:r>
      <w:r w:rsidR="004A5A98" w:rsidRPr="004A5A98">
        <w:t>.</w:t>
      </w:r>
    </w:p>
    <w:p w14:paraId="24EACF24" w14:textId="77777777" w:rsidR="000C1A60" w:rsidRPr="00235C44" w:rsidRDefault="000C1A60" w:rsidP="000C1A60">
      <w:pPr>
        <w:pStyle w:val="SingleTxtG"/>
      </w:pPr>
      <w:r w:rsidRPr="00235C44">
        <w:t>61</w:t>
      </w:r>
      <w:r w:rsidR="004A5A98" w:rsidRPr="004A5A98">
        <w:t>.</w:t>
      </w:r>
      <w:r w:rsidRPr="00235C44">
        <w:tab/>
        <w:t>L’expert de l’OICA a présenté le document informel GRVA-04-30, qui porte sur une proposition de modification du Règlement ONU n</w:t>
      </w:r>
      <w:r w:rsidRPr="00235C44">
        <w:rPr>
          <w:vertAlign w:val="superscript"/>
        </w:rPr>
        <w:t>o</w:t>
      </w:r>
      <w:r w:rsidRPr="00235C44">
        <w:t> 13 concernant l’essai du type IIA pour les véhicules électriques à batterie, dont il avait déjà été question à la deuxième session du GRVA</w:t>
      </w:r>
      <w:r w:rsidR="004A5A98" w:rsidRPr="004A5A98">
        <w:t>.</w:t>
      </w:r>
      <w:r w:rsidRPr="00235C44">
        <w:t xml:space="preserve"> L’expert de l’OICA a déclaré que les dispositions relatives aux essais du type IIA auraient des incidences sur le poids, l’architecture et le coût des véhicules électriques à batterie</w:t>
      </w:r>
      <w:r w:rsidR="004A5A98" w:rsidRPr="004A5A98">
        <w:t>.</w:t>
      </w:r>
      <w:r w:rsidRPr="00235C44">
        <w:t xml:space="preserve"> Le GRVA a fait observer que la prescription relative à l’essai du type IIA se justifiait du point de vue de la sécurité et que les technologies permettant d’assurer la conformité avaient autant d’incidences sur les véhicules équipés d’autres </w:t>
      </w:r>
      <w:r w:rsidRPr="00235C44">
        <w:lastRenderedPageBreak/>
        <w:t>systèmes de propulsion</w:t>
      </w:r>
      <w:r w:rsidR="004A5A98" w:rsidRPr="004A5A98">
        <w:t>.</w:t>
      </w:r>
      <w:r w:rsidRPr="00235C44">
        <w:t xml:space="preserve"> L’expert de la CLEPA a dit que son organisation approuvait l’activité présentée par l’OICA et contribuerait à la recherche d’une solution acceptable</w:t>
      </w:r>
      <w:r w:rsidR="004A5A98" w:rsidRPr="004A5A98">
        <w:t>.</w:t>
      </w:r>
    </w:p>
    <w:p w14:paraId="5F196E78" w14:textId="77777777" w:rsidR="000C1A60" w:rsidRPr="00235C44" w:rsidRDefault="000C1A60" w:rsidP="000C1A60">
      <w:pPr>
        <w:pStyle w:val="HChG"/>
      </w:pPr>
      <w:r w:rsidRPr="00235C44">
        <w:tab/>
        <w:t>X</w:t>
      </w:r>
      <w:r w:rsidR="004A5A98" w:rsidRPr="004A5A98">
        <w:t>.</w:t>
      </w:r>
      <w:r w:rsidRPr="00235C44">
        <w:tab/>
      </w:r>
      <w:r w:rsidRPr="00235C44">
        <w:rPr>
          <w:bCs/>
        </w:rPr>
        <w:t>Freinage des motocycles (point 9 de l’ordre du jour)</w:t>
      </w:r>
    </w:p>
    <w:p w14:paraId="6DAFDBFD" w14:textId="77777777" w:rsidR="000C1A60" w:rsidRPr="00235C44" w:rsidRDefault="000C1A60" w:rsidP="000C1A60">
      <w:pPr>
        <w:pStyle w:val="H1G"/>
      </w:pPr>
      <w:r w:rsidRPr="00235C44">
        <w:tab/>
        <w:t>A</w:t>
      </w:r>
      <w:r w:rsidR="004A5A98" w:rsidRPr="004A5A98">
        <w:t>.</w:t>
      </w:r>
      <w:r w:rsidRPr="00235C44">
        <w:tab/>
      </w:r>
      <w:r w:rsidRPr="00235C44">
        <w:rPr>
          <w:bCs/>
        </w:rPr>
        <w:t>Règlement technique mondial ONU n</w:t>
      </w:r>
      <w:r w:rsidRPr="00235C44">
        <w:rPr>
          <w:bCs/>
          <w:vertAlign w:val="superscript"/>
        </w:rPr>
        <w:t>o</w:t>
      </w:r>
      <w:r w:rsidRPr="00235C44">
        <w:rPr>
          <w:bCs/>
        </w:rPr>
        <w:t> 3</w:t>
      </w:r>
    </w:p>
    <w:p w14:paraId="0E97766B"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29/GRVA/2019/23</w:t>
      </w:r>
      <w:r w:rsidR="00D3147E" w:rsidRPr="00235C44">
        <w:t> ;</w:t>
      </w:r>
      <w:r w:rsidRPr="00235C44">
        <w:t xml:space="preserve"> </w:t>
      </w:r>
      <w:r w:rsidRPr="00235C44">
        <w:br/>
        <w:t>Documents informels GRVA-04-23 et GRVA-04-24</w:t>
      </w:r>
      <w:r w:rsidR="004A5A98" w:rsidRPr="004A5A98">
        <w:t>.</w:t>
      </w:r>
    </w:p>
    <w:p w14:paraId="63A6A3F0" w14:textId="77777777" w:rsidR="000C1A60" w:rsidRPr="00235C44" w:rsidRDefault="000C1A60" w:rsidP="00914828">
      <w:pPr>
        <w:pStyle w:val="SingleTxtG"/>
        <w:spacing w:line="220" w:lineRule="atLeast"/>
      </w:pPr>
      <w:r w:rsidRPr="00235C44">
        <w:t>62</w:t>
      </w:r>
      <w:r w:rsidR="004A5A98" w:rsidRPr="004A5A98">
        <w:t>.</w:t>
      </w:r>
      <w:r w:rsidRPr="00235C44">
        <w:tab/>
        <w:t>L’expert de l’Italie a présenté le document ECE/TRANS/WP</w:t>
      </w:r>
      <w:r w:rsidR="004A5A98" w:rsidRPr="004A5A98">
        <w:t>.</w:t>
      </w:r>
      <w:r w:rsidRPr="00235C44">
        <w:t>29/GRVA/2019/23, qui porte sur une proposition de modification du RTM ONU n</w:t>
      </w:r>
      <w:r w:rsidRPr="00235C44">
        <w:rPr>
          <w:vertAlign w:val="superscript"/>
        </w:rPr>
        <w:t>o</w:t>
      </w:r>
      <w:r w:rsidRPr="00235C44">
        <w:t> 3 conformément au mandat adopté par le Comité exécutif de l’Accord de 1998 (AC</w:t>
      </w:r>
      <w:r w:rsidR="004A5A98" w:rsidRPr="004A5A98">
        <w:t>.</w:t>
      </w:r>
      <w:r w:rsidRPr="00235C44">
        <w:t>3) (ECE/TRANS/WP</w:t>
      </w:r>
      <w:r w:rsidR="004A5A98" w:rsidRPr="004A5A98">
        <w:t>.</w:t>
      </w:r>
      <w:r w:rsidRPr="00235C44">
        <w:t>29/AC</w:t>
      </w:r>
      <w:r w:rsidR="004A5A98" w:rsidRPr="004A5A98">
        <w:t>.</w:t>
      </w:r>
      <w:r w:rsidRPr="00235C44">
        <w:t>3/47)</w:t>
      </w:r>
      <w:r w:rsidR="004A5A98" w:rsidRPr="004A5A98">
        <w:t>.</w:t>
      </w:r>
      <w:r w:rsidRPr="00235C44">
        <w:t xml:space="preserve"> Il a également présenté le document informel GRVA-04-23, qui porte sur des propositions d’amendements résultant des observations reçues sur la proposition</w:t>
      </w:r>
      <w:r w:rsidR="004A5A98" w:rsidRPr="004A5A98">
        <w:t>.</w:t>
      </w:r>
      <w:r w:rsidRPr="00235C44">
        <w:t xml:space="preserve"> Le GRVA a adopté la proposition telle que modifiée avec la correction ci-après et a prié le secrétariat de la soumettre à l’AC</w:t>
      </w:r>
      <w:r w:rsidR="004A5A98" w:rsidRPr="004A5A98">
        <w:t>.</w:t>
      </w:r>
      <w:r w:rsidRPr="00235C44">
        <w:t>3 pour examen et mise aux voix à sa session de mars 2020</w:t>
      </w:r>
      <w:r w:rsidR="004A5A98" w:rsidRPr="004A5A98">
        <w:t>.</w:t>
      </w:r>
    </w:p>
    <w:p w14:paraId="0AEC0974" w14:textId="77777777" w:rsidR="000C1A60" w:rsidRPr="00235C44" w:rsidRDefault="000C1A60" w:rsidP="00914828">
      <w:pPr>
        <w:pStyle w:val="SingleTxtG"/>
        <w:spacing w:line="220" w:lineRule="atLeast"/>
      </w:pPr>
      <w:r w:rsidRPr="00235C44">
        <w:t>Au paragraphe 10 du document ECE/TRANS/WP</w:t>
      </w:r>
      <w:r w:rsidR="004A5A98" w:rsidRPr="004A5A98">
        <w:t>.</w:t>
      </w:r>
      <w:r w:rsidRPr="00235C44">
        <w:t xml:space="preserve">29/GRVA/2019/23, </w:t>
      </w:r>
      <w:r w:rsidRPr="00235C44">
        <w:rPr>
          <w:i/>
          <w:iCs/>
        </w:rPr>
        <w:t>lire</w:t>
      </w:r>
      <w:r w:rsidRPr="00235C44">
        <w:t xml:space="preserve"> 3</w:t>
      </w:r>
      <w:r w:rsidR="004A5A98" w:rsidRPr="004A5A98">
        <w:t>.</w:t>
      </w:r>
      <w:r w:rsidRPr="00235C44">
        <w:t>1</w:t>
      </w:r>
      <w:r w:rsidR="004A5A98" w:rsidRPr="004A5A98">
        <w:t>.</w:t>
      </w:r>
      <w:r w:rsidRPr="00235C44">
        <w:t xml:space="preserve">17 </w:t>
      </w:r>
      <w:r w:rsidRPr="00235C44">
        <w:rPr>
          <w:i/>
          <w:iCs/>
        </w:rPr>
        <w:t>au lieu de</w:t>
      </w:r>
      <w:r w:rsidRPr="00235C44">
        <w:t xml:space="preserve"> 5</w:t>
      </w:r>
      <w:r w:rsidR="004A5A98" w:rsidRPr="004A5A98">
        <w:t>.</w:t>
      </w:r>
      <w:r w:rsidRPr="00235C44">
        <w:t>1</w:t>
      </w:r>
      <w:r w:rsidR="004A5A98" w:rsidRPr="004A5A98">
        <w:t>.</w:t>
      </w:r>
      <w:r w:rsidRPr="00235C44">
        <w:t>17</w:t>
      </w:r>
      <w:r w:rsidR="004A5A98" w:rsidRPr="004A5A98">
        <w:t>.</w:t>
      </w:r>
      <w:r w:rsidRPr="00235C44">
        <w:t xml:space="preserve"> </w:t>
      </w:r>
    </w:p>
    <w:p w14:paraId="1C3363C3" w14:textId="77777777" w:rsidR="000C1A60" w:rsidRPr="00235C44" w:rsidRDefault="000C1A60" w:rsidP="00914828">
      <w:pPr>
        <w:pStyle w:val="SingleTxtG"/>
        <w:spacing w:line="220" w:lineRule="atLeast"/>
      </w:pPr>
      <w:r w:rsidRPr="00235C44">
        <w:t>63</w:t>
      </w:r>
      <w:r w:rsidR="004A5A98" w:rsidRPr="004A5A98">
        <w:t>.</w:t>
      </w:r>
      <w:r w:rsidRPr="00235C44">
        <w:tab/>
        <w:t>L’expert de l’Italie a également présenté le document informel GRVA-04-24, qui contient le rapport technique associé à la proposition</w:t>
      </w:r>
      <w:r w:rsidR="004A5A98" w:rsidRPr="004A5A98">
        <w:t>.</w:t>
      </w:r>
      <w:r w:rsidRPr="00235C44">
        <w:t xml:space="preserve"> Le GRVA l’a adopté et a prié le secrétariat de le soumettre à l’AC</w:t>
      </w:r>
      <w:r w:rsidR="004A5A98" w:rsidRPr="004A5A98">
        <w:t>.</w:t>
      </w:r>
      <w:r w:rsidRPr="00235C44">
        <w:t>3 pour examen et mise aux voix à sa session de mars 2020</w:t>
      </w:r>
      <w:r w:rsidR="004A5A98" w:rsidRPr="004A5A98">
        <w:t>.</w:t>
      </w:r>
    </w:p>
    <w:p w14:paraId="7A86E14A" w14:textId="77777777" w:rsidR="000C1A60" w:rsidRPr="00235C44" w:rsidRDefault="000C1A60" w:rsidP="00914828">
      <w:pPr>
        <w:pStyle w:val="SingleTxtG"/>
        <w:spacing w:line="220" w:lineRule="atLeast"/>
      </w:pPr>
      <w:r w:rsidRPr="00235C44">
        <w:t>64</w:t>
      </w:r>
      <w:r w:rsidR="004A5A98" w:rsidRPr="004A5A98">
        <w:t>.</w:t>
      </w:r>
      <w:r w:rsidRPr="00235C44">
        <w:tab/>
        <w:t>L’expert de l’IMMA s’est dit satisfait de l’adoption de la proposition d’amendement au RTM ONU n</w:t>
      </w:r>
      <w:r w:rsidRPr="00235C44">
        <w:rPr>
          <w:vertAlign w:val="superscript"/>
        </w:rPr>
        <w:t>o</w:t>
      </w:r>
      <w:r w:rsidRPr="00235C44">
        <w:t> 3</w:t>
      </w:r>
      <w:r w:rsidR="004A5A98" w:rsidRPr="004A5A98">
        <w:t>.</w:t>
      </w:r>
      <w:r w:rsidRPr="00235C44">
        <w:t xml:space="preserve"> Il a dit que les résultats de ces travaux n’étaient pas complètement harmonisés, en particulier en ce qui concerne la compatibilité électromagnétique et les prescriptions relatives aux dispositifs d’invalidation</w:t>
      </w:r>
      <w:r w:rsidR="004A5A98" w:rsidRPr="004A5A98">
        <w:t>.</w:t>
      </w:r>
    </w:p>
    <w:p w14:paraId="237DCF97" w14:textId="77777777" w:rsidR="000C1A60" w:rsidRPr="00235C44" w:rsidRDefault="000C1A60" w:rsidP="000C1A60">
      <w:pPr>
        <w:pStyle w:val="H1G"/>
      </w:pPr>
      <w:r w:rsidRPr="00235C44">
        <w:tab/>
        <w:t>B</w:t>
      </w:r>
      <w:r w:rsidR="004A5A98" w:rsidRPr="004A5A98">
        <w:t>.</w:t>
      </w:r>
      <w:r w:rsidRPr="00235C44">
        <w:tab/>
      </w:r>
      <w:r w:rsidRPr="00235C44">
        <w:rPr>
          <w:bCs/>
        </w:rPr>
        <w:t>Règlement ONU n</w:t>
      </w:r>
      <w:r w:rsidRPr="00235C44">
        <w:rPr>
          <w:bCs/>
          <w:vertAlign w:val="superscript"/>
        </w:rPr>
        <w:t>o</w:t>
      </w:r>
      <w:r w:rsidRPr="00235C44">
        <w:rPr>
          <w:bCs/>
        </w:rPr>
        <w:t> 78</w:t>
      </w:r>
    </w:p>
    <w:p w14:paraId="2C91A980"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Documents informels GRVA-04-05 et GRVA-04-06</w:t>
      </w:r>
      <w:r w:rsidR="004A5A98" w:rsidRPr="004A5A98">
        <w:t>.</w:t>
      </w:r>
    </w:p>
    <w:p w14:paraId="6B205E93" w14:textId="77777777" w:rsidR="000C1A60" w:rsidRPr="00235C44" w:rsidRDefault="000C1A60" w:rsidP="000C1A60">
      <w:pPr>
        <w:pStyle w:val="SingleTxtG"/>
      </w:pPr>
      <w:r w:rsidRPr="00235C44">
        <w:t>65</w:t>
      </w:r>
      <w:r w:rsidR="004A5A98" w:rsidRPr="004A5A98">
        <w:t>.</w:t>
      </w:r>
      <w:r w:rsidRPr="00235C44">
        <w:tab/>
        <w:t>L’expert de l’IMMA a présenté les documents informels GRVA-04-05 et GRVA</w:t>
      </w:r>
      <w:r w:rsidR="00DA1C1D">
        <w:noBreakHyphen/>
      </w:r>
      <w:r w:rsidRPr="00235C44">
        <w:t>04-06, qui porte sur les divergences entre le RTM ONU n</w:t>
      </w:r>
      <w:r w:rsidRPr="00235C44">
        <w:rPr>
          <w:vertAlign w:val="superscript"/>
        </w:rPr>
        <w:t>o</w:t>
      </w:r>
      <w:r w:rsidRPr="00235C44">
        <w:t> 3 et le Règlement ONU n</w:t>
      </w:r>
      <w:r w:rsidRPr="00235C44">
        <w:rPr>
          <w:vertAlign w:val="superscript"/>
        </w:rPr>
        <w:t>o</w:t>
      </w:r>
      <w:r w:rsidRPr="00235C44">
        <w:t> 78</w:t>
      </w:r>
      <w:r w:rsidR="004A5A98" w:rsidRPr="004A5A98">
        <w:t>.</w:t>
      </w:r>
      <w:r w:rsidRPr="00235C44">
        <w:t xml:space="preserve"> Le GRVA a invité l’expert de l’IMMA à lui soumettre une proposition d’amendement au Règlement ONU n</w:t>
      </w:r>
      <w:r w:rsidRPr="00235C44">
        <w:rPr>
          <w:vertAlign w:val="superscript"/>
        </w:rPr>
        <w:t>o</w:t>
      </w:r>
      <w:r w:rsidRPr="00235C44">
        <w:t> 78 pour examen à sa prochaine session</w:t>
      </w:r>
      <w:r w:rsidR="004A5A98" w:rsidRPr="004A5A98">
        <w:t>.</w:t>
      </w:r>
    </w:p>
    <w:p w14:paraId="53D92DC1" w14:textId="77777777" w:rsidR="000C1A60" w:rsidRPr="00235C44" w:rsidRDefault="000C1A60" w:rsidP="000C1A60">
      <w:pPr>
        <w:pStyle w:val="HChG"/>
      </w:pPr>
      <w:r w:rsidRPr="00235C44">
        <w:tab/>
        <w:t>XI</w:t>
      </w:r>
      <w:r w:rsidR="004A5A98" w:rsidRPr="004A5A98">
        <w:t>.</w:t>
      </w:r>
      <w:r w:rsidRPr="00235C44">
        <w:tab/>
      </w:r>
      <w:r w:rsidRPr="00235C44">
        <w:rPr>
          <w:bCs/>
        </w:rPr>
        <w:t>Règlement ONU n</w:t>
      </w:r>
      <w:r w:rsidRPr="00235C44">
        <w:rPr>
          <w:bCs/>
          <w:vertAlign w:val="superscript"/>
        </w:rPr>
        <w:t>o</w:t>
      </w:r>
      <w:r w:rsidRPr="00235C44">
        <w:rPr>
          <w:bCs/>
        </w:rPr>
        <w:t> 90 (point 10 de l’ordre du jour)</w:t>
      </w:r>
    </w:p>
    <w:p w14:paraId="4DBD24CC"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29/GRVA/2019/25</w:t>
      </w:r>
      <w:r w:rsidR="00D3147E" w:rsidRPr="00235C44">
        <w:t> ;</w:t>
      </w:r>
      <w:r w:rsidRPr="00235C44">
        <w:t xml:space="preserve"> </w:t>
      </w:r>
      <w:r w:rsidRPr="00235C44">
        <w:br/>
        <w:t>Document informel GRVA-04-54</w:t>
      </w:r>
      <w:r w:rsidR="004A5A98" w:rsidRPr="004A5A98">
        <w:t>.</w:t>
      </w:r>
    </w:p>
    <w:p w14:paraId="6C397E39" w14:textId="77777777" w:rsidR="000C1A60" w:rsidRPr="00235C44" w:rsidRDefault="000C1A60" w:rsidP="000C1A60">
      <w:pPr>
        <w:pStyle w:val="SingleTxtG"/>
      </w:pPr>
      <w:r w:rsidRPr="00235C44">
        <w:t>66</w:t>
      </w:r>
      <w:r w:rsidR="004A5A98" w:rsidRPr="004A5A98">
        <w:t>.</w:t>
      </w:r>
      <w:r w:rsidRPr="00235C44">
        <w:tab/>
        <w:t>L’expert de la Fédération de Russie a présenté le document ECE/TRANS/WP</w:t>
      </w:r>
      <w:r w:rsidR="004A5A98" w:rsidRPr="004A5A98">
        <w:t>.</w:t>
      </w:r>
      <w:r w:rsidRPr="00235C44">
        <w:t>29/GRVA/2019/25, qui porte sur une proposition de modification du Règlement ONU n</w:t>
      </w:r>
      <w:r w:rsidRPr="00235C44">
        <w:rPr>
          <w:vertAlign w:val="superscript"/>
        </w:rPr>
        <w:t>o</w:t>
      </w:r>
      <w:r w:rsidRPr="00235C44">
        <w:t> 90 concernant les dispositions relatives à la marque et au numéro d’homologation</w:t>
      </w:r>
      <w:r w:rsidR="004A5A98" w:rsidRPr="004A5A98">
        <w:t>.</w:t>
      </w:r>
      <w:r w:rsidRPr="00235C44">
        <w:t xml:space="preserve"> L’expert de la CLEPA a remercié l’expert de la Fédération de Russie d’avoir mis au point une solution élégante et créative pour la prescription relative au marquage</w:t>
      </w:r>
      <w:r w:rsidR="004A5A98" w:rsidRPr="004A5A98">
        <w:t>.</w:t>
      </w:r>
      <w:r w:rsidRPr="00235C44">
        <w:t xml:space="preserve"> Le GRVA a approuvé la proposition</w:t>
      </w:r>
      <w:r w:rsidR="004A5A98" w:rsidRPr="004A5A98">
        <w:t>.</w:t>
      </w:r>
      <w:r w:rsidRPr="00235C44">
        <w:t xml:space="preserve"> Le GRVA a également décidé de préciser que les prescriptions applicables aux véhicules des catégories L</w:t>
      </w:r>
      <w:r w:rsidRPr="00235C44">
        <w:rPr>
          <w:vertAlign w:val="subscript"/>
        </w:rPr>
        <w:t>6</w:t>
      </w:r>
      <w:r w:rsidRPr="00235C44">
        <w:t xml:space="preserve"> et L</w:t>
      </w:r>
      <w:r w:rsidRPr="00235C44">
        <w:rPr>
          <w:vertAlign w:val="subscript"/>
        </w:rPr>
        <w:t>7</w:t>
      </w:r>
      <w:r w:rsidRPr="00235C44">
        <w:t xml:space="preserve"> étaient identiques à celles applicables aux véhicules des catégories M</w:t>
      </w:r>
      <w:r w:rsidRPr="00235C44">
        <w:rPr>
          <w:vertAlign w:val="subscript"/>
        </w:rPr>
        <w:t>1</w:t>
      </w:r>
      <w:r w:rsidRPr="00235C44">
        <w:t xml:space="preserve"> et N</w:t>
      </w:r>
      <w:r w:rsidRPr="00235C44">
        <w:rPr>
          <w:vertAlign w:val="subscript"/>
        </w:rPr>
        <w:t>1</w:t>
      </w:r>
      <w:r w:rsidRPr="00235C44">
        <w:t xml:space="preserve"> (comme indiqué dans le document informel GRVA-04-54)</w:t>
      </w:r>
      <w:r w:rsidR="004A5A98" w:rsidRPr="004A5A98">
        <w:t>.</w:t>
      </w:r>
      <w:r w:rsidRPr="00235C44">
        <w:t xml:space="preserve"> Le GRVA</w:t>
      </w:r>
      <w:r w:rsidR="00235C44" w:rsidRPr="00235C44">
        <w:t xml:space="preserve"> </w:t>
      </w:r>
      <w:r w:rsidRPr="00235C44">
        <w:t>a estimé que l’identifiant unique ne devait pas être utilisé pour remplacer les marques d’homologation prescrites par le Règlement</w:t>
      </w:r>
      <w:r w:rsidR="004A5A98" w:rsidRPr="004A5A98">
        <w:t>.</w:t>
      </w:r>
      <w:r w:rsidRPr="00235C44">
        <w:t xml:space="preserve"> Le GRVA a demandé au secrétariat d’ajouter des dispositions relatives aux dimensions de la marque d’homologation dans le cas des petites pièces sur lesquelles il n’est pas possible de respecter les dimensions prescrites par le Règlement</w:t>
      </w:r>
      <w:r w:rsidR="004A5A98" w:rsidRPr="004A5A98">
        <w:t>.</w:t>
      </w:r>
      <w:r w:rsidRPr="00235C44">
        <w:t xml:space="preserve"> Le GRVA a prié le secrétariat de soumettre le texte ainsi modifié au WP</w:t>
      </w:r>
      <w:r w:rsidR="004A5A98" w:rsidRPr="004A5A98">
        <w:t>.</w:t>
      </w:r>
      <w:r w:rsidRPr="00235C44">
        <w:t>29 et à l’AC</w:t>
      </w:r>
      <w:r w:rsidR="004A5A98" w:rsidRPr="004A5A98">
        <w:t>.</w:t>
      </w:r>
      <w:r w:rsidRPr="00235C44">
        <w:t>1 pour examen et mise aux voix à leurs sessions de mars 2020</w:t>
      </w:r>
      <w:r w:rsidR="004A5A98" w:rsidRPr="004A5A98">
        <w:t>.</w:t>
      </w:r>
      <w:r w:rsidRPr="00235C44">
        <w:t xml:space="preserve"> </w:t>
      </w:r>
    </w:p>
    <w:p w14:paraId="74AC41EC" w14:textId="77777777" w:rsidR="000C1A60" w:rsidRPr="00235C44" w:rsidRDefault="000C1A60" w:rsidP="000C1A60">
      <w:pPr>
        <w:pStyle w:val="HChG"/>
      </w:pPr>
      <w:r w:rsidRPr="00235C44">
        <w:lastRenderedPageBreak/>
        <w:tab/>
        <w:t>XII</w:t>
      </w:r>
      <w:r w:rsidR="004A5A98" w:rsidRPr="004A5A98">
        <w:t>.</w:t>
      </w:r>
      <w:r w:rsidRPr="00235C44">
        <w:tab/>
      </w:r>
      <w:r w:rsidRPr="00235C44">
        <w:rPr>
          <w:bCs/>
        </w:rPr>
        <w:t>Révision 3 de l’Accord de 1958 (point 11 de l’ordre du jour)</w:t>
      </w:r>
    </w:p>
    <w:p w14:paraId="0F69E643" w14:textId="77777777" w:rsidR="000C1A60" w:rsidRPr="00235C44" w:rsidRDefault="000C1A60" w:rsidP="000C1A60">
      <w:pPr>
        <w:pStyle w:val="H1G"/>
      </w:pPr>
      <w:r w:rsidRPr="00235C44">
        <w:tab/>
        <w:t>A</w:t>
      </w:r>
      <w:r w:rsidR="004A5A98" w:rsidRPr="004A5A98">
        <w:t>.</w:t>
      </w:r>
      <w:r w:rsidRPr="00235C44">
        <w:tab/>
      </w:r>
      <w:r w:rsidRPr="00235C44">
        <w:rPr>
          <w:bCs/>
        </w:rPr>
        <w:t xml:space="preserve">Application des nouvelles dispositions de la révision 3 </w:t>
      </w:r>
      <w:r w:rsidR="00D3147E" w:rsidRPr="00235C44">
        <w:rPr>
          <w:bCs/>
        </w:rPr>
        <w:br/>
      </w:r>
      <w:r w:rsidRPr="00235C44">
        <w:rPr>
          <w:bCs/>
        </w:rPr>
        <w:t>de l’Accord de 1958</w:t>
      </w:r>
    </w:p>
    <w:p w14:paraId="6CB33EA0" w14:textId="77777777" w:rsidR="000C1A60" w:rsidRPr="00235C44" w:rsidRDefault="000C1A60" w:rsidP="000C1A60">
      <w:pPr>
        <w:pStyle w:val="SingleTxtG"/>
      </w:pPr>
      <w:r w:rsidRPr="00235C44">
        <w:t>67</w:t>
      </w:r>
      <w:r w:rsidR="004A5A98" w:rsidRPr="004A5A98">
        <w:t>.</w:t>
      </w:r>
      <w:r w:rsidRPr="00235C44">
        <w:tab/>
        <w:t>Le Secrétaire a rappelé la liste des mesures à prendre pour satisfaire aux obligations découlant de l’Accord de 1958</w:t>
      </w:r>
      <w:r w:rsidR="004A5A98" w:rsidRPr="004A5A98">
        <w:t>.</w:t>
      </w:r>
      <w:r w:rsidRPr="00235C44">
        <w:t xml:space="preserve"> Le GRVA a décidé de reprendre la discussion sur ce point à sa prochaine session</w:t>
      </w:r>
      <w:r w:rsidR="004A5A98" w:rsidRPr="004A5A98">
        <w:t>.</w:t>
      </w:r>
      <w:r w:rsidRPr="00235C44">
        <w:t xml:space="preserve"> </w:t>
      </w:r>
    </w:p>
    <w:p w14:paraId="3376795C" w14:textId="77777777" w:rsidR="000C1A60" w:rsidRPr="00235C44" w:rsidRDefault="000C1A60" w:rsidP="000C1A60">
      <w:pPr>
        <w:pStyle w:val="H1G"/>
      </w:pPr>
      <w:r w:rsidRPr="00235C44">
        <w:tab/>
        <w:t>B</w:t>
      </w:r>
      <w:r w:rsidR="004A5A98" w:rsidRPr="004A5A98">
        <w:t>.</w:t>
      </w:r>
      <w:r w:rsidRPr="00235C44">
        <w:tab/>
      </w:r>
      <w:r w:rsidRPr="00235C44">
        <w:rPr>
          <w:bCs/>
        </w:rPr>
        <w:t>Homologation de type internationale de l’ensemble du véhicule</w:t>
      </w:r>
    </w:p>
    <w:p w14:paraId="631A945D" w14:textId="77777777" w:rsidR="000C1A60" w:rsidRPr="00235C44" w:rsidRDefault="000C1A60" w:rsidP="00BA26D2">
      <w:pPr>
        <w:pStyle w:val="SingleTxtG"/>
        <w:ind w:left="2835" w:hanging="1701"/>
        <w:jc w:val="left"/>
      </w:pPr>
      <w:r w:rsidRPr="00235C44">
        <w:rPr>
          <w:i/>
          <w:iCs/>
        </w:rPr>
        <w:t>Document(s) </w:t>
      </w:r>
      <w:r w:rsidR="00316A95" w:rsidRPr="00316A95">
        <w:rPr>
          <w:iCs/>
        </w:rPr>
        <w:t>:</w:t>
      </w:r>
      <w:r w:rsidRPr="00235C44">
        <w:t xml:space="preserve"> </w:t>
      </w:r>
      <w:r w:rsidRPr="00235C44">
        <w:tab/>
        <w:t>Document informel GRVA-04-48</w:t>
      </w:r>
      <w:r w:rsidR="004A5A98" w:rsidRPr="004A5A98">
        <w:t>.</w:t>
      </w:r>
    </w:p>
    <w:p w14:paraId="0DBA9ABD" w14:textId="77777777" w:rsidR="000C1A60" w:rsidRPr="00235C44" w:rsidRDefault="000C1A60" w:rsidP="000C1A60">
      <w:pPr>
        <w:pStyle w:val="SingleTxtG"/>
      </w:pPr>
      <w:r w:rsidRPr="00235C44">
        <w:t>68</w:t>
      </w:r>
      <w:r w:rsidR="004A5A98" w:rsidRPr="004A5A98">
        <w:t>.</w:t>
      </w:r>
      <w:r w:rsidRPr="00235C44">
        <w:tab/>
        <w:t>Le secrétariat a présenté le document informel GRVA-04-48, dans lequel il est demandé au GRVA de donner son avis, suite à une discussion menée à la 178</w:t>
      </w:r>
      <w:r w:rsidRPr="00235C44">
        <w:rPr>
          <w:vertAlign w:val="superscript"/>
        </w:rPr>
        <w:t>e</w:t>
      </w:r>
      <w:r w:rsidRPr="00235C44">
        <w:t> session du WP</w:t>
      </w:r>
      <w:r w:rsidR="004A5A98" w:rsidRPr="004A5A98">
        <w:t>.</w:t>
      </w:r>
      <w:r w:rsidRPr="00235C44">
        <w:t>29 sur les numéros d’homologation, les dispositions relatives aux marques d’homologation et l’identifiant unique</w:t>
      </w:r>
      <w:r w:rsidR="004A5A98" w:rsidRPr="004A5A98">
        <w:t>.</w:t>
      </w:r>
      <w:r w:rsidRPr="00235C44">
        <w:t xml:space="preserve"> Le GRVA a appelé l’attention sur la décision qu’il a prise à cette session au sujet du Règlement ONU n</w:t>
      </w:r>
      <w:r w:rsidRPr="00235C44">
        <w:rPr>
          <w:vertAlign w:val="superscript"/>
        </w:rPr>
        <w:t>o</w:t>
      </w:r>
      <w:r w:rsidRPr="00235C44">
        <w:t> 90, sur la base de la proposition présentée par l’expert de la Fédération de Russie (ECE/TRANS/WP</w:t>
      </w:r>
      <w:r w:rsidR="004A5A98" w:rsidRPr="004A5A98">
        <w:t>.</w:t>
      </w:r>
      <w:r w:rsidRPr="00235C44">
        <w:t>29/GRVA/2019/25)</w:t>
      </w:r>
      <w:r w:rsidR="004A5A98" w:rsidRPr="004A5A98">
        <w:t>.</w:t>
      </w:r>
    </w:p>
    <w:p w14:paraId="4ACF0E2A" w14:textId="77777777" w:rsidR="000C1A60" w:rsidRPr="00235C44" w:rsidRDefault="000C1A60" w:rsidP="000C1A60">
      <w:pPr>
        <w:pStyle w:val="HChG"/>
      </w:pPr>
      <w:r w:rsidRPr="00235C44">
        <w:tab/>
        <w:t>XIII</w:t>
      </w:r>
      <w:r w:rsidR="004A5A98" w:rsidRPr="004A5A98">
        <w:t>.</w:t>
      </w:r>
      <w:r w:rsidRPr="00235C44">
        <w:tab/>
      </w:r>
      <w:r w:rsidRPr="00235C44">
        <w:rPr>
          <w:bCs/>
        </w:rPr>
        <w:t>Élection du Bureau (point 12 de l’ordre du jour)</w:t>
      </w:r>
    </w:p>
    <w:p w14:paraId="045F425E" w14:textId="77777777" w:rsidR="000C1A60" w:rsidRPr="00235C44" w:rsidRDefault="000C1A60" w:rsidP="000C1A60">
      <w:pPr>
        <w:pStyle w:val="SingleTxtG"/>
      </w:pPr>
      <w:r w:rsidRPr="00235C44">
        <w:t>69</w:t>
      </w:r>
      <w:r w:rsidR="004A5A98" w:rsidRPr="004A5A98">
        <w:t>.</w:t>
      </w:r>
      <w:r w:rsidRPr="00235C44">
        <w:tab/>
        <w:t>Conformément à l’article 37 de son règlement intérieur (version révisée du ECE/TRANS/WP</w:t>
      </w:r>
      <w:r w:rsidR="004A5A98" w:rsidRPr="004A5A98">
        <w:t>.</w:t>
      </w:r>
      <w:r w:rsidRPr="00235C44">
        <w:t>29/690), le GRVA a procédé à l’élection de son Bureau</w:t>
      </w:r>
      <w:r w:rsidR="004A5A98" w:rsidRPr="004A5A98">
        <w:t>.</w:t>
      </w:r>
      <w:r w:rsidRPr="00235C44">
        <w:t xml:space="preserve"> Le GRVA a été informé que le Président actuel ne serait pas candidat pour l’année 2020</w:t>
      </w:r>
      <w:r w:rsidR="004A5A98" w:rsidRPr="004A5A98">
        <w:t>.</w:t>
      </w:r>
      <w:r w:rsidRPr="00235C44">
        <w:t xml:space="preserve"> Le GRVA a élu M</w:t>
      </w:r>
      <w:r w:rsidR="004A5A98" w:rsidRPr="004A5A98">
        <w:t>.</w:t>
      </w:r>
      <w:r w:rsidRPr="00235C44">
        <w:t> R</w:t>
      </w:r>
      <w:r w:rsidR="004A5A98" w:rsidRPr="004A5A98">
        <w:t>.</w:t>
      </w:r>
      <w:r w:rsidRPr="00235C44">
        <w:t> </w:t>
      </w:r>
      <w:proofErr w:type="spellStart"/>
      <w:r w:rsidRPr="00235C44">
        <w:t>Damm</w:t>
      </w:r>
      <w:proofErr w:type="spellEnd"/>
      <w:r w:rsidRPr="00235C44">
        <w:t xml:space="preserve"> (Allemagne) Président du GRVA pour les sessions de 2020</w:t>
      </w:r>
      <w:r w:rsidR="004A5A98" w:rsidRPr="004A5A98">
        <w:t>.</w:t>
      </w:r>
      <w:r w:rsidRPr="00235C44">
        <w:t xml:space="preserve"> Il a aussi élu M</w:t>
      </w:r>
      <w:r w:rsidRPr="00235C44">
        <w:rPr>
          <w:vertAlign w:val="superscript"/>
        </w:rPr>
        <w:t>me</w:t>
      </w:r>
      <w:r w:rsidRPr="00235C44">
        <w:t> C</w:t>
      </w:r>
      <w:r w:rsidR="004A5A98" w:rsidRPr="004A5A98">
        <w:t>.</w:t>
      </w:r>
      <w:r w:rsidRPr="00235C44">
        <w:t> Chen (Chine) et M</w:t>
      </w:r>
      <w:r w:rsidR="004A5A98" w:rsidRPr="004A5A98">
        <w:t>.</w:t>
      </w:r>
      <w:r w:rsidRPr="00235C44">
        <w:t> T</w:t>
      </w:r>
      <w:r w:rsidR="004A5A98" w:rsidRPr="004A5A98">
        <w:t>.</w:t>
      </w:r>
      <w:r w:rsidRPr="00235C44">
        <w:t> </w:t>
      </w:r>
      <w:proofErr w:type="spellStart"/>
      <w:r w:rsidRPr="00235C44">
        <w:t>Onoda</w:t>
      </w:r>
      <w:proofErr w:type="spellEnd"/>
      <w:r w:rsidRPr="00235C44">
        <w:t xml:space="preserve"> (Japon) Vice-Présidents du GRVA pour les sessions de 2020</w:t>
      </w:r>
      <w:r w:rsidR="004A5A98" w:rsidRPr="004A5A98">
        <w:t>.</w:t>
      </w:r>
      <w:r w:rsidRPr="00235C44">
        <w:t xml:space="preserve"> Il a félicité les membres du Bureau nouvellement élus et a remercié M</w:t>
      </w:r>
      <w:r w:rsidR="004A5A98" w:rsidRPr="004A5A98">
        <w:t>.</w:t>
      </w:r>
      <w:r w:rsidRPr="00235C44">
        <w:t> B</w:t>
      </w:r>
      <w:r w:rsidR="004A5A98" w:rsidRPr="004A5A98">
        <w:t>.</w:t>
      </w:r>
      <w:r w:rsidRPr="00235C44">
        <w:t> Frost, Président du GRRF depuis 2012 puis du GRVA depuis 2018, pour son travail remarquable</w:t>
      </w:r>
      <w:r w:rsidR="004A5A98" w:rsidRPr="004A5A98">
        <w:t>.</w:t>
      </w:r>
      <w:r w:rsidRPr="00235C44">
        <w:t xml:space="preserve"> Le GRVA a salué les contributions apportées depuis des décennies par M</w:t>
      </w:r>
      <w:r w:rsidR="004A5A98" w:rsidRPr="004A5A98">
        <w:t>.</w:t>
      </w:r>
      <w:r w:rsidRPr="00235C44">
        <w:t> B</w:t>
      </w:r>
      <w:r w:rsidR="004A5A98" w:rsidRPr="004A5A98">
        <w:t>.</w:t>
      </w:r>
      <w:r w:rsidRPr="00235C44">
        <w:t> Frost à la réglementation concernant les véhicules</w:t>
      </w:r>
      <w:r w:rsidR="004A5A98" w:rsidRPr="004A5A98">
        <w:t>.</w:t>
      </w:r>
      <w:r w:rsidR="00235C44" w:rsidRPr="00235C44">
        <w:t xml:space="preserve"> </w:t>
      </w:r>
      <w:r w:rsidRPr="00235C44">
        <w:t>M</w:t>
      </w:r>
      <w:r w:rsidR="004A5A98" w:rsidRPr="004A5A98">
        <w:t>.</w:t>
      </w:r>
      <w:r w:rsidRPr="00235C44">
        <w:t> Frost avait su gérer la transformation du GRRF en GRVA et cette quatrième session avait été un véritable succès</w:t>
      </w:r>
      <w:r w:rsidR="004A5A98" w:rsidRPr="004A5A98">
        <w:t>.</w:t>
      </w:r>
      <w:r w:rsidRPr="00235C44">
        <w:t xml:space="preserve"> Le Président a remercié le GRVA pour sa confiance et son soutien</w:t>
      </w:r>
      <w:r w:rsidR="004A5A98" w:rsidRPr="004A5A98">
        <w:t>.</w:t>
      </w:r>
      <w:r w:rsidRPr="00235C44">
        <w:t xml:space="preserve"> Il a souligné l’importance de la réglementation en matière de sécurité des véhicules et de sécurité routière et les efforts faits par le secteur automobile pour produire des véhicules sûrs</w:t>
      </w:r>
      <w:r w:rsidR="004A5A98" w:rsidRPr="004A5A98">
        <w:t>.</w:t>
      </w:r>
      <w:r w:rsidRPr="00235C44">
        <w:t xml:space="preserve"> Il a également mentionné le rôle important de l’Organisation des Nations Unies en matière d’harmonisation, qui favorise la sécurité, l’environnement, le commerce et l’emploi</w:t>
      </w:r>
      <w:r w:rsidR="004A5A98" w:rsidRPr="004A5A98">
        <w:t>.</w:t>
      </w:r>
      <w:r w:rsidRPr="00235C44">
        <w:t xml:space="preserve"> Il a dit souhaiter que ce rôle soit davantage reconnu</w:t>
      </w:r>
      <w:r w:rsidR="004A5A98" w:rsidRPr="004A5A98">
        <w:t>.</w:t>
      </w:r>
      <w:r w:rsidRPr="00235C44">
        <w:t xml:space="preserve"> Il a remercié le Secrétaire d’avoir assuré le bon déroulement des réunions</w:t>
      </w:r>
      <w:r w:rsidR="004A5A98" w:rsidRPr="004A5A98">
        <w:t>.</w:t>
      </w:r>
      <w:r w:rsidRPr="00235C44">
        <w:t xml:space="preserve"> Il a également remercié les interprètes pour leur contribution à des réunions aussi complexes que techniques</w:t>
      </w:r>
      <w:r w:rsidR="004A5A98" w:rsidRPr="004A5A98">
        <w:t>.</w:t>
      </w:r>
      <w:r w:rsidRPr="00235C44">
        <w:t xml:space="preserve"> Le GRVA a souhaité bonne continuation à M</w:t>
      </w:r>
      <w:r w:rsidR="004A5A98" w:rsidRPr="004A5A98">
        <w:t>.</w:t>
      </w:r>
      <w:r w:rsidRPr="00235C44">
        <w:t> B</w:t>
      </w:r>
      <w:r w:rsidR="004A5A98" w:rsidRPr="004A5A98">
        <w:t>.</w:t>
      </w:r>
      <w:r w:rsidRPr="00235C44">
        <w:t> Frost pour sa retraite</w:t>
      </w:r>
      <w:r w:rsidR="004A5A98" w:rsidRPr="004A5A98">
        <w:t>.</w:t>
      </w:r>
    </w:p>
    <w:p w14:paraId="5581D335" w14:textId="77777777" w:rsidR="000C1A60" w:rsidRPr="00235C44" w:rsidRDefault="000C1A60" w:rsidP="000C1A60">
      <w:pPr>
        <w:pStyle w:val="HChG"/>
      </w:pPr>
      <w:r w:rsidRPr="00235C44">
        <w:tab/>
        <w:t>XIV</w:t>
      </w:r>
      <w:r w:rsidR="004A5A98" w:rsidRPr="004A5A98">
        <w:t>.</w:t>
      </w:r>
      <w:r w:rsidRPr="00235C44">
        <w:tab/>
      </w:r>
      <w:r w:rsidRPr="00235C44">
        <w:rPr>
          <w:bCs/>
        </w:rPr>
        <w:t>Questions diverses (point 13 de l’ordre du jour)</w:t>
      </w:r>
    </w:p>
    <w:p w14:paraId="709087E5" w14:textId="77777777" w:rsidR="000C1A60" w:rsidRPr="00235C44" w:rsidRDefault="000C1A60" w:rsidP="000C1A60">
      <w:pPr>
        <w:pStyle w:val="SingleTxtG"/>
        <w:ind w:left="2835" w:hanging="1701"/>
        <w:jc w:val="left"/>
      </w:pPr>
      <w:r w:rsidRPr="00235C44">
        <w:rPr>
          <w:i/>
          <w:iCs/>
        </w:rPr>
        <w:t>Document(s) </w:t>
      </w:r>
      <w:r w:rsidR="00316A95" w:rsidRPr="00316A95">
        <w:rPr>
          <w:iCs/>
        </w:rPr>
        <w:t>:</w:t>
      </w:r>
      <w:r w:rsidRPr="00235C44">
        <w:t xml:space="preserve"> </w:t>
      </w:r>
      <w:r w:rsidRPr="00235C44">
        <w:tab/>
        <w:t>ECE/TRANS/WP</w:t>
      </w:r>
      <w:r w:rsidR="004A5A98" w:rsidRPr="004A5A98">
        <w:t>.</w:t>
      </w:r>
      <w:r w:rsidRPr="00235C44">
        <w:t>29/2019/120</w:t>
      </w:r>
      <w:r w:rsidR="00981F8B" w:rsidRPr="00235C44">
        <w:t> ;</w:t>
      </w:r>
      <w:r w:rsidRPr="00235C44">
        <w:t xml:space="preserve"> </w:t>
      </w:r>
      <w:r w:rsidRPr="00235C44">
        <w:br/>
        <w:t>ECE/TRANS/288, Add</w:t>
      </w:r>
      <w:r w:rsidR="004A5A98" w:rsidRPr="004A5A98">
        <w:t>.</w:t>
      </w:r>
      <w:r w:rsidRPr="00235C44">
        <w:t>1 et Add</w:t>
      </w:r>
      <w:r w:rsidR="004A5A98" w:rsidRPr="004A5A98">
        <w:t>.</w:t>
      </w:r>
      <w:r w:rsidRPr="00235C44">
        <w:t>2</w:t>
      </w:r>
      <w:r w:rsidR="00981F8B" w:rsidRPr="00235C44">
        <w:t> ;</w:t>
      </w:r>
      <w:r w:rsidRPr="00235C44">
        <w:t xml:space="preserve"> </w:t>
      </w:r>
      <w:r w:rsidRPr="00235C44">
        <w:br/>
        <w:t>Document informel n</w:t>
      </w:r>
      <w:r w:rsidRPr="00235C44">
        <w:rPr>
          <w:vertAlign w:val="superscript"/>
        </w:rPr>
        <w:t>o</w:t>
      </w:r>
      <w:r w:rsidRPr="00235C44">
        <w:t> 5 (</w:t>
      </w:r>
      <w:proofErr w:type="spellStart"/>
      <w:r w:rsidRPr="00235C44">
        <w:t>distr</w:t>
      </w:r>
      <w:proofErr w:type="spellEnd"/>
      <w:r w:rsidR="004A5A98" w:rsidRPr="004A5A98">
        <w:t>.</w:t>
      </w:r>
      <w:r w:rsidRPr="00235C44">
        <w:t xml:space="preserve"> restreinte), septième session du Bureau du Comité des transports intérieurs en 2019</w:t>
      </w:r>
      <w:r w:rsidR="00981F8B" w:rsidRPr="00235C44">
        <w:t>,</w:t>
      </w:r>
      <w:r w:rsidRPr="00235C44">
        <w:t xml:space="preserve"> </w:t>
      </w:r>
      <w:r w:rsidRPr="00235C44">
        <w:br/>
        <w:t>Document informel GRVA-04-49</w:t>
      </w:r>
      <w:r w:rsidR="004A5A98" w:rsidRPr="004A5A98">
        <w:t>.</w:t>
      </w:r>
    </w:p>
    <w:p w14:paraId="73BA4EC1" w14:textId="77777777" w:rsidR="000C1A60" w:rsidRPr="00235C44" w:rsidRDefault="000C1A60" w:rsidP="000C1A60">
      <w:pPr>
        <w:pStyle w:val="SingleTxtG"/>
      </w:pPr>
      <w:r w:rsidRPr="00235C44">
        <w:t>70</w:t>
      </w:r>
      <w:r w:rsidR="004A5A98" w:rsidRPr="004A5A98">
        <w:t>.</w:t>
      </w:r>
      <w:r w:rsidRPr="00235C44">
        <w:tab/>
        <w:t>Le Secrétaire a informé le GRVA de l’adoption par le Comité des transports intérieurs de sa Stratégie à l’horizon 2030 (ECE/TRANS/288/Add</w:t>
      </w:r>
      <w:r w:rsidR="004A5A98" w:rsidRPr="004A5A98">
        <w:t>.</w:t>
      </w:r>
      <w:r w:rsidRPr="00235C44">
        <w:t>2)</w:t>
      </w:r>
      <w:r w:rsidR="004A5A98" w:rsidRPr="004A5A98">
        <w:t>.</w:t>
      </w:r>
      <w:r w:rsidRPr="00235C44">
        <w:t xml:space="preserve"> Il a également informé le GRVA du projet de recommandations pour l’amélioration des systèmes nationaux de sécurité routière, au sujet duquel les groupes de travail du Comité soumettent actuellement leurs observations</w:t>
      </w:r>
      <w:r w:rsidR="004A5A98" w:rsidRPr="004A5A98">
        <w:t>.</w:t>
      </w:r>
      <w:r w:rsidRPr="00235C44">
        <w:t xml:space="preserve"> Le GRVA a pris note de cette information</w:t>
      </w:r>
      <w:r w:rsidR="004A5A98" w:rsidRPr="004A5A98">
        <w:t>.</w:t>
      </w:r>
      <w:r w:rsidRPr="00235C44">
        <w:t xml:space="preserve"> Le Secrétaire a invité les délégations à formuler des observations jusqu’en novembre 2019</w:t>
      </w:r>
      <w:r w:rsidR="004A5A98" w:rsidRPr="004A5A98">
        <w:t>.</w:t>
      </w:r>
    </w:p>
    <w:p w14:paraId="4D6C37FA" w14:textId="77777777" w:rsidR="000C1A60" w:rsidRPr="00235C44" w:rsidRDefault="000C1A60" w:rsidP="000C1A60">
      <w:pPr>
        <w:pStyle w:val="SingleTxtG"/>
      </w:pPr>
      <w:r w:rsidRPr="00235C44">
        <w:lastRenderedPageBreak/>
        <w:t>71</w:t>
      </w:r>
      <w:r w:rsidR="004A5A98" w:rsidRPr="004A5A98">
        <w:t>.</w:t>
      </w:r>
      <w:r w:rsidRPr="00235C44">
        <w:tab/>
        <w:t>Le secrétariat a présenté le document informel GRVA-04-49, qui porte sur des propositions prioritaires pour le GRVA (autres que celles relatives aux véhicules automatisés), en réponse à la demande du Comité de gestion pour la coordination des travaux (AC</w:t>
      </w:r>
      <w:r w:rsidR="004A5A98" w:rsidRPr="004A5A98">
        <w:t>.</w:t>
      </w:r>
      <w:r w:rsidRPr="00235C44">
        <w:t>2) énoncée au paragraphe 7 du document ECE/TRANS/WP</w:t>
      </w:r>
      <w:r w:rsidR="004A5A98" w:rsidRPr="004A5A98">
        <w:t>.</w:t>
      </w:r>
      <w:r w:rsidRPr="00235C44">
        <w:t>29/1147</w:t>
      </w:r>
      <w:r w:rsidR="004A5A98" w:rsidRPr="004A5A98">
        <w:t>.</w:t>
      </w:r>
      <w:r w:rsidRPr="00235C44">
        <w:t xml:space="preserve"> Le GRVA a fait des observations à propos de ce document</w:t>
      </w:r>
      <w:r w:rsidR="004A5A98" w:rsidRPr="004A5A98">
        <w:t>.</w:t>
      </w:r>
      <w:r w:rsidRPr="00235C44">
        <w:t xml:space="preserve"> Le Président a expliqué qu’il convenait d’évaluer la charge de travail associée à ces priorités afin que l’AC</w:t>
      </w:r>
      <w:r w:rsidR="004A5A98" w:rsidRPr="004A5A98">
        <w:t>.</w:t>
      </w:r>
      <w:r w:rsidRPr="00235C44">
        <w:t xml:space="preserve">2 détermine le nombre de sessions par an selon une approche </w:t>
      </w:r>
      <w:r w:rsidR="007B0750">
        <w:t>« </w:t>
      </w:r>
      <w:r w:rsidRPr="00235C44">
        <w:t>descendante</w:t>
      </w:r>
      <w:r w:rsidR="007B0750">
        <w:t> »</w:t>
      </w:r>
      <w:r w:rsidR="004A5A98" w:rsidRPr="004A5A98">
        <w:t>.</w:t>
      </w:r>
      <w:r w:rsidRPr="00235C44">
        <w:t xml:space="preserve"> Le secrétariat a invité les délégations à envoyer leurs observations par écrit avant la prochaine session de l’AC</w:t>
      </w:r>
      <w:r w:rsidR="004A5A98" w:rsidRPr="004A5A98">
        <w:t>.</w:t>
      </w:r>
      <w:r w:rsidRPr="00235C44">
        <w:t>2, le 12 novembre 2019</w:t>
      </w:r>
      <w:r w:rsidR="004A5A98" w:rsidRPr="004A5A98">
        <w:t>.</w:t>
      </w:r>
      <w:r w:rsidRPr="00235C44">
        <w:t xml:space="preserve"> </w:t>
      </w:r>
    </w:p>
    <w:p w14:paraId="4BAC4105" w14:textId="77777777" w:rsidR="000C1A60" w:rsidRPr="00235C44" w:rsidRDefault="000C1A60" w:rsidP="000C1A60">
      <w:pPr>
        <w:pStyle w:val="HChG"/>
      </w:pPr>
      <w:r w:rsidRPr="00235C44">
        <w:tab/>
        <w:t>XV</w:t>
      </w:r>
      <w:r w:rsidR="004A5A98" w:rsidRPr="004A5A98">
        <w:t>.</w:t>
      </w:r>
      <w:r w:rsidRPr="00235C44">
        <w:tab/>
      </w:r>
      <w:r w:rsidRPr="00235C44">
        <w:rPr>
          <w:bCs/>
        </w:rPr>
        <w:t>Hommage</w:t>
      </w:r>
    </w:p>
    <w:p w14:paraId="2A47366F" w14:textId="77777777" w:rsidR="000C1A60" w:rsidRPr="00235C44" w:rsidRDefault="000C1A60" w:rsidP="000C1A60">
      <w:pPr>
        <w:pStyle w:val="SingleTxtG"/>
      </w:pPr>
      <w:r w:rsidRPr="00235C44">
        <w:t>72</w:t>
      </w:r>
      <w:r w:rsidR="004A5A98" w:rsidRPr="004A5A98">
        <w:t>.</w:t>
      </w:r>
      <w:r w:rsidRPr="00235C44">
        <w:tab/>
        <w:t>Le GRVA a été informé que M</w:t>
      </w:r>
      <w:r w:rsidR="004A5A98" w:rsidRPr="004A5A98">
        <w:t>.</w:t>
      </w:r>
      <w:r w:rsidRPr="00235C44">
        <w:t> </w:t>
      </w:r>
      <w:proofErr w:type="spellStart"/>
      <w:r w:rsidRPr="00235C44">
        <w:t>Gunneriusson</w:t>
      </w:r>
      <w:proofErr w:type="spellEnd"/>
      <w:r w:rsidRPr="00235C44">
        <w:t xml:space="preserve"> (Suède) ne participerait plus à ses travaux</w:t>
      </w:r>
      <w:r w:rsidR="004A5A98" w:rsidRPr="004A5A98">
        <w:t>.</w:t>
      </w:r>
      <w:r w:rsidRPr="00235C44">
        <w:t xml:space="preserve"> Il l’a remercié pour son importante contribution aux travaux du GRRF puis du GRVA et lui a souhaité une bonne continuation dans le cadre de ses nouvelles responsabilités</w:t>
      </w:r>
      <w:r w:rsidR="004A5A98" w:rsidRPr="004A5A98">
        <w:t>.</w:t>
      </w:r>
      <w:r w:rsidRPr="00235C44">
        <w:t xml:space="preserve"> </w:t>
      </w:r>
    </w:p>
    <w:p w14:paraId="08FFFD18" w14:textId="77777777" w:rsidR="000C1A60" w:rsidRPr="004A5A98" w:rsidRDefault="00981F8B" w:rsidP="00981F8B">
      <w:pPr>
        <w:pStyle w:val="HChG"/>
        <w:rPr>
          <w:lang w:val="en-US"/>
        </w:rPr>
      </w:pPr>
      <w:r w:rsidRPr="000D22A9">
        <w:rPr>
          <w:lang w:val="en-US"/>
        </w:rPr>
        <w:br w:type="page"/>
      </w:r>
      <w:proofErr w:type="spellStart"/>
      <w:r w:rsidR="000C1A60" w:rsidRPr="004A5A98">
        <w:rPr>
          <w:lang w:val="en-US"/>
        </w:rPr>
        <w:lastRenderedPageBreak/>
        <w:t>Annexe</w:t>
      </w:r>
      <w:proofErr w:type="spellEnd"/>
      <w:r w:rsidR="000C1A60" w:rsidRPr="004A5A98">
        <w:rPr>
          <w:lang w:val="en-US"/>
        </w:rPr>
        <w:t> I</w:t>
      </w:r>
    </w:p>
    <w:p w14:paraId="5F9D411B" w14:textId="77777777" w:rsidR="000C1A60" w:rsidRPr="00BD1CA0" w:rsidRDefault="000C1A60" w:rsidP="00914828">
      <w:pPr>
        <w:pStyle w:val="SingleTxtG"/>
        <w:jc w:val="right"/>
        <w:rPr>
          <w:lang w:val="en-US"/>
        </w:rPr>
      </w:pPr>
      <w:bookmarkStart w:id="9" w:name="_Toc400974188"/>
      <w:r w:rsidRPr="00BD1CA0">
        <w:rPr>
          <w:lang w:val="en-US"/>
        </w:rPr>
        <w:t>[</w:t>
      </w:r>
      <w:proofErr w:type="spellStart"/>
      <w:r w:rsidRPr="00BD1CA0">
        <w:rPr>
          <w:i/>
          <w:lang w:val="en-US"/>
        </w:rPr>
        <w:t>Anglais</w:t>
      </w:r>
      <w:proofErr w:type="spellEnd"/>
      <w:r w:rsidRPr="00BD1CA0">
        <w:rPr>
          <w:i/>
          <w:lang w:val="en-US"/>
        </w:rPr>
        <w:t xml:space="preserve"> </w:t>
      </w:r>
      <w:proofErr w:type="spellStart"/>
      <w:r w:rsidRPr="00BD1CA0">
        <w:rPr>
          <w:i/>
          <w:lang w:val="en-US"/>
        </w:rPr>
        <w:t>seulement</w:t>
      </w:r>
      <w:proofErr w:type="spellEnd"/>
      <w:r w:rsidRPr="00BD1CA0">
        <w:rPr>
          <w:lang w:val="en-US"/>
        </w:rPr>
        <w:t>]</w:t>
      </w:r>
    </w:p>
    <w:bookmarkEnd w:id="9"/>
    <w:p w14:paraId="2ED79C46" w14:textId="77777777" w:rsidR="00573D12" w:rsidRPr="00573D12" w:rsidRDefault="00573D12" w:rsidP="00573D12">
      <w:pPr>
        <w:pStyle w:val="HChG"/>
        <w:rPr>
          <w:rFonts w:eastAsia="Times New Roman"/>
          <w:lang w:val="en-US" w:eastAsia="fr-FR"/>
        </w:rPr>
      </w:pPr>
      <w:r w:rsidRPr="00BD1CA0">
        <w:rPr>
          <w:lang w:val="en-US"/>
        </w:rPr>
        <w:tab/>
      </w:r>
      <w:r w:rsidRPr="00BD1CA0">
        <w:rPr>
          <w:lang w:val="en-US"/>
        </w:rPr>
        <w:tab/>
      </w:r>
      <w:r w:rsidRPr="00573D12">
        <w:rPr>
          <w:lang w:val="en-US"/>
        </w:rPr>
        <w:t>List of informal documents (GRVA-04-…) considered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573D12" w14:paraId="26767A6B" w14:textId="77777777" w:rsidTr="00573D12">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2092FFC0" w14:textId="77777777" w:rsidR="00573D12" w:rsidRDefault="00573D12">
            <w:pPr>
              <w:pStyle w:val="Notedebasdepage"/>
              <w:keepNext/>
              <w:keepLines/>
              <w:ind w:left="113" w:right="34" w:firstLine="0"/>
              <w:jc w:val="center"/>
              <w:rPr>
                <w:i/>
              </w:rPr>
            </w:pPr>
            <w:r>
              <w:rPr>
                <w:i/>
              </w:rPr>
              <w:t>No</w:t>
            </w:r>
            <w:r w:rsidR="004A5A98" w:rsidRPr="004A5A98">
              <w:rPr>
                <w:i/>
              </w:rPr>
              <w:t>.</w:t>
            </w:r>
          </w:p>
        </w:tc>
        <w:tc>
          <w:tcPr>
            <w:tcW w:w="7223" w:type="dxa"/>
            <w:tcBorders>
              <w:top w:val="single" w:sz="4" w:space="0" w:color="auto"/>
              <w:left w:val="nil"/>
              <w:bottom w:val="single" w:sz="12" w:space="0" w:color="auto"/>
              <w:right w:val="nil"/>
            </w:tcBorders>
            <w:vAlign w:val="center"/>
            <w:hideMark/>
          </w:tcPr>
          <w:p w14:paraId="426A25D1" w14:textId="77777777" w:rsidR="00573D12" w:rsidRDefault="00573D12">
            <w:pPr>
              <w:pStyle w:val="Notedebasdepage"/>
              <w:keepNext/>
              <w:keepLines/>
              <w:ind w:left="113" w:right="34" w:firstLine="0"/>
              <w:rPr>
                <w:i/>
              </w:rPr>
            </w:pPr>
            <w:r>
              <w:rPr>
                <w:i/>
              </w:rPr>
              <w:t>(</w:t>
            </w:r>
            <w:proofErr w:type="spellStart"/>
            <w:r>
              <w:rPr>
                <w:i/>
              </w:rPr>
              <w:t>Author</w:t>
            </w:r>
            <w:proofErr w:type="spellEnd"/>
            <w:r>
              <w:rPr>
                <w:i/>
              </w:rPr>
              <w:t xml:space="preserve">) </w:t>
            </w:r>
            <w:proofErr w:type="spellStart"/>
            <w:r>
              <w:rPr>
                <w:i/>
              </w:rPr>
              <w:t>Title</w:t>
            </w:r>
            <w:proofErr w:type="spellEnd"/>
          </w:p>
        </w:tc>
        <w:tc>
          <w:tcPr>
            <w:tcW w:w="857" w:type="dxa"/>
            <w:tcBorders>
              <w:top w:val="single" w:sz="4" w:space="0" w:color="auto"/>
              <w:left w:val="nil"/>
              <w:bottom w:val="single" w:sz="12" w:space="0" w:color="auto"/>
              <w:right w:val="nil"/>
            </w:tcBorders>
            <w:vAlign w:val="center"/>
            <w:hideMark/>
          </w:tcPr>
          <w:p w14:paraId="7D399E2F" w14:textId="77777777" w:rsidR="00573D12" w:rsidRDefault="00573D12">
            <w:pPr>
              <w:pStyle w:val="Notedebasdepage"/>
              <w:keepNext/>
              <w:keepLines/>
              <w:ind w:left="113" w:right="34" w:firstLine="0"/>
              <w:jc w:val="center"/>
              <w:rPr>
                <w:i/>
              </w:rPr>
            </w:pPr>
            <w:r>
              <w:rPr>
                <w:i/>
              </w:rPr>
              <w:t>Follow-up</w:t>
            </w:r>
          </w:p>
        </w:tc>
      </w:tr>
      <w:tr w:rsidR="00573D12" w14:paraId="4EED4DF5" w14:textId="77777777" w:rsidTr="00573D12">
        <w:tc>
          <w:tcPr>
            <w:tcW w:w="568" w:type="dxa"/>
            <w:gridSpan w:val="2"/>
            <w:tcBorders>
              <w:top w:val="single" w:sz="12" w:space="0" w:color="auto"/>
              <w:left w:val="nil"/>
              <w:bottom w:val="nil"/>
              <w:right w:val="nil"/>
            </w:tcBorders>
            <w:hideMark/>
          </w:tcPr>
          <w:p w14:paraId="2A4332C3" w14:textId="77777777" w:rsidR="00573D12" w:rsidRDefault="00573D12">
            <w:pPr>
              <w:widowControl w:val="0"/>
              <w:spacing w:before="30" w:after="30"/>
              <w:ind w:left="113"/>
              <w:jc w:val="center"/>
              <w:rPr>
                <w:sz w:val="18"/>
                <w:szCs w:val="18"/>
              </w:rPr>
            </w:pPr>
            <w:r>
              <w:rPr>
                <w:sz w:val="18"/>
                <w:szCs w:val="18"/>
              </w:rPr>
              <w:t>1</w:t>
            </w:r>
          </w:p>
        </w:tc>
        <w:tc>
          <w:tcPr>
            <w:tcW w:w="7230" w:type="dxa"/>
            <w:gridSpan w:val="2"/>
            <w:tcBorders>
              <w:top w:val="single" w:sz="12" w:space="0" w:color="auto"/>
              <w:left w:val="nil"/>
              <w:bottom w:val="nil"/>
              <w:right w:val="nil"/>
            </w:tcBorders>
            <w:hideMark/>
          </w:tcPr>
          <w:p w14:paraId="6EFF3F26" w14:textId="77777777" w:rsidR="00573D12" w:rsidRDefault="00573D12">
            <w:pPr>
              <w:pStyle w:val="Notedebasdepage"/>
              <w:spacing w:before="30" w:after="30"/>
              <w:ind w:left="113" w:right="34" w:firstLine="0"/>
              <w:rPr>
                <w:szCs w:val="18"/>
              </w:rPr>
            </w:pPr>
            <w:r>
              <w:rPr>
                <w:szCs w:val="18"/>
              </w:rPr>
              <w:t xml:space="preserve">(Chair) - Running </w:t>
            </w:r>
            <w:proofErr w:type="spellStart"/>
            <w:r>
              <w:rPr>
                <w:szCs w:val="18"/>
              </w:rPr>
              <w:t>order</w:t>
            </w:r>
            <w:proofErr w:type="spellEnd"/>
          </w:p>
        </w:tc>
        <w:tc>
          <w:tcPr>
            <w:tcW w:w="857" w:type="dxa"/>
            <w:tcBorders>
              <w:top w:val="single" w:sz="12" w:space="0" w:color="auto"/>
              <w:left w:val="nil"/>
              <w:bottom w:val="nil"/>
              <w:right w:val="nil"/>
            </w:tcBorders>
            <w:hideMark/>
          </w:tcPr>
          <w:p w14:paraId="51268C9D" w14:textId="77777777" w:rsidR="00573D12" w:rsidRDefault="00573D12">
            <w:pPr>
              <w:widowControl w:val="0"/>
              <w:spacing w:before="30" w:after="30"/>
              <w:ind w:left="1" w:right="-2"/>
              <w:jc w:val="center"/>
              <w:rPr>
                <w:sz w:val="18"/>
                <w:szCs w:val="18"/>
              </w:rPr>
            </w:pPr>
            <w:r>
              <w:rPr>
                <w:sz w:val="18"/>
                <w:szCs w:val="18"/>
              </w:rPr>
              <w:t>D</w:t>
            </w:r>
          </w:p>
        </w:tc>
      </w:tr>
      <w:tr w:rsidR="00573D12" w14:paraId="76C0FD3D" w14:textId="77777777" w:rsidTr="00573D12">
        <w:tc>
          <w:tcPr>
            <w:tcW w:w="568" w:type="dxa"/>
            <w:gridSpan w:val="2"/>
            <w:hideMark/>
          </w:tcPr>
          <w:p w14:paraId="00D49191" w14:textId="77777777" w:rsidR="00573D12" w:rsidRDefault="00573D12">
            <w:pPr>
              <w:widowControl w:val="0"/>
              <w:spacing w:before="30" w:after="30"/>
              <w:ind w:left="113"/>
              <w:jc w:val="center"/>
              <w:rPr>
                <w:sz w:val="18"/>
                <w:szCs w:val="18"/>
              </w:rPr>
            </w:pPr>
            <w:r>
              <w:rPr>
                <w:sz w:val="18"/>
                <w:szCs w:val="18"/>
              </w:rPr>
              <w:t>2</w:t>
            </w:r>
          </w:p>
        </w:tc>
        <w:tc>
          <w:tcPr>
            <w:tcW w:w="7230" w:type="dxa"/>
            <w:gridSpan w:val="2"/>
            <w:hideMark/>
          </w:tcPr>
          <w:p w14:paraId="75E107D1" w14:textId="77777777" w:rsidR="00573D12" w:rsidRPr="00573D12" w:rsidRDefault="00573D12">
            <w:pPr>
              <w:widowControl w:val="0"/>
              <w:spacing w:before="30" w:after="30"/>
              <w:ind w:left="113"/>
              <w:rPr>
                <w:sz w:val="18"/>
                <w:szCs w:val="18"/>
                <w:lang w:val="en-US"/>
              </w:rPr>
            </w:pPr>
            <w:r w:rsidRPr="00573D12">
              <w:rPr>
                <w:sz w:val="18"/>
                <w:szCs w:val="18"/>
                <w:lang w:val="en-US"/>
              </w:rPr>
              <w:t>(</w:t>
            </w:r>
            <w:proofErr w:type="spellStart"/>
            <w:r w:rsidRPr="00573D12">
              <w:rPr>
                <w:sz w:val="18"/>
                <w:szCs w:val="18"/>
                <w:lang w:val="en-US"/>
              </w:rPr>
              <w:t>Ygomi</w:t>
            </w:r>
            <w:proofErr w:type="spellEnd"/>
            <w:r w:rsidRPr="00573D12">
              <w:rPr>
                <w:sz w:val="18"/>
                <w:szCs w:val="18"/>
                <w:lang w:val="en-US"/>
              </w:rPr>
              <w:t>/ITU) - Road databases for highly automated driving in series production light vehicles</w:t>
            </w:r>
          </w:p>
        </w:tc>
        <w:tc>
          <w:tcPr>
            <w:tcW w:w="857" w:type="dxa"/>
            <w:hideMark/>
          </w:tcPr>
          <w:p w14:paraId="54F5DA35"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35F94608" w14:textId="77777777" w:rsidTr="00573D12">
        <w:tc>
          <w:tcPr>
            <w:tcW w:w="568" w:type="dxa"/>
            <w:gridSpan w:val="2"/>
            <w:hideMark/>
          </w:tcPr>
          <w:p w14:paraId="64C01321" w14:textId="77777777" w:rsidR="00573D12" w:rsidRDefault="00573D12">
            <w:pPr>
              <w:widowControl w:val="0"/>
              <w:spacing w:before="30" w:after="30"/>
              <w:ind w:left="113"/>
              <w:jc w:val="center"/>
              <w:rPr>
                <w:sz w:val="18"/>
                <w:szCs w:val="18"/>
              </w:rPr>
            </w:pPr>
            <w:r>
              <w:rPr>
                <w:sz w:val="18"/>
                <w:szCs w:val="18"/>
              </w:rPr>
              <w:t>3</w:t>
            </w:r>
          </w:p>
        </w:tc>
        <w:tc>
          <w:tcPr>
            <w:tcW w:w="7230" w:type="dxa"/>
            <w:gridSpan w:val="2"/>
            <w:hideMark/>
          </w:tcPr>
          <w:p w14:paraId="37AAD080" w14:textId="77777777" w:rsidR="00573D12" w:rsidRPr="00573D12" w:rsidRDefault="00573D12">
            <w:pPr>
              <w:widowControl w:val="0"/>
              <w:spacing w:before="30" w:after="30"/>
              <w:ind w:left="113"/>
              <w:rPr>
                <w:sz w:val="18"/>
                <w:szCs w:val="18"/>
                <w:lang w:val="en-US"/>
              </w:rPr>
            </w:pPr>
            <w:r w:rsidRPr="00573D12">
              <w:rPr>
                <w:sz w:val="18"/>
                <w:szCs w:val="18"/>
                <w:lang w:val="en-US"/>
              </w:rPr>
              <w:t>(OICA) - Justification for ECE/TRANS/WP29/GRVA/2019/24 (ACSF of Category C, 2-Steps HMI)</w:t>
            </w:r>
          </w:p>
        </w:tc>
        <w:tc>
          <w:tcPr>
            <w:tcW w:w="857" w:type="dxa"/>
            <w:hideMark/>
          </w:tcPr>
          <w:p w14:paraId="2F0D8D7A"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907FC1E" w14:textId="77777777" w:rsidTr="00573D12">
        <w:tc>
          <w:tcPr>
            <w:tcW w:w="568" w:type="dxa"/>
            <w:gridSpan w:val="2"/>
            <w:hideMark/>
          </w:tcPr>
          <w:p w14:paraId="37006A0A" w14:textId="77777777" w:rsidR="00573D12" w:rsidRDefault="00573D12">
            <w:pPr>
              <w:widowControl w:val="0"/>
              <w:spacing w:before="30" w:after="30"/>
              <w:ind w:left="113"/>
              <w:jc w:val="center"/>
              <w:rPr>
                <w:sz w:val="18"/>
                <w:szCs w:val="18"/>
              </w:rPr>
            </w:pPr>
            <w:r>
              <w:rPr>
                <w:sz w:val="18"/>
                <w:szCs w:val="18"/>
              </w:rPr>
              <w:t>4</w:t>
            </w:r>
          </w:p>
        </w:tc>
        <w:tc>
          <w:tcPr>
            <w:tcW w:w="7230" w:type="dxa"/>
            <w:gridSpan w:val="2"/>
            <w:hideMark/>
          </w:tcPr>
          <w:p w14:paraId="25F0BFE6" w14:textId="77777777" w:rsidR="00573D12" w:rsidRDefault="00573D12">
            <w:pPr>
              <w:widowControl w:val="0"/>
              <w:spacing w:before="30" w:after="30"/>
              <w:ind w:left="113"/>
              <w:rPr>
                <w:sz w:val="18"/>
                <w:szCs w:val="18"/>
              </w:rPr>
            </w:pPr>
            <w:r>
              <w:rPr>
                <w:sz w:val="18"/>
                <w:szCs w:val="18"/>
              </w:rPr>
              <w:t xml:space="preserve">(CITA/EGEA/ETRMA/FIA/FIGIEFA) </w:t>
            </w:r>
            <w:proofErr w:type="spellStart"/>
            <w:r>
              <w:rPr>
                <w:sz w:val="18"/>
                <w:szCs w:val="18"/>
              </w:rPr>
              <w:t>Proposal</w:t>
            </w:r>
            <w:proofErr w:type="spellEnd"/>
            <w:r>
              <w:rPr>
                <w:sz w:val="18"/>
                <w:szCs w:val="18"/>
              </w:rPr>
              <w:t xml:space="preserve"> for </w:t>
            </w:r>
            <w:proofErr w:type="spellStart"/>
            <w:r>
              <w:rPr>
                <w:sz w:val="18"/>
                <w:szCs w:val="18"/>
              </w:rPr>
              <w:t>amendments</w:t>
            </w:r>
            <w:proofErr w:type="spellEnd"/>
            <w:r>
              <w:rPr>
                <w:sz w:val="18"/>
                <w:szCs w:val="18"/>
              </w:rPr>
              <w:t xml:space="preserve"> to ECE/TRANS/WP29/GRVA/2019/2</w:t>
            </w:r>
          </w:p>
        </w:tc>
        <w:tc>
          <w:tcPr>
            <w:tcW w:w="857" w:type="dxa"/>
            <w:hideMark/>
          </w:tcPr>
          <w:p w14:paraId="1FFEB239"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16B38E60" w14:textId="77777777" w:rsidTr="00573D12">
        <w:tc>
          <w:tcPr>
            <w:tcW w:w="568" w:type="dxa"/>
            <w:gridSpan w:val="2"/>
            <w:hideMark/>
          </w:tcPr>
          <w:p w14:paraId="125FC259" w14:textId="77777777" w:rsidR="00573D12" w:rsidRDefault="00573D12">
            <w:pPr>
              <w:widowControl w:val="0"/>
              <w:spacing w:before="30" w:after="30"/>
              <w:ind w:left="113"/>
              <w:jc w:val="center"/>
              <w:rPr>
                <w:sz w:val="18"/>
                <w:szCs w:val="18"/>
              </w:rPr>
            </w:pPr>
            <w:r>
              <w:rPr>
                <w:sz w:val="18"/>
                <w:szCs w:val="18"/>
              </w:rPr>
              <w:t>5</w:t>
            </w:r>
          </w:p>
        </w:tc>
        <w:tc>
          <w:tcPr>
            <w:tcW w:w="7230" w:type="dxa"/>
            <w:gridSpan w:val="2"/>
            <w:hideMark/>
          </w:tcPr>
          <w:p w14:paraId="7EAF93B0" w14:textId="77777777" w:rsidR="00573D12" w:rsidRPr="00573D12" w:rsidRDefault="00573D12">
            <w:pPr>
              <w:widowControl w:val="0"/>
              <w:spacing w:before="30" w:after="30"/>
              <w:ind w:left="113"/>
              <w:rPr>
                <w:sz w:val="18"/>
                <w:szCs w:val="18"/>
                <w:lang w:val="en-US"/>
              </w:rPr>
            </w:pPr>
            <w:r w:rsidRPr="00573D12">
              <w:rPr>
                <w:sz w:val="18"/>
                <w:szCs w:val="18"/>
                <w:lang w:val="en-US"/>
              </w:rPr>
              <w:t>(IMMA) Proposal for a Supplement to the 04 series of amendments to UN Regulation No</w:t>
            </w:r>
            <w:r w:rsidR="004A5A98" w:rsidRPr="004A5A98">
              <w:rPr>
                <w:sz w:val="18"/>
                <w:szCs w:val="18"/>
                <w:lang w:val="en-US"/>
              </w:rPr>
              <w:t>.</w:t>
            </w:r>
            <w:r w:rsidRPr="00573D12">
              <w:rPr>
                <w:sz w:val="18"/>
                <w:szCs w:val="18"/>
                <w:lang w:val="en-US"/>
              </w:rPr>
              <w:t xml:space="preserve"> 78 (Motorcycle braking)</w:t>
            </w:r>
          </w:p>
        </w:tc>
        <w:tc>
          <w:tcPr>
            <w:tcW w:w="857" w:type="dxa"/>
            <w:hideMark/>
          </w:tcPr>
          <w:p w14:paraId="30C1D275"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F0AF269" w14:textId="77777777" w:rsidTr="00573D12">
        <w:tc>
          <w:tcPr>
            <w:tcW w:w="568" w:type="dxa"/>
            <w:gridSpan w:val="2"/>
            <w:hideMark/>
          </w:tcPr>
          <w:p w14:paraId="0169B160" w14:textId="77777777" w:rsidR="00573D12" w:rsidRDefault="00573D12">
            <w:pPr>
              <w:widowControl w:val="0"/>
              <w:spacing w:before="30" w:after="30"/>
              <w:ind w:left="113"/>
              <w:jc w:val="center"/>
              <w:rPr>
                <w:sz w:val="18"/>
                <w:szCs w:val="18"/>
              </w:rPr>
            </w:pPr>
            <w:r>
              <w:rPr>
                <w:sz w:val="18"/>
                <w:szCs w:val="18"/>
              </w:rPr>
              <w:t>6</w:t>
            </w:r>
          </w:p>
        </w:tc>
        <w:tc>
          <w:tcPr>
            <w:tcW w:w="7230" w:type="dxa"/>
            <w:gridSpan w:val="2"/>
            <w:hideMark/>
          </w:tcPr>
          <w:p w14:paraId="4EC661B4" w14:textId="77777777" w:rsidR="00573D12" w:rsidRDefault="00573D12">
            <w:pPr>
              <w:widowControl w:val="0"/>
              <w:spacing w:before="30" w:after="30"/>
              <w:ind w:left="113"/>
              <w:rPr>
                <w:sz w:val="18"/>
                <w:szCs w:val="18"/>
              </w:rPr>
            </w:pPr>
            <w:r>
              <w:rPr>
                <w:sz w:val="18"/>
                <w:szCs w:val="18"/>
              </w:rPr>
              <w:t xml:space="preserve">(IMMA) </w:t>
            </w:r>
            <w:proofErr w:type="spellStart"/>
            <w:r>
              <w:rPr>
                <w:sz w:val="18"/>
                <w:szCs w:val="18"/>
              </w:rPr>
              <w:t>Harmonization</w:t>
            </w:r>
            <w:proofErr w:type="spellEnd"/>
            <w:r>
              <w:rPr>
                <w:sz w:val="18"/>
                <w:szCs w:val="18"/>
              </w:rPr>
              <w:t xml:space="preserve"> UN GTR No</w:t>
            </w:r>
            <w:r w:rsidR="004A5A98" w:rsidRPr="004A5A98">
              <w:rPr>
                <w:sz w:val="18"/>
                <w:szCs w:val="18"/>
              </w:rPr>
              <w:t>.</w:t>
            </w:r>
            <w:r>
              <w:rPr>
                <w:sz w:val="18"/>
                <w:szCs w:val="18"/>
              </w:rPr>
              <w:t xml:space="preserve">3 and UN </w:t>
            </w:r>
            <w:proofErr w:type="spellStart"/>
            <w:r>
              <w:rPr>
                <w:sz w:val="18"/>
                <w:szCs w:val="18"/>
              </w:rPr>
              <w:t>Regulation</w:t>
            </w:r>
            <w:proofErr w:type="spellEnd"/>
            <w:r>
              <w:rPr>
                <w:sz w:val="18"/>
                <w:szCs w:val="18"/>
              </w:rPr>
              <w:t xml:space="preserve"> No</w:t>
            </w:r>
            <w:r w:rsidR="004A5A98" w:rsidRPr="004A5A98">
              <w:rPr>
                <w:sz w:val="18"/>
                <w:szCs w:val="18"/>
              </w:rPr>
              <w:t>.</w:t>
            </w:r>
            <w:r>
              <w:rPr>
                <w:sz w:val="18"/>
                <w:szCs w:val="18"/>
              </w:rPr>
              <w:t xml:space="preserve"> 78</w:t>
            </w:r>
          </w:p>
        </w:tc>
        <w:tc>
          <w:tcPr>
            <w:tcW w:w="857" w:type="dxa"/>
            <w:hideMark/>
          </w:tcPr>
          <w:p w14:paraId="2B9F0837"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6061018" w14:textId="77777777" w:rsidTr="00573D12">
        <w:tc>
          <w:tcPr>
            <w:tcW w:w="568" w:type="dxa"/>
            <w:gridSpan w:val="2"/>
            <w:hideMark/>
          </w:tcPr>
          <w:p w14:paraId="3202641D" w14:textId="77777777" w:rsidR="00573D12" w:rsidRDefault="00573D12">
            <w:pPr>
              <w:widowControl w:val="0"/>
              <w:spacing w:before="30" w:after="30"/>
              <w:ind w:left="113"/>
              <w:jc w:val="center"/>
              <w:rPr>
                <w:sz w:val="18"/>
                <w:szCs w:val="18"/>
              </w:rPr>
            </w:pPr>
            <w:r>
              <w:rPr>
                <w:sz w:val="18"/>
                <w:szCs w:val="18"/>
              </w:rPr>
              <w:t>7</w:t>
            </w:r>
          </w:p>
        </w:tc>
        <w:tc>
          <w:tcPr>
            <w:tcW w:w="7230" w:type="dxa"/>
            <w:gridSpan w:val="2"/>
            <w:hideMark/>
          </w:tcPr>
          <w:p w14:paraId="20C76855" w14:textId="77777777" w:rsidR="00573D12" w:rsidRDefault="00573D12">
            <w:pPr>
              <w:widowControl w:val="0"/>
              <w:spacing w:before="30" w:after="30"/>
              <w:ind w:left="113"/>
              <w:rPr>
                <w:sz w:val="18"/>
                <w:szCs w:val="18"/>
              </w:rPr>
            </w:pPr>
            <w:r>
              <w:rPr>
                <w:sz w:val="18"/>
                <w:szCs w:val="18"/>
              </w:rPr>
              <w:t xml:space="preserve">(France) </w:t>
            </w:r>
            <w:proofErr w:type="spellStart"/>
            <w:r>
              <w:rPr>
                <w:sz w:val="18"/>
                <w:szCs w:val="18"/>
              </w:rPr>
              <w:t>Presentation</w:t>
            </w:r>
            <w:proofErr w:type="spellEnd"/>
            <w:r>
              <w:rPr>
                <w:sz w:val="18"/>
                <w:szCs w:val="18"/>
              </w:rPr>
              <w:t xml:space="preserve"> of TECMO</w:t>
            </w:r>
          </w:p>
        </w:tc>
        <w:tc>
          <w:tcPr>
            <w:tcW w:w="857" w:type="dxa"/>
            <w:hideMark/>
          </w:tcPr>
          <w:p w14:paraId="1CFA3669"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0E1E96E" w14:textId="77777777" w:rsidTr="00573D12">
        <w:tc>
          <w:tcPr>
            <w:tcW w:w="568" w:type="dxa"/>
            <w:gridSpan w:val="2"/>
            <w:hideMark/>
          </w:tcPr>
          <w:p w14:paraId="71A43A2A" w14:textId="77777777" w:rsidR="00573D12" w:rsidRDefault="00573D12">
            <w:pPr>
              <w:widowControl w:val="0"/>
              <w:spacing w:before="30" w:after="30"/>
              <w:ind w:left="113"/>
              <w:jc w:val="center"/>
              <w:rPr>
                <w:sz w:val="18"/>
                <w:szCs w:val="18"/>
              </w:rPr>
            </w:pPr>
            <w:r>
              <w:rPr>
                <w:sz w:val="18"/>
                <w:szCs w:val="18"/>
              </w:rPr>
              <w:t>8</w:t>
            </w:r>
          </w:p>
        </w:tc>
        <w:tc>
          <w:tcPr>
            <w:tcW w:w="7230" w:type="dxa"/>
            <w:gridSpan w:val="2"/>
            <w:hideMark/>
          </w:tcPr>
          <w:p w14:paraId="4458481B" w14:textId="77777777" w:rsidR="00573D12" w:rsidRPr="00573D12" w:rsidRDefault="00573D12">
            <w:pPr>
              <w:widowControl w:val="0"/>
              <w:spacing w:before="30" w:after="30"/>
              <w:ind w:left="113"/>
              <w:rPr>
                <w:sz w:val="18"/>
                <w:szCs w:val="18"/>
                <w:lang w:val="en-US"/>
              </w:rPr>
            </w:pPr>
            <w:r w:rsidRPr="00573D12">
              <w:rPr>
                <w:sz w:val="18"/>
                <w:szCs w:val="18"/>
                <w:lang w:val="en-US"/>
              </w:rPr>
              <w:t>(CLEPA/OICA) Proposal for amendments to the 02 series of amendments to UN Regulation No</w:t>
            </w:r>
            <w:r w:rsidR="004A5A98" w:rsidRPr="004A5A98">
              <w:rPr>
                <w:sz w:val="18"/>
                <w:szCs w:val="18"/>
                <w:lang w:val="en-US"/>
              </w:rPr>
              <w:t>.</w:t>
            </w:r>
            <w:r w:rsidRPr="00573D12">
              <w:rPr>
                <w:sz w:val="18"/>
                <w:szCs w:val="18"/>
                <w:lang w:val="en-US"/>
              </w:rPr>
              <w:t xml:space="preserve"> 79 (ACSF B1)</w:t>
            </w:r>
          </w:p>
        </w:tc>
        <w:tc>
          <w:tcPr>
            <w:tcW w:w="857" w:type="dxa"/>
            <w:hideMark/>
          </w:tcPr>
          <w:p w14:paraId="09D30E8D"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71F4EA5" w14:textId="77777777" w:rsidTr="00573D12">
        <w:tc>
          <w:tcPr>
            <w:tcW w:w="568" w:type="dxa"/>
            <w:gridSpan w:val="2"/>
            <w:hideMark/>
          </w:tcPr>
          <w:p w14:paraId="75C4C8E5" w14:textId="77777777" w:rsidR="00573D12" w:rsidRDefault="00573D12">
            <w:pPr>
              <w:widowControl w:val="0"/>
              <w:spacing w:before="30" w:after="30"/>
              <w:ind w:left="113"/>
              <w:jc w:val="center"/>
              <w:rPr>
                <w:sz w:val="18"/>
                <w:szCs w:val="18"/>
              </w:rPr>
            </w:pPr>
            <w:r>
              <w:rPr>
                <w:sz w:val="18"/>
                <w:szCs w:val="18"/>
              </w:rPr>
              <w:t>9</w:t>
            </w:r>
          </w:p>
        </w:tc>
        <w:tc>
          <w:tcPr>
            <w:tcW w:w="7230" w:type="dxa"/>
            <w:gridSpan w:val="2"/>
            <w:hideMark/>
          </w:tcPr>
          <w:p w14:paraId="195BF248" w14:textId="77777777" w:rsidR="00573D12" w:rsidRPr="00573D12" w:rsidRDefault="00573D12">
            <w:pPr>
              <w:widowControl w:val="0"/>
              <w:spacing w:before="30" w:after="30"/>
              <w:ind w:left="113"/>
              <w:rPr>
                <w:sz w:val="18"/>
                <w:szCs w:val="18"/>
                <w:lang w:val="en-US"/>
              </w:rPr>
            </w:pPr>
            <w:r w:rsidRPr="00573D12">
              <w:rPr>
                <w:sz w:val="18"/>
                <w:szCs w:val="18"/>
                <w:lang w:val="en-US"/>
              </w:rPr>
              <w:t>(CLEPA/OICA) Proposal for amendments to ECE/TRANS/WP29/GRVA/2019/19</w:t>
            </w:r>
          </w:p>
        </w:tc>
        <w:tc>
          <w:tcPr>
            <w:tcW w:w="857" w:type="dxa"/>
            <w:hideMark/>
          </w:tcPr>
          <w:p w14:paraId="776A612F"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EBA6407" w14:textId="77777777" w:rsidTr="00573D12">
        <w:tc>
          <w:tcPr>
            <w:tcW w:w="568" w:type="dxa"/>
            <w:gridSpan w:val="2"/>
            <w:hideMark/>
          </w:tcPr>
          <w:p w14:paraId="1718F27A" w14:textId="77777777" w:rsidR="00573D12" w:rsidRDefault="00573D12">
            <w:pPr>
              <w:widowControl w:val="0"/>
              <w:spacing w:before="30" w:after="30"/>
              <w:ind w:left="113"/>
              <w:jc w:val="center"/>
              <w:rPr>
                <w:sz w:val="18"/>
                <w:szCs w:val="18"/>
              </w:rPr>
            </w:pPr>
            <w:r>
              <w:rPr>
                <w:sz w:val="18"/>
                <w:szCs w:val="18"/>
              </w:rPr>
              <w:t>10</w:t>
            </w:r>
          </w:p>
        </w:tc>
        <w:tc>
          <w:tcPr>
            <w:tcW w:w="7230" w:type="dxa"/>
            <w:gridSpan w:val="2"/>
            <w:hideMark/>
          </w:tcPr>
          <w:p w14:paraId="331AE054" w14:textId="77777777" w:rsidR="00573D12" w:rsidRPr="00573D12" w:rsidRDefault="00573D12">
            <w:pPr>
              <w:widowControl w:val="0"/>
              <w:spacing w:before="30" w:after="30"/>
              <w:ind w:left="113"/>
              <w:rPr>
                <w:sz w:val="18"/>
                <w:szCs w:val="18"/>
                <w:lang w:val="en-US"/>
              </w:rPr>
            </w:pPr>
            <w:r w:rsidRPr="00573D12">
              <w:rPr>
                <w:sz w:val="18"/>
                <w:szCs w:val="18"/>
                <w:lang w:val="en-US"/>
              </w:rPr>
              <w:t>(CLEPA/OICA) Proposal for amendments to ECE/TRANS/WP29/GRVA/2019/16</w:t>
            </w:r>
          </w:p>
        </w:tc>
        <w:tc>
          <w:tcPr>
            <w:tcW w:w="857" w:type="dxa"/>
            <w:hideMark/>
          </w:tcPr>
          <w:p w14:paraId="291CBE39"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E3A6DE4" w14:textId="77777777" w:rsidTr="00573D12">
        <w:tc>
          <w:tcPr>
            <w:tcW w:w="568" w:type="dxa"/>
            <w:gridSpan w:val="2"/>
            <w:hideMark/>
          </w:tcPr>
          <w:p w14:paraId="5F9C39C8" w14:textId="77777777" w:rsidR="00573D12" w:rsidRDefault="00573D12">
            <w:pPr>
              <w:widowControl w:val="0"/>
              <w:spacing w:before="30" w:after="30"/>
              <w:ind w:left="113"/>
              <w:jc w:val="center"/>
              <w:rPr>
                <w:sz w:val="18"/>
                <w:szCs w:val="18"/>
              </w:rPr>
            </w:pPr>
            <w:r>
              <w:rPr>
                <w:sz w:val="18"/>
                <w:szCs w:val="18"/>
              </w:rPr>
              <w:t>11</w:t>
            </w:r>
          </w:p>
        </w:tc>
        <w:tc>
          <w:tcPr>
            <w:tcW w:w="7230" w:type="dxa"/>
            <w:gridSpan w:val="2"/>
            <w:hideMark/>
          </w:tcPr>
          <w:p w14:paraId="07619450" w14:textId="77777777" w:rsidR="00573D12" w:rsidRPr="00573D12" w:rsidRDefault="00573D12">
            <w:pPr>
              <w:widowControl w:val="0"/>
              <w:spacing w:before="30" w:after="30"/>
              <w:ind w:left="113"/>
              <w:rPr>
                <w:sz w:val="18"/>
                <w:szCs w:val="18"/>
                <w:lang w:val="en-US"/>
              </w:rPr>
            </w:pPr>
            <w:r w:rsidRPr="00573D12">
              <w:rPr>
                <w:sz w:val="18"/>
                <w:szCs w:val="18"/>
                <w:lang w:val="en-US"/>
              </w:rPr>
              <w:t>(CLEPA/OICA) Presentation supporting the proposal for repetition of a limited number of unsuccessful test runs</w:t>
            </w:r>
          </w:p>
        </w:tc>
        <w:tc>
          <w:tcPr>
            <w:tcW w:w="857" w:type="dxa"/>
            <w:hideMark/>
          </w:tcPr>
          <w:p w14:paraId="45836EB2"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247E50F" w14:textId="77777777" w:rsidTr="00573D12">
        <w:tc>
          <w:tcPr>
            <w:tcW w:w="568" w:type="dxa"/>
            <w:gridSpan w:val="2"/>
            <w:hideMark/>
          </w:tcPr>
          <w:p w14:paraId="0296ABC2" w14:textId="77777777" w:rsidR="00573D12" w:rsidRDefault="00573D12">
            <w:pPr>
              <w:widowControl w:val="0"/>
              <w:spacing w:before="30" w:after="30"/>
              <w:ind w:left="113"/>
              <w:jc w:val="center"/>
              <w:rPr>
                <w:sz w:val="18"/>
                <w:szCs w:val="18"/>
              </w:rPr>
            </w:pPr>
            <w:r>
              <w:rPr>
                <w:sz w:val="18"/>
                <w:szCs w:val="18"/>
              </w:rPr>
              <w:t>12</w:t>
            </w:r>
          </w:p>
        </w:tc>
        <w:tc>
          <w:tcPr>
            <w:tcW w:w="7230" w:type="dxa"/>
            <w:gridSpan w:val="2"/>
            <w:hideMark/>
          </w:tcPr>
          <w:p w14:paraId="6947E27A" w14:textId="77777777" w:rsidR="00573D12" w:rsidRPr="00573D12" w:rsidRDefault="00573D12">
            <w:pPr>
              <w:widowControl w:val="0"/>
              <w:spacing w:before="30" w:after="30"/>
              <w:ind w:left="113"/>
              <w:rPr>
                <w:sz w:val="18"/>
                <w:szCs w:val="18"/>
                <w:lang w:val="en-US"/>
              </w:rPr>
            </w:pPr>
            <w:r w:rsidRPr="00573D12">
              <w:rPr>
                <w:sz w:val="18"/>
                <w:szCs w:val="18"/>
                <w:lang w:val="en-US"/>
              </w:rPr>
              <w:t>(CLEPA/OICA) Proposal for amendments to ECE/TRANS/WP29/GRVA/2019/17</w:t>
            </w:r>
          </w:p>
        </w:tc>
        <w:tc>
          <w:tcPr>
            <w:tcW w:w="857" w:type="dxa"/>
            <w:hideMark/>
          </w:tcPr>
          <w:p w14:paraId="05C85A96"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3264F90A" w14:textId="77777777" w:rsidTr="00573D12">
        <w:tc>
          <w:tcPr>
            <w:tcW w:w="568" w:type="dxa"/>
            <w:gridSpan w:val="2"/>
            <w:hideMark/>
          </w:tcPr>
          <w:p w14:paraId="4B2B75F9" w14:textId="77777777" w:rsidR="00573D12" w:rsidRDefault="00573D12">
            <w:pPr>
              <w:widowControl w:val="0"/>
              <w:spacing w:before="30" w:after="30"/>
              <w:ind w:left="113"/>
              <w:jc w:val="center"/>
              <w:rPr>
                <w:sz w:val="18"/>
                <w:szCs w:val="18"/>
              </w:rPr>
            </w:pPr>
            <w:r>
              <w:rPr>
                <w:sz w:val="18"/>
                <w:szCs w:val="18"/>
              </w:rPr>
              <w:t>13</w:t>
            </w:r>
          </w:p>
        </w:tc>
        <w:tc>
          <w:tcPr>
            <w:tcW w:w="7230" w:type="dxa"/>
            <w:gridSpan w:val="2"/>
            <w:hideMark/>
          </w:tcPr>
          <w:p w14:paraId="5D599F4E" w14:textId="77777777" w:rsidR="00573D12" w:rsidRPr="00573D12" w:rsidRDefault="00573D12">
            <w:pPr>
              <w:widowControl w:val="0"/>
              <w:spacing w:before="30" w:after="30"/>
              <w:ind w:left="113"/>
              <w:rPr>
                <w:sz w:val="18"/>
                <w:szCs w:val="18"/>
                <w:lang w:val="en-US"/>
              </w:rPr>
            </w:pPr>
            <w:r w:rsidRPr="00573D12">
              <w:rPr>
                <w:sz w:val="18"/>
                <w:szCs w:val="18"/>
                <w:lang w:val="en-US"/>
              </w:rPr>
              <w:t xml:space="preserve">(Secretariat) Adopted </w:t>
            </w:r>
            <w:proofErr w:type="spellStart"/>
            <w:r w:rsidRPr="00573D12">
              <w:rPr>
                <w:sz w:val="18"/>
                <w:szCs w:val="18"/>
                <w:lang w:val="en-US"/>
              </w:rPr>
              <w:t>ToR</w:t>
            </w:r>
            <w:proofErr w:type="spellEnd"/>
            <w:r w:rsidRPr="00573D12">
              <w:rPr>
                <w:sz w:val="18"/>
                <w:szCs w:val="18"/>
                <w:lang w:val="en-US"/>
              </w:rPr>
              <w:t xml:space="preserve"> and </w:t>
            </w:r>
            <w:proofErr w:type="spellStart"/>
            <w:r w:rsidRPr="00573D12">
              <w:rPr>
                <w:sz w:val="18"/>
                <w:szCs w:val="18"/>
                <w:lang w:val="en-US"/>
              </w:rPr>
              <w:t>RoP</w:t>
            </w:r>
            <w:proofErr w:type="spellEnd"/>
            <w:r w:rsidRPr="00573D12">
              <w:rPr>
                <w:sz w:val="18"/>
                <w:szCs w:val="18"/>
                <w:lang w:val="en-US"/>
              </w:rPr>
              <w:t xml:space="preserve"> for the IWG on FRAV</w:t>
            </w:r>
          </w:p>
        </w:tc>
        <w:tc>
          <w:tcPr>
            <w:tcW w:w="857" w:type="dxa"/>
            <w:hideMark/>
          </w:tcPr>
          <w:p w14:paraId="524168F9"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6466A1B" w14:textId="77777777" w:rsidTr="00573D12">
        <w:tc>
          <w:tcPr>
            <w:tcW w:w="568" w:type="dxa"/>
            <w:gridSpan w:val="2"/>
            <w:hideMark/>
          </w:tcPr>
          <w:p w14:paraId="66B2D3A4" w14:textId="77777777" w:rsidR="00573D12" w:rsidRDefault="00573D12">
            <w:pPr>
              <w:widowControl w:val="0"/>
              <w:spacing w:before="30" w:after="30"/>
              <w:ind w:left="113"/>
              <w:jc w:val="center"/>
              <w:rPr>
                <w:sz w:val="18"/>
                <w:szCs w:val="18"/>
              </w:rPr>
            </w:pPr>
            <w:r>
              <w:rPr>
                <w:sz w:val="18"/>
                <w:szCs w:val="18"/>
              </w:rPr>
              <w:t>14</w:t>
            </w:r>
          </w:p>
        </w:tc>
        <w:tc>
          <w:tcPr>
            <w:tcW w:w="7230" w:type="dxa"/>
            <w:gridSpan w:val="2"/>
            <w:hideMark/>
          </w:tcPr>
          <w:p w14:paraId="756E20B4" w14:textId="77777777" w:rsidR="00573D12" w:rsidRPr="00573D12" w:rsidRDefault="00573D12">
            <w:pPr>
              <w:widowControl w:val="0"/>
              <w:spacing w:before="30" w:after="30"/>
              <w:ind w:left="113"/>
              <w:rPr>
                <w:sz w:val="18"/>
                <w:szCs w:val="18"/>
                <w:lang w:val="en-US"/>
              </w:rPr>
            </w:pPr>
            <w:r w:rsidRPr="00573D12">
              <w:rPr>
                <w:sz w:val="18"/>
                <w:szCs w:val="18"/>
                <w:lang w:val="en-US"/>
              </w:rPr>
              <w:t xml:space="preserve">(Secretariat) Adopted </w:t>
            </w:r>
            <w:proofErr w:type="spellStart"/>
            <w:r w:rsidRPr="00573D12">
              <w:rPr>
                <w:sz w:val="18"/>
                <w:szCs w:val="18"/>
                <w:lang w:val="en-US"/>
              </w:rPr>
              <w:t>ToR</w:t>
            </w:r>
            <w:proofErr w:type="spellEnd"/>
            <w:r w:rsidRPr="00573D12">
              <w:rPr>
                <w:sz w:val="18"/>
                <w:szCs w:val="18"/>
                <w:lang w:val="en-US"/>
              </w:rPr>
              <w:t xml:space="preserve"> and </w:t>
            </w:r>
            <w:proofErr w:type="spellStart"/>
            <w:r w:rsidRPr="00573D12">
              <w:rPr>
                <w:sz w:val="18"/>
                <w:szCs w:val="18"/>
                <w:lang w:val="en-US"/>
              </w:rPr>
              <w:t>RoP</w:t>
            </w:r>
            <w:proofErr w:type="spellEnd"/>
            <w:r w:rsidRPr="00573D12">
              <w:rPr>
                <w:sz w:val="18"/>
                <w:szCs w:val="18"/>
                <w:lang w:val="en-US"/>
              </w:rPr>
              <w:t xml:space="preserve"> for the IWG on VMAD</w:t>
            </w:r>
          </w:p>
        </w:tc>
        <w:tc>
          <w:tcPr>
            <w:tcW w:w="857" w:type="dxa"/>
            <w:hideMark/>
          </w:tcPr>
          <w:p w14:paraId="1CE98956"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A4DBEC3" w14:textId="77777777" w:rsidTr="00573D12">
        <w:tc>
          <w:tcPr>
            <w:tcW w:w="568" w:type="dxa"/>
            <w:gridSpan w:val="2"/>
            <w:hideMark/>
          </w:tcPr>
          <w:p w14:paraId="16615AB0" w14:textId="77777777" w:rsidR="00573D12" w:rsidRDefault="00573D12">
            <w:pPr>
              <w:widowControl w:val="0"/>
              <w:spacing w:before="30" w:after="30"/>
              <w:ind w:left="113"/>
              <w:jc w:val="center"/>
              <w:rPr>
                <w:sz w:val="18"/>
                <w:szCs w:val="18"/>
              </w:rPr>
            </w:pPr>
            <w:r>
              <w:rPr>
                <w:sz w:val="18"/>
                <w:szCs w:val="18"/>
              </w:rPr>
              <w:t>15</w:t>
            </w:r>
          </w:p>
        </w:tc>
        <w:tc>
          <w:tcPr>
            <w:tcW w:w="7230" w:type="dxa"/>
            <w:gridSpan w:val="2"/>
            <w:hideMark/>
          </w:tcPr>
          <w:p w14:paraId="2FE0D35A" w14:textId="77777777" w:rsidR="00573D12" w:rsidRPr="00573D12" w:rsidRDefault="00573D12">
            <w:pPr>
              <w:widowControl w:val="0"/>
              <w:spacing w:before="30" w:after="30"/>
              <w:ind w:left="113"/>
              <w:rPr>
                <w:sz w:val="18"/>
                <w:szCs w:val="18"/>
                <w:lang w:val="en-US"/>
              </w:rPr>
            </w:pPr>
            <w:r w:rsidRPr="00573D12">
              <w:rPr>
                <w:sz w:val="18"/>
                <w:szCs w:val="18"/>
                <w:lang w:val="en-US"/>
              </w:rPr>
              <w:t xml:space="preserve">(Secretariat) Adopted </w:t>
            </w:r>
            <w:proofErr w:type="spellStart"/>
            <w:r w:rsidRPr="00573D12">
              <w:rPr>
                <w:sz w:val="18"/>
                <w:szCs w:val="18"/>
                <w:lang w:val="en-US"/>
              </w:rPr>
              <w:t>ToR</w:t>
            </w:r>
            <w:proofErr w:type="spellEnd"/>
            <w:r w:rsidRPr="00573D12">
              <w:rPr>
                <w:sz w:val="18"/>
                <w:szCs w:val="18"/>
                <w:lang w:val="en-US"/>
              </w:rPr>
              <w:t xml:space="preserve"> and </w:t>
            </w:r>
            <w:proofErr w:type="spellStart"/>
            <w:r w:rsidRPr="00573D12">
              <w:rPr>
                <w:sz w:val="18"/>
                <w:szCs w:val="18"/>
                <w:lang w:val="en-US"/>
              </w:rPr>
              <w:t>RoP</w:t>
            </w:r>
            <w:proofErr w:type="spellEnd"/>
            <w:r w:rsidRPr="00573D12">
              <w:rPr>
                <w:sz w:val="18"/>
                <w:szCs w:val="18"/>
                <w:lang w:val="en-US"/>
              </w:rPr>
              <w:t xml:space="preserve"> for the IWG on DSSAD/EDR</w:t>
            </w:r>
          </w:p>
        </w:tc>
        <w:tc>
          <w:tcPr>
            <w:tcW w:w="857" w:type="dxa"/>
            <w:hideMark/>
          </w:tcPr>
          <w:p w14:paraId="5F18ED20"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6E54EC32" w14:textId="77777777" w:rsidTr="00573D12">
        <w:tc>
          <w:tcPr>
            <w:tcW w:w="568" w:type="dxa"/>
            <w:gridSpan w:val="2"/>
            <w:hideMark/>
          </w:tcPr>
          <w:p w14:paraId="739C2C62" w14:textId="77777777" w:rsidR="00573D12" w:rsidRDefault="00573D12">
            <w:pPr>
              <w:widowControl w:val="0"/>
              <w:spacing w:before="30" w:after="30"/>
              <w:ind w:left="113"/>
              <w:jc w:val="center"/>
              <w:rPr>
                <w:sz w:val="18"/>
                <w:szCs w:val="18"/>
              </w:rPr>
            </w:pPr>
            <w:r>
              <w:rPr>
                <w:sz w:val="18"/>
                <w:szCs w:val="18"/>
              </w:rPr>
              <w:t>16</w:t>
            </w:r>
          </w:p>
        </w:tc>
        <w:tc>
          <w:tcPr>
            <w:tcW w:w="7230" w:type="dxa"/>
            <w:gridSpan w:val="2"/>
            <w:hideMark/>
          </w:tcPr>
          <w:p w14:paraId="495F9ADF" w14:textId="77777777" w:rsidR="00573D12" w:rsidRPr="00573D12" w:rsidRDefault="00573D12">
            <w:pPr>
              <w:widowControl w:val="0"/>
              <w:spacing w:before="30" w:after="30"/>
              <w:ind w:left="113"/>
              <w:rPr>
                <w:sz w:val="18"/>
                <w:szCs w:val="18"/>
                <w:lang w:val="en-US"/>
              </w:rPr>
            </w:pPr>
            <w:r w:rsidRPr="00573D12">
              <w:rPr>
                <w:sz w:val="18"/>
                <w:szCs w:val="18"/>
                <w:lang w:val="en-US"/>
              </w:rPr>
              <w:t>(Secretariat) Highlights of the 178th WP</w:t>
            </w:r>
            <w:r w:rsidR="004A5A98" w:rsidRPr="004A5A98">
              <w:rPr>
                <w:sz w:val="18"/>
                <w:szCs w:val="18"/>
                <w:lang w:val="en-US"/>
              </w:rPr>
              <w:t>.</w:t>
            </w:r>
            <w:r w:rsidRPr="00573D12">
              <w:rPr>
                <w:sz w:val="18"/>
                <w:szCs w:val="18"/>
                <w:lang w:val="en-US"/>
              </w:rPr>
              <w:t>29 session</w:t>
            </w:r>
          </w:p>
        </w:tc>
        <w:tc>
          <w:tcPr>
            <w:tcW w:w="857" w:type="dxa"/>
            <w:hideMark/>
          </w:tcPr>
          <w:p w14:paraId="73C52CCF"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A233942" w14:textId="77777777" w:rsidTr="00573D12">
        <w:tc>
          <w:tcPr>
            <w:tcW w:w="568" w:type="dxa"/>
            <w:gridSpan w:val="2"/>
            <w:hideMark/>
          </w:tcPr>
          <w:p w14:paraId="4AF622B0" w14:textId="77777777" w:rsidR="00573D12" w:rsidRDefault="00573D12">
            <w:pPr>
              <w:widowControl w:val="0"/>
              <w:spacing w:before="30" w:after="30"/>
              <w:ind w:left="113"/>
              <w:jc w:val="center"/>
              <w:rPr>
                <w:sz w:val="18"/>
                <w:szCs w:val="18"/>
              </w:rPr>
            </w:pPr>
            <w:r>
              <w:rPr>
                <w:sz w:val="18"/>
                <w:szCs w:val="18"/>
              </w:rPr>
              <w:t>17</w:t>
            </w:r>
          </w:p>
        </w:tc>
        <w:tc>
          <w:tcPr>
            <w:tcW w:w="7230" w:type="dxa"/>
            <w:gridSpan w:val="2"/>
            <w:hideMark/>
          </w:tcPr>
          <w:p w14:paraId="5F9DA2C3" w14:textId="77777777" w:rsidR="00573D12" w:rsidRDefault="00573D12">
            <w:pPr>
              <w:widowControl w:val="0"/>
              <w:spacing w:before="30" w:after="30"/>
              <w:ind w:left="113"/>
              <w:rPr>
                <w:sz w:val="18"/>
                <w:szCs w:val="18"/>
              </w:rPr>
            </w:pPr>
            <w:r>
              <w:rPr>
                <w:sz w:val="18"/>
                <w:szCs w:val="18"/>
              </w:rPr>
              <w:t xml:space="preserve">(EDR/DSSAD) </w:t>
            </w:r>
            <w:proofErr w:type="spellStart"/>
            <w:r>
              <w:rPr>
                <w:sz w:val="18"/>
                <w:szCs w:val="18"/>
              </w:rPr>
              <w:t>Comparison</w:t>
            </w:r>
            <w:proofErr w:type="spellEnd"/>
            <w:r>
              <w:rPr>
                <w:sz w:val="18"/>
                <w:szCs w:val="18"/>
              </w:rPr>
              <w:t xml:space="preserve"> EDR versus DSSAD</w:t>
            </w:r>
          </w:p>
        </w:tc>
        <w:tc>
          <w:tcPr>
            <w:tcW w:w="857" w:type="dxa"/>
            <w:hideMark/>
          </w:tcPr>
          <w:p w14:paraId="3D79F11A"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CE14593" w14:textId="77777777" w:rsidTr="00573D12">
        <w:tc>
          <w:tcPr>
            <w:tcW w:w="568" w:type="dxa"/>
            <w:gridSpan w:val="2"/>
            <w:hideMark/>
          </w:tcPr>
          <w:p w14:paraId="04583F0B" w14:textId="77777777" w:rsidR="00573D12" w:rsidRDefault="00573D12">
            <w:pPr>
              <w:widowControl w:val="0"/>
              <w:spacing w:before="30" w:after="30"/>
              <w:ind w:left="113"/>
              <w:jc w:val="center"/>
              <w:rPr>
                <w:sz w:val="18"/>
                <w:szCs w:val="18"/>
              </w:rPr>
            </w:pPr>
            <w:r>
              <w:rPr>
                <w:sz w:val="18"/>
                <w:szCs w:val="18"/>
              </w:rPr>
              <w:t>18</w:t>
            </w:r>
          </w:p>
        </w:tc>
        <w:tc>
          <w:tcPr>
            <w:tcW w:w="7230" w:type="dxa"/>
            <w:gridSpan w:val="2"/>
            <w:hideMark/>
          </w:tcPr>
          <w:p w14:paraId="487746F6" w14:textId="77777777" w:rsidR="00573D12" w:rsidRPr="00573D12" w:rsidRDefault="00573D12">
            <w:pPr>
              <w:widowControl w:val="0"/>
              <w:spacing w:before="30" w:after="30"/>
              <w:ind w:left="113"/>
              <w:rPr>
                <w:sz w:val="18"/>
                <w:szCs w:val="18"/>
                <w:lang w:val="en-US"/>
              </w:rPr>
            </w:pPr>
            <w:r w:rsidRPr="00573D12">
              <w:rPr>
                <w:sz w:val="18"/>
                <w:szCs w:val="18"/>
                <w:lang w:val="en-US"/>
              </w:rPr>
              <w:t>(VMAD) Status report of the third meeting of the IWG on VMAD</w:t>
            </w:r>
          </w:p>
        </w:tc>
        <w:tc>
          <w:tcPr>
            <w:tcW w:w="857" w:type="dxa"/>
            <w:hideMark/>
          </w:tcPr>
          <w:p w14:paraId="22EA2D86"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6D055B0" w14:textId="77777777" w:rsidTr="00573D12">
        <w:tc>
          <w:tcPr>
            <w:tcW w:w="568" w:type="dxa"/>
            <w:gridSpan w:val="2"/>
            <w:hideMark/>
          </w:tcPr>
          <w:p w14:paraId="3936CE5A" w14:textId="77777777" w:rsidR="00573D12" w:rsidRDefault="00573D12">
            <w:pPr>
              <w:widowControl w:val="0"/>
              <w:spacing w:before="30" w:after="30"/>
              <w:ind w:left="113"/>
              <w:jc w:val="center"/>
              <w:rPr>
                <w:sz w:val="18"/>
                <w:szCs w:val="18"/>
              </w:rPr>
            </w:pPr>
            <w:r>
              <w:rPr>
                <w:sz w:val="18"/>
                <w:szCs w:val="18"/>
              </w:rPr>
              <w:t>19</w:t>
            </w:r>
          </w:p>
        </w:tc>
        <w:tc>
          <w:tcPr>
            <w:tcW w:w="7230" w:type="dxa"/>
            <w:gridSpan w:val="2"/>
            <w:hideMark/>
          </w:tcPr>
          <w:p w14:paraId="06972425" w14:textId="77777777" w:rsidR="00573D12" w:rsidRPr="00573D12" w:rsidRDefault="00573D12">
            <w:pPr>
              <w:widowControl w:val="0"/>
              <w:spacing w:before="30" w:after="30"/>
              <w:ind w:left="113"/>
              <w:rPr>
                <w:sz w:val="18"/>
                <w:szCs w:val="18"/>
                <w:lang w:val="en-US"/>
              </w:rPr>
            </w:pPr>
            <w:r w:rsidRPr="00573D12">
              <w:rPr>
                <w:sz w:val="18"/>
                <w:szCs w:val="18"/>
                <w:lang w:val="en-US"/>
              </w:rPr>
              <w:t>(UK) Proposal for amendments to ECE/TRANS/WP29/GRVA/2019/21 (RCM)</w:t>
            </w:r>
          </w:p>
        </w:tc>
        <w:tc>
          <w:tcPr>
            <w:tcW w:w="857" w:type="dxa"/>
            <w:hideMark/>
          </w:tcPr>
          <w:p w14:paraId="6F5263EC" w14:textId="77777777" w:rsidR="00573D12" w:rsidRDefault="00573D12">
            <w:pPr>
              <w:widowControl w:val="0"/>
              <w:tabs>
                <w:tab w:val="left" w:pos="469"/>
              </w:tabs>
              <w:spacing w:before="30" w:after="30"/>
              <w:ind w:left="1" w:right="-2"/>
              <w:jc w:val="center"/>
              <w:rPr>
                <w:sz w:val="18"/>
                <w:szCs w:val="18"/>
              </w:rPr>
            </w:pPr>
            <w:r>
              <w:rPr>
                <w:sz w:val="18"/>
                <w:szCs w:val="18"/>
              </w:rPr>
              <w:t>A</w:t>
            </w:r>
          </w:p>
        </w:tc>
      </w:tr>
      <w:tr w:rsidR="00573D12" w14:paraId="1E2AF088" w14:textId="77777777" w:rsidTr="00573D12">
        <w:tc>
          <w:tcPr>
            <w:tcW w:w="568" w:type="dxa"/>
            <w:gridSpan w:val="2"/>
            <w:hideMark/>
          </w:tcPr>
          <w:p w14:paraId="41740BA4" w14:textId="77777777" w:rsidR="00573D12" w:rsidRDefault="00573D12">
            <w:pPr>
              <w:widowControl w:val="0"/>
              <w:spacing w:before="30" w:after="30"/>
              <w:ind w:left="113"/>
              <w:jc w:val="center"/>
              <w:rPr>
                <w:sz w:val="18"/>
                <w:szCs w:val="18"/>
              </w:rPr>
            </w:pPr>
            <w:r>
              <w:rPr>
                <w:sz w:val="18"/>
                <w:szCs w:val="18"/>
              </w:rPr>
              <w:t>20</w:t>
            </w:r>
          </w:p>
        </w:tc>
        <w:tc>
          <w:tcPr>
            <w:tcW w:w="7230" w:type="dxa"/>
            <w:gridSpan w:val="2"/>
            <w:hideMark/>
          </w:tcPr>
          <w:p w14:paraId="1BEF7017" w14:textId="77777777" w:rsidR="00573D12" w:rsidRPr="00573D12" w:rsidRDefault="00573D12">
            <w:pPr>
              <w:widowControl w:val="0"/>
              <w:spacing w:before="30" w:after="30"/>
              <w:ind w:left="113"/>
              <w:rPr>
                <w:sz w:val="18"/>
                <w:szCs w:val="18"/>
                <w:lang w:val="en-US"/>
              </w:rPr>
            </w:pPr>
            <w:r w:rsidRPr="00573D12">
              <w:rPr>
                <w:sz w:val="18"/>
                <w:szCs w:val="18"/>
                <w:lang w:val="en-US"/>
              </w:rPr>
              <w:t>(Secretariat) Updated provisional agenda for the fourth session of GRVA</w:t>
            </w:r>
          </w:p>
        </w:tc>
        <w:tc>
          <w:tcPr>
            <w:tcW w:w="857" w:type="dxa"/>
            <w:hideMark/>
          </w:tcPr>
          <w:p w14:paraId="4BABF035"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14DB5644" w14:textId="77777777" w:rsidTr="00573D12">
        <w:tc>
          <w:tcPr>
            <w:tcW w:w="568" w:type="dxa"/>
            <w:gridSpan w:val="2"/>
            <w:hideMark/>
          </w:tcPr>
          <w:p w14:paraId="705A4B9F" w14:textId="77777777" w:rsidR="00573D12" w:rsidRDefault="00573D12">
            <w:pPr>
              <w:widowControl w:val="0"/>
              <w:spacing w:before="30" w:after="30"/>
              <w:ind w:left="113"/>
              <w:jc w:val="center"/>
              <w:rPr>
                <w:sz w:val="18"/>
                <w:szCs w:val="18"/>
              </w:rPr>
            </w:pPr>
            <w:r>
              <w:rPr>
                <w:sz w:val="18"/>
                <w:szCs w:val="18"/>
              </w:rPr>
              <w:t>21</w:t>
            </w:r>
          </w:p>
        </w:tc>
        <w:tc>
          <w:tcPr>
            <w:tcW w:w="7230" w:type="dxa"/>
            <w:gridSpan w:val="2"/>
            <w:hideMark/>
          </w:tcPr>
          <w:p w14:paraId="53141822" w14:textId="77777777" w:rsidR="00573D12" w:rsidRPr="00573D12" w:rsidRDefault="00573D12">
            <w:pPr>
              <w:widowControl w:val="0"/>
              <w:spacing w:before="30" w:after="30"/>
              <w:ind w:left="113"/>
              <w:rPr>
                <w:sz w:val="18"/>
                <w:szCs w:val="18"/>
                <w:lang w:val="en-US"/>
              </w:rPr>
            </w:pPr>
            <w:r w:rsidRPr="00573D12">
              <w:rPr>
                <w:sz w:val="18"/>
                <w:szCs w:val="18"/>
                <w:lang w:val="en-US"/>
              </w:rPr>
              <w:t>(Germany) Proposal for amendments to ECE/TRANS/WP29/GRVA/2019/3</w:t>
            </w:r>
          </w:p>
        </w:tc>
        <w:tc>
          <w:tcPr>
            <w:tcW w:w="857" w:type="dxa"/>
            <w:hideMark/>
          </w:tcPr>
          <w:p w14:paraId="44EEB67B"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31C5D05" w14:textId="77777777" w:rsidTr="00573D12">
        <w:tc>
          <w:tcPr>
            <w:tcW w:w="568" w:type="dxa"/>
            <w:gridSpan w:val="2"/>
            <w:hideMark/>
          </w:tcPr>
          <w:p w14:paraId="3D89306A" w14:textId="77777777" w:rsidR="00573D12" w:rsidRDefault="00573D12">
            <w:pPr>
              <w:widowControl w:val="0"/>
              <w:spacing w:before="30" w:after="30"/>
              <w:ind w:left="113"/>
              <w:jc w:val="center"/>
              <w:rPr>
                <w:sz w:val="18"/>
                <w:szCs w:val="18"/>
              </w:rPr>
            </w:pPr>
            <w:r>
              <w:rPr>
                <w:sz w:val="18"/>
                <w:szCs w:val="18"/>
              </w:rPr>
              <w:t>22</w:t>
            </w:r>
          </w:p>
        </w:tc>
        <w:tc>
          <w:tcPr>
            <w:tcW w:w="7230" w:type="dxa"/>
            <w:gridSpan w:val="2"/>
            <w:hideMark/>
          </w:tcPr>
          <w:p w14:paraId="531337CF" w14:textId="77777777" w:rsidR="00573D12" w:rsidRPr="00573D12" w:rsidRDefault="00573D12">
            <w:pPr>
              <w:widowControl w:val="0"/>
              <w:spacing w:before="30" w:after="30"/>
              <w:ind w:left="113"/>
              <w:rPr>
                <w:sz w:val="18"/>
                <w:szCs w:val="18"/>
                <w:lang w:val="en-US"/>
              </w:rPr>
            </w:pPr>
            <w:r w:rsidRPr="00573D12">
              <w:rPr>
                <w:sz w:val="18"/>
                <w:szCs w:val="18"/>
                <w:lang w:val="en-US"/>
              </w:rPr>
              <w:t>(Germany) Proposal for amendments to ECE/TRANS/WP29/GRVA/2019/2</w:t>
            </w:r>
          </w:p>
        </w:tc>
        <w:tc>
          <w:tcPr>
            <w:tcW w:w="857" w:type="dxa"/>
            <w:hideMark/>
          </w:tcPr>
          <w:p w14:paraId="2350F038"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0A4EE75" w14:textId="77777777" w:rsidTr="00573D12">
        <w:tc>
          <w:tcPr>
            <w:tcW w:w="568" w:type="dxa"/>
            <w:gridSpan w:val="2"/>
            <w:hideMark/>
          </w:tcPr>
          <w:p w14:paraId="2229905D" w14:textId="77777777" w:rsidR="00573D12" w:rsidRDefault="00573D12">
            <w:pPr>
              <w:widowControl w:val="0"/>
              <w:spacing w:before="30" w:after="30"/>
              <w:ind w:left="113"/>
              <w:jc w:val="center"/>
              <w:rPr>
                <w:sz w:val="18"/>
                <w:szCs w:val="18"/>
              </w:rPr>
            </w:pPr>
            <w:r>
              <w:rPr>
                <w:sz w:val="18"/>
                <w:szCs w:val="18"/>
              </w:rPr>
              <w:t>23</w:t>
            </w:r>
          </w:p>
        </w:tc>
        <w:tc>
          <w:tcPr>
            <w:tcW w:w="7230" w:type="dxa"/>
            <w:gridSpan w:val="2"/>
            <w:hideMark/>
          </w:tcPr>
          <w:p w14:paraId="2F9409E4" w14:textId="77777777" w:rsidR="00573D12" w:rsidRPr="00573D12" w:rsidRDefault="00573D12">
            <w:pPr>
              <w:widowControl w:val="0"/>
              <w:spacing w:before="30" w:after="30"/>
              <w:ind w:left="113"/>
              <w:rPr>
                <w:sz w:val="18"/>
                <w:szCs w:val="18"/>
                <w:lang w:val="en-US"/>
              </w:rPr>
            </w:pPr>
            <w:r w:rsidRPr="00573D12">
              <w:rPr>
                <w:sz w:val="18"/>
                <w:szCs w:val="18"/>
                <w:lang w:val="en-US"/>
              </w:rPr>
              <w:t>(Italy) Proposal for amendments to ECE/TRANS/WP</w:t>
            </w:r>
            <w:r w:rsidR="004A5A98" w:rsidRPr="004A5A98">
              <w:rPr>
                <w:sz w:val="18"/>
                <w:szCs w:val="18"/>
                <w:lang w:val="en-US"/>
              </w:rPr>
              <w:t>.</w:t>
            </w:r>
            <w:r w:rsidRPr="00573D12">
              <w:rPr>
                <w:sz w:val="18"/>
                <w:szCs w:val="18"/>
                <w:lang w:val="en-US"/>
              </w:rPr>
              <w:t>29/GRVA/2019/23</w:t>
            </w:r>
          </w:p>
        </w:tc>
        <w:tc>
          <w:tcPr>
            <w:tcW w:w="857" w:type="dxa"/>
            <w:hideMark/>
          </w:tcPr>
          <w:p w14:paraId="5D4C3BF4"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F35E86E" w14:textId="77777777" w:rsidTr="00573D12">
        <w:tc>
          <w:tcPr>
            <w:tcW w:w="568" w:type="dxa"/>
            <w:gridSpan w:val="2"/>
            <w:hideMark/>
          </w:tcPr>
          <w:p w14:paraId="625CF124" w14:textId="77777777" w:rsidR="00573D12" w:rsidRDefault="00573D12">
            <w:pPr>
              <w:widowControl w:val="0"/>
              <w:spacing w:before="30" w:after="30"/>
              <w:ind w:left="113"/>
              <w:jc w:val="center"/>
              <w:rPr>
                <w:sz w:val="18"/>
                <w:szCs w:val="18"/>
              </w:rPr>
            </w:pPr>
            <w:r>
              <w:rPr>
                <w:sz w:val="18"/>
                <w:szCs w:val="18"/>
              </w:rPr>
              <w:t>24</w:t>
            </w:r>
          </w:p>
        </w:tc>
        <w:tc>
          <w:tcPr>
            <w:tcW w:w="7230" w:type="dxa"/>
            <w:gridSpan w:val="2"/>
            <w:hideMark/>
          </w:tcPr>
          <w:p w14:paraId="229BEED6" w14:textId="77777777" w:rsidR="00573D12" w:rsidRPr="00573D12" w:rsidRDefault="00573D12">
            <w:pPr>
              <w:widowControl w:val="0"/>
              <w:spacing w:before="30" w:after="30"/>
              <w:ind w:left="113"/>
              <w:rPr>
                <w:sz w:val="18"/>
                <w:szCs w:val="18"/>
                <w:lang w:val="en-US"/>
              </w:rPr>
            </w:pPr>
            <w:r w:rsidRPr="00573D12">
              <w:rPr>
                <w:sz w:val="18"/>
                <w:szCs w:val="18"/>
                <w:lang w:val="en-US"/>
              </w:rPr>
              <w:t>(Italy) Proposal for the Technical Report on the development of Amendment 3 to global technical regulation (UN GTR) No</w:t>
            </w:r>
            <w:r w:rsidR="004A5A98" w:rsidRPr="004A5A98">
              <w:rPr>
                <w:sz w:val="18"/>
                <w:szCs w:val="18"/>
                <w:lang w:val="en-US"/>
              </w:rPr>
              <w:t>.</w:t>
            </w:r>
            <w:r w:rsidRPr="00573D12">
              <w:rPr>
                <w:sz w:val="18"/>
                <w:szCs w:val="18"/>
                <w:lang w:val="en-US"/>
              </w:rPr>
              <w:t xml:space="preserve"> 3</w:t>
            </w:r>
          </w:p>
        </w:tc>
        <w:tc>
          <w:tcPr>
            <w:tcW w:w="857" w:type="dxa"/>
            <w:hideMark/>
          </w:tcPr>
          <w:p w14:paraId="53264BC7" w14:textId="77777777" w:rsidR="00573D12" w:rsidRDefault="00573D12">
            <w:pPr>
              <w:widowControl w:val="0"/>
              <w:tabs>
                <w:tab w:val="left" w:pos="469"/>
              </w:tabs>
              <w:spacing w:before="30" w:after="30"/>
              <w:ind w:left="1" w:right="-2"/>
              <w:jc w:val="center"/>
              <w:rPr>
                <w:sz w:val="18"/>
                <w:szCs w:val="18"/>
              </w:rPr>
            </w:pPr>
            <w:r>
              <w:rPr>
                <w:sz w:val="18"/>
                <w:szCs w:val="18"/>
              </w:rPr>
              <w:t>A</w:t>
            </w:r>
          </w:p>
        </w:tc>
      </w:tr>
      <w:tr w:rsidR="00573D12" w14:paraId="40227DF4" w14:textId="77777777" w:rsidTr="00573D12">
        <w:tc>
          <w:tcPr>
            <w:tcW w:w="568" w:type="dxa"/>
            <w:gridSpan w:val="2"/>
            <w:hideMark/>
          </w:tcPr>
          <w:p w14:paraId="5222CDAE" w14:textId="77777777" w:rsidR="00573D12" w:rsidRDefault="00573D12">
            <w:pPr>
              <w:widowControl w:val="0"/>
              <w:spacing w:before="30" w:after="30"/>
              <w:ind w:left="113"/>
              <w:jc w:val="center"/>
              <w:rPr>
                <w:sz w:val="18"/>
                <w:szCs w:val="18"/>
              </w:rPr>
            </w:pPr>
            <w:r>
              <w:rPr>
                <w:sz w:val="18"/>
                <w:szCs w:val="18"/>
              </w:rPr>
              <w:t>25</w:t>
            </w:r>
          </w:p>
        </w:tc>
        <w:tc>
          <w:tcPr>
            <w:tcW w:w="7230" w:type="dxa"/>
            <w:gridSpan w:val="2"/>
            <w:hideMark/>
          </w:tcPr>
          <w:p w14:paraId="1C3960A8" w14:textId="77777777" w:rsidR="00573D12" w:rsidRPr="00573D12" w:rsidRDefault="00573D12">
            <w:pPr>
              <w:widowControl w:val="0"/>
              <w:spacing w:before="30" w:after="30"/>
              <w:ind w:left="113"/>
              <w:rPr>
                <w:sz w:val="18"/>
                <w:szCs w:val="18"/>
                <w:lang w:val="en-US"/>
              </w:rPr>
            </w:pPr>
            <w:r w:rsidRPr="00573D12">
              <w:rPr>
                <w:sz w:val="18"/>
                <w:szCs w:val="18"/>
                <w:lang w:val="en-US"/>
              </w:rPr>
              <w:t>(IMMA) Proposal for amendments to ECE/TRANS/WP</w:t>
            </w:r>
            <w:r w:rsidR="004A5A98" w:rsidRPr="004A5A98">
              <w:rPr>
                <w:sz w:val="18"/>
                <w:szCs w:val="18"/>
                <w:lang w:val="en-US"/>
              </w:rPr>
              <w:t>.</w:t>
            </w:r>
            <w:r w:rsidRPr="00573D12">
              <w:rPr>
                <w:sz w:val="18"/>
                <w:szCs w:val="18"/>
                <w:lang w:val="en-US"/>
              </w:rPr>
              <w:t>29/GRVA/2019/2 (and TFCS 15-34) and ECE/TRANS/WP</w:t>
            </w:r>
            <w:r w:rsidR="004A5A98" w:rsidRPr="004A5A98">
              <w:rPr>
                <w:sz w:val="18"/>
                <w:szCs w:val="18"/>
                <w:lang w:val="en-US"/>
              </w:rPr>
              <w:t>.</w:t>
            </w:r>
            <w:r w:rsidRPr="00573D12">
              <w:rPr>
                <w:sz w:val="18"/>
                <w:szCs w:val="18"/>
                <w:lang w:val="en-US"/>
              </w:rPr>
              <w:t>29/GRVA/2019/3 (and TFCS-15-36)</w:t>
            </w:r>
          </w:p>
        </w:tc>
        <w:tc>
          <w:tcPr>
            <w:tcW w:w="857" w:type="dxa"/>
            <w:hideMark/>
          </w:tcPr>
          <w:p w14:paraId="603DDBB4"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3438465" w14:textId="77777777" w:rsidTr="00573D12">
        <w:tc>
          <w:tcPr>
            <w:tcW w:w="568" w:type="dxa"/>
            <w:gridSpan w:val="2"/>
            <w:hideMark/>
          </w:tcPr>
          <w:p w14:paraId="0646D342" w14:textId="77777777" w:rsidR="00573D12" w:rsidRDefault="00573D12">
            <w:pPr>
              <w:widowControl w:val="0"/>
              <w:spacing w:before="30" w:after="30"/>
              <w:ind w:left="113"/>
              <w:jc w:val="center"/>
              <w:rPr>
                <w:sz w:val="18"/>
                <w:szCs w:val="18"/>
              </w:rPr>
            </w:pPr>
            <w:r>
              <w:rPr>
                <w:sz w:val="18"/>
                <w:szCs w:val="18"/>
              </w:rPr>
              <w:t>26</w:t>
            </w:r>
          </w:p>
        </w:tc>
        <w:tc>
          <w:tcPr>
            <w:tcW w:w="7230" w:type="dxa"/>
            <w:gridSpan w:val="2"/>
            <w:hideMark/>
          </w:tcPr>
          <w:p w14:paraId="662347BE" w14:textId="77777777" w:rsidR="00573D12" w:rsidRDefault="00573D12">
            <w:pPr>
              <w:widowControl w:val="0"/>
              <w:spacing w:before="30" w:after="30"/>
              <w:ind w:left="113"/>
              <w:rPr>
                <w:sz w:val="18"/>
                <w:szCs w:val="18"/>
              </w:rPr>
            </w:pPr>
            <w:r>
              <w:rPr>
                <w:sz w:val="18"/>
                <w:szCs w:val="18"/>
              </w:rPr>
              <w:t xml:space="preserve">(MVC) </w:t>
            </w:r>
            <w:proofErr w:type="spellStart"/>
            <w:r>
              <w:rPr>
                <w:sz w:val="18"/>
                <w:szCs w:val="18"/>
              </w:rPr>
              <w:t>Status</w:t>
            </w:r>
            <w:proofErr w:type="spellEnd"/>
            <w:r>
              <w:rPr>
                <w:sz w:val="18"/>
                <w:szCs w:val="18"/>
              </w:rPr>
              <w:t xml:space="preserve"> report</w:t>
            </w:r>
          </w:p>
        </w:tc>
        <w:tc>
          <w:tcPr>
            <w:tcW w:w="857" w:type="dxa"/>
            <w:hideMark/>
          </w:tcPr>
          <w:p w14:paraId="728429C6"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B9FC4EE" w14:textId="77777777" w:rsidTr="00573D12">
        <w:tc>
          <w:tcPr>
            <w:tcW w:w="568" w:type="dxa"/>
            <w:gridSpan w:val="2"/>
            <w:hideMark/>
          </w:tcPr>
          <w:p w14:paraId="603AED15" w14:textId="77777777" w:rsidR="00573D12" w:rsidRDefault="00573D12">
            <w:pPr>
              <w:widowControl w:val="0"/>
              <w:spacing w:before="30" w:after="30"/>
              <w:ind w:left="113"/>
              <w:jc w:val="center"/>
              <w:rPr>
                <w:sz w:val="18"/>
                <w:szCs w:val="18"/>
              </w:rPr>
            </w:pPr>
            <w:r>
              <w:rPr>
                <w:sz w:val="18"/>
                <w:szCs w:val="18"/>
              </w:rPr>
              <w:t>27</w:t>
            </w:r>
          </w:p>
        </w:tc>
        <w:tc>
          <w:tcPr>
            <w:tcW w:w="7230" w:type="dxa"/>
            <w:gridSpan w:val="2"/>
            <w:hideMark/>
          </w:tcPr>
          <w:p w14:paraId="4FA62907" w14:textId="77777777" w:rsidR="00573D12" w:rsidRPr="00573D12" w:rsidRDefault="00573D12">
            <w:pPr>
              <w:widowControl w:val="0"/>
              <w:spacing w:before="30" w:after="30"/>
              <w:ind w:left="113"/>
              <w:rPr>
                <w:sz w:val="18"/>
                <w:szCs w:val="18"/>
                <w:lang w:val="en-US"/>
              </w:rPr>
            </w:pPr>
            <w:r w:rsidRPr="00573D12">
              <w:rPr>
                <w:sz w:val="18"/>
                <w:szCs w:val="18"/>
                <w:lang w:val="en-US"/>
              </w:rPr>
              <w:t xml:space="preserve">(CLEPA) UN R13 and Electro </w:t>
            </w:r>
            <w:proofErr w:type="spellStart"/>
            <w:r w:rsidRPr="00573D12">
              <w:rPr>
                <w:sz w:val="18"/>
                <w:szCs w:val="18"/>
                <w:lang w:val="en-US"/>
              </w:rPr>
              <w:t>Machanical</w:t>
            </w:r>
            <w:proofErr w:type="spellEnd"/>
            <w:r w:rsidRPr="00573D12">
              <w:rPr>
                <w:sz w:val="18"/>
                <w:szCs w:val="18"/>
                <w:lang w:val="en-US"/>
              </w:rPr>
              <w:t xml:space="preserve"> Brakes</w:t>
            </w:r>
          </w:p>
        </w:tc>
        <w:tc>
          <w:tcPr>
            <w:tcW w:w="857" w:type="dxa"/>
            <w:hideMark/>
          </w:tcPr>
          <w:p w14:paraId="3480C8B0"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E2ECE19" w14:textId="77777777" w:rsidTr="00573D12">
        <w:tc>
          <w:tcPr>
            <w:tcW w:w="568" w:type="dxa"/>
            <w:gridSpan w:val="2"/>
            <w:hideMark/>
          </w:tcPr>
          <w:p w14:paraId="4B52B2C1" w14:textId="77777777" w:rsidR="00573D12" w:rsidRDefault="00573D12">
            <w:pPr>
              <w:widowControl w:val="0"/>
              <w:spacing w:before="30" w:after="30"/>
              <w:ind w:left="113"/>
              <w:jc w:val="center"/>
              <w:rPr>
                <w:sz w:val="18"/>
                <w:szCs w:val="18"/>
              </w:rPr>
            </w:pPr>
            <w:r>
              <w:rPr>
                <w:sz w:val="18"/>
                <w:szCs w:val="18"/>
              </w:rPr>
              <w:t>28</w:t>
            </w:r>
          </w:p>
        </w:tc>
        <w:tc>
          <w:tcPr>
            <w:tcW w:w="7230" w:type="dxa"/>
            <w:gridSpan w:val="2"/>
            <w:hideMark/>
          </w:tcPr>
          <w:p w14:paraId="3EA07D37" w14:textId="77777777" w:rsidR="00573D12" w:rsidRDefault="00573D12">
            <w:pPr>
              <w:widowControl w:val="0"/>
              <w:spacing w:before="30" w:after="30"/>
              <w:ind w:left="113"/>
              <w:rPr>
                <w:sz w:val="18"/>
                <w:szCs w:val="18"/>
              </w:rPr>
            </w:pPr>
            <w:r>
              <w:rPr>
                <w:sz w:val="18"/>
                <w:szCs w:val="18"/>
              </w:rPr>
              <w:t xml:space="preserve">(EDR/DSSAD) </w:t>
            </w:r>
            <w:proofErr w:type="spellStart"/>
            <w:r>
              <w:rPr>
                <w:sz w:val="18"/>
                <w:szCs w:val="18"/>
              </w:rPr>
              <w:t>Status</w:t>
            </w:r>
            <w:proofErr w:type="spellEnd"/>
            <w:r>
              <w:rPr>
                <w:sz w:val="18"/>
                <w:szCs w:val="18"/>
              </w:rPr>
              <w:t xml:space="preserve"> report</w:t>
            </w:r>
          </w:p>
        </w:tc>
        <w:tc>
          <w:tcPr>
            <w:tcW w:w="857" w:type="dxa"/>
            <w:hideMark/>
          </w:tcPr>
          <w:p w14:paraId="2DF07E6C"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5D77C4E" w14:textId="77777777" w:rsidTr="00573D12">
        <w:tc>
          <w:tcPr>
            <w:tcW w:w="568" w:type="dxa"/>
            <w:gridSpan w:val="2"/>
            <w:hideMark/>
          </w:tcPr>
          <w:p w14:paraId="64A57F41" w14:textId="77777777" w:rsidR="00573D12" w:rsidRDefault="00573D12">
            <w:pPr>
              <w:widowControl w:val="0"/>
              <w:spacing w:before="30" w:after="30"/>
              <w:ind w:left="113"/>
              <w:jc w:val="center"/>
              <w:rPr>
                <w:sz w:val="18"/>
                <w:szCs w:val="18"/>
              </w:rPr>
            </w:pPr>
            <w:r>
              <w:rPr>
                <w:sz w:val="18"/>
                <w:szCs w:val="18"/>
              </w:rPr>
              <w:t>29</w:t>
            </w:r>
          </w:p>
        </w:tc>
        <w:tc>
          <w:tcPr>
            <w:tcW w:w="7230" w:type="dxa"/>
            <w:gridSpan w:val="2"/>
            <w:hideMark/>
          </w:tcPr>
          <w:p w14:paraId="3C0FC94A" w14:textId="77777777" w:rsidR="00573D12" w:rsidRPr="00573D12" w:rsidRDefault="00573D12">
            <w:pPr>
              <w:widowControl w:val="0"/>
              <w:spacing w:before="30" w:after="30"/>
              <w:ind w:left="113"/>
              <w:rPr>
                <w:sz w:val="18"/>
                <w:szCs w:val="18"/>
                <w:lang w:val="en-US"/>
              </w:rPr>
            </w:pPr>
            <w:r w:rsidRPr="00573D12">
              <w:rPr>
                <w:sz w:val="18"/>
                <w:szCs w:val="18"/>
                <w:lang w:val="en-US"/>
              </w:rPr>
              <w:t>(OICA) Proposal for amendments to ECE/TRANS/WP</w:t>
            </w:r>
            <w:r w:rsidR="004A5A98" w:rsidRPr="004A5A98">
              <w:rPr>
                <w:sz w:val="18"/>
                <w:szCs w:val="18"/>
                <w:lang w:val="en-US"/>
              </w:rPr>
              <w:t>.</w:t>
            </w:r>
            <w:r w:rsidRPr="00573D12">
              <w:rPr>
                <w:sz w:val="18"/>
                <w:szCs w:val="18"/>
                <w:lang w:val="en-US"/>
              </w:rPr>
              <w:t>29/GRVA/2019/20</w:t>
            </w:r>
          </w:p>
        </w:tc>
        <w:tc>
          <w:tcPr>
            <w:tcW w:w="857" w:type="dxa"/>
            <w:hideMark/>
          </w:tcPr>
          <w:p w14:paraId="44A9EC35"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12DFC07" w14:textId="77777777" w:rsidTr="00573D12">
        <w:tc>
          <w:tcPr>
            <w:tcW w:w="568" w:type="dxa"/>
            <w:gridSpan w:val="2"/>
            <w:hideMark/>
          </w:tcPr>
          <w:p w14:paraId="76C88803" w14:textId="77777777" w:rsidR="00573D12" w:rsidRDefault="00573D12">
            <w:pPr>
              <w:widowControl w:val="0"/>
              <w:spacing w:before="30" w:after="30"/>
              <w:ind w:left="113"/>
              <w:jc w:val="center"/>
              <w:rPr>
                <w:sz w:val="18"/>
                <w:szCs w:val="18"/>
              </w:rPr>
            </w:pPr>
            <w:r>
              <w:rPr>
                <w:sz w:val="18"/>
                <w:szCs w:val="18"/>
              </w:rPr>
              <w:t>30</w:t>
            </w:r>
          </w:p>
        </w:tc>
        <w:tc>
          <w:tcPr>
            <w:tcW w:w="7230" w:type="dxa"/>
            <w:gridSpan w:val="2"/>
            <w:hideMark/>
          </w:tcPr>
          <w:p w14:paraId="0616C677" w14:textId="77777777" w:rsidR="00573D12" w:rsidRPr="00573D12" w:rsidRDefault="00573D12">
            <w:pPr>
              <w:widowControl w:val="0"/>
              <w:spacing w:before="30" w:after="30"/>
              <w:ind w:left="113"/>
              <w:rPr>
                <w:sz w:val="18"/>
                <w:szCs w:val="18"/>
                <w:lang w:val="en-US"/>
              </w:rPr>
            </w:pPr>
            <w:r w:rsidRPr="00573D12">
              <w:rPr>
                <w:sz w:val="18"/>
                <w:szCs w:val="18"/>
                <w:lang w:val="en-US"/>
              </w:rPr>
              <w:t>(OICA) Alternative approach to UN R13 Type IIA for BEV</w:t>
            </w:r>
          </w:p>
        </w:tc>
        <w:tc>
          <w:tcPr>
            <w:tcW w:w="857" w:type="dxa"/>
            <w:hideMark/>
          </w:tcPr>
          <w:p w14:paraId="32C881F2"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2815BA48" w14:textId="77777777" w:rsidTr="00573D12">
        <w:tc>
          <w:tcPr>
            <w:tcW w:w="568" w:type="dxa"/>
            <w:gridSpan w:val="2"/>
            <w:hideMark/>
          </w:tcPr>
          <w:p w14:paraId="6C2A6D96" w14:textId="77777777" w:rsidR="00573D12" w:rsidRDefault="00573D12">
            <w:pPr>
              <w:widowControl w:val="0"/>
              <w:spacing w:before="30" w:after="30"/>
              <w:ind w:left="113"/>
              <w:jc w:val="center"/>
              <w:rPr>
                <w:sz w:val="18"/>
                <w:szCs w:val="18"/>
              </w:rPr>
            </w:pPr>
            <w:r>
              <w:rPr>
                <w:sz w:val="18"/>
                <w:szCs w:val="18"/>
              </w:rPr>
              <w:t>31</w:t>
            </w:r>
          </w:p>
        </w:tc>
        <w:tc>
          <w:tcPr>
            <w:tcW w:w="7230" w:type="dxa"/>
            <w:gridSpan w:val="2"/>
            <w:hideMark/>
          </w:tcPr>
          <w:p w14:paraId="32BAF38D" w14:textId="77777777" w:rsidR="00573D12" w:rsidRPr="00573D12" w:rsidRDefault="00573D12">
            <w:pPr>
              <w:widowControl w:val="0"/>
              <w:spacing w:before="30" w:after="30"/>
              <w:ind w:left="113"/>
              <w:rPr>
                <w:sz w:val="18"/>
                <w:szCs w:val="18"/>
                <w:lang w:val="en-US"/>
              </w:rPr>
            </w:pPr>
            <w:r w:rsidRPr="00573D12">
              <w:rPr>
                <w:sz w:val="18"/>
                <w:szCs w:val="18"/>
                <w:lang w:val="en-US"/>
              </w:rPr>
              <w:t>(OICA) Proposed amendments to UN Regulation No</w:t>
            </w:r>
            <w:r w:rsidR="004A5A98" w:rsidRPr="004A5A98">
              <w:rPr>
                <w:sz w:val="18"/>
                <w:szCs w:val="18"/>
                <w:lang w:val="en-US"/>
              </w:rPr>
              <w:t>.</w:t>
            </w:r>
            <w:r w:rsidRPr="00573D12">
              <w:rPr>
                <w:sz w:val="18"/>
                <w:szCs w:val="18"/>
                <w:lang w:val="en-US"/>
              </w:rPr>
              <w:t>79, 02 and 03 Series of amendments (Corrective steering function for N2, N3)</w:t>
            </w:r>
          </w:p>
        </w:tc>
        <w:tc>
          <w:tcPr>
            <w:tcW w:w="857" w:type="dxa"/>
            <w:hideMark/>
          </w:tcPr>
          <w:p w14:paraId="491E3CF7" w14:textId="77777777" w:rsidR="00573D12" w:rsidRDefault="00573D12">
            <w:pPr>
              <w:widowControl w:val="0"/>
              <w:tabs>
                <w:tab w:val="left" w:pos="469"/>
              </w:tabs>
              <w:spacing w:before="30" w:after="30"/>
              <w:ind w:left="1" w:right="-2"/>
              <w:jc w:val="center"/>
              <w:rPr>
                <w:sz w:val="18"/>
                <w:szCs w:val="18"/>
              </w:rPr>
            </w:pPr>
            <w:r>
              <w:rPr>
                <w:sz w:val="18"/>
                <w:szCs w:val="18"/>
              </w:rPr>
              <w:t>B</w:t>
            </w:r>
          </w:p>
        </w:tc>
      </w:tr>
      <w:tr w:rsidR="00573D12" w14:paraId="0299182F" w14:textId="77777777" w:rsidTr="00573D12">
        <w:tc>
          <w:tcPr>
            <w:tcW w:w="568" w:type="dxa"/>
            <w:gridSpan w:val="2"/>
            <w:hideMark/>
          </w:tcPr>
          <w:p w14:paraId="64981ADF" w14:textId="77777777" w:rsidR="00573D12" w:rsidRDefault="00573D12">
            <w:pPr>
              <w:widowControl w:val="0"/>
              <w:spacing w:before="30" w:after="30"/>
              <w:ind w:left="113"/>
              <w:jc w:val="center"/>
              <w:rPr>
                <w:sz w:val="18"/>
                <w:szCs w:val="18"/>
              </w:rPr>
            </w:pPr>
            <w:r>
              <w:rPr>
                <w:sz w:val="18"/>
                <w:szCs w:val="18"/>
              </w:rPr>
              <w:t>32</w:t>
            </w:r>
          </w:p>
        </w:tc>
        <w:tc>
          <w:tcPr>
            <w:tcW w:w="7230" w:type="dxa"/>
            <w:gridSpan w:val="2"/>
            <w:hideMark/>
          </w:tcPr>
          <w:p w14:paraId="3A4BB820" w14:textId="77777777" w:rsidR="00573D12" w:rsidRPr="00573D12" w:rsidRDefault="00573D12">
            <w:pPr>
              <w:widowControl w:val="0"/>
              <w:spacing w:before="30" w:after="30"/>
              <w:ind w:left="113"/>
              <w:rPr>
                <w:sz w:val="18"/>
                <w:szCs w:val="18"/>
                <w:lang w:val="en-US"/>
              </w:rPr>
            </w:pPr>
            <w:r w:rsidRPr="00573D12">
              <w:rPr>
                <w:sz w:val="18"/>
                <w:szCs w:val="18"/>
                <w:lang w:val="en-US"/>
              </w:rPr>
              <w:t>(European Commission) Proposal for amendments to ECE/TRANS/WP</w:t>
            </w:r>
            <w:r w:rsidR="004A5A98" w:rsidRPr="004A5A98">
              <w:rPr>
                <w:sz w:val="18"/>
                <w:szCs w:val="18"/>
                <w:lang w:val="en-US"/>
              </w:rPr>
              <w:t>.</w:t>
            </w:r>
            <w:r w:rsidRPr="00573D12">
              <w:rPr>
                <w:sz w:val="18"/>
                <w:szCs w:val="18"/>
                <w:lang w:val="en-US"/>
              </w:rPr>
              <w:t xml:space="preserve">29/GRVA/2019/2 (Cyber </w:t>
            </w:r>
            <w:r w:rsidRPr="00573D12">
              <w:rPr>
                <w:sz w:val="18"/>
                <w:szCs w:val="18"/>
                <w:lang w:val="en-US"/>
              </w:rPr>
              <w:lastRenderedPageBreak/>
              <w:t>security)</w:t>
            </w:r>
          </w:p>
        </w:tc>
        <w:tc>
          <w:tcPr>
            <w:tcW w:w="857" w:type="dxa"/>
            <w:hideMark/>
          </w:tcPr>
          <w:p w14:paraId="05E378AC" w14:textId="77777777" w:rsidR="00573D12" w:rsidRDefault="00573D12">
            <w:pPr>
              <w:widowControl w:val="0"/>
              <w:tabs>
                <w:tab w:val="left" w:pos="469"/>
              </w:tabs>
              <w:spacing w:before="30" w:after="30"/>
              <w:ind w:left="1" w:right="-2"/>
              <w:jc w:val="center"/>
              <w:rPr>
                <w:sz w:val="18"/>
                <w:szCs w:val="18"/>
              </w:rPr>
            </w:pPr>
            <w:r>
              <w:rPr>
                <w:sz w:val="18"/>
                <w:szCs w:val="18"/>
              </w:rPr>
              <w:lastRenderedPageBreak/>
              <w:t>D</w:t>
            </w:r>
          </w:p>
        </w:tc>
      </w:tr>
      <w:tr w:rsidR="00573D12" w14:paraId="48DE3E75" w14:textId="77777777" w:rsidTr="00573D12">
        <w:tc>
          <w:tcPr>
            <w:tcW w:w="568" w:type="dxa"/>
            <w:gridSpan w:val="2"/>
            <w:hideMark/>
          </w:tcPr>
          <w:p w14:paraId="4641714E" w14:textId="77777777" w:rsidR="00573D12" w:rsidRDefault="00573D12">
            <w:pPr>
              <w:widowControl w:val="0"/>
              <w:spacing w:before="30" w:after="30"/>
              <w:ind w:left="113"/>
              <w:jc w:val="center"/>
              <w:rPr>
                <w:sz w:val="18"/>
                <w:szCs w:val="18"/>
              </w:rPr>
            </w:pPr>
            <w:r>
              <w:rPr>
                <w:sz w:val="18"/>
                <w:szCs w:val="18"/>
              </w:rPr>
              <w:t>33</w:t>
            </w:r>
          </w:p>
        </w:tc>
        <w:tc>
          <w:tcPr>
            <w:tcW w:w="7230" w:type="dxa"/>
            <w:gridSpan w:val="2"/>
            <w:hideMark/>
          </w:tcPr>
          <w:p w14:paraId="57A499F3" w14:textId="77777777" w:rsidR="00573D12" w:rsidRPr="00573D12" w:rsidRDefault="00573D12">
            <w:pPr>
              <w:widowControl w:val="0"/>
              <w:spacing w:before="30" w:after="30"/>
              <w:ind w:left="113"/>
              <w:rPr>
                <w:sz w:val="18"/>
                <w:szCs w:val="18"/>
                <w:lang w:val="en-US"/>
              </w:rPr>
            </w:pPr>
            <w:r w:rsidRPr="00573D12">
              <w:rPr>
                <w:sz w:val="18"/>
                <w:szCs w:val="18"/>
                <w:lang w:val="en-US"/>
              </w:rPr>
              <w:t>(OICA/CLEPA) Proposal from Industry about ALKS for HCVs</w:t>
            </w:r>
          </w:p>
        </w:tc>
        <w:tc>
          <w:tcPr>
            <w:tcW w:w="857" w:type="dxa"/>
            <w:hideMark/>
          </w:tcPr>
          <w:p w14:paraId="60B2DD3C"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8BD5DA1" w14:textId="77777777" w:rsidTr="00573D12">
        <w:tc>
          <w:tcPr>
            <w:tcW w:w="568" w:type="dxa"/>
            <w:gridSpan w:val="2"/>
            <w:hideMark/>
          </w:tcPr>
          <w:p w14:paraId="110EEB6B" w14:textId="77777777" w:rsidR="00573D12" w:rsidRDefault="00573D12">
            <w:pPr>
              <w:widowControl w:val="0"/>
              <w:spacing w:before="30" w:after="30"/>
              <w:ind w:left="113"/>
              <w:jc w:val="center"/>
              <w:rPr>
                <w:sz w:val="18"/>
                <w:szCs w:val="18"/>
              </w:rPr>
            </w:pPr>
            <w:r>
              <w:rPr>
                <w:sz w:val="18"/>
                <w:szCs w:val="18"/>
              </w:rPr>
              <w:t>34</w:t>
            </w:r>
          </w:p>
        </w:tc>
        <w:tc>
          <w:tcPr>
            <w:tcW w:w="7230" w:type="dxa"/>
            <w:gridSpan w:val="2"/>
            <w:hideMark/>
          </w:tcPr>
          <w:p w14:paraId="046A2458" w14:textId="77777777" w:rsidR="00573D12" w:rsidRPr="00573D12" w:rsidRDefault="00573D12">
            <w:pPr>
              <w:widowControl w:val="0"/>
              <w:spacing w:before="30" w:after="30"/>
              <w:ind w:left="113"/>
              <w:rPr>
                <w:sz w:val="18"/>
                <w:szCs w:val="18"/>
                <w:lang w:val="en-US"/>
              </w:rPr>
            </w:pPr>
            <w:r w:rsidRPr="00573D12">
              <w:rPr>
                <w:sz w:val="18"/>
                <w:szCs w:val="18"/>
                <w:lang w:val="en-US"/>
              </w:rPr>
              <w:t>(OICA) Truck-Trailer data transmission for UN Regulation No</w:t>
            </w:r>
            <w:r w:rsidR="004A5A98" w:rsidRPr="004A5A98">
              <w:rPr>
                <w:sz w:val="18"/>
                <w:szCs w:val="18"/>
                <w:lang w:val="en-US"/>
              </w:rPr>
              <w:t>.</w:t>
            </w:r>
            <w:r w:rsidRPr="00573D12">
              <w:rPr>
                <w:sz w:val="18"/>
                <w:szCs w:val="18"/>
                <w:lang w:val="en-US"/>
              </w:rPr>
              <w:t xml:space="preserve"> 79 (ISO 11992)</w:t>
            </w:r>
          </w:p>
        </w:tc>
        <w:tc>
          <w:tcPr>
            <w:tcW w:w="857" w:type="dxa"/>
            <w:hideMark/>
          </w:tcPr>
          <w:p w14:paraId="7700E77B"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14F1D091" w14:textId="77777777" w:rsidTr="00573D12">
        <w:tc>
          <w:tcPr>
            <w:tcW w:w="568" w:type="dxa"/>
            <w:gridSpan w:val="2"/>
            <w:hideMark/>
          </w:tcPr>
          <w:p w14:paraId="13BDE4C0" w14:textId="77777777" w:rsidR="00573D12" w:rsidRDefault="00573D12">
            <w:pPr>
              <w:widowControl w:val="0"/>
              <w:spacing w:before="30" w:after="30"/>
              <w:ind w:left="113"/>
              <w:jc w:val="center"/>
              <w:rPr>
                <w:sz w:val="18"/>
                <w:szCs w:val="18"/>
              </w:rPr>
            </w:pPr>
            <w:r>
              <w:rPr>
                <w:sz w:val="18"/>
                <w:szCs w:val="18"/>
              </w:rPr>
              <w:t>35</w:t>
            </w:r>
          </w:p>
        </w:tc>
        <w:tc>
          <w:tcPr>
            <w:tcW w:w="7230" w:type="dxa"/>
            <w:gridSpan w:val="2"/>
            <w:hideMark/>
          </w:tcPr>
          <w:p w14:paraId="76FD4594" w14:textId="77777777" w:rsidR="00573D12" w:rsidRDefault="00573D12">
            <w:pPr>
              <w:widowControl w:val="0"/>
              <w:spacing w:before="30" w:after="30"/>
              <w:ind w:left="113"/>
              <w:rPr>
                <w:sz w:val="18"/>
                <w:szCs w:val="18"/>
              </w:rPr>
            </w:pPr>
            <w:r>
              <w:rPr>
                <w:sz w:val="18"/>
                <w:szCs w:val="18"/>
              </w:rPr>
              <w:t>(ISO) ISO/PAS 21448 SOTIF</w:t>
            </w:r>
          </w:p>
        </w:tc>
        <w:tc>
          <w:tcPr>
            <w:tcW w:w="857" w:type="dxa"/>
            <w:hideMark/>
          </w:tcPr>
          <w:p w14:paraId="6D6348EE"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6978735B" w14:textId="77777777" w:rsidTr="00573D12">
        <w:tc>
          <w:tcPr>
            <w:tcW w:w="568" w:type="dxa"/>
            <w:gridSpan w:val="2"/>
            <w:hideMark/>
          </w:tcPr>
          <w:p w14:paraId="1BDB1921" w14:textId="77777777" w:rsidR="00573D12" w:rsidRDefault="00573D12">
            <w:pPr>
              <w:widowControl w:val="0"/>
              <w:spacing w:before="30" w:after="30"/>
              <w:ind w:left="113"/>
              <w:jc w:val="center"/>
              <w:rPr>
                <w:sz w:val="18"/>
                <w:szCs w:val="18"/>
              </w:rPr>
            </w:pPr>
            <w:r>
              <w:rPr>
                <w:sz w:val="18"/>
                <w:szCs w:val="18"/>
              </w:rPr>
              <w:t>36</w:t>
            </w:r>
          </w:p>
        </w:tc>
        <w:tc>
          <w:tcPr>
            <w:tcW w:w="7230" w:type="dxa"/>
            <w:gridSpan w:val="2"/>
            <w:hideMark/>
          </w:tcPr>
          <w:p w14:paraId="3F5FC148" w14:textId="77777777" w:rsidR="00573D12" w:rsidRPr="00573D12" w:rsidRDefault="00573D12">
            <w:pPr>
              <w:widowControl w:val="0"/>
              <w:spacing w:before="30" w:after="30"/>
              <w:ind w:left="113"/>
              <w:rPr>
                <w:sz w:val="18"/>
                <w:szCs w:val="18"/>
                <w:lang w:val="en-US"/>
              </w:rPr>
            </w:pPr>
            <w:r w:rsidRPr="00573D12">
              <w:rPr>
                <w:sz w:val="18"/>
                <w:szCs w:val="18"/>
                <w:lang w:val="en-US"/>
              </w:rPr>
              <w:t>(ACSF) Status report of the IWG on ACSF</w:t>
            </w:r>
          </w:p>
        </w:tc>
        <w:tc>
          <w:tcPr>
            <w:tcW w:w="857" w:type="dxa"/>
            <w:hideMark/>
          </w:tcPr>
          <w:p w14:paraId="5786CD22"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17E03C00" w14:textId="77777777" w:rsidTr="00573D12">
        <w:tc>
          <w:tcPr>
            <w:tcW w:w="568" w:type="dxa"/>
            <w:gridSpan w:val="2"/>
            <w:hideMark/>
          </w:tcPr>
          <w:p w14:paraId="4CEE5A60" w14:textId="77777777" w:rsidR="00573D12" w:rsidRDefault="00573D12">
            <w:pPr>
              <w:widowControl w:val="0"/>
              <w:spacing w:before="30" w:after="30"/>
              <w:ind w:left="113"/>
              <w:jc w:val="center"/>
              <w:rPr>
                <w:sz w:val="18"/>
                <w:szCs w:val="18"/>
              </w:rPr>
            </w:pPr>
            <w:r>
              <w:rPr>
                <w:sz w:val="18"/>
                <w:szCs w:val="18"/>
              </w:rPr>
              <w:t>37</w:t>
            </w:r>
          </w:p>
        </w:tc>
        <w:tc>
          <w:tcPr>
            <w:tcW w:w="7230" w:type="dxa"/>
            <w:gridSpan w:val="2"/>
            <w:hideMark/>
          </w:tcPr>
          <w:p w14:paraId="6F0DF96D" w14:textId="77777777" w:rsidR="00573D12" w:rsidRPr="00573D12" w:rsidRDefault="00573D12">
            <w:pPr>
              <w:widowControl w:val="0"/>
              <w:spacing w:before="30" w:after="30"/>
              <w:ind w:left="113"/>
              <w:rPr>
                <w:sz w:val="18"/>
                <w:szCs w:val="18"/>
                <w:lang w:val="en-US"/>
              </w:rPr>
            </w:pPr>
            <w:r w:rsidRPr="00573D12">
              <w:rPr>
                <w:sz w:val="18"/>
                <w:szCs w:val="18"/>
                <w:lang w:val="en-US"/>
              </w:rPr>
              <w:t>(Russian Federation) Yandex Self-Driving Car Project Overview</w:t>
            </w:r>
          </w:p>
        </w:tc>
        <w:tc>
          <w:tcPr>
            <w:tcW w:w="857" w:type="dxa"/>
            <w:hideMark/>
          </w:tcPr>
          <w:p w14:paraId="0626C1AA"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66F3592" w14:textId="77777777" w:rsidTr="00573D12">
        <w:tc>
          <w:tcPr>
            <w:tcW w:w="568" w:type="dxa"/>
            <w:gridSpan w:val="2"/>
            <w:hideMark/>
          </w:tcPr>
          <w:p w14:paraId="106A8A0B" w14:textId="77777777" w:rsidR="00573D12" w:rsidRDefault="00573D12">
            <w:pPr>
              <w:widowControl w:val="0"/>
              <w:spacing w:before="30" w:after="30"/>
              <w:ind w:left="113"/>
              <w:jc w:val="center"/>
              <w:rPr>
                <w:sz w:val="18"/>
                <w:szCs w:val="18"/>
              </w:rPr>
            </w:pPr>
            <w:r>
              <w:rPr>
                <w:sz w:val="18"/>
                <w:szCs w:val="18"/>
              </w:rPr>
              <w:t>38</w:t>
            </w:r>
          </w:p>
        </w:tc>
        <w:tc>
          <w:tcPr>
            <w:tcW w:w="7230" w:type="dxa"/>
            <w:gridSpan w:val="2"/>
            <w:hideMark/>
          </w:tcPr>
          <w:p w14:paraId="623E8AC1" w14:textId="77777777" w:rsidR="00573D12" w:rsidRPr="00573D12" w:rsidRDefault="00573D12">
            <w:pPr>
              <w:widowControl w:val="0"/>
              <w:spacing w:before="30" w:after="30"/>
              <w:ind w:left="113"/>
              <w:rPr>
                <w:sz w:val="18"/>
                <w:szCs w:val="18"/>
                <w:lang w:val="en-US"/>
              </w:rPr>
            </w:pPr>
            <w:r w:rsidRPr="00573D12">
              <w:rPr>
                <w:sz w:val="18"/>
                <w:szCs w:val="18"/>
                <w:lang w:val="en-US"/>
              </w:rPr>
              <w:t>(AEBS) Proposals from the IWG on AEBS</w:t>
            </w:r>
          </w:p>
        </w:tc>
        <w:tc>
          <w:tcPr>
            <w:tcW w:w="857" w:type="dxa"/>
            <w:hideMark/>
          </w:tcPr>
          <w:p w14:paraId="145E0840"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2EA58693" w14:textId="77777777" w:rsidTr="00573D12">
        <w:tc>
          <w:tcPr>
            <w:tcW w:w="568" w:type="dxa"/>
            <w:gridSpan w:val="2"/>
            <w:hideMark/>
          </w:tcPr>
          <w:p w14:paraId="23671654" w14:textId="77777777" w:rsidR="00573D12" w:rsidRDefault="00573D12">
            <w:pPr>
              <w:widowControl w:val="0"/>
              <w:spacing w:before="30" w:after="30"/>
              <w:ind w:left="113"/>
              <w:jc w:val="center"/>
              <w:rPr>
                <w:sz w:val="18"/>
                <w:szCs w:val="18"/>
              </w:rPr>
            </w:pPr>
            <w:r>
              <w:rPr>
                <w:sz w:val="18"/>
                <w:szCs w:val="18"/>
              </w:rPr>
              <w:t>39</w:t>
            </w:r>
          </w:p>
        </w:tc>
        <w:tc>
          <w:tcPr>
            <w:tcW w:w="7230" w:type="dxa"/>
            <w:gridSpan w:val="2"/>
            <w:hideMark/>
          </w:tcPr>
          <w:p w14:paraId="44D06AC2" w14:textId="77777777" w:rsidR="00573D12" w:rsidRPr="00573D12" w:rsidRDefault="00573D12">
            <w:pPr>
              <w:widowControl w:val="0"/>
              <w:spacing w:before="30" w:after="30"/>
              <w:ind w:left="113"/>
              <w:rPr>
                <w:sz w:val="18"/>
                <w:szCs w:val="18"/>
                <w:lang w:val="en-US"/>
              </w:rPr>
            </w:pPr>
            <w:r w:rsidRPr="00573D12">
              <w:rPr>
                <w:sz w:val="18"/>
                <w:szCs w:val="18"/>
                <w:lang w:val="en-US"/>
              </w:rPr>
              <w:t>(Japan) Proposal for amendments to ECE/TRANS/WP</w:t>
            </w:r>
            <w:r w:rsidR="004A5A98" w:rsidRPr="004A5A98">
              <w:rPr>
                <w:sz w:val="18"/>
                <w:szCs w:val="18"/>
                <w:lang w:val="en-US"/>
              </w:rPr>
              <w:t>.</w:t>
            </w:r>
            <w:r w:rsidRPr="00573D12">
              <w:rPr>
                <w:sz w:val="18"/>
                <w:szCs w:val="18"/>
                <w:lang w:val="en-US"/>
              </w:rPr>
              <w:t>29/GRVA/2019/17</w:t>
            </w:r>
          </w:p>
        </w:tc>
        <w:tc>
          <w:tcPr>
            <w:tcW w:w="857" w:type="dxa"/>
            <w:hideMark/>
          </w:tcPr>
          <w:p w14:paraId="0A9C70F1"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33AB7DF" w14:textId="77777777" w:rsidTr="00573D12">
        <w:tc>
          <w:tcPr>
            <w:tcW w:w="568" w:type="dxa"/>
            <w:gridSpan w:val="2"/>
            <w:hideMark/>
          </w:tcPr>
          <w:p w14:paraId="1F2871A6" w14:textId="77777777" w:rsidR="00573D12" w:rsidRDefault="00573D12">
            <w:pPr>
              <w:widowControl w:val="0"/>
              <w:spacing w:before="30" w:after="30"/>
              <w:ind w:left="113"/>
              <w:jc w:val="center"/>
              <w:rPr>
                <w:sz w:val="18"/>
                <w:szCs w:val="18"/>
              </w:rPr>
            </w:pPr>
            <w:r>
              <w:rPr>
                <w:sz w:val="18"/>
                <w:szCs w:val="18"/>
              </w:rPr>
              <w:t>40</w:t>
            </w:r>
          </w:p>
        </w:tc>
        <w:tc>
          <w:tcPr>
            <w:tcW w:w="7230" w:type="dxa"/>
            <w:gridSpan w:val="2"/>
            <w:hideMark/>
          </w:tcPr>
          <w:p w14:paraId="6D9CA247" w14:textId="77777777" w:rsidR="00573D12" w:rsidRPr="00573D12" w:rsidRDefault="00573D12">
            <w:pPr>
              <w:widowControl w:val="0"/>
              <w:spacing w:before="30" w:after="30"/>
              <w:ind w:left="113"/>
              <w:rPr>
                <w:sz w:val="18"/>
                <w:szCs w:val="18"/>
                <w:lang w:val="en-US"/>
              </w:rPr>
            </w:pPr>
            <w:r w:rsidRPr="00573D12">
              <w:rPr>
                <w:sz w:val="18"/>
                <w:szCs w:val="18"/>
                <w:lang w:val="en-US"/>
              </w:rPr>
              <w:t>(FIA) FIA position on Lifecycle of a vehicle type vs</w:t>
            </w:r>
            <w:r w:rsidR="004A5A98" w:rsidRPr="004A5A98">
              <w:rPr>
                <w:sz w:val="18"/>
                <w:szCs w:val="18"/>
                <w:lang w:val="en-US"/>
              </w:rPr>
              <w:t>.</w:t>
            </w:r>
            <w:r w:rsidRPr="00573D12">
              <w:rPr>
                <w:sz w:val="18"/>
                <w:szCs w:val="18"/>
                <w:lang w:val="en-US"/>
              </w:rPr>
              <w:t xml:space="preserve"> Lifetime of a vehicle</w:t>
            </w:r>
          </w:p>
        </w:tc>
        <w:tc>
          <w:tcPr>
            <w:tcW w:w="857" w:type="dxa"/>
            <w:hideMark/>
          </w:tcPr>
          <w:p w14:paraId="2D0A67BE"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38FC65E7" w14:textId="77777777" w:rsidTr="00573D12">
        <w:tc>
          <w:tcPr>
            <w:tcW w:w="568" w:type="dxa"/>
            <w:gridSpan w:val="2"/>
            <w:hideMark/>
          </w:tcPr>
          <w:p w14:paraId="7EACA34D" w14:textId="77777777" w:rsidR="00573D12" w:rsidRDefault="00573D12">
            <w:pPr>
              <w:widowControl w:val="0"/>
              <w:spacing w:before="30" w:after="30"/>
              <w:ind w:left="113"/>
              <w:jc w:val="center"/>
              <w:rPr>
                <w:sz w:val="18"/>
                <w:szCs w:val="18"/>
              </w:rPr>
            </w:pPr>
            <w:r>
              <w:rPr>
                <w:sz w:val="18"/>
                <w:szCs w:val="18"/>
              </w:rPr>
              <w:t>41</w:t>
            </w:r>
          </w:p>
        </w:tc>
        <w:tc>
          <w:tcPr>
            <w:tcW w:w="7230" w:type="dxa"/>
            <w:gridSpan w:val="2"/>
            <w:hideMark/>
          </w:tcPr>
          <w:p w14:paraId="4001B125" w14:textId="77777777" w:rsidR="00573D12" w:rsidRPr="00573D12" w:rsidRDefault="00573D12">
            <w:pPr>
              <w:widowControl w:val="0"/>
              <w:spacing w:before="30" w:after="30"/>
              <w:ind w:left="113"/>
              <w:rPr>
                <w:sz w:val="18"/>
                <w:szCs w:val="18"/>
                <w:lang w:val="en-US"/>
              </w:rPr>
            </w:pPr>
            <w:r w:rsidRPr="00573D12">
              <w:rPr>
                <w:sz w:val="18"/>
                <w:szCs w:val="18"/>
                <w:lang w:val="en-US"/>
              </w:rPr>
              <w:t>(AVERE) Revised proposal regarding ACSF B1 provisions</w:t>
            </w:r>
          </w:p>
        </w:tc>
        <w:tc>
          <w:tcPr>
            <w:tcW w:w="857" w:type="dxa"/>
            <w:hideMark/>
          </w:tcPr>
          <w:p w14:paraId="1BF59FB3"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09E10F1" w14:textId="77777777" w:rsidTr="00573D12">
        <w:tc>
          <w:tcPr>
            <w:tcW w:w="568" w:type="dxa"/>
            <w:gridSpan w:val="2"/>
            <w:hideMark/>
          </w:tcPr>
          <w:p w14:paraId="45DE1A85" w14:textId="77777777" w:rsidR="00573D12" w:rsidRDefault="00573D12">
            <w:pPr>
              <w:widowControl w:val="0"/>
              <w:spacing w:before="30" w:after="30"/>
              <w:ind w:left="113"/>
              <w:jc w:val="center"/>
              <w:rPr>
                <w:sz w:val="18"/>
                <w:szCs w:val="18"/>
              </w:rPr>
            </w:pPr>
            <w:r>
              <w:rPr>
                <w:sz w:val="18"/>
                <w:szCs w:val="18"/>
              </w:rPr>
              <w:t>42</w:t>
            </w:r>
          </w:p>
        </w:tc>
        <w:tc>
          <w:tcPr>
            <w:tcW w:w="7230" w:type="dxa"/>
            <w:gridSpan w:val="2"/>
            <w:hideMark/>
          </w:tcPr>
          <w:p w14:paraId="74AC44B8" w14:textId="77777777" w:rsidR="00573D12" w:rsidRPr="00573D12" w:rsidRDefault="00573D12">
            <w:pPr>
              <w:widowControl w:val="0"/>
              <w:spacing w:before="30" w:after="30"/>
              <w:ind w:left="113"/>
              <w:rPr>
                <w:sz w:val="18"/>
                <w:szCs w:val="18"/>
                <w:lang w:val="en-US"/>
              </w:rPr>
            </w:pPr>
            <w:r w:rsidRPr="00573D12">
              <w:rPr>
                <w:sz w:val="18"/>
                <w:szCs w:val="18"/>
                <w:lang w:val="en-US"/>
              </w:rPr>
              <w:t>(AVERE) Revised proposal regarding ACSF C provisions</w:t>
            </w:r>
          </w:p>
        </w:tc>
        <w:tc>
          <w:tcPr>
            <w:tcW w:w="857" w:type="dxa"/>
            <w:hideMark/>
          </w:tcPr>
          <w:p w14:paraId="0FD52FF9"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6973AF83" w14:textId="77777777" w:rsidTr="00573D12">
        <w:tc>
          <w:tcPr>
            <w:tcW w:w="568" w:type="dxa"/>
            <w:gridSpan w:val="2"/>
            <w:hideMark/>
          </w:tcPr>
          <w:p w14:paraId="4AFCAAD7" w14:textId="77777777" w:rsidR="00573D12" w:rsidRDefault="00573D12">
            <w:pPr>
              <w:widowControl w:val="0"/>
              <w:spacing w:before="30" w:after="30"/>
              <w:ind w:left="113"/>
              <w:jc w:val="center"/>
              <w:rPr>
                <w:sz w:val="18"/>
                <w:szCs w:val="18"/>
              </w:rPr>
            </w:pPr>
            <w:r>
              <w:rPr>
                <w:sz w:val="18"/>
                <w:szCs w:val="18"/>
              </w:rPr>
              <w:t>43</w:t>
            </w:r>
          </w:p>
        </w:tc>
        <w:tc>
          <w:tcPr>
            <w:tcW w:w="7230" w:type="dxa"/>
            <w:gridSpan w:val="2"/>
            <w:hideMark/>
          </w:tcPr>
          <w:p w14:paraId="5A32EA46" w14:textId="77777777" w:rsidR="00573D12" w:rsidRPr="00573D12" w:rsidRDefault="00573D12">
            <w:pPr>
              <w:widowControl w:val="0"/>
              <w:spacing w:before="30" w:after="30"/>
              <w:ind w:left="113"/>
              <w:rPr>
                <w:sz w:val="18"/>
                <w:szCs w:val="18"/>
                <w:lang w:val="en-US"/>
              </w:rPr>
            </w:pPr>
            <w:r w:rsidRPr="00573D12">
              <w:rPr>
                <w:sz w:val="18"/>
                <w:szCs w:val="18"/>
                <w:lang w:val="en-US"/>
              </w:rPr>
              <w:t>(Secretariat) Agreed amendments to ECE/TRANS/WP</w:t>
            </w:r>
            <w:r w:rsidR="004A5A98" w:rsidRPr="004A5A98">
              <w:rPr>
                <w:sz w:val="18"/>
                <w:szCs w:val="18"/>
                <w:lang w:val="en-US"/>
              </w:rPr>
              <w:t>.</w:t>
            </w:r>
            <w:r w:rsidRPr="00573D12">
              <w:rPr>
                <w:sz w:val="18"/>
                <w:szCs w:val="18"/>
                <w:lang w:val="en-US"/>
              </w:rPr>
              <w:t>29/GRVA/2019/24</w:t>
            </w:r>
          </w:p>
        </w:tc>
        <w:tc>
          <w:tcPr>
            <w:tcW w:w="857" w:type="dxa"/>
            <w:hideMark/>
          </w:tcPr>
          <w:p w14:paraId="6E526182"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46FE0598" w14:textId="77777777" w:rsidTr="00573D12">
        <w:tc>
          <w:tcPr>
            <w:tcW w:w="568" w:type="dxa"/>
            <w:gridSpan w:val="2"/>
            <w:hideMark/>
          </w:tcPr>
          <w:p w14:paraId="16211507" w14:textId="77777777" w:rsidR="00573D12" w:rsidRDefault="00573D12">
            <w:pPr>
              <w:widowControl w:val="0"/>
              <w:spacing w:before="30" w:after="30"/>
              <w:ind w:left="113"/>
              <w:jc w:val="center"/>
              <w:rPr>
                <w:sz w:val="18"/>
                <w:szCs w:val="18"/>
              </w:rPr>
            </w:pPr>
            <w:r>
              <w:rPr>
                <w:sz w:val="18"/>
                <w:szCs w:val="18"/>
              </w:rPr>
              <w:t>44</w:t>
            </w:r>
          </w:p>
        </w:tc>
        <w:tc>
          <w:tcPr>
            <w:tcW w:w="7230" w:type="dxa"/>
            <w:gridSpan w:val="2"/>
            <w:hideMark/>
          </w:tcPr>
          <w:p w14:paraId="0E305841" w14:textId="77777777" w:rsidR="00573D12" w:rsidRPr="00573D12" w:rsidRDefault="00573D12">
            <w:pPr>
              <w:widowControl w:val="0"/>
              <w:spacing w:before="30" w:after="30"/>
              <w:ind w:left="113"/>
              <w:rPr>
                <w:sz w:val="18"/>
                <w:szCs w:val="18"/>
                <w:lang w:val="en-US"/>
              </w:rPr>
            </w:pPr>
            <w:r w:rsidRPr="00573D12">
              <w:rPr>
                <w:sz w:val="18"/>
                <w:szCs w:val="18"/>
                <w:lang w:val="en-US"/>
              </w:rPr>
              <w:t>(OICA/CLEPA) Proposal for amendments to ECE/TRANS/WP</w:t>
            </w:r>
            <w:r w:rsidR="004A5A98" w:rsidRPr="004A5A98">
              <w:rPr>
                <w:sz w:val="18"/>
                <w:szCs w:val="18"/>
                <w:lang w:val="en-US"/>
              </w:rPr>
              <w:t>.</w:t>
            </w:r>
            <w:r w:rsidRPr="00573D12">
              <w:rPr>
                <w:sz w:val="18"/>
                <w:szCs w:val="18"/>
                <w:lang w:val="en-US"/>
              </w:rPr>
              <w:t>29/GRVA/2019/22</w:t>
            </w:r>
          </w:p>
        </w:tc>
        <w:tc>
          <w:tcPr>
            <w:tcW w:w="857" w:type="dxa"/>
            <w:hideMark/>
          </w:tcPr>
          <w:p w14:paraId="6FB67D9E" w14:textId="77777777" w:rsidR="00573D12" w:rsidRDefault="00573D12">
            <w:pPr>
              <w:widowControl w:val="0"/>
              <w:tabs>
                <w:tab w:val="left" w:pos="469"/>
              </w:tabs>
              <w:spacing w:before="30" w:after="30"/>
              <w:ind w:left="1" w:right="-2"/>
              <w:jc w:val="center"/>
              <w:rPr>
                <w:sz w:val="18"/>
                <w:szCs w:val="18"/>
              </w:rPr>
            </w:pPr>
            <w:r>
              <w:rPr>
                <w:sz w:val="18"/>
                <w:szCs w:val="18"/>
              </w:rPr>
              <w:t>B</w:t>
            </w:r>
          </w:p>
        </w:tc>
      </w:tr>
      <w:tr w:rsidR="00573D12" w14:paraId="007DBFAB" w14:textId="77777777" w:rsidTr="00573D12">
        <w:tc>
          <w:tcPr>
            <w:tcW w:w="568" w:type="dxa"/>
            <w:gridSpan w:val="2"/>
            <w:hideMark/>
          </w:tcPr>
          <w:p w14:paraId="1A2960FA" w14:textId="77777777" w:rsidR="00573D12" w:rsidRDefault="00573D12">
            <w:pPr>
              <w:widowControl w:val="0"/>
              <w:spacing w:before="30" w:after="30"/>
              <w:ind w:left="113"/>
              <w:jc w:val="center"/>
              <w:rPr>
                <w:sz w:val="18"/>
                <w:szCs w:val="18"/>
              </w:rPr>
            </w:pPr>
            <w:r>
              <w:rPr>
                <w:sz w:val="18"/>
                <w:szCs w:val="18"/>
              </w:rPr>
              <w:t>45</w:t>
            </w:r>
          </w:p>
        </w:tc>
        <w:tc>
          <w:tcPr>
            <w:tcW w:w="7230" w:type="dxa"/>
            <w:gridSpan w:val="2"/>
            <w:hideMark/>
          </w:tcPr>
          <w:p w14:paraId="407A189C" w14:textId="77777777" w:rsidR="00573D12" w:rsidRDefault="00573D12">
            <w:pPr>
              <w:widowControl w:val="0"/>
              <w:spacing w:before="30" w:after="30"/>
              <w:ind w:left="113"/>
              <w:rPr>
                <w:sz w:val="18"/>
                <w:szCs w:val="18"/>
              </w:rPr>
            </w:pPr>
            <w:r>
              <w:rPr>
                <w:sz w:val="18"/>
                <w:szCs w:val="18"/>
              </w:rPr>
              <w:t xml:space="preserve">(CS/OTA) </w:t>
            </w:r>
            <w:proofErr w:type="spellStart"/>
            <w:r>
              <w:rPr>
                <w:sz w:val="18"/>
                <w:szCs w:val="18"/>
              </w:rPr>
              <w:t>Status</w:t>
            </w:r>
            <w:proofErr w:type="spellEnd"/>
            <w:r>
              <w:rPr>
                <w:sz w:val="18"/>
                <w:szCs w:val="18"/>
              </w:rPr>
              <w:t xml:space="preserve"> report</w:t>
            </w:r>
          </w:p>
        </w:tc>
        <w:tc>
          <w:tcPr>
            <w:tcW w:w="857" w:type="dxa"/>
            <w:hideMark/>
          </w:tcPr>
          <w:p w14:paraId="270EDE95"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FCDD340" w14:textId="77777777" w:rsidTr="00573D12">
        <w:tc>
          <w:tcPr>
            <w:tcW w:w="568" w:type="dxa"/>
            <w:gridSpan w:val="2"/>
            <w:hideMark/>
          </w:tcPr>
          <w:p w14:paraId="732EA5CF" w14:textId="77777777" w:rsidR="00573D12" w:rsidRDefault="00573D12">
            <w:pPr>
              <w:widowControl w:val="0"/>
              <w:spacing w:before="30" w:after="30"/>
              <w:ind w:left="113"/>
              <w:jc w:val="center"/>
              <w:rPr>
                <w:sz w:val="18"/>
                <w:szCs w:val="18"/>
              </w:rPr>
            </w:pPr>
            <w:r>
              <w:rPr>
                <w:sz w:val="18"/>
                <w:szCs w:val="18"/>
              </w:rPr>
              <w:t>46</w:t>
            </w:r>
          </w:p>
        </w:tc>
        <w:tc>
          <w:tcPr>
            <w:tcW w:w="7230" w:type="dxa"/>
            <w:gridSpan w:val="2"/>
            <w:hideMark/>
          </w:tcPr>
          <w:p w14:paraId="5F9BFA39" w14:textId="77777777" w:rsidR="00573D12" w:rsidRPr="00573D12" w:rsidRDefault="00573D12">
            <w:pPr>
              <w:widowControl w:val="0"/>
              <w:spacing w:before="30" w:after="30"/>
              <w:ind w:left="113"/>
              <w:rPr>
                <w:sz w:val="18"/>
                <w:szCs w:val="18"/>
                <w:lang w:val="en-US"/>
              </w:rPr>
            </w:pPr>
            <w:r w:rsidRPr="00573D12">
              <w:rPr>
                <w:sz w:val="18"/>
                <w:szCs w:val="18"/>
                <w:lang w:val="en-US"/>
              </w:rPr>
              <w:t>(France) Proposal for amendments to ECE/TRANS/WP</w:t>
            </w:r>
            <w:r w:rsidR="004A5A98" w:rsidRPr="004A5A98">
              <w:rPr>
                <w:sz w:val="18"/>
                <w:szCs w:val="18"/>
                <w:lang w:val="en-US"/>
              </w:rPr>
              <w:t>.</w:t>
            </w:r>
            <w:r w:rsidRPr="00573D12">
              <w:rPr>
                <w:sz w:val="18"/>
                <w:szCs w:val="18"/>
                <w:lang w:val="en-US"/>
              </w:rPr>
              <w:t>29/GRVA/2019/19</w:t>
            </w:r>
          </w:p>
        </w:tc>
        <w:tc>
          <w:tcPr>
            <w:tcW w:w="857" w:type="dxa"/>
            <w:hideMark/>
          </w:tcPr>
          <w:p w14:paraId="7DDB4408"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6B09AFEB" w14:textId="77777777" w:rsidTr="00573D12">
        <w:tc>
          <w:tcPr>
            <w:tcW w:w="568" w:type="dxa"/>
            <w:gridSpan w:val="2"/>
            <w:hideMark/>
          </w:tcPr>
          <w:p w14:paraId="762E3143" w14:textId="77777777" w:rsidR="00573D12" w:rsidRDefault="00573D12">
            <w:pPr>
              <w:widowControl w:val="0"/>
              <w:spacing w:before="30" w:after="30"/>
              <w:ind w:left="113"/>
              <w:jc w:val="center"/>
              <w:rPr>
                <w:sz w:val="18"/>
                <w:szCs w:val="18"/>
              </w:rPr>
            </w:pPr>
            <w:r>
              <w:rPr>
                <w:sz w:val="18"/>
                <w:szCs w:val="18"/>
              </w:rPr>
              <w:t>47</w:t>
            </w:r>
          </w:p>
        </w:tc>
        <w:tc>
          <w:tcPr>
            <w:tcW w:w="7230" w:type="dxa"/>
            <w:gridSpan w:val="2"/>
            <w:hideMark/>
          </w:tcPr>
          <w:p w14:paraId="6524D092" w14:textId="77777777" w:rsidR="00573D12" w:rsidRPr="00573D12" w:rsidRDefault="00573D12">
            <w:pPr>
              <w:widowControl w:val="0"/>
              <w:spacing w:before="30" w:after="30"/>
              <w:ind w:left="113"/>
              <w:rPr>
                <w:sz w:val="18"/>
                <w:szCs w:val="18"/>
                <w:lang w:val="en-US"/>
              </w:rPr>
            </w:pPr>
            <w:r w:rsidRPr="00573D12">
              <w:rPr>
                <w:sz w:val="18"/>
                <w:szCs w:val="18"/>
                <w:lang w:val="en-US"/>
              </w:rPr>
              <w:t>(Secretariat) Consolidated proposal for amendments to ECE/TRANS/WP</w:t>
            </w:r>
            <w:r w:rsidR="004A5A98" w:rsidRPr="004A5A98">
              <w:rPr>
                <w:sz w:val="18"/>
                <w:szCs w:val="18"/>
                <w:lang w:val="en-US"/>
              </w:rPr>
              <w:t>.</w:t>
            </w:r>
            <w:r w:rsidRPr="00573D12">
              <w:rPr>
                <w:sz w:val="18"/>
                <w:szCs w:val="18"/>
                <w:lang w:val="en-US"/>
              </w:rPr>
              <w:t>29/GRVA/2019/19</w:t>
            </w:r>
          </w:p>
        </w:tc>
        <w:tc>
          <w:tcPr>
            <w:tcW w:w="857" w:type="dxa"/>
            <w:hideMark/>
          </w:tcPr>
          <w:p w14:paraId="50626D58"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03500609" w14:textId="77777777" w:rsidTr="00573D12">
        <w:tc>
          <w:tcPr>
            <w:tcW w:w="568" w:type="dxa"/>
            <w:gridSpan w:val="2"/>
            <w:hideMark/>
          </w:tcPr>
          <w:p w14:paraId="6DAEBA3D" w14:textId="77777777" w:rsidR="00573D12" w:rsidRDefault="00573D12">
            <w:pPr>
              <w:widowControl w:val="0"/>
              <w:spacing w:before="30" w:after="30"/>
              <w:ind w:left="113"/>
              <w:jc w:val="center"/>
              <w:rPr>
                <w:sz w:val="18"/>
                <w:szCs w:val="18"/>
              </w:rPr>
            </w:pPr>
            <w:r>
              <w:rPr>
                <w:sz w:val="18"/>
                <w:szCs w:val="18"/>
              </w:rPr>
              <w:t>48</w:t>
            </w:r>
          </w:p>
        </w:tc>
        <w:tc>
          <w:tcPr>
            <w:tcW w:w="7230" w:type="dxa"/>
            <w:gridSpan w:val="2"/>
            <w:hideMark/>
          </w:tcPr>
          <w:p w14:paraId="632B9757" w14:textId="77777777" w:rsidR="00573D12" w:rsidRPr="00573D12" w:rsidRDefault="00573D12">
            <w:pPr>
              <w:widowControl w:val="0"/>
              <w:spacing w:before="30" w:after="30"/>
              <w:ind w:left="113"/>
              <w:rPr>
                <w:sz w:val="18"/>
                <w:szCs w:val="18"/>
                <w:lang w:val="en-US"/>
              </w:rPr>
            </w:pPr>
            <w:r w:rsidRPr="00573D12">
              <w:rPr>
                <w:sz w:val="18"/>
                <w:szCs w:val="18"/>
                <w:lang w:val="en-US"/>
              </w:rPr>
              <w:t>(Secretariat) Approval number, marking and Unique Identifier</w:t>
            </w:r>
          </w:p>
        </w:tc>
        <w:tc>
          <w:tcPr>
            <w:tcW w:w="857" w:type="dxa"/>
            <w:hideMark/>
          </w:tcPr>
          <w:p w14:paraId="1A59D513"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9DE6295" w14:textId="77777777" w:rsidTr="00573D12">
        <w:tc>
          <w:tcPr>
            <w:tcW w:w="568" w:type="dxa"/>
            <w:gridSpan w:val="2"/>
            <w:hideMark/>
          </w:tcPr>
          <w:p w14:paraId="3004295D" w14:textId="77777777" w:rsidR="00573D12" w:rsidRDefault="00573D12">
            <w:pPr>
              <w:widowControl w:val="0"/>
              <w:spacing w:before="30" w:after="30"/>
              <w:ind w:left="113"/>
              <w:jc w:val="center"/>
              <w:rPr>
                <w:sz w:val="18"/>
                <w:szCs w:val="18"/>
              </w:rPr>
            </w:pPr>
            <w:r>
              <w:rPr>
                <w:sz w:val="18"/>
                <w:szCs w:val="18"/>
              </w:rPr>
              <w:t>49</w:t>
            </w:r>
          </w:p>
        </w:tc>
        <w:tc>
          <w:tcPr>
            <w:tcW w:w="7230" w:type="dxa"/>
            <w:gridSpan w:val="2"/>
            <w:hideMark/>
          </w:tcPr>
          <w:p w14:paraId="2AB3A111" w14:textId="77777777" w:rsidR="00573D12" w:rsidRPr="00573D12" w:rsidRDefault="00573D12">
            <w:pPr>
              <w:widowControl w:val="0"/>
              <w:spacing w:before="30" w:after="30"/>
              <w:ind w:left="113"/>
              <w:rPr>
                <w:sz w:val="18"/>
                <w:szCs w:val="18"/>
                <w:lang w:val="en-US"/>
              </w:rPr>
            </w:pPr>
            <w:r w:rsidRPr="00573D12">
              <w:rPr>
                <w:sz w:val="18"/>
                <w:szCs w:val="18"/>
                <w:lang w:val="en-US"/>
              </w:rPr>
              <w:t>(Secretariat) Current and potential GRVA activities (other than vehicle automation)</w:t>
            </w:r>
          </w:p>
        </w:tc>
        <w:tc>
          <w:tcPr>
            <w:tcW w:w="857" w:type="dxa"/>
            <w:hideMark/>
          </w:tcPr>
          <w:p w14:paraId="4836D035"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37E449F9" w14:textId="77777777" w:rsidTr="00573D12">
        <w:tc>
          <w:tcPr>
            <w:tcW w:w="568" w:type="dxa"/>
            <w:gridSpan w:val="2"/>
            <w:hideMark/>
          </w:tcPr>
          <w:p w14:paraId="6378EC75" w14:textId="77777777" w:rsidR="00573D12" w:rsidRDefault="00573D12">
            <w:pPr>
              <w:widowControl w:val="0"/>
              <w:spacing w:before="30" w:after="30"/>
              <w:ind w:left="113"/>
              <w:jc w:val="center"/>
              <w:rPr>
                <w:sz w:val="18"/>
                <w:szCs w:val="18"/>
              </w:rPr>
            </w:pPr>
            <w:r>
              <w:rPr>
                <w:sz w:val="18"/>
                <w:szCs w:val="18"/>
              </w:rPr>
              <w:t>50</w:t>
            </w:r>
          </w:p>
        </w:tc>
        <w:tc>
          <w:tcPr>
            <w:tcW w:w="7230" w:type="dxa"/>
            <w:gridSpan w:val="2"/>
            <w:hideMark/>
          </w:tcPr>
          <w:p w14:paraId="311427EF" w14:textId="77777777" w:rsidR="00573D12" w:rsidRPr="00573D12" w:rsidRDefault="00573D12">
            <w:pPr>
              <w:widowControl w:val="0"/>
              <w:spacing w:before="30" w:after="30"/>
              <w:ind w:left="113"/>
              <w:rPr>
                <w:sz w:val="18"/>
                <w:szCs w:val="18"/>
                <w:lang w:val="en-US"/>
              </w:rPr>
            </w:pPr>
            <w:r w:rsidRPr="00573D12">
              <w:rPr>
                <w:sz w:val="18"/>
                <w:szCs w:val="18"/>
                <w:lang w:val="en-US"/>
              </w:rPr>
              <w:t>(Russian Federation) Proposal for amendments to ECE/TRANS/WP</w:t>
            </w:r>
            <w:r w:rsidR="004A5A98" w:rsidRPr="004A5A98">
              <w:rPr>
                <w:sz w:val="18"/>
                <w:szCs w:val="18"/>
                <w:lang w:val="en-US"/>
              </w:rPr>
              <w:t>.</w:t>
            </w:r>
            <w:r w:rsidRPr="00573D12">
              <w:rPr>
                <w:sz w:val="18"/>
                <w:szCs w:val="18"/>
                <w:lang w:val="en-US"/>
              </w:rPr>
              <w:t>29/GRVA/2019/18</w:t>
            </w:r>
          </w:p>
        </w:tc>
        <w:tc>
          <w:tcPr>
            <w:tcW w:w="857" w:type="dxa"/>
            <w:hideMark/>
          </w:tcPr>
          <w:p w14:paraId="6D4CD716" w14:textId="77777777" w:rsidR="00573D12" w:rsidRDefault="00573D12">
            <w:pPr>
              <w:widowControl w:val="0"/>
              <w:tabs>
                <w:tab w:val="left" w:pos="469"/>
              </w:tabs>
              <w:spacing w:before="30" w:after="30"/>
              <w:ind w:left="1" w:right="-2"/>
              <w:jc w:val="center"/>
              <w:rPr>
                <w:sz w:val="18"/>
                <w:szCs w:val="18"/>
              </w:rPr>
            </w:pPr>
            <w:r>
              <w:rPr>
                <w:sz w:val="18"/>
                <w:szCs w:val="18"/>
              </w:rPr>
              <w:t>C</w:t>
            </w:r>
          </w:p>
        </w:tc>
      </w:tr>
      <w:tr w:rsidR="00573D12" w14:paraId="40D5E2D0" w14:textId="77777777" w:rsidTr="00573D12">
        <w:tc>
          <w:tcPr>
            <w:tcW w:w="568" w:type="dxa"/>
            <w:gridSpan w:val="2"/>
            <w:hideMark/>
          </w:tcPr>
          <w:p w14:paraId="4BF6AD59" w14:textId="77777777" w:rsidR="00573D12" w:rsidRDefault="00573D12">
            <w:pPr>
              <w:widowControl w:val="0"/>
              <w:spacing w:before="30" w:after="30"/>
              <w:ind w:left="113"/>
              <w:jc w:val="center"/>
              <w:rPr>
                <w:sz w:val="18"/>
                <w:szCs w:val="18"/>
              </w:rPr>
            </w:pPr>
            <w:r>
              <w:rPr>
                <w:sz w:val="18"/>
                <w:szCs w:val="18"/>
              </w:rPr>
              <w:t>51</w:t>
            </w:r>
          </w:p>
        </w:tc>
        <w:tc>
          <w:tcPr>
            <w:tcW w:w="7230" w:type="dxa"/>
            <w:gridSpan w:val="2"/>
            <w:hideMark/>
          </w:tcPr>
          <w:p w14:paraId="51650BA5" w14:textId="77777777" w:rsidR="00573D12" w:rsidRPr="00573D12" w:rsidRDefault="00573D12">
            <w:pPr>
              <w:widowControl w:val="0"/>
              <w:spacing w:before="30" w:after="30"/>
              <w:ind w:left="113"/>
              <w:rPr>
                <w:sz w:val="18"/>
                <w:szCs w:val="18"/>
                <w:lang w:val="en-US"/>
              </w:rPr>
            </w:pPr>
            <w:r w:rsidRPr="00573D12">
              <w:rPr>
                <w:sz w:val="18"/>
                <w:szCs w:val="18"/>
                <w:lang w:val="en-US"/>
              </w:rPr>
              <w:t>(AEBS) Adopted amendments to ECE/TRANS/WP</w:t>
            </w:r>
            <w:r w:rsidR="004A5A98" w:rsidRPr="004A5A98">
              <w:rPr>
                <w:sz w:val="18"/>
                <w:szCs w:val="18"/>
                <w:lang w:val="en-US"/>
              </w:rPr>
              <w:t>.</w:t>
            </w:r>
            <w:r w:rsidRPr="00573D12">
              <w:rPr>
                <w:sz w:val="18"/>
                <w:szCs w:val="18"/>
                <w:lang w:val="en-US"/>
              </w:rPr>
              <w:t>29/GRVA/2019/17</w:t>
            </w:r>
          </w:p>
        </w:tc>
        <w:tc>
          <w:tcPr>
            <w:tcW w:w="857" w:type="dxa"/>
            <w:hideMark/>
          </w:tcPr>
          <w:p w14:paraId="2C7C8A64"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67AD72B6" w14:textId="77777777" w:rsidTr="00573D12">
        <w:tc>
          <w:tcPr>
            <w:tcW w:w="568" w:type="dxa"/>
            <w:gridSpan w:val="2"/>
            <w:hideMark/>
          </w:tcPr>
          <w:p w14:paraId="686B2026" w14:textId="77777777" w:rsidR="00573D12" w:rsidRDefault="00573D12">
            <w:pPr>
              <w:widowControl w:val="0"/>
              <w:spacing w:before="30" w:after="30"/>
              <w:ind w:left="113"/>
              <w:jc w:val="center"/>
              <w:rPr>
                <w:sz w:val="18"/>
                <w:szCs w:val="18"/>
              </w:rPr>
            </w:pPr>
            <w:r>
              <w:rPr>
                <w:sz w:val="18"/>
                <w:szCs w:val="18"/>
              </w:rPr>
              <w:t>52</w:t>
            </w:r>
          </w:p>
        </w:tc>
        <w:tc>
          <w:tcPr>
            <w:tcW w:w="7230" w:type="dxa"/>
            <w:gridSpan w:val="2"/>
            <w:hideMark/>
          </w:tcPr>
          <w:p w14:paraId="70BD42CB" w14:textId="77777777" w:rsidR="00573D12" w:rsidRPr="00573D12" w:rsidRDefault="00573D12">
            <w:pPr>
              <w:widowControl w:val="0"/>
              <w:spacing w:before="30" w:after="30"/>
              <w:ind w:left="113"/>
              <w:rPr>
                <w:sz w:val="18"/>
                <w:szCs w:val="18"/>
                <w:lang w:val="en-US"/>
              </w:rPr>
            </w:pPr>
            <w:r w:rsidRPr="00573D12">
              <w:rPr>
                <w:sz w:val="18"/>
                <w:szCs w:val="18"/>
                <w:lang w:val="en-US"/>
              </w:rPr>
              <w:t>(AEBS) Adopted amendments to ECE/TRANS/WP</w:t>
            </w:r>
            <w:r w:rsidR="004A5A98" w:rsidRPr="004A5A98">
              <w:rPr>
                <w:sz w:val="18"/>
                <w:szCs w:val="18"/>
                <w:lang w:val="en-US"/>
              </w:rPr>
              <w:t>.</w:t>
            </w:r>
            <w:r w:rsidRPr="00573D12">
              <w:rPr>
                <w:sz w:val="18"/>
                <w:szCs w:val="18"/>
                <w:lang w:val="en-US"/>
              </w:rPr>
              <w:t>29/GRVA/2019/16</w:t>
            </w:r>
          </w:p>
        </w:tc>
        <w:tc>
          <w:tcPr>
            <w:tcW w:w="857" w:type="dxa"/>
            <w:hideMark/>
          </w:tcPr>
          <w:p w14:paraId="27B862A7"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21282275" w14:textId="77777777" w:rsidTr="00573D12">
        <w:tc>
          <w:tcPr>
            <w:tcW w:w="568" w:type="dxa"/>
            <w:gridSpan w:val="2"/>
            <w:hideMark/>
          </w:tcPr>
          <w:p w14:paraId="0416AC5A" w14:textId="77777777" w:rsidR="00573D12" w:rsidRDefault="00573D12">
            <w:pPr>
              <w:widowControl w:val="0"/>
              <w:spacing w:before="30" w:after="30"/>
              <w:ind w:left="113"/>
              <w:jc w:val="center"/>
              <w:rPr>
                <w:sz w:val="18"/>
                <w:szCs w:val="18"/>
              </w:rPr>
            </w:pPr>
            <w:r>
              <w:rPr>
                <w:sz w:val="18"/>
                <w:szCs w:val="18"/>
              </w:rPr>
              <w:t>53</w:t>
            </w:r>
          </w:p>
        </w:tc>
        <w:tc>
          <w:tcPr>
            <w:tcW w:w="7230" w:type="dxa"/>
            <w:gridSpan w:val="2"/>
            <w:hideMark/>
          </w:tcPr>
          <w:p w14:paraId="74DEB250" w14:textId="77777777" w:rsidR="00573D12" w:rsidRDefault="00573D12">
            <w:pPr>
              <w:widowControl w:val="0"/>
              <w:spacing w:before="30" w:after="30"/>
              <w:ind w:left="113"/>
              <w:rPr>
                <w:sz w:val="18"/>
                <w:szCs w:val="18"/>
              </w:rPr>
            </w:pPr>
            <w:r>
              <w:rPr>
                <w:sz w:val="18"/>
                <w:szCs w:val="18"/>
              </w:rPr>
              <w:t xml:space="preserve">(AVERE) </w:t>
            </w:r>
            <w:proofErr w:type="spellStart"/>
            <w:r>
              <w:rPr>
                <w:sz w:val="18"/>
                <w:szCs w:val="18"/>
              </w:rPr>
              <w:t>Presentation</w:t>
            </w:r>
            <w:proofErr w:type="spellEnd"/>
          </w:p>
        </w:tc>
        <w:tc>
          <w:tcPr>
            <w:tcW w:w="857" w:type="dxa"/>
            <w:hideMark/>
          </w:tcPr>
          <w:p w14:paraId="1E6B9B0E"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70F72535" w14:textId="77777777" w:rsidTr="00573D12">
        <w:tc>
          <w:tcPr>
            <w:tcW w:w="568" w:type="dxa"/>
            <w:gridSpan w:val="2"/>
            <w:hideMark/>
          </w:tcPr>
          <w:p w14:paraId="1BBEA917" w14:textId="77777777" w:rsidR="00573D12" w:rsidRDefault="00573D12">
            <w:pPr>
              <w:widowControl w:val="0"/>
              <w:spacing w:before="30" w:after="30"/>
              <w:ind w:left="113"/>
              <w:jc w:val="center"/>
              <w:rPr>
                <w:sz w:val="18"/>
                <w:szCs w:val="18"/>
              </w:rPr>
            </w:pPr>
            <w:r>
              <w:rPr>
                <w:sz w:val="18"/>
                <w:szCs w:val="18"/>
              </w:rPr>
              <w:t>54</w:t>
            </w:r>
          </w:p>
        </w:tc>
        <w:tc>
          <w:tcPr>
            <w:tcW w:w="7230" w:type="dxa"/>
            <w:gridSpan w:val="2"/>
            <w:hideMark/>
          </w:tcPr>
          <w:p w14:paraId="7C698EE0" w14:textId="77777777" w:rsidR="00573D12" w:rsidRPr="00573D12" w:rsidRDefault="00573D12">
            <w:pPr>
              <w:widowControl w:val="0"/>
              <w:spacing w:before="30" w:after="30"/>
              <w:ind w:left="113"/>
              <w:rPr>
                <w:sz w:val="18"/>
                <w:szCs w:val="18"/>
                <w:lang w:val="en-US"/>
              </w:rPr>
            </w:pPr>
            <w:r w:rsidRPr="00573D12">
              <w:rPr>
                <w:sz w:val="18"/>
                <w:szCs w:val="18"/>
                <w:lang w:val="en-US"/>
              </w:rPr>
              <w:t>(CLEPA) Proposal for amendments to UN Regulation No</w:t>
            </w:r>
            <w:r w:rsidR="004A5A98" w:rsidRPr="004A5A98">
              <w:rPr>
                <w:sz w:val="18"/>
                <w:szCs w:val="18"/>
                <w:lang w:val="en-US"/>
              </w:rPr>
              <w:t>.</w:t>
            </w:r>
            <w:r w:rsidRPr="00573D12">
              <w:rPr>
                <w:sz w:val="18"/>
                <w:szCs w:val="18"/>
                <w:lang w:val="en-US"/>
              </w:rPr>
              <w:t xml:space="preserve"> 90</w:t>
            </w:r>
          </w:p>
        </w:tc>
        <w:tc>
          <w:tcPr>
            <w:tcW w:w="857" w:type="dxa"/>
            <w:hideMark/>
          </w:tcPr>
          <w:p w14:paraId="789B1810" w14:textId="77777777" w:rsidR="00573D12" w:rsidRDefault="00573D12">
            <w:pPr>
              <w:widowControl w:val="0"/>
              <w:tabs>
                <w:tab w:val="left" w:pos="469"/>
              </w:tabs>
              <w:spacing w:before="30" w:after="30"/>
              <w:ind w:left="1" w:right="-2"/>
              <w:jc w:val="center"/>
              <w:rPr>
                <w:sz w:val="18"/>
                <w:szCs w:val="18"/>
              </w:rPr>
            </w:pPr>
            <w:r>
              <w:rPr>
                <w:sz w:val="18"/>
                <w:szCs w:val="18"/>
              </w:rPr>
              <w:t>D</w:t>
            </w:r>
          </w:p>
        </w:tc>
      </w:tr>
      <w:tr w:rsidR="00573D12" w14:paraId="578AE97B" w14:textId="77777777" w:rsidTr="00573D12">
        <w:tc>
          <w:tcPr>
            <w:tcW w:w="568" w:type="dxa"/>
            <w:gridSpan w:val="2"/>
          </w:tcPr>
          <w:p w14:paraId="545B44C9" w14:textId="77777777" w:rsidR="00573D12" w:rsidRDefault="00573D12">
            <w:pPr>
              <w:widowControl w:val="0"/>
              <w:spacing w:before="30" w:after="30"/>
              <w:ind w:left="113"/>
              <w:jc w:val="center"/>
              <w:rPr>
                <w:sz w:val="18"/>
                <w:szCs w:val="18"/>
              </w:rPr>
            </w:pPr>
          </w:p>
        </w:tc>
        <w:tc>
          <w:tcPr>
            <w:tcW w:w="7230" w:type="dxa"/>
            <w:gridSpan w:val="2"/>
          </w:tcPr>
          <w:p w14:paraId="4C6AA777" w14:textId="77777777" w:rsidR="00573D12" w:rsidRDefault="00573D12">
            <w:pPr>
              <w:widowControl w:val="0"/>
              <w:spacing w:before="30" w:after="30"/>
              <w:ind w:left="113"/>
              <w:rPr>
                <w:sz w:val="18"/>
                <w:szCs w:val="18"/>
              </w:rPr>
            </w:pPr>
          </w:p>
        </w:tc>
        <w:tc>
          <w:tcPr>
            <w:tcW w:w="857" w:type="dxa"/>
          </w:tcPr>
          <w:p w14:paraId="32A74EE8" w14:textId="77777777" w:rsidR="00573D12" w:rsidRDefault="00573D12">
            <w:pPr>
              <w:widowControl w:val="0"/>
              <w:tabs>
                <w:tab w:val="left" w:pos="469"/>
              </w:tabs>
              <w:spacing w:before="30" w:after="30"/>
              <w:ind w:left="1" w:right="-2"/>
              <w:jc w:val="center"/>
              <w:rPr>
                <w:sz w:val="18"/>
                <w:szCs w:val="18"/>
              </w:rPr>
            </w:pPr>
          </w:p>
        </w:tc>
      </w:tr>
    </w:tbl>
    <w:p w14:paraId="072BED4D" w14:textId="77777777" w:rsidR="00573D12" w:rsidRDefault="00573D12" w:rsidP="00573D12">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lang w:val="en-GB"/>
        </w:rPr>
      </w:pPr>
      <w:r>
        <w:rPr>
          <w:i/>
          <w:sz w:val="18"/>
          <w:szCs w:val="18"/>
        </w:rPr>
        <w:t>Notes:</w:t>
      </w:r>
    </w:p>
    <w:p w14:paraId="3B3B5FBD" w14:textId="77777777" w:rsidR="00573D12" w:rsidRPr="00573D12" w:rsidRDefault="00573D12" w:rsidP="00573D12">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eastAsia="fr-FR"/>
        </w:rPr>
      </w:pPr>
      <w:r w:rsidRPr="00573D12">
        <w:rPr>
          <w:sz w:val="18"/>
          <w:szCs w:val="18"/>
          <w:lang w:val="en-US"/>
        </w:rPr>
        <w:t>A</w:t>
      </w:r>
      <w:r w:rsidRPr="00573D12">
        <w:rPr>
          <w:sz w:val="18"/>
          <w:szCs w:val="18"/>
          <w:lang w:val="en-US"/>
        </w:rPr>
        <w:tab/>
        <w:t>Adopted and to be forwarded to WP</w:t>
      </w:r>
      <w:r w:rsidR="004A5A98" w:rsidRPr="004A5A98">
        <w:rPr>
          <w:sz w:val="18"/>
          <w:szCs w:val="18"/>
          <w:lang w:val="en-US"/>
        </w:rPr>
        <w:t>.</w:t>
      </w:r>
      <w:r w:rsidRPr="00573D12">
        <w:rPr>
          <w:sz w:val="18"/>
          <w:szCs w:val="18"/>
          <w:lang w:val="en-US"/>
        </w:rPr>
        <w:t>29 as informal document</w:t>
      </w:r>
      <w:r w:rsidR="004A5A98" w:rsidRPr="004A5A98">
        <w:rPr>
          <w:sz w:val="18"/>
          <w:szCs w:val="18"/>
          <w:lang w:val="en-US"/>
        </w:rPr>
        <w:t>.</w:t>
      </w:r>
    </w:p>
    <w:p w14:paraId="6FD4BB69" w14:textId="77777777" w:rsidR="00573D12" w:rsidRPr="00573D12" w:rsidRDefault="00573D12" w:rsidP="00573D12">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573D12">
        <w:rPr>
          <w:sz w:val="18"/>
          <w:szCs w:val="18"/>
          <w:lang w:val="en-US"/>
        </w:rPr>
        <w:t>B</w:t>
      </w:r>
      <w:r w:rsidRPr="00573D12">
        <w:rPr>
          <w:sz w:val="18"/>
          <w:szCs w:val="18"/>
          <w:lang w:val="en-US"/>
        </w:rPr>
        <w:tab/>
        <w:t>Resume consideration on the basis of a document with an official symbol</w:t>
      </w:r>
      <w:r w:rsidR="004A5A98" w:rsidRPr="004A5A98">
        <w:rPr>
          <w:sz w:val="18"/>
          <w:szCs w:val="18"/>
          <w:lang w:val="en-US"/>
        </w:rPr>
        <w:t>.</w:t>
      </w:r>
    </w:p>
    <w:p w14:paraId="4F269E9C" w14:textId="77777777" w:rsidR="00573D12" w:rsidRPr="00573D12" w:rsidRDefault="00573D12" w:rsidP="00573D12">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573D12">
        <w:rPr>
          <w:sz w:val="18"/>
          <w:szCs w:val="18"/>
          <w:lang w:val="en-US"/>
        </w:rPr>
        <w:t>C</w:t>
      </w:r>
      <w:r w:rsidRPr="00573D12">
        <w:rPr>
          <w:sz w:val="18"/>
          <w:szCs w:val="18"/>
          <w:lang w:val="en-US"/>
        </w:rPr>
        <w:tab/>
        <w:t>Revised proposal for the next session</w:t>
      </w:r>
      <w:r w:rsidR="004A5A98" w:rsidRPr="004A5A98">
        <w:rPr>
          <w:sz w:val="18"/>
          <w:szCs w:val="18"/>
          <w:lang w:val="en-US"/>
        </w:rPr>
        <w:t>.</w:t>
      </w:r>
    </w:p>
    <w:p w14:paraId="179F9D11" w14:textId="77777777" w:rsidR="000C1A60" w:rsidRPr="00235C44" w:rsidRDefault="00573D12" w:rsidP="00573D12">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Pr>
          <w:sz w:val="18"/>
          <w:szCs w:val="18"/>
        </w:rPr>
        <w:t>D</w:t>
      </w:r>
      <w:r>
        <w:rPr>
          <w:sz w:val="18"/>
          <w:szCs w:val="18"/>
        </w:rPr>
        <w:tab/>
      </w:r>
      <w:proofErr w:type="spellStart"/>
      <w:r>
        <w:rPr>
          <w:sz w:val="18"/>
          <w:szCs w:val="18"/>
        </w:rPr>
        <w:t>Consideration</w:t>
      </w:r>
      <w:proofErr w:type="spellEnd"/>
      <w:r>
        <w:rPr>
          <w:sz w:val="18"/>
          <w:szCs w:val="18"/>
        </w:rPr>
        <w:t xml:space="preserve"> </w:t>
      </w:r>
      <w:proofErr w:type="spellStart"/>
      <w:r>
        <w:rPr>
          <w:sz w:val="18"/>
          <w:szCs w:val="18"/>
        </w:rPr>
        <w:t>completed</w:t>
      </w:r>
      <w:proofErr w:type="spellEnd"/>
      <w:r w:rsidR="004A5A98" w:rsidRPr="004A5A98">
        <w:rPr>
          <w:sz w:val="18"/>
          <w:szCs w:val="18"/>
        </w:rPr>
        <w:t>.</w:t>
      </w:r>
    </w:p>
    <w:p w14:paraId="61595935" w14:textId="77777777" w:rsidR="000C1A60" w:rsidRPr="00235C44" w:rsidRDefault="00573D12" w:rsidP="00573D12">
      <w:pPr>
        <w:pStyle w:val="HChG"/>
      </w:pPr>
      <w:r>
        <w:br w:type="page"/>
      </w:r>
      <w:r w:rsidR="000C1A60" w:rsidRPr="00235C44">
        <w:lastRenderedPageBreak/>
        <w:t>Annexe II</w:t>
      </w:r>
    </w:p>
    <w:p w14:paraId="3BC043C2" w14:textId="77777777" w:rsidR="000C1A60" w:rsidRPr="00235C44" w:rsidRDefault="000C1A60" w:rsidP="00981F8B">
      <w:pPr>
        <w:pStyle w:val="HChG"/>
      </w:pPr>
      <w:r w:rsidRPr="00235C44">
        <w:tab/>
      </w:r>
      <w:r w:rsidRPr="00235C44">
        <w:tab/>
        <w:t>Liste des groupes de travail informels du GRVA</w:t>
      </w:r>
    </w:p>
    <w:tbl>
      <w:tblPr>
        <w:tblW w:w="9637" w:type="dxa"/>
        <w:tblLayout w:type="fixed"/>
        <w:tblCellMar>
          <w:left w:w="0" w:type="dxa"/>
          <w:right w:w="0" w:type="dxa"/>
        </w:tblCellMar>
        <w:tblLook w:val="04A0" w:firstRow="1" w:lastRow="0" w:firstColumn="1" w:lastColumn="0" w:noHBand="0" w:noVBand="1"/>
      </w:tblPr>
      <w:tblGrid>
        <w:gridCol w:w="3883"/>
        <w:gridCol w:w="2352"/>
        <w:gridCol w:w="1799"/>
        <w:gridCol w:w="1603"/>
      </w:tblGrid>
      <w:tr w:rsidR="000C1A60" w:rsidRPr="00235C44" w14:paraId="4C3FB2B0" w14:textId="77777777" w:rsidTr="00981F8B">
        <w:trPr>
          <w:cantSplit/>
          <w:tblHeader/>
        </w:trPr>
        <w:tc>
          <w:tcPr>
            <w:tcW w:w="3883" w:type="dxa"/>
            <w:tcBorders>
              <w:top w:val="single" w:sz="4" w:space="0" w:color="auto"/>
              <w:bottom w:val="single" w:sz="12" w:space="0" w:color="auto"/>
            </w:tcBorders>
            <w:shd w:val="clear" w:color="auto" w:fill="auto"/>
            <w:vAlign w:val="bottom"/>
            <w:hideMark/>
          </w:tcPr>
          <w:p w14:paraId="59F44CD5" w14:textId="77777777" w:rsidR="000C1A60" w:rsidRPr="00235C44" w:rsidRDefault="000C1A60" w:rsidP="00981F8B">
            <w:pPr>
              <w:spacing w:before="80" w:after="80" w:line="200" w:lineRule="exact"/>
              <w:ind w:right="113"/>
              <w:rPr>
                <w:i/>
                <w:sz w:val="16"/>
                <w:lang w:eastAsia="en-GB"/>
              </w:rPr>
            </w:pPr>
            <w:r w:rsidRPr="00235C44">
              <w:rPr>
                <w:i/>
                <w:sz w:val="16"/>
                <w:lang w:eastAsia="en-GB"/>
              </w:rPr>
              <w:t xml:space="preserve">Nom du groupe de travail informel </w:t>
            </w:r>
          </w:p>
        </w:tc>
        <w:tc>
          <w:tcPr>
            <w:tcW w:w="2352" w:type="dxa"/>
            <w:tcBorders>
              <w:top w:val="single" w:sz="4" w:space="0" w:color="auto"/>
              <w:bottom w:val="single" w:sz="12" w:space="0" w:color="auto"/>
            </w:tcBorders>
            <w:shd w:val="clear" w:color="auto" w:fill="auto"/>
            <w:vAlign w:val="bottom"/>
            <w:hideMark/>
          </w:tcPr>
          <w:p w14:paraId="0C345BAD" w14:textId="77777777" w:rsidR="000C1A60" w:rsidRPr="00235C44" w:rsidRDefault="000C1A60" w:rsidP="00981F8B">
            <w:pPr>
              <w:spacing w:before="80" w:after="80" w:line="200" w:lineRule="exact"/>
              <w:ind w:right="113"/>
              <w:rPr>
                <w:i/>
                <w:sz w:val="16"/>
                <w:lang w:eastAsia="en-GB"/>
              </w:rPr>
            </w:pPr>
            <w:r w:rsidRPr="00235C44">
              <w:rPr>
                <w:i/>
                <w:sz w:val="16"/>
                <w:lang w:eastAsia="en-GB"/>
              </w:rPr>
              <w:t>Président/Coprésidents</w:t>
            </w:r>
          </w:p>
        </w:tc>
        <w:tc>
          <w:tcPr>
            <w:tcW w:w="1799" w:type="dxa"/>
            <w:tcBorders>
              <w:top w:val="single" w:sz="4" w:space="0" w:color="auto"/>
              <w:bottom w:val="single" w:sz="12" w:space="0" w:color="auto"/>
            </w:tcBorders>
            <w:shd w:val="clear" w:color="auto" w:fill="auto"/>
            <w:vAlign w:val="bottom"/>
            <w:hideMark/>
          </w:tcPr>
          <w:p w14:paraId="4FADBC96" w14:textId="77777777" w:rsidR="000C1A60" w:rsidRPr="00235C44" w:rsidRDefault="000C1A60" w:rsidP="00981F8B">
            <w:pPr>
              <w:spacing w:before="80" w:after="80" w:line="200" w:lineRule="exact"/>
              <w:ind w:right="113"/>
              <w:rPr>
                <w:i/>
                <w:sz w:val="16"/>
                <w:lang w:eastAsia="en-GB"/>
              </w:rPr>
            </w:pPr>
            <w:r w:rsidRPr="00235C44">
              <w:rPr>
                <w:i/>
                <w:sz w:val="16"/>
                <w:lang w:eastAsia="en-GB"/>
              </w:rPr>
              <w:t>Pays</w:t>
            </w:r>
          </w:p>
        </w:tc>
        <w:tc>
          <w:tcPr>
            <w:tcW w:w="1603" w:type="dxa"/>
            <w:tcBorders>
              <w:top w:val="single" w:sz="4" w:space="0" w:color="auto"/>
              <w:bottom w:val="single" w:sz="12" w:space="0" w:color="auto"/>
            </w:tcBorders>
            <w:shd w:val="clear" w:color="auto" w:fill="auto"/>
            <w:vAlign w:val="bottom"/>
            <w:hideMark/>
          </w:tcPr>
          <w:p w14:paraId="57289DEF" w14:textId="77777777" w:rsidR="000C1A60" w:rsidRPr="00235C44" w:rsidRDefault="000C1A60" w:rsidP="00981F8B">
            <w:pPr>
              <w:spacing w:before="80" w:after="80" w:line="200" w:lineRule="exact"/>
              <w:ind w:right="113"/>
              <w:rPr>
                <w:i/>
                <w:sz w:val="16"/>
                <w:lang w:eastAsia="en-GB"/>
              </w:rPr>
            </w:pPr>
            <w:r w:rsidRPr="00235C44">
              <w:rPr>
                <w:i/>
                <w:sz w:val="16"/>
                <w:lang w:eastAsia="en-GB"/>
              </w:rPr>
              <w:t>Fin de mandat</w:t>
            </w:r>
          </w:p>
        </w:tc>
      </w:tr>
      <w:tr w:rsidR="00981F8B" w:rsidRPr="00235C44" w14:paraId="56A39B8C" w14:textId="77777777" w:rsidTr="00981F8B">
        <w:trPr>
          <w:cantSplit/>
          <w:trHeight w:hRule="exact" w:val="113"/>
          <w:tblHeader/>
        </w:trPr>
        <w:tc>
          <w:tcPr>
            <w:tcW w:w="3883" w:type="dxa"/>
            <w:tcBorders>
              <w:top w:val="single" w:sz="12" w:space="0" w:color="auto"/>
            </w:tcBorders>
            <w:shd w:val="clear" w:color="auto" w:fill="auto"/>
          </w:tcPr>
          <w:p w14:paraId="42B6F41C" w14:textId="77777777" w:rsidR="00981F8B" w:rsidRPr="00235C44" w:rsidRDefault="00981F8B" w:rsidP="00981F8B">
            <w:pPr>
              <w:spacing w:before="40" w:after="120"/>
              <w:ind w:right="113"/>
              <w:rPr>
                <w:lang w:eastAsia="en-GB"/>
              </w:rPr>
            </w:pPr>
          </w:p>
        </w:tc>
        <w:tc>
          <w:tcPr>
            <w:tcW w:w="2352" w:type="dxa"/>
            <w:tcBorders>
              <w:top w:val="single" w:sz="12" w:space="0" w:color="auto"/>
            </w:tcBorders>
            <w:shd w:val="clear" w:color="auto" w:fill="auto"/>
          </w:tcPr>
          <w:p w14:paraId="7FBFBEC5" w14:textId="77777777" w:rsidR="00981F8B" w:rsidRPr="00235C44" w:rsidRDefault="00981F8B" w:rsidP="00981F8B">
            <w:pPr>
              <w:spacing w:before="40" w:after="120"/>
              <w:ind w:right="113"/>
              <w:rPr>
                <w:lang w:eastAsia="en-GB"/>
              </w:rPr>
            </w:pPr>
          </w:p>
        </w:tc>
        <w:tc>
          <w:tcPr>
            <w:tcW w:w="1799" w:type="dxa"/>
            <w:tcBorders>
              <w:top w:val="single" w:sz="12" w:space="0" w:color="auto"/>
            </w:tcBorders>
            <w:shd w:val="clear" w:color="auto" w:fill="auto"/>
          </w:tcPr>
          <w:p w14:paraId="7A067B48" w14:textId="77777777" w:rsidR="00981F8B" w:rsidRPr="00235C44" w:rsidRDefault="00981F8B" w:rsidP="00981F8B">
            <w:pPr>
              <w:spacing w:before="40" w:after="120"/>
              <w:ind w:right="113"/>
              <w:rPr>
                <w:lang w:eastAsia="en-GB"/>
              </w:rPr>
            </w:pPr>
          </w:p>
        </w:tc>
        <w:tc>
          <w:tcPr>
            <w:tcW w:w="1603" w:type="dxa"/>
            <w:tcBorders>
              <w:top w:val="single" w:sz="12" w:space="0" w:color="auto"/>
            </w:tcBorders>
            <w:shd w:val="clear" w:color="auto" w:fill="auto"/>
          </w:tcPr>
          <w:p w14:paraId="65B472C3" w14:textId="77777777" w:rsidR="00981F8B" w:rsidRPr="00235C44" w:rsidRDefault="00981F8B" w:rsidP="00981F8B">
            <w:pPr>
              <w:spacing w:before="40" w:after="120"/>
              <w:ind w:right="113"/>
              <w:rPr>
                <w:lang w:eastAsia="en-GB"/>
              </w:rPr>
            </w:pPr>
          </w:p>
        </w:tc>
      </w:tr>
      <w:tr w:rsidR="0039181C" w:rsidRPr="00235C44" w14:paraId="131DD79F" w14:textId="77777777" w:rsidTr="00981F8B">
        <w:trPr>
          <w:cantSplit/>
        </w:trPr>
        <w:tc>
          <w:tcPr>
            <w:tcW w:w="3883" w:type="dxa"/>
            <w:vMerge w:val="restart"/>
            <w:shd w:val="clear" w:color="auto" w:fill="auto"/>
            <w:hideMark/>
          </w:tcPr>
          <w:p w14:paraId="5D933B99" w14:textId="77777777" w:rsidR="0039181C" w:rsidRPr="00235C44" w:rsidRDefault="0039181C" w:rsidP="00981F8B">
            <w:pPr>
              <w:spacing w:before="40" w:after="120"/>
              <w:ind w:right="113"/>
              <w:rPr>
                <w:lang w:eastAsia="en-GB"/>
              </w:rPr>
            </w:pPr>
            <w:r>
              <w:t>G</w:t>
            </w:r>
            <w:r w:rsidRPr="00235C44">
              <w:t>roupe de travail informel des prescriptions fonctionnelles applicables aux véhicules automatisés et autonomes</w:t>
            </w:r>
            <w:r w:rsidRPr="00235C44">
              <w:rPr>
                <w:lang w:eastAsia="en-GB"/>
              </w:rPr>
              <w:t xml:space="preserve"> (FRAV)</w:t>
            </w:r>
          </w:p>
        </w:tc>
        <w:tc>
          <w:tcPr>
            <w:tcW w:w="2352" w:type="dxa"/>
            <w:shd w:val="clear" w:color="auto" w:fill="auto"/>
            <w:hideMark/>
          </w:tcPr>
          <w:p w14:paraId="74625271" w14:textId="77777777" w:rsidR="0039181C" w:rsidRPr="00235C44" w:rsidRDefault="0039181C" w:rsidP="00981F8B">
            <w:pPr>
              <w:spacing w:before="40" w:after="120"/>
              <w:ind w:right="113"/>
              <w:rPr>
                <w:lang w:eastAsia="en-GB"/>
              </w:rPr>
            </w:pPr>
            <w:r w:rsidRPr="00235C44">
              <w:rPr>
                <w:lang w:eastAsia="en-GB"/>
              </w:rPr>
              <w:t>M</w:t>
            </w:r>
            <w:r w:rsidRPr="004A5A98">
              <w:rPr>
                <w:lang w:eastAsia="en-GB"/>
              </w:rPr>
              <w:t>.</w:t>
            </w:r>
            <w:r w:rsidRPr="00235C44">
              <w:rPr>
                <w:lang w:eastAsia="en-GB"/>
              </w:rPr>
              <w:t xml:space="preserve"> E</w:t>
            </w:r>
            <w:r w:rsidRPr="004A5A98">
              <w:rPr>
                <w:lang w:eastAsia="en-GB"/>
              </w:rPr>
              <w:t>.</w:t>
            </w:r>
            <w:r w:rsidRPr="00235C44">
              <w:rPr>
                <w:lang w:eastAsia="en-GB"/>
              </w:rPr>
              <w:t xml:space="preserve"> </w:t>
            </w:r>
            <w:proofErr w:type="spellStart"/>
            <w:r w:rsidRPr="00235C44">
              <w:rPr>
                <w:lang w:eastAsia="en-GB"/>
              </w:rPr>
              <w:t>Wondimneh</w:t>
            </w:r>
            <w:proofErr w:type="spellEnd"/>
            <w:r w:rsidRPr="00235C44">
              <w:rPr>
                <w:rStyle w:val="Appelnotedebasdep"/>
              </w:rPr>
              <w:footnoteReference w:id="2"/>
            </w:r>
          </w:p>
        </w:tc>
        <w:tc>
          <w:tcPr>
            <w:tcW w:w="1799" w:type="dxa"/>
            <w:shd w:val="clear" w:color="auto" w:fill="auto"/>
            <w:hideMark/>
          </w:tcPr>
          <w:p w14:paraId="7B01AE89" w14:textId="77777777" w:rsidR="0039181C" w:rsidRPr="00235C44" w:rsidRDefault="0039181C" w:rsidP="00981F8B">
            <w:pPr>
              <w:spacing w:before="40" w:after="120"/>
              <w:ind w:right="113"/>
              <w:rPr>
                <w:lang w:eastAsia="en-GB"/>
              </w:rPr>
            </w:pPr>
            <w:r w:rsidRPr="00235C44">
              <w:rPr>
                <w:lang w:eastAsia="en-GB"/>
              </w:rPr>
              <w:t xml:space="preserve">États-Unis </w:t>
            </w:r>
          </w:p>
        </w:tc>
        <w:tc>
          <w:tcPr>
            <w:tcW w:w="1603" w:type="dxa"/>
            <w:vMerge w:val="restart"/>
            <w:shd w:val="clear" w:color="auto" w:fill="auto"/>
            <w:hideMark/>
          </w:tcPr>
          <w:p w14:paraId="0A91B6C8" w14:textId="77777777" w:rsidR="0039181C" w:rsidRPr="00235C44" w:rsidRDefault="0039181C" w:rsidP="00981F8B">
            <w:pPr>
              <w:spacing w:before="40" w:after="120"/>
              <w:ind w:right="113"/>
            </w:pPr>
            <w:r w:rsidRPr="00235C44">
              <w:t>Mars 2020</w:t>
            </w:r>
          </w:p>
        </w:tc>
      </w:tr>
      <w:tr w:rsidR="0039181C" w:rsidRPr="00235C44" w14:paraId="4BAA8388" w14:textId="77777777" w:rsidTr="00981F8B">
        <w:trPr>
          <w:cantSplit/>
        </w:trPr>
        <w:tc>
          <w:tcPr>
            <w:tcW w:w="3883" w:type="dxa"/>
            <w:vMerge/>
            <w:shd w:val="clear" w:color="auto" w:fill="auto"/>
          </w:tcPr>
          <w:p w14:paraId="7AE5B4BE" w14:textId="77777777" w:rsidR="0039181C" w:rsidRDefault="0039181C" w:rsidP="00981F8B">
            <w:pPr>
              <w:spacing w:before="40" w:after="120"/>
              <w:ind w:right="113"/>
            </w:pPr>
          </w:p>
        </w:tc>
        <w:tc>
          <w:tcPr>
            <w:tcW w:w="2352" w:type="dxa"/>
            <w:shd w:val="clear" w:color="auto" w:fill="auto"/>
          </w:tcPr>
          <w:p w14:paraId="5953CFE3" w14:textId="77777777" w:rsidR="0039181C" w:rsidRPr="00235C44" w:rsidRDefault="0039181C" w:rsidP="00981F8B">
            <w:pPr>
              <w:spacing w:before="40" w:after="120"/>
              <w:ind w:right="113"/>
              <w:rPr>
                <w:lang w:eastAsia="en-GB"/>
              </w:rPr>
            </w:pPr>
            <w:r w:rsidRPr="00235C44">
              <w:rPr>
                <w:lang w:eastAsia="en-GB"/>
              </w:rPr>
              <w:t>M</w:t>
            </w:r>
            <w:r w:rsidRPr="00235C44">
              <w:rPr>
                <w:vertAlign w:val="superscript"/>
                <w:lang w:eastAsia="en-GB"/>
              </w:rPr>
              <w:t>me</w:t>
            </w:r>
            <w:r w:rsidRPr="00235C44">
              <w:rPr>
                <w:lang w:eastAsia="en-GB"/>
              </w:rPr>
              <w:t> C</w:t>
            </w:r>
            <w:r w:rsidRPr="004A5A98">
              <w:rPr>
                <w:lang w:eastAsia="en-GB"/>
              </w:rPr>
              <w:t>.</w:t>
            </w:r>
            <w:r w:rsidRPr="00235C44">
              <w:rPr>
                <w:lang w:eastAsia="en-GB"/>
              </w:rPr>
              <w:t xml:space="preserve"> Chen</w:t>
            </w:r>
          </w:p>
        </w:tc>
        <w:tc>
          <w:tcPr>
            <w:tcW w:w="1799" w:type="dxa"/>
            <w:shd w:val="clear" w:color="auto" w:fill="auto"/>
          </w:tcPr>
          <w:p w14:paraId="7F5B22D5" w14:textId="77777777" w:rsidR="0039181C" w:rsidRPr="00235C44" w:rsidRDefault="0039181C" w:rsidP="00981F8B">
            <w:pPr>
              <w:spacing w:before="40" w:after="120"/>
              <w:ind w:right="113"/>
              <w:rPr>
                <w:lang w:eastAsia="en-GB"/>
              </w:rPr>
            </w:pPr>
            <w:r w:rsidRPr="00235C44">
              <w:rPr>
                <w:lang w:eastAsia="en-GB"/>
              </w:rPr>
              <w:t>Chine</w:t>
            </w:r>
          </w:p>
        </w:tc>
        <w:tc>
          <w:tcPr>
            <w:tcW w:w="1603" w:type="dxa"/>
            <w:vMerge/>
            <w:shd w:val="clear" w:color="auto" w:fill="auto"/>
          </w:tcPr>
          <w:p w14:paraId="665450BE" w14:textId="77777777" w:rsidR="0039181C" w:rsidRPr="00235C44" w:rsidRDefault="0039181C" w:rsidP="00981F8B">
            <w:pPr>
              <w:spacing w:before="40" w:after="120"/>
              <w:ind w:right="113"/>
            </w:pPr>
          </w:p>
        </w:tc>
      </w:tr>
      <w:tr w:rsidR="0039181C" w:rsidRPr="00235C44" w14:paraId="2813BAD0" w14:textId="77777777" w:rsidTr="00981F8B">
        <w:trPr>
          <w:cantSplit/>
        </w:trPr>
        <w:tc>
          <w:tcPr>
            <w:tcW w:w="3883" w:type="dxa"/>
            <w:vMerge/>
            <w:shd w:val="clear" w:color="auto" w:fill="auto"/>
          </w:tcPr>
          <w:p w14:paraId="6784D192" w14:textId="77777777" w:rsidR="0039181C" w:rsidRDefault="0039181C" w:rsidP="00981F8B">
            <w:pPr>
              <w:spacing w:before="40" w:after="120"/>
              <w:ind w:right="113"/>
            </w:pPr>
          </w:p>
        </w:tc>
        <w:tc>
          <w:tcPr>
            <w:tcW w:w="2352" w:type="dxa"/>
            <w:shd w:val="clear" w:color="auto" w:fill="auto"/>
          </w:tcPr>
          <w:p w14:paraId="6D68ADB8" w14:textId="77777777" w:rsidR="0039181C" w:rsidRPr="00235C44" w:rsidRDefault="0039181C" w:rsidP="00981F8B">
            <w:pPr>
              <w:spacing w:before="40" w:after="120"/>
              <w:ind w:right="113"/>
              <w:rPr>
                <w:lang w:eastAsia="en-GB"/>
              </w:rPr>
            </w:pPr>
            <w:r w:rsidRPr="00235C44">
              <w:rPr>
                <w:lang w:eastAsia="en-GB"/>
              </w:rPr>
              <w:t>M</w:t>
            </w:r>
            <w:r w:rsidRPr="004A5A98">
              <w:rPr>
                <w:lang w:eastAsia="en-GB"/>
              </w:rPr>
              <w:t>.</w:t>
            </w:r>
            <w:r w:rsidRPr="00235C44">
              <w:rPr>
                <w:lang w:eastAsia="en-GB"/>
              </w:rPr>
              <w:t> R</w:t>
            </w:r>
            <w:r w:rsidRPr="004A5A98">
              <w:rPr>
                <w:lang w:eastAsia="en-GB"/>
              </w:rPr>
              <w:t>.</w:t>
            </w:r>
            <w:r w:rsidRPr="00235C44">
              <w:rPr>
                <w:lang w:eastAsia="en-GB"/>
              </w:rPr>
              <w:t> Damm</w:t>
            </w:r>
            <w:r w:rsidRPr="004A5A98">
              <w:rPr>
                <w:sz w:val="18"/>
                <w:szCs w:val="18"/>
                <w:vertAlign w:val="superscript"/>
                <w:lang w:eastAsia="en-GB"/>
              </w:rPr>
              <w:t>1</w:t>
            </w:r>
          </w:p>
        </w:tc>
        <w:tc>
          <w:tcPr>
            <w:tcW w:w="1799" w:type="dxa"/>
            <w:shd w:val="clear" w:color="auto" w:fill="auto"/>
          </w:tcPr>
          <w:p w14:paraId="63DD6A52" w14:textId="77777777" w:rsidR="0039181C" w:rsidRPr="00235C44" w:rsidRDefault="0039181C" w:rsidP="00981F8B">
            <w:pPr>
              <w:spacing w:before="40" w:after="120"/>
              <w:ind w:right="113"/>
              <w:rPr>
                <w:lang w:eastAsia="en-GB"/>
              </w:rPr>
            </w:pPr>
            <w:r w:rsidRPr="00235C44">
              <w:rPr>
                <w:lang w:eastAsia="en-GB"/>
              </w:rPr>
              <w:t>Allemagne</w:t>
            </w:r>
          </w:p>
        </w:tc>
        <w:tc>
          <w:tcPr>
            <w:tcW w:w="1603" w:type="dxa"/>
            <w:vMerge/>
            <w:shd w:val="clear" w:color="auto" w:fill="auto"/>
          </w:tcPr>
          <w:p w14:paraId="4044BD02" w14:textId="77777777" w:rsidR="0039181C" w:rsidRPr="00235C44" w:rsidRDefault="0039181C" w:rsidP="00981F8B">
            <w:pPr>
              <w:spacing w:before="40" w:after="120"/>
              <w:ind w:right="113"/>
            </w:pPr>
          </w:p>
        </w:tc>
      </w:tr>
      <w:tr w:rsidR="0039181C" w:rsidRPr="00235C44" w14:paraId="13093529" w14:textId="77777777" w:rsidTr="00981F8B">
        <w:trPr>
          <w:cantSplit/>
        </w:trPr>
        <w:tc>
          <w:tcPr>
            <w:tcW w:w="3883" w:type="dxa"/>
            <w:vMerge w:val="restart"/>
            <w:shd w:val="clear" w:color="auto" w:fill="auto"/>
          </w:tcPr>
          <w:p w14:paraId="17F2832C" w14:textId="77777777" w:rsidR="0039181C" w:rsidRDefault="0039181C" w:rsidP="00981F8B">
            <w:pPr>
              <w:spacing w:before="40" w:after="120"/>
              <w:ind w:right="113"/>
            </w:pPr>
            <w:r>
              <w:t>G</w:t>
            </w:r>
            <w:r w:rsidRPr="00235C44">
              <w:rPr>
                <w:lang w:eastAsia="en-GB"/>
              </w:rPr>
              <w:t>roupe de travail informel des méthodes de validation pour la conduite automatisée (VMAD)</w:t>
            </w:r>
          </w:p>
        </w:tc>
        <w:tc>
          <w:tcPr>
            <w:tcW w:w="2352" w:type="dxa"/>
            <w:shd w:val="clear" w:color="auto" w:fill="auto"/>
          </w:tcPr>
          <w:p w14:paraId="4D9EFF02" w14:textId="77777777" w:rsidR="0039181C" w:rsidRPr="00235C44" w:rsidRDefault="0039181C" w:rsidP="00981F8B">
            <w:pPr>
              <w:spacing w:before="40" w:after="120"/>
              <w:ind w:right="113"/>
              <w:rPr>
                <w:lang w:eastAsia="en-GB"/>
              </w:rPr>
            </w:pPr>
            <w:r w:rsidRPr="00BD1CA0">
              <w:rPr>
                <w:lang w:val="en-US" w:eastAsia="en-GB"/>
              </w:rPr>
              <w:t>M</w:t>
            </w:r>
            <w:r w:rsidRPr="004A5A98">
              <w:rPr>
                <w:lang w:val="en-US" w:eastAsia="en-GB"/>
              </w:rPr>
              <w:t>.</w:t>
            </w:r>
            <w:r w:rsidRPr="00BD1CA0">
              <w:rPr>
                <w:lang w:val="en-US" w:eastAsia="en-GB"/>
              </w:rPr>
              <w:t> T</w:t>
            </w:r>
            <w:r w:rsidRPr="004A5A98">
              <w:rPr>
                <w:lang w:val="en-US" w:eastAsia="en-GB"/>
              </w:rPr>
              <w:t>.</w:t>
            </w:r>
            <w:r w:rsidRPr="00BD1CA0">
              <w:rPr>
                <w:lang w:val="en-US" w:eastAsia="en-GB"/>
              </w:rPr>
              <w:t> Onoda</w:t>
            </w:r>
            <w:r w:rsidRPr="004A5A98">
              <w:rPr>
                <w:sz w:val="18"/>
                <w:szCs w:val="18"/>
                <w:vertAlign w:val="superscript"/>
                <w:lang w:val="en-US" w:eastAsia="en-GB"/>
              </w:rPr>
              <w:t>1</w:t>
            </w:r>
          </w:p>
        </w:tc>
        <w:tc>
          <w:tcPr>
            <w:tcW w:w="1799" w:type="dxa"/>
            <w:shd w:val="clear" w:color="auto" w:fill="auto"/>
          </w:tcPr>
          <w:p w14:paraId="67A9C944" w14:textId="77777777" w:rsidR="0039181C" w:rsidRPr="00235C44" w:rsidRDefault="0039181C" w:rsidP="00981F8B">
            <w:pPr>
              <w:spacing w:before="40" w:after="120"/>
              <w:ind w:right="113"/>
              <w:rPr>
                <w:lang w:eastAsia="en-GB"/>
              </w:rPr>
            </w:pPr>
            <w:r w:rsidRPr="00235C44">
              <w:rPr>
                <w:lang w:eastAsia="en-GB"/>
              </w:rPr>
              <w:t>Japon</w:t>
            </w:r>
          </w:p>
        </w:tc>
        <w:tc>
          <w:tcPr>
            <w:tcW w:w="1603" w:type="dxa"/>
            <w:vMerge w:val="restart"/>
            <w:shd w:val="clear" w:color="auto" w:fill="auto"/>
          </w:tcPr>
          <w:p w14:paraId="779B11DD" w14:textId="77777777" w:rsidR="0039181C" w:rsidRPr="00235C44" w:rsidRDefault="0039181C" w:rsidP="00981F8B">
            <w:pPr>
              <w:spacing w:before="40" w:after="120"/>
              <w:ind w:right="113"/>
            </w:pPr>
            <w:r w:rsidRPr="00235C44">
              <w:t>Décembre 2020</w:t>
            </w:r>
          </w:p>
        </w:tc>
      </w:tr>
      <w:tr w:rsidR="0039181C" w:rsidRPr="00235C44" w14:paraId="1BF398FB" w14:textId="77777777" w:rsidTr="00981F8B">
        <w:trPr>
          <w:cantSplit/>
        </w:trPr>
        <w:tc>
          <w:tcPr>
            <w:tcW w:w="3883" w:type="dxa"/>
            <w:vMerge/>
            <w:shd w:val="clear" w:color="auto" w:fill="auto"/>
          </w:tcPr>
          <w:p w14:paraId="634932B2" w14:textId="77777777" w:rsidR="0039181C" w:rsidRDefault="0039181C" w:rsidP="00981F8B">
            <w:pPr>
              <w:spacing w:before="40" w:after="120"/>
              <w:ind w:right="113"/>
            </w:pPr>
          </w:p>
        </w:tc>
        <w:tc>
          <w:tcPr>
            <w:tcW w:w="2352" w:type="dxa"/>
            <w:shd w:val="clear" w:color="auto" w:fill="auto"/>
          </w:tcPr>
          <w:p w14:paraId="0A2AB77A" w14:textId="77777777" w:rsidR="0039181C" w:rsidRPr="00235C44" w:rsidRDefault="0039181C" w:rsidP="00981F8B">
            <w:pPr>
              <w:spacing w:before="40" w:after="120"/>
              <w:ind w:right="113"/>
              <w:rPr>
                <w:lang w:eastAsia="en-GB"/>
              </w:rPr>
            </w:pPr>
            <w:r w:rsidRPr="00BD1CA0">
              <w:rPr>
                <w:lang w:val="en-US" w:eastAsia="en-GB"/>
              </w:rPr>
              <w:t>M</w:t>
            </w:r>
            <w:r w:rsidRPr="004A5A98">
              <w:rPr>
                <w:lang w:val="en-US" w:eastAsia="en-GB"/>
              </w:rPr>
              <w:t>.</w:t>
            </w:r>
            <w:r w:rsidRPr="00BD1CA0">
              <w:rPr>
                <w:lang w:val="en-US" w:eastAsia="en-GB"/>
              </w:rPr>
              <w:t> P</w:t>
            </w:r>
            <w:r w:rsidRPr="004A5A98">
              <w:rPr>
                <w:lang w:val="en-US" w:eastAsia="en-GB"/>
              </w:rPr>
              <w:t>.</w:t>
            </w:r>
            <w:r w:rsidRPr="00BD1CA0">
              <w:rPr>
                <w:lang w:val="en-US" w:eastAsia="en-GB"/>
              </w:rPr>
              <w:t> Striekwold</w:t>
            </w:r>
            <w:r w:rsidRPr="00BD1CA0">
              <w:rPr>
                <w:vertAlign w:val="superscript"/>
                <w:lang w:val="en-US" w:eastAsia="en-GB"/>
              </w:rPr>
              <w:t>1</w:t>
            </w:r>
          </w:p>
        </w:tc>
        <w:tc>
          <w:tcPr>
            <w:tcW w:w="1799" w:type="dxa"/>
            <w:shd w:val="clear" w:color="auto" w:fill="auto"/>
          </w:tcPr>
          <w:p w14:paraId="23CD6A83" w14:textId="77777777" w:rsidR="0039181C" w:rsidRPr="00235C44" w:rsidRDefault="0039181C" w:rsidP="00981F8B">
            <w:pPr>
              <w:spacing w:before="40" w:after="120"/>
              <w:ind w:right="113"/>
              <w:rPr>
                <w:lang w:eastAsia="en-GB"/>
              </w:rPr>
            </w:pPr>
            <w:r w:rsidRPr="00235C44">
              <w:rPr>
                <w:lang w:eastAsia="en-GB"/>
              </w:rPr>
              <w:t>Pays-Bas</w:t>
            </w:r>
          </w:p>
        </w:tc>
        <w:tc>
          <w:tcPr>
            <w:tcW w:w="1603" w:type="dxa"/>
            <w:vMerge/>
            <w:shd w:val="clear" w:color="auto" w:fill="auto"/>
          </w:tcPr>
          <w:p w14:paraId="1A7BD6FE" w14:textId="77777777" w:rsidR="0039181C" w:rsidRPr="00235C44" w:rsidRDefault="0039181C" w:rsidP="00981F8B">
            <w:pPr>
              <w:spacing w:before="40" w:after="120"/>
              <w:ind w:right="113"/>
            </w:pPr>
          </w:p>
        </w:tc>
      </w:tr>
      <w:tr w:rsidR="0039181C" w:rsidRPr="00235C44" w14:paraId="1BAF82A5" w14:textId="77777777" w:rsidTr="00981F8B">
        <w:trPr>
          <w:cantSplit/>
        </w:trPr>
        <w:tc>
          <w:tcPr>
            <w:tcW w:w="3883" w:type="dxa"/>
            <w:vMerge/>
            <w:shd w:val="clear" w:color="auto" w:fill="auto"/>
          </w:tcPr>
          <w:p w14:paraId="6B408C54" w14:textId="77777777" w:rsidR="0039181C" w:rsidRDefault="0039181C" w:rsidP="00981F8B">
            <w:pPr>
              <w:spacing w:before="40" w:after="120"/>
              <w:ind w:right="113"/>
            </w:pPr>
          </w:p>
        </w:tc>
        <w:tc>
          <w:tcPr>
            <w:tcW w:w="2352" w:type="dxa"/>
            <w:shd w:val="clear" w:color="auto" w:fill="auto"/>
          </w:tcPr>
          <w:p w14:paraId="265466BB" w14:textId="77777777" w:rsidR="0039181C" w:rsidRPr="00235C44" w:rsidRDefault="0039181C" w:rsidP="00981F8B">
            <w:pPr>
              <w:spacing w:before="40" w:after="120"/>
              <w:ind w:right="113"/>
              <w:rPr>
                <w:lang w:eastAsia="en-GB"/>
              </w:rPr>
            </w:pPr>
            <w:r w:rsidRPr="00235C44">
              <w:rPr>
                <w:lang w:eastAsia="en-GB"/>
              </w:rPr>
              <w:t>[M</w:t>
            </w:r>
            <w:r w:rsidRPr="004A5A98">
              <w:rPr>
                <w:lang w:eastAsia="en-GB"/>
              </w:rPr>
              <w:t>.</w:t>
            </w:r>
            <w:r w:rsidRPr="00235C44">
              <w:rPr>
                <w:lang w:eastAsia="en-GB"/>
              </w:rPr>
              <w:t xml:space="preserve"> I</w:t>
            </w:r>
            <w:r w:rsidRPr="004A5A98">
              <w:rPr>
                <w:lang w:eastAsia="en-GB"/>
              </w:rPr>
              <w:t>.</w:t>
            </w:r>
            <w:r w:rsidRPr="00235C44">
              <w:rPr>
                <w:lang w:eastAsia="en-GB"/>
              </w:rPr>
              <w:t xml:space="preserve"> Sow]</w:t>
            </w:r>
          </w:p>
        </w:tc>
        <w:tc>
          <w:tcPr>
            <w:tcW w:w="1799" w:type="dxa"/>
            <w:shd w:val="clear" w:color="auto" w:fill="auto"/>
          </w:tcPr>
          <w:p w14:paraId="0EF5E349" w14:textId="77777777" w:rsidR="0039181C" w:rsidRPr="00235C44" w:rsidRDefault="0039181C" w:rsidP="00981F8B">
            <w:pPr>
              <w:spacing w:before="40" w:after="120"/>
              <w:ind w:right="113"/>
              <w:rPr>
                <w:lang w:eastAsia="en-GB"/>
              </w:rPr>
            </w:pPr>
            <w:r w:rsidRPr="00235C44">
              <w:t>[Canada</w:t>
            </w:r>
            <w:r w:rsidRPr="00235C44">
              <w:rPr>
                <w:rStyle w:val="Appelnotedebasdep"/>
              </w:rPr>
              <w:footnoteReference w:id="3"/>
            </w:r>
            <w:r w:rsidRPr="00235C44">
              <w:t>]</w:t>
            </w:r>
          </w:p>
        </w:tc>
        <w:tc>
          <w:tcPr>
            <w:tcW w:w="1603" w:type="dxa"/>
            <w:vMerge/>
            <w:shd w:val="clear" w:color="auto" w:fill="auto"/>
          </w:tcPr>
          <w:p w14:paraId="0A1D28B6" w14:textId="77777777" w:rsidR="0039181C" w:rsidRPr="00235C44" w:rsidRDefault="0039181C" w:rsidP="00981F8B">
            <w:pPr>
              <w:spacing w:before="40" w:after="120"/>
              <w:ind w:right="113"/>
            </w:pPr>
          </w:p>
        </w:tc>
      </w:tr>
      <w:tr w:rsidR="0039181C" w:rsidRPr="00235C44" w14:paraId="04EA376B" w14:textId="77777777" w:rsidTr="00981F8B">
        <w:trPr>
          <w:cantSplit/>
        </w:trPr>
        <w:tc>
          <w:tcPr>
            <w:tcW w:w="3883" w:type="dxa"/>
            <w:vMerge w:val="restart"/>
            <w:shd w:val="clear" w:color="auto" w:fill="auto"/>
          </w:tcPr>
          <w:p w14:paraId="3733B415" w14:textId="77777777" w:rsidR="0039181C" w:rsidRDefault="0039181C" w:rsidP="0039181C">
            <w:pPr>
              <w:spacing w:before="40" w:after="120"/>
              <w:ind w:right="113"/>
            </w:pPr>
            <w:r>
              <w:t>É</w:t>
            </w:r>
            <w:r w:rsidRPr="00235C44">
              <w:t>quipe spéciale de la cybersécurité et des questions de sûreté des transmissions sans fil</w:t>
            </w:r>
            <w:r w:rsidRPr="00235C44">
              <w:rPr>
                <w:lang w:eastAsia="en-GB"/>
              </w:rPr>
              <w:t xml:space="preserve"> (CS/OTA)</w:t>
            </w:r>
          </w:p>
        </w:tc>
        <w:tc>
          <w:tcPr>
            <w:tcW w:w="2352" w:type="dxa"/>
            <w:shd w:val="clear" w:color="auto" w:fill="auto"/>
          </w:tcPr>
          <w:p w14:paraId="55904FB0" w14:textId="77777777" w:rsidR="0039181C" w:rsidRPr="00235C44" w:rsidRDefault="0039181C" w:rsidP="0039181C">
            <w:pPr>
              <w:spacing w:before="40" w:after="120"/>
              <w:ind w:right="113"/>
              <w:rPr>
                <w:lang w:eastAsia="en-GB"/>
              </w:rPr>
            </w:pPr>
            <w:r w:rsidRPr="00BD1CA0">
              <w:rPr>
                <w:lang w:val="en-US" w:eastAsia="en-GB"/>
              </w:rPr>
              <w:t>M</w:t>
            </w:r>
            <w:r w:rsidRPr="004A5A98">
              <w:rPr>
                <w:lang w:val="en-US" w:eastAsia="en-GB"/>
              </w:rPr>
              <w:t>.</w:t>
            </w:r>
            <w:r w:rsidRPr="00BD1CA0">
              <w:rPr>
                <w:lang w:val="en-US" w:eastAsia="en-GB"/>
              </w:rPr>
              <w:t> T</w:t>
            </w:r>
            <w:r w:rsidRPr="004A5A98">
              <w:rPr>
                <w:lang w:val="en-US" w:eastAsia="en-GB"/>
              </w:rPr>
              <w:t>.</w:t>
            </w:r>
            <w:r w:rsidRPr="00BD1CA0">
              <w:rPr>
                <w:lang w:val="en-US" w:eastAsia="en-GB"/>
              </w:rPr>
              <w:t> Niikuni</w:t>
            </w:r>
            <w:r w:rsidRPr="004A5A98">
              <w:rPr>
                <w:sz w:val="18"/>
                <w:szCs w:val="18"/>
                <w:vertAlign w:val="superscript"/>
                <w:lang w:val="en-US" w:eastAsia="en-GB"/>
              </w:rPr>
              <w:t>1</w:t>
            </w:r>
          </w:p>
        </w:tc>
        <w:tc>
          <w:tcPr>
            <w:tcW w:w="1799" w:type="dxa"/>
            <w:shd w:val="clear" w:color="auto" w:fill="auto"/>
          </w:tcPr>
          <w:p w14:paraId="1C4DE669" w14:textId="77777777" w:rsidR="0039181C" w:rsidRPr="00235C44" w:rsidRDefault="0039181C" w:rsidP="0039181C">
            <w:pPr>
              <w:spacing w:before="40" w:after="120"/>
              <w:ind w:right="113"/>
              <w:rPr>
                <w:lang w:eastAsia="en-GB"/>
              </w:rPr>
            </w:pPr>
            <w:r w:rsidRPr="00235C44">
              <w:rPr>
                <w:lang w:eastAsia="en-GB"/>
              </w:rPr>
              <w:t>Japon</w:t>
            </w:r>
          </w:p>
        </w:tc>
        <w:tc>
          <w:tcPr>
            <w:tcW w:w="1603" w:type="dxa"/>
            <w:vMerge w:val="restart"/>
            <w:shd w:val="clear" w:color="auto" w:fill="auto"/>
          </w:tcPr>
          <w:p w14:paraId="738D0AF4" w14:textId="77777777" w:rsidR="0039181C" w:rsidRPr="00235C44" w:rsidRDefault="0039181C" w:rsidP="0039181C">
            <w:pPr>
              <w:spacing w:before="40" w:after="120"/>
              <w:ind w:right="113"/>
            </w:pPr>
            <w:r w:rsidRPr="00235C44">
              <w:t>Novembre 2019</w:t>
            </w:r>
          </w:p>
        </w:tc>
      </w:tr>
      <w:tr w:rsidR="0039181C" w:rsidRPr="00235C44" w14:paraId="0EB19845" w14:textId="77777777" w:rsidTr="00981F8B">
        <w:trPr>
          <w:cantSplit/>
        </w:trPr>
        <w:tc>
          <w:tcPr>
            <w:tcW w:w="3883" w:type="dxa"/>
            <w:vMerge/>
            <w:shd w:val="clear" w:color="auto" w:fill="auto"/>
          </w:tcPr>
          <w:p w14:paraId="285CB241" w14:textId="77777777" w:rsidR="0039181C" w:rsidRDefault="0039181C" w:rsidP="0039181C">
            <w:pPr>
              <w:spacing w:before="40" w:after="120"/>
              <w:ind w:right="113"/>
            </w:pPr>
          </w:p>
        </w:tc>
        <w:tc>
          <w:tcPr>
            <w:tcW w:w="2352" w:type="dxa"/>
            <w:shd w:val="clear" w:color="auto" w:fill="auto"/>
          </w:tcPr>
          <w:p w14:paraId="072F2BCD" w14:textId="77777777" w:rsidR="0039181C" w:rsidRPr="00235C44" w:rsidRDefault="0039181C" w:rsidP="0039181C">
            <w:pPr>
              <w:spacing w:before="40" w:after="120"/>
              <w:ind w:right="113"/>
              <w:rPr>
                <w:lang w:eastAsia="en-GB"/>
              </w:rPr>
            </w:pPr>
            <w:r w:rsidRPr="00BD1CA0">
              <w:rPr>
                <w:lang w:val="en-US" w:eastAsia="en-GB"/>
              </w:rPr>
              <w:t>M</w:t>
            </w:r>
            <w:r w:rsidRPr="004A5A98">
              <w:rPr>
                <w:lang w:val="en-US" w:eastAsia="en-GB"/>
              </w:rPr>
              <w:t>.</w:t>
            </w:r>
            <w:r w:rsidRPr="00BD1CA0">
              <w:rPr>
                <w:lang w:val="en-US" w:eastAsia="en-GB"/>
              </w:rPr>
              <w:t> D</w:t>
            </w:r>
            <w:r w:rsidRPr="004A5A98">
              <w:rPr>
                <w:lang w:val="en-US" w:eastAsia="en-GB"/>
              </w:rPr>
              <w:t>.</w:t>
            </w:r>
            <w:r w:rsidRPr="00BD1CA0">
              <w:rPr>
                <w:lang w:val="en-US" w:eastAsia="en-GB"/>
              </w:rPr>
              <w:t> Handley</w:t>
            </w:r>
            <w:r w:rsidRPr="004A5A98">
              <w:rPr>
                <w:sz w:val="18"/>
                <w:szCs w:val="18"/>
                <w:vertAlign w:val="superscript"/>
                <w:lang w:val="en-US" w:eastAsia="en-GB"/>
              </w:rPr>
              <w:t>1</w:t>
            </w:r>
          </w:p>
        </w:tc>
        <w:tc>
          <w:tcPr>
            <w:tcW w:w="1799" w:type="dxa"/>
            <w:shd w:val="clear" w:color="auto" w:fill="auto"/>
          </w:tcPr>
          <w:p w14:paraId="37B01630" w14:textId="77777777" w:rsidR="0039181C" w:rsidRPr="00235C44" w:rsidRDefault="0039181C" w:rsidP="0039181C">
            <w:pPr>
              <w:spacing w:before="40" w:after="120"/>
              <w:ind w:right="113"/>
              <w:rPr>
                <w:lang w:eastAsia="en-GB"/>
              </w:rPr>
            </w:pPr>
            <w:r w:rsidRPr="00235C44">
              <w:rPr>
                <w:lang w:eastAsia="en-GB"/>
              </w:rPr>
              <w:t>Royaume-Uni</w:t>
            </w:r>
          </w:p>
        </w:tc>
        <w:tc>
          <w:tcPr>
            <w:tcW w:w="1603" w:type="dxa"/>
            <w:vMerge/>
            <w:shd w:val="clear" w:color="auto" w:fill="auto"/>
          </w:tcPr>
          <w:p w14:paraId="79500A8C" w14:textId="77777777" w:rsidR="0039181C" w:rsidRPr="00235C44" w:rsidRDefault="0039181C" w:rsidP="0039181C">
            <w:pPr>
              <w:spacing w:before="40" w:after="120"/>
              <w:ind w:right="113"/>
            </w:pPr>
          </w:p>
        </w:tc>
      </w:tr>
      <w:tr w:rsidR="0039181C" w:rsidRPr="00235C44" w14:paraId="25151A0C" w14:textId="77777777" w:rsidTr="00124765">
        <w:trPr>
          <w:cantSplit/>
        </w:trPr>
        <w:tc>
          <w:tcPr>
            <w:tcW w:w="3883" w:type="dxa"/>
            <w:vMerge w:val="restart"/>
            <w:shd w:val="clear" w:color="auto" w:fill="auto"/>
          </w:tcPr>
          <w:p w14:paraId="4E2B48D6" w14:textId="77777777" w:rsidR="0039181C" w:rsidRDefault="0039181C" w:rsidP="00124765">
            <w:pPr>
              <w:spacing w:before="40" w:after="120"/>
              <w:ind w:right="113"/>
            </w:pPr>
            <w:r>
              <w:t>G</w:t>
            </w:r>
            <w:r w:rsidRPr="00235C44">
              <w:t>roupe de travail informel des enregistreurs de données de route et des systèmes de stockage des données pour la conduite automatisée</w:t>
            </w:r>
            <w:r w:rsidRPr="00235C44">
              <w:rPr>
                <w:lang w:eastAsia="en-GB"/>
              </w:rPr>
              <w:t xml:space="preserve"> (EDR/DSSAD)</w:t>
            </w:r>
          </w:p>
        </w:tc>
        <w:tc>
          <w:tcPr>
            <w:tcW w:w="2352" w:type="dxa"/>
            <w:shd w:val="clear" w:color="auto" w:fill="auto"/>
          </w:tcPr>
          <w:p w14:paraId="6D96154D" w14:textId="77777777" w:rsidR="0039181C" w:rsidRPr="00235C44" w:rsidRDefault="0039181C" w:rsidP="00124765">
            <w:pPr>
              <w:spacing w:before="40" w:after="120"/>
              <w:ind w:right="113"/>
              <w:rPr>
                <w:lang w:eastAsia="en-GB"/>
              </w:rPr>
            </w:pPr>
            <w:r w:rsidRPr="00235C44">
              <w:rPr>
                <w:lang w:eastAsia="en-GB"/>
              </w:rPr>
              <w:t>M</w:t>
            </w:r>
            <w:r w:rsidRPr="004A5A98">
              <w:rPr>
                <w:lang w:eastAsia="en-GB"/>
              </w:rPr>
              <w:t>.</w:t>
            </w:r>
            <w:r w:rsidRPr="00235C44">
              <w:rPr>
                <w:lang w:eastAsia="en-GB"/>
              </w:rPr>
              <w:t> T</w:t>
            </w:r>
            <w:r w:rsidRPr="004A5A98">
              <w:rPr>
                <w:lang w:eastAsia="en-GB"/>
              </w:rPr>
              <w:t>.</w:t>
            </w:r>
            <w:r w:rsidRPr="00235C44">
              <w:rPr>
                <w:lang w:eastAsia="en-GB"/>
              </w:rPr>
              <w:t> Guiting</w:t>
            </w:r>
            <w:r w:rsidRPr="004A5A98">
              <w:rPr>
                <w:sz w:val="18"/>
                <w:szCs w:val="18"/>
                <w:vertAlign w:val="superscript"/>
                <w:lang w:eastAsia="en-GB"/>
              </w:rPr>
              <w:t>1</w:t>
            </w:r>
          </w:p>
        </w:tc>
        <w:tc>
          <w:tcPr>
            <w:tcW w:w="1799" w:type="dxa"/>
            <w:shd w:val="clear" w:color="auto" w:fill="auto"/>
          </w:tcPr>
          <w:p w14:paraId="31BC29D4" w14:textId="77777777" w:rsidR="0039181C" w:rsidRPr="00235C44" w:rsidRDefault="0039181C" w:rsidP="00124765">
            <w:pPr>
              <w:spacing w:before="40" w:after="120"/>
              <w:ind w:right="113"/>
              <w:rPr>
                <w:lang w:eastAsia="en-GB"/>
              </w:rPr>
            </w:pPr>
            <w:r w:rsidRPr="00235C44">
              <w:rPr>
                <w:lang w:eastAsia="en-GB"/>
              </w:rPr>
              <w:t>Pays-Bas</w:t>
            </w:r>
          </w:p>
        </w:tc>
        <w:tc>
          <w:tcPr>
            <w:tcW w:w="1603" w:type="dxa"/>
            <w:vMerge w:val="restart"/>
            <w:shd w:val="clear" w:color="auto" w:fill="auto"/>
          </w:tcPr>
          <w:p w14:paraId="1A9D716D" w14:textId="77777777" w:rsidR="0039181C" w:rsidRPr="00235C44" w:rsidRDefault="0039181C" w:rsidP="00124765">
            <w:pPr>
              <w:spacing w:before="40" w:after="120"/>
              <w:ind w:right="113"/>
            </w:pPr>
            <w:r w:rsidRPr="00235C44">
              <w:t>Novembre 2020</w:t>
            </w:r>
          </w:p>
        </w:tc>
      </w:tr>
      <w:tr w:rsidR="0039181C" w:rsidRPr="00235C44" w14:paraId="7F2D32A2" w14:textId="77777777" w:rsidTr="00124765">
        <w:trPr>
          <w:cantSplit/>
        </w:trPr>
        <w:tc>
          <w:tcPr>
            <w:tcW w:w="3883" w:type="dxa"/>
            <w:vMerge/>
            <w:shd w:val="clear" w:color="auto" w:fill="auto"/>
          </w:tcPr>
          <w:p w14:paraId="359501B9" w14:textId="77777777" w:rsidR="0039181C" w:rsidRDefault="0039181C" w:rsidP="00124765">
            <w:pPr>
              <w:spacing w:before="40" w:after="120"/>
              <w:ind w:right="113"/>
            </w:pPr>
          </w:p>
        </w:tc>
        <w:tc>
          <w:tcPr>
            <w:tcW w:w="2352" w:type="dxa"/>
            <w:shd w:val="clear" w:color="auto" w:fill="auto"/>
          </w:tcPr>
          <w:p w14:paraId="306FD500" w14:textId="77777777" w:rsidR="0039181C" w:rsidRPr="00235C44" w:rsidRDefault="0039181C" w:rsidP="00124765">
            <w:pPr>
              <w:spacing w:before="40" w:after="120"/>
              <w:ind w:right="113"/>
              <w:rPr>
                <w:lang w:eastAsia="en-GB"/>
              </w:rPr>
            </w:pPr>
            <w:r w:rsidRPr="00235C44">
              <w:rPr>
                <w:lang w:eastAsia="en-GB"/>
              </w:rPr>
              <w:t>M</w:t>
            </w:r>
            <w:r w:rsidRPr="004A5A98">
              <w:rPr>
                <w:lang w:eastAsia="en-GB"/>
              </w:rPr>
              <w:t>.</w:t>
            </w:r>
            <w:r w:rsidRPr="00235C44">
              <w:rPr>
                <w:lang w:eastAsia="en-GB"/>
              </w:rPr>
              <w:t> T</w:t>
            </w:r>
            <w:r w:rsidRPr="004A5A98">
              <w:rPr>
                <w:lang w:eastAsia="en-GB"/>
              </w:rPr>
              <w:t>.</w:t>
            </w:r>
            <w:r w:rsidRPr="00235C44">
              <w:rPr>
                <w:lang w:eastAsia="en-GB"/>
              </w:rPr>
              <w:t> Niikuni</w:t>
            </w:r>
            <w:r w:rsidRPr="004A5A98">
              <w:rPr>
                <w:sz w:val="18"/>
                <w:szCs w:val="18"/>
                <w:vertAlign w:val="superscript"/>
                <w:lang w:eastAsia="en-GB"/>
              </w:rPr>
              <w:t>1</w:t>
            </w:r>
          </w:p>
        </w:tc>
        <w:tc>
          <w:tcPr>
            <w:tcW w:w="1799" w:type="dxa"/>
            <w:shd w:val="clear" w:color="auto" w:fill="auto"/>
          </w:tcPr>
          <w:p w14:paraId="4D4B1CB8" w14:textId="77777777" w:rsidR="0039181C" w:rsidRPr="00235C44" w:rsidRDefault="0039181C" w:rsidP="00124765">
            <w:pPr>
              <w:spacing w:before="40" w:after="120"/>
              <w:ind w:right="113"/>
              <w:rPr>
                <w:lang w:eastAsia="en-GB"/>
              </w:rPr>
            </w:pPr>
            <w:r w:rsidRPr="00235C44">
              <w:rPr>
                <w:lang w:eastAsia="en-GB"/>
              </w:rPr>
              <w:t>Japon</w:t>
            </w:r>
          </w:p>
        </w:tc>
        <w:tc>
          <w:tcPr>
            <w:tcW w:w="1603" w:type="dxa"/>
            <w:vMerge/>
            <w:shd w:val="clear" w:color="auto" w:fill="auto"/>
          </w:tcPr>
          <w:p w14:paraId="55998FC4" w14:textId="77777777" w:rsidR="0039181C" w:rsidRPr="00235C44" w:rsidRDefault="0039181C" w:rsidP="00124765">
            <w:pPr>
              <w:spacing w:before="40" w:after="120"/>
              <w:ind w:right="113"/>
            </w:pPr>
          </w:p>
        </w:tc>
      </w:tr>
      <w:tr w:rsidR="0039181C" w:rsidRPr="00235C44" w14:paraId="6ABF6F5C" w14:textId="77777777" w:rsidTr="00124765">
        <w:trPr>
          <w:cantSplit/>
        </w:trPr>
        <w:tc>
          <w:tcPr>
            <w:tcW w:w="3883" w:type="dxa"/>
            <w:vMerge/>
            <w:shd w:val="clear" w:color="auto" w:fill="auto"/>
          </w:tcPr>
          <w:p w14:paraId="03FC684B" w14:textId="77777777" w:rsidR="0039181C" w:rsidRDefault="0039181C" w:rsidP="00124765">
            <w:pPr>
              <w:spacing w:before="40" w:after="120"/>
              <w:ind w:right="113"/>
            </w:pPr>
          </w:p>
        </w:tc>
        <w:tc>
          <w:tcPr>
            <w:tcW w:w="2352" w:type="dxa"/>
            <w:shd w:val="clear" w:color="auto" w:fill="auto"/>
          </w:tcPr>
          <w:p w14:paraId="0539A70B" w14:textId="77777777" w:rsidR="0039181C" w:rsidRPr="00235C44" w:rsidRDefault="0039181C" w:rsidP="00124765">
            <w:pPr>
              <w:spacing w:before="40" w:after="120"/>
              <w:ind w:right="113"/>
              <w:rPr>
                <w:lang w:eastAsia="en-GB"/>
              </w:rPr>
            </w:pPr>
            <w:r w:rsidRPr="00235C44">
              <w:rPr>
                <w:lang w:eastAsia="en-GB"/>
              </w:rPr>
              <w:t>M</w:t>
            </w:r>
            <w:r w:rsidRPr="00235C44">
              <w:rPr>
                <w:vertAlign w:val="superscript"/>
                <w:lang w:eastAsia="en-GB"/>
              </w:rPr>
              <w:t>me</w:t>
            </w:r>
            <w:r w:rsidRPr="00235C44">
              <w:rPr>
                <w:lang w:eastAsia="en-GB"/>
              </w:rPr>
              <w:t> J</w:t>
            </w:r>
            <w:r w:rsidRPr="004A5A98">
              <w:rPr>
                <w:lang w:eastAsia="en-GB"/>
              </w:rPr>
              <w:t>.</w:t>
            </w:r>
            <w:r w:rsidRPr="00235C44">
              <w:rPr>
                <w:lang w:eastAsia="en-GB"/>
              </w:rPr>
              <w:t xml:space="preserve"> Doherty</w:t>
            </w:r>
          </w:p>
        </w:tc>
        <w:tc>
          <w:tcPr>
            <w:tcW w:w="1799" w:type="dxa"/>
            <w:shd w:val="clear" w:color="auto" w:fill="auto"/>
          </w:tcPr>
          <w:p w14:paraId="0FCA0167" w14:textId="77777777" w:rsidR="0039181C" w:rsidRPr="00235C44" w:rsidRDefault="0039181C" w:rsidP="00124765">
            <w:pPr>
              <w:spacing w:before="40" w:after="120"/>
              <w:ind w:right="113"/>
              <w:rPr>
                <w:lang w:eastAsia="en-GB"/>
              </w:rPr>
            </w:pPr>
            <w:r w:rsidRPr="00235C44">
              <w:rPr>
                <w:lang w:eastAsia="en-GB"/>
              </w:rPr>
              <w:t>États-Unis</w:t>
            </w:r>
          </w:p>
        </w:tc>
        <w:tc>
          <w:tcPr>
            <w:tcW w:w="1603" w:type="dxa"/>
            <w:vMerge/>
            <w:shd w:val="clear" w:color="auto" w:fill="auto"/>
          </w:tcPr>
          <w:p w14:paraId="53A48CEE" w14:textId="77777777" w:rsidR="0039181C" w:rsidRPr="00235C44" w:rsidRDefault="0039181C" w:rsidP="00124765">
            <w:pPr>
              <w:spacing w:before="40" w:after="120"/>
              <w:ind w:right="113"/>
            </w:pPr>
          </w:p>
        </w:tc>
      </w:tr>
      <w:tr w:rsidR="0039181C" w:rsidRPr="00235C44" w14:paraId="14E1307D" w14:textId="77777777" w:rsidTr="00124765">
        <w:trPr>
          <w:cantSplit/>
        </w:trPr>
        <w:tc>
          <w:tcPr>
            <w:tcW w:w="3883" w:type="dxa"/>
            <w:vMerge w:val="restart"/>
            <w:shd w:val="clear" w:color="auto" w:fill="auto"/>
          </w:tcPr>
          <w:p w14:paraId="4D2001A6" w14:textId="77777777" w:rsidR="0039181C" w:rsidRDefault="0039181C" w:rsidP="00124765">
            <w:pPr>
              <w:spacing w:before="40" w:after="120"/>
              <w:ind w:right="113"/>
            </w:pPr>
            <w:r>
              <w:t>G</w:t>
            </w:r>
            <w:r w:rsidRPr="00235C44">
              <w:t>roupe de travail informel des fonctions de direction à commande automatique</w:t>
            </w:r>
            <w:r w:rsidRPr="00235C44">
              <w:rPr>
                <w:lang w:eastAsia="en-GB"/>
              </w:rPr>
              <w:t xml:space="preserve"> (ACSF)</w:t>
            </w:r>
          </w:p>
        </w:tc>
        <w:tc>
          <w:tcPr>
            <w:tcW w:w="2352" w:type="dxa"/>
            <w:shd w:val="clear" w:color="auto" w:fill="auto"/>
          </w:tcPr>
          <w:p w14:paraId="5FEC265A" w14:textId="77777777" w:rsidR="0039181C" w:rsidRPr="00235C44" w:rsidRDefault="0039181C" w:rsidP="00124765">
            <w:pPr>
              <w:spacing w:before="40" w:after="120"/>
              <w:ind w:right="113"/>
              <w:rPr>
                <w:lang w:eastAsia="en-GB"/>
              </w:rPr>
            </w:pPr>
            <w:r w:rsidRPr="00235C44">
              <w:rPr>
                <w:lang w:eastAsia="en-GB"/>
              </w:rPr>
              <w:t>M</w:t>
            </w:r>
            <w:r w:rsidRPr="004A5A98">
              <w:rPr>
                <w:lang w:eastAsia="en-GB"/>
              </w:rPr>
              <w:t>.</w:t>
            </w:r>
            <w:r w:rsidRPr="00235C44">
              <w:rPr>
                <w:lang w:eastAsia="en-GB"/>
              </w:rPr>
              <w:t> C</w:t>
            </w:r>
            <w:r w:rsidRPr="004A5A98">
              <w:rPr>
                <w:lang w:eastAsia="en-GB"/>
              </w:rPr>
              <w:t>.</w:t>
            </w:r>
            <w:r w:rsidRPr="00235C44">
              <w:rPr>
                <w:lang w:eastAsia="en-GB"/>
              </w:rPr>
              <w:t> Theis</w:t>
            </w:r>
            <w:r w:rsidRPr="004A5A98">
              <w:rPr>
                <w:sz w:val="18"/>
                <w:szCs w:val="18"/>
                <w:vertAlign w:val="superscript"/>
                <w:lang w:eastAsia="en-GB"/>
              </w:rPr>
              <w:t>1</w:t>
            </w:r>
          </w:p>
        </w:tc>
        <w:tc>
          <w:tcPr>
            <w:tcW w:w="1799" w:type="dxa"/>
            <w:shd w:val="clear" w:color="auto" w:fill="auto"/>
          </w:tcPr>
          <w:p w14:paraId="01883DDD" w14:textId="77777777" w:rsidR="0039181C" w:rsidRPr="00235C44" w:rsidRDefault="0039181C" w:rsidP="00124765">
            <w:pPr>
              <w:spacing w:before="40" w:after="120"/>
              <w:ind w:right="113"/>
              <w:rPr>
                <w:lang w:eastAsia="en-GB"/>
              </w:rPr>
            </w:pPr>
            <w:r w:rsidRPr="00235C44">
              <w:rPr>
                <w:lang w:eastAsia="en-GB"/>
              </w:rPr>
              <w:t>Allemagne</w:t>
            </w:r>
          </w:p>
        </w:tc>
        <w:tc>
          <w:tcPr>
            <w:tcW w:w="1603" w:type="dxa"/>
            <w:vMerge w:val="restart"/>
            <w:shd w:val="clear" w:color="auto" w:fill="auto"/>
          </w:tcPr>
          <w:p w14:paraId="62BA01BA" w14:textId="77777777" w:rsidR="0039181C" w:rsidRPr="00235C44" w:rsidRDefault="0039181C" w:rsidP="00124765">
            <w:pPr>
              <w:spacing w:before="40" w:after="120"/>
              <w:ind w:right="113"/>
            </w:pPr>
            <w:r w:rsidRPr="00235C44">
              <w:t>Mars 2020</w:t>
            </w:r>
          </w:p>
        </w:tc>
      </w:tr>
      <w:tr w:rsidR="0039181C" w:rsidRPr="00235C44" w14:paraId="43B47B1C" w14:textId="77777777" w:rsidTr="00124765">
        <w:trPr>
          <w:cantSplit/>
        </w:trPr>
        <w:tc>
          <w:tcPr>
            <w:tcW w:w="3883" w:type="dxa"/>
            <w:vMerge/>
            <w:shd w:val="clear" w:color="auto" w:fill="auto"/>
          </w:tcPr>
          <w:p w14:paraId="1E0DEA47" w14:textId="77777777" w:rsidR="0039181C" w:rsidRDefault="0039181C" w:rsidP="00124765">
            <w:pPr>
              <w:spacing w:before="40" w:after="120"/>
              <w:ind w:right="113"/>
            </w:pPr>
          </w:p>
        </w:tc>
        <w:tc>
          <w:tcPr>
            <w:tcW w:w="2352" w:type="dxa"/>
            <w:shd w:val="clear" w:color="auto" w:fill="auto"/>
          </w:tcPr>
          <w:p w14:paraId="16E1687B" w14:textId="77777777" w:rsidR="0039181C" w:rsidRPr="00235C44" w:rsidRDefault="0039181C" w:rsidP="00124765">
            <w:pPr>
              <w:spacing w:before="40" w:after="120"/>
              <w:ind w:right="113"/>
              <w:rPr>
                <w:lang w:eastAsia="en-GB"/>
              </w:rPr>
            </w:pPr>
            <w:r w:rsidRPr="00235C44">
              <w:rPr>
                <w:lang w:eastAsia="en-GB"/>
              </w:rPr>
              <w:t>M</w:t>
            </w:r>
            <w:r w:rsidRPr="004A5A98">
              <w:rPr>
                <w:lang w:eastAsia="en-GB"/>
              </w:rPr>
              <w:t>.</w:t>
            </w:r>
            <w:r w:rsidRPr="00235C44">
              <w:rPr>
                <w:lang w:eastAsia="en-GB"/>
              </w:rPr>
              <w:t> H</w:t>
            </w:r>
            <w:r w:rsidRPr="004A5A98">
              <w:rPr>
                <w:lang w:eastAsia="en-GB"/>
              </w:rPr>
              <w:t>.</w:t>
            </w:r>
            <w:r w:rsidRPr="00235C44">
              <w:rPr>
                <w:lang w:eastAsia="en-GB"/>
              </w:rPr>
              <w:t> Morimoto</w:t>
            </w:r>
            <w:r w:rsidRPr="00235C44">
              <w:rPr>
                <w:vertAlign w:val="superscript"/>
                <w:lang w:eastAsia="en-GB"/>
              </w:rPr>
              <w:t>1</w:t>
            </w:r>
          </w:p>
        </w:tc>
        <w:tc>
          <w:tcPr>
            <w:tcW w:w="1799" w:type="dxa"/>
            <w:shd w:val="clear" w:color="auto" w:fill="auto"/>
          </w:tcPr>
          <w:p w14:paraId="6072037C" w14:textId="77777777" w:rsidR="0039181C" w:rsidRPr="00235C44" w:rsidRDefault="0039181C" w:rsidP="00124765">
            <w:pPr>
              <w:spacing w:before="40" w:after="120"/>
              <w:ind w:right="113"/>
              <w:rPr>
                <w:lang w:eastAsia="en-GB"/>
              </w:rPr>
            </w:pPr>
            <w:r w:rsidRPr="00235C44">
              <w:rPr>
                <w:lang w:eastAsia="en-GB"/>
              </w:rPr>
              <w:t>Japon</w:t>
            </w:r>
          </w:p>
        </w:tc>
        <w:tc>
          <w:tcPr>
            <w:tcW w:w="1603" w:type="dxa"/>
            <w:vMerge/>
            <w:shd w:val="clear" w:color="auto" w:fill="auto"/>
          </w:tcPr>
          <w:p w14:paraId="10FC8CDC" w14:textId="77777777" w:rsidR="0039181C" w:rsidRPr="00235C44" w:rsidRDefault="0039181C" w:rsidP="00124765">
            <w:pPr>
              <w:spacing w:before="40" w:after="120"/>
              <w:ind w:right="113"/>
            </w:pPr>
          </w:p>
        </w:tc>
      </w:tr>
      <w:tr w:rsidR="0039181C" w:rsidRPr="00235C44" w14:paraId="1903C3AC" w14:textId="77777777" w:rsidTr="00124765">
        <w:trPr>
          <w:cantSplit/>
        </w:trPr>
        <w:tc>
          <w:tcPr>
            <w:tcW w:w="3883" w:type="dxa"/>
            <w:vMerge w:val="restart"/>
            <w:shd w:val="clear" w:color="auto" w:fill="auto"/>
          </w:tcPr>
          <w:p w14:paraId="7DE3BAEF" w14:textId="77777777" w:rsidR="0039181C" w:rsidRDefault="0039181C" w:rsidP="00124765">
            <w:pPr>
              <w:spacing w:before="40" w:after="120"/>
              <w:ind w:right="113"/>
            </w:pPr>
            <w:r>
              <w:t>G</w:t>
            </w:r>
            <w:r w:rsidRPr="00235C44">
              <w:t>roupe de travail informel des systèmes actifs de freinage d’urgence</w:t>
            </w:r>
            <w:r w:rsidRPr="00235C44">
              <w:rPr>
                <w:lang w:eastAsia="en-GB"/>
              </w:rPr>
              <w:t xml:space="preserve"> (AEBS)</w:t>
            </w:r>
          </w:p>
        </w:tc>
        <w:tc>
          <w:tcPr>
            <w:tcW w:w="2352" w:type="dxa"/>
            <w:shd w:val="clear" w:color="auto" w:fill="auto"/>
          </w:tcPr>
          <w:p w14:paraId="248753E5" w14:textId="77777777" w:rsidR="0039181C" w:rsidRPr="00235C44" w:rsidRDefault="0039181C" w:rsidP="00124765">
            <w:pPr>
              <w:spacing w:before="40" w:after="120"/>
              <w:ind w:right="113"/>
              <w:rPr>
                <w:lang w:eastAsia="en-GB"/>
              </w:rPr>
            </w:pPr>
            <w:r w:rsidRPr="00BD1CA0">
              <w:rPr>
                <w:lang w:val="en-US"/>
              </w:rPr>
              <w:t>M</w:t>
            </w:r>
            <w:r w:rsidRPr="004A5A98">
              <w:rPr>
                <w:lang w:val="en-US"/>
              </w:rPr>
              <w:t>.</w:t>
            </w:r>
            <w:r w:rsidRPr="00BD1CA0">
              <w:rPr>
                <w:lang w:val="en-US"/>
              </w:rPr>
              <w:t xml:space="preserve"> A</w:t>
            </w:r>
            <w:r w:rsidRPr="004A5A98">
              <w:rPr>
                <w:lang w:val="en-US"/>
              </w:rPr>
              <w:t>.</w:t>
            </w:r>
            <w:r w:rsidRPr="00BD1CA0">
              <w:rPr>
                <w:lang w:val="en-US"/>
              </w:rPr>
              <w:t> Lagrange</w:t>
            </w:r>
            <w:r w:rsidRPr="004A5A98">
              <w:rPr>
                <w:sz w:val="18"/>
                <w:szCs w:val="18"/>
                <w:vertAlign w:val="superscript"/>
                <w:lang w:val="en-US"/>
              </w:rPr>
              <w:t>1</w:t>
            </w:r>
          </w:p>
        </w:tc>
        <w:tc>
          <w:tcPr>
            <w:tcW w:w="1799" w:type="dxa"/>
            <w:shd w:val="clear" w:color="auto" w:fill="auto"/>
          </w:tcPr>
          <w:p w14:paraId="76AA2F69" w14:textId="77777777" w:rsidR="0039181C" w:rsidRPr="00235C44" w:rsidRDefault="0039181C" w:rsidP="00124765">
            <w:pPr>
              <w:spacing w:before="40" w:after="120"/>
              <w:ind w:right="113"/>
              <w:rPr>
                <w:lang w:eastAsia="en-GB"/>
              </w:rPr>
            </w:pPr>
            <w:r w:rsidRPr="00235C44">
              <w:rPr>
                <w:lang w:eastAsia="en-GB"/>
              </w:rPr>
              <w:t>Commission européenne</w:t>
            </w:r>
          </w:p>
        </w:tc>
        <w:tc>
          <w:tcPr>
            <w:tcW w:w="1603" w:type="dxa"/>
            <w:vMerge w:val="restart"/>
            <w:shd w:val="clear" w:color="auto" w:fill="auto"/>
          </w:tcPr>
          <w:p w14:paraId="79E9CA53" w14:textId="77777777" w:rsidR="0039181C" w:rsidRPr="00235C44" w:rsidRDefault="0039181C" w:rsidP="00124765">
            <w:pPr>
              <w:spacing w:before="40" w:after="120"/>
              <w:ind w:right="113"/>
            </w:pPr>
            <w:r w:rsidRPr="00235C44">
              <w:t>Mars 2020</w:t>
            </w:r>
          </w:p>
        </w:tc>
      </w:tr>
      <w:tr w:rsidR="0039181C" w:rsidRPr="00235C44" w14:paraId="019024F6" w14:textId="77777777" w:rsidTr="00124765">
        <w:trPr>
          <w:cantSplit/>
        </w:trPr>
        <w:tc>
          <w:tcPr>
            <w:tcW w:w="3883" w:type="dxa"/>
            <w:vMerge/>
            <w:shd w:val="clear" w:color="auto" w:fill="auto"/>
          </w:tcPr>
          <w:p w14:paraId="40765827" w14:textId="77777777" w:rsidR="0039181C" w:rsidRDefault="0039181C" w:rsidP="00124765">
            <w:pPr>
              <w:spacing w:before="40" w:after="120"/>
              <w:ind w:right="113"/>
            </w:pPr>
          </w:p>
        </w:tc>
        <w:tc>
          <w:tcPr>
            <w:tcW w:w="2352" w:type="dxa"/>
            <w:shd w:val="clear" w:color="auto" w:fill="auto"/>
          </w:tcPr>
          <w:p w14:paraId="1720B2A0" w14:textId="77777777" w:rsidR="0039181C" w:rsidRPr="00235C44" w:rsidRDefault="0039181C" w:rsidP="00124765">
            <w:pPr>
              <w:spacing w:before="40" w:after="120"/>
              <w:ind w:right="113"/>
              <w:rPr>
                <w:lang w:eastAsia="en-GB"/>
              </w:rPr>
            </w:pPr>
            <w:r w:rsidRPr="00BD1CA0">
              <w:rPr>
                <w:lang w:val="en-US"/>
              </w:rPr>
              <w:t>M</w:t>
            </w:r>
            <w:r w:rsidRPr="004A5A98">
              <w:rPr>
                <w:lang w:val="en-US"/>
              </w:rPr>
              <w:t>.</w:t>
            </w:r>
            <w:r w:rsidRPr="00BD1CA0">
              <w:rPr>
                <w:lang w:val="en-US"/>
              </w:rPr>
              <w:t> T</w:t>
            </w:r>
            <w:r w:rsidRPr="004A5A98">
              <w:rPr>
                <w:lang w:val="en-US"/>
              </w:rPr>
              <w:t>.</w:t>
            </w:r>
            <w:r w:rsidRPr="00BD1CA0">
              <w:rPr>
                <w:lang w:val="en-US"/>
              </w:rPr>
              <w:t> Hirose</w:t>
            </w:r>
            <w:r w:rsidRPr="004A5A98">
              <w:rPr>
                <w:sz w:val="18"/>
                <w:szCs w:val="18"/>
                <w:vertAlign w:val="superscript"/>
                <w:lang w:val="en-US"/>
              </w:rPr>
              <w:t>1</w:t>
            </w:r>
          </w:p>
        </w:tc>
        <w:tc>
          <w:tcPr>
            <w:tcW w:w="1799" w:type="dxa"/>
            <w:shd w:val="clear" w:color="auto" w:fill="auto"/>
          </w:tcPr>
          <w:p w14:paraId="5C717186" w14:textId="77777777" w:rsidR="0039181C" w:rsidRPr="00235C44" w:rsidRDefault="0039181C" w:rsidP="00124765">
            <w:pPr>
              <w:spacing w:before="40" w:after="120"/>
              <w:ind w:right="113"/>
              <w:rPr>
                <w:lang w:eastAsia="en-GB"/>
              </w:rPr>
            </w:pPr>
            <w:r w:rsidRPr="00235C44">
              <w:rPr>
                <w:lang w:eastAsia="en-GB"/>
              </w:rPr>
              <w:t>Japon</w:t>
            </w:r>
          </w:p>
        </w:tc>
        <w:tc>
          <w:tcPr>
            <w:tcW w:w="1603" w:type="dxa"/>
            <w:vMerge/>
            <w:shd w:val="clear" w:color="auto" w:fill="auto"/>
          </w:tcPr>
          <w:p w14:paraId="071D13E0" w14:textId="77777777" w:rsidR="0039181C" w:rsidRPr="00235C44" w:rsidRDefault="0039181C" w:rsidP="00124765">
            <w:pPr>
              <w:spacing w:before="40" w:after="120"/>
              <w:ind w:right="113"/>
            </w:pPr>
          </w:p>
        </w:tc>
      </w:tr>
      <w:tr w:rsidR="000C1A60" w:rsidRPr="00235C44" w14:paraId="72ABA8B6" w14:textId="77777777" w:rsidTr="00981F8B">
        <w:trPr>
          <w:cantSplit/>
        </w:trPr>
        <w:tc>
          <w:tcPr>
            <w:tcW w:w="3883" w:type="dxa"/>
            <w:tcBorders>
              <w:bottom w:val="single" w:sz="12" w:space="0" w:color="auto"/>
            </w:tcBorders>
            <w:shd w:val="clear" w:color="auto" w:fill="auto"/>
            <w:hideMark/>
          </w:tcPr>
          <w:p w14:paraId="11E6A7C5" w14:textId="77777777" w:rsidR="000C1A60" w:rsidRPr="00235C44" w:rsidRDefault="004A5A98" w:rsidP="00981F8B">
            <w:pPr>
              <w:spacing w:before="40" w:after="120"/>
              <w:ind w:right="113"/>
              <w:rPr>
                <w:lang w:eastAsia="en-GB"/>
              </w:rPr>
            </w:pPr>
            <w:r>
              <w:rPr>
                <w:lang w:eastAsia="en-GB"/>
              </w:rPr>
              <w:t>G</w:t>
            </w:r>
            <w:r w:rsidR="000C1A60" w:rsidRPr="00235C44">
              <w:rPr>
                <w:lang w:eastAsia="en-GB"/>
              </w:rPr>
              <w:t>roupe de travail informel des ensembles modulaires de véhicules (MVC)</w:t>
            </w:r>
          </w:p>
        </w:tc>
        <w:tc>
          <w:tcPr>
            <w:tcW w:w="2352" w:type="dxa"/>
            <w:tcBorders>
              <w:bottom w:val="single" w:sz="12" w:space="0" w:color="auto"/>
            </w:tcBorders>
            <w:shd w:val="clear" w:color="auto" w:fill="auto"/>
            <w:hideMark/>
          </w:tcPr>
          <w:p w14:paraId="58BEDF19" w14:textId="77777777" w:rsidR="000C1A60" w:rsidRPr="00235C44" w:rsidRDefault="000C1A60" w:rsidP="00981F8B">
            <w:pPr>
              <w:spacing w:before="40" w:after="120"/>
              <w:ind w:right="113"/>
              <w:rPr>
                <w:lang w:eastAsia="en-GB"/>
              </w:rPr>
            </w:pPr>
            <w:r w:rsidRPr="00235C44">
              <w:rPr>
                <w:lang w:eastAsia="en-GB"/>
              </w:rPr>
              <w:t>M</w:t>
            </w:r>
            <w:r w:rsidR="004A5A98" w:rsidRPr="004A5A98">
              <w:rPr>
                <w:lang w:eastAsia="en-GB"/>
              </w:rPr>
              <w:t>.</w:t>
            </w:r>
            <w:r w:rsidRPr="00235C44">
              <w:rPr>
                <w:lang w:eastAsia="en-GB"/>
              </w:rPr>
              <w:t xml:space="preserve"> A</w:t>
            </w:r>
            <w:r w:rsidR="004A5A98" w:rsidRPr="004A5A98">
              <w:rPr>
                <w:lang w:eastAsia="en-GB"/>
              </w:rPr>
              <w:t>.</w:t>
            </w:r>
            <w:r w:rsidRPr="00235C44">
              <w:rPr>
                <w:lang w:eastAsia="en-GB"/>
              </w:rPr>
              <w:t xml:space="preserve"> </w:t>
            </w:r>
            <w:proofErr w:type="spellStart"/>
            <w:r w:rsidRPr="00235C44">
              <w:rPr>
                <w:lang w:eastAsia="en-GB"/>
              </w:rPr>
              <w:t>Gunneriusson</w:t>
            </w:r>
            <w:proofErr w:type="spellEnd"/>
          </w:p>
        </w:tc>
        <w:tc>
          <w:tcPr>
            <w:tcW w:w="1799" w:type="dxa"/>
            <w:tcBorders>
              <w:bottom w:val="single" w:sz="12" w:space="0" w:color="auto"/>
            </w:tcBorders>
            <w:shd w:val="clear" w:color="auto" w:fill="auto"/>
            <w:hideMark/>
          </w:tcPr>
          <w:p w14:paraId="2D819FB5" w14:textId="77777777" w:rsidR="000C1A60" w:rsidRPr="00235C44" w:rsidRDefault="000C1A60" w:rsidP="00981F8B">
            <w:pPr>
              <w:spacing w:before="40" w:after="120"/>
              <w:ind w:right="113"/>
            </w:pPr>
            <w:r w:rsidRPr="00235C44">
              <w:t>Suède</w:t>
            </w:r>
          </w:p>
        </w:tc>
        <w:tc>
          <w:tcPr>
            <w:tcW w:w="1603" w:type="dxa"/>
            <w:tcBorders>
              <w:bottom w:val="single" w:sz="12" w:space="0" w:color="auto"/>
            </w:tcBorders>
            <w:shd w:val="clear" w:color="auto" w:fill="auto"/>
            <w:hideMark/>
          </w:tcPr>
          <w:p w14:paraId="60D8A7D6" w14:textId="77777777" w:rsidR="000C1A60" w:rsidRPr="00235C44" w:rsidRDefault="000C1A60" w:rsidP="00981F8B">
            <w:pPr>
              <w:spacing w:before="40" w:after="120"/>
              <w:ind w:right="113"/>
            </w:pPr>
            <w:r w:rsidRPr="00235C44">
              <w:t>Mars 2020</w:t>
            </w:r>
          </w:p>
        </w:tc>
      </w:tr>
    </w:tbl>
    <w:p w14:paraId="3E744481" w14:textId="77777777" w:rsidR="000C1A60" w:rsidRPr="00235C44" w:rsidRDefault="00981F8B" w:rsidP="00981F8B">
      <w:pPr>
        <w:pStyle w:val="HChG"/>
      </w:pPr>
      <w:r w:rsidRPr="00235C44">
        <w:rPr>
          <w:sz w:val="24"/>
        </w:rPr>
        <w:br w:type="page"/>
      </w:r>
      <w:r w:rsidR="000C1A60" w:rsidRPr="00235C44">
        <w:lastRenderedPageBreak/>
        <w:t>Annexe III</w:t>
      </w:r>
    </w:p>
    <w:p w14:paraId="0D74E268" w14:textId="77777777" w:rsidR="000C1A60" w:rsidRPr="00235C44" w:rsidRDefault="000C1A60" w:rsidP="00981F8B">
      <w:pPr>
        <w:pStyle w:val="HChG"/>
      </w:pPr>
      <w:r w:rsidRPr="00235C44">
        <w:tab/>
      </w:r>
      <w:r w:rsidRPr="00235C44">
        <w:tab/>
        <w:t>Amendements au document ECE/TRANS/WP</w:t>
      </w:r>
      <w:r w:rsidR="004A5A98" w:rsidRPr="004A5A98">
        <w:t>.</w:t>
      </w:r>
      <w:r w:rsidRPr="00235C44">
        <w:t>29/GRVA/2019/19</w:t>
      </w:r>
    </w:p>
    <w:p w14:paraId="581E6594" w14:textId="77777777" w:rsidR="000C1A60" w:rsidRPr="00235C44" w:rsidRDefault="000C1A60" w:rsidP="00981F8B">
      <w:pPr>
        <w:pStyle w:val="H23G"/>
      </w:pPr>
      <w:r w:rsidRPr="00235C44">
        <w:tab/>
      </w:r>
      <w:r w:rsidRPr="00235C44">
        <w:tab/>
        <w:t>Adoptés sur la base du document informel GRVA-04-47 (marqués en rouge)</w:t>
      </w:r>
    </w:p>
    <w:p w14:paraId="212BC8A4" w14:textId="77777777" w:rsidR="000C1A60" w:rsidRPr="00235C44" w:rsidRDefault="000C1A60" w:rsidP="00981F8B">
      <w:pPr>
        <w:spacing w:after="120"/>
        <w:ind w:left="1134" w:right="1134"/>
        <w:jc w:val="both"/>
        <w:rPr>
          <w:i/>
          <w:color w:val="000000" w:themeColor="text1"/>
          <w:szCs w:val="24"/>
        </w:rPr>
      </w:pPr>
      <w:r w:rsidRPr="00235C44">
        <w:rPr>
          <w:i/>
          <w:color w:val="000000" w:themeColor="text1"/>
          <w:szCs w:val="24"/>
        </w:rPr>
        <w:t>Règlement ONU n</w:t>
      </w:r>
      <w:r w:rsidRPr="00235C44">
        <w:rPr>
          <w:i/>
          <w:color w:val="000000" w:themeColor="text1"/>
          <w:szCs w:val="24"/>
          <w:vertAlign w:val="superscript"/>
        </w:rPr>
        <w:t>o</w:t>
      </w:r>
      <w:r w:rsidRPr="00235C44">
        <w:rPr>
          <w:i/>
          <w:color w:val="000000" w:themeColor="text1"/>
          <w:szCs w:val="24"/>
        </w:rPr>
        <w:t> 79, ajouter une nouvelle phrase au paragraphe 5</w:t>
      </w:r>
      <w:r w:rsidR="004A5A98" w:rsidRPr="004A5A98">
        <w:rPr>
          <w:i/>
          <w:color w:val="000000" w:themeColor="text1"/>
          <w:szCs w:val="24"/>
        </w:rPr>
        <w:t>.</w:t>
      </w:r>
      <w:r w:rsidRPr="00235C44">
        <w:rPr>
          <w:i/>
          <w:color w:val="000000" w:themeColor="text1"/>
          <w:szCs w:val="24"/>
        </w:rPr>
        <w:t>6</w:t>
      </w:r>
      <w:r w:rsidR="004A5A98" w:rsidRPr="004A5A98">
        <w:rPr>
          <w:i/>
          <w:color w:val="000000" w:themeColor="text1"/>
          <w:szCs w:val="24"/>
        </w:rPr>
        <w:t>.</w:t>
      </w:r>
      <w:r w:rsidRPr="00235C44">
        <w:rPr>
          <w:i/>
          <w:color w:val="000000" w:themeColor="text1"/>
          <w:szCs w:val="24"/>
        </w:rPr>
        <w:t>2</w:t>
      </w:r>
      <w:r w:rsidR="004A5A98" w:rsidRPr="004A5A98">
        <w:rPr>
          <w:i/>
          <w:color w:val="000000" w:themeColor="text1"/>
          <w:szCs w:val="24"/>
        </w:rPr>
        <w:t>.</w:t>
      </w:r>
      <w:r w:rsidRPr="00235C44">
        <w:rPr>
          <w:i/>
          <w:color w:val="000000" w:themeColor="text1"/>
          <w:szCs w:val="24"/>
        </w:rPr>
        <w:t>1</w:t>
      </w:r>
      <w:r w:rsidR="004A5A98" w:rsidRPr="004A5A98">
        <w:rPr>
          <w:i/>
          <w:color w:val="000000" w:themeColor="text1"/>
          <w:szCs w:val="24"/>
        </w:rPr>
        <w:t>.</w:t>
      </w:r>
      <w:r w:rsidRPr="00235C44">
        <w:rPr>
          <w:i/>
          <w:color w:val="000000" w:themeColor="text1"/>
          <w:szCs w:val="24"/>
        </w:rPr>
        <w:t>1</w:t>
      </w:r>
      <w:r w:rsidRPr="00235C44">
        <w:rPr>
          <w:color w:val="000000" w:themeColor="text1"/>
          <w:szCs w:val="24"/>
        </w:rPr>
        <w:t>,</w:t>
      </w:r>
      <w:r w:rsidRPr="00235C44">
        <w:rPr>
          <w:i/>
          <w:color w:val="000000" w:themeColor="text1"/>
          <w:szCs w:val="24"/>
        </w:rPr>
        <w:t xml:space="preserve"> </w:t>
      </w:r>
      <w:r w:rsidRPr="00235C44">
        <w:rPr>
          <w:color w:val="000000" w:themeColor="text1"/>
          <w:szCs w:val="24"/>
        </w:rPr>
        <w:t>libellée comme suit :</w:t>
      </w:r>
    </w:p>
    <w:p w14:paraId="27BD084E" w14:textId="77777777" w:rsidR="008E14F0" w:rsidRPr="00235C44" w:rsidRDefault="000C1A60" w:rsidP="00990CBE">
      <w:pPr>
        <w:pStyle w:val="SingleTxtG"/>
        <w:ind w:left="2268" w:hanging="1134"/>
      </w:pPr>
      <w:r w:rsidRPr="00235C44">
        <w:rPr>
          <w:rFonts w:cstheme="minorBidi"/>
          <w:bCs/>
        </w:rPr>
        <w:t>« 5</w:t>
      </w:r>
      <w:r w:rsidR="004A5A98" w:rsidRPr="004A5A98">
        <w:rPr>
          <w:rFonts w:cstheme="minorBidi"/>
          <w:bCs/>
        </w:rPr>
        <w:t>.</w:t>
      </w:r>
      <w:r w:rsidRPr="00235C44">
        <w:rPr>
          <w:rFonts w:cstheme="minorBidi"/>
          <w:bCs/>
        </w:rPr>
        <w:t>6</w:t>
      </w:r>
      <w:r w:rsidR="004A5A98" w:rsidRPr="004A5A98">
        <w:rPr>
          <w:rFonts w:cstheme="minorBidi"/>
          <w:bCs/>
        </w:rPr>
        <w:t>.</w:t>
      </w:r>
      <w:r w:rsidRPr="00235C44">
        <w:rPr>
          <w:rFonts w:cstheme="minorBidi"/>
          <w:bCs/>
        </w:rPr>
        <w:t>2</w:t>
      </w:r>
      <w:r w:rsidR="004A5A98" w:rsidRPr="004A5A98">
        <w:rPr>
          <w:rFonts w:cstheme="minorBidi"/>
          <w:bCs/>
        </w:rPr>
        <w:t>.</w:t>
      </w:r>
      <w:r w:rsidRPr="00235C44">
        <w:rPr>
          <w:rFonts w:cstheme="minorBidi"/>
          <w:bCs/>
        </w:rPr>
        <w:t>1</w:t>
      </w:r>
      <w:r w:rsidR="004A5A98" w:rsidRPr="004A5A98">
        <w:rPr>
          <w:rFonts w:cstheme="minorBidi"/>
          <w:bCs/>
        </w:rPr>
        <w:t>.</w:t>
      </w:r>
      <w:r w:rsidRPr="00235C44">
        <w:rPr>
          <w:rFonts w:cstheme="minorBidi"/>
          <w:bCs/>
        </w:rPr>
        <w:t>1</w:t>
      </w:r>
      <w:r w:rsidRPr="00235C44">
        <w:rPr>
          <w:rFonts w:cstheme="minorBidi"/>
          <w:b/>
        </w:rPr>
        <w:tab/>
      </w:r>
      <w:r w:rsidRPr="00235C44">
        <w:t>Le système activé doit à tout moment veiller à ce que le véhicule ne franchisse pas les marques routières lorsque l’accélération latérale est inférieure à l’accélération latérale maximale indiquée par le constructeur (</w:t>
      </w:r>
      <w:proofErr w:type="spellStart"/>
      <w:r w:rsidRPr="00235C44">
        <w:t>ay</w:t>
      </w:r>
      <w:r w:rsidRPr="00235C44">
        <w:rPr>
          <w:vertAlign w:val="subscript"/>
        </w:rPr>
        <w:t>smax</w:t>
      </w:r>
      <w:proofErr w:type="spellEnd"/>
      <w:r w:rsidRPr="00235C44">
        <w:t>)</w:t>
      </w:r>
      <w:r w:rsidR="004A5A98" w:rsidRPr="004A5A98">
        <w:t>.</w:t>
      </w:r>
    </w:p>
    <w:p w14:paraId="19F4722D" w14:textId="77777777" w:rsidR="000C1A60" w:rsidRPr="00235C44" w:rsidRDefault="000C1A60" w:rsidP="008E14F0">
      <w:pPr>
        <w:pStyle w:val="SingleTxtG"/>
        <w:ind w:left="2268"/>
        <w:rPr>
          <w:rFonts w:cstheme="minorBidi"/>
          <w:b/>
          <w:color w:val="FF0000"/>
        </w:rPr>
      </w:pPr>
      <w:r w:rsidRPr="00235C44">
        <w:rPr>
          <w:rFonts w:cstheme="minorBidi"/>
          <w:b/>
        </w:rPr>
        <w:tab/>
      </w:r>
      <w:r w:rsidRPr="00235C44">
        <w:rPr>
          <w:b/>
          <w:color w:val="FF0000"/>
        </w:rPr>
        <w:t>Il est admis que l’accélération latérale maximale indiquée par le constructeur (</w:t>
      </w:r>
      <w:proofErr w:type="spellStart"/>
      <w:r w:rsidRPr="00235C44">
        <w:rPr>
          <w:b/>
          <w:color w:val="FF0000"/>
        </w:rPr>
        <w:t>ay</w:t>
      </w:r>
      <w:r w:rsidRPr="00235C44">
        <w:rPr>
          <w:b/>
          <w:color w:val="FF0000"/>
          <w:vertAlign w:val="subscript"/>
        </w:rPr>
        <w:t>smax</w:t>
      </w:r>
      <w:proofErr w:type="spellEnd"/>
      <w:r w:rsidRPr="00235C44">
        <w:rPr>
          <w:b/>
          <w:color w:val="FF0000"/>
        </w:rPr>
        <w:t>) ne peut pas toujours être atteinte (par exemple lorsque les conditions météorologiques sont défavorables, lorsque des pneumatiques différents sont montés sur le véhicule, lorsque la route présente une pente transversale)</w:t>
      </w:r>
      <w:r w:rsidR="004A5A98" w:rsidRPr="004A5A98">
        <w:rPr>
          <w:b/>
          <w:color w:val="FF0000"/>
        </w:rPr>
        <w:t>.</w:t>
      </w:r>
      <w:r w:rsidRPr="00235C44">
        <w:rPr>
          <w:b/>
          <w:color w:val="FF0000"/>
        </w:rPr>
        <w:t xml:space="preserve"> Dans de tels cas, l</w:t>
      </w:r>
      <w:r w:rsidRPr="00235C44">
        <w:rPr>
          <w:b/>
          <w:bCs/>
          <w:color w:val="FF0000"/>
        </w:rPr>
        <w:t>e système ne doit pas se désactiver ni modifier sensiblement sa stratégie de contrôle</w:t>
      </w:r>
      <w:r w:rsidR="004A5A98" w:rsidRPr="004A5A98">
        <w:rPr>
          <w:b/>
          <w:bCs/>
          <w:color w:val="FF0000"/>
        </w:rPr>
        <w:t>.</w:t>
      </w:r>
    </w:p>
    <w:p w14:paraId="51CCFA05" w14:textId="77777777" w:rsidR="000C1A60" w:rsidRPr="00235C44" w:rsidRDefault="000C1A60" w:rsidP="008E14F0">
      <w:pPr>
        <w:pStyle w:val="SingleTxtG"/>
        <w:ind w:left="2268"/>
        <w:rPr>
          <w:rFonts w:cstheme="minorBidi"/>
        </w:rPr>
      </w:pPr>
      <w:r w:rsidRPr="00235C44">
        <w:rPr>
          <w:rFonts w:cstheme="minorBidi"/>
        </w:rPr>
        <w:tab/>
      </w:r>
      <w:r w:rsidRPr="00235C44">
        <w:t xml:space="preserve">Le système ne peut dépasser la valeur indiquée </w:t>
      </w:r>
      <w:proofErr w:type="spellStart"/>
      <w:r w:rsidRPr="00235C44">
        <w:t>ay</w:t>
      </w:r>
      <w:r w:rsidRPr="00235C44">
        <w:rPr>
          <w:vertAlign w:val="subscript"/>
        </w:rPr>
        <w:t>smax</w:t>
      </w:r>
      <w:proofErr w:type="spellEnd"/>
      <w:r w:rsidRPr="00235C44">
        <w:t xml:space="preserve"> de plus de 0,3 m/s</w:t>
      </w:r>
      <w:r w:rsidRPr="00235C44">
        <w:rPr>
          <w:vertAlign w:val="superscript"/>
        </w:rPr>
        <w:t>2</w:t>
      </w:r>
      <w:r w:rsidRPr="00235C44">
        <w:t>, tout en n’excédant pas la valeur maximale indiquée dans le tableau au paragraphe 5</w:t>
      </w:r>
      <w:r w:rsidR="004A5A98" w:rsidRPr="004A5A98">
        <w:t>.</w:t>
      </w:r>
      <w:r w:rsidRPr="00235C44">
        <w:t>6</w:t>
      </w:r>
      <w:r w:rsidR="004A5A98" w:rsidRPr="004A5A98">
        <w:t>.</w:t>
      </w:r>
      <w:r w:rsidRPr="00235C44">
        <w:t>2</w:t>
      </w:r>
      <w:r w:rsidR="004A5A98" w:rsidRPr="004A5A98">
        <w:t>.</w:t>
      </w:r>
      <w:r w:rsidRPr="00235C44">
        <w:t>1</w:t>
      </w:r>
      <w:r w:rsidR="004A5A98" w:rsidRPr="004A5A98">
        <w:t>.</w:t>
      </w:r>
      <w:r w:rsidRPr="00235C44">
        <w:t>3 du présent Règlement</w:t>
      </w:r>
      <w:r w:rsidR="004A5A98" w:rsidRPr="004A5A98">
        <w:t>.</w:t>
      </w:r>
    </w:p>
    <w:p w14:paraId="3FA06B35" w14:textId="77777777" w:rsidR="000C1A60" w:rsidRPr="00235C44" w:rsidRDefault="000C1A60" w:rsidP="008E14F0">
      <w:pPr>
        <w:pStyle w:val="SingleTxtG"/>
        <w:ind w:left="2268"/>
        <w:rPr>
          <w:rFonts w:eastAsia="Calibri"/>
          <w:i/>
          <w:iCs/>
          <w:lang w:eastAsia="nl-NL"/>
        </w:rPr>
      </w:pPr>
      <w:r w:rsidRPr="00235C44">
        <w:rPr>
          <w:rFonts w:cstheme="minorBidi"/>
          <w:b/>
        </w:rPr>
        <w:tab/>
        <w:t xml:space="preserve">Nonobstant la phrase ci-dessus, pendant des périodes ne dépassant pas 2 secondes, l’accélération latérale du système ne doit pas dépasser de plus de 40 % la valeur spécifiée </w:t>
      </w:r>
      <w:proofErr w:type="spellStart"/>
      <w:r w:rsidRPr="00235C44">
        <w:rPr>
          <w:rFonts w:cstheme="minorBidi"/>
          <w:b/>
        </w:rPr>
        <w:t>ay</w:t>
      </w:r>
      <w:r w:rsidRPr="00235C44">
        <w:rPr>
          <w:rFonts w:cstheme="minorBidi"/>
          <w:b/>
          <w:vertAlign w:val="subscript"/>
        </w:rPr>
        <w:t>smax</w:t>
      </w:r>
      <w:proofErr w:type="spellEnd"/>
      <w:r w:rsidRPr="00235C44">
        <w:rPr>
          <w:rFonts w:cstheme="minorBidi"/>
          <w:b/>
        </w:rPr>
        <w:t>, tout en n’excédant pas de plus de 0,3 m/s</w:t>
      </w:r>
      <w:r w:rsidRPr="00235C44">
        <w:rPr>
          <w:rFonts w:cstheme="minorBidi"/>
          <w:b/>
          <w:vertAlign w:val="superscript"/>
        </w:rPr>
        <w:t>2</w:t>
      </w:r>
      <w:r w:rsidRPr="00235C44">
        <w:rPr>
          <w:rFonts w:cstheme="minorBidi"/>
          <w:b/>
        </w:rPr>
        <w:t xml:space="preserve"> la valeur maximale indiquée dans le tableau au paragraphe 5</w:t>
      </w:r>
      <w:r w:rsidR="004A5A98" w:rsidRPr="004A5A98">
        <w:rPr>
          <w:rFonts w:cstheme="minorBidi"/>
          <w:b/>
        </w:rPr>
        <w:t>.</w:t>
      </w:r>
      <w:r w:rsidRPr="00235C44">
        <w:rPr>
          <w:rFonts w:cstheme="minorBidi"/>
          <w:b/>
        </w:rPr>
        <w:t>6</w:t>
      </w:r>
      <w:r w:rsidR="004A5A98" w:rsidRPr="004A5A98">
        <w:rPr>
          <w:rFonts w:cstheme="minorBidi"/>
          <w:b/>
        </w:rPr>
        <w:t>.</w:t>
      </w:r>
      <w:r w:rsidRPr="00235C44">
        <w:rPr>
          <w:rFonts w:cstheme="minorBidi"/>
          <w:b/>
        </w:rPr>
        <w:t>2</w:t>
      </w:r>
      <w:r w:rsidR="004A5A98" w:rsidRPr="004A5A98">
        <w:rPr>
          <w:rFonts w:cstheme="minorBidi"/>
          <w:b/>
        </w:rPr>
        <w:t>.</w:t>
      </w:r>
      <w:r w:rsidRPr="00235C44">
        <w:rPr>
          <w:rFonts w:cstheme="minorBidi"/>
          <w:b/>
        </w:rPr>
        <w:t>1</w:t>
      </w:r>
      <w:r w:rsidR="004A5A98" w:rsidRPr="004A5A98">
        <w:rPr>
          <w:rFonts w:cstheme="minorBidi"/>
          <w:b/>
        </w:rPr>
        <w:t>.</w:t>
      </w:r>
      <w:r w:rsidRPr="00235C44">
        <w:rPr>
          <w:rFonts w:cstheme="minorBidi"/>
          <w:b/>
        </w:rPr>
        <w:t>3 du présent Règlement ONU</w:t>
      </w:r>
      <w:r w:rsidR="004A5A98" w:rsidRPr="004A5A98">
        <w:rPr>
          <w:rFonts w:cstheme="minorBidi"/>
          <w:b/>
        </w:rPr>
        <w:t>.</w:t>
      </w:r>
      <w:r w:rsidRPr="00235C44">
        <w:rPr>
          <w:rFonts w:cstheme="minorBidi"/>
        </w:rPr>
        <w:t> »</w:t>
      </w:r>
      <w:r w:rsidR="004A5A98" w:rsidRPr="004A5A98">
        <w:rPr>
          <w:rFonts w:cstheme="minorBidi"/>
        </w:rPr>
        <w:t>.</w:t>
      </w:r>
    </w:p>
    <w:p w14:paraId="083D9E7C" w14:textId="77777777" w:rsidR="000C1A60" w:rsidRPr="00235C44" w:rsidRDefault="000C1A60" w:rsidP="000C1A60">
      <w:pPr>
        <w:pStyle w:val="para"/>
        <w:adjustRightInd w:val="0"/>
        <w:rPr>
          <w:i/>
          <w:iCs/>
          <w:color w:val="FF0000"/>
          <w:sz w:val="20"/>
          <w:szCs w:val="20"/>
          <w:lang w:val="fr-CH" w:eastAsia="nl-NL"/>
        </w:rPr>
      </w:pPr>
      <w:r w:rsidRPr="00235C44">
        <w:rPr>
          <w:i/>
          <w:iCs/>
          <w:color w:val="FF0000"/>
          <w:sz w:val="20"/>
          <w:szCs w:val="20"/>
          <w:lang w:val="fr-CH" w:eastAsia="nl-NL"/>
        </w:rPr>
        <w:t>Annexe 8, paragraphe 2</w:t>
      </w:r>
      <w:r w:rsidR="004A5A98" w:rsidRPr="004A5A98">
        <w:rPr>
          <w:i/>
          <w:iCs/>
          <w:color w:val="FF0000"/>
          <w:sz w:val="20"/>
          <w:szCs w:val="20"/>
          <w:lang w:val="fr-CH" w:eastAsia="nl-NL"/>
        </w:rPr>
        <w:t>.</w:t>
      </w:r>
      <w:r w:rsidRPr="00235C44">
        <w:rPr>
          <w:i/>
          <w:iCs/>
          <w:color w:val="FF0000"/>
          <w:sz w:val="20"/>
          <w:szCs w:val="20"/>
          <w:lang w:val="fr-CH" w:eastAsia="nl-NL"/>
        </w:rPr>
        <w:t>1</w:t>
      </w:r>
      <w:r w:rsidRPr="00043984">
        <w:rPr>
          <w:iCs/>
          <w:color w:val="FF0000"/>
          <w:sz w:val="20"/>
          <w:szCs w:val="20"/>
          <w:lang w:val="fr-CH" w:eastAsia="nl-NL"/>
        </w:rPr>
        <w:t>,</w:t>
      </w:r>
      <w:r w:rsidRPr="00235C44">
        <w:rPr>
          <w:i/>
          <w:iCs/>
          <w:color w:val="FF0000"/>
          <w:sz w:val="20"/>
          <w:szCs w:val="20"/>
          <w:lang w:val="fr-CH" w:eastAsia="nl-NL"/>
        </w:rPr>
        <w:t xml:space="preserve"> </w:t>
      </w:r>
      <w:r w:rsidRPr="00235C44">
        <w:rPr>
          <w:iCs/>
          <w:color w:val="FF0000"/>
          <w:sz w:val="20"/>
          <w:szCs w:val="20"/>
          <w:lang w:val="fr-CH" w:eastAsia="nl-NL"/>
        </w:rPr>
        <w:t>lire :</w:t>
      </w:r>
    </w:p>
    <w:p w14:paraId="3EF5A070" w14:textId="77777777" w:rsidR="000C1A60" w:rsidRPr="00235C44" w:rsidRDefault="000C1A60" w:rsidP="008E14F0">
      <w:pPr>
        <w:pStyle w:val="SingleTxtG"/>
        <w:ind w:left="2268" w:hanging="1134"/>
      </w:pPr>
      <w:r w:rsidRPr="00235C44">
        <w:rPr>
          <w:rFonts w:cstheme="minorBidi"/>
          <w:bCs/>
        </w:rPr>
        <w:t>« </w:t>
      </w:r>
      <w:r w:rsidRPr="00235C44">
        <w:rPr>
          <w:color w:val="FF0000"/>
        </w:rPr>
        <w:t>2</w:t>
      </w:r>
      <w:r w:rsidR="004A5A98" w:rsidRPr="004A5A98">
        <w:rPr>
          <w:color w:val="FF0000"/>
        </w:rPr>
        <w:t>.</w:t>
      </w:r>
      <w:r w:rsidRPr="00235C44">
        <w:rPr>
          <w:color w:val="FF0000"/>
        </w:rPr>
        <w:t>1</w:t>
      </w:r>
      <w:r w:rsidRPr="00235C44">
        <w:rPr>
          <w:color w:val="E36C0A" w:themeColor="accent6" w:themeShade="BF"/>
        </w:rPr>
        <w:tab/>
      </w:r>
      <w:r w:rsidRPr="00235C44">
        <w:t>Marques routières</w:t>
      </w:r>
    </w:p>
    <w:p w14:paraId="7018B4AA" w14:textId="77777777" w:rsidR="000C1A60" w:rsidRPr="00235C44" w:rsidRDefault="000C1A60" w:rsidP="008E14F0">
      <w:pPr>
        <w:pStyle w:val="SingleTxtG"/>
        <w:ind w:left="2268"/>
      </w:pPr>
      <w:r w:rsidRPr="00235C44">
        <w:t>Les marques routières de la chaussée utilisée pour les essais doivent être conformes aux prescriptions de l’annexe 3 du Règlement ONU n</w:t>
      </w:r>
      <w:r w:rsidRPr="00235C44">
        <w:rPr>
          <w:vertAlign w:val="superscript"/>
        </w:rPr>
        <w:t>o</w:t>
      </w:r>
      <w:r w:rsidRPr="00235C44">
        <w:t> 130</w:t>
      </w:r>
      <w:r w:rsidR="004A5A98" w:rsidRPr="004A5A98">
        <w:t>.</w:t>
      </w:r>
      <w:r w:rsidRPr="00235C44">
        <w:t xml:space="preserve"> Ces marques doivent être en bon état et d’un matériau se conformant à la norme relative au marquage visible des voies</w:t>
      </w:r>
      <w:r w:rsidR="004A5A98" w:rsidRPr="004A5A98">
        <w:t>.</w:t>
      </w:r>
      <w:r w:rsidRPr="00235C44">
        <w:t xml:space="preserve"> La configuration des marques utilisées pour les essais doit être consignée dans le procès-verbal d’essai</w:t>
      </w:r>
      <w:r w:rsidR="004A5A98" w:rsidRPr="004A5A98">
        <w:t>.</w:t>
      </w:r>
    </w:p>
    <w:p w14:paraId="7ED7BEA3" w14:textId="77777777" w:rsidR="000C1A60" w:rsidRPr="00235C44" w:rsidRDefault="000C1A60" w:rsidP="008E14F0">
      <w:pPr>
        <w:pStyle w:val="SingleTxtG"/>
        <w:ind w:left="2268"/>
        <w:rPr>
          <w:b/>
          <w:color w:val="FF0000"/>
        </w:rPr>
      </w:pPr>
      <w:r w:rsidRPr="00235C44">
        <w:t>Pour les besoins des essais de la présente annexe, la largeur de la voie doit être au minimum de 3,5 m</w:t>
      </w:r>
      <w:r w:rsidR="004A5A98" w:rsidRPr="004A5A98">
        <w:t>.</w:t>
      </w:r>
      <w:r w:rsidRPr="00235C44">
        <w:t xml:space="preserve"> </w:t>
      </w:r>
      <w:r w:rsidRPr="00235C44">
        <w:rPr>
          <w:b/>
          <w:bCs/>
          <w:color w:val="FF0000"/>
        </w:rPr>
        <w:t>À la discrétion du constructeur et avec l’accord du service technique, une voie d’une largeur inférieure à 3,5 m peut être utilisée si le bon fonctionnement du système sur des routes à voies plus larges peut être démontré</w:t>
      </w:r>
      <w:r w:rsidR="004A5A98" w:rsidRPr="004A5A98">
        <w:rPr>
          <w:b/>
          <w:bCs/>
          <w:color w:val="FF0000"/>
        </w:rPr>
        <w:t>.</w:t>
      </w:r>
    </w:p>
    <w:p w14:paraId="35B96E2C" w14:textId="77777777" w:rsidR="000C1A60" w:rsidRPr="00235C44" w:rsidRDefault="000C1A60" w:rsidP="008E14F0">
      <w:pPr>
        <w:pStyle w:val="SingleTxtG"/>
        <w:ind w:left="2268"/>
      </w:pPr>
      <w:r w:rsidRPr="00235C44">
        <w:t>Les essais doivent être exécutés dans des conditions de visibilité qui assurent une conduite sûre à la vitesse d’essai requise</w:t>
      </w:r>
      <w:r w:rsidR="004A5A98" w:rsidRPr="004A5A98">
        <w:t>.</w:t>
      </w:r>
    </w:p>
    <w:p w14:paraId="25C46AAC" w14:textId="77777777" w:rsidR="000C1A60" w:rsidRPr="00235C44" w:rsidRDefault="000C1A60" w:rsidP="008E14F0">
      <w:pPr>
        <w:pStyle w:val="SingleTxtG"/>
        <w:ind w:left="2268"/>
        <w:rPr>
          <w:i/>
          <w:iCs/>
          <w:sz w:val="24"/>
          <w:lang w:eastAsia="nl-NL"/>
        </w:rPr>
      </w:pPr>
      <w:r w:rsidRPr="00235C44">
        <w:t>Le constructeur doit démontrer, documentation à l’appui, la conformité avec toutes les autres marques routières qui figurent dans l’annexe 3 du Règlement ONU n</w:t>
      </w:r>
      <w:r w:rsidRPr="00235C44">
        <w:rPr>
          <w:vertAlign w:val="superscript"/>
        </w:rPr>
        <w:t>o</w:t>
      </w:r>
      <w:r w:rsidRPr="00235C44">
        <w:t> 130</w:t>
      </w:r>
      <w:r w:rsidR="004A5A98" w:rsidRPr="004A5A98">
        <w:t>.</w:t>
      </w:r>
      <w:r w:rsidRPr="00235C44">
        <w:t xml:space="preserve"> Tous les documents utilisés à cet effet doivent être joints au procès-verbal d’essai</w:t>
      </w:r>
      <w:r w:rsidR="004A5A98" w:rsidRPr="004A5A98">
        <w:t>.</w:t>
      </w:r>
      <w:r w:rsidRPr="00235C44">
        <w:t> »</w:t>
      </w:r>
      <w:r w:rsidR="004A5A98" w:rsidRPr="004A5A98">
        <w:t>.</w:t>
      </w:r>
    </w:p>
    <w:p w14:paraId="7B3D1668" w14:textId="77777777" w:rsidR="000C1A60" w:rsidRPr="00235C44" w:rsidRDefault="000C1A60" w:rsidP="000C1A60">
      <w:pPr>
        <w:suppressAutoHyphens w:val="0"/>
        <w:spacing w:after="120" w:line="240" w:lineRule="auto"/>
        <w:ind w:left="1134"/>
        <w:rPr>
          <w:iCs/>
          <w:lang w:eastAsia="nl-NL"/>
        </w:rPr>
      </w:pPr>
      <w:r w:rsidRPr="00235C44">
        <w:rPr>
          <w:i/>
          <w:iCs/>
          <w:lang w:eastAsia="nl-NL"/>
        </w:rPr>
        <w:t>Annexe 8, paragraphe 2</w:t>
      </w:r>
      <w:r w:rsidR="004A5A98" w:rsidRPr="004A5A98">
        <w:rPr>
          <w:i/>
          <w:iCs/>
          <w:lang w:eastAsia="nl-NL"/>
        </w:rPr>
        <w:t>.</w:t>
      </w:r>
      <w:r w:rsidRPr="00235C44">
        <w:rPr>
          <w:i/>
          <w:iCs/>
          <w:lang w:eastAsia="nl-NL"/>
        </w:rPr>
        <w:t>4</w:t>
      </w:r>
      <w:r w:rsidRPr="00043984">
        <w:rPr>
          <w:iCs/>
          <w:lang w:eastAsia="nl-NL"/>
        </w:rPr>
        <w:t>,</w:t>
      </w:r>
      <w:r w:rsidRPr="00235C44">
        <w:rPr>
          <w:i/>
          <w:iCs/>
          <w:lang w:eastAsia="nl-NL"/>
        </w:rPr>
        <w:t xml:space="preserve"> </w:t>
      </w:r>
      <w:r w:rsidRPr="00235C44">
        <w:rPr>
          <w:lang w:eastAsia="nl-NL"/>
        </w:rPr>
        <w:t>lire :</w:t>
      </w:r>
    </w:p>
    <w:p w14:paraId="71919062" w14:textId="77777777" w:rsidR="000C1A60" w:rsidRPr="00235C44" w:rsidRDefault="000C1A60" w:rsidP="008E14F0">
      <w:pPr>
        <w:pStyle w:val="SingleTxtG"/>
        <w:ind w:left="2268" w:hanging="1134"/>
        <w:rPr>
          <w:rFonts w:cstheme="minorBidi"/>
        </w:rPr>
      </w:pPr>
      <w:r w:rsidRPr="00235C44">
        <w:t>« 2</w:t>
      </w:r>
      <w:r w:rsidR="004A5A98" w:rsidRPr="004A5A98">
        <w:t>.</w:t>
      </w:r>
      <w:r w:rsidRPr="00235C44">
        <w:t>4</w:t>
      </w:r>
      <w:r w:rsidRPr="00235C44">
        <w:tab/>
        <w:t>Accélération latérale</w:t>
      </w:r>
    </w:p>
    <w:p w14:paraId="785D0280" w14:textId="77777777" w:rsidR="000C1A60" w:rsidRPr="00235C44" w:rsidRDefault="000C1A60" w:rsidP="008E14F0">
      <w:pPr>
        <w:pStyle w:val="SingleTxtG"/>
        <w:ind w:left="2268"/>
        <w:rPr>
          <w:rFonts w:eastAsia="Calibri"/>
          <w:strike/>
        </w:rPr>
      </w:pPr>
      <w:r w:rsidRPr="00235C44">
        <w:rPr>
          <w:strike/>
        </w:rPr>
        <w:t xml:space="preserve">L’emplacement correspondant au centre de gravité, où l’accélération latérale sera mesurée, doit être déterminé d’un commun accord par le constructeur et </w:t>
      </w:r>
      <w:r w:rsidRPr="00235C44">
        <w:rPr>
          <w:strike/>
        </w:rPr>
        <w:lastRenderedPageBreak/>
        <w:t>le service technique</w:t>
      </w:r>
      <w:r w:rsidR="004A5A98" w:rsidRPr="004A5A98">
        <w:rPr>
          <w:strike/>
        </w:rPr>
        <w:t>.</w:t>
      </w:r>
      <w:r w:rsidRPr="00235C44">
        <w:rPr>
          <w:strike/>
        </w:rPr>
        <w:t xml:space="preserve"> Cet emplacement doit être précisé dans le procès-verbal d’essai</w:t>
      </w:r>
      <w:r w:rsidR="004A5A98" w:rsidRPr="004A5A98">
        <w:rPr>
          <w:strike/>
        </w:rPr>
        <w:t>.</w:t>
      </w:r>
    </w:p>
    <w:p w14:paraId="2335CEEE" w14:textId="77777777" w:rsidR="000C1A60" w:rsidRPr="00235C44" w:rsidRDefault="000C1A60" w:rsidP="000C1A60">
      <w:pPr>
        <w:spacing w:after="120" w:line="240" w:lineRule="auto"/>
        <w:ind w:left="2268" w:right="1134"/>
        <w:jc w:val="both"/>
        <w:rPr>
          <w:strike/>
        </w:rPr>
      </w:pPr>
      <w:r w:rsidRPr="00235C44">
        <w:rPr>
          <w:strike/>
        </w:rPr>
        <w:t>L’accélération latérale doit être mesurée sans prendre en compte les effets additionnels dus aux mouvements de la carrosserie (par exemple le roulis de la masse suspendue)</w:t>
      </w:r>
      <w:r w:rsidR="004A5A98" w:rsidRPr="004A5A98">
        <w:rPr>
          <w:strike/>
        </w:rPr>
        <w:t>.</w:t>
      </w:r>
    </w:p>
    <w:p w14:paraId="62503FA0" w14:textId="77777777" w:rsidR="000C1A60" w:rsidRPr="00235C44" w:rsidRDefault="000C1A60" w:rsidP="000C1A60">
      <w:pPr>
        <w:pStyle w:val="SingleTxtG"/>
        <w:ind w:left="2268"/>
        <w:rPr>
          <w:b/>
        </w:rPr>
      </w:pPr>
      <w:r w:rsidRPr="00235C44">
        <w:rPr>
          <w:b/>
        </w:rPr>
        <w:t>L’accélération latérale et l’</w:t>
      </w:r>
      <w:proofErr w:type="spellStart"/>
      <w:r w:rsidRPr="00235C44">
        <w:rPr>
          <w:b/>
        </w:rPr>
        <w:t>à</w:t>
      </w:r>
      <w:proofErr w:type="spellEnd"/>
      <w:r w:rsidRPr="00235C44">
        <w:rPr>
          <w:b/>
        </w:rPr>
        <w:noBreakHyphen/>
        <w:t>coup latéral au centre de gravité du véhicule doivent être déterminés</w:t>
      </w:r>
      <w:r w:rsidR="004A5A98" w:rsidRPr="004A5A98">
        <w:rPr>
          <w:b/>
        </w:rPr>
        <w:t>.</w:t>
      </w:r>
      <w:r w:rsidRPr="00235C44">
        <w:rPr>
          <w:b/>
        </w:rPr>
        <w:t xml:space="preserve"> Les données brutes d’accélération latérale doivent être mesurées aussi près que possible du centre de gravité du véhicule</w:t>
      </w:r>
      <w:r w:rsidR="004A5A98" w:rsidRPr="004A5A98">
        <w:rPr>
          <w:b/>
        </w:rPr>
        <w:t>.</w:t>
      </w:r>
      <w:r w:rsidRPr="00235C44">
        <w:rPr>
          <w:b/>
        </w:rPr>
        <w:t xml:space="preserve"> L’emplacement auquel l’accélération latérale est mesurée et le centre de gravité du véhicule doivent être indiqués dans le procès-verbal d’essai</w:t>
      </w:r>
      <w:r w:rsidR="004A5A98" w:rsidRPr="004A5A98">
        <w:rPr>
          <w:b/>
        </w:rPr>
        <w:t>.</w:t>
      </w:r>
      <w:r w:rsidRPr="00235C44">
        <w:rPr>
          <w:b/>
        </w:rPr>
        <w:t xml:space="preserve"> La fréquence d’échantillonnage doit être d’au moins 100 Hz</w:t>
      </w:r>
      <w:r w:rsidR="004A5A98" w:rsidRPr="004A5A98">
        <w:rPr>
          <w:b/>
        </w:rPr>
        <w:t>.</w:t>
      </w:r>
      <w:r w:rsidRPr="00235C44">
        <w:rPr>
          <w:b/>
        </w:rPr>
        <w:t xml:space="preserve"> </w:t>
      </w:r>
    </w:p>
    <w:p w14:paraId="3BA5BBAF" w14:textId="77777777" w:rsidR="000C1A60" w:rsidRPr="00235C44" w:rsidRDefault="000C1A60" w:rsidP="000C1A60">
      <w:pPr>
        <w:pStyle w:val="SingleTxtG"/>
        <w:ind w:left="2268"/>
        <w:rPr>
          <w:b/>
        </w:rPr>
      </w:pPr>
      <w:r w:rsidRPr="00235C44">
        <w:rPr>
          <w:b/>
        </w:rPr>
        <w:t xml:space="preserve">Pour déterminer l’accélération latérale, les données brutes doivent être filtrées au moyen d’un filtre de </w:t>
      </w:r>
      <w:proofErr w:type="spellStart"/>
      <w:r w:rsidRPr="00235C44">
        <w:rPr>
          <w:b/>
        </w:rPr>
        <w:t>Butterworth</w:t>
      </w:r>
      <w:proofErr w:type="spellEnd"/>
      <w:r w:rsidRPr="00235C44">
        <w:rPr>
          <w:b/>
        </w:rPr>
        <w:t xml:space="preserve"> de quatrième ordre avec une fréquence de coupure de 0,5 Hz</w:t>
      </w:r>
      <w:r w:rsidR="004A5A98" w:rsidRPr="004A5A98">
        <w:rPr>
          <w:b/>
        </w:rPr>
        <w:t>.</w:t>
      </w:r>
    </w:p>
    <w:p w14:paraId="601E0B41" w14:textId="77777777" w:rsidR="000C1A60" w:rsidRPr="00235C44" w:rsidRDefault="000C1A60" w:rsidP="000C1A60">
      <w:pPr>
        <w:pStyle w:val="SingleTxtG"/>
        <w:ind w:left="2268"/>
        <w:rPr>
          <w:b/>
        </w:rPr>
      </w:pPr>
      <w:r w:rsidRPr="00235C44">
        <w:rPr>
          <w:b/>
        </w:rPr>
        <w:t>Pour déterminer l’</w:t>
      </w:r>
      <w:proofErr w:type="spellStart"/>
      <w:r w:rsidRPr="00235C44">
        <w:rPr>
          <w:b/>
        </w:rPr>
        <w:t>à</w:t>
      </w:r>
      <w:proofErr w:type="spellEnd"/>
      <w:r w:rsidRPr="00235C44">
        <w:rPr>
          <w:b/>
        </w:rPr>
        <w:noBreakHyphen/>
        <w:t>coup latéral, il faut prendre en compte la moyenne mobile de 500 ms de la dérivation temporelle de l’accélération latérale filtrée</w:t>
      </w:r>
      <w:r w:rsidR="004A5A98" w:rsidRPr="004A5A98">
        <w:rPr>
          <w:b/>
        </w:rPr>
        <w:t>.</w:t>
      </w:r>
    </w:p>
    <w:p w14:paraId="7BA29EEA" w14:textId="77777777" w:rsidR="000C1A60" w:rsidRPr="00235C44" w:rsidRDefault="000C1A60" w:rsidP="008E14F0">
      <w:pPr>
        <w:pStyle w:val="SingleTxtG"/>
        <w:ind w:left="2268"/>
        <w:rPr>
          <w:b/>
        </w:rPr>
      </w:pPr>
      <w:r w:rsidRPr="00235C44">
        <w:rPr>
          <w:b/>
        </w:rPr>
        <w:t>Pour déterminer les données d’accélération latérale au centre de gravité du véhicule, on déduit les effets additionnels dus aux mouvements de la carrosserie du véhicule (par exemple, le roulis de la masse suspendue) et on corrige les données en fonction de la position du capteur par transformation des coordonnées</w:t>
      </w:r>
      <w:r w:rsidR="004A5A98" w:rsidRPr="004A5A98">
        <w:rPr>
          <w:b/>
        </w:rPr>
        <w:t>.</w:t>
      </w:r>
      <w:r w:rsidRPr="00235C44">
        <w:rPr>
          <w:b/>
        </w:rPr>
        <w:t xml:space="preserve"> Le système </w:t>
      </w:r>
      <w:r w:rsidRPr="00235C44">
        <w:rPr>
          <w:b/>
          <w:color w:val="FF0000"/>
        </w:rPr>
        <w:t xml:space="preserve">d’axes intermédiaire </w:t>
      </w:r>
      <w:r w:rsidRPr="00235C44">
        <w:rPr>
          <w:b/>
          <w:strike/>
          <w:color w:val="FF0000"/>
        </w:rPr>
        <w:t xml:space="preserve">de coordonnées du véhicule </w:t>
      </w:r>
      <w:r w:rsidRPr="00235C44">
        <w:rPr>
          <w:b/>
        </w:rPr>
        <w:t>décrit dans la norme ISO 8855:2011 doit être utilisé comme référence</w:t>
      </w:r>
      <w:r w:rsidR="004A5A98" w:rsidRPr="004A5A98">
        <w:rPr>
          <w:b/>
        </w:rPr>
        <w:t>.</w:t>
      </w:r>
      <w:r w:rsidRPr="00235C44">
        <w:rPr>
          <w:bCs/>
        </w:rPr>
        <w:t> »</w:t>
      </w:r>
      <w:r w:rsidR="004A5A98" w:rsidRPr="004A5A98">
        <w:rPr>
          <w:bCs/>
        </w:rPr>
        <w:t>.</w:t>
      </w:r>
    </w:p>
    <w:p w14:paraId="28B78333" w14:textId="77777777" w:rsidR="000C1A60" w:rsidRPr="00235C44" w:rsidRDefault="000C1A60" w:rsidP="000C1A60">
      <w:pPr>
        <w:spacing w:after="120"/>
        <w:ind w:left="2268" w:right="1134" w:hanging="1134"/>
        <w:jc w:val="both"/>
      </w:pPr>
      <w:r w:rsidRPr="00235C44">
        <w:rPr>
          <w:i/>
          <w:iCs/>
        </w:rPr>
        <w:t>Annexe 8, ajouter le nouveau paragraphe 2</w:t>
      </w:r>
      <w:r w:rsidR="004A5A98" w:rsidRPr="004A5A98">
        <w:rPr>
          <w:i/>
          <w:iCs/>
        </w:rPr>
        <w:t>.</w:t>
      </w:r>
      <w:r w:rsidRPr="00235C44">
        <w:rPr>
          <w:i/>
          <w:iCs/>
        </w:rPr>
        <w:t>5</w:t>
      </w:r>
      <w:r w:rsidRPr="00043984">
        <w:rPr>
          <w:iCs/>
        </w:rPr>
        <w:t>,</w:t>
      </w:r>
      <w:r w:rsidRPr="00235C44">
        <w:rPr>
          <w:i/>
          <w:iCs/>
        </w:rPr>
        <w:t xml:space="preserve"> </w:t>
      </w:r>
      <w:r w:rsidRPr="00235C44">
        <w:rPr>
          <w:iCs/>
        </w:rPr>
        <w:t>libellé comme suit :</w:t>
      </w:r>
    </w:p>
    <w:p w14:paraId="23310FAD" w14:textId="77777777" w:rsidR="000C1A60" w:rsidRPr="00235C44" w:rsidRDefault="000C1A60" w:rsidP="000C1A60">
      <w:pPr>
        <w:pStyle w:val="SingleTxtG"/>
        <w:ind w:left="2268" w:hanging="1134"/>
        <w:rPr>
          <w:rFonts w:cstheme="minorBidi"/>
          <w:b/>
        </w:rPr>
      </w:pPr>
      <w:r w:rsidRPr="00235C44">
        <w:rPr>
          <w:rFonts w:cstheme="minorBidi"/>
          <w:bCs/>
        </w:rPr>
        <w:t>« </w:t>
      </w:r>
      <w:r w:rsidRPr="00235C44">
        <w:rPr>
          <w:rFonts w:cstheme="minorBidi"/>
          <w:b/>
        </w:rPr>
        <w:t>2</w:t>
      </w:r>
      <w:r w:rsidR="004A5A98" w:rsidRPr="004A5A98">
        <w:rPr>
          <w:rFonts w:cstheme="minorBidi"/>
          <w:b/>
        </w:rPr>
        <w:t>.</w:t>
      </w:r>
      <w:r w:rsidRPr="00235C44">
        <w:rPr>
          <w:rFonts w:cstheme="minorBidi"/>
          <w:b/>
        </w:rPr>
        <w:t>5</w:t>
      </w:r>
      <w:r w:rsidRPr="00235C44">
        <w:rPr>
          <w:rFonts w:cstheme="minorBidi"/>
          <w:b/>
        </w:rPr>
        <w:tab/>
        <w:t>Force de neutralisation</w:t>
      </w:r>
    </w:p>
    <w:p w14:paraId="2C3312A7" w14:textId="77777777" w:rsidR="000C1A60" w:rsidRPr="00235C44" w:rsidRDefault="000C1A60" w:rsidP="000C1A60">
      <w:pPr>
        <w:pStyle w:val="SingleTxtG"/>
        <w:ind w:left="2268"/>
        <w:rPr>
          <w:b/>
        </w:rPr>
      </w:pPr>
      <w:r w:rsidRPr="00235C44">
        <w:rPr>
          <w:b/>
        </w:rPr>
        <w:t>La force de neutralisation pendant l’essai peut être mesurée de deux façons : soit par le signal de couple interne du conducteur, soit par un dispositif de mesure externe qui n’entraîne aucune désactivation du système</w:t>
      </w:r>
      <w:r w:rsidR="004A5A98" w:rsidRPr="004A5A98">
        <w:rPr>
          <w:b/>
        </w:rPr>
        <w:t>.</w:t>
      </w:r>
    </w:p>
    <w:p w14:paraId="3E5F49FD" w14:textId="77777777" w:rsidR="000C1A60" w:rsidRPr="00235C44" w:rsidRDefault="000C1A60" w:rsidP="008E14F0">
      <w:pPr>
        <w:pStyle w:val="SingleTxtG"/>
        <w:ind w:left="2268"/>
        <w:rPr>
          <w:b/>
        </w:rPr>
      </w:pPr>
      <w:r w:rsidRPr="00235C44">
        <w:rPr>
          <w:b/>
        </w:rPr>
        <w:t>Avant d’effectuer l’essai de force de neutralisation au moyen du signal de couple interne du conducteur, on doit vérifier au moyen d’un dispositif de mesure externe qu’il n’y a pas de différence significative entre les deux valeurs mesurées</w:t>
      </w:r>
      <w:r w:rsidR="004A5A98" w:rsidRPr="004A5A98">
        <w:rPr>
          <w:b/>
        </w:rPr>
        <w:t>.</w:t>
      </w:r>
      <w:r w:rsidRPr="00235C44">
        <w:rPr>
          <w:b/>
        </w:rPr>
        <w:t xml:space="preserve"> Les écarts doivent être inférieurs ou égaux à 3 N</w:t>
      </w:r>
      <w:r w:rsidR="004A5A98" w:rsidRPr="004A5A98">
        <w:rPr>
          <w:b/>
        </w:rPr>
        <w:t>.</w:t>
      </w:r>
      <w:r w:rsidRPr="00235C44">
        <w:rPr>
          <w:b/>
        </w:rPr>
        <w:t xml:space="preserve"> Cette exigence est considérée comme satisfaite si la corrélation entre les valeurs du signal de couple interne du conducteur et celles du dispositif de mesure externe a été déterminée et est appliquée lors de l’essai de force de neutralisation</w:t>
      </w:r>
      <w:r w:rsidR="004A5A98" w:rsidRPr="004A5A98">
        <w:t>.</w:t>
      </w:r>
      <w:r w:rsidRPr="00235C44">
        <w:t> </w:t>
      </w:r>
      <w:r w:rsidRPr="00235C44">
        <w:rPr>
          <w:color w:val="000000" w:themeColor="text1"/>
        </w:rPr>
        <w:t>»</w:t>
      </w:r>
      <w:r w:rsidR="004A5A98" w:rsidRPr="004A5A98">
        <w:rPr>
          <w:color w:val="000000" w:themeColor="text1"/>
        </w:rPr>
        <w:t>.</w:t>
      </w:r>
    </w:p>
    <w:p w14:paraId="68A64706" w14:textId="77777777" w:rsidR="000C1A60" w:rsidRPr="00235C44" w:rsidRDefault="000C1A60" w:rsidP="000C1A60">
      <w:pPr>
        <w:suppressAutoHyphens w:val="0"/>
        <w:spacing w:after="120" w:line="240" w:lineRule="auto"/>
        <w:ind w:left="1134"/>
        <w:rPr>
          <w:iCs/>
          <w:lang w:eastAsia="nl-NL"/>
        </w:rPr>
      </w:pPr>
      <w:r w:rsidRPr="00235C44">
        <w:rPr>
          <w:i/>
          <w:iCs/>
          <w:lang w:eastAsia="nl-NL"/>
        </w:rPr>
        <w:t>Annexe 8, paragraphes 3</w:t>
      </w:r>
      <w:r w:rsidR="004A5A98" w:rsidRPr="004A5A98">
        <w:rPr>
          <w:i/>
          <w:iCs/>
          <w:lang w:eastAsia="nl-NL"/>
        </w:rPr>
        <w:t>.</w:t>
      </w:r>
      <w:r w:rsidRPr="00235C44">
        <w:rPr>
          <w:i/>
          <w:iCs/>
          <w:lang w:eastAsia="nl-NL"/>
        </w:rPr>
        <w:t>2</w:t>
      </w:r>
      <w:r w:rsidR="004A5A98" w:rsidRPr="004A5A98">
        <w:rPr>
          <w:i/>
          <w:iCs/>
          <w:lang w:eastAsia="nl-NL"/>
        </w:rPr>
        <w:t>.</w:t>
      </w:r>
      <w:r w:rsidRPr="00235C44">
        <w:rPr>
          <w:i/>
          <w:iCs/>
          <w:lang w:eastAsia="nl-NL"/>
        </w:rPr>
        <w:t>1</w:t>
      </w:r>
      <w:r w:rsidR="004A5A98" w:rsidRPr="004A5A98">
        <w:rPr>
          <w:i/>
          <w:iCs/>
          <w:lang w:eastAsia="nl-NL"/>
        </w:rPr>
        <w:t>.</w:t>
      </w:r>
      <w:r w:rsidRPr="00235C44">
        <w:rPr>
          <w:i/>
          <w:iCs/>
          <w:lang w:eastAsia="nl-NL"/>
        </w:rPr>
        <w:t>1 et 3</w:t>
      </w:r>
      <w:r w:rsidR="004A5A98" w:rsidRPr="004A5A98">
        <w:rPr>
          <w:i/>
          <w:iCs/>
          <w:lang w:eastAsia="nl-NL"/>
        </w:rPr>
        <w:t>.</w:t>
      </w:r>
      <w:r w:rsidRPr="00235C44">
        <w:rPr>
          <w:i/>
          <w:iCs/>
          <w:lang w:eastAsia="nl-NL"/>
        </w:rPr>
        <w:t>2</w:t>
      </w:r>
      <w:r w:rsidR="004A5A98" w:rsidRPr="004A5A98">
        <w:rPr>
          <w:i/>
          <w:iCs/>
          <w:lang w:eastAsia="nl-NL"/>
        </w:rPr>
        <w:t>.</w:t>
      </w:r>
      <w:r w:rsidRPr="00235C44">
        <w:rPr>
          <w:i/>
          <w:iCs/>
          <w:lang w:eastAsia="nl-NL"/>
        </w:rPr>
        <w:t>1</w:t>
      </w:r>
      <w:r w:rsidR="004A5A98" w:rsidRPr="004A5A98">
        <w:rPr>
          <w:i/>
          <w:iCs/>
          <w:lang w:eastAsia="nl-NL"/>
        </w:rPr>
        <w:t>.</w:t>
      </w:r>
      <w:r w:rsidRPr="00235C44">
        <w:rPr>
          <w:i/>
          <w:iCs/>
          <w:lang w:eastAsia="nl-NL"/>
        </w:rPr>
        <w:t>2</w:t>
      </w:r>
      <w:r w:rsidRPr="00043984">
        <w:rPr>
          <w:iCs/>
          <w:lang w:eastAsia="nl-NL"/>
        </w:rPr>
        <w:t>,</w:t>
      </w:r>
      <w:r w:rsidRPr="00235C44">
        <w:rPr>
          <w:i/>
          <w:iCs/>
          <w:lang w:eastAsia="nl-NL"/>
        </w:rPr>
        <w:t xml:space="preserve"> </w:t>
      </w:r>
      <w:r w:rsidRPr="00235C44">
        <w:rPr>
          <w:iCs/>
          <w:lang w:eastAsia="nl-NL"/>
        </w:rPr>
        <w:t>lire :</w:t>
      </w:r>
    </w:p>
    <w:p w14:paraId="4DFFA265" w14:textId="77777777" w:rsidR="000C1A60" w:rsidRPr="00235C44" w:rsidRDefault="000C1A60" w:rsidP="000C1A60">
      <w:pPr>
        <w:pStyle w:val="SingleTxtG"/>
        <w:ind w:left="2268" w:hanging="1134"/>
      </w:pPr>
      <w:r w:rsidRPr="00235C44">
        <w:t>« 3</w:t>
      </w:r>
      <w:r w:rsidR="004A5A98" w:rsidRPr="004A5A98">
        <w:t>.</w:t>
      </w:r>
      <w:r w:rsidRPr="00235C44">
        <w:t>2</w:t>
      </w:r>
      <w:r w:rsidR="004A5A98" w:rsidRPr="004A5A98">
        <w:t>.</w:t>
      </w:r>
      <w:r w:rsidRPr="00235C44">
        <w:t>1</w:t>
      </w:r>
      <w:r w:rsidR="004A5A98" w:rsidRPr="004A5A98">
        <w:t>.</w:t>
      </w:r>
      <w:r w:rsidRPr="00235C44">
        <w:t>1</w:t>
      </w:r>
      <w:r w:rsidRPr="00235C44">
        <w:tab/>
        <w:t xml:space="preserve">La vitesse du véhicule doit être maintenue dans la plage comprise entre </w:t>
      </w:r>
      <w:proofErr w:type="spellStart"/>
      <w:r w:rsidRPr="00235C44">
        <w:t>V</w:t>
      </w:r>
      <w:r w:rsidRPr="00235C44">
        <w:rPr>
          <w:vertAlign w:val="subscript"/>
        </w:rPr>
        <w:t>smin</w:t>
      </w:r>
      <w:proofErr w:type="spellEnd"/>
      <w:r w:rsidRPr="00235C44">
        <w:t xml:space="preserve"> et </w:t>
      </w:r>
      <w:proofErr w:type="spellStart"/>
      <w:r w:rsidRPr="00235C44">
        <w:t>V</w:t>
      </w:r>
      <w:r w:rsidRPr="00235C44">
        <w:rPr>
          <w:vertAlign w:val="subscript"/>
        </w:rPr>
        <w:t>smax</w:t>
      </w:r>
      <w:proofErr w:type="spellEnd"/>
      <w:r w:rsidR="004A5A98" w:rsidRPr="004A5A98">
        <w:t>.</w:t>
      </w:r>
    </w:p>
    <w:p w14:paraId="6305E823" w14:textId="77777777" w:rsidR="000C1A60" w:rsidRPr="00235C44" w:rsidRDefault="000C1A60" w:rsidP="000C1A60">
      <w:pPr>
        <w:pStyle w:val="SingleTxtG"/>
        <w:ind w:left="2268"/>
      </w:pPr>
      <w:r w:rsidRPr="00235C44">
        <w:tab/>
        <w:t>L’essai doit être exécuté séparément pour chaque plage de vitesses indiquée au paragraphe 5</w:t>
      </w:r>
      <w:r w:rsidR="004A5A98" w:rsidRPr="004A5A98">
        <w:t>.</w:t>
      </w:r>
      <w:r w:rsidRPr="00235C44">
        <w:t>6</w:t>
      </w:r>
      <w:r w:rsidR="004A5A98" w:rsidRPr="004A5A98">
        <w:t>.</w:t>
      </w:r>
      <w:r w:rsidRPr="00235C44">
        <w:t>2</w:t>
      </w:r>
      <w:r w:rsidR="004A5A98" w:rsidRPr="004A5A98">
        <w:t>.</w:t>
      </w:r>
      <w:r w:rsidRPr="00235C44">
        <w:t>1</w:t>
      </w:r>
      <w:r w:rsidR="004A5A98" w:rsidRPr="004A5A98">
        <w:t>.</w:t>
      </w:r>
      <w:r w:rsidRPr="00235C44">
        <w:t xml:space="preserve">3 du présent Règlement ou dans des plages de vitesses contiguës avec la même valeur </w:t>
      </w:r>
      <w:proofErr w:type="spellStart"/>
      <w:r w:rsidRPr="00235C44">
        <w:t>ay</w:t>
      </w:r>
      <w:r w:rsidRPr="00235C44">
        <w:rPr>
          <w:vertAlign w:val="subscript"/>
        </w:rPr>
        <w:t>smax</w:t>
      </w:r>
      <w:proofErr w:type="spellEnd"/>
      <w:r w:rsidR="004A5A98" w:rsidRPr="004A5A98">
        <w:t>.</w:t>
      </w:r>
      <w:r w:rsidRPr="00235C44">
        <w:t xml:space="preserve"> </w:t>
      </w:r>
    </w:p>
    <w:p w14:paraId="74A772AF" w14:textId="77777777" w:rsidR="000C1A60" w:rsidRPr="00235C44" w:rsidRDefault="000C1A60" w:rsidP="000C1A60">
      <w:pPr>
        <w:pStyle w:val="SingleTxtG"/>
        <w:ind w:left="2268"/>
      </w:pPr>
      <w:r w:rsidRPr="00235C44">
        <w:tab/>
        <w:t xml:space="preserve">Le véhicule doit être conduit, sans que le conducteur n’exerce aucune force sur la commande de direction (par exemple, en ôtant ses mains de la commande), à une vitesse constante </w:t>
      </w:r>
      <w:r w:rsidRPr="00235C44">
        <w:rPr>
          <w:b/>
        </w:rPr>
        <w:t xml:space="preserve">ou à une vitesse initiale prédéterminée </w:t>
      </w:r>
      <w:r w:rsidRPr="00235C44">
        <w:rPr>
          <w:b/>
          <w:color w:val="FF0000"/>
        </w:rPr>
        <w:t xml:space="preserve">si un système intégré de contrôle de la vitesse est utilisé </w:t>
      </w:r>
      <w:r w:rsidRPr="00235C44">
        <w:rPr>
          <w:b/>
        </w:rPr>
        <w:t>(par exemple pour les véhicules décélérant automatiquement dans les courbes)</w:t>
      </w:r>
      <w:r w:rsidRPr="00235C44">
        <w:t xml:space="preserve"> sur une piste incurvée comportant des marques routières de chaque côté de la voie</w:t>
      </w:r>
      <w:r w:rsidR="004A5A98" w:rsidRPr="004A5A98">
        <w:t>.</w:t>
      </w:r>
      <w:r w:rsidRPr="00235C44">
        <w:t xml:space="preserve"> </w:t>
      </w:r>
    </w:p>
    <w:p w14:paraId="56E799F6" w14:textId="77777777" w:rsidR="000C1A60" w:rsidRPr="00235C44" w:rsidRDefault="000C1A60" w:rsidP="000C1A60">
      <w:pPr>
        <w:pStyle w:val="SingleTxtG"/>
        <w:ind w:left="2268"/>
        <w:rPr>
          <w:b/>
        </w:rPr>
      </w:pPr>
      <w:r w:rsidRPr="00235C44">
        <w:lastRenderedPageBreak/>
        <w:tab/>
        <w:t>L’accélération latérale nécessaire pour suivre la courbe doit se situer entre 80 et 90 % de l’accélération latérale maximale indiquée par le constructeur (</w:t>
      </w:r>
      <w:proofErr w:type="spellStart"/>
      <w:r w:rsidRPr="00235C44">
        <w:t>ay</w:t>
      </w:r>
      <w:r w:rsidRPr="00235C44">
        <w:rPr>
          <w:vertAlign w:val="subscript"/>
        </w:rPr>
        <w:t>smax</w:t>
      </w:r>
      <w:proofErr w:type="spellEnd"/>
      <w:r w:rsidRPr="00235C44">
        <w:t>)</w:t>
      </w:r>
      <w:r w:rsidR="004A5A98" w:rsidRPr="004A5A98">
        <w:t>.</w:t>
      </w:r>
      <w:r w:rsidRPr="00235C44">
        <w:t xml:space="preserve"> </w:t>
      </w:r>
      <w:r w:rsidRPr="00235C44">
        <w:rPr>
          <w:b/>
        </w:rPr>
        <w:t>L’accélération latérale mesurée pendant l’exécution de l’essai peut se situer en dehors des limites mentionnées ci-dessus</w:t>
      </w:r>
      <w:r w:rsidR="004A5A98" w:rsidRPr="004A5A98">
        <w:rPr>
          <w:b/>
        </w:rPr>
        <w:t>.</w:t>
      </w:r>
    </w:p>
    <w:p w14:paraId="0E0A4BE9" w14:textId="77777777" w:rsidR="000C1A60" w:rsidRPr="00235C44" w:rsidRDefault="000C1A60" w:rsidP="000C1A60">
      <w:pPr>
        <w:pStyle w:val="SingleTxtG"/>
        <w:ind w:left="2268"/>
      </w:pPr>
      <w:r w:rsidRPr="00235C44">
        <w:tab/>
        <w:t>L’accélération latérale et l’</w:t>
      </w:r>
      <w:proofErr w:type="spellStart"/>
      <w:r w:rsidRPr="00235C44">
        <w:t>à</w:t>
      </w:r>
      <w:proofErr w:type="spellEnd"/>
      <w:r w:rsidRPr="00235C44">
        <w:noBreakHyphen/>
        <w:t>coup latéral doivent être enregistrés pendant l’essai</w:t>
      </w:r>
      <w:r w:rsidR="004A5A98" w:rsidRPr="004A5A98">
        <w:t>.</w:t>
      </w:r>
    </w:p>
    <w:p w14:paraId="3C0EDF72" w14:textId="77777777" w:rsidR="000C1A60" w:rsidRPr="00235C44" w:rsidRDefault="000C1A60" w:rsidP="000C1A60">
      <w:pPr>
        <w:pStyle w:val="SingleTxtG"/>
        <w:ind w:left="2268" w:hanging="1134"/>
        <w:rPr>
          <w:rFonts w:cstheme="minorBidi"/>
        </w:rPr>
      </w:pPr>
      <w:r w:rsidRPr="00235C44">
        <w:rPr>
          <w:rFonts w:cstheme="minorBidi"/>
        </w:rPr>
        <w:t>3</w:t>
      </w:r>
      <w:r w:rsidR="004A5A98" w:rsidRPr="004A5A98">
        <w:rPr>
          <w:rFonts w:cstheme="minorBidi"/>
        </w:rPr>
        <w:t>.</w:t>
      </w:r>
      <w:r w:rsidRPr="00235C44">
        <w:rPr>
          <w:rFonts w:cstheme="minorBidi"/>
        </w:rPr>
        <w:t>2</w:t>
      </w:r>
      <w:r w:rsidR="004A5A98" w:rsidRPr="004A5A98">
        <w:rPr>
          <w:rFonts w:cstheme="minorBidi"/>
        </w:rPr>
        <w:t>.</w:t>
      </w:r>
      <w:r w:rsidRPr="00235C44">
        <w:rPr>
          <w:rFonts w:cstheme="minorBidi"/>
        </w:rPr>
        <w:t>1</w:t>
      </w:r>
      <w:r w:rsidR="004A5A98" w:rsidRPr="004A5A98">
        <w:rPr>
          <w:rFonts w:cstheme="minorBidi"/>
        </w:rPr>
        <w:t>.</w:t>
      </w:r>
      <w:r w:rsidRPr="00235C44">
        <w:rPr>
          <w:rFonts w:cstheme="minorBidi"/>
        </w:rPr>
        <w:t>2</w:t>
      </w:r>
      <w:r w:rsidRPr="00235C44">
        <w:rPr>
          <w:rFonts w:cstheme="minorBidi"/>
        </w:rPr>
        <w:tab/>
        <w:t>L’essai est satisfaisant si :</w:t>
      </w:r>
    </w:p>
    <w:p w14:paraId="219EDBED" w14:textId="77777777" w:rsidR="000C1A60" w:rsidRPr="00235C44" w:rsidRDefault="000C1A60" w:rsidP="000C1A60">
      <w:pPr>
        <w:pStyle w:val="SingleTxtG"/>
        <w:ind w:left="2268"/>
      </w:pPr>
      <w:r w:rsidRPr="00235C44">
        <w:rPr>
          <w:b/>
        </w:rPr>
        <w:t>Aucun bord extérieur de la bande de roulement du pneumatique de la roue avant du véhicule ne franchit le bord extérieur d’une</w:t>
      </w:r>
      <w:r w:rsidRPr="00235C44">
        <w:rPr>
          <w:b/>
          <w:strike/>
        </w:rPr>
        <w:t xml:space="preserve"> </w:t>
      </w:r>
      <w:r w:rsidRPr="00235C44">
        <w:rPr>
          <w:strike/>
        </w:rPr>
        <w:t>Le véhicule ne franchit aucune de</w:t>
      </w:r>
      <w:r w:rsidRPr="00235C44">
        <w:t xml:space="preserve"> marque routière ;</w:t>
      </w:r>
    </w:p>
    <w:p w14:paraId="6667DFD2" w14:textId="77777777" w:rsidR="000C1A60" w:rsidRPr="00235C44" w:rsidRDefault="000C1A60" w:rsidP="008E14F0">
      <w:pPr>
        <w:pStyle w:val="SingleTxtG"/>
        <w:ind w:left="2268"/>
      </w:pPr>
      <w:r w:rsidRPr="00235C44">
        <w:t>La moyenne mobile, sur une durée d’une demi-seconde, de l’à</w:t>
      </w:r>
      <w:r w:rsidRPr="00235C44">
        <w:noBreakHyphen/>
        <w:t>coup latéral ne dépasse pas 5 m/s</w:t>
      </w:r>
      <w:r w:rsidRPr="00235C44">
        <w:rPr>
          <w:vertAlign w:val="superscript"/>
        </w:rPr>
        <w:t>3</w:t>
      </w:r>
      <w:r w:rsidR="004A5A98" w:rsidRPr="004A5A98">
        <w:t>.</w:t>
      </w:r>
      <w:r w:rsidRPr="00235C44">
        <w:t> »</w:t>
      </w:r>
      <w:r w:rsidR="004A5A98" w:rsidRPr="004A5A98">
        <w:t>.</w:t>
      </w:r>
    </w:p>
    <w:p w14:paraId="3A027B7E" w14:textId="77777777" w:rsidR="000C1A60" w:rsidRPr="00235C44" w:rsidRDefault="000C1A60" w:rsidP="000C1A60">
      <w:pPr>
        <w:pStyle w:val="Default"/>
        <w:spacing w:after="120"/>
        <w:ind w:left="1134" w:right="1134"/>
        <w:rPr>
          <w:sz w:val="20"/>
          <w:szCs w:val="20"/>
          <w:lang w:val="fr-CH"/>
        </w:rPr>
      </w:pPr>
      <w:r w:rsidRPr="00235C44">
        <w:rPr>
          <w:i/>
          <w:iCs/>
          <w:sz w:val="20"/>
          <w:szCs w:val="20"/>
          <w:lang w:val="fr-CH"/>
        </w:rPr>
        <w:t>Annexe 8, paragraphes </w:t>
      </w:r>
      <w:r w:rsidRPr="00235C44">
        <w:rPr>
          <w:i/>
          <w:iCs/>
          <w:color w:val="FF0000"/>
          <w:sz w:val="20"/>
          <w:szCs w:val="20"/>
          <w:lang w:val="fr-CH"/>
        </w:rPr>
        <w:t>3</w:t>
      </w:r>
      <w:r w:rsidR="004A5A98" w:rsidRPr="004A5A98">
        <w:rPr>
          <w:i/>
          <w:iCs/>
          <w:color w:val="FF0000"/>
          <w:sz w:val="20"/>
          <w:szCs w:val="20"/>
          <w:lang w:val="fr-CH"/>
        </w:rPr>
        <w:t>.</w:t>
      </w:r>
      <w:r w:rsidRPr="00235C44">
        <w:rPr>
          <w:i/>
          <w:iCs/>
          <w:color w:val="FF0000"/>
          <w:sz w:val="20"/>
          <w:szCs w:val="20"/>
          <w:lang w:val="fr-CH"/>
        </w:rPr>
        <w:t>2</w:t>
      </w:r>
      <w:r w:rsidR="004A5A98" w:rsidRPr="004A5A98">
        <w:rPr>
          <w:i/>
          <w:iCs/>
          <w:color w:val="FF0000"/>
          <w:sz w:val="20"/>
          <w:szCs w:val="20"/>
          <w:lang w:val="fr-CH"/>
        </w:rPr>
        <w:t>.</w:t>
      </w:r>
      <w:r w:rsidRPr="00235C44">
        <w:rPr>
          <w:i/>
          <w:iCs/>
          <w:color w:val="FF0000"/>
          <w:sz w:val="20"/>
          <w:szCs w:val="20"/>
          <w:lang w:val="fr-CH"/>
        </w:rPr>
        <w:t>2</w:t>
      </w:r>
      <w:r w:rsidR="004A5A98" w:rsidRPr="004A5A98">
        <w:rPr>
          <w:i/>
          <w:iCs/>
          <w:color w:val="FF0000"/>
          <w:sz w:val="20"/>
          <w:szCs w:val="20"/>
          <w:lang w:val="fr-CH"/>
        </w:rPr>
        <w:t>.</w:t>
      </w:r>
      <w:r w:rsidRPr="00235C44">
        <w:rPr>
          <w:i/>
          <w:iCs/>
          <w:color w:val="FF0000"/>
          <w:sz w:val="20"/>
          <w:szCs w:val="20"/>
          <w:lang w:val="fr-CH"/>
        </w:rPr>
        <w:t xml:space="preserve">1 </w:t>
      </w:r>
      <w:r w:rsidRPr="00235C44">
        <w:rPr>
          <w:i/>
          <w:iCs/>
          <w:sz w:val="20"/>
          <w:szCs w:val="20"/>
          <w:lang w:val="fr-CH"/>
        </w:rPr>
        <w:t>et 3</w:t>
      </w:r>
      <w:r w:rsidR="004A5A98" w:rsidRPr="004A5A98">
        <w:rPr>
          <w:i/>
          <w:iCs/>
          <w:sz w:val="20"/>
          <w:szCs w:val="20"/>
          <w:lang w:val="fr-CH"/>
        </w:rPr>
        <w:t>.</w:t>
      </w:r>
      <w:r w:rsidRPr="00235C44">
        <w:rPr>
          <w:i/>
          <w:iCs/>
          <w:sz w:val="20"/>
          <w:szCs w:val="20"/>
          <w:lang w:val="fr-CH"/>
        </w:rPr>
        <w:t>2</w:t>
      </w:r>
      <w:r w:rsidR="004A5A98" w:rsidRPr="004A5A98">
        <w:rPr>
          <w:i/>
          <w:iCs/>
          <w:sz w:val="20"/>
          <w:szCs w:val="20"/>
          <w:lang w:val="fr-CH"/>
        </w:rPr>
        <w:t>.</w:t>
      </w:r>
      <w:r w:rsidRPr="00235C44">
        <w:rPr>
          <w:i/>
          <w:iCs/>
          <w:sz w:val="20"/>
          <w:szCs w:val="20"/>
          <w:lang w:val="fr-CH"/>
        </w:rPr>
        <w:t>2</w:t>
      </w:r>
      <w:r w:rsidR="004A5A98" w:rsidRPr="004A5A98">
        <w:rPr>
          <w:i/>
          <w:iCs/>
          <w:sz w:val="20"/>
          <w:szCs w:val="20"/>
          <w:lang w:val="fr-CH"/>
        </w:rPr>
        <w:t>.</w:t>
      </w:r>
      <w:r w:rsidRPr="00235C44">
        <w:rPr>
          <w:i/>
          <w:iCs/>
          <w:sz w:val="20"/>
          <w:szCs w:val="20"/>
          <w:lang w:val="fr-CH"/>
        </w:rPr>
        <w:t>2</w:t>
      </w:r>
      <w:r w:rsidRPr="00043984">
        <w:rPr>
          <w:iCs/>
          <w:sz w:val="20"/>
          <w:szCs w:val="20"/>
          <w:lang w:val="fr-CH"/>
        </w:rPr>
        <w:t>,</w:t>
      </w:r>
      <w:r w:rsidRPr="00235C44">
        <w:rPr>
          <w:i/>
          <w:iCs/>
          <w:sz w:val="20"/>
          <w:szCs w:val="20"/>
          <w:lang w:val="fr-CH"/>
        </w:rPr>
        <w:t xml:space="preserve"> </w:t>
      </w:r>
      <w:r w:rsidRPr="00235C44">
        <w:rPr>
          <w:sz w:val="20"/>
          <w:szCs w:val="20"/>
          <w:lang w:val="fr-CH"/>
        </w:rPr>
        <w:t xml:space="preserve">lire : </w:t>
      </w:r>
    </w:p>
    <w:p w14:paraId="0C486273" w14:textId="77777777" w:rsidR="000C1A60" w:rsidRPr="00235C44" w:rsidRDefault="000C1A60" w:rsidP="008E14F0">
      <w:pPr>
        <w:pStyle w:val="SingleTxtG"/>
        <w:ind w:left="2268" w:hanging="1134"/>
        <w:rPr>
          <w:color w:val="FF0000"/>
        </w:rPr>
      </w:pPr>
      <w:r w:rsidRPr="00235C44">
        <w:rPr>
          <w:rFonts w:cstheme="minorBidi"/>
          <w:bCs/>
        </w:rPr>
        <w:t>« </w:t>
      </w:r>
      <w:r w:rsidRPr="00235C44">
        <w:rPr>
          <w:b/>
          <w:color w:val="FF0000"/>
        </w:rPr>
        <w:t>3</w:t>
      </w:r>
      <w:r w:rsidR="004A5A98" w:rsidRPr="004A5A98">
        <w:rPr>
          <w:b/>
          <w:color w:val="FF0000"/>
        </w:rPr>
        <w:t>.</w:t>
      </w:r>
      <w:r w:rsidRPr="00235C44">
        <w:rPr>
          <w:b/>
          <w:color w:val="FF0000"/>
        </w:rPr>
        <w:t>2</w:t>
      </w:r>
      <w:r w:rsidR="004A5A98" w:rsidRPr="004A5A98">
        <w:rPr>
          <w:b/>
          <w:color w:val="FF0000"/>
        </w:rPr>
        <w:t>.</w:t>
      </w:r>
      <w:r w:rsidRPr="00235C44">
        <w:rPr>
          <w:b/>
          <w:color w:val="FF0000"/>
        </w:rPr>
        <w:t>2</w:t>
      </w:r>
      <w:r w:rsidR="004A5A98" w:rsidRPr="004A5A98">
        <w:rPr>
          <w:b/>
          <w:color w:val="FF0000"/>
        </w:rPr>
        <w:t>.</w:t>
      </w:r>
      <w:r w:rsidRPr="00235C44">
        <w:rPr>
          <w:b/>
          <w:color w:val="FF0000"/>
        </w:rPr>
        <w:t>1</w:t>
      </w:r>
      <w:r w:rsidRPr="00235C44">
        <w:rPr>
          <w:b/>
          <w:color w:val="FF0000"/>
        </w:rPr>
        <w:tab/>
      </w:r>
      <w:r w:rsidRPr="00235C44">
        <w:rPr>
          <w:color w:val="FF0000"/>
        </w:rPr>
        <w:t xml:space="preserve">La vitesse du véhicule doit être maintenue dans la plage comprise entre </w:t>
      </w:r>
      <w:proofErr w:type="spellStart"/>
      <w:r w:rsidRPr="00235C44">
        <w:rPr>
          <w:color w:val="FF0000"/>
        </w:rPr>
        <w:t>V</w:t>
      </w:r>
      <w:r w:rsidRPr="00235C44">
        <w:rPr>
          <w:color w:val="FF0000"/>
          <w:vertAlign w:val="subscript"/>
        </w:rPr>
        <w:t>smin</w:t>
      </w:r>
      <w:proofErr w:type="spellEnd"/>
      <w:r w:rsidRPr="00235C44">
        <w:rPr>
          <w:color w:val="FF0000"/>
        </w:rPr>
        <w:t xml:space="preserve"> et </w:t>
      </w:r>
      <w:proofErr w:type="spellStart"/>
      <w:r w:rsidRPr="00235C44">
        <w:rPr>
          <w:color w:val="FF0000"/>
        </w:rPr>
        <w:t>V</w:t>
      </w:r>
      <w:r w:rsidRPr="00235C44">
        <w:rPr>
          <w:color w:val="FF0000"/>
          <w:vertAlign w:val="subscript"/>
        </w:rPr>
        <w:t>smax</w:t>
      </w:r>
      <w:proofErr w:type="spellEnd"/>
      <w:r w:rsidR="004A5A98" w:rsidRPr="004A5A98">
        <w:rPr>
          <w:color w:val="FF0000"/>
        </w:rPr>
        <w:t>.</w:t>
      </w:r>
    </w:p>
    <w:p w14:paraId="4FF588CE" w14:textId="77777777" w:rsidR="000C1A60" w:rsidRPr="00235C44" w:rsidRDefault="000C1A60" w:rsidP="008E14F0">
      <w:pPr>
        <w:pStyle w:val="SingleTxtG"/>
        <w:ind w:left="2268"/>
        <w:rPr>
          <w:color w:val="FF0000"/>
        </w:rPr>
      </w:pPr>
      <w:r w:rsidRPr="00235C44">
        <w:rPr>
          <w:color w:val="FF0000"/>
        </w:rPr>
        <w:t>[…] Le véhicule doit être conduit, sans que le conducteur n’exerce aucune force sur la commande de direction (par exemple, en ôtant ses mains de la commande), à une vitesse constante sur une piste incurvée comportant des marques routières de chaque côté</w:t>
      </w:r>
      <w:r w:rsidR="004A5A98" w:rsidRPr="004A5A98">
        <w:rPr>
          <w:color w:val="FF0000"/>
        </w:rPr>
        <w:t>.</w:t>
      </w:r>
    </w:p>
    <w:p w14:paraId="198E1510" w14:textId="77777777" w:rsidR="000C1A60" w:rsidRPr="00235C44" w:rsidRDefault="000C1A60" w:rsidP="008E14F0">
      <w:pPr>
        <w:pStyle w:val="SingleTxtG"/>
        <w:ind w:left="2268"/>
        <w:rPr>
          <w:b/>
          <w:color w:val="FF0000"/>
        </w:rPr>
      </w:pPr>
      <w:r w:rsidRPr="00235C44">
        <w:rPr>
          <w:b/>
          <w:color w:val="FF0000"/>
        </w:rPr>
        <w:t>Si un système intégré de contrôle de la vitesse ralentit automatiquement le véhicule dans les courbes, ce système doit être désactivé</w:t>
      </w:r>
      <w:r w:rsidR="004A5A98" w:rsidRPr="004A5A98">
        <w:rPr>
          <w:b/>
          <w:color w:val="FF0000"/>
        </w:rPr>
        <w:t>.</w:t>
      </w:r>
    </w:p>
    <w:p w14:paraId="7ACAD290" w14:textId="77777777" w:rsidR="000C1A60" w:rsidRPr="00235C44" w:rsidRDefault="000C1A60" w:rsidP="008E14F0">
      <w:pPr>
        <w:pStyle w:val="SingleTxtG"/>
        <w:ind w:left="2268"/>
        <w:rPr>
          <w:bCs/>
          <w:color w:val="FF0000"/>
        </w:rPr>
      </w:pPr>
      <w:r w:rsidRPr="00235C44">
        <w:rPr>
          <w:bCs/>
          <w:color w:val="FF0000"/>
        </w:rPr>
        <w:t>[…]</w:t>
      </w:r>
    </w:p>
    <w:p w14:paraId="51FCD0A7" w14:textId="77777777" w:rsidR="000C1A60" w:rsidRPr="00235C44" w:rsidRDefault="000C1A60" w:rsidP="000C1A60">
      <w:pPr>
        <w:pStyle w:val="SingleTxtG"/>
        <w:ind w:left="2268" w:hanging="1134"/>
      </w:pPr>
      <w:r w:rsidRPr="00235C44">
        <w:t>3</w:t>
      </w:r>
      <w:r w:rsidR="004A5A98" w:rsidRPr="004A5A98">
        <w:t>.</w:t>
      </w:r>
      <w:r w:rsidRPr="00235C44">
        <w:t>2</w:t>
      </w:r>
      <w:r w:rsidR="004A5A98" w:rsidRPr="004A5A98">
        <w:t>.</w:t>
      </w:r>
      <w:r w:rsidRPr="00235C44">
        <w:t>2</w:t>
      </w:r>
      <w:r w:rsidR="004A5A98" w:rsidRPr="004A5A98">
        <w:t>.</w:t>
      </w:r>
      <w:r w:rsidRPr="00235C44">
        <w:t>2</w:t>
      </w:r>
      <w:r w:rsidRPr="00235C44">
        <w:tab/>
        <w:t xml:space="preserve">L’essai est satisfaisant si : </w:t>
      </w:r>
    </w:p>
    <w:p w14:paraId="6ADD77B3" w14:textId="77777777" w:rsidR="000C1A60" w:rsidRPr="00235C44" w:rsidRDefault="000C1A60" w:rsidP="000C1A60">
      <w:pPr>
        <w:pStyle w:val="SingleTxtG"/>
        <w:ind w:left="2268"/>
      </w:pPr>
      <w:r w:rsidRPr="00235C44">
        <w:tab/>
        <w:t>L’accélération enregistrée est dans les limites spécifiées au paragraphe </w:t>
      </w:r>
      <w:r w:rsidRPr="00235C44">
        <w:rPr>
          <w:b/>
        </w:rPr>
        <w:t>5</w:t>
      </w:r>
      <w:r w:rsidR="004A5A98" w:rsidRPr="004A5A98">
        <w:rPr>
          <w:b/>
        </w:rPr>
        <w:t>.</w:t>
      </w:r>
      <w:r w:rsidRPr="00235C44">
        <w:rPr>
          <w:b/>
        </w:rPr>
        <w:t>6</w:t>
      </w:r>
      <w:r w:rsidR="004A5A98" w:rsidRPr="004A5A98">
        <w:rPr>
          <w:b/>
        </w:rPr>
        <w:t>.</w:t>
      </w:r>
      <w:r w:rsidRPr="00235C44">
        <w:rPr>
          <w:b/>
        </w:rPr>
        <w:t>2</w:t>
      </w:r>
      <w:r w:rsidR="004A5A98" w:rsidRPr="004A5A98">
        <w:rPr>
          <w:b/>
        </w:rPr>
        <w:t>.</w:t>
      </w:r>
      <w:r w:rsidRPr="00235C44">
        <w:rPr>
          <w:b/>
        </w:rPr>
        <w:t>1</w:t>
      </w:r>
      <w:r w:rsidR="004A5A98" w:rsidRPr="004A5A98">
        <w:rPr>
          <w:b/>
        </w:rPr>
        <w:t>.</w:t>
      </w:r>
      <w:r w:rsidRPr="00235C44">
        <w:rPr>
          <w:b/>
        </w:rPr>
        <w:t xml:space="preserve">1 </w:t>
      </w:r>
      <w:r w:rsidRPr="00235C44">
        <w:rPr>
          <w:strike/>
        </w:rPr>
        <w:t>5</w:t>
      </w:r>
      <w:r w:rsidR="004A5A98" w:rsidRPr="004A5A98">
        <w:rPr>
          <w:strike/>
        </w:rPr>
        <w:t>.</w:t>
      </w:r>
      <w:r w:rsidRPr="00235C44">
        <w:rPr>
          <w:strike/>
        </w:rPr>
        <w:t>6</w:t>
      </w:r>
      <w:r w:rsidR="004A5A98" w:rsidRPr="004A5A98">
        <w:rPr>
          <w:strike/>
        </w:rPr>
        <w:t>.</w:t>
      </w:r>
      <w:r w:rsidRPr="00235C44">
        <w:rPr>
          <w:strike/>
        </w:rPr>
        <w:t>2</w:t>
      </w:r>
      <w:r w:rsidR="004A5A98" w:rsidRPr="004A5A98">
        <w:rPr>
          <w:strike/>
        </w:rPr>
        <w:t>.</w:t>
      </w:r>
      <w:r w:rsidRPr="00235C44">
        <w:rPr>
          <w:strike/>
        </w:rPr>
        <w:t>1</w:t>
      </w:r>
      <w:r w:rsidR="004A5A98" w:rsidRPr="004A5A98">
        <w:rPr>
          <w:strike/>
        </w:rPr>
        <w:t>.</w:t>
      </w:r>
      <w:r w:rsidRPr="00235C44">
        <w:rPr>
          <w:strike/>
        </w:rPr>
        <w:t xml:space="preserve">3 </w:t>
      </w:r>
      <w:r w:rsidRPr="00235C44">
        <w:t>du présent Règlement</w:t>
      </w:r>
      <w:r w:rsidR="004A5A98" w:rsidRPr="004A5A98">
        <w:t>.</w:t>
      </w:r>
      <w:r w:rsidRPr="00235C44">
        <w:t xml:space="preserve"> </w:t>
      </w:r>
    </w:p>
    <w:p w14:paraId="4D45F07C" w14:textId="77777777" w:rsidR="000C1A60" w:rsidRPr="00235C44" w:rsidRDefault="000C1A60" w:rsidP="008E14F0">
      <w:pPr>
        <w:pStyle w:val="SingleTxtG"/>
        <w:ind w:left="2268"/>
      </w:pPr>
      <w:r w:rsidRPr="00235C44">
        <w:t>La moyenne mobile, sur une durée d’une demi-seconde, de l’à</w:t>
      </w:r>
      <w:r w:rsidRPr="00235C44">
        <w:noBreakHyphen/>
        <w:t>coup latéral ne dépasse pas 5 m/s</w:t>
      </w:r>
      <w:r w:rsidRPr="00235C44">
        <w:rPr>
          <w:vertAlign w:val="superscript"/>
        </w:rPr>
        <w:t>3</w:t>
      </w:r>
      <w:r w:rsidR="004A5A98" w:rsidRPr="004A5A98">
        <w:t>.</w:t>
      </w:r>
      <w:r w:rsidRPr="00235C44">
        <w:t> »</w:t>
      </w:r>
      <w:r w:rsidR="004A5A98" w:rsidRPr="004A5A98">
        <w:t>.</w:t>
      </w:r>
    </w:p>
    <w:p w14:paraId="0F27929A" w14:textId="77777777" w:rsidR="000C1A60" w:rsidRPr="00235C44" w:rsidRDefault="000C1A60" w:rsidP="000C1A60">
      <w:pPr>
        <w:spacing w:after="120"/>
        <w:ind w:left="1134" w:right="1134"/>
        <w:jc w:val="both"/>
        <w:rPr>
          <w:i/>
          <w:iCs/>
          <w:lang w:eastAsia="nl-NL"/>
        </w:rPr>
      </w:pPr>
      <w:r w:rsidRPr="00235C44">
        <w:rPr>
          <w:i/>
          <w:iCs/>
          <w:lang w:eastAsia="nl-NL"/>
        </w:rPr>
        <w:t>Annexe 8, paragraphe 3</w:t>
      </w:r>
      <w:r w:rsidR="004A5A98" w:rsidRPr="004A5A98">
        <w:rPr>
          <w:i/>
          <w:iCs/>
          <w:lang w:eastAsia="nl-NL"/>
        </w:rPr>
        <w:t>.</w:t>
      </w:r>
      <w:r w:rsidRPr="00235C44">
        <w:rPr>
          <w:i/>
          <w:iCs/>
          <w:lang w:eastAsia="nl-NL"/>
        </w:rPr>
        <w:t>2</w:t>
      </w:r>
      <w:r w:rsidR="004A5A98" w:rsidRPr="004A5A98">
        <w:rPr>
          <w:i/>
          <w:iCs/>
          <w:lang w:eastAsia="nl-NL"/>
        </w:rPr>
        <w:t>.</w:t>
      </w:r>
      <w:r w:rsidRPr="00235C44">
        <w:rPr>
          <w:i/>
          <w:iCs/>
          <w:lang w:eastAsia="nl-NL"/>
        </w:rPr>
        <w:t>3</w:t>
      </w:r>
      <w:r w:rsidR="004A5A98" w:rsidRPr="004A5A98">
        <w:rPr>
          <w:i/>
          <w:iCs/>
          <w:lang w:eastAsia="nl-NL"/>
        </w:rPr>
        <w:t>.</w:t>
      </w:r>
      <w:r w:rsidRPr="00235C44">
        <w:rPr>
          <w:i/>
          <w:iCs/>
          <w:lang w:eastAsia="nl-NL"/>
        </w:rPr>
        <w:t>1</w:t>
      </w:r>
      <w:r w:rsidRPr="00235C44">
        <w:rPr>
          <w:lang w:eastAsia="nl-NL"/>
        </w:rPr>
        <w:t>, lire :</w:t>
      </w:r>
    </w:p>
    <w:p w14:paraId="7C2FD158" w14:textId="77777777" w:rsidR="000C1A60" w:rsidRPr="00235C44" w:rsidRDefault="000C1A60" w:rsidP="000C1A60">
      <w:pPr>
        <w:pStyle w:val="SingleTxtG"/>
        <w:ind w:left="2268" w:hanging="1134"/>
      </w:pPr>
      <w:r w:rsidRPr="00235C44">
        <w:rPr>
          <w:rFonts w:cstheme="minorBidi"/>
          <w:bCs/>
        </w:rPr>
        <w:t>« </w:t>
      </w:r>
      <w:r w:rsidRPr="00235C44">
        <w:t>3</w:t>
      </w:r>
      <w:r w:rsidR="004A5A98" w:rsidRPr="004A5A98">
        <w:t>.</w:t>
      </w:r>
      <w:r w:rsidRPr="00235C44">
        <w:t>2</w:t>
      </w:r>
      <w:r w:rsidR="004A5A98" w:rsidRPr="004A5A98">
        <w:t>.</w:t>
      </w:r>
      <w:r w:rsidRPr="00235C44">
        <w:t>3</w:t>
      </w:r>
      <w:r w:rsidR="004A5A98" w:rsidRPr="004A5A98">
        <w:t>.</w:t>
      </w:r>
      <w:r w:rsidRPr="00235C44">
        <w:t>1</w:t>
      </w:r>
      <w:r w:rsidRPr="00235C44">
        <w:tab/>
        <w:t xml:space="preserve">La vitesse du véhicule doit être maintenue dans la plage comprise entre </w:t>
      </w:r>
      <w:proofErr w:type="spellStart"/>
      <w:r w:rsidRPr="00235C44">
        <w:t>V</w:t>
      </w:r>
      <w:r w:rsidRPr="00235C44">
        <w:rPr>
          <w:vertAlign w:val="subscript"/>
        </w:rPr>
        <w:t>smin</w:t>
      </w:r>
      <w:proofErr w:type="spellEnd"/>
      <w:r w:rsidRPr="00235C44">
        <w:t xml:space="preserve"> et </w:t>
      </w:r>
      <w:proofErr w:type="spellStart"/>
      <w:r w:rsidRPr="00235C44">
        <w:t>V</w:t>
      </w:r>
      <w:r w:rsidRPr="00235C44">
        <w:rPr>
          <w:vertAlign w:val="subscript"/>
        </w:rPr>
        <w:t>smax</w:t>
      </w:r>
      <w:proofErr w:type="spellEnd"/>
      <w:r w:rsidR="004A5A98" w:rsidRPr="004A5A98">
        <w:t>.</w:t>
      </w:r>
    </w:p>
    <w:p w14:paraId="517F0E09" w14:textId="77777777" w:rsidR="000C1A60" w:rsidRPr="00235C44" w:rsidRDefault="000C1A60" w:rsidP="000C1A60">
      <w:pPr>
        <w:pStyle w:val="SingleTxtG"/>
        <w:ind w:left="2268"/>
      </w:pPr>
      <w:r w:rsidRPr="00235C44">
        <w:t>Le véhicule doit être conduit, sans que le conducteur n’exerce aucune force sur la commande de direction (par exemple, en ôtant ses mains de la commande), à une vitesse constante sur une piste incurvée comportant des marques routières de chaque côté</w:t>
      </w:r>
      <w:r w:rsidR="004A5A98" w:rsidRPr="004A5A98">
        <w:t>.</w:t>
      </w:r>
    </w:p>
    <w:p w14:paraId="124A4CDC" w14:textId="77777777" w:rsidR="000C1A60" w:rsidRPr="00235C44" w:rsidRDefault="000C1A60" w:rsidP="000C1A60">
      <w:pPr>
        <w:pStyle w:val="SingleTxtG"/>
        <w:ind w:left="2268"/>
      </w:pPr>
      <w:r w:rsidRPr="00235C44">
        <w:t xml:space="preserve">L’accélération latérale nécessaire pour suivre la courbe doit se situer entre 80 et 90 % </w:t>
      </w:r>
      <w:r w:rsidRPr="00235C44">
        <w:rPr>
          <w:strike/>
          <w:color w:val="FF0000"/>
        </w:rPr>
        <w:t>de la valeur minimale indiquée dans le tableau du paragraphe 5</w:t>
      </w:r>
      <w:r w:rsidR="004A5A98" w:rsidRPr="004A5A98">
        <w:rPr>
          <w:strike/>
          <w:color w:val="FF0000"/>
        </w:rPr>
        <w:t>.</w:t>
      </w:r>
      <w:r w:rsidRPr="00235C44">
        <w:rPr>
          <w:strike/>
          <w:color w:val="FF0000"/>
        </w:rPr>
        <w:t>6</w:t>
      </w:r>
      <w:r w:rsidR="004A5A98" w:rsidRPr="004A5A98">
        <w:rPr>
          <w:strike/>
          <w:color w:val="FF0000"/>
        </w:rPr>
        <w:t>.</w:t>
      </w:r>
      <w:r w:rsidRPr="00235C44">
        <w:rPr>
          <w:strike/>
          <w:color w:val="FF0000"/>
        </w:rPr>
        <w:t>2</w:t>
      </w:r>
      <w:r w:rsidR="004A5A98" w:rsidRPr="004A5A98">
        <w:rPr>
          <w:strike/>
          <w:color w:val="FF0000"/>
        </w:rPr>
        <w:t>.</w:t>
      </w:r>
      <w:r w:rsidRPr="00235C44">
        <w:rPr>
          <w:strike/>
          <w:color w:val="FF0000"/>
        </w:rPr>
        <w:t>1</w:t>
      </w:r>
      <w:r w:rsidR="004A5A98" w:rsidRPr="004A5A98">
        <w:rPr>
          <w:strike/>
          <w:color w:val="FF0000"/>
        </w:rPr>
        <w:t>.</w:t>
      </w:r>
      <w:r w:rsidRPr="00235C44">
        <w:rPr>
          <w:strike/>
          <w:color w:val="FF0000"/>
        </w:rPr>
        <w:t>3 du présent Règlement</w:t>
      </w:r>
      <w:r w:rsidR="004A5A98" w:rsidRPr="004A5A98">
        <w:rPr>
          <w:strike/>
          <w:color w:val="FF0000"/>
        </w:rPr>
        <w:t>.</w:t>
      </w:r>
      <w:r w:rsidRPr="00235C44">
        <w:rPr>
          <w:b/>
          <w:strike/>
          <w:color w:val="FF0000"/>
        </w:rPr>
        <w:t xml:space="preserve"> </w:t>
      </w:r>
      <w:r w:rsidRPr="00235C44">
        <w:rPr>
          <w:b/>
          <w:color w:val="FF0000"/>
        </w:rPr>
        <w:t>de l’accélération latérale maximale indiquée par le constructeur (</w:t>
      </w:r>
      <w:proofErr w:type="spellStart"/>
      <w:r w:rsidRPr="00235C44">
        <w:rPr>
          <w:b/>
          <w:color w:val="FF0000"/>
        </w:rPr>
        <w:t>ay</w:t>
      </w:r>
      <w:r w:rsidRPr="00235C44">
        <w:rPr>
          <w:b/>
          <w:color w:val="FF0000"/>
          <w:vertAlign w:val="subscript"/>
        </w:rPr>
        <w:t>smax</w:t>
      </w:r>
      <w:proofErr w:type="spellEnd"/>
      <w:r w:rsidRPr="00235C44">
        <w:rPr>
          <w:b/>
          <w:color w:val="FF0000"/>
        </w:rPr>
        <w:t>)</w:t>
      </w:r>
      <w:r w:rsidR="004A5A98" w:rsidRPr="004A5A98">
        <w:rPr>
          <w:b/>
          <w:color w:val="FF0000"/>
        </w:rPr>
        <w:t>.</w:t>
      </w:r>
    </w:p>
    <w:p w14:paraId="47734261" w14:textId="77777777" w:rsidR="000C1A60" w:rsidRPr="00235C44" w:rsidRDefault="000C1A60" w:rsidP="000C1A60">
      <w:pPr>
        <w:pStyle w:val="SingleTxtG"/>
        <w:ind w:left="2268"/>
      </w:pPr>
      <w:r w:rsidRPr="00235C44">
        <w:t>Le conducteur doit alors exercer une force sur la commande de direction pour neutraliser l’intervention du système et quitter la voie</w:t>
      </w:r>
      <w:r w:rsidR="004A5A98" w:rsidRPr="004A5A98">
        <w:t>.</w:t>
      </w:r>
    </w:p>
    <w:p w14:paraId="2BC64E65" w14:textId="77777777" w:rsidR="000C1A60" w:rsidRPr="00235C44" w:rsidRDefault="000C1A60" w:rsidP="000C1A60">
      <w:pPr>
        <w:pStyle w:val="SingleTxtG"/>
        <w:ind w:left="2268"/>
      </w:pPr>
      <w:r w:rsidRPr="00235C44">
        <w:t>La force exercée par le conducteur sur la commande de direction au cours de la manœuvre de neutralisation doit être enregistrée</w:t>
      </w:r>
      <w:r w:rsidR="004A5A98" w:rsidRPr="004A5A98">
        <w:t>.</w:t>
      </w:r>
      <w:r w:rsidRPr="00235C44">
        <w:t> »</w:t>
      </w:r>
      <w:r w:rsidR="00043984">
        <w:t>.</w:t>
      </w:r>
    </w:p>
    <w:p w14:paraId="71BA3348" w14:textId="77777777" w:rsidR="000C1A60" w:rsidRPr="00235C44" w:rsidRDefault="000C1A60" w:rsidP="000C1A60">
      <w:pPr>
        <w:spacing w:after="120"/>
        <w:ind w:left="2268" w:right="1134" w:hanging="1134"/>
        <w:jc w:val="both"/>
      </w:pPr>
      <w:r w:rsidRPr="00235C44">
        <w:rPr>
          <w:i/>
          <w:iCs/>
          <w:szCs w:val="24"/>
        </w:rPr>
        <w:t>Annexe 8, ajouter les nouveaux paragraphes 3</w:t>
      </w:r>
      <w:r w:rsidR="004A5A98" w:rsidRPr="004A5A98">
        <w:rPr>
          <w:i/>
          <w:iCs/>
          <w:szCs w:val="24"/>
        </w:rPr>
        <w:t>.</w:t>
      </w:r>
      <w:r w:rsidRPr="00235C44">
        <w:rPr>
          <w:i/>
          <w:iCs/>
          <w:szCs w:val="24"/>
        </w:rPr>
        <w:t>2</w:t>
      </w:r>
      <w:r w:rsidR="004A5A98" w:rsidRPr="004A5A98">
        <w:rPr>
          <w:i/>
          <w:iCs/>
          <w:szCs w:val="24"/>
        </w:rPr>
        <w:t>.</w:t>
      </w:r>
      <w:r w:rsidRPr="00235C44">
        <w:rPr>
          <w:i/>
          <w:iCs/>
          <w:szCs w:val="24"/>
        </w:rPr>
        <w:t>5 à 3</w:t>
      </w:r>
      <w:r w:rsidR="004A5A98" w:rsidRPr="004A5A98">
        <w:rPr>
          <w:i/>
          <w:iCs/>
          <w:szCs w:val="24"/>
        </w:rPr>
        <w:t>.</w:t>
      </w:r>
      <w:r w:rsidRPr="00235C44">
        <w:rPr>
          <w:i/>
          <w:iCs/>
          <w:szCs w:val="24"/>
        </w:rPr>
        <w:t>2</w:t>
      </w:r>
      <w:r w:rsidR="004A5A98" w:rsidRPr="004A5A98">
        <w:rPr>
          <w:i/>
          <w:iCs/>
          <w:szCs w:val="24"/>
        </w:rPr>
        <w:t>.</w:t>
      </w:r>
      <w:r w:rsidRPr="00235C44">
        <w:rPr>
          <w:i/>
          <w:iCs/>
          <w:szCs w:val="24"/>
        </w:rPr>
        <w:t>5</w:t>
      </w:r>
      <w:r w:rsidR="004A5A98" w:rsidRPr="004A5A98">
        <w:rPr>
          <w:i/>
          <w:iCs/>
          <w:szCs w:val="24"/>
        </w:rPr>
        <w:t>.</w:t>
      </w:r>
      <w:r w:rsidRPr="00235C44">
        <w:rPr>
          <w:i/>
          <w:iCs/>
          <w:szCs w:val="24"/>
        </w:rPr>
        <w:t>2</w:t>
      </w:r>
      <w:r w:rsidRPr="00235C44">
        <w:rPr>
          <w:szCs w:val="24"/>
        </w:rPr>
        <w:t>, libellés comme suit :</w:t>
      </w:r>
    </w:p>
    <w:p w14:paraId="0F4E5303" w14:textId="77777777" w:rsidR="000C1A60" w:rsidRPr="00235C44" w:rsidRDefault="000C1A60" w:rsidP="000C1A60">
      <w:pPr>
        <w:pStyle w:val="SingleTxtG"/>
        <w:ind w:left="2268" w:hanging="1134"/>
        <w:rPr>
          <w:b/>
        </w:rPr>
      </w:pPr>
      <w:r w:rsidRPr="00235C44">
        <w:rPr>
          <w:bCs/>
        </w:rPr>
        <w:t>« </w:t>
      </w:r>
      <w:r w:rsidRPr="00235C44">
        <w:rPr>
          <w:b/>
        </w:rPr>
        <w:t>3</w:t>
      </w:r>
      <w:r w:rsidR="004A5A98" w:rsidRPr="004A5A98">
        <w:rPr>
          <w:b/>
        </w:rPr>
        <w:t>.</w:t>
      </w:r>
      <w:r w:rsidRPr="00235C44">
        <w:rPr>
          <w:b/>
        </w:rPr>
        <w:t>2</w:t>
      </w:r>
      <w:r w:rsidR="004A5A98" w:rsidRPr="004A5A98">
        <w:rPr>
          <w:b/>
        </w:rPr>
        <w:t>.</w:t>
      </w:r>
      <w:r w:rsidRPr="00235C44">
        <w:rPr>
          <w:b/>
        </w:rPr>
        <w:t>5</w:t>
      </w:r>
      <w:r w:rsidRPr="00235C44">
        <w:rPr>
          <w:b/>
        </w:rPr>
        <w:tab/>
        <w:t>Essai de détection de franchissement de ligne pour les véhicules des catégories M</w:t>
      </w:r>
      <w:r w:rsidRPr="00235C44">
        <w:rPr>
          <w:b/>
          <w:vertAlign w:val="subscript"/>
        </w:rPr>
        <w:t>1</w:t>
      </w:r>
      <w:r w:rsidRPr="00235C44">
        <w:rPr>
          <w:b/>
        </w:rPr>
        <w:t xml:space="preserve"> et N</w:t>
      </w:r>
      <w:r w:rsidRPr="00235C44">
        <w:rPr>
          <w:b/>
          <w:vertAlign w:val="subscript"/>
        </w:rPr>
        <w:t>1</w:t>
      </w:r>
      <w:r w:rsidRPr="00235C44">
        <w:rPr>
          <w:b/>
        </w:rPr>
        <w:t xml:space="preserve"> et ceux des catégories M</w:t>
      </w:r>
      <w:r w:rsidRPr="00235C44">
        <w:rPr>
          <w:b/>
          <w:vertAlign w:val="subscript"/>
        </w:rPr>
        <w:t>2</w:t>
      </w:r>
      <w:r w:rsidRPr="00235C44">
        <w:rPr>
          <w:b/>
        </w:rPr>
        <w:t>, M</w:t>
      </w:r>
      <w:r w:rsidRPr="00235C44">
        <w:rPr>
          <w:b/>
          <w:vertAlign w:val="subscript"/>
        </w:rPr>
        <w:t>3</w:t>
      </w:r>
      <w:r w:rsidRPr="00235C44">
        <w:rPr>
          <w:b/>
        </w:rPr>
        <w:t>, N</w:t>
      </w:r>
      <w:r w:rsidRPr="00235C44">
        <w:rPr>
          <w:b/>
          <w:vertAlign w:val="subscript"/>
        </w:rPr>
        <w:t>2</w:t>
      </w:r>
      <w:r w:rsidRPr="00235C44">
        <w:rPr>
          <w:b/>
        </w:rPr>
        <w:t xml:space="preserve"> et N</w:t>
      </w:r>
      <w:r w:rsidRPr="00235C44">
        <w:rPr>
          <w:b/>
          <w:vertAlign w:val="subscript"/>
        </w:rPr>
        <w:t>3</w:t>
      </w:r>
      <w:r w:rsidRPr="00235C44">
        <w:rPr>
          <w:b/>
        </w:rPr>
        <w:t>, s’ils ne sont pas équipés d’un système d’avertissement de franchissement de ligne (LDWS) satisfaisant aux prescriptions techniques du Règlement ONU n</w:t>
      </w:r>
      <w:r w:rsidRPr="00235C44">
        <w:rPr>
          <w:b/>
          <w:vertAlign w:val="superscript"/>
        </w:rPr>
        <w:t>o</w:t>
      </w:r>
      <w:r w:rsidRPr="00235C44">
        <w:rPr>
          <w:b/>
        </w:rPr>
        <w:t> 130</w:t>
      </w:r>
      <w:r w:rsidR="004A5A98" w:rsidRPr="004A5A98">
        <w:rPr>
          <w:b/>
        </w:rPr>
        <w:t>.</w:t>
      </w:r>
    </w:p>
    <w:p w14:paraId="4AD34553" w14:textId="77777777" w:rsidR="000C1A60" w:rsidRPr="00235C44" w:rsidRDefault="000C1A60" w:rsidP="000C1A60">
      <w:pPr>
        <w:pStyle w:val="SingleTxtG"/>
        <w:ind w:left="2268" w:hanging="1134"/>
      </w:pPr>
      <w:r w:rsidRPr="00235C44">
        <w:rPr>
          <w:b/>
        </w:rPr>
        <w:lastRenderedPageBreak/>
        <w:t>3</w:t>
      </w:r>
      <w:r w:rsidR="004A5A98" w:rsidRPr="004A5A98">
        <w:rPr>
          <w:b/>
        </w:rPr>
        <w:t>.</w:t>
      </w:r>
      <w:r w:rsidRPr="00235C44">
        <w:rPr>
          <w:b/>
        </w:rPr>
        <w:t>2</w:t>
      </w:r>
      <w:r w:rsidR="004A5A98" w:rsidRPr="004A5A98">
        <w:rPr>
          <w:b/>
        </w:rPr>
        <w:t>.</w:t>
      </w:r>
      <w:r w:rsidRPr="00235C44">
        <w:rPr>
          <w:b/>
        </w:rPr>
        <w:t>5</w:t>
      </w:r>
      <w:r w:rsidR="004A5A98" w:rsidRPr="004A5A98">
        <w:rPr>
          <w:b/>
        </w:rPr>
        <w:t>.</w:t>
      </w:r>
      <w:r w:rsidRPr="00235C44">
        <w:rPr>
          <w:b/>
        </w:rPr>
        <w:t>1</w:t>
      </w:r>
      <w:r w:rsidRPr="00235C44">
        <w:rPr>
          <w:b/>
        </w:rPr>
        <w:tab/>
        <w:t xml:space="preserve">Le véhicule doit être conduit avec l’ACSF activé à une vitesse d’essai comprise entre </w:t>
      </w:r>
      <w:proofErr w:type="spellStart"/>
      <w:r w:rsidRPr="00235C44">
        <w:rPr>
          <w:b/>
        </w:rPr>
        <w:t>V</w:t>
      </w:r>
      <w:r w:rsidRPr="00235C44">
        <w:rPr>
          <w:b/>
          <w:vertAlign w:val="subscript"/>
        </w:rPr>
        <w:t>smin</w:t>
      </w:r>
      <w:proofErr w:type="spellEnd"/>
      <w:r w:rsidRPr="00235C44">
        <w:rPr>
          <w:b/>
        </w:rPr>
        <w:t xml:space="preserve"> et </w:t>
      </w:r>
      <w:proofErr w:type="spellStart"/>
      <w:r w:rsidRPr="00235C44">
        <w:rPr>
          <w:b/>
        </w:rPr>
        <w:t>V</w:t>
      </w:r>
      <w:r w:rsidRPr="00235C44">
        <w:rPr>
          <w:b/>
          <w:vertAlign w:val="subscript"/>
        </w:rPr>
        <w:t>smax</w:t>
      </w:r>
      <w:proofErr w:type="spellEnd"/>
      <w:r w:rsidR="004A5A98" w:rsidRPr="004A5A98">
        <w:rPr>
          <w:b/>
        </w:rPr>
        <w:t>.</w:t>
      </w:r>
    </w:p>
    <w:p w14:paraId="26175393" w14:textId="77777777" w:rsidR="000C1A60" w:rsidRPr="00235C44" w:rsidRDefault="000C1A60" w:rsidP="000C1A60">
      <w:pPr>
        <w:pStyle w:val="SingleTxtG"/>
        <w:ind w:left="2268"/>
        <w:rPr>
          <w:b/>
        </w:rPr>
      </w:pPr>
      <w:r w:rsidRPr="00235C44">
        <w:rPr>
          <w:b/>
        </w:rPr>
        <w:t>Le véhicule doit être conduit, sans que le conducteur n’exerce aucune force sur la commande de direction (par exemple, en ôtant ses mains de la commande) sur une piste incurvée comportant des marques routières de chaque côté</w:t>
      </w:r>
      <w:r w:rsidR="004A5A98" w:rsidRPr="004A5A98">
        <w:rPr>
          <w:b/>
        </w:rPr>
        <w:t>.</w:t>
      </w:r>
    </w:p>
    <w:p w14:paraId="67EE00BF" w14:textId="77777777" w:rsidR="000C1A60" w:rsidRPr="00235C44" w:rsidRDefault="000C1A60" w:rsidP="000C1A60">
      <w:pPr>
        <w:pStyle w:val="SingleTxtG"/>
        <w:ind w:left="2268"/>
        <w:rPr>
          <w:b/>
        </w:rPr>
      </w:pPr>
      <w:r w:rsidRPr="00235C44">
        <w:rPr>
          <w:b/>
        </w:rPr>
        <w:t>Le service technique définit une vitesse d’essai et un rayon qui provoquerait un franchissement de voie</w:t>
      </w:r>
      <w:r w:rsidR="004A5A98" w:rsidRPr="004A5A98">
        <w:rPr>
          <w:b/>
        </w:rPr>
        <w:t>.</w:t>
      </w:r>
      <w:r w:rsidRPr="00235C44">
        <w:rPr>
          <w:b/>
        </w:rPr>
        <w:t xml:space="preserve"> La vitesse d’essai et le rayon doivent être définis de telle sorte que l’accélération latérale nécessaire pour suivre la courbe se situe entre </w:t>
      </w:r>
      <w:proofErr w:type="spellStart"/>
      <w:r w:rsidRPr="00235C44">
        <w:rPr>
          <w:b/>
        </w:rPr>
        <w:t>ay</w:t>
      </w:r>
      <w:r w:rsidRPr="00235C44">
        <w:rPr>
          <w:b/>
          <w:vertAlign w:val="subscript"/>
        </w:rPr>
        <w:t>smax</w:t>
      </w:r>
      <w:proofErr w:type="spellEnd"/>
      <w:r w:rsidRPr="00235C44">
        <w:rPr>
          <w:b/>
        </w:rPr>
        <w:t xml:space="preserve"> + 0,1 m/s² et </w:t>
      </w:r>
      <w:proofErr w:type="spellStart"/>
      <w:r w:rsidRPr="00235C44">
        <w:rPr>
          <w:b/>
        </w:rPr>
        <w:t>ay</w:t>
      </w:r>
      <w:r w:rsidRPr="00235C44">
        <w:rPr>
          <w:b/>
          <w:vertAlign w:val="subscript"/>
        </w:rPr>
        <w:t>smax</w:t>
      </w:r>
      <w:proofErr w:type="spellEnd"/>
      <w:r w:rsidRPr="00235C44">
        <w:rPr>
          <w:b/>
        </w:rPr>
        <w:t xml:space="preserve"> + 0,4 m/s²</w:t>
      </w:r>
      <w:r w:rsidR="004A5A98" w:rsidRPr="004A5A98">
        <w:rPr>
          <w:b/>
        </w:rPr>
        <w:t>.</w:t>
      </w:r>
    </w:p>
    <w:p w14:paraId="309F9121" w14:textId="77777777" w:rsidR="000C1A60" w:rsidRPr="00235C44" w:rsidRDefault="000C1A60" w:rsidP="000C1A60">
      <w:pPr>
        <w:pStyle w:val="SingleTxtG"/>
        <w:ind w:left="2268" w:hanging="1134"/>
      </w:pPr>
      <w:r w:rsidRPr="00235C44">
        <w:rPr>
          <w:b/>
        </w:rPr>
        <w:t>3</w:t>
      </w:r>
      <w:r w:rsidR="004A5A98" w:rsidRPr="004A5A98">
        <w:rPr>
          <w:b/>
        </w:rPr>
        <w:t>.</w:t>
      </w:r>
      <w:r w:rsidRPr="00235C44">
        <w:rPr>
          <w:b/>
        </w:rPr>
        <w:t>2</w:t>
      </w:r>
      <w:r w:rsidR="004A5A98" w:rsidRPr="004A5A98">
        <w:rPr>
          <w:b/>
        </w:rPr>
        <w:t>.</w:t>
      </w:r>
      <w:r w:rsidRPr="00235C44">
        <w:rPr>
          <w:b/>
        </w:rPr>
        <w:t>5</w:t>
      </w:r>
      <w:r w:rsidR="004A5A98" w:rsidRPr="004A5A98">
        <w:rPr>
          <w:b/>
        </w:rPr>
        <w:t>.</w:t>
      </w:r>
      <w:r w:rsidRPr="00235C44">
        <w:rPr>
          <w:b/>
        </w:rPr>
        <w:t>2</w:t>
      </w:r>
      <w:r w:rsidRPr="00235C44">
        <w:rPr>
          <w:b/>
        </w:rPr>
        <w:tab/>
        <w:t>L’essai est satisfaisant si :</w:t>
      </w:r>
    </w:p>
    <w:p w14:paraId="748F6E7C" w14:textId="77777777" w:rsidR="000D22A9" w:rsidRDefault="000C1A60" w:rsidP="000C1A60">
      <w:pPr>
        <w:pStyle w:val="SingleTxtG"/>
        <w:ind w:left="2268"/>
        <w:rPr>
          <w:b/>
        </w:rPr>
      </w:pPr>
      <w:r w:rsidRPr="00235C44">
        <w:rPr>
          <w:b/>
        </w:rPr>
        <w:t>Le signal d’avertissement optique et, en outre, le signal d’avertissement acoustique ou haptique ont été émis au plus tard lorsque le bord extérieur de la bande de roulement du pneumatique de la roue avant du véhicule a franchi le bord extérieur des marques routières</w:t>
      </w:r>
      <w:r w:rsidR="004A5A98" w:rsidRPr="004A5A98">
        <w:rPr>
          <w:b/>
        </w:rPr>
        <w:t>.</w:t>
      </w:r>
    </w:p>
    <w:p w14:paraId="3D8E8089" w14:textId="77777777" w:rsidR="000C1A60" w:rsidRPr="00235C44" w:rsidRDefault="000D22A9" w:rsidP="000C1A60">
      <w:pPr>
        <w:pStyle w:val="SingleTxtG"/>
        <w:ind w:left="2268"/>
      </w:pPr>
      <w:r>
        <w:rPr>
          <w:b/>
        </w:rPr>
        <w:t>Le système doit continuer de fournir une assistance, comme prescrit au paragraphe 5.6.2.2.3.</w:t>
      </w:r>
      <w:r w:rsidR="000C1A60" w:rsidRPr="00235C44">
        <w:t> »</w:t>
      </w:r>
      <w:r w:rsidR="004A5A98" w:rsidRPr="004A5A98">
        <w:t>.</w:t>
      </w:r>
    </w:p>
    <w:p w14:paraId="1EE5DA6B" w14:textId="77777777" w:rsidR="000C1A60" w:rsidRPr="00235C44" w:rsidRDefault="00981F8B" w:rsidP="00981F8B">
      <w:pPr>
        <w:pStyle w:val="HChG"/>
      </w:pPr>
      <w:r w:rsidRPr="00235C44">
        <w:br w:type="page"/>
      </w:r>
      <w:r w:rsidR="000C1A60" w:rsidRPr="00235C44">
        <w:lastRenderedPageBreak/>
        <w:t>Annexe IV</w:t>
      </w:r>
    </w:p>
    <w:p w14:paraId="72F8FBC2" w14:textId="77777777" w:rsidR="000C1A60" w:rsidRPr="00235C44" w:rsidRDefault="000C1A60" w:rsidP="00981F8B">
      <w:pPr>
        <w:pStyle w:val="HChG"/>
      </w:pPr>
      <w:r w:rsidRPr="00235C44">
        <w:tab/>
      </w:r>
      <w:r w:rsidRPr="00235C44">
        <w:tab/>
        <w:t>Amendements au document ECE/TRANS/WP</w:t>
      </w:r>
      <w:r w:rsidR="004A5A98" w:rsidRPr="004A5A98">
        <w:t>.</w:t>
      </w:r>
      <w:r w:rsidRPr="00235C44">
        <w:t>29/GRVA/2019/24</w:t>
      </w:r>
    </w:p>
    <w:p w14:paraId="54DF26DB" w14:textId="77777777" w:rsidR="000C1A60" w:rsidRPr="00235C44" w:rsidRDefault="000C1A60" w:rsidP="00981F8B">
      <w:pPr>
        <w:pStyle w:val="H23G"/>
      </w:pPr>
      <w:r w:rsidRPr="00235C44">
        <w:tab/>
      </w:r>
      <w:r w:rsidRPr="00235C44">
        <w:tab/>
        <w:t>Adoptés sur la base du document informel GRVA-04-43 (marqués en rouge)</w:t>
      </w:r>
    </w:p>
    <w:p w14:paraId="0FE27042" w14:textId="77777777" w:rsidR="000C1A60" w:rsidRPr="00235C44" w:rsidRDefault="000C1A60" w:rsidP="00981F8B">
      <w:pPr>
        <w:pStyle w:val="SingleTxtG"/>
      </w:pPr>
      <w:r w:rsidRPr="00235C44">
        <w:rPr>
          <w:i/>
        </w:rPr>
        <w:t>Dans le document ECE/TRANS/</w:t>
      </w:r>
      <w:r w:rsidRPr="00043984">
        <w:rPr>
          <w:i/>
        </w:rPr>
        <w:t>WP</w:t>
      </w:r>
      <w:r w:rsidR="004A5A98" w:rsidRPr="00043984">
        <w:rPr>
          <w:i/>
        </w:rPr>
        <w:t>.</w:t>
      </w:r>
      <w:r w:rsidRPr="00043984">
        <w:rPr>
          <w:i/>
        </w:rPr>
        <w:t>29/</w:t>
      </w:r>
      <w:r w:rsidR="00043984">
        <w:rPr>
          <w:i/>
        </w:rPr>
        <w:t>GRVA/</w:t>
      </w:r>
      <w:r w:rsidRPr="00043984">
        <w:rPr>
          <w:i/>
        </w:rPr>
        <w:t>2019/</w:t>
      </w:r>
      <w:r w:rsidRPr="00235C44">
        <w:rPr>
          <w:i/>
        </w:rPr>
        <w:t>24</w:t>
      </w:r>
      <w:r w:rsidRPr="00235C44">
        <w:t xml:space="preserve">, </w:t>
      </w:r>
    </w:p>
    <w:p w14:paraId="7CF95F80" w14:textId="77777777" w:rsidR="000C1A60" w:rsidRPr="00235C44" w:rsidRDefault="000C1A60" w:rsidP="00981F8B">
      <w:pPr>
        <w:pStyle w:val="SingleTxtG"/>
        <w:rPr>
          <w:rFonts w:eastAsia="Calibri"/>
        </w:rPr>
      </w:pPr>
      <w:r w:rsidRPr="00235C44">
        <w:rPr>
          <w:i/>
        </w:rPr>
        <w:t>Paragraphe 3</w:t>
      </w:r>
      <w:r w:rsidR="004A5A98" w:rsidRPr="004A5A98">
        <w:rPr>
          <w:i/>
        </w:rPr>
        <w:t>.</w:t>
      </w:r>
      <w:r w:rsidRPr="00235C44">
        <w:rPr>
          <w:i/>
        </w:rPr>
        <w:t>5</w:t>
      </w:r>
      <w:r w:rsidR="004A5A98" w:rsidRPr="004A5A98">
        <w:rPr>
          <w:i/>
        </w:rPr>
        <w:t>.</w:t>
      </w:r>
      <w:r w:rsidRPr="00235C44">
        <w:rPr>
          <w:i/>
        </w:rPr>
        <w:t>7</w:t>
      </w:r>
      <w:r w:rsidR="004A5A98" w:rsidRPr="004A5A98">
        <w:rPr>
          <w:i/>
        </w:rPr>
        <w:t>.</w:t>
      </w:r>
      <w:r w:rsidRPr="00235C44">
        <w:rPr>
          <w:i/>
        </w:rPr>
        <w:t>1</w:t>
      </w:r>
      <w:r w:rsidR="004A5A98" w:rsidRPr="004A5A98">
        <w:rPr>
          <w:i/>
        </w:rPr>
        <w:t>.</w:t>
      </w:r>
      <w:r w:rsidRPr="00235C44">
        <w:rPr>
          <w:i/>
        </w:rPr>
        <w:t>1</w:t>
      </w:r>
      <w:r w:rsidRPr="00235C44">
        <w:t>,</w:t>
      </w:r>
      <w:r w:rsidRPr="00235C44">
        <w:rPr>
          <w:i/>
        </w:rPr>
        <w:t xml:space="preserve"> </w:t>
      </w:r>
      <w:r w:rsidRPr="00235C44">
        <w:rPr>
          <w:iCs/>
        </w:rPr>
        <w:t>lire :</w:t>
      </w:r>
    </w:p>
    <w:p w14:paraId="05D1B54E" w14:textId="77777777" w:rsidR="000C1A60" w:rsidRPr="00235C44" w:rsidRDefault="000C1A60" w:rsidP="008E14F0">
      <w:pPr>
        <w:pStyle w:val="SingleTxtG"/>
        <w:ind w:left="2268" w:hanging="1134"/>
      </w:pPr>
      <w:r w:rsidRPr="00235C44">
        <w:t>« 3</w:t>
      </w:r>
      <w:r w:rsidR="004A5A98" w:rsidRPr="004A5A98">
        <w:t>.</w:t>
      </w:r>
      <w:r w:rsidRPr="00235C44">
        <w:t>5</w:t>
      </w:r>
      <w:r w:rsidR="004A5A98" w:rsidRPr="004A5A98">
        <w:t>.</w:t>
      </w:r>
      <w:r w:rsidRPr="00235C44">
        <w:t>7</w:t>
      </w:r>
      <w:r w:rsidR="004A5A98" w:rsidRPr="004A5A98">
        <w:t>.</w:t>
      </w:r>
      <w:r w:rsidRPr="00235C44">
        <w:t>1</w:t>
      </w:r>
      <w:r w:rsidR="004A5A98" w:rsidRPr="004A5A98">
        <w:t>.</w:t>
      </w:r>
      <w:r w:rsidRPr="00235C44">
        <w:t>1</w:t>
      </w:r>
      <w:r w:rsidRPr="00235C44">
        <w:tab/>
        <w:t>Après que le conducteur a procédé à un nouveau démarrage du moteur, le véhicule d’essai doit être conduit sur une voie d’une piste d’essai en ligne droite ayant au moins deux voies de circulation dans le même sens de déplacement comportant des marques routières sur chacun de leurs côtés</w:t>
      </w:r>
      <w:r w:rsidR="004A5A98" w:rsidRPr="004A5A98">
        <w:t>.</w:t>
      </w:r>
    </w:p>
    <w:p w14:paraId="592511EE" w14:textId="77777777" w:rsidR="000C1A60" w:rsidRPr="00235C44" w:rsidRDefault="000C1A60" w:rsidP="000C1A60">
      <w:pPr>
        <w:pStyle w:val="SingleTxtG"/>
        <w:ind w:left="2268"/>
      </w:pPr>
      <w:r w:rsidRPr="00235C44">
        <w:t>L’ACSF de catégorie C doit être désactivée (mode arrêt), et un autre véhicule doit s’approcher par l’arrière et dépasser complètement le véhicule à l’essai</w:t>
      </w:r>
      <w:r w:rsidR="004A5A98" w:rsidRPr="004A5A98">
        <w:t>.</w:t>
      </w:r>
    </w:p>
    <w:p w14:paraId="7E2DB1D2" w14:textId="77777777" w:rsidR="000C1A60" w:rsidRPr="00235C44" w:rsidRDefault="000C1A60" w:rsidP="000C1A60">
      <w:pPr>
        <w:pStyle w:val="SingleTxtG"/>
        <w:ind w:left="2268"/>
        <w:rPr>
          <w:strike/>
        </w:rPr>
      </w:pPr>
      <w:r w:rsidRPr="00235C44">
        <w:rPr>
          <w:strike/>
        </w:rPr>
        <w:t>L’indicateur de direction servant à engager une procédure de changement de voie doit être activé par le conducteur pendant plus de 5 s</w:t>
      </w:r>
      <w:r w:rsidR="004A5A98" w:rsidRPr="004A5A98">
        <w:rPr>
          <w:strike/>
        </w:rPr>
        <w:t>.</w:t>
      </w:r>
      <w:r w:rsidRPr="00235C44">
        <w:rPr>
          <w:strike/>
        </w:rPr>
        <w:t xml:space="preserve"> </w:t>
      </w:r>
    </w:p>
    <w:p w14:paraId="3A0BC7BD" w14:textId="77777777" w:rsidR="000C1A60" w:rsidRPr="00235C44" w:rsidRDefault="000C1A60" w:rsidP="000C1A60">
      <w:pPr>
        <w:pStyle w:val="SingleTxtG"/>
        <w:ind w:left="2268"/>
        <w:rPr>
          <w:i/>
        </w:rPr>
      </w:pPr>
      <w:r w:rsidRPr="00235C44">
        <w:rPr>
          <w:b/>
        </w:rPr>
        <w:t xml:space="preserve">Le conducteur doit alors engager une procédure </w:t>
      </w:r>
      <w:r w:rsidRPr="00235C44">
        <w:rPr>
          <w:b/>
          <w:strike/>
          <w:color w:val="FF0000"/>
        </w:rPr>
        <w:t xml:space="preserve">et une manœuvre </w:t>
      </w:r>
      <w:r w:rsidRPr="00235C44">
        <w:rPr>
          <w:b/>
        </w:rPr>
        <w:t>de changement de voie par l’action ou les actions délibérées appropriées</w:t>
      </w:r>
      <w:r w:rsidR="004A5A98" w:rsidRPr="004A5A98">
        <w:t>.</w:t>
      </w:r>
      <w:r w:rsidRPr="00235C44">
        <w:t> »</w:t>
      </w:r>
      <w:r w:rsidR="004A5A98" w:rsidRPr="004A5A98">
        <w:t>.</w:t>
      </w:r>
    </w:p>
    <w:p w14:paraId="70FA80A3" w14:textId="77777777" w:rsidR="000C1A60" w:rsidRPr="00235C44" w:rsidRDefault="000C1A60" w:rsidP="00981F8B">
      <w:pPr>
        <w:pStyle w:val="SingleTxtG"/>
      </w:pPr>
      <w:r w:rsidRPr="00235C44">
        <w:rPr>
          <w:i/>
        </w:rPr>
        <w:t>Paragraphe 3</w:t>
      </w:r>
      <w:r w:rsidR="004A5A98" w:rsidRPr="004A5A98">
        <w:rPr>
          <w:i/>
        </w:rPr>
        <w:t>.</w:t>
      </w:r>
      <w:r w:rsidRPr="00235C44">
        <w:rPr>
          <w:i/>
        </w:rPr>
        <w:t>5</w:t>
      </w:r>
      <w:r w:rsidR="004A5A98" w:rsidRPr="004A5A98">
        <w:rPr>
          <w:i/>
        </w:rPr>
        <w:t>.</w:t>
      </w:r>
      <w:r w:rsidRPr="00235C44">
        <w:rPr>
          <w:i/>
        </w:rPr>
        <w:t>7</w:t>
      </w:r>
      <w:r w:rsidR="004A5A98" w:rsidRPr="004A5A98">
        <w:rPr>
          <w:i/>
        </w:rPr>
        <w:t>.</w:t>
      </w:r>
      <w:r w:rsidRPr="00235C44">
        <w:rPr>
          <w:i/>
        </w:rPr>
        <w:t>2</w:t>
      </w:r>
      <w:r w:rsidR="004A5A98" w:rsidRPr="004A5A98">
        <w:rPr>
          <w:i/>
        </w:rPr>
        <w:t>.</w:t>
      </w:r>
      <w:r w:rsidRPr="00235C44">
        <w:rPr>
          <w:i/>
        </w:rPr>
        <w:t>1</w:t>
      </w:r>
      <w:r w:rsidRPr="00235C44">
        <w:t>,</w:t>
      </w:r>
      <w:r w:rsidRPr="00235C44">
        <w:rPr>
          <w:i/>
        </w:rPr>
        <w:t xml:space="preserve"> </w:t>
      </w:r>
      <w:r w:rsidRPr="00235C44">
        <w:rPr>
          <w:iCs/>
        </w:rPr>
        <w:t>lire :</w:t>
      </w:r>
    </w:p>
    <w:p w14:paraId="5525EB65" w14:textId="77777777" w:rsidR="000C1A60" w:rsidRPr="00235C44" w:rsidRDefault="000C1A60" w:rsidP="008E14F0">
      <w:pPr>
        <w:pStyle w:val="SingleTxtG"/>
        <w:ind w:left="2268" w:hanging="1134"/>
      </w:pPr>
      <w:r w:rsidRPr="00235C44">
        <w:t>« 3</w:t>
      </w:r>
      <w:r w:rsidR="004A5A98" w:rsidRPr="004A5A98">
        <w:t>.</w:t>
      </w:r>
      <w:r w:rsidRPr="00235C44">
        <w:t>5</w:t>
      </w:r>
      <w:r w:rsidR="004A5A98" w:rsidRPr="004A5A98">
        <w:t>.</w:t>
      </w:r>
      <w:r w:rsidRPr="00235C44">
        <w:t>7</w:t>
      </w:r>
      <w:r w:rsidR="004A5A98" w:rsidRPr="004A5A98">
        <w:t>.</w:t>
      </w:r>
      <w:r w:rsidRPr="00235C44">
        <w:t>2</w:t>
      </w:r>
      <w:r w:rsidR="004A5A98" w:rsidRPr="004A5A98">
        <w:t>.</w:t>
      </w:r>
      <w:r w:rsidRPr="00235C44">
        <w:t>1</w:t>
      </w:r>
      <w:r w:rsidRPr="00235C44">
        <w:tab/>
        <w:t>Après que le conducteur a procédé à un nouveau démarrage du moteur, le véhicule d’essai doit être conduit sur une voie d’une piste d’essai en ligne droite ayant au moins deux voies de circulation dans le même sens de déplacement comportant des marques routières sur chacun de leurs côtés</w:t>
      </w:r>
      <w:r w:rsidR="004A5A98" w:rsidRPr="004A5A98">
        <w:t>.</w:t>
      </w:r>
    </w:p>
    <w:p w14:paraId="2AC45709" w14:textId="77777777" w:rsidR="000C1A60" w:rsidRPr="00235C44" w:rsidRDefault="000C1A60" w:rsidP="000C1A60">
      <w:pPr>
        <w:pStyle w:val="SingleTxtG"/>
        <w:ind w:left="2268"/>
      </w:pPr>
      <w:r w:rsidRPr="00235C44">
        <w:t>L’ACSF de catégorie C doit être activée manuellement (mode veille)</w:t>
      </w:r>
      <w:r w:rsidR="004A5A98" w:rsidRPr="004A5A98">
        <w:t>.</w:t>
      </w:r>
    </w:p>
    <w:p w14:paraId="494BC9D6" w14:textId="77777777" w:rsidR="000C1A60" w:rsidRPr="00235C44" w:rsidRDefault="000C1A60" w:rsidP="008E14F0">
      <w:pPr>
        <w:pStyle w:val="SingleTxtG"/>
        <w:ind w:left="2268"/>
      </w:pPr>
      <w:r w:rsidRPr="00235C44">
        <w:t xml:space="preserve">Le conducteur doit alors engager une procédure </w:t>
      </w:r>
      <w:r w:rsidRPr="00235C44">
        <w:rPr>
          <w:b/>
          <w:strike/>
          <w:color w:val="FF0000"/>
        </w:rPr>
        <w:t>et une manœuvre</w:t>
      </w:r>
      <w:r w:rsidRPr="00235C44">
        <w:rPr>
          <w:strike/>
          <w:color w:val="FF0000"/>
        </w:rPr>
        <w:t xml:space="preserve"> </w:t>
      </w:r>
      <w:r w:rsidRPr="00235C44">
        <w:t>de changement de voie</w:t>
      </w:r>
      <w:r w:rsidRPr="00235C44">
        <w:rPr>
          <w:i/>
        </w:rPr>
        <w:t xml:space="preserve"> </w:t>
      </w:r>
      <w:r w:rsidRPr="00235C44">
        <w:rPr>
          <w:b/>
        </w:rPr>
        <w:t>par l’action</w:t>
      </w:r>
      <w:r w:rsidRPr="00235C44">
        <w:t xml:space="preserve"> </w:t>
      </w:r>
      <w:r w:rsidRPr="00235C44">
        <w:rPr>
          <w:b/>
        </w:rPr>
        <w:t>ou les actions délibérées appropriées</w:t>
      </w:r>
      <w:r w:rsidR="004A5A98" w:rsidRPr="004A5A98">
        <w:t>.</w:t>
      </w:r>
      <w:r w:rsidRPr="00235C44">
        <w:t> »</w:t>
      </w:r>
      <w:r w:rsidR="004A5A98" w:rsidRPr="004A5A98">
        <w:t>.</w:t>
      </w:r>
    </w:p>
    <w:p w14:paraId="7B8B0136" w14:textId="77777777" w:rsidR="000C1A60" w:rsidRPr="00235C44" w:rsidRDefault="00BA26D2" w:rsidP="00BA26D2">
      <w:pPr>
        <w:pStyle w:val="HChG"/>
      </w:pPr>
      <w:r w:rsidRPr="00235C44">
        <w:br w:type="page"/>
      </w:r>
      <w:r w:rsidR="000C1A60" w:rsidRPr="00235C44">
        <w:lastRenderedPageBreak/>
        <w:t>Annexe V</w:t>
      </w:r>
    </w:p>
    <w:p w14:paraId="1EBA7918" w14:textId="77777777" w:rsidR="000C1A60" w:rsidRPr="00235C44" w:rsidRDefault="000C1A60" w:rsidP="00BA26D2">
      <w:pPr>
        <w:pStyle w:val="HChG"/>
      </w:pPr>
      <w:r w:rsidRPr="00235C44">
        <w:tab/>
      </w:r>
      <w:r w:rsidRPr="00235C44">
        <w:tab/>
        <w:t>Amendements au document ECE/TRANS/WP</w:t>
      </w:r>
      <w:r w:rsidR="004A5A98" w:rsidRPr="004A5A98">
        <w:t>.</w:t>
      </w:r>
      <w:r w:rsidRPr="00235C44">
        <w:t>29/GRVA/2019/20</w:t>
      </w:r>
    </w:p>
    <w:p w14:paraId="72C44696" w14:textId="77777777" w:rsidR="000C1A60" w:rsidRPr="00235C44" w:rsidRDefault="000C1A60" w:rsidP="000C1A60">
      <w:pPr>
        <w:pStyle w:val="H23G"/>
      </w:pPr>
      <w:r w:rsidRPr="00235C44">
        <w:tab/>
      </w:r>
      <w:r w:rsidRPr="00235C44">
        <w:tab/>
        <w:t xml:space="preserve">Adoptés sur la base du document informel GRVA-04-29 </w:t>
      </w:r>
      <w:r w:rsidRPr="00235C44">
        <w:rPr>
          <w:iCs/>
        </w:rPr>
        <w:t>(marqués en rouge)</w:t>
      </w:r>
    </w:p>
    <w:p w14:paraId="6ED4E386" w14:textId="77777777" w:rsidR="000C1A60" w:rsidRPr="00235C44" w:rsidRDefault="000C1A60" w:rsidP="000C1A60">
      <w:pPr>
        <w:pStyle w:val="SingleTxtG"/>
      </w:pPr>
      <w:r w:rsidRPr="00235C44">
        <w:rPr>
          <w:i/>
          <w:iCs/>
        </w:rPr>
        <w:t>Titre du document</w:t>
      </w:r>
      <w:r w:rsidRPr="00235C44">
        <w:t>, lire :</w:t>
      </w:r>
    </w:p>
    <w:p w14:paraId="78296F68" w14:textId="77777777" w:rsidR="000C1A60" w:rsidRPr="00235C44" w:rsidRDefault="000C1A60" w:rsidP="000C1A60">
      <w:pPr>
        <w:pStyle w:val="SingleTxtG"/>
      </w:pPr>
      <w:r w:rsidRPr="00235C44">
        <w:t>« </w:t>
      </w:r>
      <w:r w:rsidRPr="00235C44">
        <w:rPr>
          <w:color w:val="FF0000"/>
        </w:rPr>
        <w:t>Proposition de complément à la série 03 d’amendements au Règlement ONU n</w:t>
      </w:r>
      <w:r w:rsidRPr="00235C44">
        <w:rPr>
          <w:color w:val="FF0000"/>
          <w:vertAlign w:val="superscript"/>
        </w:rPr>
        <w:t>o</w:t>
      </w:r>
      <w:r w:rsidRPr="00235C44">
        <w:rPr>
          <w:color w:val="FF0000"/>
        </w:rPr>
        <w:t> 79</w:t>
      </w:r>
      <w:r w:rsidRPr="00235C44">
        <w:t> »</w:t>
      </w:r>
    </w:p>
    <w:p w14:paraId="68A3DFFD" w14:textId="77777777" w:rsidR="000C1A60" w:rsidRPr="00235C44" w:rsidRDefault="000C1A60" w:rsidP="000C1A60">
      <w:pPr>
        <w:pStyle w:val="SingleTxtG"/>
      </w:pPr>
      <w:r w:rsidRPr="00235C44">
        <w:t>Dans le document ECE/TRANS/WP</w:t>
      </w:r>
      <w:r w:rsidR="004A5A98" w:rsidRPr="004A5A98">
        <w:t>.</w:t>
      </w:r>
      <w:r w:rsidRPr="00235C44">
        <w:t>29/GRVA/2019/20,</w:t>
      </w:r>
    </w:p>
    <w:p w14:paraId="71D4ECCF" w14:textId="77777777" w:rsidR="005070EC" w:rsidRPr="00235C44" w:rsidRDefault="000C1A60" w:rsidP="00990CBE">
      <w:pPr>
        <w:pStyle w:val="SingleTxtG"/>
        <w:rPr>
          <w:iCs/>
        </w:rPr>
      </w:pPr>
      <w:r w:rsidRPr="00235C44">
        <w:rPr>
          <w:i/>
          <w:iCs/>
        </w:rPr>
        <w:t>Paragraphe 3</w:t>
      </w:r>
      <w:r w:rsidR="004A5A98" w:rsidRPr="004A5A98">
        <w:rPr>
          <w:i/>
          <w:iCs/>
        </w:rPr>
        <w:t>.</w:t>
      </w:r>
      <w:r w:rsidRPr="00235C44">
        <w:rPr>
          <w:i/>
          <w:iCs/>
        </w:rPr>
        <w:t>2</w:t>
      </w:r>
      <w:r w:rsidR="004A5A98" w:rsidRPr="004A5A98">
        <w:rPr>
          <w:i/>
          <w:iCs/>
        </w:rPr>
        <w:t>.</w:t>
      </w:r>
      <w:r w:rsidRPr="00235C44">
        <w:rPr>
          <w:i/>
          <w:iCs/>
        </w:rPr>
        <w:t xml:space="preserve">, </w:t>
      </w:r>
      <w:r w:rsidRPr="00235C44">
        <w:rPr>
          <w:iCs/>
        </w:rPr>
        <w:t>lire :</w:t>
      </w:r>
    </w:p>
    <w:p w14:paraId="108DC3BA" w14:textId="77777777" w:rsidR="000C1A60" w:rsidRPr="00235C44" w:rsidRDefault="000C1A60" w:rsidP="000C1A60">
      <w:pPr>
        <w:pStyle w:val="SingleTxtG"/>
        <w:ind w:left="2268" w:hanging="1134"/>
        <w:rPr>
          <w:b/>
        </w:rPr>
      </w:pPr>
      <w:r w:rsidRPr="00235C44">
        <w:t>« 3</w:t>
      </w:r>
      <w:r w:rsidR="004A5A98" w:rsidRPr="004A5A98">
        <w:t>.</w:t>
      </w:r>
      <w:r w:rsidRPr="00235C44">
        <w:t>2</w:t>
      </w:r>
      <w:r w:rsidRPr="00235C44">
        <w:tab/>
        <w:t>Description des fonctions du « système »</w:t>
      </w:r>
      <w:r w:rsidRPr="00235C44">
        <w:rPr>
          <w:b/>
        </w:rPr>
        <w:t>,</w:t>
      </w:r>
      <w:r w:rsidRPr="00235C44">
        <w:t xml:space="preserve"> </w:t>
      </w:r>
      <w:r w:rsidRPr="00235C44">
        <w:rPr>
          <w:b/>
        </w:rPr>
        <w:t>y compris les stratégies de commande</w:t>
      </w:r>
      <w:r w:rsidR="008257F2">
        <w:rPr>
          <w:b/>
        </w:rPr>
        <w:t xml:space="preserve"> </w:t>
      </w:r>
      <w:bookmarkStart w:id="10" w:name="_GoBack"/>
      <w:bookmarkEnd w:id="10"/>
    </w:p>
    <w:p w14:paraId="299A7A3B" w14:textId="77777777" w:rsidR="000C1A60" w:rsidRPr="00235C44" w:rsidRDefault="000C1A60" w:rsidP="000C1A60">
      <w:pPr>
        <w:pStyle w:val="SingleTxtG"/>
        <w:ind w:left="2268"/>
      </w:pPr>
      <w:r w:rsidRPr="00235C44">
        <w:tab/>
        <w:t xml:space="preserve">Une description expliquant de manière simple l’ensemble des fonctions </w:t>
      </w:r>
      <w:r w:rsidRPr="00235C44">
        <w:rPr>
          <w:strike/>
        </w:rPr>
        <w:t xml:space="preserve">de commande </w:t>
      </w:r>
      <w:r w:rsidRPr="00235C44">
        <w:t>du « système »</w:t>
      </w:r>
      <w:r w:rsidRPr="00235C44">
        <w:rPr>
          <w:b/>
        </w:rPr>
        <w:t>, y compris les stratégies de commande,</w:t>
      </w:r>
      <w:r w:rsidRPr="00235C44">
        <w:t xml:space="preserve"> et les méthodes employées pour réaliser les objectifs doit être fournie, accompagnée d’une indication du ou des mécanismes par lesquels le contrôle est exercé</w:t>
      </w:r>
      <w:r w:rsidR="004A5A98" w:rsidRPr="004A5A98">
        <w:t>.</w:t>
      </w:r>
      <w:r w:rsidRPr="00235C44">
        <w:t xml:space="preserve"> </w:t>
      </w:r>
    </w:p>
    <w:p w14:paraId="26500419" w14:textId="77777777" w:rsidR="000C1A60" w:rsidRPr="00235C44" w:rsidRDefault="000C1A60" w:rsidP="000C1A60">
      <w:pPr>
        <w:pStyle w:val="SingleTxtG"/>
        <w:ind w:left="2268"/>
      </w:pPr>
      <w:r w:rsidRPr="00235C44">
        <w:tab/>
        <w:t>Toute fonction qui peut être neutralisée doit être signalée comme telle et une description des incidences sur la logique de fonctionnement de la fonction doit être fournie</w:t>
      </w:r>
      <w:r w:rsidR="004A5A98" w:rsidRPr="004A5A98">
        <w:t>.</w:t>
      </w:r>
    </w:p>
    <w:p w14:paraId="66BA04AD" w14:textId="77777777" w:rsidR="000C1A60" w:rsidRPr="00235C44" w:rsidRDefault="000C1A60" w:rsidP="000C1A60">
      <w:pPr>
        <w:pStyle w:val="SingleTxtG"/>
        <w:ind w:left="2268"/>
        <w:rPr>
          <w:szCs w:val="24"/>
          <w:lang w:eastAsia="fr-CH"/>
        </w:rPr>
      </w:pPr>
      <w:r w:rsidRPr="00235C44">
        <w:rPr>
          <w:b/>
        </w:rPr>
        <w:t>Toute fonction de sécurité activée ou désactivée</w:t>
      </w:r>
      <w:r w:rsidRPr="00235C44">
        <w:rPr>
          <w:b/>
          <w:color w:val="FF0000"/>
        </w:rPr>
        <w:t xml:space="preserve"> qui fournit une </w:t>
      </w:r>
      <w:r w:rsidRPr="00235C44">
        <w:rPr>
          <w:b/>
          <w:strike/>
          <w:color w:val="FF0000"/>
        </w:rPr>
        <w:t>, y compris les fonctions d’</w:t>
      </w:r>
      <w:r w:rsidRPr="00235C44">
        <w:rPr>
          <w:b/>
        </w:rPr>
        <w:t xml:space="preserve">aide à la conduite </w:t>
      </w:r>
      <w:r w:rsidRPr="00235C44">
        <w:rPr>
          <w:b/>
          <w:color w:val="FF0000"/>
        </w:rPr>
        <w:t xml:space="preserve">correspondant à la définition du </w:t>
      </w:r>
      <w:r w:rsidRPr="00235C44">
        <w:rPr>
          <w:b/>
          <w:strike/>
          <w:color w:val="FF0000"/>
        </w:rPr>
        <w:t xml:space="preserve">telles que définies au </w:t>
      </w:r>
      <w:r w:rsidRPr="00235C44">
        <w:rPr>
          <w:b/>
        </w:rPr>
        <w:t>paragraphe 2</w:t>
      </w:r>
      <w:r w:rsidR="004A5A98" w:rsidRPr="004A5A98">
        <w:rPr>
          <w:b/>
        </w:rPr>
        <w:t>.</w:t>
      </w:r>
      <w:r w:rsidRPr="00235C44">
        <w:rPr>
          <w:b/>
        </w:rPr>
        <w:t>3</w:t>
      </w:r>
      <w:r w:rsidR="004A5A98" w:rsidRPr="004A5A98">
        <w:rPr>
          <w:b/>
        </w:rPr>
        <w:t>.</w:t>
      </w:r>
      <w:r w:rsidRPr="00235C44">
        <w:rPr>
          <w:b/>
        </w:rPr>
        <w:t>4 du présent Règlement ONU</w:t>
      </w:r>
      <w:r w:rsidRPr="00235C44">
        <w:rPr>
          <w:b/>
          <w:strike/>
          <w:color w:val="FF0000"/>
        </w:rPr>
        <w:t xml:space="preserve"> et celles où le conducteur n’est pas nécessairement le principal maître du véhicule</w:t>
      </w:r>
      <w:r w:rsidRPr="00235C44">
        <w:rPr>
          <w:b/>
        </w:rPr>
        <w:t>, lorsque le matériel et le logiciel sont présents dans le véhicule au moment de la production, doit être déclarée et est soumise aux prescriptions de la présente annexe, avant son utilisation dans le véhicule</w:t>
      </w:r>
      <w:r w:rsidR="004A5A98" w:rsidRPr="004A5A98">
        <w:rPr>
          <w:b/>
        </w:rPr>
        <w:t>.</w:t>
      </w:r>
      <w:r w:rsidRPr="00235C44">
        <w:t> »</w:t>
      </w:r>
      <w:r w:rsidR="004A5A98" w:rsidRPr="004A5A98">
        <w:t>.</w:t>
      </w:r>
      <w:r w:rsidRPr="00235C44">
        <w:rPr>
          <w:szCs w:val="24"/>
          <w:lang w:eastAsia="fr-CH"/>
        </w:rPr>
        <w:t xml:space="preserve"> </w:t>
      </w:r>
    </w:p>
    <w:p w14:paraId="095259A3" w14:textId="77777777" w:rsidR="000C1A60" w:rsidRPr="00235C44" w:rsidRDefault="000C1A60" w:rsidP="000C1A60">
      <w:pPr>
        <w:pStyle w:val="SingleTxtG"/>
        <w:spacing w:before="240" w:after="0"/>
        <w:jc w:val="center"/>
        <w:rPr>
          <w:u w:val="single"/>
        </w:rPr>
      </w:pPr>
      <w:r w:rsidRPr="00235C44">
        <w:rPr>
          <w:u w:val="single"/>
        </w:rPr>
        <w:tab/>
      </w:r>
      <w:r w:rsidRPr="00235C44">
        <w:rPr>
          <w:u w:val="single"/>
        </w:rPr>
        <w:tab/>
      </w:r>
      <w:r w:rsidRPr="00235C44">
        <w:rPr>
          <w:u w:val="single"/>
        </w:rPr>
        <w:tab/>
      </w:r>
    </w:p>
    <w:sectPr w:rsidR="000C1A60" w:rsidRPr="00235C44" w:rsidSect="00B852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7BBE" w14:textId="77777777" w:rsidR="009104EC" w:rsidRDefault="009104EC" w:rsidP="00F95C08">
      <w:pPr>
        <w:spacing w:line="240" w:lineRule="auto"/>
      </w:pPr>
    </w:p>
  </w:endnote>
  <w:endnote w:type="continuationSeparator" w:id="0">
    <w:p w14:paraId="0A5AFD2F" w14:textId="77777777" w:rsidR="009104EC" w:rsidRPr="00AC3823" w:rsidRDefault="009104EC" w:rsidP="00AC3823">
      <w:pPr>
        <w:pStyle w:val="Pieddepage"/>
      </w:pPr>
    </w:p>
  </w:endnote>
  <w:endnote w:type="continuationNotice" w:id="1">
    <w:p w14:paraId="700F25A7" w14:textId="77777777" w:rsidR="009104EC" w:rsidRDefault="009104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BEF5" w14:textId="77777777" w:rsidR="009104EC" w:rsidRPr="00B852E5" w:rsidRDefault="009104EC" w:rsidP="00B852E5">
    <w:pPr>
      <w:pStyle w:val="Pieddepage"/>
      <w:tabs>
        <w:tab w:val="right" w:pos="9638"/>
      </w:tabs>
    </w:pPr>
    <w:r w:rsidRPr="00B852E5">
      <w:rPr>
        <w:b/>
        <w:sz w:val="18"/>
      </w:rPr>
      <w:fldChar w:fldCharType="begin"/>
    </w:r>
    <w:r w:rsidRPr="00B852E5">
      <w:rPr>
        <w:b/>
        <w:sz w:val="18"/>
      </w:rPr>
      <w:instrText xml:space="preserve"> PAGE  \* MERGEFORMAT </w:instrText>
    </w:r>
    <w:r w:rsidRPr="00B852E5">
      <w:rPr>
        <w:b/>
        <w:sz w:val="18"/>
      </w:rPr>
      <w:fldChar w:fldCharType="separate"/>
    </w:r>
    <w:r w:rsidRPr="00B852E5">
      <w:rPr>
        <w:b/>
        <w:noProof/>
        <w:sz w:val="18"/>
      </w:rPr>
      <w:t>2</w:t>
    </w:r>
    <w:r w:rsidRPr="00B852E5">
      <w:rPr>
        <w:b/>
        <w:sz w:val="18"/>
      </w:rPr>
      <w:fldChar w:fldCharType="end"/>
    </w:r>
    <w:r>
      <w:rPr>
        <w:b/>
        <w:sz w:val="18"/>
      </w:rPr>
      <w:tab/>
    </w:r>
    <w:r>
      <w:t>GE</w:t>
    </w:r>
    <w:r w:rsidRPr="004A5A98">
      <w:t>.</w:t>
    </w:r>
    <w:r>
      <w:t>19-19688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B028" w14:textId="77777777" w:rsidR="009104EC" w:rsidRPr="00B852E5" w:rsidRDefault="009104EC" w:rsidP="00B852E5">
    <w:pPr>
      <w:pStyle w:val="Pieddepage"/>
      <w:tabs>
        <w:tab w:val="right" w:pos="9638"/>
      </w:tabs>
      <w:rPr>
        <w:b/>
        <w:sz w:val="18"/>
      </w:rPr>
    </w:pPr>
    <w:r>
      <w:t>GE</w:t>
    </w:r>
    <w:r w:rsidRPr="004A5A98">
      <w:t>.</w:t>
    </w:r>
    <w:r>
      <w:t>19-19688</w:t>
    </w:r>
    <w:r>
      <w:tab/>
    </w:r>
    <w:r w:rsidRPr="00B852E5">
      <w:rPr>
        <w:b/>
        <w:sz w:val="18"/>
      </w:rPr>
      <w:fldChar w:fldCharType="begin"/>
    </w:r>
    <w:r w:rsidRPr="00B852E5">
      <w:rPr>
        <w:b/>
        <w:sz w:val="18"/>
      </w:rPr>
      <w:instrText xml:space="preserve"> PAGE  \* MERGEFORMAT </w:instrText>
    </w:r>
    <w:r w:rsidRPr="00B852E5">
      <w:rPr>
        <w:b/>
        <w:sz w:val="18"/>
      </w:rPr>
      <w:fldChar w:fldCharType="separate"/>
    </w:r>
    <w:r w:rsidRPr="00B852E5">
      <w:rPr>
        <w:b/>
        <w:noProof/>
        <w:sz w:val="18"/>
      </w:rPr>
      <w:t>3</w:t>
    </w:r>
    <w:r w:rsidRPr="00B852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87D" w14:textId="77777777" w:rsidR="009104EC" w:rsidRPr="00B852E5" w:rsidRDefault="009104EC" w:rsidP="00B852E5">
    <w:pPr>
      <w:pStyle w:val="Pieddepage"/>
      <w:spacing w:before="120"/>
      <w:rPr>
        <w:sz w:val="20"/>
      </w:rPr>
    </w:pPr>
    <w:r>
      <w:rPr>
        <w:sz w:val="20"/>
      </w:rPr>
      <w:t>GE</w:t>
    </w:r>
    <w:r w:rsidRPr="004A5A98">
      <w:rPr>
        <w:sz w:val="20"/>
      </w:rPr>
      <w:t>.</w:t>
    </w:r>
    <w:r>
      <w:rPr>
        <w:noProof/>
        <w:lang w:eastAsia="fr-CH"/>
      </w:rPr>
      <w:drawing>
        <wp:anchor distT="0" distB="0" distL="114300" distR="114300" simplePos="0" relativeHeight="251660288" behindDoc="0" locked="0" layoutInCell="1" allowOverlap="0" wp14:anchorId="3586DAB8" wp14:editId="11818E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19-19688  (F)    041219    </w:t>
    </w:r>
    <w:r w:rsidR="000D22A9">
      <w:rPr>
        <w:sz w:val="20"/>
      </w:rPr>
      <w:t>20</w:t>
    </w:r>
    <w:r w:rsidRPr="00342A79">
      <w:rPr>
        <w:sz w:val="20"/>
      </w:rPr>
      <w:t>0120</w:t>
    </w:r>
    <w:r>
      <w:rPr>
        <w:sz w:val="20"/>
      </w:rPr>
      <w:br/>
    </w:r>
    <w:r w:rsidRPr="00B852E5">
      <w:rPr>
        <w:rFonts w:ascii="C39T30Lfz" w:hAnsi="C39T30Lfz"/>
        <w:sz w:val="56"/>
      </w:rPr>
      <w:t></w:t>
    </w:r>
    <w:r w:rsidRPr="00B852E5">
      <w:rPr>
        <w:rFonts w:ascii="C39T30Lfz" w:hAnsi="C39T30Lfz"/>
        <w:sz w:val="56"/>
      </w:rPr>
      <w:t></w:t>
    </w:r>
    <w:r w:rsidRPr="00B852E5">
      <w:rPr>
        <w:rFonts w:ascii="C39T30Lfz" w:hAnsi="C39T30Lfz"/>
        <w:sz w:val="56"/>
      </w:rPr>
      <w:t></w:t>
    </w:r>
    <w:r w:rsidRPr="00B852E5">
      <w:rPr>
        <w:rFonts w:ascii="C39T30Lfz" w:hAnsi="C39T30Lfz"/>
        <w:sz w:val="56"/>
      </w:rPr>
      <w:t></w:t>
    </w:r>
    <w:r w:rsidRPr="00B852E5">
      <w:rPr>
        <w:rFonts w:ascii="C39T30Lfz" w:hAnsi="C39T30Lfz"/>
        <w:sz w:val="56"/>
      </w:rPr>
      <w:t></w:t>
    </w:r>
    <w:r w:rsidRPr="00B852E5">
      <w:rPr>
        <w:rFonts w:ascii="C39T30Lfz" w:hAnsi="C39T30Lfz"/>
        <w:sz w:val="56"/>
      </w:rPr>
      <w:t></w:t>
    </w:r>
    <w:r w:rsidRPr="00B852E5">
      <w:rPr>
        <w:rFonts w:ascii="C39T30Lfz" w:hAnsi="C39T30Lfz"/>
        <w:sz w:val="56"/>
      </w:rPr>
      <w:t></w:t>
    </w:r>
    <w:r w:rsidRPr="00B852E5">
      <w:rPr>
        <w:rFonts w:ascii="C39T30Lfz" w:hAnsi="C39T30Lfz"/>
        <w:sz w:val="56"/>
      </w:rPr>
      <w:t></w:t>
    </w:r>
    <w:r w:rsidRPr="00B852E5">
      <w:rPr>
        <w:rFonts w:ascii="C39T30Lfz" w:hAnsi="C39T30Lfz"/>
        <w:sz w:val="56"/>
      </w:rPr>
      <w:t></w:t>
    </w:r>
    <w:r>
      <w:rPr>
        <w:noProof/>
        <w:sz w:val="20"/>
      </w:rPr>
      <w:drawing>
        <wp:anchor distT="0" distB="0" distL="114300" distR="114300" simplePos="0" relativeHeight="251658240" behindDoc="0" locked="0" layoutInCell="1" allowOverlap="1" wp14:anchorId="323ECD71" wp14:editId="2E5C2B1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5A2C" w14:textId="77777777" w:rsidR="009104EC" w:rsidRPr="00AC3823" w:rsidRDefault="009104EC" w:rsidP="00AC3823">
      <w:pPr>
        <w:pStyle w:val="Pieddepage"/>
        <w:tabs>
          <w:tab w:val="right" w:pos="2155"/>
        </w:tabs>
        <w:spacing w:after="80" w:line="240" w:lineRule="atLeast"/>
        <w:ind w:left="680"/>
        <w:rPr>
          <w:u w:val="single"/>
        </w:rPr>
      </w:pPr>
      <w:r>
        <w:rPr>
          <w:u w:val="single"/>
        </w:rPr>
        <w:tab/>
      </w:r>
    </w:p>
  </w:footnote>
  <w:footnote w:type="continuationSeparator" w:id="0">
    <w:p w14:paraId="2161974A" w14:textId="77777777" w:rsidR="009104EC" w:rsidRPr="00AC3823" w:rsidRDefault="009104EC" w:rsidP="00AC3823">
      <w:pPr>
        <w:pStyle w:val="Pieddepage"/>
        <w:tabs>
          <w:tab w:val="right" w:pos="2155"/>
        </w:tabs>
        <w:spacing w:after="80" w:line="240" w:lineRule="atLeast"/>
        <w:ind w:left="680"/>
        <w:rPr>
          <w:u w:val="single"/>
        </w:rPr>
      </w:pPr>
      <w:r>
        <w:rPr>
          <w:u w:val="single"/>
        </w:rPr>
        <w:tab/>
      </w:r>
    </w:p>
  </w:footnote>
  <w:footnote w:type="continuationNotice" w:id="1">
    <w:p w14:paraId="69AC9FDD" w14:textId="77777777" w:rsidR="009104EC" w:rsidRPr="00AC3823" w:rsidRDefault="009104EC">
      <w:pPr>
        <w:spacing w:line="240" w:lineRule="auto"/>
        <w:rPr>
          <w:sz w:val="2"/>
          <w:szCs w:val="2"/>
        </w:rPr>
      </w:pPr>
    </w:p>
  </w:footnote>
  <w:footnote w:id="2">
    <w:p w14:paraId="20EEC0D1" w14:textId="77777777" w:rsidR="0039181C" w:rsidRPr="00981F8B" w:rsidRDefault="0039181C" w:rsidP="00981F8B">
      <w:pPr>
        <w:pStyle w:val="Notedebasdepage"/>
      </w:pPr>
      <w:r w:rsidRPr="00981F8B">
        <w:tab/>
      </w:r>
      <w:r w:rsidRPr="00981F8B">
        <w:rPr>
          <w:rStyle w:val="Appelnotedebasdep"/>
        </w:rPr>
        <w:footnoteRef/>
      </w:r>
      <w:r w:rsidRPr="00981F8B">
        <w:tab/>
        <w:t>Coprésidents</w:t>
      </w:r>
      <w:r w:rsidR="006E7562">
        <w:t>.</w:t>
      </w:r>
    </w:p>
  </w:footnote>
  <w:footnote w:id="3">
    <w:p w14:paraId="0267DE22" w14:textId="77777777" w:rsidR="0039181C" w:rsidRPr="00981F8B" w:rsidRDefault="0039181C" w:rsidP="009104EC">
      <w:pPr>
        <w:pStyle w:val="Notedebasdepage"/>
      </w:pPr>
      <w:r w:rsidRPr="00981F8B">
        <w:tab/>
      </w:r>
      <w:r w:rsidRPr="00981F8B">
        <w:rPr>
          <w:rStyle w:val="Appelnotedebasdep"/>
        </w:rPr>
        <w:footnoteRef/>
      </w:r>
      <w:r w:rsidRPr="00981F8B">
        <w:tab/>
        <w:t>Sous réserve de confirmation</w:t>
      </w:r>
      <w:r w:rsidR="006E75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DD43" w14:textId="5F4FE0E9" w:rsidR="009104EC" w:rsidRPr="00B852E5" w:rsidRDefault="00732FC8">
    <w:pPr>
      <w:pStyle w:val="En-tte"/>
    </w:pPr>
    <w:r>
      <w:fldChar w:fldCharType="begin"/>
    </w:r>
    <w:r>
      <w:instrText xml:space="preserve"> TITLE  \* MERGEFORMAT </w:instrText>
    </w:r>
    <w:r>
      <w:fldChar w:fldCharType="separate"/>
    </w:r>
    <w:r>
      <w:t>ECE/TRANS/WP.29/GRVA/4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5A0C" w14:textId="009FDB1C" w:rsidR="009104EC" w:rsidRPr="00B852E5" w:rsidRDefault="00732FC8" w:rsidP="00B852E5">
    <w:pPr>
      <w:pStyle w:val="En-tte"/>
      <w:jc w:val="right"/>
    </w:pPr>
    <w:r>
      <w:fldChar w:fldCharType="begin"/>
    </w:r>
    <w:r>
      <w:instrText xml:space="preserve"> TITLE  \* MERGEFORMAT </w:instrText>
    </w:r>
    <w:r>
      <w:fldChar w:fldCharType="separate"/>
    </w:r>
    <w:r>
      <w:t>ECE/TRANS/WP.29/GRVA/4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357"/>
    <w:rsid w:val="00017F94"/>
    <w:rsid w:val="00023842"/>
    <w:rsid w:val="000334F9"/>
    <w:rsid w:val="00043984"/>
    <w:rsid w:val="00045FEB"/>
    <w:rsid w:val="0007796D"/>
    <w:rsid w:val="000B7790"/>
    <w:rsid w:val="000C1A60"/>
    <w:rsid w:val="000D22A9"/>
    <w:rsid w:val="00111F2F"/>
    <w:rsid w:val="0014365E"/>
    <w:rsid w:val="00143C66"/>
    <w:rsid w:val="00176178"/>
    <w:rsid w:val="00187113"/>
    <w:rsid w:val="001F525A"/>
    <w:rsid w:val="00201357"/>
    <w:rsid w:val="00223272"/>
    <w:rsid w:val="00235C44"/>
    <w:rsid w:val="0024779E"/>
    <w:rsid w:val="00256260"/>
    <w:rsid w:val="00257168"/>
    <w:rsid w:val="002744B8"/>
    <w:rsid w:val="002832AC"/>
    <w:rsid w:val="002B73F5"/>
    <w:rsid w:val="002D7C93"/>
    <w:rsid w:val="00305801"/>
    <w:rsid w:val="00316A95"/>
    <w:rsid w:val="00342A79"/>
    <w:rsid w:val="003916DE"/>
    <w:rsid w:val="0039181C"/>
    <w:rsid w:val="003973FC"/>
    <w:rsid w:val="003E10E0"/>
    <w:rsid w:val="00414B6F"/>
    <w:rsid w:val="00421996"/>
    <w:rsid w:val="00441C3B"/>
    <w:rsid w:val="00446FE5"/>
    <w:rsid w:val="00452396"/>
    <w:rsid w:val="004837D8"/>
    <w:rsid w:val="004A5A98"/>
    <w:rsid w:val="004E2EED"/>
    <w:rsid w:val="004E468C"/>
    <w:rsid w:val="005070EC"/>
    <w:rsid w:val="00544382"/>
    <w:rsid w:val="005505B7"/>
    <w:rsid w:val="005736AD"/>
    <w:rsid w:val="00573BE5"/>
    <w:rsid w:val="00573D12"/>
    <w:rsid w:val="00586ED3"/>
    <w:rsid w:val="00596AA9"/>
    <w:rsid w:val="0065558D"/>
    <w:rsid w:val="006E7562"/>
    <w:rsid w:val="0071601D"/>
    <w:rsid w:val="00732FC8"/>
    <w:rsid w:val="007A62E6"/>
    <w:rsid w:val="007B0750"/>
    <w:rsid w:val="007F20FA"/>
    <w:rsid w:val="0080684C"/>
    <w:rsid w:val="008257F2"/>
    <w:rsid w:val="00865A6E"/>
    <w:rsid w:val="00871C75"/>
    <w:rsid w:val="008776DC"/>
    <w:rsid w:val="008D3A59"/>
    <w:rsid w:val="008E14F0"/>
    <w:rsid w:val="009104EC"/>
    <w:rsid w:val="00914828"/>
    <w:rsid w:val="009446C0"/>
    <w:rsid w:val="009705C8"/>
    <w:rsid w:val="00981F8B"/>
    <w:rsid w:val="00983133"/>
    <w:rsid w:val="00983D05"/>
    <w:rsid w:val="00990CBE"/>
    <w:rsid w:val="009C1CF4"/>
    <w:rsid w:val="009E4946"/>
    <w:rsid w:val="009F6B74"/>
    <w:rsid w:val="00A031AA"/>
    <w:rsid w:val="00A3029F"/>
    <w:rsid w:val="00A30353"/>
    <w:rsid w:val="00A70D45"/>
    <w:rsid w:val="00AC3823"/>
    <w:rsid w:val="00AE323C"/>
    <w:rsid w:val="00AF0CB5"/>
    <w:rsid w:val="00B00181"/>
    <w:rsid w:val="00B00B0D"/>
    <w:rsid w:val="00B45F2E"/>
    <w:rsid w:val="00B52186"/>
    <w:rsid w:val="00B725EA"/>
    <w:rsid w:val="00B765F7"/>
    <w:rsid w:val="00B852E5"/>
    <w:rsid w:val="00BA0CA9"/>
    <w:rsid w:val="00BA26D2"/>
    <w:rsid w:val="00BB7D82"/>
    <w:rsid w:val="00BD1CA0"/>
    <w:rsid w:val="00C02897"/>
    <w:rsid w:val="00C04F16"/>
    <w:rsid w:val="00C946DE"/>
    <w:rsid w:val="00C97039"/>
    <w:rsid w:val="00D3147E"/>
    <w:rsid w:val="00D3439C"/>
    <w:rsid w:val="00DA1C1D"/>
    <w:rsid w:val="00DB1831"/>
    <w:rsid w:val="00DD3BFD"/>
    <w:rsid w:val="00DF6678"/>
    <w:rsid w:val="00E0299A"/>
    <w:rsid w:val="00E21B2B"/>
    <w:rsid w:val="00E75389"/>
    <w:rsid w:val="00E85C74"/>
    <w:rsid w:val="00EA6547"/>
    <w:rsid w:val="00EF2E22"/>
    <w:rsid w:val="00F1334A"/>
    <w:rsid w:val="00F35BAF"/>
    <w:rsid w:val="00F521CD"/>
    <w:rsid w:val="00F660DF"/>
    <w:rsid w:val="00F70824"/>
    <w:rsid w:val="00F94664"/>
    <w:rsid w:val="00F9573C"/>
    <w:rsid w:val="00F95C08"/>
    <w:rsid w:val="00FC46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10887"/>
  <w15:docId w15:val="{314C0146-E464-4C6B-B1F1-579C2C8B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0C1A60"/>
    <w:rPr>
      <w:rFonts w:ascii="Times New Roman" w:eastAsiaTheme="minorHAnsi" w:hAnsi="Times New Roman" w:cs="Times New Roman"/>
      <w:b/>
      <w:sz w:val="28"/>
      <w:szCs w:val="20"/>
      <w:lang w:eastAsia="en-US"/>
    </w:rPr>
  </w:style>
  <w:style w:type="character" w:customStyle="1" w:styleId="H1GChar">
    <w:name w:val="_ H_1_G Char"/>
    <w:link w:val="H1G"/>
    <w:locked/>
    <w:rsid w:val="000C1A6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0C1A60"/>
    <w:rPr>
      <w:rFonts w:ascii="Times New Roman" w:eastAsiaTheme="minorHAnsi" w:hAnsi="Times New Roman" w:cs="Times New Roman"/>
      <w:sz w:val="20"/>
      <w:szCs w:val="20"/>
      <w:lang w:eastAsia="en-US"/>
    </w:rPr>
  </w:style>
  <w:style w:type="paragraph" w:customStyle="1" w:styleId="Default">
    <w:name w:val="Default"/>
    <w:uiPriority w:val="99"/>
    <w:semiHidden/>
    <w:rsid w:val="000C1A6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character" w:customStyle="1" w:styleId="paraChar">
    <w:name w:val="para Char"/>
    <w:link w:val="para"/>
    <w:semiHidden/>
    <w:locked/>
    <w:rsid w:val="000C1A60"/>
    <w:rPr>
      <w:rFonts w:ascii="Times New Roman" w:hAnsi="Times New Roman" w:cs="Times New Roman"/>
      <w:lang w:val="en-GB"/>
    </w:rPr>
  </w:style>
  <w:style w:type="paragraph" w:customStyle="1" w:styleId="para">
    <w:name w:val="para"/>
    <w:basedOn w:val="Normal"/>
    <w:link w:val="paraChar"/>
    <w:semiHidden/>
    <w:qFormat/>
    <w:rsid w:val="000C1A60"/>
    <w:pPr>
      <w:kinsoku/>
      <w:overflowPunct/>
      <w:autoSpaceDE/>
      <w:autoSpaceDN/>
      <w:adjustRightInd/>
      <w:snapToGrid/>
      <w:spacing w:after="120" w:line="240" w:lineRule="exact"/>
      <w:ind w:left="2268" w:right="1134" w:hanging="1134"/>
      <w:jc w:val="both"/>
    </w:pPr>
    <w:rPr>
      <w:rFonts w:eastAsia="Times New Roma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6628">
      <w:bodyDiv w:val="1"/>
      <w:marLeft w:val="0"/>
      <w:marRight w:val="0"/>
      <w:marTop w:val="0"/>
      <w:marBottom w:val="0"/>
      <w:divBdr>
        <w:top w:val="none" w:sz="0" w:space="0" w:color="auto"/>
        <w:left w:val="none" w:sz="0" w:space="0" w:color="auto"/>
        <w:bottom w:val="none" w:sz="0" w:space="0" w:color="auto"/>
        <w:right w:val="none" w:sz="0" w:space="0" w:color="auto"/>
      </w:divBdr>
    </w:div>
    <w:div w:id="7991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23</Pages>
  <Words>9296</Words>
  <Characters>51128</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ECE/TRANS/WP.29/GRVA/4</vt:lpstr>
    </vt:vector>
  </TitlesOfParts>
  <Company>DCM</Company>
  <LinksUpToDate>false</LinksUpToDate>
  <CharactersWithSpaces>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ECE/TRANS/WP.29/GRVA/4</dc:title>
  <dc:subject/>
  <dc:creator>Maud DARICHE</dc:creator>
  <cp:keywords/>
  <cp:lastModifiedBy>Maud Dariche</cp:lastModifiedBy>
  <cp:revision>3</cp:revision>
  <cp:lastPrinted>2020-01-20T10:33:00Z</cp:lastPrinted>
  <dcterms:created xsi:type="dcterms:W3CDTF">2020-01-20T10:33:00Z</dcterms:created>
  <dcterms:modified xsi:type="dcterms:W3CDTF">2020-01-20T10:33:00Z</dcterms:modified>
</cp:coreProperties>
</file>